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苏州市立医院保安服务（山塘、康复院区）</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rPr>
        <w:t xml:space="preserve">2026年</w:t>
      </w:r>
      <w:r>
        <w:rPr>
          <w:rFonts w:hint="eastAsia" w:ascii="宋体" w:hAnsi="宋体"/>
          <w:color w:val="auto"/>
          <w:sz w:val="24"/>
          <w:szCs w:val="24"/>
          <w:highlight w:val="none"/>
          <w:u w:val="single"/>
          <w:lang w:eastAsia="zh-CN"/>
        </w:rPr>
        <w:t xml:space="preserve">8月12日9点30分</w:t>
      </w:r>
      <w:r>
        <w:rPr>
          <w:rFonts w:hint="eastAsia" w:ascii="宋体" w:hAnsi="宋体"/>
          <w:color w:val="auto"/>
          <w:sz w:val="24"/>
          <w:szCs w:val="24"/>
          <w:highlight w:val="none"/>
        </w:rPr>
        <w:t xml:space="preserve">（北京时间）前递交电子投标文件。</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0"/>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olor w:val="auto"/>
          <w:sz w:val="24"/>
          <w:szCs w:val="20"/>
          <w:highlight w:val="none"/>
          <w:lang w:eastAsia="zh-CN"/>
        </w:rPr>
        <w:t xml:space="preserve">JSZC-320500-SZWK-G2026-0191</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苏州市立医院保安服务（山塘、康复院区）</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w:t>
      </w:r>
      <w:r>
        <w:rPr>
          <w:rFonts w:hint="eastAsia" w:ascii="宋体" w:hAnsi="宋体" w:cs="宋体"/>
          <w:color w:val="auto"/>
          <w:sz w:val="24"/>
          <w:szCs w:val="24"/>
          <w:highlight w:val="none"/>
          <w:lang w:eastAsia="zh-CN"/>
        </w:rPr>
        <w:t xml:space="preserve">368.79</w:t>
      </w:r>
      <w:r>
        <w:rPr>
          <w:rFonts w:hint="eastAsia" w:ascii="宋体" w:hAnsi="宋体" w:cs="宋体"/>
          <w:color w:val="auto"/>
          <w:sz w:val="24"/>
          <w:szCs w:val="24"/>
          <w:highlight w:val="none"/>
        </w:rPr>
        <w:t xml:space="preserve">万元；最高限价：</w:t>
      </w:r>
      <w:r>
        <w:rPr>
          <w:rFonts w:hint="eastAsia" w:ascii="宋体" w:hAnsi="宋体" w:cs="宋体"/>
          <w:color w:val="auto"/>
          <w:sz w:val="24"/>
          <w:szCs w:val="24"/>
          <w:highlight w:val="none"/>
          <w:lang w:val="en-US" w:eastAsia="zh-CN"/>
        </w:rPr>
        <w:t xml:space="preserve">368.54</w:t>
      </w:r>
      <w:r>
        <w:rPr>
          <w:rFonts w:hint="eastAsia" w:ascii="宋体" w:hAnsi="宋体" w:cs="宋体"/>
          <w:color w:val="auto"/>
          <w:sz w:val="24"/>
          <w:szCs w:val="24"/>
          <w:highlight w:val="none"/>
        </w:rPr>
        <w:t xml:space="preserve">万元</w:t>
      </w:r>
      <w:r/>
    </w:p>
    <w:p>
      <w:pPr>
        <w:ind w:firstLine="480"/>
        <w:rPr>
          <w:rFonts w:hint="eastAsia" w:ascii="宋体" w:hAnsi="宋体"/>
          <w:color w:val="auto"/>
          <w:sz w:val="24"/>
          <w:szCs w:val="24"/>
          <w:highlight w:val="none"/>
        </w:rPr>
      </w:pPr>
      <w:r>
        <w:rPr>
          <w:rFonts w:hint="eastAsia" w:ascii="宋体" w:hAnsi="宋体" w:cs="宋体"/>
          <w:color w:val="auto"/>
          <w:sz w:val="24"/>
          <w:szCs w:val="24"/>
          <w:highlight w:val="none"/>
        </w:rPr>
        <w:t xml:space="preserve">4、采购需求的简要说明：</w:t>
      </w:r>
      <w:r>
        <w:rPr>
          <w:rFonts w:hint="eastAsia" w:ascii="宋体" w:hAnsi="宋体"/>
          <w:color w:val="auto"/>
          <w:sz w:val="24"/>
          <w:szCs w:val="24"/>
          <w:highlight w:val="none"/>
        </w:rPr>
        <w:t xml:space="preserve">负责苏州市立医院（</w:t>
      </w:r>
      <w:r>
        <w:rPr>
          <w:rFonts w:hint="eastAsia" w:ascii="宋体" w:hAnsi="宋体"/>
          <w:color w:val="auto"/>
          <w:sz w:val="24"/>
          <w:szCs w:val="24"/>
          <w:highlight w:val="none"/>
          <w:lang w:eastAsia="zh-CN"/>
        </w:rPr>
        <w:t xml:space="preserve">山塘、康复院区</w:t>
      </w:r>
      <w:r>
        <w:rPr>
          <w:rFonts w:hint="eastAsia" w:ascii="宋体" w:hAnsi="宋体"/>
          <w:color w:val="auto"/>
          <w:sz w:val="24"/>
          <w:szCs w:val="24"/>
          <w:highlight w:val="none"/>
        </w:rPr>
        <w:t xml:space="preserve">）的安保服务，</w:t>
      </w:r>
      <w:r>
        <w:rPr>
          <w:rFonts w:hint="eastAsia" w:ascii="宋体" w:hAnsi="宋体" w:cs="宋体"/>
          <w:color w:val="auto"/>
          <w:sz w:val="24"/>
          <w:szCs w:val="24"/>
          <w:highlight w:val="none"/>
        </w:rPr>
        <w:t xml:space="preserve">包括但不限于院内安保管理以及控烟；处理各类突发情况；协助院方及时稳妥地处置各类医患纠纷等管理内容（具体服务内容详见招标文件）</w:t>
      </w:r>
      <w:r>
        <w:rPr>
          <w:rFonts w:hint="eastAsia" w:ascii="宋体" w:hAnsi="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（1）服务周期：</w:t>
      </w:r>
      <w:r>
        <w:rPr>
          <w:rFonts w:hint="eastAsia" w:ascii="宋体" w:hAnsi="宋体" w:cs="宋体"/>
          <w:color w:val="auto"/>
          <w:sz w:val="24"/>
          <w:szCs w:val="24"/>
          <w:highlight w:val="none"/>
          <w:lang w:eastAsia="zh-CN"/>
        </w:rPr>
        <w:t xml:space="preserve">一年（从合同签订之日起开始计算）</w:t>
      </w:r>
      <w:r>
        <w:rPr>
          <w:rFonts w:hint="eastAsia" w:ascii="宋体" w:hAnsi="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（2）服务地点：</w:t>
      </w:r>
      <w:r>
        <w:rPr>
          <w:rFonts w:hint="eastAsia" w:ascii="宋体" w:hAnsi="宋体" w:cs="宋体"/>
          <w:color w:val="auto"/>
          <w:sz w:val="24"/>
          <w:szCs w:val="24"/>
          <w:highlight w:val="none"/>
          <w:lang w:eastAsia="zh-CN"/>
        </w:rPr>
        <w:t xml:space="preserve">苏州市立医院（山塘、康复院区）</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（3）验收标准：采购方根据国家和行业标准及采购文件要求进行质量验收。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本项目专门面向中小企业采购。所属行业：</w:t>
      </w:r>
      <w:r>
        <w:rPr>
          <w:rFonts w:hint="eastAsia" w:ascii="宋体" w:hAnsi="宋体" w:cs="宋体"/>
          <w:color w:val="auto"/>
          <w:sz w:val="24"/>
          <w:szCs w:val="24"/>
          <w:highlight w:val="none"/>
          <w:u w:val="single"/>
          <w:lang w:eastAsia="zh-CN"/>
        </w:rPr>
        <w:t xml:space="preserve">租赁和商务服务业</w:t>
      </w:r>
      <w:r>
        <w:rPr>
          <w:rFonts w:hint="eastAsia" w:ascii="宋体" w:hAnsi="宋体" w:cs="宋体"/>
          <w:color w:val="auto"/>
          <w:sz w:val="24"/>
          <w:szCs w:val="24"/>
          <w:highlight w:val="none"/>
        </w:rPr>
        <w:t xml:space="preserve">。</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投标人属于中小企业或残疾人福利性单位或监狱企业的证明。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3.本项目的特定资格要求：投标人具有保安服务许可证。</w:t>
      </w:r>
      <w:r>
        <w:rPr>
          <w:rFonts w:hint="eastAsia" w:ascii="宋体" w:hAnsi="宋体" w:cs="宋体"/>
          <w:color w:val="auto"/>
          <w:sz w:val="24"/>
          <w:szCs w:val="24"/>
          <w:highlight w:val="none"/>
        </w:rPr>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ascii="宋体" w:hAnsi="宋体"/>
          <w:b/>
          <w:bCs/>
          <w:color w:val="auto"/>
          <w:sz w:val="24"/>
          <w:szCs w:val="20"/>
          <w:highlight w:val="none"/>
        </w:rPr>
      </w:pPr>
      <w:r>
        <w:rPr>
          <w:rFonts w:ascii="宋体" w:hAnsi="宋体"/>
          <w:b/>
          <w:bCs/>
          <w:color w:val="auto"/>
          <w:sz w:val="24"/>
          <w:szCs w:val="20"/>
          <w:highlight w:val="none"/>
        </w:rPr>
        <w:t xml:space="preserve">三、获取招标文件</w:t>
      </w:r>
      <w:r/>
    </w:p>
    <w:p>
      <w:pPr>
        <w:ind w:firstLine="480"/>
        <w:widowControl/>
        <w:rPr>
          <w:rFonts w:ascii="宋体" w:hAnsi="宋体"/>
          <w:color w:val="auto"/>
          <w:sz w:val="24"/>
          <w:szCs w:val="20"/>
          <w:highlight w:val="none"/>
        </w:rPr>
      </w:pPr>
      <w:r>
        <w:rPr>
          <w:rFonts w:hint="eastAsia" w:ascii="宋体" w:hAnsi="宋体"/>
          <w:color w:val="auto"/>
          <w:sz w:val="24"/>
          <w:szCs w:val="20"/>
          <w:highlight w:val="none"/>
        </w:rPr>
        <w:t xml:space="preserve">1、获取</w:t>
      </w:r>
      <w:r>
        <w:rPr>
          <w:rFonts w:ascii="宋体" w:hAnsi="宋体"/>
          <w:color w:val="auto"/>
          <w:sz w:val="24"/>
          <w:szCs w:val="20"/>
          <w:highlight w:val="none"/>
        </w:rPr>
        <w:t xml:space="preserve">时间：</w:t>
      </w:r>
      <w:r>
        <w:rPr>
          <w:rFonts w:hint="eastAsia" w:ascii="宋体" w:hAnsi="宋体"/>
          <w:color w:val="auto"/>
          <w:sz w:val="24"/>
          <w:szCs w:val="20"/>
          <w:highlight w:val="none"/>
        </w:rPr>
        <w:t xml:space="preserve">自招标公告发布之日起5个工作日</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2、地点：苏采云系统</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3、获取方式：自行下载</w:t>
      </w:r>
      <w:r/>
    </w:p>
    <w:p>
      <w:pPr>
        <w:pStyle w:val="746"/>
        <w:ind w:firstLine="480"/>
        <w:spacing w:line="240" w:lineRule="auto"/>
        <w:rPr>
          <w:color w:val="auto"/>
          <w:highlight w:val="none"/>
        </w:rPr>
      </w:pPr>
      <w:r>
        <w:rPr>
          <w:rFonts w:hint="eastAsia"/>
          <w:color w:val="auto"/>
          <w:highlight w:val="none"/>
        </w:rPr>
        <w:t xml:space="preserve">4、售价：无</w:t>
      </w:r>
      <w:r/>
    </w:p>
    <w:p>
      <w:pPr>
        <w:pStyle w:val="746"/>
        <w:ind w:firstLine="480"/>
        <w:spacing w:line="240" w:lineRule="auto"/>
        <w:rPr>
          <w:b/>
          <w:bCs/>
          <w:color w:val="auto"/>
          <w:highlight w:val="none"/>
        </w:rPr>
      </w:pPr>
      <w:r>
        <w:rPr>
          <w:rFonts w:hint="eastAsia"/>
          <w:b/>
          <w:bCs/>
          <w:color w:val="auto"/>
          <w:highlight w:val="none"/>
        </w:rPr>
        <w:t xml:space="preserve">四、上传投标文件截止时间、开标时间和地点</w:t>
      </w:r>
      <w:r/>
    </w:p>
    <w:p>
      <w:pPr>
        <w:pStyle w:val="746"/>
        <w:ind w:firstLine="480"/>
        <w:spacing w:line="240" w:lineRule="auto"/>
        <w:rPr>
          <w:rFonts w:hint="eastAsia" w:ascii="宋体" w:hAnsi="宋体" w:eastAsia="宋体" w:cs="宋体"/>
          <w:color w:val="auto"/>
          <w:szCs w:val="24"/>
          <w:highlight w:val="none"/>
          <w:u w:val="single"/>
          <w:lang w:eastAsia="zh-CN"/>
        </w:rPr>
      </w:pPr>
      <w:r>
        <w:rPr>
          <w:rFonts w:hint="eastAsia"/>
          <w:color w:val="auto"/>
          <w:highlight w:val="none"/>
        </w:rPr>
        <w:t xml:space="preserve">1、上传投标文件截止时间：2026年</w:t>
      </w:r>
      <w:r>
        <w:rPr>
          <w:rFonts w:hint="eastAsia"/>
          <w:color w:val="auto"/>
          <w:highlight w:val="none"/>
          <w:lang w:eastAsia="zh-CN"/>
        </w:rPr>
        <w:t xml:space="preserve">8月12日9点30分</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2、开标时间：2026年</w:t>
      </w:r>
      <w:r>
        <w:rPr>
          <w:rFonts w:hint="eastAsia"/>
          <w:color w:val="auto"/>
          <w:highlight w:val="none"/>
          <w:lang w:eastAsia="zh-CN"/>
        </w:rPr>
        <w:t xml:space="preserve">8月12日9点30分</w:t>
      </w:r>
      <w:r/>
    </w:p>
    <w:p>
      <w:pPr>
        <w:pStyle w:val="746"/>
        <w:ind w:firstLine="480"/>
        <w:spacing w:line="240" w:lineRule="auto"/>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746"/>
        <w:ind w:firstLine="480"/>
        <w:spacing w:line="240" w:lineRule="auto"/>
        <w:rPr>
          <w:b/>
          <w:bCs/>
          <w:color w:val="auto"/>
          <w:highlight w:val="none"/>
        </w:rPr>
      </w:pPr>
      <w:r>
        <w:rPr>
          <w:rFonts w:hint="eastAsia"/>
          <w:b/>
          <w:bCs/>
          <w:color w:val="auto"/>
          <w:highlight w:val="none"/>
        </w:rPr>
        <w:t xml:space="preserve">五、公告期限</w:t>
      </w:r>
      <w:r/>
    </w:p>
    <w:p>
      <w:pPr>
        <w:pStyle w:val="746"/>
        <w:ind w:firstLine="480"/>
        <w:spacing w:line="240" w:lineRule="auto"/>
        <w:rPr>
          <w:color w:val="auto"/>
          <w:highlight w:val="none"/>
        </w:rPr>
      </w:pPr>
      <w:r>
        <w:rPr>
          <w:rFonts w:hint="eastAsia"/>
          <w:color w:val="auto"/>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pStyle w:val="746"/>
        <w:ind w:firstLine="480"/>
        <w:spacing w:line="240" w:lineRule="auto"/>
        <w:rPr>
          <w:color w:val="auto"/>
          <w:highlight w:val="none"/>
        </w:rPr>
      </w:pPr>
      <w:r>
        <w:rPr>
          <w:rFonts w:hint="eastAsia"/>
          <w:color w:val="auto"/>
          <w:highlight w:val="none"/>
        </w:rPr>
        <w:t xml:space="preserve">七、对本次招标提出询问，请按以下方式联系。</w:t>
      </w:r>
      <w:r/>
    </w:p>
    <w:p>
      <w:pPr>
        <w:pStyle w:val="746"/>
        <w:ind w:firstLine="480"/>
        <w:spacing w:line="240" w:lineRule="auto"/>
        <w:rPr>
          <w:color w:val="auto"/>
          <w:highlight w:val="none"/>
        </w:rPr>
      </w:pPr>
      <w:r>
        <w:rPr>
          <w:rFonts w:hint="eastAsia"/>
          <w:color w:val="auto"/>
          <w:highlight w:val="none"/>
        </w:rPr>
        <w:t xml:space="preserve">1、采购人信息</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苏州市立医院</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地址：</w:t>
      </w:r>
      <w:r>
        <w:rPr>
          <w:rFonts w:hint="eastAsia"/>
          <w:color w:val="auto"/>
          <w:highlight w:val="none"/>
          <w:lang w:eastAsia="zh-CN"/>
        </w:rPr>
        <w:t xml:space="preserve">苏州市道前街26号</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联系人：</w:t>
      </w:r>
      <w:r>
        <w:rPr>
          <w:rFonts w:hint="eastAsia"/>
          <w:color w:val="auto"/>
          <w:highlight w:val="none"/>
          <w:lang w:eastAsia="zh-CN"/>
        </w:rPr>
        <w:t xml:space="preserve">王俊文</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联系电话：</w:t>
      </w:r>
      <w:r>
        <w:rPr>
          <w:rFonts w:hint="eastAsia"/>
          <w:color w:val="auto"/>
          <w:highlight w:val="none"/>
          <w:lang w:eastAsia="zh-CN"/>
        </w:rPr>
        <w:t xml:space="preserve">0512-62362603</w:t>
      </w:r>
      <w:r/>
    </w:p>
    <w:p>
      <w:pPr>
        <w:pStyle w:val="746"/>
        <w:ind w:firstLine="480"/>
        <w:spacing w:line="240" w:lineRule="auto"/>
        <w:rPr>
          <w:color w:val="auto"/>
          <w:highlight w:val="none"/>
        </w:rPr>
      </w:pPr>
      <w:r>
        <w:rPr>
          <w:rFonts w:hint="eastAsia"/>
          <w:color w:val="auto"/>
          <w:highlight w:val="none"/>
        </w:rPr>
        <w:t xml:space="preserve">2、采购代理机构信息</w:t>
      </w:r>
      <w:r/>
    </w:p>
    <w:p>
      <w:pPr>
        <w:pStyle w:val="746"/>
        <w:ind w:firstLine="480"/>
        <w:spacing w:line="240" w:lineRule="auto"/>
        <w:rPr>
          <w:color w:val="auto"/>
          <w:highlight w:val="none"/>
        </w:rPr>
      </w:pPr>
      <w:r>
        <w:rPr>
          <w:rFonts w:hint="eastAsia"/>
          <w:color w:val="auto"/>
          <w:highlight w:val="none"/>
        </w:rPr>
        <w:t xml:space="preserve">名称：苏州市卫康招投标咨询服务有限公司</w:t>
      </w:r>
      <w:r/>
    </w:p>
    <w:p>
      <w:pPr>
        <w:pStyle w:val="746"/>
        <w:ind w:firstLine="480"/>
        <w:spacing w:line="240" w:lineRule="auto"/>
        <w:rPr>
          <w:color w:val="auto"/>
          <w:highlight w:val="none"/>
        </w:rPr>
      </w:pPr>
      <w:r>
        <w:rPr>
          <w:rFonts w:hint="eastAsia"/>
          <w:color w:val="auto"/>
          <w:highlight w:val="none"/>
        </w:rPr>
        <w:t xml:space="preserve">地址：苏州市干将西路1296号1幢17层</w:t>
      </w:r>
      <w:r/>
    </w:p>
    <w:p>
      <w:pPr>
        <w:pStyle w:val="746"/>
        <w:ind w:firstLine="480"/>
        <w:spacing w:line="240" w:lineRule="auto"/>
        <w:rPr>
          <w:color w:val="auto"/>
          <w:highlight w:val="none"/>
        </w:rPr>
      </w:pPr>
      <w:r>
        <w:rPr>
          <w:rFonts w:hint="eastAsia"/>
          <w:color w:val="auto"/>
          <w:highlight w:val="none"/>
        </w:rPr>
        <w:t xml:space="preserve">前台联系方式：0512-69165625</w:t>
      </w:r>
      <w:r/>
    </w:p>
    <w:p>
      <w:pPr>
        <w:pStyle w:val="746"/>
        <w:ind w:firstLine="480"/>
        <w:spacing w:line="240" w:lineRule="auto"/>
        <w:rPr>
          <w:color w:val="auto"/>
          <w:highlight w:val="none"/>
        </w:rPr>
      </w:pPr>
      <w:r>
        <w:rPr>
          <w:rFonts w:hint="eastAsia"/>
          <w:color w:val="auto"/>
          <w:highlight w:val="none"/>
        </w:rPr>
        <w:t xml:space="preserve">3、项目联系方式</w:t>
      </w:r>
      <w:r/>
    </w:p>
    <w:p>
      <w:pPr>
        <w:pStyle w:val="746"/>
        <w:ind w:firstLine="480"/>
        <w:spacing w:line="240" w:lineRule="auto"/>
        <w:rPr>
          <w:color w:val="auto"/>
          <w:highlight w:val="none"/>
        </w:rPr>
      </w:pPr>
      <w:r>
        <w:rPr>
          <w:rFonts w:hint="eastAsia"/>
          <w:color w:val="auto"/>
          <w:highlight w:val="none"/>
        </w:rPr>
        <w:t xml:space="preserve">项目联系人：陈璐佳、李晶晶</w:t>
      </w:r>
      <w:r/>
    </w:p>
    <w:p>
      <w:pPr>
        <w:pStyle w:val="746"/>
        <w:ind w:firstLine="480"/>
        <w:spacing w:line="240" w:lineRule="auto"/>
        <w:rPr>
          <w:color w:val="auto"/>
          <w:highlight w:val="none"/>
        </w:rPr>
      </w:pPr>
      <w:r>
        <w:rPr>
          <w:rFonts w:hint="eastAsia"/>
          <w:color w:val="auto"/>
          <w:highlight w:val="none"/>
        </w:rPr>
        <w:t xml:space="preserve">电话：0512-69165615</w:t>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bookmarkStart w:id="1" w:name="_Hlk131152694"/>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 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spacing w:line="480" w:lineRule="auto"/>
        <w:rPr>
          <w:rFonts w:ascii="宋体" w:hAnsi="宋体"/>
          <w:color w:val="auto"/>
          <w:sz w:val="30"/>
          <w:szCs w:val="30"/>
          <w:highlight w:val="none"/>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JSZC-320500-SZWK-G2026-0191</w:t>
      </w:r>
      <w:r>
        <w:rPr>
          <w:rFonts w:hint="eastAsia" w:ascii="宋体" w:hAnsi="宋体"/>
          <w:color w:val="auto"/>
          <w:sz w:val="30"/>
          <w:szCs w:val="30"/>
          <w:highlight w:val="none"/>
        </w:rPr>
        <w:t xml:space="preserve">号</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保安服务（山塘、康复院区）</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苏州市立医院</w:t>
      </w:r>
      <w:r/>
    </w:p>
    <w:p>
      <w:pPr>
        <w:ind w:right="-159"/>
        <w:spacing w:line="480" w:lineRule="auto"/>
        <w:rPr>
          <w:rFonts w:ascii="宋体" w:hAnsi="宋体"/>
          <w:color w:val="auto"/>
          <w:sz w:val="30"/>
          <w:szCs w:val="24"/>
          <w:highlight w:val="none"/>
        </w:rPr>
      </w:pPr>
      <w:r>
        <w:rPr>
          <w:rFonts w:hint="eastAsia" w:ascii="宋体" w:hAnsi="宋体"/>
          <w:color w:val="auto"/>
          <w:sz w:val="30"/>
          <w:highlight w:val="none"/>
        </w:rPr>
        <w:t xml:space="preserve">                        </w:t>
      </w:r>
      <w:r/>
    </w:p>
    <w:p>
      <w:pPr>
        <w:ind w:firstLine="600"/>
        <w:rPr>
          <w:rFonts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七</w:t>
      </w:r>
      <w:r>
        <w:rPr>
          <w:rFonts w:hint="eastAsia" w:ascii="宋体" w:hAnsi="宋体"/>
          <w:color w:val="auto"/>
          <w:sz w:val="30"/>
          <w:highlight w:val="none"/>
        </w:rPr>
        <w:t xml:space="preserve">月</w:t>
      </w:r>
      <w:r/>
    </w:p>
    <w:p>
      <w:pPr>
        <w:rPr>
          <w:color w:val="auto"/>
          <w:highlight w:val="none"/>
        </w:rPr>
      </w:pPr>
      <w:r>
        <w:rPr>
          <w:color w:val="auto"/>
          <w:highlight w:val="none"/>
        </w:rPr>
        <w:br w:type="page" w:clear="all"/>
      </w:r>
      <w:bookmarkEnd w:id="1"/>
      <w:r/>
      <w:r/>
    </w:p>
    <w:p>
      <w:pPr>
        <w:pStyle w:val="768"/>
        <w:jc w:val="center"/>
        <w:spacing w:line="360" w:lineRule="auto"/>
        <w:tabs>
          <w:tab w:val="right" w:pos="8302" w:leader="dot"/>
        </w:tabs>
        <w:rPr>
          <w:b/>
          <w:bCs/>
          <w:color w:val="auto"/>
          <w:spacing w:val="20"/>
          <w:sz w:val="30"/>
          <w:szCs w:val="20"/>
          <w:highlight w:val="none"/>
        </w:rPr>
      </w:pPr>
      <w:r/>
      <w:bookmarkStart w:id="2" w:name="_Hlk131152723"/>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39"/>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序号</w:t>
            </w:r>
            <w:r/>
          </w:p>
        </w:tc>
        <w:tc>
          <w:tcPr>
            <w:tcW w:w="1620"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名称</w:t>
            </w:r>
            <w:r/>
          </w:p>
        </w:tc>
        <w:tc>
          <w:tcPr>
            <w:tcW w:w="6345"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采购编号</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JSZC-320500-SZWK-G2026-0191</w:t>
            </w:r>
            <w:r>
              <w:rPr>
                <w:rFonts w:ascii="宋体" w:hAnsi="宋体"/>
                <w:color w:val="auto"/>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采购</w:t>
            </w:r>
            <w:r>
              <w:rPr>
                <w:rFonts w:hint="eastAsia" w:ascii="宋体" w:hAnsi="宋体"/>
                <w:color w:val="auto"/>
                <w:szCs w:val="21"/>
                <w:highlight w:val="none"/>
              </w:rPr>
              <w:t xml:space="preserve">货物名称</w:t>
            </w:r>
            <w:r/>
          </w:p>
        </w:tc>
        <w:tc>
          <w:tcPr>
            <w:tcW w:w="6345"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苏州市立医院保安服务（山塘、康复院区）</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采购人</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苏州市立医院</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联系人：王俊文</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联系电话：0512-62362603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采购代理机构</w:t>
            </w:r>
            <w:r/>
          </w:p>
        </w:tc>
        <w:tc>
          <w:tcPr>
            <w:tcW w:w="6345"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地</w:t>
            </w:r>
            <w:r>
              <w:rPr>
                <w:rFonts w:ascii="宋体" w:hAnsi="宋体"/>
                <w:color w:val="auto"/>
                <w:szCs w:val="21"/>
                <w:highlight w:val="none"/>
              </w:rPr>
              <w:t xml:space="preserve">  </w:t>
            </w:r>
            <w:r>
              <w:rPr>
                <w:rFonts w:ascii="宋体" w:hAnsi="宋体"/>
                <w:color w:val="auto"/>
                <w:szCs w:val="21"/>
                <w:highlight w:val="none"/>
                <w:lang w:val="zh-CN"/>
              </w:rPr>
              <w:t xml:space="preserve">址：苏州市干将西路1296号深业姑苏中心17层</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电话：</w:t>
            </w:r>
            <w:r>
              <w:rPr>
                <w:rFonts w:hint="eastAsia" w:ascii="宋体" w:hAnsi="宋体"/>
                <w:color w:val="auto"/>
                <w:szCs w:val="21"/>
                <w:highlight w:val="none"/>
              </w:rPr>
              <w:t xml:space="preserve">0512-6916561</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联系</w:t>
            </w:r>
            <w:r>
              <w:rPr>
                <w:rFonts w:ascii="宋体" w:hAnsi="宋体"/>
                <w:color w:val="auto"/>
                <w:szCs w:val="21"/>
                <w:highlight w:val="none"/>
                <w:lang w:val="zh-CN"/>
              </w:rPr>
              <w:t xml:space="preserve">人：</w:t>
            </w:r>
            <w:r>
              <w:rPr>
                <w:rFonts w:hint="eastAsia" w:ascii="宋体" w:hAnsi="宋体"/>
                <w:color w:val="auto"/>
                <w:szCs w:val="21"/>
                <w:highlight w:val="none"/>
                <w:lang w:val="zh-CN"/>
              </w:rPr>
              <w:t xml:space="preserve">陈璐佳、李晶晶</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传真</w:t>
            </w:r>
            <w:r>
              <w:rPr>
                <w:rFonts w:ascii="宋体" w:hAnsi="宋体"/>
                <w:color w:val="auto"/>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投标有效期</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90</w:t>
            </w:r>
            <w:r>
              <w:rPr>
                <w:rFonts w:ascii="宋体" w:hAnsi="宋体"/>
                <w:color w:val="auto"/>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投标保证金</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851"/>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网上报名截止时    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2026年8月12日9点30分</w:t>
            </w:r>
            <w:r/>
          </w:p>
        </w:tc>
      </w:tr>
      <w:tr>
        <w:trPr>
          <w:jc w:val="center"/>
          <w:trHeight w:val="440"/>
        </w:trPr>
        <w:tc>
          <w:tcPr>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2026年8月12日9点30分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评标地点：</w:t>
            </w:r>
            <w:r>
              <w:rPr>
                <w:rFonts w:hint="eastAsia" w:ascii="宋体" w:hAnsi="宋体"/>
                <w:color w:val="auto"/>
                <w:szCs w:val="21"/>
                <w:highlight w:val="none"/>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345"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color w:val="auto"/>
                <w:szCs w:val="21"/>
                <w:highlight w:val="none"/>
              </w:rPr>
            </w:pPr>
            <w:r>
              <w:rPr>
                <w:rFonts w:hint="eastAsia" w:ascii="宋体" w:hAnsi="宋体"/>
                <w:color w:val="auto"/>
                <w:szCs w:val="21"/>
                <w:highlight w:val="none"/>
                <w:lang w:val="en-US" w:eastAsia="zh-CN"/>
              </w:rPr>
              <w:t xml:space="preserve">本项目的中标服务费为</w:t>
            </w:r>
            <w:r>
              <w:rPr>
                <w:rFonts w:hint="eastAsia" w:ascii="宋体" w:hAnsi="宋体"/>
                <w:color w:val="auto"/>
                <w:szCs w:val="21"/>
                <w:highlight w:val="none"/>
                <w:lang w:val="zh-CN"/>
              </w:rPr>
              <w:t xml:space="preserve">44566.9</w:t>
            </w:r>
            <w:r>
              <w:rPr>
                <w:rFonts w:hint="eastAsia" w:ascii="宋体" w:hAnsi="宋体"/>
                <w:color w:val="auto"/>
                <w:szCs w:val="21"/>
                <w:highlight w:val="none"/>
                <w:lang w:val="en-US" w:eastAsia="zh-CN"/>
              </w:rPr>
              <w:t xml:space="preserve">元</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zh-CN"/>
              </w:rPr>
              <w:t xml:space="preserve">请各供应商在投标报价时综合考虑</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导致废标因素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b/>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bookmarkEnd w:id="2"/>
      <w:r/>
      <w:bookmarkStart w:id="3" w:name="_Hlk131152744"/>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42"/>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第一章  投标邀请函</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第二章  投标人须知</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第三章  电子投标文件格式</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第四章  采购书</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第五章  合同主要条款</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评标办法及评分标准</w:t>
      </w:r>
      <w:bookmarkEnd w:id="3"/>
      <w:r/>
      <w:r/>
    </w:p>
    <w:p>
      <w:pPr>
        <w:pStyle w:val="768"/>
        <w:jc w:val="center"/>
        <w:spacing w:line="360" w:lineRule="auto"/>
        <w:tabs>
          <w:tab w:val="right" w:pos="8302" w:leader="dot"/>
        </w:tabs>
        <w:rPr>
          <w:b/>
          <w:bCs/>
          <w:color w:val="auto"/>
          <w:spacing w:val="20"/>
          <w:sz w:val="30"/>
          <w:szCs w:val="20"/>
          <w:highlight w:val="none"/>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b/>
          <w:bCs/>
          <w:color w:val="auto"/>
          <w:spacing w:val="20"/>
          <w:sz w:val="30"/>
          <w:szCs w:val="20"/>
          <w:highlight w:val="none"/>
        </w:rPr>
      </w:r>
      <w:r/>
    </w:p>
    <w:p>
      <w:pPr>
        <w:pStyle w:val="768"/>
        <w:jc w:val="center"/>
        <w:spacing w:before="0" w:beforeAutospacing="0" w:after="0" w:afterAutospacing="0" w:line="360" w:lineRule="auto"/>
        <w:tabs>
          <w:tab w:val="right" w:pos="8302" w:leader="dot"/>
        </w:tabs>
        <w:rPr>
          <w:color w:val="auto"/>
          <w:sz w:val="21"/>
          <w:szCs w:val="21"/>
          <w:highlight w:val="none"/>
        </w:rPr>
      </w:pPr>
      <w:r/>
      <w:bookmarkStart w:id="4" w:name="_Hlk131152764"/>
      <w:r>
        <w:rPr>
          <w:rFonts w:hint="eastAsia"/>
          <w:b/>
          <w:bCs/>
          <w:color w:val="auto"/>
          <w:sz w:val="32"/>
          <w:szCs w:val="20"/>
          <w:highlight w:val="none"/>
        </w:rPr>
        <w:t xml:space="preserve">第一章 投标邀请函</w:t>
      </w:r>
      <w:r/>
    </w:p>
    <w:p>
      <w:pPr>
        <w:ind w:firstLine="357"/>
        <w:spacing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苏州市卫康招投标咨询服务有限公司受苏州市立医院委托，对其苏州市立医院保安服务（山塘、康复院区）进行国内公开招标采购，欢迎符合招标公告投标资格条件的各公司前来报名参加投标。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1、采购编号：JSZC-320500-SZWK-G2026-0191号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2、采购项目名称：苏州市立医院保安服务（山塘、康复院区）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3、采购预算：368.79万元；最高限价：368.54万元</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5、网上报名截止时间：自招标文件公告发布之日起5个工作日。</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6、上传投标文件截止时间：2026年</w:t>
      </w:r>
      <w:r>
        <w:rPr>
          <w:rFonts w:hint="eastAsia" w:ascii="宋体" w:hAnsi="宋体"/>
          <w:color w:val="auto"/>
          <w:szCs w:val="21"/>
          <w:highlight w:val="none"/>
          <w:lang w:eastAsia="zh-CN"/>
        </w:rPr>
        <w:t xml:space="preserve">8月12日9点30分</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7、开标时间：2026年</w:t>
      </w:r>
      <w:r>
        <w:rPr>
          <w:rFonts w:hint="eastAsia" w:ascii="宋体" w:hAnsi="宋体"/>
          <w:color w:val="auto"/>
          <w:szCs w:val="21"/>
          <w:highlight w:val="none"/>
          <w:lang w:eastAsia="zh-CN"/>
        </w:rPr>
        <w:t xml:space="preserve">8月12日9点30分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9、采购项目联系人及联系方式：</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（1）</w:t>
      </w:r>
      <w:r>
        <w:rPr>
          <w:rFonts w:hint="eastAsia" w:ascii="宋体" w:hAnsi="宋体"/>
          <w:color w:val="auto"/>
          <w:szCs w:val="21"/>
          <w:highlight w:val="none"/>
          <w:lang w:eastAsia="zh-CN"/>
        </w:rPr>
        <w:t xml:space="preserve">苏州市立医院</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王俊文</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联系电话：</w:t>
      </w:r>
      <w:r>
        <w:rPr>
          <w:rFonts w:hint="eastAsia" w:ascii="宋体" w:hAnsi="宋体"/>
          <w:color w:val="auto"/>
          <w:szCs w:val="21"/>
          <w:highlight w:val="none"/>
          <w:lang w:eastAsia="zh-CN"/>
        </w:rPr>
        <w:t xml:space="preserve">0512-62362603</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（2）采购代理机构：苏州市卫康招投标咨询服务有限公司</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地址：苏州市干将西路1296号深业姑苏中心17层            邮编：21500</w:t>
      </w:r>
      <w:r>
        <w:rPr>
          <w:rFonts w:hint="eastAsia" w:ascii="宋体" w:hAnsi="宋体"/>
          <w:color w:val="auto"/>
          <w:szCs w:val="21"/>
          <w:highlight w:val="none"/>
        </w:rPr>
        <w:t xml:space="preserve">0</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联系人：</w:t>
      </w:r>
      <w:r>
        <w:rPr>
          <w:rFonts w:hint="eastAsia" w:ascii="宋体" w:hAnsi="宋体"/>
          <w:color w:val="auto"/>
          <w:szCs w:val="21"/>
          <w:highlight w:val="none"/>
        </w:rPr>
        <w:t xml:space="preserve">陈璐佳、李晶晶</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联系电话：0512-69165615，0512-65153553 （FAX）</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请贵单位</w:t>
      </w:r>
      <w:r>
        <w:rPr>
          <w:rFonts w:hint="eastAsia" w:ascii="宋体" w:hAnsi="宋体"/>
          <w:color w:val="auto"/>
          <w:szCs w:val="21"/>
          <w:highlight w:val="none"/>
        </w:rPr>
        <w:t xml:space="preserve">获取本次</w:t>
      </w:r>
      <w:r>
        <w:rPr>
          <w:rFonts w:ascii="宋体" w:hAnsi="宋体"/>
          <w:color w:val="auto"/>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t xml:space="preserve">苏州市卫康招投标咨询服务有限公司</w:t>
      </w:r>
      <w:bookmarkEnd w:id="4"/>
      <w:r/>
      <w:r/>
    </w:p>
    <w:p>
      <w:pPr>
        <w:jc w:val="center"/>
        <w:rPr>
          <w:rFonts w:ascii="宋体" w:hAnsi="宋体"/>
          <w:b/>
          <w:bCs/>
          <w:color w:val="auto"/>
          <w:sz w:val="32"/>
          <w:highlight w:val="none"/>
        </w:rPr>
      </w:pPr>
      <w:r>
        <w:rPr>
          <w:rFonts w:hint="eastAsia" w:ascii="宋体" w:hAnsi="宋体"/>
          <w:color w:val="auto"/>
          <w:szCs w:val="21"/>
          <w:highlight w:val="none"/>
        </w:rPr>
        <w:br w:type="page" w:clear="all"/>
      </w:r>
      <w:bookmarkStart w:id="5" w:name="_Hlk99527734"/>
      <w:r/>
      <w:bookmarkStart w:id="6" w:name="_Hlk131152796"/>
      <w:r>
        <w:rPr>
          <w:rFonts w:hint="eastAsia" w:ascii="宋体" w:hAnsi="宋体"/>
          <w:b/>
          <w:bCs/>
          <w:color w:val="auto"/>
          <w:sz w:val="32"/>
          <w:highlight w:val="none"/>
        </w:rPr>
        <w:t xml:space="preserve">第二章 投标人须知</w:t>
      </w:r>
      <w:r/>
    </w:p>
    <w:p>
      <w:pPr>
        <w:ind w:right="-159" w:firstLine="643"/>
        <w:jc w:val="center"/>
        <w:spacing w:line="40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二、投标人（供应商）</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3、供应商资格要求：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3.1供应商应当具备下列一般条件：</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3.1.1 具有独立承担民事责任的能力；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3.1.2</w:t>
      </w:r>
      <w:r>
        <w:rPr>
          <w:rFonts w:hint="eastAsia" w:ascii="宋体" w:hAnsi="宋体"/>
          <w:color w:val="auto"/>
          <w:szCs w:val="21"/>
          <w:highlight w:val="none"/>
        </w:rPr>
        <w:t xml:space="preserve"> </w:t>
      </w:r>
      <w:r>
        <w:rPr>
          <w:rFonts w:ascii="宋体" w:hAnsi="宋体"/>
          <w:color w:val="auto"/>
          <w:szCs w:val="21"/>
          <w:highlight w:val="none"/>
        </w:rPr>
        <w:t xml:space="preserve">具有良好的商业信誉和健全的财务会计制度；</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3.1.3 具有履行合同所必需的设备和专业技术能力；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3.1.4 有依法缴纳税收和社会保障资金的良好记录；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3.1.5 参加政府采购活动前三年内，在经营活动中没有重大违法记录；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3.1.6 法律、行政法规规定的其他条件；</w:t>
      </w:r>
      <w:r/>
    </w:p>
    <w:p>
      <w:pPr>
        <w:ind w:firstLine="420"/>
        <w:spacing w:line="40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3.</w:t>
      </w: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rPr>
        <w:t xml:space="preserve"> 投标人的中小企业或残疾人福利性单位或监狱企业的证明。</w:t>
      </w:r>
      <w:r/>
    </w:p>
    <w:p>
      <w:pPr>
        <w:ind w:firstLine="420"/>
        <w:spacing w:line="400" w:lineRule="exact"/>
        <w:outlineLvl w:val="0"/>
      </w:pPr>
      <w:r>
        <w:rPr>
          <w:rFonts w:hint="eastAsia"/>
          <w:lang w:val="en-US" w:eastAsia="zh-CN"/>
        </w:rPr>
        <w:t xml:space="preserve">3.3</w:t>
      </w:r>
      <w:r>
        <w:rPr>
          <w:rFonts w:hint="eastAsia"/>
        </w:rPr>
        <w:t xml:space="preserve">本项目的特定资格要求：投标人具有保安服务许可证。</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ascii="宋体" w:hAnsi="宋体"/>
          <w:b/>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季女生（前台）</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10.8联系电话：0512-69165625</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rPr>
          <w:color w:val="auto"/>
          <w:szCs w:val="21"/>
          <w:highlight w:val="none"/>
        </w:rPr>
      </w:pPr>
      <w:r>
        <w:rPr>
          <w:color w:val="auto"/>
          <w:szCs w:val="21"/>
          <w:highlight w:val="none"/>
        </w:rPr>
        <w:t xml:space="preserve">（2）投标单位情况表（格式见第三章）；</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firstLine="420"/>
        <w:spacing w:line="400" w:lineRule="exact"/>
        <w:rPr>
          <w:rFonts w:cs="宋体"/>
          <w:color w:val="auto"/>
          <w:szCs w:val="21"/>
          <w:highlight w:val="none"/>
        </w:rPr>
      </w:pPr>
      <w:r>
        <w:rPr>
          <w:rFonts w:hint="eastAsia"/>
          <w:color w:val="auto"/>
          <w:szCs w:val="21"/>
          <w:highlight w:val="none"/>
        </w:rPr>
        <w:t xml:space="preserve">3.</w:t>
      </w:r>
      <w:r>
        <w:rPr>
          <w:rFonts w:hint="eastAsia"/>
          <w:color w:val="auto"/>
          <w:szCs w:val="21"/>
          <w:highlight w:val="none"/>
          <w:lang w:val="en-US" w:eastAsia="zh-CN"/>
        </w:rPr>
        <w:t xml:space="preserve">6</w:t>
      </w:r>
      <w:r>
        <w:rPr>
          <w:rFonts w:hint="eastAsia" w:ascii="宋体" w:hAnsi="宋体"/>
          <w:b/>
          <w:bCs/>
          <w:color w:val="auto"/>
          <w:szCs w:val="21"/>
          <w:highlight w:val="none"/>
        </w:rPr>
        <w:t xml:space="preserve">中小企业或残疾人福利性单位或监狱企业的证明。</w:t>
      </w:r>
      <w:r/>
    </w:p>
    <w:p>
      <w:pPr>
        <w:ind w:right="-161" w:firstLine="420"/>
        <w:spacing w:line="400" w:lineRule="exact"/>
        <w:rPr>
          <w:rFonts w:hint="eastAsia"/>
          <w:b/>
          <w:bCs/>
          <w:color w:val="auto"/>
          <w:szCs w:val="21"/>
          <w:highlight w:val="none"/>
        </w:rPr>
      </w:pPr>
      <w:r>
        <w:rPr>
          <w:rFonts w:hint="eastAsia"/>
          <w:b/>
          <w:bCs/>
          <w:color w:val="auto"/>
          <w:szCs w:val="21"/>
          <w:highlight w:val="none"/>
          <w:lang w:val="en-US" w:eastAsia="zh-CN"/>
        </w:rPr>
        <w:t xml:space="preserve">3.7</w:t>
      </w:r>
      <w:r>
        <w:rPr>
          <w:rFonts w:hint="eastAsia"/>
          <w:b/>
          <w:bCs/>
          <w:color w:val="auto"/>
          <w:szCs w:val="21"/>
          <w:highlight w:val="none"/>
        </w:rPr>
        <w:t xml:space="preserve">保安服务许可证</w:t>
      </w:r>
      <w:r>
        <w:rPr>
          <w:rFonts w:hint="eastAsia"/>
          <w:b/>
          <w:bCs/>
          <w:color w:val="auto"/>
          <w:szCs w:val="21"/>
          <w:highlight w:val="none"/>
          <w:lang w:val="en-US" w:eastAsia="zh-CN"/>
        </w:rPr>
        <w:t xml:space="preserve">复印件。</w:t>
      </w:r>
      <w:bookmarkStart w:id="15" w:name="_GoBack"/>
      <w:r/>
      <w:bookmarkEnd w:id="15"/>
      <w:r/>
      <w:r/>
    </w:p>
    <w:p>
      <w:pPr>
        <w:ind w:right="-161" w:firstLine="420"/>
        <w:spacing w:line="400" w:lineRule="exact"/>
        <w:rPr>
          <w:b/>
          <w:bCs/>
          <w:color w:val="auto"/>
          <w:szCs w:val="21"/>
          <w:highlight w:val="none"/>
        </w:rPr>
      </w:pPr>
      <w:r>
        <w:rPr>
          <w:rFonts w:hint="eastAsia"/>
          <w:b/>
          <w:bCs/>
          <w:color w:val="auto"/>
          <w:szCs w:val="21"/>
          <w:highlight w:val="none"/>
        </w:rPr>
        <w:t xml:space="preserve">13.4符合性审查响应文件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13.4.1投标报价分析表；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b/>
          <w:bCs/>
          <w:color w:val="auto"/>
          <w:szCs w:val="21"/>
          <w:highlight w:val="none"/>
        </w:rPr>
      </w:pPr>
      <w:r>
        <w:rPr>
          <w:rFonts w:hint="eastAsia"/>
          <w:b/>
          <w:bCs/>
          <w:color w:val="auto"/>
          <w:szCs w:val="21"/>
          <w:highlight w:val="none"/>
        </w:rPr>
        <w:t xml:space="preserve">13.5综合评审响应文件</w:t>
      </w:r>
      <w:r/>
    </w:p>
    <w:p>
      <w:pPr>
        <w:ind w:right="-161" w:firstLine="420"/>
        <w:spacing w:line="400" w:lineRule="exact"/>
        <w:rPr>
          <w:color w:val="auto"/>
          <w:szCs w:val="21"/>
          <w:highlight w:val="none"/>
        </w:rPr>
      </w:pPr>
      <w:r>
        <w:rPr>
          <w:rFonts w:hint="eastAsia"/>
          <w:color w:val="auto"/>
          <w:szCs w:val="21"/>
          <w:highlight w:val="none"/>
        </w:rPr>
        <w:t xml:space="preserve">13.5.1投标服务偏离对照表； </w:t>
      </w:r>
      <w:r/>
    </w:p>
    <w:p>
      <w:pPr>
        <w:ind w:right="-161" w:firstLine="420"/>
        <w:spacing w:line="400" w:lineRule="exact"/>
        <w:rPr>
          <w:color w:val="auto"/>
          <w:szCs w:val="21"/>
          <w:highlight w:val="none"/>
        </w:rPr>
      </w:pPr>
      <w:r>
        <w:rPr>
          <w:rFonts w:hint="eastAsia"/>
          <w:color w:val="auto"/>
          <w:szCs w:val="21"/>
          <w:highlight w:val="none"/>
        </w:rPr>
        <w:t xml:space="preserve">13.5.2项目实施方案；</w:t>
      </w:r>
      <w:r/>
    </w:p>
    <w:p>
      <w:pPr>
        <w:ind w:right="-161" w:firstLine="420"/>
        <w:spacing w:line="400" w:lineRule="exact"/>
        <w:rPr>
          <w:color w:val="auto"/>
          <w:szCs w:val="21"/>
          <w:highlight w:val="none"/>
        </w:rPr>
      </w:pPr>
      <w:r>
        <w:rPr>
          <w:rFonts w:hint="eastAsia"/>
          <w:color w:val="auto"/>
          <w:szCs w:val="21"/>
          <w:highlight w:val="none"/>
        </w:rPr>
        <w:t xml:space="preserve">13.5.3与本次采购相关和评分标准中要求提供的其他证明材料；</w:t>
      </w:r>
      <w:r/>
    </w:p>
    <w:p>
      <w:pPr>
        <w:ind w:right="-161" w:firstLine="420"/>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ascii="宋体" w:hAnsi="宋体"/>
          <w:color w:val="auto"/>
          <w:szCs w:val="21"/>
          <w:highlight w:val="none"/>
        </w:rPr>
      </w:pPr>
      <w:r>
        <w:rPr>
          <w:rFonts w:hint="eastAsia"/>
          <w:color w:val="auto"/>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hint="eastAsia"/>
          <w:b/>
          <w:bCs/>
          <w:color w:val="auto"/>
          <w:szCs w:val="21"/>
          <w:highlight w:val="none"/>
        </w:rPr>
        <w:t xml:space="preserve">否则为无效投标。</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numPr>
          <w:ilvl w:val="0"/>
          <w:numId w:val="0"/>
        </w:numPr>
        <w:ind w:firstLine="420"/>
        <w:spacing w:line="400" w:lineRule="exact"/>
        <w:rPr>
          <w:rFonts w:ascii="宋体" w:hAnsi="宋体"/>
          <w:b/>
          <w:bCs/>
          <w:color w:val="auto"/>
          <w:szCs w:val="21"/>
          <w:highlight w:val="none"/>
        </w:rPr>
      </w:pPr>
      <w:r>
        <w:rPr>
          <w:rFonts w:ascii="宋体" w:hAnsi="宋体" w:eastAsia="宋体" w:cs="Times New Roman"/>
          <w:b/>
          <w:bCs/>
          <w:color w:val="auto"/>
          <w:sz w:val="21"/>
          <w:szCs w:val="21"/>
          <w:highlight w:val="none"/>
          <w:lang w:val="en-US" w:eastAsia="zh-CN" w:bidi="ar-SA"/>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numPr>
          <w:ilvl w:val="0"/>
          <w:numId w:val="0"/>
        </w:numPr>
        <w:ind w:firstLine="420"/>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7.0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7"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7"/>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before="181" w:line="360" w:lineRule="auto"/>
        <w:rPr>
          <w:rFonts w:hAnsi="宋体"/>
          <w:b/>
          <w:color w:val="auto"/>
          <w:szCs w:val="21"/>
          <w:highlight w:val="none"/>
          <w:lang w:val="zh-CN"/>
        </w:rPr>
      </w:pPr>
      <w:r>
        <w:rPr>
          <w:rFonts w:hint="eastAsia" w:hAnsi="宋体"/>
          <w:b/>
          <w:color w:val="auto"/>
          <w:szCs w:val="21"/>
          <w:highlight w:val="none"/>
          <w:lang w:val="zh-CN"/>
        </w:rPr>
        <w:t xml:space="preserve">（一）出现下列情形之一的，评审委员会应当启动异常低价投标审查程序：</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1.投标（响应）报价低于全部通过符合性审查供应商投标（响应）报价平均值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2.投标（响应）报价低于通过符合性审查的次低报价供应商投标（响应）报价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3.投标（响应）报价低于采购项目最高限价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向中标供应商发放《中标通知书》。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5"/>
      <w:r/>
      <w:bookmarkEnd w:id="6"/>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8" w:name="_Hlk131152848"/>
      <w:r/>
      <w:bookmarkStart w:id="9" w:name="_Hlk99527780"/>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5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ascii="宋体" w:hAnsi="宋体"/>
          <w:color w:val="auto"/>
          <w:szCs w:val="21"/>
          <w:highlight w:val="none"/>
        </w:rPr>
      </w:pPr>
      <w:r>
        <w:rPr>
          <w:rFonts w:ascii="宋体" w:hAnsi="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pStyle w:val="731"/>
        <w:spacing w:line="420" w:lineRule="exact"/>
        <w:rPr>
          <w:rFonts w:ascii="宋体" w:hAnsi="宋体"/>
          <w:color w:val="auto"/>
          <w:sz w:val="21"/>
          <w:szCs w:val="21"/>
          <w:highlight w:val="none"/>
        </w:rPr>
      </w:pPr>
      <w:r>
        <w:rPr>
          <w:rFonts w:hint="eastAsia" w:ascii="宋体" w:hAnsi="宋体"/>
          <w:b w:val="0"/>
          <w:bCs w:val="0"/>
          <w:color w:val="auto"/>
          <w:sz w:val="21"/>
          <w:szCs w:val="21"/>
          <w:highlight w:val="none"/>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5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50"/>
        <w:spacing w:line="360" w:lineRule="exact"/>
        <w:rPr>
          <w:rFonts w:hAnsi="宋体"/>
          <w:bCs/>
          <w:color w:val="auto"/>
          <w:sz w:val="21"/>
          <w:szCs w:val="21"/>
          <w:highlight w:val="none"/>
        </w:rPr>
      </w:pPr>
      <w:r>
        <w:rPr>
          <w:rFonts w:hAnsi="宋体"/>
          <w:bCs/>
          <w:color w:val="auto"/>
          <w:sz w:val="21"/>
          <w:szCs w:val="21"/>
          <w:highlight w:val="none"/>
        </w:rPr>
      </w:r>
      <w:r/>
    </w:p>
    <w:p>
      <w:pPr>
        <w:pStyle w:val="75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50"/>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750"/>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b/>
          <w:bCs/>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spacing w:line="400" w:lineRule="exact"/>
        <w:rPr>
          <w:rFonts w:ascii="宋体" w:hAnsi="宋体"/>
          <w:b/>
          <w:bCs/>
          <w:color w:val="auto"/>
          <w:szCs w:val="21"/>
          <w:highlight w:val="none"/>
        </w:rPr>
      </w:pPr>
      <w:r>
        <w:rPr>
          <w:rFonts w:ascii="宋体" w:hAnsi="宋体"/>
          <w:b/>
          <w:bCs/>
          <w:color w:val="auto"/>
          <w:szCs w:val="21"/>
          <w:highlight w:val="none"/>
        </w:rPr>
      </w:r>
      <w:r/>
    </w:p>
    <w:p>
      <w:pPr>
        <w:jc w:val="center"/>
        <w:spacing w:line="400" w:lineRule="exact"/>
        <w:rPr>
          <w:rFonts w:ascii="宋体" w:hAnsi="宋体"/>
          <w:color w:val="auto"/>
          <w:szCs w:val="21"/>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jc w:val="center"/>
        <w:spacing w:line="300" w:lineRule="auto"/>
        <w:rPr>
          <w:rFonts w:ascii="宋体" w:hAnsi="宋体"/>
          <w:color w:val="auto"/>
          <w:spacing w:val="20"/>
          <w:szCs w:val="21"/>
          <w:highlight w:val="none"/>
        </w:rPr>
      </w:pPr>
      <w:r>
        <w:rPr>
          <w:rFonts w:ascii="宋体" w:hAnsi="宋体"/>
          <w:color w:val="auto"/>
          <w:spacing w:val="20"/>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JSZC-320500-SZWK-G2026-0191</w:t>
      </w:r>
      <w:r>
        <w:rPr>
          <w:rFonts w:hint="eastAsia" w:ascii="宋体" w:hAnsi="宋体"/>
          <w:color w:val="auto"/>
          <w:szCs w:val="21"/>
          <w:highlight w:val="none"/>
        </w:rPr>
        <w:t xml:space="preserve">号    </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pStyle w:val="740"/>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color w:val="auto"/>
          <w:sz w:val="24"/>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rFonts w:hint="eastAsia"/>
          <w:b/>
          <w:bCs/>
          <w:color w:val="auto"/>
          <w:szCs w:val="21"/>
          <w:highlight w:val="none"/>
        </w:rPr>
        <w:t xml:space="preserve">4、</w:t>
      </w:r>
      <w:r>
        <w:rPr>
          <w:rFonts w:hint="eastAsia"/>
          <w:b/>
          <w:bCs/>
          <w:color w:val="auto"/>
          <w:szCs w:val="21"/>
          <w:highlight w:val="none"/>
          <w:lang w:val="zh-CN"/>
        </w:rPr>
        <w:t xml:space="preserve">投标报价分析表</w:t>
      </w:r>
      <w:r/>
    </w:p>
    <w:p>
      <w:pPr>
        <w:jc w:val="center"/>
        <w:spacing w:line="400" w:lineRule="exact"/>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 xml:space="preserve">投标报价分析表</w:t>
      </w:r>
      <w:r/>
    </w:p>
    <w:p>
      <w:pPr>
        <w:spacing w:line="360" w:lineRule="auto"/>
        <w:rPr>
          <w:color w:val="auto"/>
          <w:spacing w:val="20"/>
          <w:szCs w:val="21"/>
          <w:highlight w:val="none"/>
        </w:rPr>
      </w:pPr>
      <w:r>
        <w:rPr>
          <w:rFonts w:hint="eastAsia"/>
          <w:color w:val="auto"/>
          <w:spacing w:val="20"/>
          <w:szCs w:val="21"/>
          <w:highlight w:val="none"/>
        </w:rPr>
        <w:t xml:space="preserve">采购编号：</w:t>
      </w:r>
      <w:r>
        <w:rPr>
          <w:color w:val="auto"/>
          <w:spacing w:val="20"/>
          <w:szCs w:val="21"/>
          <w:highlight w:val="none"/>
        </w:rPr>
        <w:t xml:space="preserve"> </w:t>
      </w:r>
      <w:r/>
    </w:p>
    <w:tbl>
      <w:tblPr>
        <w:tblStyle w:val="739"/>
        <w:tblW w:w="88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1455"/>
        <w:gridCol w:w="1963"/>
        <w:gridCol w:w="1037"/>
        <w:gridCol w:w="1975"/>
        <w:gridCol w:w="1778"/>
      </w:tblGrid>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ascii="Times New Roman" w:hAnsi="Times New Roman"/>
                <w:b w:val="0"/>
                <w:bCs/>
                <w:color w:val="auto"/>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工作时间</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岗位数</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spacing w:line="400" w:lineRule="exact"/>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岗位单价（元/月）</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hint="eastAsia"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年费用（元）</w:t>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410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ascii="Times New Roman" w:hAnsi="Times New Roman"/>
                <w:b w:val="0"/>
                <w:bCs/>
                <w:color w:val="auto"/>
                <w:szCs w:val="21"/>
                <w:highlight w:val="none"/>
              </w:rPr>
              <w:t xml:space="preserve">投标总价（人民币大写）</w:t>
            </w:r>
            <w:r/>
          </w:p>
        </w:tc>
        <w:tc>
          <w:tcPr>
            <w:gridSpan w:val="3"/>
            <w:tcBorders>
              <w:top w:val="single" w:color="auto" w:sz="4" w:space="0"/>
              <w:left w:val="single" w:color="auto" w:sz="4" w:space="0"/>
              <w:bottom w:val="single" w:color="auto" w:sz="4" w:space="0"/>
              <w:right w:val="single" w:color="auto" w:sz="4" w:space="0"/>
            </w:tcBorders>
            <w:tcW w:w="4790" w:type="dxa"/>
            <w:vAlign w:val="center"/>
            <w:textDirection w:val="lrTb"/>
            <w:noWrap w:val="false"/>
          </w:tcPr>
          <w:p>
            <w:pPr>
              <w:jc w:val="left"/>
              <w:widowControl/>
              <w:rPr>
                <w:rFonts w:ascii="Times New Roman" w:hAnsi="Times New Roman"/>
                <w:b w:val="0"/>
                <w:bCs/>
                <w:color w:val="auto"/>
                <w:szCs w:val="21"/>
                <w:highlight w:val="none"/>
                <w:lang w:val="zh-CN"/>
              </w:rPr>
            </w:pPr>
            <w:r>
              <w:rPr>
                <w:rFonts w:ascii="Times New Roman" w:hAnsi="Times New Roman"/>
                <w:b w:val="0"/>
                <w:bCs/>
                <w:color w:val="auto"/>
                <w:szCs w:val="21"/>
                <w:highlight w:val="none"/>
                <w:lang w:val="zh-CN"/>
              </w:rPr>
              <w:t xml:space="preserve">（小写）：</w:t>
            </w:r>
            <w:r/>
          </w:p>
          <w:p>
            <w:pPr>
              <w:jc w:val="left"/>
              <w:widowControl/>
              <w:rPr>
                <w:rFonts w:ascii="Times New Roman" w:hAnsi="Times New Roman"/>
                <w:b w:val="0"/>
                <w:bCs/>
                <w:color w:val="auto"/>
                <w:szCs w:val="21"/>
                <w:highlight w:val="none"/>
                <w:lang w:val="zh-CN"/>
              </w:rPr>
            </w:pPr>
            <w:r>
              <w:rPr>
                <w:rFonts w:ascii="Times New Roman" w:hAnsi="Times New Roman"/>
                <w:b w:val="0"/>
                <w:bCs/>
                <w:color w:val="auto"/>
                <w:szCs w:val="21"/>
                <w:highlight w:val="none"/>
                <w:lang w:val="zh-CN"/>
              </w:rPr>
              <w:t xml:space="preserve">（大写）：</w:t>
            </w:r>
            <w:r/>
          </w:p>
        </w:tc>
      </w:tr>
    </w:tbl>
    <w:p>
      <w:pPr>
        <w:pStyle w:val="740"/>
        <w:rPr>
          <w:color w:val="auto"/>
          <w:spacing w:val="20"/>
          <w:szCs w:val="21"/>
          <w:highlight w:val="none"/>
        </w:rPr>
      </w:pPr>
      <w:r>
        <w:rPr>
          <w:color w:val="auto"/>
          <w:spacing w:val="20"/>
          <w:szCs w:val="21"/>
          <w:highlight w:val="none"/>
        </w:rPr>
      </w:r>
      <w:r/>
    </w:p>
    <w:p>
      <w:pPr>
        <w:rPr>
          <w:color w:val="auto"/>
          <w:spacing w:val="20"/>
          <w:szCs w:val="21"/>
          <w:highlight w:val="none"/>
        </w:rPr>
      </w:pPr>
      <w:r>
        <w:rPr>
          <w:color w:val="auto"/>
          <w:spacing w:val="20"/>
          <w:szCs w:val="21"/>
          <w:highlight w:val="none"/>
        </w:rPr>
      </w:r>
      <w:r/>
    </w:p>
    <w:p>
      <w:pPr>
        <w:spacing w:line="360" w:lineRule="auto"/>
        <w:rPr>
          <w:color w:val="auto"/>
          <w:spacing w:val="20"/>
          <w:szCs w:val="21"/>
          <w:highlight w:val="none"/>
        </w:rPr>
      </w:pPr>
      <w:r>
        <w:rPr>
          <w:color w:val="auto"/>
          <w:spacing w:val="20"/>
          <w:szCs w:val="21"/>
          <w:highlight w:val="none"/>
        </w:rPr>
      </w:r>
      <w:r/>
    </w:p>
    <w:p>
      <w:pPr>
        <w:spacing w:line="360" w:lineRule="exact"/>
        <w:rPr>
          <w:b/>
          <w:color w:val="auto"/>
          <w:sz w:val="24"/>
          <w:szCs w:val="24"/>
          <w:highlight w:val="none"/>
        </w:rPr>
      </w:pPr>
      <w:r>
        <w:rPr>
          <w:color w:val="auto"/>
          <w:szCs w:val="21"/>
          <w:highlight w:val="none"/>
        </w:rPr>
        <w:t xml:space="preserve">注：条目举例不限于此，可自行添加。</w:t>
      </w:r>
      <w:r/>
    </w:p>
    <w:p>
      <w:pPr>
        <w:ind w:firstLine="420"/>
        <w:spacing w:line="360" w:lineRule="exact"/>
        <w:rPr>
          <w:b/>
          <w:color w:val="auto"/>
          <w:sz w:val="24"/>
          <w:szCs w:val="24"/>
          <w:highlight w:val="none"/>
        </w:rPr>
      </w:pPr>
      <w:r>
        <w:rPr>
          <w:color w:val="auto"/>
          <w:szCs w:val="21"/>
          <w:highlight w:val="none"/>
        </w:rPr>
        <w:t xml:space="preserve">测算时工资标准和社会保险不得低于项目所在地最新公布的最低标准，否则作无效报价处理。利润、管理费、税费及相应利润投标响应单位自行考虑。</w:t>
      </w:r>
      <w:r/>
    </w:p>
    <w:p>
      <w:pPr>
        <w:spacing w:line="360" w:lineRule="auto"/>
        <w:rPr>
          <w:color w:val="auto"/>
          <w:spacing w:val="20"/>
          <w:szCs w:val="21"/>
          <w:highlight w:val="none"/>
        </w:rPr>
      </w:pPr>
      <w:r>
        <w:rPr>
          <w:color w:val="auto"/>
          <w:spacing w:val="20"/>
          <w:szCs w:val="21"/>
          <w:highlight w:val="none"/>
        </w:rPr>
      </w:r>
      <w:r/>
    </w:p>
    <w:p>
      <w:pPr>
        <w:spacing w:line="360" w:lineRule="auto"/>
        <w:rPr>
          <w:color w:val="auto"/>
          <w:spacing w:val="20"/>
          <w:szCs w:val="21"/>
          <w:highlight w:val="none"/>
        </w:rPr>
      </w:pPr>
      <w:r>
        <w:rPr>
          <w:color w:val="auto"/>
          <w:spacing w:val="20"/>
          <w:szCs w:val="21"/>
          <w:highlight w:val="none"/>
        </w:rPr>
      </w:r>
      <w:r/>
    </w:p>
    <w:p>
      <w:pPr>
        <w:ind w:firstLine="210"/>
        <w:spacing w:line="360" w:lineRule="auto"/>
        <w:rPr>
          <w:rFonts w:ascii="Times New Roman" w:hAnsi="Times New Roman"/>
          <w:color w:val="auto"/>
          <w:szCs w:val="21"/>
          <w:highlight w:val="none"/>
        </w:rPr>
      </w:pPr>
      <w:r>
        <w:rPr>
          <w:rFonts w:hint="eastAsia"/>
          <w:color w:val="auto"/>
          <w:szCs w:val="21"/>
          <w:highlight w:val="none"/>
          <w:lang w:val="zh-CN"/>
        </w:rPr>
        <w:t xml:space="preserve">投标人（公章）：</w:t>
      </w:r>
      <w:r/>
    </w:p>
    <w:p>
      <w:pPr>
        <w:ind w:firstLine="210"/>
        <w:spacing w:line="360" w:lineRule="auto"/>
        <w:rPr>
          <w:color w:val="auto"/>
          <w:szCs w:val="21"/>
          <w:highlight w:val="none"/>
        </w:rPr>
      </w:pPr>
      <w:r>
        <w:rPr>
          <w:rFonts w:hint="eastAsia"/>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pStyle w:val="750"/>
        <w:spacing w:line="400" w:lineRule="exact"/>
        <w:rPr>
          <w:rFonts w:cs="宋体"/>
          <w:color w:val="auto"/>
          <w:szCs w:val="21"/>
          <w:highlight w:val="none"/>
        </w:rPr>
      </w:pPr>
      <w:r>
        <w:rPr>
          <w:rFonts w:cs="宋体"/>
          <w:color w:val="auto"/>
          <w:szCs w:val="21"/>
          <w:highlight w:val="none"/>
        </w:rPr>
      </w:r>
      <w:r/>
    </w:p>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50"/>
        <w:jc w:val="center"/>
        <w:spacing w:line="400" w:lineRule="exact"/>
        <w:rPr>
          <w:rFonts w:cs="宋体"/>
          <w:color w:val="auto"/>
          <w:szCs w:val="21"/>
          <w:highlight w:val="none"/>
        </w:rPr>
      </w:pPr>
      <w:r>
        <w:rPr>
          <w:rFonts w:cs="宋体"/>
          <w:color w:val="auto"/>
          <w:szCs w:val="21"/>
          <w:highlight w:val="none"/>
        </w:rPr>
      </w:r>
      <w:r/>
    </w:p>
    <w:p>
      <w:pPr>
        <w:spacing w:line="400" w:lineRule="exact"/>
        <w:rPr>
          <w:color w:val="auto"/>
          <w:szCs w:val="21"/>
          <w:highlight w:val="none"/>
        </w:rPr>
      </w:pPr>
      <w:r>
        <w:rPr>
          <w:rFonts w:hint="eastAsia" w:ascii="宋体" w:hAnsi="宋体"/>
          <w:b/>
          <w:color w:val="auto"/>
          <w:highlight w:val="none"/>
        </w:rPr>
        <w:t xml:space="preserve">格式5</w:t>
      </w:r>
      <w:r>
        <w:rPr>
          <w:rFonts w:hint="eastAsia"/>
          <w:b/>
          <w:bCs/>
          <w:color w:val="auto"/>
          <w:szCs w:val="21"/>
          <w:highlight w:val="none"/>
        </w:rPr>
        <w:t xml:space="preserve">、投标服务响应对照表</w:t>
      </w:r>
      <w:r/>
    </w:p>
    <w:p>
      <w:pPr>
        <w:pStyle w:val="750"/>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lang w:val="zh-CN"/>
        </w:rPr>
        <w:t xml:space="preserve">投标</w:t>
      </w:r>
      <w:r>
        <w:rPr>
          <w:rFonts w:hint="eastAsia" w:hAnsi="宋体" w:eastAsia="宋体"/>
          <w:b/>
          <w:color w:val="auto"/>
          <w:sz w:val="32"/>
          <w:szCs w:val="32"/>
          <w:highlight w:val="none"/>
        </w:rPr>
        <w:t xml:space="preserve">服务响应</w:t>
      </w:r>
      <w:r>
        <w:rPr>
          <w:rFonts w:hint="eastAsia" w:hAnsi="宋体" w:eastAsia="宋体"/>
          <w:b/>
          <w:color w:val="auto"/>
          <w:sz w:val="32"/>
          <w:szCs w:val="32"/>
          <w:highlight w:val="none"/>
          <w:lang w:val="zh-CN"/>
        </w:rPr>
        <w:t xml:space="preserve">对照表</w:t>
      </w:r>
      <w:r/>
    </w:p>
    <w:p>
      <w:pPr>
        <w:ind w:firstLine="422"/>
        <w:spacing w:line="360" w:lineRule="auto"/>
        <w:rPr>
          <w:rFonts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739"/>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0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ind w:firstLine="422"/>
        <w:spacing w:line="360" w:lineRule="auto"/>
        <w:rPr>
          <w:color w:val="auto"/>
          <w:szCs w:val="24"/>
          <w:highlight w:val="none"/>
        </w:rPr>
      </w:pPr>
      <w:r>
        <w:rPr>
          <w:color w:val="auto"/>
          <w:szCs w:val="24"/>
          <w:highlight w:val="none"/>
        </w:rPr>
      </w:r>
      <w:r/>
    </w:p>
    <w:p>
      <w:pPr>
        <w:ind w:firstLine="422"/>
        <w:spacing w:line="360" w:lineRule="auto"/>
        <w:rPr>
          <w:bCs/>
          <w:color w:val="auto"/>
          <w:szCs w:val="21"/>
          <w:highlight w:val="none"/>
        </w:rPr>
      </w:pPr>
      <w:r>
        <w:rPr>
          <w:rFonts w:hAnsi="宋体"/>
          <w:bCs/>
          <w:color w:val="auto"/>
          <w:szCs w:val="21"/>
          <w:highlight w:val="none"/>
        </w:rPr>
        <w:t xml:space="preserve">投标人（公章）：</w:t>
      </w:r>
      <w:r/>
    </w:p>
    <w:p>
      <w:pPr>
        <w:ind w:firstLine="422"/>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422"/>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rFonts w:hAnsi="宋体"/>
          <w:bCs/>
          <w:color w:val="auto"/>
          <w:szCs w:val="21"/>
          <w:highlight w:val="none"/>
        </w:rPr>
      </w:pPr>
      <w:r>
        <w:rPr>
          <w:rFonts w:hAnsi="宋体"/>
          <w:bCs/>
          <w:color w:val="auto"/>
          <w:szCs w:val="21"/>
          <w:highlight w:val="none"/>
        </w:rPr>
        <w:t xml:space="preserve">注：</w:t>
      </w:r>
      <w:r/>
    </w:p>
    <w:p>
      <w:pPr>
        <w:ind w:firstLine="422"/>
        <w:spacing w:line="360" w:lineRule="auto"/>
        <w:rPr>
          <w:bCs/>
          <w:color w:val="auto"/>
          <w:szCs w:val="21"/>
          <w:highlight w:val="none"/>
        </w:rPr>
      </w:pP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符合性偏离</w:t>
      </w:r>
      <w:r>
        <w:rPr>
          <w:rFonts w:hAnsi="宋体"/>
          <w:bCs/>
          <w:color w:val="auto"/>
          <w:szCs w:val="21"/>
          <w:highlight w:val="none"/>
        </w:rPr>
        <w:t xml:space="preserve">对照表》投标</w:t>
      </w:r>
      <w:r>
        <w:rPr>
          <w:rFonts w:hint="eastAsia" w:hAnsi="宋体"/>
          <w:bCs/>
          <w:color w:val="auto"/>
          <w:szCs w:val="21"/>
          <w:highlight w:val="none"/>
        </w:rPr>
        <w:t xml:space="preserve">。</w:t>
      </w:r>
      <w:r/>
    </w:p>
    <w:p>
      <w:pPr>
        <w:ind w:firstLine="411"/>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采购需求中的服务</w:t>
      </w:r>
      <w:r>
        <w:rPr>
          <w:rFonts w:hAnsi="宋体"/>
          <w:b/>
          <w:color w:val="auto"/>
          <w:szCs w:val="21"/>
          <w:highlight w:val="none"/>
          <w:u w:val="single"/>
        </w:rPr>
        <w:t xml:space="preserve">要求逐条列出并对比</w:t>
      </w:r>
      <w:r>
        <w:rPr>
          <w:rFonts w:hAnsi="宋体"/>
          <w:bCs/>
          <w:color w:val="auto"/>
          <w:szCs w:val="21"/>
          <w:highlight w:val="none"/>
        </w:rPr>
        <w:t xml:space="preserve">。</w:t>
      </w:r>
      <w:r/>
    </w:p>
    <w:p>
      <w:pPr>
        <w:ind w:firstLine="420"/>
        <w:rPr>
          <w:rFonts w:ascii="宋体" w:hAnsi="宋体"/>
          <w:b/>
          <w:color w:val="auto"/>
          <w:szCs w:val="21"/>
          <w:highlight w:val="none"/>
        </w:rPr>
      </w:pPr>
      <w:r>
        <w:rPr>
          <w:rFonts w:ascii="宋体" w:hAnsi="宋体"/>
          <w:b/>
          <w:color w:val="auto"/>
          <w:szCs w:val="21"/>
          <w:highlight w:val="none"/>
        </w:rPr>
      </w:r>
      <w:r/>
    </w:p>
    <w:p>
      <w:pPr>
        <w:ind w:firstLine="422"/>
        <w:spacing w:line="360" w:lineRule="auto"/>
        <w:rPr>
          <w:rFonts w:ascii="宋体" w:hAnsi="宋体"/>
          <w:bCs/>
          <w:color w:val="auto"/>
          <w:szCs w:val="21"/>
          <w:highlight w:val="none"/>
        </w:rPr>
        <w:outlineLvl w:val="0"/>
      </w:pPr>
      <w:r>
        <w:rPr>
          <w:rFonts w:ascii="宋体" w:hAnsi="宋体"/>
          <w:bCs/>
          <w:color w:val="auto"/>
          <w:szCs w:val="21"/>
          <w:highlight w:val="none"/>
        </w:rPr>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jc w:val="left"/>
        <w:widowControl/>
        <w:rPr>
          <w:b/>
          <w:color w:val="auto"/>
          <w:szCs w:val="21"/>
          <w:highlight w:val="none"/>
        </w:rPr>
      </w:pPr>
      <w:r>
        <w:rPr>
          <w:b/>
          <w:color w:val="auto"/>
          <w:szCs w:val="21"/>
          <w:highlight w:val="none"/>
        </w:rPr>
        <w:br w:type="page" w:clear="all"/>
      </w:r>
      <w:r/>
    </w:p>
    <w:p>
      <w:pPr>
        <w:spacing w:line="400" w:lineRule="exact"/>
        <w:rPr>
          <w:b/>
          <w:color w:val="auto"/>
          <w:szCs w:val="21"/>
          <w:highlight w:val="none"/>
        </w:rPr>
      </w:pPr>
      <w:r>
        <w:rPr>
          <w:rFonts w:hint="eastAsia"/>
          <w:b/>
          <w:color w:val="auto"/>
          <w:szCs w:val="21"/>
          <w:highlight w:val="none"/>
        </w:rPr>
        <w:t xml:space="preserve">格式6、</w:t>
      </w:r>
      <w:r>
        <w:rPr>
          <w:b/>
          <w:color w:val="auto"/>
          <w:szCs w:val="21"/>
          <w:highlight w:val="none"/>
          <w:lang w:val="zh-CN"/>
        </w:rPr>
        <w:t xml:space="preserve">商务条款偏离表</w:t>
      </w:r>
      <w:r/>
    </w:p>
    <w:p>
      <w:pPr>
        <w:spacing w:line="400" w:lineRule="exact"/>
        <w:rPr>
          <w:b/>
          <w:color w:val="auto"/>
          <w:szCs w:val="21"/>
          <w:highlight w:val="none"/>
        </w:rPr>
      </w:pPr>
      <w:r>
        <w:rPr>
          <w:b/>
          <w:color w:val="auto"/>
          <w:szCs w:val="21"/>
          <w:highlight w:val="none"/>
        </w:rPr>
      </w:r>
      <w:r/>
    </w:p>
    <w:p>
      <w:pPr>
        <w:pStyle w:val="750"/>
        <w:ind w:firstLine="643"/>
        <w:jc w:val="center"/>
        <w:spacing w:line="400" w:lineRule="exact"/>
        <w:rPr>
          <w:rFonts w:ascii="Calibri" w:hAnsi="Calibri" w:eastAsia="宋体"/>
          <w:b/>
          <w:color w:val="auto"/>
          <w:szCs w:val="21"/>
          <w:highlight w:val="none"/>
        </w:rPr>
      </w:pPr>
      <w:r>
        <w:rPr>
          <w:rFonts w:hint="eastAsia" w:hAnsi="宋体" w:eastAsia="宋体"/>
          <w:b/>
          <w:color w:val="auto"/>
          <w:sz w:val="32"/>
          <w:szCs w:val="32"/>
          <w:highlight w:val="none"/>
        </w:rPr>
        <w:t xml:space="preserve">商务条款偏离表</w:t>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39"/>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W w:w="35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采购文件的商务条款</w:t>
            </w:r>
            <w:r/>
          </w:p>
        </w:tc>
        <w:tc>
          <w:tcPr>
            <w:tcW w:w="335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投标文件的商务条款</w:t>
            </w:r>
            <w:r/>
          </w:p>
        </w:tc>
        <w:tc>
          <w:tcPr>
            <w:tcW w:w="137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说明</w:t>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13"/>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bl>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注：</w:t>
      </w:r>
      <w:r>
        <w:rPr>
          <w:rFonts w:hint="eastAsia" w:ascii="宋体" w:hAnsi="宋体"/>
          <w:bCs/>
          <w:color w:val="auto"/>
          <w:szCs w:val="21"/>
          <w:highlight w:val="none"/>
        </w:rPr>
        <w:t xml:space="preserve">针对本项目中的付款方式、服务周期等商务条款，</w:t>
      </w:r>
      <w:r>
        <w:rPr>
          <w:rFonts w:ascii="宋体" w:hAnsi="宋体"/>
          <w:bCs/>
          <w:color w:val="auto"/>
          <w:szCs w:val="21"/>
          <w:highlight w:val="none"/>
        </w:rPr>
        <w:t xml:space="preserve">投标人与采购文件规定的</w:t>
      </w:r>
      <w:r>
        <w:rPr>
          <w:rFonts w:hint="eastAsia" w:ascii="宋体" w:hAnsi="宋体"/>
          <w:bCs/>
          <w:color w:val="auto"/>
          <w:szCs w:val="21"/>
          <w:highlight w:val="none"/>
        </w:rPr>
        <w:t xml:space="preserve">内容对应，</w:t>
      </w:r>
      <w:r>
        <w:rPr>
          <w:rFonts w:ascii="宋体" w:hAnsi="宋体"/>
          <w:bCs/>
          <w:color w:val="auto"/>
          <w:szCs w:val="21"/>
          <w:highlight w:val="none"/>
        </w:rPr>
        <w:t xml:space="preserve">在此表中说明。</w:t>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投标人（公章）：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法定代表人或代理人：（签</w:t>
      </w:r>
      <w:r>
        <w:rPr>
          <w:rFonts w:hint="eastAsia" w:ascii="宋体" w:hAnsi="宋体"/>
          <w:bCs/>
          <w:color w:val="auto"/>
          <w:szCs w:val="21"/>
          <w:highlight w:val="none"/>
        </w:rPr>
        <w:t xml:space="preserve">名</w:t>
      </w:r>
      <w:r>
        <w:rPr>
          <w:rFonts w:ascii="宋体" w:hAnsi="宋体"/>
          <w:bCs/>
          <w:color w:val="auto"/>
          <w:szCs w:val="21"/>
          <w:highlight w:val="none"/>
        </w:rPr>
        <w:t xml:space="preserve">或签章）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        年     月     日</w:t>
      </w:r>
      <w:r/>
    </w:p>
    <w:p>
      <w:pPr>
        <w:pStyle w:val="750"/>
        <w:jc w:val="center"/>
        <w:spacing w:line="400" w:lineRule="exact"/>
        <w:rPr>
          <w:rFonts w:cs="宋体"/>
          <w:color w:val="auto"/>
          <w:szCs w:val="21"/>
          <w:highlight w:val="none"/>
        </w:rPr>
      </w:pPr>
      <w:r>
        <w:rPr>
          <w:rFonts w:hint="eastAsia"/>
          <w:b/>
          <w:bCs/>
          <w:color w:val="auto"/>
          <w:szCs w:val="21"/>
          <w:highlight w:val="none"/>
          <w:lang w:val="zh-CN"/>
        </w:rPr>
        <w:br w:type="page" w:clear="all"/>
      </w:r>
      <w:r/>
    </w:p>
    <w:p>
      <w:pPr>
        <w:rPr>
          <w:rFonts w:eastAsiaTheme="minorEastAsia"/>
          <w:b/>
          <w:color w:val="auto"/>
          <w:highlight w:val="none"/>
          <w:lang w:val="zh-CN"/>
        </w:rPr>
      </w:pPr>
      <w:r>
        <w:rPr>
          <w:rFonts w:hint="eastAsia" w:ascii="Times New Roman" w:hAnsi="宋体"/>
          <w:b/>
          <w:color w:val="auto"/>
          <w:szCs w:val="21"/>
          <w:highlight w:val="none"/>
        </w:rPr>
        <w:t xml:space="preserve">格式7、</w:t>
      </w:r>
      <w:r>
        <w:rPr>
          <w:rFonts w:eastAsiaTheme="minorEastAsia"/>
          <w:b/>
          <w:color w:val="auto"/>
          <w:highlight w:val="none"/>
          <w:lang w:val="zh-CN"/>
        </w:rPr>
        <w:t xml:space="preserve">岗位及人员配置：需按本格式填写具体岗位名称及岗位时间</w:t>
      </w:r>
      <w:r/>
    </w:p>
    <w:p>
      <w:pPr>
        <w:ind w:firstLine="420"/>
        <w:spacing w:line="400" w:lineRule="exact"/>
        <w:rPr>
          <w:rFonts w:eastAsiaTheme="minorEastAsia"/>
          <w:color w:val="auto"/>
          <w:szCs w:val="21"/>
          <w:highlight w:val="none"/>
        </w:rPr>
      </w:pPr>
      <w:r>
        <w:rPr>
          <w:rFonts w:eastAsiaTheme="minorEastAsia"/>
          <w:color w:val="auto"/>
          <w:szCs w:val="21"/>
          <w:highlight w:val="none"/>
        </w:rPr>
      </w:r>
      <w:r/>
    </w:p>
    <w:p>
      <w:pPr>
        <w:ind w:firstLine="420"/>
        <w:jc w:val="center"/>
        <w:spacing w:line="400" w:lineRule="exact"/>
        <w:rPr>
          <w:rFonts w:eastAsiaTheme="minorEastAsia"/>
          <w:b/>
          <w:bCs/>
          <w:color w:val="auto"/>
          <w:sz w:val="36"/>
          <w:szCs w:val="36"/>
          <w:highlight w:val="none"/>
        </w:rPr>
      </w:pPr>
      <w:r>
        <w:rPr>
          <w:rFonts w:eastAsiaTheme="minorEastAsia"/>
          <w:b/>
          <w:bCs/>
          <w:color w:val="auto"/>
          <w:sz w:val="36"/>
          <w:szCs w:val="36"/>
          <w:highlight w:val="none"/>
        </w:rPr>
        <w:t xml:space="preserve">岗位及人员配置表</w:t>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39"/>
        <w:tblW w:w="8835" w:type="dxa"/>
        <w:tblInd w:w="93" w:type="dxa"/>
        <w:tblLayout w:type="fixed"/>
        <w:tblCellMar>
          <w:left w:w="108" w:type="dxa"/>
          <w:top w:w="0" w:type="dxa"/>
          <w:right w:w="108" w:type="dxa"/>
          <w:bottom w:w="0" w:type="dxa"/>
        </w:tblCellMar>
        <w:tblLook w:val="04A0" w:firstRow="1" w:lastRow="0" w:firstColumn="1" w:lastColumn="0" w:noHBand="0" w:noVBand="1"/>
      </w:tblPr>
      <w:tblGrid>
        <w:gridCol w:w="735"/>
        <w:gridCol w:w="2520"/>
        <w:gridCol w:w="1980"/>
        <w:gridCol w:w="5"/>
        <w:gridCol w:w="1795"/>
        <w:gridCol w:w="1800"/>
      </w:tblGrid>
      <w:tr>
        <w:trPr>
          <w:trHeight w:val="582"/>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岗位名称</w:t>
            </w:r>
            <w:r/>
          </w:p>
        </w:tc>
        <w:tc>
          <w:tcPr>
            <w:gridSpan w:val="2"/>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岗位时间</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widowControl/>
              <w:rPr>
                <w:rFonts w:hint="default" w:eastAsiaTheme="minorEastAsia"/>
                <w:b/>
                <w:bCs/>
                <w:color w:val="auto"/>
                <w:szCs w:val="21"/>
                <w:highlight w:val="none"/>
                <w:lang w:val="en-US" w:eastAsia="zh-CN"/>
              </w:rPr>
            </w:pPr>
            <w:r>
              <w:rPr>
                <w:rFonts w:hint="eastAsia" w:eastAsiaTheme="minorEastAsia"/>
                <w:b/>
                <w:bCs/>
                <w:color w:val="auto"/>
                <w:szCs w:val="21"/>
                <w:highlight w:val="none"/>
                <w:lang w:val="en-US" w:eastAsia="zh-CN"/>
              </w:rPr>
              <w:t xml:space="preserve">岗位数</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人数</w:t>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r>
            <w:r/>
          </w:p>
        </w:tc>
        <w:tc>
          <w:tcPr>
            <w:gridSpan w:val="2"/>
            <w:tcBorders>
              <w:top w:val="none" w:color="000000"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color w:val="auto"/>
                <w:szCs w:val="21"/>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color w:val="auto"/>
                <w:szCs w:val="21"/>
                <w:highlight w:val="none"/>
              </w:rPr>
            </w:pPr>
            <w:r>
              <w:rPr>
                <w:rFonts w:eastAsiaTheme="minorEastAsia"/>
                <w:b/>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gridSpan w:val="2"/>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r>
    </w:tbl>
    <w:p>
      <w:pPr>
        <w:pStyle w:val="750"/>
        <w:spacing w:line="400" w:lineRule="exact"/>
        <w:rPr>
          <w:rFonts w:ascii="Times New Roman" w:hAnsi="宋体" w:eastAsia="宋体"/>
          <w:b/>
          <w:color w:val="auto"/>
          <w:sz w:val="21"/>
          <w:szCs w:val="21"/>
          <w:highlight w:val="none"/>
        </w:rPr>
      </w:pPr>
      <w:r>
        <w:rPr>
          <w:rFonts w:ascii="Times New Roman" w:hAnsi="宋体" w:eastAsia="宋体"/>
          <w:b/>
          <w:color w:val="auto"/>
          <w:sz w:val="21"/>
          <w:szCs w:val="21"/>
          <w:highlight w:val="none"/>
        </w:rPr>
      </w:r>
      <w:r/>
    </w:p>
    <w:p>
      <w:pPr>
        <w:ind w:firstLine="210"/>
        <w:spacing w:line="360" w:lineRule="auto"/>
        <w:rPr>
          <w:rFonts w:ascii="Times New Roman" w:hAnsi="Times New Roman"/>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法定代表人或授权委托人：（签字或盖章）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color w:val="auto"/>
          <w:szCs w:val="21"/>
          <w:highlight w:val="none"/>
        </w:rPr>
        <w:t xml:space="preserve"> </w:t>
      </w:r>
      <w:r/>
    </w:p>
    <w:p>
      <w:pPr>
        <w:spacing w:line="400" w:lineRule="exact"/>
        <w:rPr>
          <w:color w:val="auto"/>
          <w:szCs w:val="21"/>
          <w:highlight w:val="none"/>
        </w:rPr>
      </w:pPr>
      <w:r>
        <w:rPr>
          <w:color w:val="auto"/>
          <w:szCs w:val="21"/>
          <w:highlight w:val="none"/>
        </w:rPr>
      </w:r>
      <w:r/>
    </w:p>
    <w:p>
      <w:pPr>
        <w:pStyle w:val="750"/>
        <w:spacing w:line="400" w:lineRule="exact"/>
        <w:rPr>
          <w:color w:val="auto"/>
          <w:sz w:val="21"/>
          <w:szCs w:val="21"/>
          <w:highlight w:val="none"/>
        </w:rPr>
      </w:pPr>
      <w:r>
        <w:rPr>
          <w:rFonts w:hint="eastAsia"/>
          <w:color w:val="auto"/>
          <w:sz w:val="21"/>
          <w:szCs w:val="21"/>
          <w:highlight w:val="none"/>
        </w:rPr>
        <w:t xml:space="preserve"> </w:t>
      </w:r>
      <w:r/>
    </w:p>
    <w:p>
      <w:pPr>
        <w:spacing w:line="400" w:lineRule="exact"/>
        <w:rPr>
          <w:rFonts w:hAnsi="宋体"/>
          <w:b/>
          <w:color w:val="auto"/>
          <w:szCs w:val="21"/>
          <w:highlight w:val="none"/>
        </w:rPr>
      </w:pPr>
      <w:r>
        <w:rPr>
          <w:rFonts w:hAnsi="宋体"/>
          <w:b/>
          <w:color w:val="auto"/>
          <w:szCs w:val="21"/>
          <w:highlight w:val="none"/>
        </w:rPr>
        <w:br w:type="page" w:clear="all"/>
      </w:r>
      <w:r>
        <w:rPr>
          <w:rFonts w:hint="eastAsia" w:ascii="宋体" w:hAnsi="Courier New"/>
          <w:b/>
          <w:color w:val="auto"/>
          <w:szCs w:val="21"/>
          <w:highlight w:val="none"/>
        </w:rPr>
        <w:t xml:space="preserve">格式8、</w:t>
      </w:r>
      <w:r>
        <w:rPr>
          <w:rFonts w:hint="eastAsia" w:hAnsi="宋体"/>
          <w:b/>
          <w:color w:val="auto"/>
          <w:szCs w:val="21"/>
          <w:highlight w:val="none"/>
        </w:rPr>
        <w:t xml:space="preserve">拟投入本项目人员表</w:t>
      </w:r>
      <w:r/>
    </w:p>
    <w:p>
      <w:pPr>
        <w:pStyle w:val="750"/>
        <w:ind w:firstLine="643"/>
        <w:spacing w:line="400" w:lineRule="exact"/>
        <w:rPr>
          <w:rFonts w:hAnsi="宋体"/>
          <w:b/>
          <w:color w:val="auto"/>
          <w:sz w:val="32"/>
          <w:szCs w:val="32"/>
          <w:highlight w:val="none"/>
        </w:rPr>
      </w:pPr>
      <w:r>
        <w:rPr>
          <w:rFonts w:hAnsi="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拟投入本项目人员表</w:t>
      </w:r>
      <w:r/>
    </w:p>
    <w:p>
      <w:pPr>
        <w:spacing w:line="400" w:lineRule="exact"/>
        <w:rPr>
          <w:rFonts w:ascii="Times New Roman" w:hAnsi="宋体"/>
          <w:color w:val="auto"/>
          <w:spacing w:val="20"/>
          <w:szCs w:val="21"/>
          <w:highlight w:val="none"/>
        </w:rPr>
      </w:pPr>
      <w:r>
        <w:rPr>
          <w:rFonts w:hint="eastAsia" w:hAnsi="宋体"/>
          <w:color w:val="auto"/>
          <w:spacing w:val="20"/>
          <w:szCs w:val="21"/>
          <w:highlight w:val="none"/>
        </w:rPr>
        <w:t xml:space="preserve">采购编号：</w:t>
      </w:r>
      <w:r>
        <w:rPr>
          <w:rFonts w:hint="eastAsia"/>
          <w:color w:val="auto"/>
          <w:szCs w:val="21"/>
          <w:highlight w:val="none"/>
        </w:rPr>
        <w:t xml:space="preserve"> </w:t>
      </w:r>
      <w:r/>
    </w:p>
    <w:tbl>
      <w:tblPr>
        <w:tblStyle w:val="739"/>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color w:val="auto"/>
                <w:szCs w:val="21"/>
                <w:highlight w:val="none"/>
              </w:rPr>
            </w:pPr>
            <w:r>
              <w:rPr>
                <w:rFonts w:hint="eastAsia"/>
                <w:color w:val="auto"/>
                <w:szCs w:val="21"/>
                <w:highlight w:val="none"/>
              </w:rPr>
              <w:t xml:space="preserve">序号</w:t>
            </w:r>
            <w:r/>
          </w:p>
        </w:tc>
        <w:tc>
          <w:tcPr>
            <w:tcW w:w="2329" w:type="dxa"/>
            <w:vAlign w:val="center"/>
            <w:textDirection w:val="lrTb"/>
            <w:noWrap w:val="false"/>
          </w:tcPr>
          <w:p>
            <w:pPr>
              <w:jc w:val="center"/>
              <w:rPr>
                <w:color w:val="auto"/>
                <w:szCs w:val="21"/>
                <w:highlight w:val="none"/>
              </w:rPr>
            </w:pPr>
            <w:r>
              <w:rPr>
                <w:rFonts w:hint="eastAsia"/>
                <w:color w:val="auto"/>
                <w:szCs w:val="21"/>
                <w:highlight w:val="none"/>
              </w:rPr>
              <w:t xml:space="preserve">岗位</w:t>
            </w:r>
            <w:r/>
          </w:p>
        </w:tc>
        <w:tc>
          <w:tcPr>
            <w:tcW w:w="1197" w:type="dxa"/>
            <w:vAlign w:val="center"/>
            <w:textDirection w:val="lrTb"/>
            <w:noWrap w:val="false"/>
          </w:tcPr>
          <w:p>
            <w:pPr>
              <w:jc w:val="center"/>
              <w:rPr>
                <w:color w:val="auto"/>
                <w:szCs w:val="21"/>
                <w:highlight w:val="none"/>
              </w:rPr>
            </w:pPr>
            <w:r>
              <w:rPr>
                <w:rFonts w:hint="eastAsia"/>
                <w:color w:val="auto"/>
                <w:szCs w:val="21"/>
                <w:highlight w:val="none"/>
              </w:rPr>
              <w:t xml:space="preserve">姓名</w:t>
            </w:r>
            <w:r/>
          </w:p>
        </w:tc>
        <w:tc>
          <w:tcPr>
            <w:tcW w:w="1171" w:type="dxa"/>
            <w:vAlign w:val="center"/>
            <w:textDirection w:val="lrTb"/>
            <w:noWrap w:val="false"/>
          </w:tcPr>
          <w:p>
            <w:pPr>
              <w:jc w:val="center"/>
              <w:rPr>
                <w:color w:val="auto"/>
                <w:szCs w:val="21"/>
                <w:highlight w:val="none"/>
              </w:rPr>
            </w:pPr>
            <w:r>
              <w:rPr>
                <w:rFonts w:hint="eastAsia"/>
                <w:color w:val="auto"/>
                <w:szCs w:val="21"/>
                <w:highlight w:val="none"/>
              </w:rPr>
              <w:t xml:space="preserve">性别</w:t>
            </w:r>
            <w:r/>
          </w:p>
        </w:tc>
        <w:tc>
          <w:tcPr>
            <w:tcW w:w="1116" w:type="dxa"/>
            <w:vAlign w:val="center"/>
            <w:textDirection w:val="lrTb"/>
            <w:noWrap w:val="false"/>
          </w:tcPr>
          <w:p>
            <w:pPr>
              <w:jc w:val="center"/>
              <w:rPr>
                <w:color w:val="auto"/>
                <w:szCs w:val="21"/>
                <w:highlight w:val="none"/>
              </w:rPr>
            </w:pPr>
            <w:r>
              <w:rPr>
                <w:rFonts w:hint="eastAsia"/>
                <w:color w:val="auto"/>
                <w:szCs w:val="21"/>
                <w:highlight w:val="none"/>
              </w:rPr>
              <w:t xml:space="preserve">年龄</w:t>
            </w:r>
            <w:r/>
          </w:p>
        </w:tc>
        <w:tc>
          <w:tcPr>
            <w:tcW w:w="1195" w:type="dxa"/>
            <w:vAlign w:val="center"/>
            <w:textDirection w:val="lrTb"/>
            <w:noWrap w:val="false"/>
          </w:tcPr>
          <w:p>
            <w:pPr>
              <w:jc w:val="center"/>
              <w:rPr>
                <w:color w:val="auto"/>
                <w:szCs w:val="21"/>
                <w:highlight w:val="none"/>
              </w:rPr>
            </w:pPr>
            <w:r>
              <w:rPr>
                <w:rFonts w:hint="eastAsia"/>
                <w:color w:val="auto"/>
                <w:szCs w:val="21"/>
                <w:highlight w:val="none"/>
              </w:rPr>
              <w:t xml:space="preserve">学历</w:t>
            </w:r>
            <w:r/>
          </w:p>
        </w:tc>
        <w:tc>
          <w:tcPr>
            <w:tcW w:w="1077" w:type="dxa"/>
            <w:vAlign w:val="center"/>
            <w:textDirection w:val="lrTb"/>
            <w:noWrap w:val="false"/>
          </w:tcPr>
          <w:p>
            <w:pPr>
              <w:jc w:val="center"/>
              <w:rPr>
                <w:color w:val="auto"/>
                <w:szCs w:val="21"/>
                <w:highlight w:val="none"/>
              </w:rPr>
            </w:pPr>
            <w:r>
              <w:rPr>
                <w:rFonts w:hint="eastAsia"/>
                <w:color w:val="auto"/>
                <w:szCs w:val="21"/>
                <w:highlight w:val="none"/>
              </w:rPr>
              <w:t xml:space="preserve">职称</w:t>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1</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2</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3</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4</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5</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6</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7</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8</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bl>
    <w:p>
      <w:pPr>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rFonts w:hint="eastAsia"/>
          <w:color w:val="auto"/>
          <w:szCs w:val="21"/>
          <w:highlight w:val="none"/>
        </w:rPr>
        <w:t xml:space="preserve">注：请按以上格式自制表格填写后投标。</w:t>
      </w:r>
      <w:r/>
    </w:p>
    <w:p>
      <w:pPr>
        <w:rPr>
          <w:rFonts w:hint="eastAsia" w:hAnsi="宋体"/>
          <w:b/>
          <w:color w:val="auto"/>
          <w:szCs w:val="21"/>
          <w:highlight w:val="none"/>
        </w:rPr>
      </w:pPr>
      <w:r>
        <w:rPr>
          <w:color w:val="auto"/>
          <w:szCs w:val="21"/>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w:t>
      </w:r>
      <w:r>
        <w:rPr>
          <w:rFonts w:hint="eastAsia" w:hAnsi="宋体"/>
          <w:b/>
          <w:color w:val="auto"/>
          <w:szCs w:val="21"/>
          <w:highlight w:val="none"/>
          <w:lang w:val="en-US" w:eastAsia="zh-CN"/>
        </w:rPr>
        <w:t xml:space="preserve">9</w:t>
      </w:r>
      <w:r>
        <w:rPr>
          <w:rFonts w:hint="eastAsia" w:hAnsi="宋体"/>
          <w:b/>
          <w:color w:val="auto"/>
          <w:szCs w:val="21"/>
          <w:highlight w:val="none"/>
        </w:rPr>
        <w:t xml:space="preserve">、资格证明文件</w:t>
      </w:r>
      <w:r/>
    </w:p>
    <w:p>
      <w:pPr>
        <w:pStyle w:val="742"/>
        <w:ind w:firstLine="0"/>
        <w:rPr>
          <w:b/>
          <w:color w:val="auto"/>
          <w:sz w:val="21"/>
          <w:szCs w:val="21"/>
          <w:highlight w:val="none"/>
        </w:rPr>
      </w:pPr>
      <w:r>
        <w:rPr>
          <w:b/>
          <w:color w:val="auto"/>
          <w:sz w:val="21"/>
          <w:szCs w:val="21"/>
          <w:highlight w:val="none"/>
        </w:rPr>
      </w:r>
      <w:r/>
    </w:p>
    <w:p>
      <w:pPr>
        <w:pStyle w:val="742"/>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42"/>
        <w:ind w:firstLine="0"/>
        <w:rPr>
          <w:b/>
          <w:color w:val="auto"/>
          <w:sz w:val="21"/>
          <w:szCs w:val="21"/>
          <w:highlight w:val="none"/>
        </w:rPr>
      </w:pPr>
      <w:r>
        <w:rPr>
          <w:b/>
          <w:color w:val="auto"/>
          <w:sz w:val="21"/>
          <w:szCs w:val="21"/>
          <w:highlight w:val="none"/>
        </w:rPr>
      </w:r>
      <w:r/>
    </w:p>
    <w:p>
      <w:pPr>
        <w:pStyle w:val="742"/>
        <w:ind w:firstLine="0"/>
        <w:rPr>
          <w:b/>
          <w:color w:val="auto"/>
          <w:highlight w:val="none"/>
        </w:rPr>
      </w:pPr>
      <w:r>
        <w:rPr>
          <w:b/>
          <w:color w:val="auto"/>
          <w:highlight w:val="none"/>
        </w:rPr>
      </w:r>
      <w:r/>
    </w:p>
    <w:p>
      <w:pPr>
        <w:pStyle w:val="750"/>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42"/>
        <w:jc w:val="center"/>
        <w:rPr>
          <w:rFonts w:ascii="Times New Roman"/>
          <w:color w:val="auto"/>
          <w:highlight w:val="none"/>
        </w:rPr>
      </w:pPr>
      <w:r>
        <w:rPr>
          <w:rFonts w:ascii="Times New Roman"/>
          <w:color w:val="auto"/>
          <w:highlight w:val="none"/>
        </w:rPr>
      </w:r>
      <w:r/>
    </w:p>
    <w:p>
      <w:pPr>
        <w:pStyle w:val="742"/>
        <w:jc w:val="center"/>
        <w:rPr>
          <w:color w:val="auto"/>
          <w:highlight w:val="none"/>
        </w:rPr>
      </w:pPr>
      <w:r>
        <w:rPr>
          <w:color w:val="auto"/>
          <w:highlight w:val="none"/>
        </w:rPr>
      </w:r>
      <w:r/>
    </w:p>
    <w:p>
      <w:pPr>
        <w:pStyle w:val="750"/>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42"/>
        <w:jc w:val="both"/>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742"/>
        <w:ind w:firstLine="0"/>
        <w:spacing w:line="400" w:lineRule="exact"/>
        <w:rPr>
          <w:color w:val="auto"/>
          <w:sz w:val="21"/>
          <w:szCs w:val="21"/>
          <w:highlight w:val="none"/>
        </w:rPr>
      </w:pPr>
      <w:r>
        <w:rPr>
          <w:color w:val="auto"/>
          <w:sz w:val="21"/>
          <w:szCs w:val="21"/>
          <w:highlight w:val="none"/>
        </w:rPr>
      </w:r>
      <w:r/>
    </w:p>
    <w:p>
      <w:pPr>
        <w:pStyle w:val="742"/>
        <w:ind w:firstLine="0"/>
        <w:rPr>
          <w:color w:val="auto"/>
          <w:highlight w:val="none"/>
        </w:rPr>
      </w:pPr>
      <w:r>
        <w:rPr>
          <w:color w:val="auto"/>
          <w:highlight w:val="none"/>
        </w:rPr>
      </w:r>
      <w:r/>
    </w:p>
    <w:p>
      <w:pPr>
        <w:pStyle w:val="742"/>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742"/>
        <w:ind w:firstLine="0"/>
        <w:rPr>
          <w:rFonts w:ascii="宋体" w:hAnsi="宋体"/>
          <w:color w:val="auto"/>
          <w:highlight w:val="none"/>
        </w:rPr>
      </w:pPr>
      <w:r>
        <w:rPr>
          <w:rFonts w:ascii="宋体" w:hAnsi="宋体"/>
          <w:color w:val="auto"/>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rFonts w:ascii="Times New Roman"/>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3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42"/>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42"/>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742"/>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2"/>
        <w:ind w:firstLine="0"/>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格式10、相关业绩一览表</w:t>
      </w:r>
      <w:r/>
    </w:p>
    <w:p>
      <w:pPr>
        <w:ind w:left="-42" w:right="357"/>
        <w:spacing w:line="400" w:lineRule="exact"/>
        <w:rPr>
          <w:b/>
          <w:color w:val="auto"/>
          <w:sz w:val="24"/>
          <w:highlight w:val="none"/>
        </w:rPr>
      </w:pPr>
      <w:r>
        <w:rPr>
          <w:b/>
          <w:color w:val="auto"/>
          <w:sz w:val="24"/>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相关业绩一览表</w:t>
      </w:r>
      <w:r/>
    </w:p>
    <w:p>
      <w:pPr>
        <w:spacing w:line="360" w:lineRule="auto"/>
        <w:rPr>
          <w:rFonts w:ascii="Times New Roman"/>
          <w:color w:val="auto"/>
          <w:sz w:val="24"/>
          <w:highlight w:val="none"/>
        </w:rPr>
      </w:pPr>
      <w:r>
        <w:rPr>
          <w:rFonts w:ascii="Times New Roman"/>
          <w:color w:val="auto"/>
          <w:sz w:val="24"/>
          <w:highlight w:val="none"/>
        </w:rPr>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rPr>
        <w:t xml:space="preserve">_________________________</w:t>
      </w:r>
      <w:r/>
    </w:p>
    <w:tbl>
      <w:tblPr>
        <w:tblStyle w:val="739"/>
        <w:tblW w:w="898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969"/>
        <w:gridCol w:w="2275"/>
        <w:gridCol w:w="2325"/>
        <w:gridCol w:w="1500"/>
      </w:tblGrid>
      <w:tr>
        <w:trPr>
          <w:cantSplit/>
          <w:trHeight w:val="740"/>
        </w:trPr>
        <w:tc>
          <w:tcPr>
            <w:tcW w:w="91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序号</w:t>
            </w:r>
            <w:r/>
          </w:p>
        </w:tc>
        <w:tc>
          <w:tcPr>
            <w:tcW w:w="196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项目名称</w:t>
            </w:r>
            <w:r/>
          </w:p>
        </w:tc>
        <w:tc>
          <w:tcPr>
            <w:tcW w:w="227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合同期</w:t>
            </w:r>
            <w:r/>
          </w:p>
        </w:tc>
        <w:tc>
          <w:tcPr>
            <w:tcW w:w="232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管理服务范围</w:t>
            </w:r>
            <w:r/>
          </w:p>
        </w:tc>
        <w:tc>
          <w:tcPr>
            <w:tcW w:w="150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备注</w:t>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1</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2</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3</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4</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5</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tbRlV"/>
            <w:noWrap w:val="false"/>
          </w:tcPr>
          <w:p>
            <w:pPr>
              <w:ind w:left="113" w:right="113"/>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bl>
    <w:p>
      <w:pPr>
        <w:ind w:firstLine="210"/>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rPr>
          <w:rFonts w:ascii="宋体" w:hAnsi="宋体"/>
          <w:b/>
          <w:bCs/>
          <w:color w:val="auto"/>
          <w:sz w:val="24"/>
          <w:highlight w:val="none"/>
        </w:rPr>
      </w:pPr>
      <w:r>
        <w:rPr>
          <w:rFonts w:hint="eastAsia" w:ascii="宋体" w:hAnsi="宋体"/>
          <w:b/>
          <w:bCs/>
          <w:color w:val="auto"/>
          <w:highlight w:val="none"/>
        </w:rPr>
        <w:t xml:space="preserve"> </w:t>
      </w:r>
      <w:r>
        <w:rPr>
          <w:rFonts w:hint="eastAsia" w:ascii="宋体" w:hAnsi="宋体"/>
          <w:b/>
          <w:bCs/>
          <w:color w:val="auto"/>
          <w:highlight w:val="none"/>
        </w:rPr>
        <w:br w:type="page" w:clear="all"/>
      </w:r>
      <w:r>
        <w:rPr>
          <w:rFonts w:hint="eastAsia"/>
          <w:b/>
          <w:color w:val="auto"/>
          <w:szCs w:val="21"/>
          <w:highlight w:val="none"/>
        </w:rPr>
        <w:t xml:space="preserve">格式11、服务管理实施方案</w:t>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实施方案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、投标人应针对本次招标项目特点编写公司中标后拟采取的详细的组织计划，包括人员安排、时间安排等，以及遇重大、紧急事项的应急措施等。</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spacing w:line="360" w:lineRule="auto"/>
        <w:tabs>
          <w:tab w:val="left" w:pos="1320" w:leader="none"/>
        </w:tabs>
        <w:rPr>
          <w:rFonts w:ascii="宋体" w:hAnsi="宋体"/>
          <w:b/>
          <w:bCs/>
          <w:color w:val="auto"/>
          <w:sz w:val="24"/>
          <w:highlight w:val="none"/>
        </w:rPr>
      </w:pPr>
      <w:r>
        <w:rPr>
          <w:rFonts w:ascii="宋体" w:hAnsi="宋体"/>
          <w:b/>
          <w:bCs/>
          <w:color w:val="auto"/>
          <w:sz w:val="24"/>
          <w:highlight w:val="none"/>
        </w:rPr>
      </w:r>
      <w:r/>
    </w:p>
    <w:p>
      <w:pPr>
        <w:spacing w:line="360" w:lineRule="auto"/>
        <w:tabs>
          <w:tab w:val="left" w:pos="1320" w:leader="none"/>
        </w:tabs>
        <w:rPr>
          <w:rFonts w:ascii="Times New Roman" w:hAnsi="Times New Roman"/>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、工作管理标准、考核方案</w:t>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管理标准、考核方案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、投标人应针对本次招标项目特点编写公司中标后拟采取的管理标准、考核方案。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rFonts w:ascii="Times New Roman" w:hAnsi="Times New Roman"/>
          <w:color w:val="auto"/>
          <w:szCs w:val="21"/>
          <w:highlight w:val="none"/>
        </w:rPr>
      </w:pPr>
      <w:r>
        <w:rPr>
          <w:color w:val="auto"/>
          <w:szCs w:val="21"/>
          <w:highlight w:val="none"/>
        </w:rPr>
        <w:t xml:space="preserve"> </w:t>
      </w:r>
      <w:r/>
    </w:p>
    <w:p>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rFonts w:ascii="Times New Roman" w:hAnsi="Times New Roman"/>
          <w:b/>
          <w:color w:val="auto"/>
          <w:spacing w:val="6"/>
          <w:sz w:val="24"/>
          <w:highlight w:val="none"/>
          <w:shd w:val="clear" w:color="auto" w:fill="ffffff"/>
        </w:rPr>
      </w:pPr>
      <w:r>
        <w:rPr>
          <w:rFonts w:ascii="Times New Roman" w:hAnsi="Times New Roman"/>
          <w:b/>
          <w:color w:val="auto"/>
          <w:spacing w:val="6"/>
          <w:sz w:val="24"/>
          <w:highlight w:val="none"/>
          <w:shd w:val="clear" w:color="auto" w:fill="ffffff"/>
        </w:rPr>
      </w:r>
      <w:r/>
    </w:p>
    <w:p>
      <w:pPr>
        <w:pStyle w:val="750"/>
        <w:ind w:firstLine="643"/>
        <w:jc w:val="center"/>
        <w:spacing w:line="400" w:lineRule="exact"/>
        <w:rPr>
          <w:rFonts w:hAnsi="宋体" w:eastAsia="宋体"/>
          <w:b/>
          <w:color w:val="auto"/>
          <w:sz w:val="32"/>
          <w:szCs w:val="32"/>
          <w:highlight w:val="none"/>
        </w:rPr>
      </w:pPr>
      <w:r/>
      <w:bookmarkStart w:id="10" w:name="_Hlk66105462"/>
      <w:r>
        <w:rPr>
          <w:rFonts w:hint="eastAsia" w:hAnsi="宋体" w:eastAsia="宋体"/>
          <w:b/>
          <w:color w:val="auto"/>
          <w:sz w:val="32"/>
          <w:szCs w:val="32"/>
          <w:highlight w:val="none"/>
        </w:rPr>
        <w:t xml:space="preserve">中小企业声明函（服务类）</w:t>
      </w:r>
      <w:r/>
    </w:p>
    <w:p>
      <w:pPr>
        <w:spacing w:line="400" w:lineRule="exact"/>
        <w:rPr>
          <w:rFonts w:ascii="宋体" w:hAnsi="宋体"/>
          <w:color w:val="auto"/>
          <w:szCs w:val="21"/>
          <w:highlight w:val="none"/>
        </w:rPr>
      </w:pPr>
      <w:r>
        <w:rPr>
          <w:rFonts w:ascii="宋体" w:hAnsi="宋体"/>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ascii="Times New Roman" w:hAnsi="Times New Roman"/>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ind w:firstLine="420"/>
        <w:spacing w:line="400" w:lineRule="exact"/>
        <w:rPr>
          <w:color w:val="auto"/>
          <w:szCs w:val="21"/>
          <w:highlight w:val="none"/>
          <w:u w:val="single"/>
        </w:rPr>
      </w:pPr>
      <w:r>
        <w:rPr>
          <w:color w:val="auto"/>
          <w:szCs w:val="21"/>
          <w:highlight w:val="none"/>
        </w:rPr>
        <w:t xml:space="preserve">1. </w:t>
      </w:r>
      <w:r>
        <w:rPr>
          <w:rFonts w:hint="eastAsia"/>
          <w:color w:val="auto"/>
          <w:szCs w:val="21"/>
          <w:highlight w:val="none"/>
          <w:u w:val="single"/>
        </w:rPr>
        <w:t xml:space="preserve">（标的名称）</w:t>
      </w:r>
      <w:r>
        <w:rPr>
          <w:color w:val="auto"/>
          <w:szCs w:val="21"/>
          <w:highlight w:val="none"/>
        </w:rPr>
        <w:t xml:space="preserve"> </w:t>
      </w:r>
      <w:r>
        <w:rPr>
          <w:rFonts w:hint="eastAsia"/>
          <w:color w:val="auto"/>
          <w:szCs w:val="21"/>
          <w:highlight w:val="none"/>
        </w:rPr>
        <w:t xml:space="preserve">，属于</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行业</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rFonts w:hint="eastAsia"/>
          <w:b/>
          <w:color w:val="auto"/>
          <w:szCs w:val="21"/>
          <w:highlight w:val="none"/>
        </w:rPr>
        <w:t xml:space="preserve">（三选一填写）</w:t>
      </w:r>
      <w:r>
        <w:rPr>
          <w:rFonts w:hint="eastAsia"/>
          <w:color w:val="auto"/>
          <w:szCs w:val="21"/>
          <w:highlight w:val="none"/>
        </w:rPr>
        <w:t xml:space="preserve">；</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注：1、从业人员、营业收入、资产总额填报上一年度数据，无上一年度数据的新成立企业可不填报。行业划分标准依据工信部联企业[2011]300号文的规定填写。</w:t>
      </w:r>
      <w:bookmarkEnd w:id="10"/>
      <w:r/>
      <w:r/>
    </w:p>
    <w:p>
      <w:pPr>
        <w:ind w:firstLine="420"/>
        <w:spacing w:line="400" w:lineRule="exact"/>
        <w:rPr>
          <w:b/>
          <w:color w:val="auto"/>
          <w:szCs w:val="21"/>
          <w:highlight w:val="none"/>
          <w:u w:val="single"/>
        </w:rPr>
      </w:pPr>
      <w:r>
        <w:rPr>
          <w:rFonts w:hint="eastAsia"/>
          <w:b/>
          <w:color w:val="auto"/>
          <w:szCs w:val="21"/>
          <w:highlight w:val="none"/>
        </w:rPr>
        <w:t xml:space="preserve">2、</w:t>
      </w:r>
      <w:r>
        <w:rPr>
          <w:rFonts w:hint="eastAsia"/>
          <w:b/>
          <w:color w:val="auto"/>
          <w:szCs w:val="21"/>
          <w:highlight w:val="none"/>
          <w:u w:val="single"/>
        </w:rPr>
        <w:t xml:space="preserve">本项目专门面向中小企业采购，所属行业为：</w:t>
      </w:r>
      <w:r>
        <w:rPr>
          <w:rFonts w:hint="eastAsia"/>
          <w:b/>
          <w:color w:val="auto"/>
          <w:szCs w:val="21"/>
          <w:highlight w:val="none"/>
          <w:u w:val="single"/>
          <w:lang w:eastAsia="zh-CN"/>
        </w:rPr>
        <w:t xml:space="preserve">租赁和商务服务业</w:t>
      </w:r>
      <w:r>
        <w:rPr>
          <w:rFonts w:hint="eastAsia"/>
          <w:b/>
          <w:color w:val="auto"/>
          <w:szCs w:val="21"/>
          <w:highlight w:val="none"/>
          <w:u w:val="single"/>
        </w:rPr>
        <w:t xml:space="preserve">。投标人应如实、完整填报《中小企业声明函》，否则为无效投标。</w:t>
      </w:r>
      <w:r/>
    </w:p>
    <w:p>
      <w:pPr>
        <w:ind w:firstLine="420"/>
        <w:jc w:val="left"/>
        <w:spacing w:line="400" w:lineRule="exact"/>
        <w:widowControl/>
        <w:rPr>
          <w:rFonts w:ascii="宋体" w:hAnsi="宋体"/>
          <w:color w:val="auto"/>
          <w:szCs w:val="21"/>
          <w:highlight w:val="none"/>
          <w:u w:val="single"/>
        </w:rPr>
      </w:pPr>
      <w:r>
        <w:rPr>
          <w:rFonts w:ascii="宋体" w:hAnsi="宋体"/>
          <w:color w:val="auto"/>
          <w:szCs w:val="21"/>
          <w:highlight w:val="none"/>
          <w:u w:val="single"/>
        </w:rPr>
      </w:r>
      <w:r/>
    </w:p>
    <w:p>
      <w:pPr>
        <w:spacing w:line="400" w:lineRule="exact"/>
        <w:rPr>
          <w:b/>
          <w:color w:val="auto"/>
          <w:szCs w:val="21"/>
          <w:highlight w:val="none"/>
          <w:u w:val="single"/>
        </w:rPr>
      </w:pPr>
      <w:r>
        <w:rPr>
          <w:b/>
          <w:color w:val="auto"/>
          <w:szCs w:val="21"/>
          <w:highlight w:val="none"/>
          <w:u w:val="single"/>
        </w:rPr>
      </w:r>
      <w:r/>
    </w:p>
    <w:p>
      <w:pPr>
        <w:rPr>
          <w:rFonts w:ascii="宋体" w:hAnsi="宋体"/>
          <w:b/>
          <w:color w:val="auto"/>
          <w:szCs w:val="21"/>
          <w:highlight w:val="none"/>
        </w:rPr>
      </w:pPr>
      <w:r>
        <w:rPr>
          <w:rFonts w:hint="eastAsia" w:ascii="宋体" w:hAnsi="宋体"/>
          <w:color w:val="auto"/>
          <w:szCs w:val="21"/>
          <w:highlight w:val="none"/>
          <w:u w:val="singl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5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750"/>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5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1、残疾人福利性单位视同小型、微型企业，享受评审中价格扣除等促进中小企业发展的政府采购政策。</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、残疾人福利性单位属于小型、微型企业的，不重复享受政策。</w:t>
      </w:r>
      <w:bookmarkEnd w:id="8"/>
      <w:r/>
      <w:bookmarkEnd w:id="9"/>
      <w:r/>
      <w:r/>
    </w:p>
    <w:p>
      <w:pPr>
        <w:ind w:right="1560" w:firstLine="420"/>
        <w:jc w:val="right"/>
        <w:spacing w:line="580" w:lineRule="exact"/>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pacing w:val="20"/>
          <w:sz w:val="24"/>
          <w:highlight w:val="none"/>
        </w:rPr>
      </w:pPr>
      <w:r>
        <w:rPr>
          <w:rFonts w:ascii="宋体" w:hAnsi="宋体"/>
          <w:b/>
          <w:bCs/>
          <w:color w:val="auto"/>
          <w:spacing w:val="20"/>
          <w:sz w:val="30"/>
          <w:highlight w:val="none"/>
        </w:rPr>
        <w:br w:type="page" w:clear="all"/>
      </w:r>
      <w:bookmarkStart w:id="11" w:name="_Hlk99527844"/>
      <w:r/>
      <w:bookmarkStart w:id="12" w:name="_Hlk131152921"/>
      <w:r>
        <w:rPr>
          <w:rFonts w:hint="eastAsia" w:ascii="宋体" w:hAnsi="宋体"/>
          <w:b/>
          <w:bCs/>
          <w:color w:val="auto"/>
          <w:spacing w:val="20"/>
          <w:sz w:val="30"/>
          <w:highlight w:val="none"/>
        </w:rPr>
        <w:t xml:space="preserve">第四章 采购书</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苏州市卫康招投标咨询服务有限公司受</w:t>
      </w:r>
      <w:r>
        <w:rPr>
          <w:rFonts w:hint="eastAsia" w:ascii="Times New Roman" w:hAnsi="Times New Roman"/>
          <w:color w:val="auto"/>
          <w:szCs w:val="21"/>
          <w:highlight w:val="none"/>
          <w:lang w:val="zh-CN"/>
        </w:rPr>
        <w:t xml:space="preserve">苏州市立医院</w:t>
      </w:r>
      <w:r>
        <w:rPr>
          <w:rFonts w:ascii="Times New Roman" w:hAnsi="Times New Roman"/>
          <w:color w:val="auto"/>
          <w:szCs w:val="21"/>
          <w:highlight w:val="none"/>
          <w:lang w:val="zh-CN"/>
        </w:rPr>
        <w:t xml:space="preserve">委托，对其</w:t>
      </w:r>
      <w:r>
        <w:rPr>
          <w:rFonts w:hint="eastAsia" w:ascii="Times New Roman" w:hAnsi="Times New Roman"/>
          <w:color w:val="auto"/>
          <w:szCs w:val="21"/>
          <w:highlight w:val="none"/>
          <w:lang w:val="zh-CN"/>
        </w:rPr>
        <w:t xml:space="preserve">苏州市立医院保安服务（山塘、康复院区）</w:t>
      </w:r>
      <w:r>
        <w:rPr>
          <w:rFonts w:ascii="Times New Roman" w:hAnsi="Times New Roman"/>
          <w:color w:val="auto"/>
          <w:szCs w:val="21"/>
          <w:highlight w:val="none"/>
          <w:lang w:val="zh-CN"/>
        </w:rPr>
        <w:t xml:space="preserve">进行国内公开招标采购，欢迎符合招标公告投标资格条件的各公司前来报</w:t>
      </w:r>
      <w:r>
        <w:rPr>
          <w:rFonts w:ascii="Times New Roman" w:hAnsi="Times New Roman"/>
          <w:color w:val="auto"/>
          <w:szCs w:val="21"/>
          <w:highlight w:val="none"/>
        </w:rPr>
        <w:t xml:space="preserve">名参加投标。</w:t>
      </w:r>
      <w:r/>
    </w:p>
    <w:p>
      <w:pPr>
        <w:ind w:firstLine="420"/>
        <w:spacing w:line="400" w:lineRule="exact"/>
        <w:rPr>
          <w:rFonts w:ascii="Times New Roman" w:hAnsi="Times New Roman"/>
          <w:color w:val="auto"/>
          <w:szCs w:val="21"/>
          <w:highlight w:val="none"/>
        </w:rPr>
      </w:pPr>
      <w:r>
        <w:rPr>
          <w:rFonts w:ascii="Times New Roman" w:hAnsi="Times New Roman"/>
          <w:b/>
          <w:bCs/>
          <w:color w:val="auto"/>
          <w:szCs w:val="21"/>
          <w:highlight w:val="none"/>
        </w:rPr>
        <w:t xml:space="preserve">一、采购编号：</w:t>
      </w:r>
      <w:r>
        <w:rPr>
          <w:rFonts w:hint="eastAsia" w:ascii="Times New Roman" w:hAnsi="Times New Roman"/>
          <w:color w:val="auto"/>
          <w:szCs w:val="21"/>
          <w:highlight w:val="none"/>
          <w:lang w:eastAsia="zh-CN"/>
        </w:rPr>
        <w:t xml:space="preserve">JSZC-320500-SZWK-G2026-0191</w:t>
      </w:r>
      <w:r>
        <w:rPr>
          <w:rFonts w:ascii="Times New Roman" w:hAnsi="Times New Roman"/>
          <w:color w:val="auto"/>
          <w:szCs w:val="21"/>
          <w:highlight w:val="none"/>
        </w:rPr>
        <w:t xml:space="preserve">号</w:t>
      </w:r>
      <w:r/>
    </w:p>
    <w:p>
      <w:pPr>
        <w:ind w:firstLine="420"/>
        <w:spacing w:line="400" w:lineRule="exact"/>
        <w:rPr>
          <w:rFonts w:hint="eastAsia" w:ascii="Times New Roman" w:hAnsi="Times New Roman"/>
          <w:color w:val="auto"/>
          <w:szCs w:val="21"/>
          <w:highlight w:val="none"/>
          <w:lang w:eastAsia="zh-CN"/>
        </w:rPr>
      </w:pPr>
      <w:r>
        <w:rPr>
          <w:rFonts w:ascii="Times New Roman" w:hAnsi="Times New Roman"/>
          <w:b/>
          <w:bCs/>
          <w:color w:val="auto"/>
          <w:szCs w:val="21"/>
          <w:highlight w:val="none"/>
        </w:rPr>
        <w:t xml:space="preserve">二、采购项目名称：</w:t>
      </w:r>
      <w:r>
        <w:rPr>
          <w:rFonts w:hint="eastAsia" w:ascii="Times New Roman" w:hAnsi="Times New Roman"/>
          <w:color w:val="auto"/>
          <w:szCs w:val="21"/>
          <w:highlight w:val="none"/>
          <w:lang w:eastAsia="zh-CN"/>
        </w:rPr>
        <w:t xml:space="preserve">苏州市立医院保安服务（山塘、康复院区）</w:t>
      </w:r>
      <w:r/>
    </w:p>
    <w:p>
      <w:pPr>
        <w:ind w:firstLine="422"/>
        <w:spacing w:line="400" w:lineRule="exact"/>
        <w:rPr>
          <w:color w:val="auto"/>
          <w:szCs w:val="21"/>
          <w:highlight w:val="none"/>
        </w:rPr>
      </w:pPr>
      <w:r>
        <w:rPr>
          <w:rFonts w:hint="eastAsia"/>
          <w:b/>
          <w:bCs/>
          <w:color w:val="auto"/>
          <w:szCs w:val="21"/>
          <w:highlight w:val="none"/>
        </w:rPr>
        <w:t xml:space="preserve">三、服务期限：</w:t>
      </w:r>
      <w:r>
        <w:rPr>
          <w:rFonts w:hint="eastAsia"/>
          <w:color w:val="auto"/>
          <w:szCs w:val="21"/>
          <w:highlight w:val="none"/>
          <w:lang w:val="zh-CN"/>
        </w:rPr>
        <w:t xml:space="preserve">一年（从合同签订之日起开始计算）</w:t>
      </w:r>
      <w:r/>
    </w:p>
    <w:p>
      <w:pPr>
        <w:ind w:firstLine="420"/>
        <w:spacing w:line="400" w:lineRule="exact"/>
        <w:rPr>
          <w:rFonts w:ascii="Times New Roman" w:hAnsi="Times New Roman"/>
          <w:b/>
          <w:bCs/>
          <w:color w:val="auto"/>
          <w:szCs w:val="21"/>
          <w:highlight w:val="none"/>
        </w:rPr>
      </w:pPr>
      <w:r>
        <w:rPr>
          <w:rFonts w:hint="eastAsia" w:ascii="Times New Roman" w:hAnsi="Times New Roman"/>
          <w:b/>
          <w:bCs/>
          <w:color w:val="auto"/>
          <w:szCs w:val="21"/>
          <w:highlight w:val="none"/>
          <w:lang w:val="en-US" w:eastAsia="zh-CN"/>
        </w:rPr>
        <w:t xml:space="preserve">四</w:t>
      </w:r>
      <w:r>
        <w:rPr>
          <w:rFonts w:ascii="Times New Roman" w:hAnsi="Times New Roman"/>
          <w:b/>
          <w:bCs/>
          <w:color w:val="auto"/>
          <w:szCs w:val="21"/>
          <w:highlight w:val="none"/>
        </w:rPr>
        <w:t xml:space="preserve">、服务要求：</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（一）项目概述：负责苏州市立医院（山塘院区、康复院区）的安保服务，包括但不限于院内安保管理以及控烟；处理各类突发情况；协助院方及时稳妥地处置各类医患纠纷等管理内容。</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（二）服务内容及要求：</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1、消防巡查</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1.1配备保安人员：需经常参加消防知识培训，必须做到人人掌握“四会”消防常识，不断提高对医院消防安全重要性的认识，熟练掌握医院消防设施器材使用方法。</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1.2组建义务消防队伍：一旦出现火情必须在第一时间赶赴现场并能有效正确实施灭火并组织人员疏散逃生。</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1.3消控室值班及日常防火巡查：巡查过程中查找出医院火灾隐患，对巡查中发现的问题及时上报保卫部指派维保人员及时处理、排除火灾隐患。</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1.4每年组织2次以上保安人员消防演练，做好消防安全宣传工作。</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2、防盗管理：重点监控门急诊区域、出入院处、病房、财务处、设备处库房、药库、液氧站及其它公共区域做到24小时监控、定时巡查（白天2小时1次，晚上1小时1次）。</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3、确保医院医务人员在院区内的人身安全；一旦出现医患纠纷，保安人员必须积极作为，在第一时间赶赴现场维护秩序，并有效制止各种干扰正常医疗秩序的行为，有效阻止他人对医务人员人身安全的攻击。</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4、维护医院正常工作秩序，阻止非法携带易燃、易爆危险物品和管制器具人员进入院区，协助公安机关打击医托、医闹、盗窃、乱贴及发放广告等行为的不法分子。</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5、控烟管理：全体保安人员均为控烟义务巡查员，负责院内控烟巡查工作。</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6、参与处置各类突发性事件，参与医院各类灾害的抢险救灾及医院交办的各项临时性工作任务。</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7、负责全院信物、快递等杂物的收、发工作。</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8、医院要求的其他服务内容。</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（三）岗位人员配置及要求</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1、岗位人员配置</w:t>
      </w:r>
      <w:r>
        <w:rPr>
          <w:rFonts w:hint="eastAsia" w:ascii="Times New Roman" w:hAnsi="Times New Roman"/>
          <w:color w:val="auto"/>
          <w:szCs w:val="21"/>
          <w:highlight w:val="none"/>
          <w:lang w:val="en-US" w:eastAsia="zh-CN"/>
        </w:rPr>
        <w:t xml:space="preserve">表</w:t>
      </w:r>
      <w:r>
        <w:rPr>
          <w:rFonts w:hint="eastAsia" w:ascii="Times New Roman" w:hAnsi="Times New Roman"/>
          <w:color w:val="auto"/>
          <w:szCs w:val="21"/>
          <w:highlight w:val="none"/>
        </w:rPr>
        <w:t xml:space="preserve">：</w:t>
      </w:r>
      <w:r/>
    </w:p>
    <w:p>
      <w:pPr>
        <w:pStyle w:val="740"/>
        <w:rPr>
          <w:rFonts w:hint="eastAsia" w:ascii="Times New Roman" w:hAnsi="Times New Roman"/>
          <w:color w:val="auto"/>
          <w:szCs w:val="21"/>
          <w:highlight w:val="none"/>
        </w:rPr>
      </w:pPr>
      <w:r>
        <w:rPr>
          <w:rFonts w:hint="eastAsia" w:ascii="Times New Roman" w:hAnsi="Times New Roman"/>
          <w:color w:val="auto"/>
          <w:szCs w:val="21"/>
          <w:highlight w:val="none"/>
        </w:rPr>
      </w:r>
      <w:r/>
    </w:p>
    <w:tbl>
      <w:tblPr>
        <w:tblStyle w:val="739"/>
        <w:tblW w:w="8325" w:type="dxa"/>
        <w:tblInd w:w="-16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0"/>
        <w:gridCol w:w="1277"/>
        <w:gridCol w:w="2265"/>
        <w:gridCol w:w="1080"/>
        <w:gridCol w:w="1080"/>
        <w:gridCol w:w="1723"/>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院区</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位置</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岗位数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时数</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color w:val="auto"/>
                <w:szCs w:val="21"/>
                <w:highlight w:val="none"/>
              </w:rPr>
              <w:t xml:space="preserve">岗位时间</w:t>
            </w:r>
            <w:r/>
          </w:p>
        </w:tc>
      </w:tr>
      <w:tr>
        <w:trPr>
          <w:trHeight w:val="567"/>
        </w:trPr>
        <w:tc>
          <w:tcPr>
            <w:gridSpan w:val="6"/>
            <w:shd w:val="clear" w:color="auto" w:fill="auto"/>
            <w:tcBorders>
              <w:top w:val="single" w:color="000000" w:sz="4" w:space="0"/>
              <w:left w:val="single" w:color="000000" w:sz="4" w:space="0"/>
              <w:bottom w:val="single" w:color="000000" w:sz="4" w:space="0"/>
              <w:right w:val="single" w:color="000000" w:sz="4" w:space="0"/>
            </w:tcBorders>
            <w:tcW w:w="8325" w:type="dxa"/>
            <w:vAlign w:val="center"/>
            <w:textDirection w:val="lrTb"/>
            <w:noWrap/>
          </w:tcPr>
          <w:p>
            <w:pPr>
              <w:jc w:val="center"/>
              <w:keepLines w:val="0"/>
              <w:keepNext w:val="0"/>
              <w:widowControl/>
              <w:rPr>
                <w:rFonts w:hint="eastAsia" w:ascii="宋体" w:hAnsi="宋体" w:eastAsia="宋体" w:cs="宋体"/>
                <w:b/>
                <w:bCs/>
                <w:color w:val="auto"/>
                <w:szCs w:val="21"/>
                <w:highlight w:val="none"/>
              </w:rPr>
              <w:suppressLineNumbers w:val="0"/>
            </w:pPr>
            <w:r>
              <w:rPr>
                <w:rFonts w:hint="eastAsia" w:ascii="宋体" w:hAnsi="宋体" w:cs="宋体"/>
                <w:b/>
                <w:bCs/>
                <w:i w:val="0"/>
                <w:iCs w:val="0"/>
                <w:color w:val="auto"/>
                <w:sz w:val="21"/>
                <w:szCs w:val="21"/>
                <w:highlight w:val="none"/>
                <w:u w:val="none"/>
                <w:lang w:val="en-US" w:eastAsia="zh-CN" w:bidi="ar"/>
              </w:rPr>
              <w:t xml:space="preserve">山塘院区</w:t>
            </w:r>
            <w:r/>
          </w:p>
        </w:tc>
      </w:tr>
      <w:tr>
        <w:trPr>
          <w:trHeight w:val="397"/>
        </w:trPr>
        <w:tc>
          <w:tcPr>
            <w:shd w:val="clear" w:color="auto" w:fill="auto"/>
            <w:tcBorders>
              <w:top w:val="single" w:color="000000" w:sz="4" w:space="0"/>
              <w:left w:val="single" w:color="000000" w:sz="4" w:space="0"/>
              <w:bottom w:val="non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门诊1</w:t>
            </w:r>
            <w:r/>
          </w:p>
        </w:tc>
        <w:tc>
          <w:tcPr>
            <w:shd w:val="clear" w:color="auto" w:fill="auto"/>
            <w:tcBorders>
              <w:top w:val="single" w:color="000000" w:sz="4" w:space="0"/>
              <w:left w:val="single" w:color="000000" w:sz="4" w:space="0"/>
              <w:bottom w:val="non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门诊安检1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白班</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门诊2</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门诊安检2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白班</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急诊</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急诊安检</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住院部</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住院部北出口</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白班</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巡逻岗</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巡逻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白班</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大厅</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白班</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白班</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行政楼</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行政楼</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白班</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门岗</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监控室</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夜班巡逻</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住院部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夜班</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管理员</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队长</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白班</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97"/>
        </w:trPr>
        <w:tc>
          <w:tcPr>
            <w:gridSpan w:val="6"/>
            <w:shd w:val="clear" w:color="auto" w:fill="auto"/>
            <w:tcBorders>
              <w:top w:val="single" w:color="000000" w:sz="4" w:space="0"/>
              <w:left w:val="single" w:color="000000" w:sz="4" w:space="0"/>
              <w:bottom w:val="single" w:color="000000" w:sz="4" w:space="0"/>
              <w:right w:val="single" w:color="000000" w:sz="4" w:space="0"/>
            </w:tcBorders>
            <w:tcW w:w="83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cs="宋体"/>
                <w:b/>
                <w:bCs/>
                <w:i w:val="0"/>
                <w:iCs w:val="0"/>
                <w:color w:val="auto"/>
                <w:sz w:val="21"/>
                <w:szCs w:val="21"/>
                <w:highlight w:val="none"/>
                <w:u w:val="none"/>
                <w:lang w:val="en-US" w:eastAsia="zh-CN"/>
              </w:rPr>
              <w:t xml:space="preserve">康复院区</w:t>
            </w:r>
            <w:r/>
          </w:p>
        </w:tc>
      </w:tr>
      <w:tr>
        <w:trPr>
          <w:trHeight w:val="397"/>
        </w:trPr>
        <w:tc>
          <w:tcPr>
            <w:shd w:val="clear" w:color="auto" w:fill="auto"/>
            <w:tcBorders>
              <w:top w:val="single" w:color="000000" w:sz="4" w:space="0"/>
              <w:left w:val="single" w:color="000000" w:sz="4" w:space="0"/>
              <w:bottom w:val="non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管理员</w:t>
            </w:r>
            <w:r/>
          </w:p>
        </w:tc>
        <w:tc>
          <w:tcPr>
            <w:shd w:val="clear" w:color="auto" w:fill="auto"/>
            <w:tcBorders>
              <w:top w:val="single" w:color="000000" w:sz="4" w:space="0"/>
              <w:left w:val="single" w:color="000000" w:sz="4" w:space="0"/>
              <w:bottom w:val="non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白班</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儿康</w:t>
            </w:r>
            <w:r/>
          </w:p>
        </w:tc>
        <w:tc>
          <w:tcPr>
            <w:shd w:val="clear" w:color="auto" w:fill="auto"/>
            <w:tcBorders>
              <w:top w:val="single" w:color="000000" w:sz="4" w:space="0"/>
              <w:left w:val="single" w:color="000000" w:sz="4" w:space="0"/>
              <w:bottom w:val="non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儿康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白班</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东门</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东门岗亭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夜班</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门诊</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门诊</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巡逻岗</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巡逻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门诊南</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门诊南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白班</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监控室</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高压氧舱</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氧舱安检</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白班</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管理员</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队长</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白班</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注：投标单位须自行编写具体岗位分配及值守时间。</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2、配置人员要求：</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2.1项目经理</w:t>
      </w:r>
      <w:r>
        <w:rPr>
          <w:rFonts w:hint="eastAsia" w:ascii="宋体" w:hAnsi="宋体"/>
          <w:color w:val="auto"/>
          <w:szCs w:val="21"/>
          <w:highlight w:val="none"/>
          <w:lang w:val="en-US" w:eastAsia="zh-CN"/>
        </w:rPr>
        <w:t xml:space="preserve">不少于</w:t>
      </w:r>
      <w:r>
        <w:rPr>
          <w:rFonts w:hint="eastAsia" w:ascii="宋体" w:hAnsi="宋体"/>
          <w:color w:val="auto"/>
          <w:szCs w:val="21"/>
          <w:highlight w:val="none"/>
        </w:rPr>
        <w:t xml:space="preserve">1名，年龄30-50周岁，具有敬业精神、服务意识、管理经验、专业技能，具有一定的法律知识和善于沟通、处事应变的能力；具备良好的秩序维护、消防和应急管理能力，熟悉和掌握相关急救知识，遇到紧急情况能开展救护活动。</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2.2保安队长</w:t>
      </w:r>
      <w:r>
        <w:rPr>
          <w:rFonts w:hint="eastAsia" w:ascii="宋体" w:hAnsi="宋体"/>
          <w:color w:val="auto"/>
          <w:szCs w:val="21"/>
          <w:highlight w:val="none"/>
          <w:lang w:val="en-US" w:eastAsia="zh-CN"/>
        </w:rPr>
        <w:t xml:space="preserve">不少于</w:t>
      </w:r>
      <w:r>
        <w:rPr>
          <w:rFonts w:hint="eastAsia" w:ascii="宋体" w:hAnsi="宋体"/>
          <w:color w:val="auto"/>
          <w:szCs w:val="21"/>
          <w:highlight w:val="none"/>
        </w:rPr>
        <w:t xml:space="preserve">2名，年龄18-55周岁，身体健康、品貌端正、无传染性疾病、能使用普通话交流且口齿清晰。具备相关法律法规知识及安保和消防知识，具备良好的语言表达及沟通协调能力，须持有保安员证。</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2.3服务人员年龄不</w:t>
      </w:r>
      <w:r>
        <w:rPr>
          <w:rFonts w:hint="eastAsia" w:ascii="宋体" w:hAnsi="宋体"/>
          <w:color w:val="auto"/>
          <w:szCs w:val="21"/>
          <w:highlight w:val="none"/>
          <w:lang w:val="en-US" w:eastAsia="zh-CN"/>
        </w:rPr>
        <w:t xml:space="preserve">得</w:t>
      </w:r>
      <w:r>
        <w:rPr>
          <w:rFonts w:hint="eastAsia" w:ascii="宋体" w:hAnsi="宋体"/>
          <w:color w:val="auto"/>
          <w:szCs w:val="21"/>
          <w:highlight w:val="none"/>
        </w:rPr>
        <w:t xml:space="preserve">超过</w:t>
      </w:r>
      <w:r>
        <w:rPr>
          <w:rFonts w:hint="eastAsia" w:ascii="宋体" w:hAnsi="宋体"/>
          <w:color w:val="auto"/>
          <w:szCs w:val="21"/>
          <w:highlight w:val="none"/>
          <w:lang w:val="en-US" w:eastAsia="zh-CN"/>
        </w:rPr>
        <w:t xml:space="preserve">法定退休年龄</w:t>
      </w:r>
      <w:r>
        <w:rPr>
          <w:rFonts w:hint="eastAsia" w:ascii="宋体" w:hAnsi="宋体"/>
          <w:color w:val="auto"/>
          <w:szCs w:val="21"/>
          <w:highlight w:val="none"/>
          <w:lang w:eastAsia="zh-CN"/>
        </w:rPr>
        <w:t xml:space="preserve">，</w:t>
      </w:r>
      <w:r>
        <w:rPr>
          <w:rFonts w:hint="eastAsia" w:ascii="宋体" w:hAnsi="宋体" w:cs="宋体"/>
          <w:color w:val="auto"/>
          <w:szCs w:val="21"/>
          <w:highlight w:val="none"/>
        </w:rPr>
        <w:t xml:space="preserve">其中</w:t>
      </w:r>
      <w:r>
        <w:rPr>
          <w:rFonts w:hint="eastAsia" w:ascii="宋体" w:hAnsi="宋体" w:cs="宋体"/>
          <w:color w:val="auto"/>
          <w:szCs w:val="21"/>
          <w:highlight w:val="none"/>
          <w:lang w:val="zh-CN"/>
        </w:rPr>
        <w:t xml:space="preserve">年龄4</w:t>
      </w:r>
      <w:r>
        <w:rPr>
          <w:rFonts w:hint="eastAsia" w:ascii="宋体" w:hAnsi="宋体" w:cs="宋体"/>
          <w:color w:val="auto"/>
          <w:szCs w:val="21"/>
          <w:highlight w:val="none"/>
        </w:rPr>
        <w:t xml:space="preserve">5周</w:t>
      </w:r>
      <w:r>
        <w:rPr>
          <w:rFonts w:hint="eastAsia" w:ascii="宋体" w:hAnsi="宋体" w:cs="宋体"/>
          <w:color w:val="auto"/>
          <w:szCs w:val="21"/>
          <w:highlight w:val="none"/>
          <w:lang w:val="zh-CN"/>
        </w:rPr>
        <w:t xml:space="preserve">岁以下</w:t>
      </w:r>
      <w:r>
        <w:rPr>
          <w:rFonts w:hint="eastAsia" w:ascii="宋体" w:hAnsi="宋体" w:cs="宋体"/>
          <w:color w:val="auto"/>
          <w:szCs w:val="21"/>
          <w:highlight w:val="none"/>
        </w:rPr>
        <w:t xml:space="preserve">人员数量不得低于2</w:t>
      </w:r>
      <w:r>
        <w:rPr>
          <w:rFonts w:hint="eastAsia" w:ascii="宋体" w:hAnsi="宋体" w:cs="宋体"/>
          <w:color w:val="auto"/>
          <w:szCs w:val="21"/>
          <w:highlight w:val="none"/>
          <w:lang w:val="zh-CN"/>
        </w:rPr>
        <w:t xml:space="preserve">0%，</w:t>
      </w:r>
      <w:r>
        <w:rPr>
          <w:rFonts w:hint="default" w:ascii="Times New Roman" w:hAnsi="Times New Roman" w:eastAsia="宋体" w:cs="Times New Roman"/>
          <w:color w:val="auto"/>
          <w:szCs w:val="21"/>
          <w:highlight w:val="none"/>
        </w:rPr>
        <w:t xml:space="preserve">55 周岁及以上人员占总在岗人数比例不得高于5%</w:t>
      </w:r>
      <w:r>
        <w:rPr>
          <w:rFonts w:hint="eastAsia" w:ascii="Times New Roman" w:hAnsi="Times New Roman" w:cs="Times New Roman"/>
          <w:color w:val="auto"/>
          <w:szCs w:val="21"/>
          <w:highlight w:val="none"/>
          <w:lang w:eastAsia="zh-CN"/>
        </w:rPr>
        <w:t xml:space="preserve">。</w:t>
      </w:r>
      <w:r>
        <w:rPr>
          <w:rFonts w:hint="eastAsia" w:ascii="宋体" w:hAnsi="宋体"/>
          <w:color w:val="auto"/>
          <w:szCs w:val="21"/>
          <w:highlight w:val="none"/>
        </w:rPr>
        <w:t xml:space="preserve">身体健康、品貌端正、无传染性疾病、能使用普通话交流且口齿清晰；敬岗爱业、恪尽职守、遵纪守法、文明执勤、礼貌待人、服从安排、听从指挥、敢于同违法犯罪现象作斗争；具备相关法律法规知识及安保和消防知识；如是退伍军人优先考虑。</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2.4保安人员须持有保安员证；消防监控人员需持有中级以上有效的建（构）筑物消防员证书（或消防设施操作员证）及保安员证。</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2.5所有人员必须掌握必要的消防灭火技能，定期进行消防演练。</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3、岗位职责：</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3.1项目经理：</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3.1.1落实各项安全保卫责任制度，对各种可能发生的事件进行积极的防范，维护院内的正常公共秩序。</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3.1.2负责院内秩序管理和日常出勤考核,做好人员出勤记录。</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3.1.3负责保安员上岗培训工作。</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3.1.4做好节假日、庆典和重要活动的安全保障。</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3.1.5对不安全因素，违法犯罪活动作出快速反应及善于处理各类突发事件。</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3.1.6制定应急处理机制和应急预案，并定期组织演练（每年至少2次）。</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3.1.7配合医院安全主管部门开展各项安全宣传教育活动和履行各项安全管理职责。</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3.1.8定时和不定时巡视检查以及记录院内日常安保工作，做好书面记录。</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3.1.9严格遵守服务单位相关规章制度。</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3.2安保与消防值班要求：</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3.2.1全年365天24小时不间断提供服务，包括处理各项突发事件及紧急任务。</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3.2.2严格遵守各项规章制度，特别是安全保卫制度，执行交接班制度，上岗时不得擅离工作岗位，不准处理私事，确保安全。</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3.2.3保安人员对全院各科室、各公共部位用水、用电、用氧气等违规现象及时制止，发现隐患问题及时汇报；对全院危险化学品储藏、使用进行监督。</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3.2.4保安人员维护管理区域公共秩序，保障区域内人员的人身和财产的安全，保护区域内的公共设施和设备，预防各类刑事案件和治安事件的发生。</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3.2.5在遇突发性事件时，所有保安人员应服从医院领导及保卫处的统一调配及工作安排。</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3.2.6熟知医院重点部位设施及存放物品（特别是危险化学品）、重要消防设施部位及使用方法，按要求定期巡检。</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4、每半年或按采购单位要求将服务人员所有管理及培训资料整理成书面材料交给医院保安部（如有需要必须随时提供）。</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5、配合医院接受上级领导部门的监督、检查，并提供必须的材料。</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6、设施配备：响应单位须配备对讲机、执法仪、自卫喷剂、巡更系统、强光电筒、手持式金属探测器及一定数量的防暴装备等相关作业工具。</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7、考核细则（扣分制）：每月由院方对中标单位按《苏州市立医院（</w:t>
      </w:r>
      <w:r>
        <w:rPr>
          <w:rFonts w:hint="eastAsia" w:ascii="Times New Roman" w:hAnsi="Times New Roman"/>
          <w:color w:val="auto"/>
          <w:szCs w:val="21"/>
          <w:highlight w:val="none"/>
          <w:lang w:val="zh-CN"/>
        </w:rPr>
        <w:t xml:space="preserve">山塘、康复院区</w:t>
      </w:r>
      <w:r>
        <w:rPr>
          <w:rFonts w:hint="eastAsia" w:ascii="宋体" w:hAnsi="宋体"/>
          <w:color w:val="auto"/>
          <w:szCs w:val="21"/>
          <w:highlight w:val="none"/>
        </w:rPr>
        <w:t xml:space="preserve">）保安公司服务质量考核细则》进行考核管理考核打分，根据考核打分结果支付服务费用（考核内容详见下表）。对考核中屡次发现问题的人员，采购单位有权随时要求保安公司清退，并及时增补合格保安人员。</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7.1考核办法：每月度考核一次，满分100分；考核达到80分以上为合格，可以正常付款；考核超过70分低于80分的，责令其整改；整改后低于80分的，按照每减少1分扣除当月度服务费的1%。</w:t>
      </w:r>
      <w:r/>
    </w:p>
    <w:tbl>
      <w:tblPr>
        <w:tblStyle w:val="7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21"/>
        <w:gridCol w:w="5517"/>
        <w:gridCol w:w="1119"/>
        <w:gridCol w:w="679"/>
      </w:tblGrid>
      <w:tr>
        <w:trPr>
          <w:trHeight w:val="34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0"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考核表</w:t>
            </w:r>
            <w:r/>
          </w:p>
        </w:tc>
      </w:tr>
      <w:tr>
        <w:trPr>
          <w:trHeight w:val="34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年       月度</w:t>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3"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考核项目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09" w:type="pct"/>
            <w:vAlign w:val="center"/>
            <w:textDirection w:val="lrTb"/>
            <w:noWrap w:val="false"/>
          </w:tcPr>
          <w:p>
            <w:pPr>
              <w:jc w:val="center"/>
              <w:widowControl/>
              <w:rPr>
                <w:rFonts w:hint="eastAsia" w:ascii="宋体" w:hAnsi="宋体" w:cs="宋体"/>
                <w:b/>
                <w:color w:val="auto"/>
                <w:szCs w:val="21"/>
                <w:highlight w:val="none"/>
              </w:rPr>
            </w:pPr>
            <w:r>
              <w:rPr>
                <w:rStyle w:val="1124"/>
                <w:rFonts w:hint="default" w:cs="宋体"/>
                <w:color w:val="auto"/>
                <w:sz w:val="21"/>
                <w:szCs w:val="21"/>
                <w:highlight w:val="none"/>
              </w:rPr>
              <w:t xml:space="preserve">考   核   内   容（</w:t>
            </w:r>
            <w:r>
              <w:rPr>
                <w:rStyle w:val="1125"/>
                <w:rFonts w:hint="eastAsia" w:ascii="宋体" w:hAnsi="宋体" w:cs="宋体"/>
                <w:color w:val="auto"/>
                <w:sz w:val="21"/>
                <w:szCs w:val="21"/>
                <w:highlight w:val="none"/>
              </w:rPr>
              <w:t xml:space="preserve">100</w:t>
            </w:r>
            <w:r>
              <w:rPr>
                <w:rStyle w:val="1124"/>
                <w:rFonts w:hint="default"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得分</w:t>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着装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09"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1、未穿规定的制服、着装不整的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13"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值勤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09" w:type="pct"/>
            <w:vAlign w:val="center"/>
            <w:textDirection w:val="lrTb"/>
            <w:noWrap w:val="false"/>
          </w:tcPr>
          <w:p>
            <w:pPr>
              <w:widowControl/>
              <w:rPr>
                <w:rFonts w:hint="eastAsia" w:ascii="宋体" w:hAnsi="宋体" w:cs="宋体"/>
                <w:color w:val="auto"/>
                <w:szCs w:val="21"/>
                <w:highlight w:val="none"/>
              </w:rPr>
            </w:pPr>
            <w:r>
              <w:rPr>
                <w:rStyle w:val="1126"/>
                <w:rFonts w:hint="default" w:cs="宋体"/>
                <w:color w:val="auto"/>
                <w:sz w:val="21"/>
                <w:szCs w:val="21"/>
                <w:highlight w:val="none"/>
              </w:rPr>
              <w:t xml:space="preserve">1、发生火灾时，扑救火灾不力或疏散人员不及时；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09" w:type="pct"/>
            <w:vAlign w:val="center"/>
            <w:textDirection w:val="lrTb"/>
            <w:noWrap w:val="false"/>
          </w:tcPr>
          <w:p>
            <w:pPr>
              <w:widowControl/>
              <w:rPr>
                <w:rFonts w:hint="eastAsia" w:ascii="宋体" w:hAnsi="宋体" w:cs="宋体"/>
                <w:color w:val="auto"/>
                <w:szCs w:val="21"/>
                <w:highlight w:val="none"/>
              </w:rPr>
            </w:pPr>
            <w:r>
              <w:rPr>
                <w:rStyle w:val="1126"/>
                <w:rFonts w:hint="default" w:cs="宋体"/>
                <w:color w:val="auto"/>
                <w:sz w:val="21"/>
                <w:szCs w:val="21"/>
                <w:highlight w:val="none"/>
              </w:rPr>
              <w:t xml:space="preserve">2、故意隐瞒火灾事故，或者发生火灾时，故意拖延或不及时报警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09"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3、发生紧急情况不及时处理和上报领导的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09"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4、不服从命令，不听从指挥，不服从管理的、不接受调动的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13"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设备管理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09"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1、未建立规范的消防器材台账（内容包括：器材名称、规格、数量、编号、配置时间、维修时间）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09"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2、未按文件规定养护消防器材，无保养记录的或保养记录不完善的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09"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3、消防车、消防水带、水枪、接口损坏丢失或丢失后隐瞒不报的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09"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4、非火灾情况下，未经申报审批，擅自将消防设施器材（包括消火栓、消防水带）挪作他用的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13"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09"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1、每日岗位人员缺岗，少人的。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09"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2、在机构或人员变动未提前通知而更换人员的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13"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档案管理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09"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1、未按要求建立档案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09"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2、档案不规范，未达到动态更新的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13"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训练培训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09"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1、未完成培训计划、未对新增人员进行岗前消防培训的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09"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2、无故不参加消防培训、消防演练的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gridSpan w:val="4"/>
            <w:tcBorders>
              <w:top w:val="none" w:color="000000" w:sz="4" w:space="0"/>
              <w:left w:val="single" w:color="000000" w:sz="4" w:space="0"/>
              <w:bottom w:val="single" w:color="000000" w:sz="4" w:space="0"/>
              <w:right w:val="single" w:color="000000" w:sz="4" w:space="0"/>
            </w:tcBorders>
            <w:tcW w:w="5000" w:type="pct"/>
            <w:vAlign w:val="center"/>
            <w:textDirection w:val="lrTb"/>
            <w:noWrap w:val="false"/>
          </w:tcPr>
          <w:p>
            <w:pPr>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个人考核要求：</w:t>
            </w:r>
            <w:r/>
          </w:p>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0"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检查中发现的问题：              </w:t>
            </w:r>
            <w:r/>
          </w:p>
        </w:tc>
      </w:tr>
      <w:tr>
        <w:trPr>
          <w:trHeight w:val="34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0"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         考核分：                                 考评人：             </w:t>
            </w:r>
            <w:r/>
          </w:p>
        </w:tc>
      </w:tr>
    </w:tbl>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7.2中标单位的服务被投诉经核实且责任方为中标单位的，每季度不得超过5次，如果累计2个季度超过10次（含10次）；或造</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成重大社会影响的，采购单位有权无条件终止合同且有权不予支付任何服务费用。</w:t>
      </w:r>
      <w:r/>
    </w:p>
    <w:p>
      <w:pPr>
        <w:ind w:firstLine="420"/>
        <w:spacing w:line="380" w:lineRule="exact"/>
        <w:rPr>
          <w:b/>
          <w:bCs/>
          <w:color w:val="auto"/>
          <w:szCs w:val="21"/>
          <w:highlight w:val="none"/>
        </w:rPr>
      </w:pPr>
      <w:r>
        <w:rPr>
          <w:rFonts w:hint="eastAsia"/>
          <w:b/>
          <w:bCs/>
          <w:color w:val="auto"/>
          <w:szCs w:val="21"/>
          <w:highlight w:val="none"/>
          <w:lang w:val="en-US" w:eastAsia="zh-CN"/>
        </w:rPr>
        <w:t xml:space="preserve">五</w:t>
      </w:r>
      <w:r>
        <w:rPr>
          <w:rFonts w:hint="eastAsia"/>
          <w:b/>
          <w:bCs/>
          <w:color w:val="auto"/>
          <w:szCs w:val="21"/>
          <w:highlight w:val="none"/>
        </w:rPr>
        <w:t xml:space="preserve">、政府采购政策执行</w:t>
      </w:r>
      <w:r/>
    </w:p>
    <w:p>
      <w:pPr>
        <w:ind w:firstLine="420"/>
        <w:spacing w:line="380" w:lineRule="exact"/>
        <w:rPr>
          <w:color w:val="auto"/>
          <w:szCs w:val="21"/>
          <w:highlight w:val="none"/>
        </w:rPr>
      </w:pPr>
      <w:r>
        <w:rPr>
          <w:rFonts w:hint="eastAsia"/>
          <w:color w:val="auto"/>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2、中、小企业：根据《关于印发&lt;苏州市政府采购促进中小企业发展实施意见&gt;的通知》（苏财购〔2022〕16号）规定：</w:t>
      </w:r>
      <w:r/>
    </w:p>
    <w:p>
      <w:pPr>
        <w:ind w:firstLine="422"/>
        <w:jc w:val="left"/>
        <w:spacing w:line="400" w:lineRule="exact"/>
        <w:widowControl/>
        <w:rPr>
          <w:rFonts w:ascii="宋体" w:hAnsi="宋体"/>
          <w:b/>
          <w:bCs/>
          <w:color w:val="auto"/>
          <w:szCs w:val="21"/>
          <w:highlight w:val="none"/>
          <w:u w:val="single"/>
        </w:rPr>
      </w:pPr>
      <w:r>
        <w:rPr>
          <w:rFonts w:hint="eastAsia" w:ascii="宋体" w:hAnsi="宋体"/>
          <w:b/>
          <w:bCs/>
          <w:color w:val="auto"/>
          <w:szCs w:val="21"/>
          <w:highlight w:val="none"/>
          <w:u w:val="single"/>
        </w:rPr>
        <w:t xml:space="preserve">（1）本项目专门面向中小企业采购。</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依据《关于印发&lt;苏州市政府采购促进中小企业发展实施意见&gt;的通知》（苏财购〔2022〕16号）规定享受扶持政策获得政府采购合同的，小微企业不得将合同分包给大中型企业，中型企业不得将合同分包给大型企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（3）本项目采购标的对应的中小企业划分标准所属行业为：</w:t>
      </w:r>
      <w:r>
        <w:rPr>
          <w:rFonts w:hint="eastAsia" w:ascii="宋体" w:hAnsi="宋体"/>
          <w:b/>
          <w:bCs/>
          <w:color w:val="auto"/>
          <w:szCs w:val="21"/>
          <w:highlight w:val="none"/>
          <w:u w:val="single"/>
          <w:lang w:eastAsia="zh-CN"/>
        </w:rPr>
        <w:t xml:space="preserve">租赁和商务服务业</w:t>
      </w:r>
      <w:r>
        <w:rPr>
          <w:rFonts w:hint="eastAsia" w:ascii="宋体" w:hAnsi="宋体"/>
          <w:b/>
          <w:bCs/>
          <w:color w:val="auto"/>
          <w:szCs w:val="21"/>
          <w:highlight w:val="none"/>
          <w:u w:val="single"/>
        </w:rPr>
        <w:t xml:space="preserve">。</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（4）中小企业参加政府采购活动，应当出具《关于印发&lt;苏州市政府采购促进中小企业发展实施意见&gt;的通知》（苏财购〔2022〕16号）规定的《中小企业声明函》，否则不得享受相关中小企业扶持政策。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（6）若供应商提供的《中小企业声明函》为虚假声明则视同提供虚假材料，按政府采购相关规定处理并报请政府监管部门给予行政处罚。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80" w:lineRule="exact"/>
        <w:rPr>
          <w:color w:val="auto"/>
          <w:szCs w:val="21"/>
          <w:highlight w:val="none"/>
        </w:rPr>
      </w:pPr>
      <w:r>
        <w:rPr>
          <w:rFonts w:hint="eastAsia"/>
          <w:color w:val="auto"/>
          <w:szCs w:val="21"/>
          <w:highlight w:val="none"/>
        </w:rPr>
        <w:t xml:space="preserve">4、监狱企业（若为专门面向中小企业采购的项目或者采购包，不再执行价格评审优惠的扶持政策）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5、绿色采购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highlight w:val="none"/>
        </w:rPr>
      </w:pPr>
      <w:r>
        <w:rPr>
          <w:rFonts w:hint="eastAsia"/>
          <w:color w:val="auto"/>
          <w:szCs w:val="21"/>
          <w:highlight w:val="none"/>
        </w:rPr>
        <w:t xml:space="preserve">6、政府采购中实施本国产品标准及相关政策</w:t>
      </w:r>
      <w:r>
        <w:rPr>
          <w:rFonts w:hint="eastAsia"/>
          <w:b/>
          <w:bCs/>
          <w:color w:val="auto"/>
          <w:szCs w:val="21"/>
          <w:highlight w:val="none"/>
        </w:rPr>
        <w:t xml:space="preserve">（本项目不适用）</w:t>
      </w:r>
      <w:r/>
    </w:p>
    <w:p>
      <w:pPr>
        <w:ind w:firstLine="422"/>
        <w:jc w:val="left"/>
        <w:spacing w:line="400" w:lineRule="exact"/>
        <w:widowControl/>
        <w:rPr>
          <w:rFonts w:hint="eastAsia"/>
          <w:b/>
          <w:bCs/>
          <w:color w:val="auto"/>
          <w:szCs w:val="21"/>
          <w:highlight w:val="none"/>
        </w:rPr>
      </w:pPr>
      <w:r>
        <w:rPr>
          <w:rFonts w:hint="eastAsia"/>
          <w:b/>
          <w:bCs/>
          <w:color w:val="auto"/>
          <w:szCs w:val="21"/>
          <w:highlight w:val="none"/>
        </w:rPr>
      </w:r>
      <w:r/>
    </w:p>
    <w:p>
      <w:pPr>
        <w:ind w:firstLine="422"/>
        <w:jc w:val="left"/>
        <w:spacing w:line="400" w:lineRule="exact"/>
        <w:widowControl/>
        <w:rPr>
          <w:b/>
          <w:bCs/>
          <w:color w:val="auto"/>
          <w:szCs w:val="21"/>
          <w:highlight w:val="none"/>
        </w:rPr>
      </w:pPr>
      <w:r>
        <w:rPr>
          <w:rFonts w:hint="eastAsia"/>
          <w:b/>
          <w:bCs/>
          <w:color w:val="auto"/>
          <w:szCs w:val="21"/>
          <w:highlight w:val="none"/>
          <w:lang w:val="en-US" w:eastAsia="zh-CN"/>
        </w:rPr>
        <w:t xml:space="preserve">六</w:t>
      </w:r>
      <w:r>
        <w:rPr>
          <w:rFonts w:hint="eastAsia"/>
          <w:b/>
          <w:bCs/>
          <w:color w:val="auto"/>
          <w:szCs w:val="21"/>
          <w:highlight w:val="none"/>
        </w:rPr>
        <w:t xml:space="preserve">、综合说明</w:t>
      </w:r>
      <w:r/>
    </w:p>
    <w:p>
      <w:pPr>
        <w:ind w:firstLine="420"/>
        <w:jc w:val="left"/>
        <w:spacing w:line="400" w:lineRule="exact"/>
        <w:widowControl/>
        <w:rPr>
          <w:rFonts w:hint="eastAsia" w:ascii="宋体" w:hAnsi="宋体"/>
          <w:color w:val="auto"/>
          <w:szCs w:val="21"/>
          <w:highlight w:val="none"/>
        </w:rPr>
      </w:pPr>
      <w:r>
        <w:rPr>
          <w:rFonts w:hint="eastAsia"/>
          <w:color w:val="auto"/>
          <w:szCs w:val="21"/>
          <w:highlight w:val="none"/>
        </w:rPr>
        <w:t xml:space="preserve">1、投标人应对所投项目的全部内容进行报价，只投其中部分内容者，其投标文件将被拒绝。</w:t>
      </w:r>
      <w:r>
        <w:rPr>
          <w:rFonts w:hint="eastAsia" w:ascii="宋体" w:hAnsi="宋体"/>
          <w:color w:val="auto"/>
          <w:szCs w:val="21"/>
          <w:highlight w:val="none"/>
        </w:rPr>
        <w:t xml:space="preserve">包括但不限于人工（包括工资、高温费、奖金、社保、法定节假日等各类加班费、各类保险费等费用）、专用设备、工具、易耗材、办公设备、巡检器材、服装、胸卡、通讯、保险、各种税费、招标代理费、政策性文件规定及合同包含的所有风险、责任等的费用，合同期内不再追加任何费用（包括最低工资、社保调整所增加的费用等）。</w:t>
      </w:r>
      <w:r/>
    </w:p>
    <w:p>
      <w:pPr>
        <w:ind w:firstLine="422"/>
        <w:jc w:val="left"/>
        <w:spacing w:line="400" w:lineRule="exact"/>
        <w:widowControl/>
        <w:rPr>
          <w:color w:val="auto"/>
          <w:szCs w:val="21"/>
          <w:highlight w:val="none"/>
        </w:rPr>
      </w:pPr>
      <w:r>
        <w:rPr>
          <w:rFonts w:hint="eastAsia"/>
          <w:color w:val="auto"/>
          <w:szCs w:val="21"/>
          <w:highlight w:val="none"/>
        </w:rPr>
        <w:t xml:space="preserve">2、投标人在重大活动、专项活动、应急演练、政策调整等活动须无条件服从采购单位对服务时间、服务人数的临时调整，以确保完成任务，相关费用由投标人在投标报价中综合考虑，采购单位不再支付任何费用。</w:t>
      </w:r>
      <w:r/>
    </w:p>
    <w:p>
      <w:pPr>
        <w:ind w:firstLine="422"/>
        <w:jc w:val="left"/>
        <w:spacing w:line="400" w:lineRule="exact"/>
        <w:widowControl/>
        <w:rPr>
          <w:color w:val="auto"/>
          <w:szCs w:val="21"/>
          <w:highlight w:val="none"/>
        </w:rPr>
      </w:pPr>
      <w:r>
        <w:rPr>
          <w:rFonts w:hint="eastAsia"/>
          <w:color w:val="auto"/>
          <w:szCs w:val="21"/>
          <w:highlight w:val="none"/>
        </w:rPr>
        <w:t xml:space="preserve">3、配备人员一经确认不得随意更换，如需更换需向甲方沟通，每天须按指纹上下班。</w:t>
      </w:r>
      <w:r/>
    </w:p>
    <w:p>
      <w:pPr>
        <w:ind w:firstLine="422"/>
        <w:jc w:val="left"/>
        <w:spacing w:line="400" w:lineRule="exact"/>
        <w:widowControl/>
        <w:rPr>
          <w:color w:val="auto"/>
          <w:szCs w:val="21"/>
          <w:highlight w:val="none"/>
        </w:rPr>
      </w:pPr>
      <w:r>
        <w:rPr>
          <w:rFonts w:hint="eastAsia"/>
          <w:color w:val="auto"/>
          <w:szCs w:val="21"/>
          <w:highlight w:val="none"/>
        </w:rPr>
        <w:t xml:space="preserve">4、中标单位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否则招标人有权终止合同。</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、采购方不接受投标人任何因遗漏报价而发生的费用追加，因投标人违反《劳动法》等法律法规而造成招标人的连带责任和损失全部由中标方承担。</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、投标人应在投标文件中说明，如能中标，在服务过程中需要采购方配合的工作和需要提供的条件。</w:t>
      </w:r>
      <w:r/>
    </w:p>
    <w:p>
      <w:pPr>
        <w:ind w:firstLine="422"/>
        <w:jc w:val="left"/>
        <w:spacing w:line="400" w:lineRule="exact"/>
        <w:widowControl/>
        <w:rPr>
          <w:rFonts w:hint="eastAsia" w:eastAsia="宋体"/>
          <w:color w:val="auto"/>
          <w:szCs w:val="21"/>
          <w:highlight w:val="none"/>
          <w:lang w:eastAsia="zh-CN"/>
        </w:rPr>
      </w:pPr>
      <w:r>
        <w:rPr>
          <w:rFonts w:hint="eastAsia"/>
          <w:color w:val="auto"/>
          <w:szCs w:val="21"/>
          <w:highlight w:val="none"/>
          <w:lang w:val="en-US" w:eastAsia="zh-CN"/>
        </w:rPr>
        <w:t xml:space="preserve">7、</w:t>
      </w:r>
      <w:r>
        <w:rPr>
          <w:rFonts w:hint="eastAsia"/>
          <w:color w:val="auto"/>
          <w:szCs w:val="21"/>
          <w:highlight w:val="none"/>
        </w:rPr>
        <w:t xml:space="preserve">针对本</w:t>
      </w:r>
      <w:r>
        <w:rPr>
          <w:rFonts w:hint="eastAsia"/>
          <w:color w:val="auto"/>
          <w:szCs w:val="21"/>
          <w:highlight w:val="none"/>
          <w:lang w:val="en-US" w:eastAsia="zh-CN"/>
        </w:rPr>
        <w:t xml:space="preserve">项目的</w:t>
      </w:r>
      <w:r>
        <w:rPr>
          <w:rFonts w:hint="eastAsia"/>
          <w:color w:val="auto"/>
          <w:szCs w:val="21"/>
          <w:highlight w:val="none"/>
        </w:rPr>
        <w:t xml:space="preserve">配套细则、执行标准，</w:t>
      </w:r>
      <w:r>
        <w:rPr>
          <w:rFonts w:hint="eastAsia"/>
          <w:color w:val="auto"/>
          <w:szCs w:val="21"/>
          <w:highlight w:val="none"/>
          <w:lang w:val="en-US" w:eastAsia="zh-CN"/>
        </w:rPr>
        <w:t xml:space="preserve">采购人</w:t>
      </w:r>
      <w:r>
        <w:rPr>
          <w:rFonts w:hint="eastAsia"/>
          <w:color w:val="auto"/>
          <w:szCs w:val="21"/>
          <w:highlight w:val="none"/>
        </w:rPr>
        <w:t xml:space="preserve">有权在不损害</w:t>
      </w:r>
      <w:r>
        <w:rPr>
          <w:rFonts w:hint="eastAsia"/>
          <w:color w:val="auto"/>
          <w:szCs w:val="21"/>
          <w:highlight w:val="none"/>
          <w:lang w:val="en-US" w:eastAsia="zh-CN"/>
        </w:rPr>
        <w:t xml:space="preserve">投标人</w:t>
      </w:r>
      <w:r>
        <w:rPr>
          <w:rFonts w:hint="eastAsia"/>
          <w:color w:val="auto"/>
          <w:szCs w:val="21"/>
          <w:highlight w:val="none"/>
        </w:rPr>
        <w:t xml:space="preserve">核心权益、不违背法律法规前提下进行补充说明</w:t>
      </w:r>
      <w:r>
        <w:rPr>
          <w:rFonts w:hint="eastAsia"/>
          <w:color w:val="auto"/>
          <w:szCs w:val="21"/>
          <w:highlight w:val="none"/>
          <w:lang w:eastAsia="zh-CN"/>
        </w:rPr>
        <w:t xml:space="preserve">。</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8</w:t>
      </w:r>
      <w:r>
        <w:rPr>
          <w:rFonts w:hint="eastAsia"/>
          <w:color w:val="auto"/>
          <w:szCs w:val="21"/>
          <w:highlight w:val="none"/>
        </w:rPr>
        <w:t xml:space="preserve">、中标单位必须保证全部投标资料的真实性，如有虚假或对采购文件所要求说明的情况故意隐瞒或虚报，视为不实质性响应采购文件，为无效投标。已中标的将取消中标资格，并重新组织招标，并依法处理。</w:t>
      </w:r>
      <w:r/>
    </w:p>
    <w:p>
      <w:pPr>
        <w:ind w:firstLine="422"/>
        <w:jc w:val="left"/>
        <w:spacing w:line="400" w:lineRule="exact"/>
        <w:widowControl/>
        <w:rPr>
          <w:rFonts w:hint="eastAsia" w:ascii="宋体" w:hAnsi="宋体"/>
          <w:color w:val="auto"/>
          <w:szCs w:val="21"/>
          <w:highlight w:val="none"/>
          <w:lang w:val="zh-CN"/>
        </w:rPr>
      </w:pPr>
      <w:r>
        <w:rPr>
          <w:rFonts w:hint="eastAsia"/>
          <w:color w:val="auto"/>
          <w:szCs w:val="21"/>
          <w:highlight w:val="none"/>
          <w:lang w:val="en-US" w:eastAsia="zh-CN"/>
        </w:rPr>
        <w:t xml:space="preserve">9</w:t>
      </w:r>
      <w:r>
        <w:rPr>
          <w:rFonts w:hint="eastAsia"/>
          <w:color w:val="auto"/>
          <w:szCs w:val="21"/>
          <w:highlight w:val="none"/>
        </w:rPr>
        <w:t xml:space="preserve">、凡涉及招标文件的补充说明或修正，均以</w:t>
      </w:r>
      <w:r>
        <w:rPr>
          <w:rFonts w:hint="eastAsia" w:ascii="宋体" w:hAnsi="宋体"/>
          <w:color w:val="auto"/>
          <w:szCs w:val="21"/>
          <w:highlight w:val="none"/>
          <w:lang w:val="zh-CN"/>
        </w:rPr>
        <w:t xml:space="preserve">江苏政府采购网、</w:t>
      </w:r>
      <w:r>
        <w:rPr>
          <w:rFonts w:hint="eastAsia"/>
          <w:color w:val="auto"/>
          <w:szCs w:val="21"/>
          <w:highlight w:val="none"/>
        </w:rPr>
        <w:t xml:space="preserve">苏州政府采购网发布的补充通知为准。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r>
      <w:bookmarkEnd w:id="11"/>
      <w:r/>
      <w:bookmarkEnd w:id="12"/>
      <w:r/>
      <w:r/>
    </w:p>
    <w:p>
      <w:pPr>
        <w:jc w:val="center"/>
        <w:spacing w:line="400" w:lineRule="exact"/>
        <w:rPr>
          <w:rFonts w:ascii="宋体" w:hAnsi="宋体"/>
          <w:color w:val="auto"/>
          <w:sz w:val="36"/>
          <w:szCs w:val="36"/>
          <w:highlight w:val="none"/>
        </w:rPr>
      </w:pPr>
      <w:r>
        <w:rPr>
          <w:rFonts w:ascii="宋体" w:hAnsi="宋体"/>
          <w:color w:val="auto"/>
          <w:sz w:val="36"/>
          <w:szCs w:val="36"/>
          <w:highlight w:val="none"/>
        </w:rPr>
        <w:br w:type="page" w:clear="all"/>
      </w:r>
      <w:bookmarkStart w:id="13" w:name="_Hlk131153011"/>
      <w:r/>
      <w:bookmarkStart w:id="14" w:name="_Hlk99527961"/>
      <w:r>
        <w:rPr>
          <w:rFonts w:hint="eastAsia" w:ascii="宋体" w:hAnsi="宋体"/>
          <w:color w:val="auto"/>
          <w:sz w:val="36"/>
          <w:szCs w:val="36"/>
          <w:highlight w:val="none"/>
        </w:rPr>
        <w:t xml:space="preserve">第五章 合同主要条款</w:t>
      </w:r>
      <w:bookmarkEnd w:id="13"/>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合同编号：</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根据苏州市政府采购招标编号为</w:t>
      </w:r>
      <w:r>
        <w:rPr>
          <w:rFonts w:ascii="宋体" w:hAnsi="宋体"/>
          <w:color w:val="auto"/>
          <w:szCs w:val="21"/>
          <w:highlight w:val="none"/>
          <w:u w:val="single"/>
        </w:rPr>
        <w:t xml:space="preserve">            </w:t>
      </w:r>
      <w:r>
        <w:rPr>
          <w:rFonts w:hint="eastAsia" w:ascii="宋体" w:hAnsi="宋体"/>
          <w:color w:val="auto"/>
          <w:szCs w:val="21"/>
          <w:highlight w:val="none"/>
        </w:rPr>
        <w:t xml:space="preserve">的招标文件及该文件的投标文件和中标通知书，甲乙双方就甲方聘用乙方从事</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工作，签订本合同书。</w:t>
      </w:r>
      <w:r>
        <w:rPr>
          <w:rFonts w:ascii="宋体" w:hAnsi="宋体"/>
          <w:color w:val="auto"/>
          <w:szCs w:val="21"/>
          <w:highlight w:val="none"/>
        </w:rPr>
        <w:t xml:space="preserve">  </w:t>
      </w:r>
      <w:r/>
    </w:p>
    <w:p>
      <w:pPr>
        <w:ind w:firstLine="422"/>
        <w:spacing w:line="400" w:lineRule="exact"/>
        <w:rPr>
          <w:b/>
          <w:bCs/>
          <w:color w:val="auto"/>
          <w:szCs w:val="21"/>
          <w:highlight w:val="none"/>
        </w:rPr>
      </w:pPr>
      <w:r>
        <w:rPr>
          <w:rFonts w:hint="eastAsia"/>
          <w:b/>
          <w:bCs/>
          <w:color w:val="auto"/>
          <w:szCs w:val="21"/>
          <w:highlight w:val="none"/>
        </w:rPr>
        <w:t xml:space="preserve">一、</w:t>
      </w:r>
      <w:r>
        <w:rPr>
          <w:b/>
          <w:bCs/>
          <w:color w:val="auto"/>
          <w:szCs w:val="21"/>
          <w:highlight w:val="none"/>
        </w:rPr>
        <w:t xml:space="preserve">合同内容：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1、乙方为甲方提供</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2、服务范围包括：</w:t>
      </w:r>
      <w:r>
        <w:rPr>
          <w:rFonts w:hint="default" w:ascii="Times New Roman" w:hAnsi="Times New Roman" w:eastAsia="宋体" w:cs="Times New Roman"/>
          <w:color w:val="auto"/>
          <w:szCs w:val="21"/>
          <w:highlight w:val="none"/>
          <w:u w:val="single"/>
        </w:rPr>
        <w:t xml:space="preserve">                 。</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3、服务期限：一年。（自</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日至</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日）在合同有效期内一方不得擅自变更或中止此项合同，如未经双方同意，擅自变更或中止此项的一方要负违约责任。此项协议需终止或续签，应在协议期内提前三个月通知对方。</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4、服务地点：</w:t>
      </w:r>
      <w:r>
        <w:rPr>
          <w:rFonts w:hint="eastAsia" w:ascii="Times New Roman" w:hAnsi="Times New Roman" w:cs="Times New Roman"/>
          <w:color w:val="auto"/>
          <w:szCs w:val="21"/>
          <w:highlight w:val="none"/>
          <w:lang w:eastAsia="zh-CN"/>
        </w:rPr>
        <w:t xml:space="preserve">苏州市立医院</w:t>
      </w:r>
      <w:r>
        <w:rPr>
          <w:rFonts w:hint="default" w:ascii="Times New Roman" w:hAnsi="Times New Roman" w:eastAsia="宋体" w:cs="Times New Roman"/>
          <w:color w:val="auto"/>
          <w:szCs w:val="21"/>
          <w:highlight w:val="none"/>
        </w:rPr>
        <w:t xml:space="preserve">指定地点。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5、下列文件为本合同不可分割部分：</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（1）中标通知书；</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（2）乙方的投标文件；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（3）乙方在招投标过程中所作的其它承诺、声明、书面澄清等；</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（4）招标文件及其附件；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（5）合同附件。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以上与本合同具有同等法律效力</w:t>
      </w:r>
      <w:r/>
    </w:p>
    <w:p>
      <w:pPr>
        <w:ind w:firstLine="420"/>
        <w:spacing w:line="400" w:lineRule="exac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val="en-US" w:eastAsia="zh-CN"/>
        </w:rPr>
        <w:t xml:space="preserve">6</w:t>
      </w:r>
      <w:r>
        <w:rPr>
          <w:rFonts w:hint="default" w:ascii="Times New Roman" w:hAnsi="Times New Roman" w:eastAsia="宋体" w:cs="Times New Roman"/>
          <w:color w:val="auto"/>
          <w:szCs w:val="21"/>
          <w:highlight w:val="none"/>
        </w:rPr>
        <w:t xml:space="preserve">、专项奖励及物资采购经费约定</w:t>
      </w:r>
      <w:r/>
    </w:p>
    <w:p>
      <w:pPr>
        <w:ind w:firstLine="420"/>
        <w:spacing w:line="400" w:lineRule="exac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1</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按安保服务合同总金额的千分之五（</w:t>
      </w:r>
      <w:r>
        <w:rPr>
          <w:rFonts w:hint="eastAsia" w:ascii="Times New Roman" w:hAnsi="Times New Roman" w:cs="Times New Roman"/>
          <w:color w:val="auto"/>
          <w:szCs w:val="21"/>
          <w:highlight w:val="none"/>
          <w:lang w:val="en-US" w:eastAsia="zh-CN"/>
        </w:rPr>
        <w:t xml:space="preserve">5</w:t>
      </w:r>
      <w:r>
        <w:rPr>
          <w:rFonts w:hint="default" w:ascii="Times New Roman" w:hAnsi="Times New Roman" w:eastAsia="宋体" w:cs="Times New Roman"/>
          <w:color w:val="auto"/>
          <w:szCs w:val="21"/>
          <w:highlight w:val="none"/>
        </w:rPr>
        <w:t xml:space="preserve">‰）计提专项经费，专项用于安保员工奖励、应急防护/处置物品采购；对安保人员的各类违规处罚扣款，统一归入本专项经费统筹管理。</w:t>
      </w:r>
      <w:r/>
    </w:p>
    <w:p>
      <w:pPr>
        <w:ind w:firstLine="420"/>
        <w:spacing w:line="400" w:lineRule="exact"/>
        <w:rPr>
          <w:rFonts w:hint="eastAsia" w:ascii="Times New Roman" w:hAnsi="Times New Roman" w:cs="Times New Roman"/>
          <w:color w:val="auto"/>
          <w:szCs w:val="21"/>
          <w:highlight w:val="none"/>
          <w:lang w:eastAsia="zh-CN"/>
        </w:rPr>
      </w:pP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2</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经费申请审批流程</w:t>
      </w:r>
      <w:r>
        <w:rPr>
          <w:rFonts w:hint="eastAsia" w:ascii="Times New Roman" w:hAnsi="Times New Roman" w:cs="Times New Roman"/>
          <w:color w:val="auto"/>
          <w:szCs w:val="21"/>
          <w:highlight w:val="none"/>
          <w:lang w:eastAsia="zh-CN"/>
        </w:rPr>
        <w:t xml:space="preserve">：</w:t>
      </w:r>
      <w:r/>
    </w:p>
    <w:p>
      <w:pPr>
        <w:ind w:firstLine="420"/>
        <w:spacing w:line="400" w:lineRule="exact"/>
        <w:rPr>
          <w:rFonts w:hint="eastAsia" w:ascii="Times New Roman" w:hAnsi="Times New Roman" w:cs="Times New Roman"/>
          <w:color w:val="auto"/>
          <w:szCs w:val="21"/>
          <w:highlight w:val="none"/>
          <w:lang w:val="en-US" w:eastAsia="zh-CN"/>
        </w:rPr>
      </w:pPr>
      <w:r>
        <w:rPr>
          <w:rFonts w:hint="default" w:ascii="Times New Roman" w:hAnsi="Times New Roman" w:eastAsia="宋体" w:cs="Times New Roman"/>
          <w:color w:val="auto"/>
          <w:szCs w:val="21"/>
          <w:highlight w:val="none"/>
        </w:rPr>
        <w:t xml:space="preserve">由第三方安保单位项目负责人提交经费使用申请→医院</w:t>
      </w:r>
      <w:r>
        <w:rPr>
          <w:rFonts w:hint="eastAsia" w:ascii="Times New Roman" w:hAnsi="Times New Roman" w:cs="Times New Roman"/>
          <w:color w:val="auto"/>
          <w:szCs w:val="21"/>
          <w:highlight w:val="none"/>
          <w:lang w:val="en-US" w:eastAsia="zh-CN"/>
        </w:rPr>
        <w:t xml:space="preserve">审批</w:t>
      </w:r>
      <w:r>
        <w:rPr>
          <w:rFonts w:hint="default" w:ascii="Times New Roman" w:hAnsi="Times New Roman" w:eastAsia="宋体" w:cs="Times New Roman"/>
          <w:color w:val="auto"/>
          <w:szCs w:val="21"/>
          <w:highlight w:val="none"/>
        </w:rPr>
        <w:t xml:space="preserve">审核后方可拨付使用；</w:t>
      </w:r>
      <w:r>
        <w:rPr>
          <w:rFonts w:hint="eastAsia" w:ascii="Times New Roman" w:hAnsi="Times New Roman" w:cs="Times New Roman"/>
          <w:color w:val="auto"/>
          <w:szCs w:val="21"/>
          <w:highlight w:val="none"/>
          <w:lang w:val="en-US" w:eastAsia="zh-CN"/>
        </w:rPr>
        <w:t xml:space="preserve">未发放的费用将在最后一笔服务费中扣除。</w:t>
      </w:r>
      <w:r/>
    </w:p>
    <w:p>
      <w:pPr>
        <w:ind w:firstLine="420"/>
        <w:spacing w:line="400" w:lineRule="exac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rPr>
        <w:t xml:space="preserve">台账管理与复核：第三方安保单位须建立专项经费使用明细台账，完整登记每笔收支；每季度将台账报送医院安全保卫处复核存档。</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7</w:t>
      </w:r>
      <w:r>
        <w:rPr>
          <w:rFonts w:hint="default" w:ascii="Times New Roman" w:hAnsi="Times New Roman" w:eastAsia="宋体" w:cs="Times New Roman"/>
          <w:color w:val="auto"/>
          <w:szCs w:val="21"/>
          <w:highlight w:val="none"/>
        </w:rPr>
        <w:t xml:space="preserve">、安保人员配置及人员管控考核</w:t>
      </w:r>
      <w:r>
        <w:rPr>
          <w:rFonts w:hint="eastAsia" w:ascii="Times New Roman" w:hAnsi="Times New Roman" w:cs="Times New Roman"/>
          <w:color w:val="auto"/>
          <w:szCs w:val="21"/>
          <w:highlight w:val="none"/>
          <w:lang w:val="en-US" w:eastAsia="zh-CN"/>
        </w:rPr>
        <w:t xml:space="preserve">约定</w:t>
      </w:r>
      <w:r/>
    </w:p>
    <w:p>
      <w:pPr>
        <w:ind w:firstLine="420"/>
        <w:spacing w:line="400" w:lineRule="exac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1</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本安保服务合同正式履约前，乙方（第三方安保单位）须向甲方（医院）提交全部在岗服务人员花名册，所有人员必须完成公安系统政审并提供政审合格材料，未通过政审人员不得上岗。</w:t>
      </w:r>
      <w:r/>
    </w:p>
    <w:p>
      <w:pPr>
        <w:ind w:firstLine="420"/>
        <w:spacing w:line="400" w:lineRule="exact"/>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2</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在岗安保人员中，55 周岁及以上人员占总在岗人数比例不得高于5%；合同履约期间，乙方如需调整、更换安保服务人员，必须事先征得甲方书面同意，未经许可不得私自调换人员。</w:t>
      </w:r>
      <w:r>
        <w:rPr>
          <w:rFonts w:hint="eastAsia" w:ascii="Times New Roman" w:hAnsi="Times New Roman" w:cs="Times New Roman"/>
          <w:color w:val="auto"/>
          <w:szCs w:val="21"/>
          <w:highlight w:val="none"/>
          <w:lang w:val="en-US" w:eastAsia="zh-CN"/>
        </w:rPr>
        <w:t xml:space="preserve">发现一次扣款10000元。</w:t>
      </w:r>
      <w:r/>
    </w:p>
    <w:p>
      <w:pPr>
        <w:ind w:firstLine="420"/>
        <w:spacing w:line="400" w:lineRule="exact"/>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3</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违规扣款标准：安保人员出现各类违规行为</w:t>
      </w: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包含但不限于</w:t>
      </w:r>
      <w:r>
        <w:rPr>
          <w:rFonts w:hint="eastAsia" w:ascii="宋体" w:hAnsi="宋体" w:cs="宋体"/>
          <w:b w:val="0"/>
          <w:bCs/>
          <w:color w:val="auto"/>
          <w:szCs w:val="21"/>
          <w:highlight w:val="none"/>
        </w:rPr>
        <w:t xml:space="preserve">迟到/早退</w:t>
      </w:r>
      <w:r>
        <w:rPr>
          <w:rFonts w:hint="eastAsia" w:ascii="宋体" w:hAnsi="宋体" w:cs="宋体"/>
          <w:b w:val="0"/>
          <w:bCs/>
          <w:color w:val="auto"/>
          <w:szCs w:val="21"/>
          <w:highlight w:val="none"/>
          <w:lang w:eastAsia="zh-CN"/>
        </w:rPr>
        <w:t xml:space="preserve">、执勤脱岗、</w:t>
      </w:r>
      <w:r>
        <w:rPr>
          <w:rFonts w:hint="eastAsia" w:ascii="宋体" w:hAnsi="宋体" w:cs="宋体"/>
          <w:b w:val="0"/>
          <w:bCs/>
          <w:color w:val="auto"/>
          <w:szCs w:val="21"/>
          <w:highlight w:val="none"/>
        </w:rPr>
        <w:t xml:space="preserve">不服从调度</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上班长时间刷短视频、打游戏、私下会客闲聊</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按时交接班，不提前离岗、不拖延接班；交接记录缺失</w:t>
      </w:r>
      <w:r>
        <w:rPr>
          <w:rFonts w:hint="eastAsia" w:ascii="宋体" w:hAnsi="宋体" w:cs="宋体"/>
          <w:b w:val="0"/>
          <w:bCs/>
          <w:color w:val="auto"/>
          <w:szCs w:val="21"/>
          <w:highlight w:val="none"/>
          <w:lang w:val="en-US" w:eastAsia="zh-CN"/>
        </w:rPr>
        <w:t xml:space="preserve">等行为</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，单次</w:t>
      </w:r>
      <w:r>
        <w:rPr>
          <w:rFonts w:hint="eastAsia" w:ascii="Times New Roman" w:hAnsi="Times New Roman" w:cs="Times New Roman"/>
          <w:color w:val="auto"/>
          <w:szCs w:val="21"/>
          <w:highlight w:val="none"/>
          <w:lang w:val="en-US" w:eastAsia="zh-CN"/>
        </w:rPr>
        <w:t xml:space="preserve">扣除保安个人50-200元/次的扣款转入专项奖励款项</w:t>
      </w:r>
      <w:r>
        <w:rPr>
          <w:rFonts w:hint="default" w:ascii="Times New Roman" w:hAnsi="Times New Roman" w:eastAsia="宋体" w:cs="Times New Roman"/>
          <w:color w:val="auto"/>
          <w:szCs w:val="21"/>
          <w:highlight w:val="none"/>
        </w:rPr>
        <w:t xml:space="preserve">。</w:t>
      </w:r>
      <w:r>
        <w:rPr>
          <w:rFonts w:hint="eastAsia" w:ascii="Times New Roman" w:hAnsi="Times New Roman" w:cs="Times New Roman"/>
          <w:color w:val="auto"/>
          <w:szCs w:val="21"/>
          <w:highlight w:val="none"/>
          <w:lang w:val="en-US" w:eastAsia="zh-CN"/>
        </w:rPr>
        <w:t xml:space="preserve">发现有严重违规行为的保安，甲方有权要求即可更换。</w:t>
      </w:r>
      <w:r/>
    </w:p>
    <w:p>
      <w:pPr>
        <w:ind w:firstLine="420"/>
        <w:spacing w:line="400" w:lineRule="exac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val="en-US" w:eastAsia="zh-CN"/>
        </w:rPr>
        <w:t xml:space="preserve">8、</w:t>
      </w:r>
      <w:r>
        <w:rPr>
          <w:rFonts w:hint="default" w:ascii="Times New Roman" w:hAnsi="Times New Roman" w:eastAsia="宋体" w:cs="Times New Roman"/>
          <w:color w:val="auto"/>
          <w:szCs w:val="21"/>
          <w:highlight w:val="none"/>
        </w:rPr>
        <w:t xml:space="preserve">在岗人员抽调管控及处罚</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乙方严禁无正当理由抽调、调离在岗安保人员</w:t>
      </w:r>
      <w:r>
        <w:rPr>
          <w:rFonts w:hint="eastAsia" w:ascii="Times New Roman" w:hAnsi="Times New Roman" w:cs="Times New Roman"/>
          <w:color w:val="auto"/>
          <w:szCs w:val="21"/>
          <w:highlight w:val="none"/>
          <w:lang w:val="en-US" w:eastAsia="zh-CN"/>
        </w:rPr>
        <w:t xml:space="preserve">长时间</w:t>
      </w:r>
      <w:r>
        <w:rPr>
          <w:rFonts w:hint="default" w:ascii="Times New Roman" w:hAnsi="Times New Roman" w:eastAsia="宋体" w:cs="Times New Roman"/>
          <w:color w:val="auto"/>
          <w:szCs w:val="21"/>
          <w:highlight w:val="none"/>
        </w:rPr>
        <w:t xml:space="preserve">从事</w:t>
      </w:r>
      <w:r>
        <w:rPr>
          <w:rFonts w:hint="eastAsia" w:ascii="Times New Roman" w:hAnsi="Times New Roman" w:cs="Times New Roman"/>
          <w:color w:val="auto"/>
          <w:szCs w:val="21"/>
          <w:highlight w:val="none"/>
          <w:lang w:val="en-US" w:eastAsia="zh-CN"/>
        </w:rPr>
        <w:t xml:space="preserve">与</w:t>
      </w:r>
      <w:r>
        <w:rPr>
          <w:rFonts w:hint="default" w:ascii="Times New Roman" w:hAnsi="Times New Roman" w:eastAsia="宋体" w:cs="Times New Roman"/>
          <w:color w:val="auto"/>
          <w:szCs w:val="21"/>
          <w:highlight w:val="none"/>
        </w:rPr>
        <w:t xml:space="preserve">本项目</w:t>
      </w:r>
      <w:r>
        <w:rPr>
          <w:rFonts w:hint="eastAsia" w:ascii="Times New Roman" w:hAnsi="Times New Roman" w:cs="Times New Roman"/>
          <w:color w:val="auto"/>
          <w:szCs w:val="21"/>
          <w:highlight w:val="none"/>
          <w:lang w:val="en-US" w:eastAsia="zh-CN"/>
        </w:rPr>
        <w:t xml:space="preserve">服务内容无关的</w:t>
      </w:r>
      <w:r>
        <w:rPr>
          <w:rFonts w:hint="default" w:ascii="Times New Roman" w:hAnsi="Times New Roman" w:eastAsia="宋体" w:cs="Times New Roman"/>
          <w:color w:val="auto"/>
          <w:szCs w:val="21"/>
          <w:highlight w:val="none"/>
        </w:rPr>
        <w:t xml:space="preserve">其他工作；甲方一经查实存在无故抽调在岗人员情形，扣除当月全部安保服务费的20%作为履约处罚。</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二、合同价格及费用结算：</w:t>
      </w:r>
      <w:r/>
    </w:p>
    <w:p>
      <w:pPr>
        <w:pStyle w:val="750"/>
        <w:ind w:firstLine="420"/>
        <w:spacing w:line="400" w:lineRule="exact"/>
        <w:rPr>
          <w:rFonts w:hint="eastAsia" w:hAnsi="宋体" w:eastAsia="宋体"/>
          <w:color w:val="auto"/>
          <w:sz w:val="21"/>
          <w:szCs w:val="21"/>
          <w:highlight w:val="none"/>
        </w:rPr>
      </w:pPr>
      <w:r>
        <w:rPr>
          <w:rFonts w:hint="default" w:ascii="Times New Roman" w:hAnsi="Times New Roman" w:eastAsia="宋体" w:cs="Times New Roman"/>
          <w:color w:val="auto"/>
          <w:sz w:val="21"/>
          <w:szCs w:val="21"/>
          <w:highlight w:val="none"/>
        </w:rPr>
        <w:t xml:space="preserve">1、合同总价：</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w:t>
      </w:r>
      <w:r>
        <w:rPr>
          <w:rFonts w:hint="eastAsia" w:hAnsi="宋体" w:eastAsia="宋体"/>
          <w:color w:val="auto"/>
          <w:sz w:val="21"/>
          <w:szCs w:val="21"/>
          <w:highlight w:val="none"/>
        </w:rPr>
        <w:t xml:space="preserve">以上价格包括在承包期内完成服务内容所需要的一切费用，人工（包括工资、奖金、社保、加班费等费用）、包括但不限于所有耗材、保安各类日常费用及对讲机费用、专用设备、工具、易耗品、通讯、通讯器材、服装、胸卡、办公设备、巡检器材、各种税费、保险、劳保、员工餐费、管理、维护、利润、税金及政策性文件规定及合同包含的所有风险、责任等费用。投标报价为最终报价，除非因特殊原因并经买卖双方协商同意，投标人不得再要求追加任何费用。</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服务期内如遇国家最低工资标准和社会保险缴费基数调整，甲方给予乙方相应调整。</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2、付款步骤：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（1）管理费每个月为一个结算周期，根据考核打分结果支付管理费。考核成绩（</w:t>
      </w:r>
      <w:r>
        <w:rPr>
          <w:rFonts w:hint="eastAsia" w:ascii="宋体" w:hAnsi="宋体"/>
          <w:color w:val="auto"/>
          <w:szCs w:val="21"/>
          <w:highlight w:val="none"/>
        </w:rPr>
        <w:t xml:space="preserve">考核达到80分以上为合格，可以正常付款；考核超过70分低于80分的，责令其整改；整改后低于80分的，按照每减少1分扣除当月度服务费的1%。</w:t>
      </w:r>
      <w:r>
        <w:rPr>
          <w:rFonts w:hint="default" w:ascii="Times New Roman" w:hAnsi="Times New Roman" w:eastAsia="宋体" w:cs="Times New Roman"/>
          <w:color w:val="auto"/>
          <w:szCs w:val="21"/>
          <w:highlight w:val="none"/>
        </w:rPr>
        <w:t xml:space="preserve">）；在每个月的月底在乙方提供合格服务发票后由甲方向乙方支付当月合同价服务费的款项。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（2）如中标人对服务缺陷不予更正，招标人有权另请其他单位更正，所发生的费用在履约保证金中扣除。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（3）采购人支付此项费用外不再承担其他任何费用（包括个人），服务人员的薪金、福利、休假日补贴等由中标人付给，与采购人无关。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（4）确因采购人工作需要，中标人应无条件配合甲方完成一些突击工作。如：安排服务人员（内部）临时加班。</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有责任配合甲方接受上级领导部门的监督、检查，并提供必须的材料。甲方有权对乙方进行月度考核，考核结果与当月度费用结算挂钩。具体考核方法和标准按医院要求执行。除合同约定外，甲方不再向乙方额外支付其他费用。</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支付方式：银行账户转账。</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乙方账户信息如下：</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账户开户银行： </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账户开户名称： </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账户账号：</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三、服务质量与检验：</w:t>
      </w:r>
      <w:r/>
    </w:p>
    <w:p>
      <w:pPr>
        <w:ind w:firstLine="38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四、甲、乙双方的责任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1、甲方责任：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（1）为乙方提供办公用房及通讯设施（1部市内固定电话），并指定专人作为甲方联系人予以协调工作。加强与乙方沟通，交流情况，互通信息。</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（2）甲方应教育所属人员尊重乙方工作人员的劳动成果，积极配合乙方工作人员履行好合同所规定的职责和义务。</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（1）乙方在从事安保服务（</w:t>
      </w:r>
      <w:r>
        <w:rPr>
          <w:rFonts w:hint="eastAsia" w:ascii="Times New Roman" w:hAnsi="Times New Roman" w:cs="Times New Roman"/>
          <w:color w:val="auto"/>
          <w:szCs w:val="21"/>
          <w:highlight w:val="none"/>
          <w:lang w:eastAsia="zh-CN"/>
        </w:rPr>
        <w:t xml:space="preserve">山塘、康复院区</w:t>
      </w:r>
      <w:r>
        <w:rPr>
          <w:rFonts w:hint="default" w:ascii="Times New Roman" w:hAnsi="Times New Roman" w:eastAsia="宋体" w:cs="Times New Roman"/>
          <w:color w:val="auto"/>
          <w:szCs w:val="21"/>
          <w:highlight w:val="none"/>
        </w:rPr>
        <w:t xml:space="preserve">）工作中应当做到文明工作、安全生产，采取必要的安全防范措施，合同期内若发生安全事故由乙方承担，与甲方无关。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（2）乙方应及时调整不适应工作需求的安保服务（</w:t>
      </w:r>
      <w:r>
        <w:rPr>
          <w:rFonts w:hint="eastAsia" w:ascii="Times New Roman" w:hAnsi="Times New Roman" w:cs="Times New Roman"/>
          <w:color w:val="auto"/>
          <w:szCs w:val="21"/>
          <w:highlight w:val="none"/>
          <w:lang w:eastAsia="zh-CN"/>
        </w:rPr>
        <w:t xml:space="preserve">山塘、康复院区</w:t>
      </w:r>
      <w:r>
        <w:rPr>
          <w:rFonts w:hint="default" w:ascii="Times New Roman" w:hAnsi="Times New Roman" w:eastAsia="宋体" w:cs="Times New Roman"/>
          <w:color w:val="auto"/>
          <w:szCs w:val="21"/>
          <w:highlight w:val="none"/>
        </w:rPr>
        <w:t xml:space="preserve">）人员及其员工。如甲方认为该员工不能胜任本职工作的，必须调整。</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五、违约责任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合同一方不履行合同义务或者履行合同义务不符合约定的，应当承担继续履行、采取补救措施或者赔偿损失等违约责任。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（1）在合同生效后，甲方要求解除合同的，应向乙方偿付合同总价款1%的违约金，违约金不足以补偿损失的，乙方有权要求甲方补足。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（2）甲方逾期付款的应按照逾期付款金额的每天万分之四支付逾期付款违约金。</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乙方不能履行合同从而影响甲方按期正常使用的，甲方有权解除合同，乙方向甲方偿付合同总价款1%的违约金，违约金不足以补偿损失的甲方有权要求乙方补足。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4、不可抗力</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（1）因不可抗力不能履行合同的，根据不可抗力的影响，部分或者全部免除责任。但合同一方迟延履行后发生不可抗力的，不能免除责任。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（2）合同一方因不可抗力不能履行合同的，应当及时通知对方，以减轻可能给对方造成的损失，并应当在合理期限内提供证明。</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六、合同的解除和转让</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1、合同的解除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（1）有下列情形之一，合同一方可以解除合同：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①因不可抗力致使不能实现合同目的，未受不可抗力影响的一方有权解除合同；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②因合同一方违约导致合同不能履行，另一方有权解除合同；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（2）有权解除合同的一方，应当在违约事实或不可抗力发生之后三十天内书面通知对方以主张解除合同，合同在书面通知到达对方时解除。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2、合同的转让</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合同不得转让。</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七、合同的生效</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1、本合同在双方签字盖章后生效。</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八、附则</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1、合同份数</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本合同一式四份，甲乙双方各执一份，采购代理机构一份，政府采购管理部门一份。</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2、未尽事宜</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本合同未尽事宜应按《中华人民共和国民法典》、《中华人民共和国政府采购法》以及其他相关法律、法规之规定解释。</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甲方：（公章或合同章）乙方：（公章或合同章）</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甲方代表签字：乙方代表签字：</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合同签订日期：年月日</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bookmarkEnd w:id="14"/>
      <w:r/>
      <w:r/>
    </w:p>
    <w:p>
      <w:pP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br w:type="page" w:clear="all"/>
      </w:r>
      <w:r/>
    </w:p>
    <w:p>
      <w:pPr>
        <w:ind w:firstLine="420"/>
        <w:jc w:val="center"/>
        <w:spacing w:line="400" w:lineRule="exact"/>
        <w:rPr>
          <w:rFonts w:ascii="宋体" w:hAnsi="宋体"/>
          <w:b/>
          <w:bCs/>
          <w:color w:val="auto"/>
          <w:szCs w:val="21"/>
          <w:highlight w:val="none"/>
        </w:rPr>
      </w:pPr>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一、评标方法：</w:t>
      </w:r>
      <w:r/>
    </w:p>
    <w:p>
      <w:pPr>
        <w:pStyle w:val="750"/>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ascii="宋体" w:hAnsi="宋体"/>
          <w:color w:val="auto"/>
          <w:highlight w:val="none"/>
        </w:rPr>
      </w:pPr>
      <w:r>
        <w:rPr>
          <w:rFonts w:hint="eastAsia" w:ascii="宋体" w:hAnsi="宋体"/>
          <w:color w:val="auto"/>
          <w:highlight w:val="none"/>
        </w:rPr>
        <w:t xml:space="preserve">2、综合评分的主要因素为：</w:t>
      </w:r>
      <w:r>
        <w:rPr>
          <w:rFonts w:hint="eastAsia" w:ascii="宋体" w:hAnsi="宋体"/>
          <w:color w:val="auto"/>
          <w:szCs w:val="21"/>
          <w:highlight w:val="none"/>
        </w:rPr>
        <w:t xml:space="preserve">价格、服务技术水平、履约能力、售后服务</w:t>
      </w:r>
      <w:r>
        <w:rPr>
          <w:rFonts w:hint="eastAsia" w:ascii="宋体" w:hAnsi="宋体"/>
          <w:color w:val="auto"/>
          <w:highlight w:val="none"/>
        </w:rPr>
        <w:t xml:space="preserve">等对采购文件的响应程度，以及相应的商务标和技术标比重或者分值等。</w:t>
      </w:r>
      <w:r/>
    </w:p>
    <w:p>
      <w:pPr>
        <w:ind w:firstLine="420"/>
        <w:spacing w:line="400" w:lineRule="exact"/>
        <w:rPr>
          <w:rFonts w:ascii="宋体" w:hAnsi="宋体"/>
          <w:color w:val="auto"/>
          <w:szCs w:val="21"/>
          <w:highlight w:val="none"/>
        </w:rPr>
      </w:pPr>
      <w:r>
        <w:rPr>
          <w:rFonts w:hint="eastAsia" w:ascii="宋体" w:hAnsi="宋体"/>
          <w:color w:val="auto"/>
          <w:highlight w:val="none"/>
        </w:rPr>
        <w:t xml:space="preserve">3、</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50"/>
        <w:ind w:firstLine="422"/>
        <w:spacing w:line="400" w:lineRule="exact"/>
        <w:rPr>
          <w:rFonts w:hAnsi="宋体" w:eastAsia="宋体"/>
          <w:b/>
          <w:color w:val="auto"/>
          <w:sz w:val="21"/>
          <w:szCs w:val="21"/>
          <w:highlight w:val="none"/>
        </w:rPr>
      </w:pPr>
      <w:r>
        <w:rPr>
          <w:rFonts w:hint="eastAsia" w:hAnsi="宋体" w:eastAsia="宋体"/>
          <w:b/>
          <w:color w:val="auto"/>
          <w:sz w:val="21"/>
          <w:szCs w:val="21"/>
          <w:highlight w:val="none"/>
        </w:rPr>
        <w:t xml:space="preserve">二、政策性文件加分说明：</w:t>
      </w:r>
      <w:r/>
    </w:p>
    <w:p>
      <w:pPr>
        <w:ind w:firstLine="420"/>
        <w:spacing w:line="400" w:lineRule="exact"/>
        <w:rPr>
          <w:rFonts w:ascii="宋体" w:hAnsi="宋体"/>
          <w:color w:val="auto"/>
          <w:highlight w:val="none"/>
        </w:rPr>
      </w:pPr>
      <w:r>
        <w:rPr>
          <w:rFonts w:hint="eastAsia" w:ascii="宋体" w:hAnsi="宋体"/>
          <w:color w:val="auto"/>
          <w:highlight w:val="none"/>
        </w:rPr>
        <w:t xml:space="preserve">专门面向中小企业采购：</w:t>
      </w:r>
      <w:r/>
    </w:p>
    <w:p>
      <w:pPr>
        <w:ind w:firstLine="420"/>
        <w:jc w:val="left"/>
        <w:spacing w:line="380" w:lineRule="exact"/>
        <w:widowControl/>
        <w:rPr>
          <w:rFonts w:ascii="宋体" w:hAnsi="宋体"/>
          <w:color w:val="auto"/>
          <w:highlight w:val="none"/>
        </w:rPr>
      </w:pPr>
      <w:r>
        <w:rPr>
          <w:rFonts w:hint="eastAsia" w:ascii="宋体" w:hAnsi="宋体"/>
          <w:color w:val="auto"/>
          <w:szCs w:val="21"/>
          <w:highlight w:val="none"/>
        </w:rPr>
        <w:t xml:space="preserve">本项目</w:t>
      </w:r>
      <w:r>
        <w:rPr>
          <w:rFonts w:hint="eastAsia" w:ascii="宋体" w:hAnsi="宋体"/>
          <w:color w:val="auto"/>
          <w:highlight w:val="none"/>
        </w:rPr>
        <w:t xml:space="preserve">专门面向中小企业采购。</w:t>
      </w:r>
      <w:r>
        <w:rPr>
          <w:rFonts w:hint="eastAsia" w:ascii="宋体" w:hAnsi="宋体"/>
          <w:color w:val="auto"/>
          <w:szCs w:val="21"/>
          <w:highlight w:val="none"/>
        </w:rPr>
        <w:t xml:space="preserve">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u w:val="single"/>
        </w:rPr>
        <w:t xml:space="preserve">投标人应如实、完整填报《中小企业声明函》，否则为无效投标</w:t>
      </w:r>
      <w:r>
        <w:rPr>
          <w:rFonts w:hint="eastAsia" w:ascii="宋体" w:hAnsi="宋体"/>
          <w:color w:val="auto"/>
          <w:szCs w:val="21"/>
          <w:highlight w:val="none"/>
        </w:rPr>
        <w:t xml:space="preserve">。</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残疾人福利性单位填报《残疾人福利性单位声明函》、监狱企业提供由省级以上监狱管理局、戒毒管理局（含新疆生产建设兵团）出具的属于监狱企业的证明文件。</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投标人获得政府采购合同的，小微企业不得将合同分包给大中型企业，中型企业不得将合同分包给大型企业。</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投标人如属于监狱企业、残疾人企业的视同中小企业。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如投标人提供虚假材料，将按“政府采购法”相关规定处理并由政府监管部门给予严肃处理。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三、评分标准：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（一）价格分：（10分）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以进入评标程序、满足采购文件要求且报价最低的投标报价为评标基准价（须未超过采购预算价和最高限价），其价格分为满分10分。其他投标人的价格分统一按照下列公式计算：</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投标报价得分=（评标基准价/投标报价）X价格权值X100（价格权值为10%）</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（二）服务方案比较（</w:t>
      </w:r>
      <w:r>
        <w:rPr>
          <w:rFonts w:hint="eastAsia" w:ascii="宋体" w:hAnsi="宋体"/>
          <w:b/>
          <w:bCs/>
          <w:color w:val="auto"/>
          <w:szCs w:val="21"/>
          <w:highlight w:val="none"/>
          <w:lang w:val="en-US" w:eastAsia="zh-CN"/>
        </w:rPr>
        <w:t xml:space="preserve">61</w:t>
      </w:r>
      <w:r>
        <w:rPr>
          <w:rFonts w:hint="eastAsia" w:ascii="宋体" w:hAnsi="宋体"/>
          <w:b/>
          <w:bCs/>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1、整体设想与策划：</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针对本项目特点和需求进行对项目的定位、服务理念、管理思路进行分析比较。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方案合理完善、规范、清晰且可操作性强，整体与项目实际需求贴合并具有创新性的得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方案合理性、完善性、规范性、清晰性、可操作性一般，基本能满足项目需求的得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方案合理性、完善性、规范性、清晰性、可操作性有缺项的得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分；无相关内容不得分。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2、服务的重点难点和解决措施：</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针对本项目的服务重难点分析及对应的解决措施方案，重难点分析准确，对应的解决措施合理，优于采购项目需求的得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重难点分析较为准确，对应的解决措施较为合理，满足采购项目需求的得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重难点分析不够准确，对应的解决措施不够合理，仅部分满足采购项目需求的得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不满足或者不提供不得分。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3、服务管理工作实施方案：10分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包括各岗位安全管理服务方案、院内车辆道路管理方案和门诊高峰期时段安全管理等方案比较。方案合理完善、规范、清晰且可操作性强，完全满足项目需求的得10分；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方案合理性、完善性、规范性、清晰性、可操作性一般，基本满足项目需求的得6分；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方案合理性、完善性、规范性、清晰性、可操作性有缺陷的得2分；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无相关内容不得分。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4、消防安全管理方案：</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消防安全管理方案应包含日常消防管理、消控室值守、义务消防队和微型消防站共建等方案措施。提供的消防安全管理方案措施详细合理，优于采购项目需求的得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提供的消防安全管理方案措施较为详细合理，满足采购项目需求的得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提供的消防安全管理方案措施简单，仅部分满足采购项目需求的得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不满足或者不提供不得分。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5、项目组织管理方案：7分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管理组织架构合理，内部管理制度比较：包含有针对性的服务标准、详细的管理规章制度、服务人员安全文明规范、服务档案管理制度，服务人员考核制度及标准比较。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方案的合理完善、规范、清晰且可操作性强，整体方案满足项目需求的得7分；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方案合理性、完善性、规范性、清晰性、可操作性一般，基本满足项目需求的得4分；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方案合理性、完善性、规范性、清晰性、可操作性有缺项的得1分；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无相关内容不得分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6、各类应急突发、医患纠纷处置方案及能力比较：8分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包括火警、治安事件、应急疏散及处置医患纠纷等应急突发时的处置预案，及遇各类突发情况时需调用外部增援力量的响应时间、距离远近、投入力量（包括但不限于：参与增援人员及物资的数量及种类等）以及处置经验能力证明的比较等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应急突发、纠纷处置预案合理规范、操作性强、外部增援响应时间与投入力量最优、处置经验（可提供类似经验证明材料）丰富成果显著，得8分；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方案合理性、规范性、可操作性、外部增援响应时间与投入力量、处置经验一般得5分；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方案合理性、规范性、可操作性、外部增援响应时间与投入力量较差、无处置经验的得2分；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无相关内容不得分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7、人员培训及应急突发事件处置的演练支持方案比较：7分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提供人员培训计划方案及应急突发事件处置演练计划方案等(可提供同类项目的培训及应急演练图片及培训记录表图片)。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方案内容清晰、全面，完全符合项目实际需求的得7分；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方案内容基本涵盖项目需求的得4分；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方案内容简单，不完整的得1分；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无相关内容不得分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8、设备、器材的配备情况比较：5分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投标单位拟为本项目所配置的工具、设备的物耗提供齐全、多样化切合实际并优于采购需求的得5分；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工具、设备的物耗提供基本能满足项目实施需要的得3分；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工具、设备的物耗提供单一、仅部分能满足项目需要的得1分；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不满足或者不提供不得分。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（三）保安人员配置情况（14分）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1、项目经理情况比较：8分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①具有大专及以上学历，提供学信网截图的得1分。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②系中共党员（提供党支部证明）或退伍军人，提供证明材料得1分。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③具有高级保安员（国家职业资格三级）证书的得1分。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④具有中级（国家职业资格四级）“建（构）筑物消防员”或“消防设施操作员”证书的得1分。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⑤具有应急管理部紧急救援促进中心颁发的应急救援员证书的得1分。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⑥具有政府安监部门（应急管理部门）或其认可的相关培训机构颁发的安全培训合格证书的得1分。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⑦具有同类项目管理3年及以上工作经验并提供服务单位开具的证明材料的得2分。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2、保安队长：6分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①具有大专及以上学历；②具有高级保安员证(国家职业资格三级)及以上证书；③具有中级（国家职业资格四级）“建（构）筑物消防员”或“消防设施操作员”证书；④具有红十字会应急救护培训合格证；每提供满足条件的一人得3分，最高6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注：以上国家职业资格证书或技能人才评价证书须提供证书复印件及全国联网查询https://jndj.osta.org.cn/网上查询到的对应工种的清晰完整的截图，及投标人为其缴纳的最近一期社保证明复印件，否则不得分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（四）投标人综合实力比较（</w:t>
      </w:r>
      <w:r>
        <w:rPr>
          <w:rFonts w:hint="eastAsia" w:ascii="宋体" w:hAnsi="宋体"/>
          <w:b/>
          <w:bCs/>
          <w:color w:val="auto"/>
          <w:szCs w:val="21"/>
          <w:highlight w:val="none"/>
          <w:lang w:val="en-US" w:eastAsia="zh-CN"/>
        </w:rPr>
        <w:t xml:space="preserve">15</w:t>
      </w:r>
      <w:r>
        <w:rPr>
          <w:rFonts w:hint="eastAsia" w:ascii="宋体" w:hAnsi="宋体"/>
          <w:b/>
          <w:bCs/>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1、投标人管理体系证书比较：4分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该管理体系认证业务范围需与本项目服务内容相关，证书须在有效期内，认证机构需国家认监委备案的合法机构，提供证书复印件和中国国家认证认可监督管理委员会官网查询页面截图：</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①质量管理体系证书。1分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②环境管理体系证书。1分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③职业健康安全管理体系认证。1分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④保安服务认证证书。1分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2、投标人获得政府管理部门颁发荣誉比较：6分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投标人202</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1月1日至今（以证书颁发日期或发文日期为准）获得政府部门颁发的荣誉情况：每个区级的得0.5分，每个市级的得1分，每个省级的得2分，每个国家级的得3分，最高得6分。（投标文件中提供证明材料复印件，同时提供证明材料官方网站查询页面截图，材料提供不全或未提供不得分。）</w:t>
      </w:r>
      <w:r/>
    </w:p>
    <w:p>
      <w:pPr>
        <w:ind w:firstLine="420"/>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项目经验（5分）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投标人202</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年1月1日至今（以合同签订日期为准）在服务期内的或履约完成的同类服务项目业绩，有一份得1分，最高</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分。（投标文件中须提供合同复印件及对应合同期内任意2个结算周期的销售发票资料复印件加盖投标人公章，提供不全不得分。）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5481"/>
        <w:spacing w:line="400" w:lineRule="exact"/>
        <w:rPr>
          <w:rFonts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7</w:t>
    </w:r>
    <w:r>
      <w:rPr>
        <w:rStyle w:val="774"/>
      </w:rPr>
      <w:fldChar w:fldCharType="end"/>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- 1 -</w:t>
    </w:r>
    <w:r>
      <w:rPr>
        <w:rStyle w:val="774"/>
      </w:rPr>
      <w:fldChar w:fldCharType="end"/>
    </w:r>
    <w:r/>
  </w:p>
  <w:p>
    <w:pPr>
      <w:pStyle w:val="7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rFonts w:hint="eastAsia"/>
      </w:rPr>
      <w:t xml:space="preserve">第</w:t>
    </w:r>
    <w:r>
      <w:fldChar w:fldCharType="begin"/>
    </w:r>
    <w:r>
      <w:instrText xml:space="preserve">PAGE   \* MERGEFORMAT</w:instrText>
    </w:r>
    <w:r>
      <w:fldChar w:fldCharType="separate"/>
    </w:r>
    <w:r>
      <w:rPr>
        <w:lang w:val="zh-CN"/>
      </w:rPr>
      <w:t xml:space="preserve">36</w:t>
    </w:r>
    <w:r>
      <w:fldChar w:fldCharType="end"/>
    </w:r>
    <w:r>
      <w:rPr>
        <w:rFonts w:hint="eastAsia"/>
      </w:rPr>
      <w:t xml:space="preserve">页 共</w:t>
    </w:r>
    <w:r>
      <w:rPr>
        <w:rFonts w:hint="eastAsia"/>
        <w:lang w:val="en-US" w:eastAsia="zh-CN"/>
      </w:rPr>
      <w:t xml:space="preserve">44</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Fonts w:hint="eastAsia" w:eastAsia="宋体"/>
        <w:u w:val="single"/>
        <w:lang w:val="en-US"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JSZC-320500-SZWK-G2026-0191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32"/>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12"/>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next w:val="740"/>
    <w:uiPriority w:val="0"/>
    <w:qFormat/>
    <w:pPr>
      <w:jc w:val="both"/>
      <w:widowControl w:val="off"/>
    </w:pPr>
    <w:rPr>
      <w:rFonts w:ascii="Calibri" w:hAnsi="Calibri" w:eastAsia="宋体" w:cs="Times New Roman"/>
      <w:sz w:val="21"/>
      <w:szCs w:val="22"/>
      <w:lang w:val="en-US" w:eastAsia="zh-CN" w:bidi="ar-SA"/>
    </w:rPr>
  </w:style>
  <w:style w:type="paragraph" w:styleId="729">
    <w:name w:val="Heading 1"/>
    <w:basedOn w:val="728"/>
    <w:next w:val="728"/>
    <w:link w:val="932"/>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30">
    <w:name w:val="Heading 2"/>
    <w:basedOn w:val="728"/>
    <w:next w:val="728"/>
    <w:link w:val="933"/>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1">
    <w:name w:val="Heading 3"/>
    <w:basedOn w:val="728"/>
    <w:next w:val="728"/>
    <w:link w:val="934"/>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32">
    <w:name w:val="Heading 4"/>
    <w:basedOn w:val="728"/>
    <w:next w:val="728"/>
    <w:link w:val="935"/>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3">
    <w:name w:val="Heading 5"/>
    <w:basedOn w:val="728"/>
    <w:next w:val="728"/>
    <w:link w:val="936"/>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34">
    <w:name w:val="Heading 6"/>
    <w:basedOn w:val="728"/>
    <w:next w:val="728"/>
    <w:link w:val="937"/>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35">
    <w:name w:val="Heading 7"/>
    <w:basedOn w:val="728"/>
    <w:next w:val="728"/>
    <w:link w:val="938"/>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36">
    <w:name w:val="Heading 8"/>
    <w:basedOn w:val="728"/>
    <w:next w:val="728"/>
    <w:link w:val="811"/>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link w:val="812"/>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Body Text Indent"/>
    <w:basedOn w:val="728"/>
    <w:next w:val="728"/>
    <w:link w:val="943"/>
    <w:uiPriority w:val="0"/>
    <w:unhideWhenUsed/>
    <w:qFormat/>
    <w:pPr>
      <w:ind w:right="-159" w:firstLine="246"/>
      <w:spacing w:line="240" w:lineRule="atLeast"/>
    </w:pPr>
    <w:rPr>
      <w:rFonts w:ascii="Times New Roman" w:hAnsi="Times New Roman"/>
      <w:spacing w:val="20"/>
      <w:szCs w:val="24"/>
    </w:rPr>
  </w:style>
  <w:style w:type="paragraph" w:styleId="741">
    <w:name w:val="toc 7"/>
    <w:basedOn w:val="728"/>
    <w:next w:val="728"/>
    <w:uiPriority w:val="39"/>
    <w:unhideWhenUsed/>
    <w:qFormat/>
    <w:pPr>
      <w:ind w:left="1701"/>
      <w:spacing w:after="57"/>
    </w:pPr>
  </w:style>
  <w:style w:type="paragraph" w:styleId="742">
    <w:name w:val="Normal Indent"/>
    <w:basedOn w:val="728"/>
    <w:link w:val="939"/>
    <w:uiPriority w:val="0"/>
    <w:unhideWhenUsed/>
    <w:qFormat/>
    <w:pPr>
      <w:ind w:firstLine="420"/>
      <w:jc w:val="left"/>
    </w:pPr>
    <w:rPr>
      <w:rFonts w:ascii="楷体_GB2312" w:eastAsia="楷体_GB2312"/>
      <w:sz w:val="24"/>
      <w:szCs w:val="20"/>
    </w:rPr>
  </w:style>
  <w:style w:type="paragraph" w:styleId="743">
    <w:name w:val="Caption"/>
    <w:basedOn w:val="728"/>
    <w:next w:val="728"/>
    <w:uiPriority w:val="35"/>
    <w:semiHidden/>
    <w:unhideWhenUsed/>
    <w:qFormat/>
    <w:pPr>
      <w:spacing w:line="276" w:lineRule="auto"/>
    </w:pPr>
    <w:rPr>
      <w:b/>
      <w:bCs/>
      <w:color w:val="4f81bd"/>
      <w:sz w:val="18"/>
      <w:szCs w:val="18"/>
    </w:rPr>
  </w:style>
  <w:style w:type="paragraph" w:styleId="744">
    <w:name w:val="Document Map"/>
    <w:basedOn w:val="728"/>
    <w:link w:val="940"/>
    <w:uiPriority w:val="0"/>
    <w:unhideWhenUsed/>
    <w:qFormat/>
    <w:pPr>
      <w:jc w:val="left"/>
      <w:shd w:val="clear" w:color="auto" w:fill="000080"/>
      <w:widowControl/>
    </w:pPr>
    <w:rPr>
      <w:rFonts w:ascii="Times New Roman" w:hAnsi="Times New Roman"/>
      <w:sz w:val="24"/>
      <w:szCs w:val="24"/>
    </w:rPr>
  </w:style>
  <w:style w:type="paragraph" w:styleId="745">
    <w:name w:val="annotation text"/>
    <w:basedOn w:val="728"/>
    <w:link w:val="941"/>
    <w:uiPriority w:val="0"/>
    <w:unhideWhenUsed/>
    <w:qFormat/>
    <w:pPr>
      <w:jc w:val="left"/>
      <w:widowControl/>
    </w:pPr>
    <w:rPr>
      <w:rFonts w:ascii="Times New Roman" w:hAnsi="Times New Roman"/>
      <w:sz w:val="24"/>
      <w:szCs w:val="24"/>
    </w:rPr>
  </w:style>
  <w:style w:type="paragraph" w:styleId="746">
    <w:name w:val="Body Text"/>
    <w:basedOn w:val="728"/>
    <w:link w:val="942"/>
    <w:uiPriority w:val="99"/>
    <w:qFormat/>
    <w:pPr>
      <w:jc w:val="left"/>
      <w:spacing w:line="360" w:lineRule="auto"/>
      <w:widowControl/>
    </w:pPr>
    <w:rPr>
      <w:rFonts w:ascii="Times New Roman" w:hAnsi="Times New Roman"/>
      <w:sz w:val="24"/>
      <w:szCs w:val="20"/>
    </w:rPr>
  </w:style>
  <w:style w:type="paragraph" w:styleId="747">
    <w:name w:val="Block Text"/>
    <w:basedOn w:val="728"/>
    <w:uiPriority w:val="0"/>
    <w:unhideWhenUsed/>
    <w:qFormat/>
    <w:pPr>
      <w:ind w:left="630" w:right="-609" w:firstLine="420"/>
      <w:spacing w:line="360" w:lineRule="auto"/>
    </w:pPr>
    <w:rPr>
      <w:rFonts w:ascii="仿宋_GB2312" w:hAnsi="Times New Roman" w:eastAsia="仿宋_GB2312"/>
      <w:szCs w:val="20"/>
    </w:rPr>
  </w:style>
  <w:style w:type="paragraph" w:styleId="748">
    <w:name w:val="toc 5"/>
    <w:basedOn w:val="728"/>
    <w:next w:val="728"/>
    <w:uiPriority w:val="39"/>
    <w:unhideWhenUsed/>
    <w:qFormat/>
    <w:pPr>
      <w:ind w:left="1134"/>
      <w:spacing w:after="57"/>
    </w:pPr>
  </w:style>
  <w:style w:type="paragraph" w:styleId="749">
    <w:name w:val="toc 3"/>
    <w:basedOn w:val="728"/>
    <w:next w:val="728"/>
    <w:uiPriority w:val="39"/>
    <w:unhideWhenUsed/>
    <w:qFormat/>
    <w:pPr>
      <w:ind w:left="567"/>
      <w:spacing w:after="57"/>
    </w:pPr>
  </w:style>
  <w:style w:type="paragraph" w:styleId="750">
    <w:name w:val="Plain Text"/>
    <w:basedOn w:val="728"/>
    <w:link w:val="958"/>
    <w:uiPriority w:val="99"/>
    <w:qFormat/>
    <w:rPr>
      <w:rFonts w:ascii="宋体" w:hAnsi="Courier New" w:eastAsia="楷体_GB2312"/>
      <w:sz w:val="26"/>
      <w:szCs w:val="20"/>
    </w:rPr>
  </w:style>
  <w:style w:type="paragraph" w:styleId="751">
    <w:name w:val="toc 8"/>
    <w:basedOn w:val="728"/>
    <w:next w:val="728"/>
    <w:uiPriority w:val="39"/>
    <w:unhideWhenUsed/>
    <w:qFormat/>
    <w:pPr>
      <w:ind w:left="1984"/>
      <w:spacing w:after="57"/>
    </w:pPr>
  </w:style>
  <w:style w:type="paragraph" w:styleId="752">
    <w:name w:val="Date"/>
    <w:basedOn w:val="728"/>
    <w:next w:val="728"/>
    <w:link w:val="945"/>
    <w:uiPriority w:val="99"/>
    <w:unhideWhenUsed/>
    <w:qFormat/>
    <w:pPr>
      <w:ind w:left="100"/>
    </w:pPr>
    <w:rPr>
      <w:rFonts w:ascii="Times New Roman" w:hAnsi="Times New Roman"/>
      <w:b/>
      <w:bCs/>
      <w:spacing w:val="20"/>
      <w:szCs w:val="24"/>
    </w:rPr>
  </w:style>
  <w:style w:type="paragraph" w:styleId="753">
    <w:name w:val="Body Text Indent 2"/>
    <w:basedOn w:val="728"/>
    <w:link w:val="946"/>
    <w:uiPriority w:val="0"/>
    <w:unhideWhenUsed/>
    <w:qFormat/>
    <w:pPr>
      <w:ind w:firstLine="460"/>
      <w:jc w:val="left"/>
      <w:spacing w:line="360" w:lineRule="auto"/>
      <w:widowControl/>
    </w:pPr>
    <w:rPr>
      <w:rFonts w:ascii="Times New Roman" w:hAnsi="Times New Roman"/>
      <w:spacing w:val="20"/>
      <w:szCs w:val="24"/>
    </w:rPr>
  </w:style>
  <w:style w:type="paragraph" w:styleId="754">
    <w:name w:val="endnote text"/>
    <w:basedOn w:val="728"/>
    <w:link w:val="930"/>
    <w:uiPriority w:val="99"/>
    <w:semiHidden/>
    <w:unhideWhenUsed/>
    <w:qFormat/>
    <w:rPr>
      <w:sz w:val="20"/>
    </w:rPr>
  </w:style>
  <w:style w:type="paragraph" w:styleId="755">
    <w:name w:val="Balloon Text"/>
    <w:basedOn w:val="728"/>
    <w:link w:val="947"/>
    <w:uiPriority w:val="0"/>
    <w:unhideWhenUsed/>
    <w:qFormat/>
    <w:pPr>
      <w:jc w:val="left"/>
      <w:widowControl/>
    </w:pPr>
    <w:rPr>
      <w:rFonts w:ascii="Times New Roman" w:hAnsi="Times New Roman"/>
      <w:sz w:val="18"/>
      <w:szCs w:val="18"/>
    </w:rPr>
  </w:style>
  <w:style w:type="paragraph" w:styleId="756">
    <w:name w:val="Footer"/>
    <w:basedOn w:val="728"/>
    <w:link w:val="948"/>
    <w:uiPriority w:val="0"/>
    <w:unhideWhenUsed/>
    <w:qFormat/>
    <w:pPr>
      <w:jc w:val="left"/>
      <w:tabs>
        <w:tab w:val="center" w:pos="4153" w:leader="none"/>
        <w:tab w:val="right" w:pos="8306" w:leader="none"/>
      </w:tabs>
    </w:pPr>
    <w:rPr>
      <w:rFonts w:ascii="Times New Roman" w:hAnsi="Times New Roman"/>
      <w:sz w:val="18"/>
      <w:szCs w:val="18"/>
    </w:rPr>
  </w:style>
  <w:style w:type="paragraph" w:styleId="757">
    <w:name w:val="Header"/>
    <w:basedOn w:val="728"/>
    <w:link w:val="949"/>
    <w:uiPriority w:val="0"/>
    <w:unhideWhenUsed/>
    <w:qFormat/>
    <w:pPr>
      <w:jc w:val="center"/>
      <w:tabs>
        <w:tab w:val="center" w:pos="4153" w:leader="none"/>
        <w:tab w:val="right" w:pos="8306" w:leader="none"/>
      </w:tabs>
    </w:pPr>
    <w:rPr>
      <w:rFonts w:ascii="Times New Roman" w:hAnsi="Times New Roman"/>
      <w:sz w:val="18"/>
      <w:szCs w:val="18"/>
    </w:rPr>
  </w:style>
  <w:style w:type="paragraph" w:styleId="758">
    <w:name w:val="toc 1"/>
    <w:basedOn w:val="728"/>
    <w:next w:val="728"/>
    <w:uiPriority w:val="39"/>
    <w:unhideWhenUsed/>
    <w:qFormat/>
    <w:pPr>
      <w:spacing w:after="57"/>
    </w:pPr>
  </w:style>
  <w:style w:type="paragraph" w:styleId="759">
    <w:name w:val="toc 4"/>
    <w:basedOn w:val="728"/>
    <w:next w:val="728"/>
    <w:uiPriority w:val="39"/>
    <w:unhideWhenUsed/>
    <w:qFormat/>
    <w:pPr>
      <w:ind w:left="850"/>
      <w:spacing w:after="57"/>
    </w:pPr>
  </w:style>
  <w:style w:type="paragraph" w:styleId="760">
    <w:name w:val="Subtitle"/>
    <w:basedOn w:val="728"/>
    <w:next w:val="728"/>
    <w:link w:val="950"/>
    <w:uiPriority w:val="0"/>
    <w:qFormat/>
    <w:pPr>
      <w:ind w:left="1920" w:right="1920"/>
      <w:jc w:val="left"/>
      <w:keepLines/>
      <w:keepNext/>
      <w:spacing w:line="480" w:lineRule="auto"/>
      <w:widowControl/>
    </w:pPr>
    <w:rPr>
      <w:rFonts w:ascii="Times New Roman" w:hAnsi="Times New Roman" w:cs="宋体"/>
      <w:sz w:val="24"/>
      <w:szCs w:val="24"/>
    </w:rPr>
  </w:style>
  <w:style w:type="paragraph" w:styleId="761">
    <w:name w:val="footnote text"/>
    <w:basedOn w:val="728"/>
    <w:link w:val="929"/>
    <w:uiPriority w:val="99"/>
    <w:semiHidden/>
    <w:unhideWhenUsed/>
    <w:qFormat/>
    <w:pPr>
      <w:spacing w:after="40"/>
    </w:pPr>
    <w:rPr>
      <w:sz w:val="18"/>
    </w:rPr>
  </w:style>
  <w:style w:type="paragraph" w:styleId="762">
    <w:name w:val="toc 6"/>
    <w:basedOn w:val="728"/>
    <w:next w:val="728"/>
    <w:uiPriority w:val="39"/>
    <w:unhideWhenUsed/>
    <w:qFormat/>
    <w:pPr>
      <w:ind w:left="1417"/>
      <w:spacing w:after="57"/>
    </w:pPr>
  </w:style>
  <w:style w:type="paragraph" w:styleId="763">
    <w:name w:val="Body Text Indent 3"/>
    <w:basedOn w:val="728"/>
    <w:link w:val="951"/>
    <w:uiPriority w:val="99"/>
    <w:qFormat/>
    <w:pPr>
      <w:ind w:left="420"/>
      <w:spacing w:after="120"/>
    </w:pPr>
    <w:rPr>
      <w:rFonts w:ascii="Times New Roman" w:hAnsi="Times New Roman" w:eastAsia="楷体_GB2312"/>
      <w:sz w:val="16"/>
      <w:szCs w:val="16"/>
    </w:rPr>
  </w:style>
  <w:style w:type="paragraph" w:styleId="764">
    <w:name w:val="table of figures"/>
    <w:basedOn w:val="728"/>
    <w:next w:val="728"/>
    <w:uiPriority w:val="99"/>
    <w:unhideWhenUsed/>
    <w:qFormat/>
  </w:style>
  <w:style w:type="paragraph" w:styleId="765">
    <w:name w:val="toc 2"/>
    <w:basedOn w:val="728"/>
    <w:next w:val="728"/>
    <w:uiPriority w:val="39"/>
    <w:unhideWhenUsed/>
    <w:qFormat/>
    <w:pPr>
      <w:ind w:left="283"/>
      <w:spacing w:after="57"/>
    </w:pPr>
  </w:style>
  <w:style w:type="paragraph" w:styleId="766">
    <w:name w:val="toc 9"/>
    <w:basedOn w:val="728"/>
    <w:next w:val="728"/>
    <w:uiPriority w:val="39"/>
    <w:unhideWhenUsed/>
    <w:qFormat/>
    <w:pPr>
      <w:ind w:left="2268"/>
      <w:spacing w:after="57"/>
    </w:pPr>
  </w:style>
  <w:style w:type="paragraph" w:styleId="767">
    <w:name w:val="Body Text 2"/>
    <w:basedOn w:val="728"/>
    <w:link w:val="952"/>
    <w:uiPriority w:val="0"/>
    <w:unhideWhenUsed/>
    <w:qFormat/>
    <w:pPr>
      <w:jc w:val="left"/>
      <w:spacing w:after="120" w:line="480" w:lineRule="auto"/>
      <w:widowControl/>
    </w:pPr>
    <w:rPr>
      <w:rFonts w:ascii="Times New Roman" w:hAnsi="Times New Roman"/>
      <w:sz w:val="24"/>
      <w:szCs w:val="24"/>
    </w:rPr>
  </w:style>
  <w:style w:type="paragraph" w:styleId="768">
    <w:name w:val="Normal (Web)"/>
    <w:basedOn w:val="728"/>
    <w:uiPriority w:val="99"/>
    <w:unhideWhenUsed/>
    <w:qFormat/>
    <w:pPr>
      <w:jc w:val="left"/>
      <w:spacing w:before="100" w:beforeAutospacing="1" w:after="100" w:afterAutospacing="1"/>
      <w:widowControl/>
    </w:pPr>
    <w:rPr>
      <w:rFonts w:ascii="宋体" w:hAnsi="宋体" w:cs="宋体"/>
      <w:sz w:val="24"/>
      <w:szCs w:val="24"/>
    </w:rPr>
  </w:style>
  <w:style w:type="paragraph" w:styleId="769">
    <w:name w:val="Title"/>
    <w:basedOn w:val="728"/>
    <w:next w:val="728"/>
    <w:link w:val="953"/>
    <w:uiPriority w:val="0"/>
    <w:qFormat/>
    <w:pPr>
      <w:jc w:val="center"/>
      <w:spacing w:before="240" w:after="60"/>
      <w:widowControl/>
      <w:outlineLvl w:val="0"/>
    </w:pPr>
    <w:rPr>
      <w:rFonts w:ascii="Cambria" w:hAnsi="Cambria"/>
      <w:b/>
      <w:bCs/>
      <w:sz w:val="32"/>
      <w:szCs w:val="32"/>
    </w:rPr>
  </w:style>
  <w:style w:type="paragraph" w:styleId="770">
    <w:name w:val="annotation subject"/>
    <w:basedOn w:val="745"/>
    <w:next w:val="745"/>
    <w:link w:val="954"/>
    <w:uiPriority w:val="0"/>
    <w:unhideWhenUsed/>
    <w:qFormat/>
    <w:rPr>
      <w:b/>
      <w:bCs/>
    </w:rPr>
  </w:style>
  <w:style w:type="table" w:styleId="771">
    <w:name w:val="Table Grid"/>
    <w:basedOn w:val="739"/>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0"/>
    <w:qFormat/>
    <w:rPr>
      <w:b/>
    </w:rPr>
  </w:style>
  <w:style w:type="character" w:styleId="773">
    <w:name w:val="endnote reference"/>
    <w:uiPriority w:val="99"/>
    <w:semiHidden/>
    <w:unhideWhenUsed/>
    <w:qFormat/>
    <w:rPr>
      <w:vertAlign w:val="superscript"/>
    </w:rPr>
  </w:style>
  <w:style w:type="character" w:styleId="774">
    <w:name w:val="page number"/>
    <w:uiPriority w:val="99"/>
    <w:unhideWhenUsed/>
    <w:qFormat/>
  </w:style>
  <w:style w:type="character" w:styleId="775">
    <w:name w:val="Hyperlink"/>
    <w:uiPriority w:val="0"/>
    <w:unhideWhenUsed/>
    <w:qFormat/>
    <w:rPr>
      <w:color w:val="0000ff"/>
      <w:u w:val="single"/>
    </w:rPr>
  </w:style>
  <w:style w:type="character" w:styleId="776">
    <w:name w:val="annotation reference"/>
    <w:uiPriority w:val="0"/>
    <w:unhideWhenUsed/>
    <w:qFormat/>
    <w:rPr>
      <w:sz w:val="21"/>
      <w:szCs w:val="21"/>
    </w:rPr>
  </w:style>
  <w:style w:type="character" w:styleId="777">
    <w:name w:val="footnote reference"/>
    <w:uiPriority w:val="99"/>
    <w:unhideWhenUsed/>
    <w:qFormat/>
    <w:rPr>
      <w:vertAlign w:val="superscript"/>
    </w:rPr>
  </w:style>
  <w:style w:type="character" w:styleId="778" w:customStyle="1">
    <w:name w:val="Heading 8 Char"/>
    <w:basedOn w:val="738"/>
    <w:uiPriority w:val="9"/>
    <w:qFormat/>
    <w:rPr>
      <w:rFonts w:ascii="Arial" w:hAnsi="Arial" w:eastAsia="Arial" w:cs="Arial"/>
      <w:i/>
      <w:iCs/>
      <w:sz w:val="22"/>
      <w:szCs w:val="22"/>
    </w:rPr>
  </w:style>
  <w:style w:type="character" w:styleId="779" w:customStyle="1">
    <w:name w:val="Heading 9 Char"/>
    <w:basedOn w:val="738"/>
    <w:uiPriority w:val="9"/>
    <w:qFormat/>
    <w:rPr>
      <w:rFonts w:ascii="Arial" w:hAnsi="Arial" w:eastAsia="Arial" w:cs="Arial"/>
      <w:i/>
      <w:iCs/>
      <w:sz w:val="21"/>
      <w:szCs w:val="21"/>
    </w:rPr>
  </w:style>
  <w:style w:type="character" w:styleId="780" w:customStyle="1">
    <w:name w:val="Quote Char"/>
    <w:uiPriority w:val="29"/>
    <w:qFormat/>
    <w:rPr>
      <w:i/>
    </w:rPr>
  </w:style>
  <w:style w:type="character" w:styleId="781" w:customStyle="1">
    <w:name w:val="Intense Quote Char"/>
    <w:uiPriority w:val="30"/>
    <w:qFormat/>
    <w:rPr>
      <w:i/>
    </w:rPr>
  </w:style>
  <w:style w:type="table" w:styleId="782" w:customStyle="1">
    <w:name w:val="无格式表格 11"/>
    <w:basedOn w:val="73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3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3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3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3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3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网格表 7 彩色1"/>
    <w:basedOn w:val="73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3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3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清单表 31"/>
    <w:basedOn w:val="73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3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3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清单表 6 彩色1"/>
    <w:basedOn w:val="73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清单表 7 彩色1"/>
    <w:basedOn w:val="73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标题1"/>
    <w:uiPriority w:val="39"/>
    <w:unhideWhenUsed/>
    <w:qFormat/>
    <w:rPr>
      <w:rFonts w:ascii="Calibri" w:hAnsi="Calibri" w:eastAsia="宋体" w:cs="Times New Roman"/>
      <w:lang w:val="en-US" w:eastAsia="zh-CN" w:bidi="ar-SA"/>
    </w:rPr>
  </w:style>
  <w:style w:type="character" w:styleId="804" w:customStyle="1">
    <w:name w:val="Heading 1 Char"/>
    <w:uiPriority w:val="9"/>
    <w:qFormat/>
    <w:rPr>
      <w:rFonts w:ascii="Arial" w:hAnsi="Arial" w:eastAsia="Arial" w:cs="Arial"/>
      <w:sz w:val="40"/>
      <w:szCs w:val="40"/>
    </w:rPr>
  </w:style>
  <w:style w:type="character" w:styleId="805" w:customStyle="1">
    <w:name w:val="Heading 2 Char"/>
    <w:uiPriority w:val="9"/>
    <w:qFormat/>
    <w:rPr>
      <w:rFonts w:ascii="Arial" w:hAnsi="Arial" w:eastAsia="Arial" w:cs="Arial"/>
      <w:sz w:val="34"/>
    </w:rPr>
  </w:style>
  <w:style w:type="character" w:styleId="806" w:customStyle="1">
    <w:name w:val="Heading 3 Char"/>
    <w:uiPriority w:val="9"/>
    <w:qFormat/>
    <w:rPr>
      <w:rFonts w:ascii="Arial" w:hAnsi="Arial" w:eastAsia="Arial" w:cs="Arial"/>
      <w:sz w:val="30"/>
      <w:szCs w:val="30"/>
    </w:rPr>
  </w:style>
  <w:style w:type="character" w:styleId="807" w:customStyle="1">
    <w:name w:val="Heading 4 Char"/>
    <w:uiPriority w:val="9"/>
    <w:qFormat/>
    <w:rPr>
      <w:rFonts w:ascii="Arial" w:hAnsi="Arial" w:eastAsia="Arial" w:cs="Arial"/>
      <w:b/>
      <w:bCs/>
      <w:sz w:val="26"/>
      <w:szCs w:val="26"/>
    </w:rPr>
  </w:style>
  <w:style w:type="character" w:styleId="808" w:customStyle="1">
    <w:name w:val="Heading 5 Char"/>
    <w:uiPriority w:val="9"/>
    <w:qFormat/>
    <w:rPr>
      <w:rFonts w:ascii="Arial" w:hAnsi="Arial" w:eastAsia="Arial" w:cs="Arial"/>
      <w:b/>
      <w:bCs/>
      <w:sz w:val="24"/>
      <w:szCs w:val="24"/>
    </w:rPr>
  </w:style>
  <w:style w:type="character" w:styleId="809" w:customStyle="1">
    <w:name w:val="Heading 6 Char"/>
    <w:uiPriority w:val="9"/>
    <w:qFormat/>
    <w:rPr>
      <w:rFonts w:ascii="Arial" w:hAnsi="Arial" w:eastAsia="Arial" w:cs="Arial"/>
      <w:b/>
      <w:bCs/>
      <w:sz w:val="22"/>
      <w:szCs w:val="22"/>
    </w:rPr>
  </w:style>
  <w:style w:type="character" w:styleId="810" w:customStyle="1">
    <w:name w:val="Heading 7 Char"/>
    <w:uiPriority w:val="9"/>
    <w:qFormat/>
    <w:rPr>
      <w:rFonts w:ascii="Arial" w:hAnsi="Arial" w:eastAsia="Arial" w:cs="Arial"/>
      <w:b/>
      <w:bCs/>
      <w:i/>
      <w:iCs/>
      <w:sz w:val="22"/>
      <w:szCs w:val="22"/>
    </w:rPr>
  </w:style>
  <w:style w:type="character" w:styleId="811" w:customStyle="1">
    <w:name w:val="标题 8 字符"/>
    <w:link w:val="736"/>
    <w:uiPriority w:val="9"/>
    <w:qFormat/>
    <w:rPr>
      <w:rFonts w:ascii="Arial" w:hAnsi="Arial" w:eastAsia="Arial" w:cs="Arial"/>
      <w:i/>
      <w:iCs/>
      <w:sz w:val="22"/>
      <w:szCs w:val="22"/>
    </w:rPr>
  </w:style>
  <w:style w:type="character" w:styleId="812" w:customStyle="1">
    <w:name w:val="标题 9 字符"/>
    <w:link w:val="737"/>
    <w:uiPriority w:val="9"/>
    <w:qFormat/>
    <w:rPr>
      <w:rFonts w:ascii="Arial" w:hAnsi="Arial" w:eastAsia="Arial" w:cs="Arial"/>
      <w:i/>
      <w:iCs/>
      <w:sz w:val="21"/>
      <w:szCs w:val="21"/>
    </w:rPr>
  </w:style>
  <w:style w:type="paragraph" w:styleId="813">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14" w:customStyle="1">
    <w:name w:val="Title Char"/>
    <w:uiPriority w:val="10"/>
    <w:qFormat/>
    <w:rPr>
      <w:sz w:val="48"/>
      <w:szCs w:val="48"/>
    </w:rPr>
  </w:style>
  <w:style w:type="character" w:styleId="815" w:customStyle="1">
    <w:name w:val="Subtitle Char"/>
    <w:uiPriority w:val="11"/>
    <w:qFormat/>
    <w:rPr>
      <w:sz w:val="24"/>
      <w:szCs w:val="24"/>
    </w:rPr>
  </w:style>
  <w:style w:type="paragraph" w:styleId="816">
    <w:name w:val="Quote"/>
    <w:basedOn w:val="728"/>
    <w:next w:val="728"/>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28"/>
    <w:next w:val="728"/>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Header Char"/>
    <w:uiPriority w:val="99"/>
    <w:qFormat/>
  </w:style>
  <w:style w:type="character" w:styleId="821" w:customStyle="1">
    <w:name w:val="Footer Char"/>
    <w:uiPriority w:val="99"/>
    <w:qFormat/>
  </w:style>
  <w:style w:type="character" w:styleId="822" w:customStyle="1">
    <w:name w:val="Caption Char"/>
    <w:uiPriority w:val="99"/>
    <w:qFormat/>
  </w:style>
  <w:style w:type="table" w:styleId="8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List Table 1 Light - Accent 1"/>
    <w:uiPriority w:val="99"/>
    <w:qFormat/>
    <w:tblPr>
      <w:tblCellMar>
        <w:left w:w="0" w:type="dxa"/>
        <w:top w:w="0" w:type="dxa"/>
        <w:right w:w="0" w:type="dxa"/>
        <w:bottom w:w="0" w:type="dxa"/>
      </w:tblCellMar>
    </w:tblPr>
  </w:style>
  <w:style w:type="table" w:styleId="867" w:customStyle="1">
    <w:name w:val="List Table 1 Light - Accent 2"/>
    <w:uiPriority w:val="99"/>
    <w:qFormat/>
    <w:tblPr>
      <w:tblCellMar>
        <w:left w:w="0" w:type="dxa"/>
        <w:top w:w="0" w:type="dxa"/>
        <w:right w:w="0" w:type="dxa"/>
        <w:bottom w:w="0" w:type="dxa"/>
      </w:tblCellMar>
    </w:tblPr>
  </w:style>
  <w:style w:type="table" w:styleId="868" w:customStyle="1">
    <w:name w:val="List Table 1 Light - Accent 3"/>
    <w:uiPriority w:val="99"/>
    <w:qFormat/>
    <w:tblPr>
      <w:tblCellMar>
        <w:left w:w="0" w:type="dxa"/>
        <w:top w:w="0" w:type="dxa"/>
        <w:right w:w="0" w:type="dxa"/>
        <w:bottom w:w="0" w:type="dxa"/>
      </w:tblCellMar>
    </w:tblPr>
  </w:style>
  <w:style w:type="table" w:styleId="869" w:customStyle="1">
    <w:name w:val="List Table 1 Light - Accent 4"/>
    <w:uiPriority w:val="99"/>
    <w:qFormat/>
    <w:tblPr>
      <w:tblCellMar>
        <w:left w:w="0" w:type="dxa"/>
        <w:top w:w="0" w:type="dxa"/>
        <w:right w:w="0" w:type="dxa"/>
        <w:bottom w:w="0" w:type="dxa"/>
      </w:tblCellMar>
    </w:tblPr>
  </w:style>
  <w:style w:type="table" w:styleId="870" w:customStyle="1">
    <w:name w:val="List Table 1 Light - Accent 5"/>
    <w:uiPriority w:val="99"/>
    <w:qFormat/>
    <w:tblPr>
      <w:tblCellMar>
        <w:left w:w="0" w:type="dxa"/>
        <w:top w:w="0" w:type="dxa"/>
        <w:right w:w="0" w:type="dxa"/>
        <w:bottom w:w="0" w:type="dxa"/>
      </w:tblCellMar>
    </w:tblPr>
  </w:style>
  <w:style w:type="table" w:styleId="871" w:customStyle="1">
    <w:name w:val="List Table 1 Light - Accent 6"/>
    <w:uiPriority w:val="99"/>
    <w:qFormat/>
    <w:tblPr>
      <w:tblCellMar>
        <w:left w:w="0" w:type="dxa"/>
        <w:top w:w="0" w:type="dxa"/>
        <w:right w:w="0" w:type="dxa"/>
        <w:bottom w:w="0" w:type="dxa"/>
      </w:tblCellMar>
    </w:tblPr>
  </w:style>
  <w:style w:type="table" w:styleId="8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字符"/>
    <w:link w:val="761"/>
    <w:uiPriority w:val="99"/>
    <w:qFormat/>
    <w:rPr>
      <w:sz w:val="18"/>
    </w:rPr>
  </w:style>
  <w:style w:type="character" w:styleId="930" w:customStyle="1">
    <w:name w:val="尾注文本 字符"/>
    <w:link w:val="754"/>
    <w:uiPriority w:val="99"/>
    <w:qFormat/>
    <w:rPr>
      <w:sz w:val="20"/>
    </w:rPr>
  </w:style>
  <w:style w:type="paragraph" w:styleId="931" w:customStyle="1">
    <w:name w:val="TOC 标题11"/>
    <w:uiPriority w:val="39"/>
    <w:unhideWhenUsed/>
    <w:qFormat/>
    <w:rPr>
      <w:rFonts w:ascii="Calibri" w:hAnsi="Calibri" w:eastAsia="宋体" w:cs="Times New Roman"/>
      <w:lang w:val="en-US" w:eastAsia="zh-CN" w:bidi="ar-SA"/>
    </w:rPr>
  </w:style>
  <w:style w:type="character" w:styleId="932" w:customStyle="1">
    <w:name w:val="标题 1 字符1"/>
    <w:link w:val="729"/>
    <w:uiPriority w:val="0"/>
    <w:qFormat/>
    <w:rPr>
      <w:rFonts w:ascii="Times New Roman" w:hAnsi="Times New Roman" w:eastAsia="楷体_GB2312"/>
      <w:b/>
      <w:sz w:val="44"/>
    </w:rPr>
  </w:style>
  <w:style w:type="character" w:styleId="933" w:customStyle="1">
    <w:name w:val="标题 2 字符1"/>
    <w:link w:val="730"/>
    <w:uiPriority w:val="0"/>
    <w:semiHidden/>
    <w:qFormat/>
    <w:rPr>
      <w:rFonts w:ascii="等线 Light" w:hAnsi="等线 Light" w:eastAsia="等线 Light"/>
      <w:b/>
      <w:bCs/>
      <w:sz w:val="32"/>
      <w:szCs w:val="32"/>
    </w:rPr>
  </w:style>
  <w:style w:type="character" w:styleId="934" w:customStyle="1">
    <w:name w:val="标题 3 字符1"/>
    <w:link w:val="731"/>
    <w:uiPriority w:val="0"/>
    <w:qFormat/>
    <w:rPr>
      <w:rFonts w:ascii="Times New Roman" w:hAnsi="Times New Roman"/>
      <w:b/>
      <w:bCs/>
      <w:sz w:val="32"/>
      <w:szCs w:val="32"/>
    </w:rPr>
  </w:style>
  <w:style w:type="character" w:styleId="935" w:customStyle="1">
    <w:name w:val="标题 4 字符1"/>
    <w:link w:val="732"/>
    <w:uiPriority w:val="0"/>
    <w:semiHidden/>
    <w:qFormat/>
    <w:rPr>
      <w:rFonts w:ascii="宋体" w:hAnsi="宋体" w:eastAsia="等线"/>
      <w:b/>
      <w:bCs/>
      <w:sz w:val="24"/>
      <w:szCs w:val="24"/>
      <w:u w:val="single"/>
    </w:rPr>
  </w:style>
  <w:style w:type="character" w:styleId="936" w:customStyle="1">
    <w:name w:val="标题 5 字符1"/>
    <w:link w:val="733"/>
    <w:uiPriority w:val="0"/>
    <w:qFormat/>
    <w:rPr>
      <w:rFonts w:ascii="Times New Roman" w:hAnsi="Times New Roman"/>
      <w:b/>
      <w:bCs/>
      <w:sz w:val="28"/>
      <w:szCs w:val="28"/>
    </w:rPr>
  </w:style>
  <w:style w:type="character" w:styleId="937" w:customStyle="1">
    <w:name w:val="标题 6 字符1"/>
    <w:link w:val="734"/>
    <w:uiPriority w:val="0"/>
    <w:qFormat/>
    <w:rPr>
      <w:rFonts w:ascii="Arial" w:hAnsi="Arial" w:eastAsia="黑体"/>
      <w:b/>
      <w:bCs/>
      <w:sz w:val="24"/>
      <w:szCs w:val="24"/>
    </w:rPr>
  </w:style>
  <w:style w:type="character" w:styleId="938" w:customStyle="1">
    <w:name w:val="标题 7 字符1"/>
    <w:link w:val="735"/>
    <w:uiPriority w:val="0"/>
    <w:semiHidden/>
    <w:qFormat/>
    <w:rPr>
      <w:rFonts w:ascii="Times New Roman" w:hAnsi="Times New Roman"/>
      <w:b/>
      <w:bCs/>
      <w:sz w:val="24"/>
      <w:szCs w:val="24"/>
    </w:rPr>
  </w:style>
  <w:style w:type="character" w:styleId="939" w:customStyle="1">
    <w:name w:val="正文缩进 字符"/>
    <w:link w:val="742"/>
    <w:uiPriority w:val="0"/>
    <w:qFormat/>
    <w:rPr>
      <w:rFonts w:ascii="楷体_GB2312" w:eastAsia="楷体_GB2312"/>
      <w:sz w:val="24"/>
    </w:rPr>
  </w:style>
  <w:style w:type="character" w:styleId="940" w:customStyle="1">
    <w:name w:val="文档结构图 字符"/>
    <w:link w:val="744"/>
    <w:uiPriority w:val="0"/>
    <w:qFormat/>
    <w:rPr>
      <w:rFonts w:ascii="Times New Roman" w:hAnsi="Times New Roman"/>
      <w:sz w:val="24"/>
      <w:szCs w:val="24"/>
      <w:shd w:val="clear" w:color="auto" w:fill="000080"/>
    </w:rPr>
  </w:style>
  <w:style w:type="character" w:styleId="941" w:customStyle="1">
    <w:name w:val="批注文字 字符1"/>
    <w:link w:val="745"/>
    <w:uiPriority w:val="0"/>
    <w:qFormat/>
    <w:rPr>
      <w:rFonts w:ascii="Times New Roman" w:hAnsi="Times New Roman"/>
      <w:sz w:val="24"/>
      <w:szCs w:val="24"/>
    </w:rPr>
  </w:style>
  <w:style w:type="character" w:styleId="942" w:customStyle="1">
    <w:name w:val="正文文本 字符"/>
    <w:link w:val="746"/>
    <w:uiPriority w:val="99"/>
    <w:qFormat/>
    <w:rPr>
      <w:rFonts w:ascii="Times New Roman" w:hAnsi="Times New Roman"/>
      <w:sz w:val="24"/>
    </w:rPr>
  </w:style>
  <w:style w:type="character" w:styleId="943" w:customStyle="1">
    <w:name w:val="正文文本缩进 字符2"/>
    <w:link w:val="740"/>
    <w:uiPriority w:val="0"/>
    <w:qFormat/>
    <w:rPr>
      <w:rFonts w:ascii="Times New Roman" w:hAnsi="Times New Roman"/>
      <w:spacing w:val="20"/>
      <w:sz w:val="21"/>
      <w:szCs w:val="24"/>
    </w:rPr>
  </w:style>
  <w:style w:type="character" w:styleId="944" w:customStyle="1">
    <w:name w:val="纯文本 字符"/>
    <w:uiPriority w:val="0"/>
    <w:qFormat/>
    <w:rPr>
      <w:rFonts w:ascii="宋体" w:hAnsi="Courier New" w:eastAsia="楷体_GB2312"/>
      <w:sz w:val="26"/>
    </w:rPr>
  </w:style>
  <w:style w:type="character" w:styleId="945" w:customStyle="1">
    <w:name w:val="日期 字符"/>
    <w:link w:val="752"/>
    <w:uiPriority w:val="99"/>
    <w:qFormat/>
    <w:rPr>
      <w:rFonts w:ascii="Times New Roman" w:hAnsi="Times New Roman"/>
      <w:b/>
      <w:bCs/>
      <w:spacing w:val="20"/>
      <w:sz w:val="21"/>
      <w:szCs w:val="24"/>
    </w:rPr>
  </w:style>
  <w:style w:type="character" w:styleId="946" w:customStyle="1">
    <w:name w:val="正文文本缩进 2 字符2"/>
    <w:link w:val="753"/>
    <w:uiPriority w:val="0"/>
    <w:qFormat/>
    <w:rPr>
      <w:rFonts w:ascii="Times New Roman" w:hAnsi="Times New Roman"/>
      <w:spacing w:val="20"/>
      <w:sz w:val="21"/>
      <w:szCs w:val="24"/>
    </w:rPr>
  </w:style>
  <w:style w:type="character" w:styleId="947" w:customStyle="1">
    <w:name w:val="批注框文本 字符"/>
    <w:link w:val="755"/>
    <w:uiPriority w:val="0"/>
    <w:qFormat/>
    <w:rPr>
      <w:rFonts w:ascii="Times New Roman" w:hAnsi="Times New Roman"/>
      <w:sz w:val="18"/>
      <w:szCs w:val="18"/>
    </w:rPr>
  </w:style>
  <w:style w:type="character" w:styleId="948" w:customStyle="1">
    <w:name w:val="页脚 字符"/>
    <w:link w:val="756"/>
    <w:uiPriority w:val="99"/>
    <w:qFormat/>
    <w:rPr>
      <w:rFonts w:ascii="Times New Roman" w:hAnsi="Times New Roman"/>
      <w:sz w:val="18"/>
      <w:szCs w:val="18"/>
    </w:rPr>
  </w:style>
  <w:style w:type="character" w:styleId="949" w:customStyle="1">
    <w:name w:val="页眉 字符2"/>
    <w:link w:val="757"/>
    <w:uiPriority w:val="99"/>
    <w:qFormat/>
    <w:rPr>
      <w:rFonts w:ascii="Times New Roman" w:hAnsi="Times New Roman"/>
      <w:sz w:val="18"/>
      <w:szCs w:val="18"/>
    </w:rPr>
  </w:style>
  <w:style w:type="character" w:styleId="950" w:customStyle="1">
    <w:name w:val="副标题 字符2"/>
    <w:link w:val="760"/>
    <w:uiPriority w:val="0"/>
    <w:qFormat/>
    <w:rPr>
      <w:rFonts w:ascii="Times New Roman" w:hAnsi="Times New Roman" w:cs="宋体"/>
      <w:sz w:val="24"/>
      <w:szCs w:val="24"/>
    </w:rPr>
  </w:style>
  <w:style w:type="character" w:styleId="951" w:customStyle="1">
    <w:name w:val="正文文本缩进 3 字符"/>
    <w:link w:val="763"/>
    <w:uiPriority w:val="99"/>
    <w:qFormat/>
    <w:rPr>
      <w:rFonts w:ascii="Times New Roman" w:hAnsi="Times New Roman" w:eastAsia="楷体_GB2312"/>
      <w:sz w:val="16"/>
      <w:szCs w:val="16"/>
    </w:rPr>
  </w:style>
  <w:style w:type="character" w:styleId="952" w:customStyle="1">
    <w:name w:val="正文文本 2 字符"/>
    <w:link w:val="767"/>
    <w:uiPriority w:val="0"/>
    <w:qFormat/>
    <w:rPr>
      <w:rFonts w:ascii="Times New Roman" w:hAnsi="Times New Roman"/>
      <w:sz w:val="24"/>
      <w:szCs w:val="24"/>
    </w:rPr>
  </w:style>
  <w:style w:type="character" w:styleId="953" w:customStyle="1">
    <w:name w:val="标题 字符"/>
    <w:link w:val="769"/>
    <w:uiPriority w:val="0"/>
    <w:qFormat/>
    <w:rPr>
      <w:rFonts w:ascii="Cambria" w:hAnsi="Cambria"/>
      <w:b/>
      <w:bCs/>
      <w:sz w:val="32"/>
      <w:szCs w:val="32"/>
    </w:rPr>
  </w:style>
  <w:style w:type="character" w:styleId="954" w:customStyle="1">
    <w:name w:val="批注主题 字符2"/>
    <w:link w:val="770"/>
    <w:uiPriority w:val="0"/>
    <w:qFormat/>
    <w:rPr>
      <w:rFonts w:ascii="Times New Roman" w:hAnsi="Times New Roman"/>
      <w:b/>
      <w:bCs/>
      <w:sz w:val="24"/>
      <w:szCs w:val="24"/>
    </w:rPr>
  </w:style>
  <w:style w:type="paragraph" w:styleId="955" w:customStyle="1">
    <w:name w:val="正文首行缩进 21"/>
    <w:basedOn w:val="740"/>
    <w:link w:val="956"/>
    <w:uiPriority w:val="99"/>
    <w:unhideWhenUsed/>
    <w:qFormat/>
    <w:pPr>
      <w:ind w:left="420" w:right="0" w:firstLine="420"/>
      <w:jc w:val="left"/>
      <w:spacing w:after="120" w:line="240" w:lineRule="auto"/>
      <w:widowControl/>
    </w:pPr>
    <w:rPr>
      <w:sz w:val="24"/>
    </w:rPr>
  </w:style>
  <w:style w:type="character" w:styleId="956" w:customStyle="1">
    <w:name w:val="正文文本首行缩进 2 字符1"/>
    <w:link w:val="955"/>
    <w:uiPriority w:val="99"/>
    <w:qFormat/>
    <w:rPr>
      <w:rFonts w:ascii="Times New Roman" w:hAnsi="Times New Roman"/>
      <w:spacing w:val="20"/>
      <w:sz w:val="24"/>
      <w:szCs w:val="24"/>
    </w:rPr>
  </w:style>
  <w:style w:type="character" w:styleId="957" w:customStyle="1">
    <w:name w:val="已访问的超链接1"/>
    <w:uiPriority w:val="0"/>
    <w:unhideWhenUsed/>
    <w:qFormat/>
    <w:rPr>
      <w:color w:val="800080"/>
      <w:u w:val="single"/>
    </w:rPr>
  </w:style>
  <w:style w:type="character" w:styleId="958" w:customStyle="1">
    <w:name w:val="纯文本 字符2"/>
    <w:link w:val="750"/>
    <w:uiPriority w:val="99"/>
    <w:qFormat/>
    <w:rPr>
      <w:rFonts w:ascii="宋体" w:hAnsi="Courier New" w:eastAsia="楷体_GB2312"/>
      <w:sz w:val="26"/>
    </w:rPr>
  </w:style>
  <w:style w:type="paragraph" w:styleId="959" w:customStyle="1">
    <w:name w:val="纯文本2"/>
    <w:basedOn w:val="728"/>
    <w:uiPriority w:val="0"/>
    <w:qFormat/>
    <w:pPr>
      <w:jc w:val="left"/>
      <w:widowControl/>
    </w:pPr>
    <w:rPr>
      <w:rFonts w:ascii="宋体" w:hAnsi="Courier New" w:eastAsia="楷体_GB2312"/>
      <w:sz w:val="26"/>
      <w:szCs w:val="20"/>
    </w:rPr>
  </w:style>
  <w:style w:type="character" w:styleId="960" w:customStyle="1">
    <w:name w:val="标题 1 字符"/>
    <w:uiPriority w:val="9"/>
    <w:qFormat/>
    <w:rPr>
      <w:b/>
      <w:bCs/>
      <w:sz w:val="44"/>
      <w:szCs w:val="44"/>
    </w:rPr>
  </w:style>
  <w:style w:type="character" w:styleId="961" w:customStyle="1">
    <w:name w:val="标题 2 字符"/>
    <w:uiPriority w:val="9"/>
    <w:semiHidden/>
    <w:qFormat/>
    <w:rPr>
      <w:rFonts w:ascii="Cambria" w:hAnsi="Cambria" w:eastAsia="宋体" w:cs="Times New Roman"/>
      <w:b/>
      <w:bCs/>
      <w:sz w:val="32"/>
      <w:szCs w:val="32"/>
    </w:rPr>
  </w:style>
  <w:style w:type="character" w:styleId="962" w:customStyle="1">
    <w:name w:val="标题 3 字符"/>
    <w:uiPriority w:val="9"/>
    <w:semiHidden/>
    <w:qFormat/>
    <w:rPr>
      <w:b/>
      <w:bCs/>
      <w:sz w:val="32"/>
      <w:szCs w:val="32"/>
    </w:rPr>
  </w:style>
  <w:style w:type="character" w:styleId="963" w:customStyle="1">
    <w:name w:val="标题 4 字符"/>
    <w:uiPriority w:val="9"/>
    <w:semiHidden/>
    <w:qFormat/>
    <w:rPr>
      <w:rFonts w:ascii="Cambria" w:hAnsi="Cambria" w:eastAsia="宋体" w:cs="Times New Roman"/>
      <w:b/>
      <w:bCs/>
      <w:sz w:val="28"/>
      <w:szCs w:val="28"/>
    </w:rPr>
  </w:style>
  <w:style w:type="character" w:styleId="964" w:customStyle="1">
    <w:name w:val="标题 5 字符"/>
    <w:uiPriority w:val="9"/>
    <w:semiHidden/>
    <w:qFormat/>
    <w:rPr>
      <w:b/>
      <w:bCs/>
      <w:sz w:val="28"/>
      <w:szCs w:val="28"/>
    </w:rPr>
  </w:style>
  <w:style w:type="character" w:styleId="965" w:customStyle="1">
    <w:name w:val="标题 6 字符"/>
    <w:uiPriority w:val="9"/>
    <w:semiHidden/>
    <w:qFormat/>
    <w:rPr>
      <w:rFonts w:ascii="Cambria" w:hAnsi="Cambria" w:eastAsia="宋体" w:cs="Times New Roman"/>
      <w:b/>
      <w:bCs/>
      <w:sz w:val="24"/>
      <w:szCs w:val="24"/>
    </w:rPr>
  </w:style>
  <w:style w:type="character" w:styleId="966" w:customStyle="1">
    <w:name w:val="标题 7 字符"/>
    <w:uiPriority w:val="9"/>
    <w:semiHidden/>
    <w:qFormat/>
    <w:rPr>
      <w:b/>
      <w:bCs/>
      <w:sz w:val="24"/>
      <w:szCs w:val="24"/>
    </w:rPr>
  </w:style>
  <w:style w:type="paragraph" w:styleId="967" w:customStyle="1">
    <w:name w:val="msonormal"/>
    <w:basedOn w:val="728"/>
    <w:uiPriority w:val="0"/>
    <w:qFormat/>
    <w:pPr>
      <w:jc w:val="left"/>
      <w:spacing w:before="100" w:beforeAutospacing="1" w:after="100" w:afterAutospacing="1"/>
      <w:widowControl/>
    </w:pPr>
    <w:rPr>
      <w:rFonts w:ascii="宋体" w:hAnsi="宋体" w:cs="宋体"/>
      <w:sz w:val="24"/>
      <w:szCs w:val="24"/>
    </w:rPr>
  </w:style>
  <w:style w:type="character" w:styleId="968" w:customStyle="1">
    <w:name w:val="批注文字 字符"/>
    <w:uiPriority w:val="0"/>
    <w:qFormat/>
    <w:rPr>
      <w:sz w:val="21"/>
      <w:szCs w:val="22"/>
    </w:rPr>
  </w:style>
  <w:style w:type="character" w:styleId="969" w:customStyle="1">
    <w:name w:val="页眉 字符"/>
    <w:uiPriority w:val="0"/>
    <w:qFormat/>
    <w:rPr>
      <w:sz w:val="18"/>
      <w:szCs w:val="18"/>
    </w:rPr>
  </w:style>
  <w:style w:type="character" w:styleId="970" w:customStyle="1">
    <w:name w:val="正文文本缩进 字符"/>
    <w:uiPriority w:val="0"/>
    <w:qFormat/>
    <w:rPr>
      <w:sz w:val="21"/>
      <w:szCs w:val="22"/>
    </w:rPr>
  </w:style>
  <w:style w:type="character" w:styleId="971" w:customStyle="1">
    <w:name w:val="副标题 字符"/>
    <w:uiPriority w:val="0"/>
    <w:qFormat/>
    <w:rPr>
      <w:rFonts w:ascii="Cambria" w:hAnsi="Cambria" w:cs="Times New Roman"/>
      <w:b/>
      <w:bCs/>
      <w:sz w:val="32"/>
      <w:szCs w:val="32"/>
    </w:rPr>
  </w:style>
  <w:style w:type="character" w:styleId="972" w:customStyle="1">
    <w:name w:val="正文文本首行缩进 2 字符"/>
    <w:uiPriority w:val="99"/>
    <w:qFormat/>
  </w:style>
  <w:style w:type="character" w:styleId="973" w:customStyle="1">
    <w:name w:val="正文文本缩进 2 字符"/>
    <w:uiPriority w:val="0"/>
    <w:qFormat/>
    <w:rPr>
      <w:sz w:val="21"/>
      <w:szCs w:val="22"/>
    </w:rPr>
  </w:style>
  <w:style w:type="character" w:styleId="974" w:customStyle="1">
    <w:name w:val="批注主题 字符"/>
    <w:uiPriority w:val="0"/>
    <w:qFormat/>
    <w:rPr>
      <w:b/>
      <w:bCs/>
      <w:sz w:val="21"/>
      <w:szCs w:val="22"/>
    </w:rPr>
  </w:style>
  <w:style w:type="character" w:styleId="975" w:customStyle="1">
    <w:name w:val="列出段落 字符"/>
    <w:link w:val="976"/>
    <w:uiPriority w:val="34"/>
    <w:qFormat/>
    <w:rPr>
      <w:rFonts w:cs="Calibri"/>
      <w:sz w:val="21"/>
      <w:szCs w:val="22"/>
    </w:rPr>
  </w:style>
  <w:style w:type="paragraph" w:styleId="976">
    <w:name w:val="List Paragraph"/>
    <w:basedOn w:val="728"/>
    <w:link w:val="975"/>
    <w:uiPriority w:val="0"/>
    <w:qFormat/>
    <w:pPr>
      <w:ind w:firstLine="420"/>
    </w:pPr>
  </w:style>
  <w:style w:type="paragraph" w:styleId="977" w:customStyle="1">
    <w:name w:val="Plain Text1"/>
    <w:basedOn w:val="728"/>
    <w:uiPriority w:val="0"/>
    <w:qFormat/>
    <w:rPr>
      <w:rFonts w:ascii="宋体" w:hAnsi="Courier New" w:eastAsia="楷体_GB2312"/>
      <w:sz w:val="26"/>
      <w:szCs w:val="20"/>
    </w:rPr>
  </w:style>
  <w:style w:type="paragraph" w:styleId="978" w:customStyle="1">
    <w:name w:val="Char1 Char Char Char"/>
    <w:basedOn w:val="728"/>
    <w:uiPriority w:val="0"/>
    <w:qFormat/>
    <w:rPr>
      <w:rFonts w:ascii="Times New Roman" w:hAnsi="Times New Roman"/>
      <w:szCs w:val="24"/>
    </w:rPr>
  </w:style>
  <w:style w:type="paragraph" w:styleId="979" w:customStyle="1">
    <w:name w:val="符号列表"/>
    <w:basedOn w:val="72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0" w:customStyle="1">
    <w:name w:val="xl71"/>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1" w:customStyle="1">
    <w:name w:val="段"/>
    <w:next w:val="728"/>
    <w:uiPriority w:val="0"/>
    <w:qFormat/>
    <w:pPr>
      <w:ind w:firstLine="200"/>
      <w:jc w:val="both"/>
      <w:spacing w:line="360" w:lineRule="auto"/>
    </w:pPr>
    <w:rPr>
      <w:rFonts w:ascii="宋体" w:hAnsi="宋体" w:eastAsia="宋体" w:cs="宋体"/>
      <w:sz w:val="24"/>
      <w:szCs w:val="22"/>
      <w:lang w:val="en-US" w:eastAsia="zh-CN" w:bidi="ar-SA"/>
    </w:rPr>
  </w:style>
  <w:style w:type="paragraph" w:styleId="982" w:customStyle="1">
    <w:name w:val="纯文本3"/>
    <w:basedOn w:val="728"/>
    <w:uiPriority w:val="0"/>
    <w:qFormat/>
    <w:pPr>
      <w:jc w:val="left"/>
      <w:widowControl/>
    </w:pPr>
    <w:rPr>
      <w:rFonts w:ascii="宋体" w:hAnsi="Courier New" w:eastAsia="楷体_GB2312"/>
      <w:sz w:val="26"/>
      <w:szCs w:val="20"/>
    </w:rPr>
  </w:style>
  <w:style w:type="paragraph" w:styleId="983" w:customStyle="1">
    <w:name w:val="xl94"/>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4" w:customStyle="1">
    <w:name w:val="列出段落1"/>
    <w:basedOn w:val="728"/>
    <w:uiPriority w:val="0"/>
    <w:qFormat/>
    <w:pPr>
      <w:ind w:firstLine="420"/>
    </w:pPr>
  </w:style>
  <w:style w:type="paragraph" w:styleId="985" w:customStyle="1">
    <w:name w:val="xl8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6" w:customStyle="1">
    <w:name w:val="xl101"/>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7" w:customStyle="1">
    <w:name w:val="Char Char2"/>
    <w:basedOn w:val="744"/>
    <w:uiPriority w:val="0"/>
    <w:qFormat/>
    <w:pPr>
      <w:spacing w:line="360" w:lineRule="auto"/>
    </w:pPr>
    <w:rPr>
      <w:rFonts w:ascii="等线" w:hAnsi="等线" w:eastAsia="等线"/>
    </w:rPr>
  </w:style>
  <w:style w:type="paragraph" w:styleId="988" w:customStyle="1">
    <w:name w:val="xl99"/>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9" w:customStyle="1">
    <w:name w:val="Char"/>
    <w:basedOn w:val="744"/>
    <w:uiPriority w:val="0"/>
    <w:qFormat/>
    <w:pPr>
      <w:jc w:val="both"/>
      <w:spacing w:line="360" w:lineRule="auto"/>
      <w:widowControl w:val="off"/>
    </w:pPr>
    <w:rPr>
      <w:sz w:val="21"/>
    </w:rPr>
  </w:style>
  <w:style w:type="paragraph" w:styleId="990" w:customStyle="1">
    <w:name w:val="xl100"/>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87"/>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2" w:customStyle="1">
    <w:name w:val="xl9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3" w:customStyle="1">
    <w:name w:val="xl7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4" w:customStyle="1">
    <w:name w:val="xl9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5" w:customStyle="1">
    <w:name w:val="xl90"/>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6" w:customStyle="1">
    <w:name w:val="xl102"/>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7" w:customStyle="1">
    <w:name w:val="正文文本 3 Char"/>
    <w:link w:val="998"/>
    <w:uiPriority w:val="0"/>
    <w:qFormat/>
    <w:rPr>
      <w:rFonts w:ascii="仿宋_GB2312" w:eastAsia="仿宋_GB2312"/>
      <w:sz w:val="16"/>
      <w:szCs w:val="16"/>
    </w:rPr>
  </w:style>
  <w:style w:type="paragraph" w:styleId="998" w:customStyle="1">
    <w:name w:val="正文文本 31"/>
    <w:basedOn w:val="728"/>
    <w:link w:val="997"/>
    <w:uiPriority w:val="0"/>
    <w:qFormat/>
    <w:pPr>
      <w:spacing w:after="120"/>
      <w:widowControl/>
    </w:pPr>
    <w:rPr>
      <w:rFonts w:ascii="仿宋_GB2312" w:eastAsia="仿宋_GB2312"/>
      <w:sz w:val="16"/>
      <w:szCs w:val="16"/>
    </w:rPr>
  </w:style>
  <w:style w:type="paragraph" w:styleId="999" w:customStyle="1">
    <w:name w:val="xl79"/>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0" w:customStyle="1">
    <w:name w:val="Char1"/>
    <w:basedOn w:val="728"/>
    <w:uiPriority w:val="0"/>
    <w:qFormat/>
    <w:rPr>
      <w:rFonts w:ascii="Tahoma" w:hAnsi="Tahoma"/>
      <w:sz w:val="24"/>
      <w:szCs w:val="20"/>
    </w:rPr>
  </w:style>
  <w:style w:type="paragraph" w:styleId="1001" w:customStyle="1">
    <w:name w:val="a6"/>
    <w:basedOn w:val="728"/>
    <w:uiPriority w:val="0"/>
    <w:qFormat/>
    <w:pPr>
      <w:jc w:val="left"/>
      <w:spacing w:before="100" w:beforeAutospacing="1" w:after="100" w:afterAutospacing="1"/>
      <w:widowControl/>
    </w:pPr>
    <w:rPr>
      <w:rFonts w:ascii="宋体" w:hAnsi="宋体" w:cs="宋体"/>
      <w:sz w:val="24"/>
      <w:szCs w:val="24"/>
    </w:rPr>
  </w:style>
  <w:style w:type="paragraph" w:styleId="1002" w:customStyle="1">
    <w:name w:val="_Style 107"/>
    <w:next w:val="728"/>
    <w:uiPriority w:val="0"/>
    <w:qFormat/>
    <w:rPr>
      <w:rFonts w:ascii="Times New Roman" w:hAnsi="Times New Roman" w:eastAsia="宋体" w:cs="Times New Roman"/>
      <w:sz w:val="24"/>
      <w:szCs w:val="24"/>
      <w:lang w:val="en-US" w:eastAsia="zh-CN" w:bidi="ar-SA"/>
    </w:rPr>
  </w:style>
  <w:style w:type="paragraph" w:styleId="1003" w:customStyle="1">
    <w:name w:val="xl97"/>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4" w:customStyle="1">
    <w:name w:val="正文2"/>
    <w:basedOn w:val="728"/>
    <w:uiPriority w:val="0"/>
    <w:qFormat/>
    <w:pPr>
      <w:ind w:firstLine="200"/>
      <w:jc w:val="left"/>
      <w:spacing w:after="160" w:line="360" w:lineRule="auto"/>
      <w:widowControl/>
    </w:pPr>
    <w:rPr>
      <w:rFonts w:ascii="Verdana" w:hAnsi="Verdana" w:eastAsia="黑体"/>
      <w:szCs w:val="20"/>
      <w:lang w:eastAsia="en-US"/>
    </w:rPr>
  </w:style>
  <w:style w:type="paragraph" w:styleId="1005" w:customStyle="1">
    <w:name w:val="正文1"/>
    <w:basedOn w:val="728"/>
    <w:next w:val="728"/>
    <w:uiPriority w:val="0"/>
    <w:qFormat/>
    <w:pPr>
      <w:ind w:left="420" w:firstLine="527"/>
      <w:spacing w:before="120" w:line="360" w:lineRule="auto"/>
    </w:pPr>
    <w:rPr>
      <w:rFonts w:ascii="宋体" w:hAnsi="宋体"/>
      <w:sz w:val="24"/>
      <w:szCs w:val="20"/>
    </w:rPr>
  </w:style>
  <w:style w:type="paragraph" w:styleId="1006" w:customStyle="1">
    <w:name w:val="xl8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7" w:customStyle="1">
    <w:name w:val="_Style 49"/>
    <w:basedOn w:val="744"/>
    <w:uiPriority w:val="0"/>
    <w:qFormat/>
    <w:pPr>
      <w:spacing w:line="360" w:lineRule="auto"/>
    </w:pPr>
  </w:style>
  <w:style w:type="paragraph" w:styleId="1008" w:customStyle="1">
    <w:name w:val="xl92"/>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9" w:customStyle="1">
    <w:name w:val="xl8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0" w:customStyle="1">
    <w:name w:val="xl8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1" w:customStyle="1">
    <w:name w:val="xl7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Char Char Char Char Char Char Char Char Char Char"/>
    <w:basedOn w:val="728"/>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3" w:customStyle="1">
    <w:name w:val="Char Char Char Char Char Char Char Char Char1 Char"/>
    <w:basedOn w:val="744"/>
    <w:uiPriority w:val="0"/>
    <w:qFormat/>
    <w:pPr>
      <w:jc w:val="both"/>
      <w:spacing w:line="360" w:lineRule="auto"/>
      <w:widowControl w:val="off"/>
    </w:pPr>
    <w:rPr>
      <w:rFonts w:ascii="Tahoma" w:hAnsi="Tahoma"/>
    </w:rPr>
  </w:style>
  <w:style w:type="paragraph" w:styleId="1014" w:customStyle="1">
    <w:name w:val="xl103"/>
    <w:basedOn w:val="72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5" w:customStyle="1">
    <w:name w:val="xl96"/>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6" w:customStyle="1">
    <w:name w:val="xl76"/>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7" w:customStyle="1">
    <w:name w:val="xl8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8" w:customStyle="1">
    <w:name w:val="表格 Char"/>
    <w:link w:val="1019"/>
    <w:uiPriority w:val="0"/>
    <w:qFormat/>
    <w:rPr>
      <w:rFonts w:ascii="仿宋" w:hAnsi="仿宋" w:eastAsia="仿宋"/>
      <w:sz w:val="21"/>
      <w:szCs w:val="22"/>
    </w:rPr>
  </w:style>
  <w:style w:type="paragraph" w:styleId="1019" w:customStyle="1">
    <w:name w:val="表格"/>
    <w:link w:val="1018"/>
    <w:uiPriority w:val="0"/>
    <w:qFormat/>
    <w:pPr>
      <w:jc w:val="center"/>
    </w:pPr>
    <w:rPr>
      <w:rFonts w:ascii="仿宋" w:hAnsi="仿宋" w:eastAsia="仿宋" w:cs="Times New Roman"/>
      <w:sz w:val="21"/>
      <w:szCs w:val="22"/>
      <w:lang w:val="en-US" w:eastAsia="zh-CN" w:bidi="ar-SA"/>
    </w:rPr>
  </w:style>
  <w:style w:type="character" w:styleId="1020" w:customStyle="1">
    <w:name w:val="1级 Char Char"/>
    <w:link w:val="1021"/>
    <w:uiPriority w:val="0"/>
    <w:qFormat/>
    <w:rPr>
      <w:rFonts w:cs="Calibri"/>
      <w:sz w:val="36"/>
      <w:szCs w:val="36"/>
      <w:lang w:eastAsia="en-US" w:bidi="en-US"/>
    </w:rPr>
  </w:style>
  <w:style w:type="paragraph" w:styleId="1021" w:customStyle="1">
    <w:name w:val="1级"/>
    <w:basedOn w:val="728"/>
    <w:link w:val="1020"/>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2" w:customStyle="1">
    <w:name w:val="xl67"/>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3" w:customStyle="1">
    <w:name w:val="表格文字"/>
    <w:basedOn w:val="728"/>
    <w:uiPriority w:val="0"/>
    <w:qFormat/>
    <w:pPr>
      <w:jc w:val="left"/>
      <w:spacing w:line="288" w:lineRule="auto"/>
    </w:pPr>
    <w:rPr>
      <w:rFonts w:ascii="宋体" w:hAnsi="Times New Roman"/>
      <w:sz w:val="34"/>
      <w:szCs w:val="20"/>
    </w:rPr>
  </w:style>
  <w:style w:type="paragraph" w:styleId="1024" w:customStyle="1">
    <w:name w:val="默认段落字体 Para Char Char Char Char Char Char Char Char Char Char Char Char Char"/>
    <w:basedOn w:val="728"/>
    <w:uiPriority w:val="0"/>
    <w:qFormat/>
    <w:rPr>
      <w:rFonts w:ascii="等线" w:hAnsi="等线" w:eastAsia="等线"/>
      <w:szCs w:val="24"/>
    </w:rPr>
  </w:style>
  <w:style w:type="paragraph" w:styleId="1025" w:customStyle="1">
    <w:name w:val="纯文本5"/>
    <w:basedOn w:val="728"/>
    <w:uiPriority w:val="0"/>
    <w:qFormat/>
    <w:rPr>
      <w:rFonts w:ascii="宋体" w:hAnsi="Courier New" w:eastAsia="楷体_GB2312"/>
      <w:sz w:val="26"/>
      <w:szCs w:val="20"/>
      <w:lang w:val="zh-CN"/>
    </w:rPr>
  </w:style>
  <w:style w:type="paragraph" w:styleId="1026" w:customStyle="1">
    <w:name w:val="_Style 12"/>
    <w:basedOn w:val="744"/>
    <w:uiPriority w:val="0"/>
    <w:qFormat/>
    <w:pPr>
      <w:spacing w:line="360" w:lineRule="auto"/>
    </w:pPr>
  </w:style>
  <w:style w:type="paragraph" w:styleId="1027" w:customStyle="1">
    <w:name w:val="Char Char Char"/>
    <w:basedOn w:val="728"/>
    <w:uiPriority w:val="0"/>
    <w:qFormat/>
    <w:pPr>
      <w:ind w:left="795" w:hanging="360"/>
      <w:tabs>
        <w:tab w:val="left" w:pos="795" w:leader="none"/>
      </w:tabs>
    </w:pPr>
    <w:rPr>
      <w:rFonts w:ascii="Times New Roman" w:hAnsi="Times New Roman"/>
      <w:sz w:val="24"/>
      <w:szCs w:val="24"/>
    </w:rPr>
  </w:style>
  <w:style w:type="paragraph" w:styleId="1028" w:customStyle="1">
    <w:name w:val="xl89"/>
    <w:basedOn w:val="72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9" w:customStyle="1">
    <w:name w:val="xl63"/>
    <w:basedOn w:val="728"/>
    <w:uiPriority w:val="0"/>
    <w:qFormat/>
    <w:pPr>
      <w:jc w:val="left"/>
      <w:spacing w:before="100" w:beforeAutospacing="1" w:after="100" w:afterAutospacing="1"/>
      <w:widowControl/>
    </w:pPr>
    <w:rPr>
      <w:rFonts w:ascii="宋体" w:hAnsi="宋体" w:cs="宋体"/>
      <w:sz w:val="24"/>
      <w:szCs w:val="24"/>
    </w:rPr>
  </w:style>
  <w:style w:type="paragraph" w:styleId="1030" w:customStyle="1">
    <w:name w:val="xl70"/>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1" w:customStyle="1">
    <w:name w:val="Char Char Char1 Char Char Char Char"/>
    <w:basedOn w:val="728"/>
    <w:uiPriority w:val="0"/>
    <w:qFormat/>
    <w:pPr>
      <w:jc w:val="left"/>
      <w:spacing w:after="160" w:line="240" w:lineRule="exact"/>
      <w:widowControl/>
    </w:pPr>
    <w:rPr>
      <w:rFonts w:ascii="Times New Roman" w:hAnsi="Times New Roman"/>
      <w:sz w:val="24"/>
      <w:szCs w:val="24"/>
    </w:rPr>
  </w:style>
  <w:style w:type="paragraph" w:styleId="1032" w:customStyle="1">
    <w:name w:val="Char Char Char Char"/>
    <w:basedOn w:val="744"/>
    <w:uiPriority w:val="0"/>
    <w:qFormat/>
    <w:pPr>
      <w:jc w:val="both"/>
      <w:spacing w:line="360" w:lineRule="auto"/>
      <w:widowControl w:val="off"/>
    </w:pPr>
    <w:rPr>
      <w:szCs w:val="20"/>
    </w:rPr>
  </w:style>
  <w:style w:type="paragraph" w:styleId="1033" w:customStyle="1">
    <w:name w:val="xl83"/>
    <w:basedOn w:val="72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4" w:customStyle="1">
    <w:name w:val="p0"/>
    <w:basedOn w:val="728"/>
    <w:uiPriority w:val="0"/>
    <w:qFormat/>
    <w:pPr>
      <w:jc w:val="left"/>
      <w:widowControl/>
    </w:pPr>
    <w:rPr>
      <w:rFonts w:ascii="Times New Roman" w:hAnsi="Times New Roman"/>
      <w:sz w:val="24"/>
      <w:szCs w:val="24"/>
    </w:rPr>
  </w:style>
  <w:style w:type="paragraph" w:styleId="1035" w:customStyle="1">
    <w:name w:val="xl74"/>
    <w:basedOn w:val="728"/>
    <w:uiPriority w:val="0"/>
    <w:qFormat/>
    <w:pPr>
      <w:jc w:val="left"/>
      <w:spacing w:before="100" w:beforeAutospacing="1" w:after="100" w:afterAutospacing="1"/>
      <w:widowControl/>
    </w:pPr>
    <w:rPr>
      <w:rFonts w:ascii="宋体" w:hAnsi="宋体" w:cs="宋体"/>
      <w:sz w:val="24"/>
      <w:szCs w:val="24"/>
    </w:rPr>
  </w:style>
  <w:style w:type="paragraph" w:styleId="1036" w:customStyle="1">
    <w:name w:val="xl6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7" w:customStyle="1">
    <w:name w:val="xl75"/>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8" w:customStyle="1">
    <w:name w:val="_Style 3"/>
    <w:basedOn w:val="728"/>
    <w:uiPriority w:val="0"/>
    <w:qFormat/>
    <w:pPr>
      <w:ind w:left="795" w:hanging="360"/>
      <w:tabs>
        <w:tab w:val="left" w:pos="540" w:leader="none"/>
        <w:tab w:val="left" w:pos="795" w:leader="none"/>
      </w:tabs>
    </w:pPr>
    <w:rPr>
      <w:rFonts w:ascii="Times New Roman" w:hAnsi="Times New Roman"/>
      <w:sz w:val="24"/>
      <w:szCs w:val="24"/>
    </w:rPr>
  </w:style>
  <w:style w:type="paragraph" w:styleId="1039" w:customStyle="1">
    <w:name w:val="_Style 1"/>
    <w:basedOn w:val="728"/>
    <w:uiPriority w:val="34"/>
    <w:qFormat/>
    <w:pPr>
      <w:ind w:firstLine="420"/>
      <w:jc w:val="left"/>
      <w:widowControl/>
    </w:pPr>
    <w:rPr>
      <w:rFonts w:ascii="Times New Roman" w:hAnsi="Times New Roman"/>
      <w:sz w:val="24"/>
      <w:szCs w:val="24"/>
    </w:rPr>
  </w:style>
  <w:style w:type="paragraph" w:styleId="1040" w:customStyle="1">
    <w:name w:val="xl104"/>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1" w:customStyle="1">
    <w:name w:val="xl7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_Style 79"/>
    <w:basedOn w:val="728"/>
    <w:uiPriority w:val="0"/>
    <w:qFormat/>
    <w:pPr>
      <w:spacing w:after="160" w:line="240" w:lineRule="exact"/>
    </w:pPr>
    <w:rPr>
      <w:rFonts w:ascii="Times New Roman" w:hAnsi="Times New Roman"/>
      <w:szCs w:val="24"/>
    </w:rPr>
  </w:style>
  <w:style w:type="paragraph" w:styleId="1043" w:customStyle="1">
    <w:name w:val="纯文本1"/>
    <w:basedOn w:val="728"/>
    <w:uiPriority w:val="0"/>
    <w:qFormat/>
    <w:rPr>
      <w:rFonts w:ascii="宋体" w:hAnsi="Courier New" w:eastAsia="楷体_GB2312"/>
      <w:sz w:val="28"/>
      <w:szCs w:val="20"/>
    </w:rPr>
  </w:style>
  <w:style w:type="paragraph" w:styleId="1044" w:customStyle="1">
    <w:name w:val="xl7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xl6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6" w:customStyle="1">
    <w:name w:val="p18"/>
    <w:basedOn w:val="728"/>
    <w:uiPriority w:val="0"/>
    <w:qFormat/>
    <w:pPr>
      <w:ind w:firstLine="420"/>
      <w:jc w:val="left"/>
      <w:widowControl/>
    </w:pPr>
    <w:rPr>
      <w:rFonts w:ascii="Times New Roman" w:hAnsi="Times New Roman"/>
      <w:sz w:val="24"/>
      <w:szCs w:val="24"/>
    </w:rPr>
  </w:style>
  <w:style w:type="paragraph" w:styleId="1047" w:customStyle="1">
    <w:name w:val="xl9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customStyle="1">
    <w:name w:val="默认段落字体 Para Char Char Char Char Char Char Char Char Char1 Char Char Char Char Char Char Char"/>
    <w:basedOn w:val="744"/>
    <w:uiPriority w:val="0"/>
    <w:qFormat/>
    <w:pPr>
      <w:jc w:val="both"/>
      <w:widowControl w:val="off"/>
    </w:pPr>
    <w:rPr>
      <w:sz w:val="21"/>
    </w:rPr>
  </w:style>
  <w:style w:type="paragraph" w:styleId="1049" w:customStyle="1">
    <w:name w:val="font5"/>
    <w:basedOn w:val="728"/>
    <w:uiPriority w:val="0"/>
    <w:qFormat/>
    <w:pPr>
      <w:jc w:val="left"/>
      <w:spacing w:before="100" w:beforeAutospacing="1" w:after="100" w:afterAutospacing="1"/>
      <w:widowControl/>
    </w:pPr>
    <w:rPr>
      <w:rFonts w:ascii="宋体" w:hAnsi="宋体" w:cs="宋体"/>
      <w:sz w:val="18"/>
      <w:szCs w:val="18"/>
    </w:rPr>
  </w:style>
  <w:style w:type="paragraph" w:styleId="1050"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51" w:customStyle="1">
    <w:name w:val="正文文本_"/>
    <w:link w:val="1052"/>
    <w:uiPriority w:val="0"/>
    <w:qFormat/>
    <w:rPr>
      <w:rFonts w:ascii="MingLiU" w:hAnsi="MingLiU" w:eastAsia="MingLiU"/>
      <w:szCs w:val="21"/>
      <w:shd w:val="clear" w:color="auto" w:fill="ffffff"/>
    </w:rPr>
  </w:style>
  <w:style w:type="paragraph" w:styleId="1052" w:customStyle="1">
    <w:name w:val="正文文本1"/>
    <w:basedOn w:val="728"/>
    <w:link w:val="1051"/>
    <w:uiPriority w:val="0"/>
    <w:qFormat/>
    <w:pPr>
      <w:jc w:val="left"/>
      <w:spacing w:line="403" w:lineRule="exact"/>
      <w:shd w:val="clear" w:color="auto" w:fill="ffffff"/>
    </w:pPr>
    <w:rPr>
      <w:rFonts w:ascii="MingLiU" w:hAnsi="MingLiU" w:eastAsia="MingLiU"/>
      <w:sz w:val="20"/>
      <w:szCs w:val="21"/>
    </w:rPr>
  </w:style>
  <w:style w:type="paragraph" w:styleId="1053" w:customStyle="1">
    <w:name w:val="xl81"/>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4" w:customStyle="1">
    <w:name w:val="Char Char1 Char Char Char Char Char Char Char"/>
    <w:basedOn w:val="728"/>
    <w:uiPriority w:val="0"/>
    <w:qFormat/>
    <w:rPr>
      <w:rFonts w:ascii="Tahoma" w:hAnsi="Tahoma" w:eastAsia="等线"/>
      <w:sz w:val="24"/>
      <w:szCs w:val="20"/>
    </w:rPr>
  </w:style>
  <w:style w:type="paragraph" w:styleId="1055" w:customStyle="1">
    <w:name w:val="xl91"/>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6" w:customStyle="1">
    <w:name w:val="xl69"/>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xl64"/>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8" w:customStyle="1">
    <w:name w:val="_Style 36"/>
    <w:basedOn w:val="744"/>
    <w:uiPriority w:val="0"/>
    <w:qFormat/>
    <w:pPr>
      <w:spacing w:line="360" w:lineRule="auto"/>
    </w:pPr>
  </w:style>
  <w:style w:type="paragraph" w:styleId="1059" w:customStyle="1">
    <w:name w:val="_Style 26"/>
    <w:basedOn w:val="744"/>
    <w:uiPriority w:val="0"/>
    <w:qFormat/>
    <w:pPr>
      <w:spacing w:line="360" w:lineRule="auto"/>
    </w:pPr>
  </w:style>
  <w:style w:type="paragraph" w:styleId="1060" w:customStyle="1">
    <w:name w:val="H-TextFormat"/>
    <w:uiPriority w:val="0"/>
    <w:qFormat/>
    <w:rPr>
      <w:rFonts w:ascii="Arial" w:hAnsi="Arial" w:eastAsia="宋体" w:cs="Times New Roman"/>
      <w:sz w:val="22"/>
      <w:lang w:val="en-GB" w:eastAsia="en-US" w:bidi="ar-SA"/>
    </w:rPr>
  </w:style>
  <w:style w:type="paragraph" w:styleId="1061" w:customStyle="1">
    <w:name w:val="文字"/>
    <w:basedOn w:val="728"/>
    <w:uiPriority w:val="0"/>
    <w:qFormat/>
    <w:pPr>
      <w:ind w:right="-210" w:firstLine="556"/>
      <w:spacing w:line="312" w:lineRule="auto"/>
      <w:tabs>
        <w:tab w:val="left" w:pos="8520" w:leader="none"/>
      </w:tabs>
    </w:pPr>
    <w:rPr>
      <w:rFonts w:ascii="宋体" w:hAnsi="宋体"/>
      <w:sz w:val="28"/>
      <w:szCs w:val="20"/>
    </w:rPr>
  </w:style>
  <w:style w:type="paragraph" w:styleId="1062" w:customStyle="1">
    <w:name w:val="xl8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customStyle="1">
    <w:name w:val="xl6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4" w:customStyle="1">
    <w:name w:val="批注框文本 Char"/>
    <w:uiPriority w:val="0"/>
    <w:qFormat/>
    <w:rPr>
      <w:sz w:val="18"/>
      <w:szCs w:val="18"/>
    </w:rPr>
  </w:style>
  <w:style w:type="character" w:styleId="1065" w:customStyle="1">
    <w:name w:val="纯文本 Char2"/>
    <w:uiPriority w:val="99"/>
    <w:semiHidden/>
    <w:qFormat/>
    <w:rPr>
      <w:rFonts w:hint="eastAsia" w:ascii="宋体" w:hAnsi="Courier New" w:eastAsia="宋体" w:cs="Courier New"/>
      <w:sz w:val="21"/>
      <w:szCs w:val="21"/>
    </w:rPr>
  </w:style>
  <w:style w:type="character" w:styleId="1066" w:customStyle="1">
    <w:name w:val="批注文字 Char"/>
    <w:uiPriority w:val="0"/>
    <w:qFormat/>
    <w:rPr>
      <w:sz w:val="24"/>
      <w:szCs w:val="24"/>
    </w:rPr>
  </w:style>
  <w:style w:type="character" w:styleId="1067" w:customStyle="1">
    <w:name w:val="纯文本 Char"/>
    <w:uiPriority w:val="0"/>
    <w:qFormat/>
    <w:rPr>
      <w:rFonts w:hint="eastAsia" w:ascii="宋体" w:hAnsi="Courier New" w:eastAsia="楷体_GB2312"/>
      <w:sz w:val="26"/>
    </w:rPr>
  </w:style>
  <w:style w:type="character" w:styleId="1068" w:customStyle="1">
    <w:name w:val="文档结构图 Char"/>
    <w:uiPriority w:val="0"/>
    <w:qFormat/>
    <w:rPr>
      <w:sz w:val="24"/>
      <w:szCs w:val="24"/>
      <w:shd w:val="clear" w:color="auto" w:fill="000080"/>
    </w:rPr>
  </w:style>
  <w:style w:type="character" w:styleId="1069"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0" w:customStyle="1">
    <w:name w:val="页脚 Char"/>
    <w:uiPriority w:val="0"/>
    <w:qFormat/>
    <w:rPr>
      <w:sz w:val="18"/>
      <w:szCs w:val="18"/>
    </w:rPr>
  </w:style>
  <w:style w:type="character" w:styleId="1071" w:customStyle="1">
    <w:name w:val="标题 Char"/>
    <w:uiPriority w:val="0"/>
    <w:qFormat/>
    <w:rPr>
      <w:rFonts w:ascii="Cambria" w:hAnsi="Cambria"/>
      <w:b/>
      <w:bCs/>
      <w:sz w:val="32"/>
      <w:szCs w:val="32"/>
    </w:rPr>
  </w:style>
  <w:style w:type="character" w:styleId="1072" w:customStyle="1">
    <w:name w:val="Plain Text Char Char"/>
    <w:uiPriority w:val="0"/>
    <w:qFormat/>
    <w:rPr>
      <w:rFonts w:hint="eastAsia" w:ascii="宋体" w:hAnsi="Courier New" w:eastAsia="楷体_GB2312"/>
      <w:sz w:val="26"/>
    </w:rPr>
  </w:style>
  <w:style w:type="character" w:styleId="1073" w:customStyle="1">
    <w:name w:val="正文文本 Char"/>
    <w:uiPriority w:val="0"/>
    <w:qFormat/>
    <w:rPr>
      <w:sz w:val="24"/>
      <w:szCs w:val="24"/>
    </w:rPr>
  </w:style>
  <w:style w:type="character" w:styleId="1074" w:customStyle="1">
    <w:name w:val="font01"/>
    <w:uiPriority w:val="0"/>
    <w:qFormat/>
    <w:rPr>
      <w:rFonts w:hint="eastAsia" w:ascii="宋体" w:hAnsi="宋体" w:eastAsia="宋体" w:cs="宋体"/>
      <w:color w:val="000000"/>
      <w:sz w:val="24"/>
      <w:szCs w:val="24"/>
      <w:u w:val="none"/>
    </w:rPr>
  </w:style>
  <w:style w:type="character" w:styleId="1075" w:customStyle="1">
    <w:name w:val="font71"/>
    <w:uiPriority w:val="0"/>
    <w:qFormat/>
    <w:rPr>
      <w:rFonts w:ascii="Times New Roman" w:hAnsi="Times New Roman" w:cs="Times New Roman"/>
      <w:color w:val="000000"/>
      <w:sz w:val="24"/>
      <w:szCs w:val="24"/>
      <w:u w:val="none"/>
    </w:rPr>
  </w:style>
  <w:style w:type="character" w:styleId="1076" w:customStyle="1">
    <w:name w:val="正文文本缩进 3 字符2"/>
    <w:uiPriority w:val="0"/>
    <w:qFormat/>
    <w:rPr>
      <w:sz w:val="24"/>
      <w:szCs w:val="24"/>
    </w:rPr>
  </w:style>
  <w:style w:type="character" w:styleId="1077" w:customStyle="1">
    <w:name w:val="标题 2 Char"/>
    <w:uiPriority w:val="0"/>
    <w:semiHidden/>
    <w:qFormat/>
    <w:rPr>
      <w:rFonts w:ascii="Cambria" w:hAnsi="Cambria" w:eastAsia="宋体" w:cs="Times New Roman"/>
      <w:b/>
      <w:bCs/>
      <w:sz w:val="32"/>
      <w:szCs w:val="32"/>
    </w:rPr>
  </w:style>
  <w:style w:type="paragraph" w:styleId="1078" w:customStyle="1">
    <w:name w:val="2级"/>
    <w:basedOn w:val="1021"/>
    <w:link w:val="1079"/>
    <w:uiPriority w:val="0"/>
    <w:qFormat/>
    <w:pPr>
      <w:ind w:firstLine="420"/>
      <w:tabs>
        <w:tab w:val="left" w:pos="960" w:leader="none"/>
      </w:tabs>
      <w:outlineLvl w:val="1"/>
    </w:pPr>
    <w:rPr>
      <w:sz w:val="32"/>
      <w:szCs w:val="32"/>
    </w:rPr>
  </w:style>
  <w:style w:type="character" w:styleId="1079" w:customStyle="1">
    <w:name w:val="2级 Char Char"/>
    <w:link w:val="1078"/>
    <w:uiPriority w:val="0"/>
    <w:qFormat/>
    <w:rPr>
      <w:rFonts w:cs="Calibri"/>
      <w:sz w:val="32"/>
      <w:szCs w:val="32"/>
      <w:lang w:eastAsia="en-US" w:bidi="en-US"/>
    </w:rPr>
  </w:style>
  <w:style w:type="character" w:styleId="1080" w:customStyle="1">
    <w:name w:val="正文文本缩进 2 Char1"/>
    <w:uiPriority w:val="0"/>
    <w:semiHidden/>
    <w:qFormat/>
    <w:rPr>
      <w:rFonts w:hint="eastAsia" w:ascii="等线" w:hAnsi="等线" w:eastAsia="等线" w:cs="Times New Roman"/>
      <w:sz w:val="24"/>
      <w:szCs w:val="24"/>
    </w:rPr>
  </w:style>
  <w:style w:type="character" w:styleId="1081" w:customStyle="1">
    <w:name w:val="日期 Char"/>
    <w:uiPriority w:val="99"/>
    <w:qFormat/>
    <w:rPr>
      <w:b/>
      <w:bCs/>
      <w:spacing w:val="20"/>
      <w:sz w:val="21"/>
      <w:szCs w:val="24"/>
    </w:rPr>
  </w:style>
  <w:style w:type="character" w:styleId="1082" w:customStyle="1">
    <w:name w:val="正文文本 2 Char"/>
    <w:uiPriority w:val="0"/>
    <w:qFormat/>
    <w:rPr>
      <w:sz w:val="24"/>
      <w:szCs w:val="24"/>
    </w:rPr>
  </w:style>
  <w:style w:type="character" w:styleId="1083" w:customStyle="1">
    <w:name w:val="纯文本 字符1"/>
    <w:uiPriority w:val="99"/>
    <w:semiHidden/>
    <w:qFormat/>
    <w:rPr>
      <w:rFonts w:hint="eastAsia" w:ascii="等线" w:hAnsi="Courier New" w:eastAsia="等线" w:cs="Courier New"/>
      <w:sz w:val="24"/>
      <w:szCs w:val="24"/>
    </w:rPr>
  </w:style>
  <w:style w:type="character" w:styleId="1084" w:customStyle="1">
    <w:name w:val="批注框文本 字符1"/>
    <w:uiPriority w:val="99"/>
    <w:semiHidden/>
    <w:qFormat/>
    <w:rPr>
      <w:sz w:val="18"/>
      <w:szCs w:val="18"/>
    </w:rPr>
  </w:style>
  <w:style w:type="character" w:styleId="1085" w:customStyle="1">
    <w:name w:val="文档结构图 字符1"/>
    <w:uiPriority w:val="99"/>
    <w:semiHidden/>
    <w:qFormat/>
    <w:rPr>
      <w:rFonts w:hint="eastAsia" w:ascii="Microsoft YaHei UI" w:hAnsi="Microsoft YaHei UI" w:eastAsia="Microsoft YaHei UI"/>
      <w:sz w:val="18"/>
      <w:szCs w:val="18"/>
    </w:rPr>
  </w:style>
  <w:style w:type="character" w:styleId="1086" w:customStyle="1">
    <w:name w:val="正文文本缩进 3 字符1"/>
    <w:uiPriority w:val="0"/>
    <w:qFormat/>
    <w:rPr>
      <w:sz w:val="16"/>
      <w:szCs w:val="16"/>
    </w:rPr>
  </w:style>
  <w:style w:type="character" w:styleId="1087" w:customStyle="1">
    <w:name w:val="批注主题 字符1"/>
    <w:uiPriority w:val="99"/>
    <w:semiHidden/>
    <w:qFormat/>
    <w:rPr>
      <w:b/>
      <w:bCs/>
      <w:sz w:val="24"/>
      <w:szCs w:val="24"/>
    </w:rPr>
  </w:style>
  <w:style w:type="character" w:styleId="1088" w:customStyle="1">
    <w:name w:val="日期 字符1"/>
    <w:uiPriority w:val="99"/>
    <w:semiHidden/>
    <w:qFormat/>
    <w:rPr>
      <w:sz w:val="24"/>
      <w:szCs w:val="24"/>
    </w:rPr>
  </w:style>
  <w:style w:type="character" w:styleId="1089" w:customStyle="1">
    <w:name w:val="正文文本缩进 2 字符1"/>
    <w:uiPriority w:val="99"/>
    <w:semiHidden/>
    <w:qFormat/>
    <w:rPr>
      <w:sz w:val="24"/>
      <w:szCs w:val="24"/>
    </w:rPr>
  </w:style>
  <w:style w:type="character" w:styleId="1090" w:customStyle="1">
    <w:name w:val="正文文本 2 字符1"/>
    <w:uiPriority w:val="99"/>
    <w:semiHidden/>
    <w:qFormat/>
    <w:rPr>
      <w:sz w:val="24"/>
      <w:szCs w:val="24"/>
    </w:rPr>
  </w:style>
  <w:style w:type="character" w:styleId="1091" w:customStyle="1">
    <w:name w:val="正文文本缩进 字符1"/>
    <w:uiPriority w:val="99"/>
    <w:semiHidden/>
    <w:qFormat/>
    <w:rPr>
      <w:sz w:val="24"/>
      <w:szCs w:val="24"/>
    </w:rPr>
  </w:style>
  <w:style w:type="character" w:styleId="1092" w:customStyle="1">
    <w:name w:val="副标题 字符1"/>
    <w:uiPriority w:val="11"/>
    <w:qFormat/>
    <w:rPr>
      <w:rFonts w:hint="eastAsia" w:ascii="等线" w:hAnsi="等线" w:eastAsia="等线" w:cs="Times New Roman"/>
      <w:b/>
      <w:bCs/>
      <w:sz w:val="32"/>
      <w:szCs w:val="32"/>
    </w:rPr>
  </w:style>
  <w:style w:type="character" w:styleId="1093" w:customStyle="1">
    <w:name w:val="正文文本 字符1"/>
    <w:uiPriority w:val="99"/>
    <w:semiHidden/>
    <w:qFormat/>
    <w:rPr>
      <w:sz w:val="24"/>
      <w:szCs w:val="24"/>
    </w:rPr>
  </w:style>
  <w:style w:type="character" w:styleId="1094" w:customStyle="1">
    <w:name w:val="标题 字符1"/>
    <w:uiPriority w:val="10"/>
    <w:qFormat/>
    <w:rPr>
      <w:rFonts w:hint="eastAsia" w:ascii="等线 Light" w:hAnsi="等线 Light" w:eastAsia="等线 Light" w:cs="Times New Roman"/>
      <w:b/>
      <w:bCs/>
      <w:sz w:val="32"/>
      <w:szCs w:val="32"/>
    </w:rPr>
  </w:style>
  <w:style w:type="character" w:styleId="1095" w:customStyle="1">
    <w:name w:val="页眉 字符1"/>
    <w:uiPriority w:val="99"/>
    <w:semiHidden/>
    <w:qFormat/>
    <w:rPr>
      <w:sz w:val="18"/>
      <w:szCs w:val="18"/>
    </w:rPr>
  </w:style>
  <w:style w:type="character" w:styleId="1096" w:customStyle="1">
    <w:name w:val="页脚 字符1"/>
    <w:uiPriority w:val="99"/>
    <w:semiHidden/>
    <w:qFormat/>
    <w:rPr>
      <w:sz w:val="18"/>
      <w:szCs w:val="18"/>
    </w:rPr>
  </w:style>
  <w:style w:type="table" w:styleId="1097" w:customStyle="1">
    <w:name w:val="网格型1"/>
    <w:basedOn w:val="739"/>
    <w:uiPriority w:val="0"/>
    <w:qFormat/>
    <w:pPr>
      <w:jc w:val="both"/>
      <w:widowControl w:val="off"/>
    </w:pPr>
    <w:rPr>
      <w:rFonts w:ascii="Times New Roman" w:hAnsi="Times New Roman"/>
    </w:rPr>
    <w:tblPr/>
  </w:style>
  <w:style w:type="paragraph" w:styleId="1098" w:customStyle="1">
    <w:name w:val="font0"/>
    <w:basedOn w:val="72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9" w:customStyle="1">
    <w:name w:val="font1"/>
    <w:basedOn w:val="728"/>
    <w:uiPriority w:val="0"/>
    <w:qFormat/>
    <w:pPr>
      <w:jc w:val="left"/>
      <w:spacing w:before="100" w:beforeAutospacing="1" w:after="100" w:afterAutospacing="1"/>
      <w:widowControl/>
    </w:pPr>
    <w:rPr>
      <w:rFonts w:ascii="宋体" w:hAnsi="宋体" w:cs="宋体"/>
      <w:color w:val="000000"/>
      <w:sz w:val="22"/>
    </w:rPr>
  </w:style>
  <w:style w:type="paragraph" w:styleId="1100" w:customStyle="1">
    <w:name w:val="font2"/>
    <w:basedOn w:val="72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1" w:customStyle="1">
    <w:name w:val="et3"/>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2" w:customStyle="1">
    <w:name w:val="et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et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4" w:customStyle="1">
    <w:name w:val="et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5" w:customStyle="1">
    <w:name w:val="et7"/>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6" w:customStyle="1">
    <w:name w:val="et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7" w:customStyle="1">
    <w:name w:val="font3"/>
    <w:basedOn w:val="728"/>
    <w:uiPriority w:val="0"/>
    <w:qFormat/>
    <w:pPr>
      <w:jc w:val="left"/>
      <w:spacing w:before="100" w:beforeAutospacing="1" w:after="100" w:afterAutospacing="1"/>
      <w:widowControl/>
    </w:pPr>
    <w:rPr>
      <w:rFonts w:cs="Calibri"/>
      <w:color w:val="000000"/>
      <w:szCs w:val="21"/>
    </w:rPr>
  </w:style>
  <w:style w:type="paragraph" w:styleId="1108" w:customStyle="1">
    <w:name w:val="font4"/>
    <w:basedOn w:val="728"/>
    <w:uiPriority w:val="0"/>
    <w:qFormat/>
    <w:pPr>
      <w:jc w:val="left"/>
      <w:spacing w:before="100" w:beforeAutospacing="1" w:after="100" w:afterAutospacing="1"/>
      <w:widowControl/>
    </w:pPr>
    <w:rPr>
      <w:rFonts w:ascii="宋体" w:hAnsi="宋体" w:cs="宋体"/>
      <w:color w:val="000000"/>
      <w:szCs w:val="21"/>
    </w:rPr>
  </w:style>
  <w:style w:type="character" w:styleId="1109" w:customStyle="1">
    <w:name w:val="font31"/>
    <w:uiPriority w:val="0"/>
    <w:qFormat/>
    <w:rPr>
      <w:rFonts w:ascii="Calibri" w:hAnsi="Calibri" w:cs="Calibri"/>
      <w:color w:val="000000"/>
      <w:sz w:val="21"/>
      <w:szCs w:val="21"/>
      <w:u w:val="none"/>
    </w:rPr>
  </w:style>
  <w:style w:type="character" w:styleId="1110" w:customStyle="1">
    <w:name w:val="font41"/>
    <w:uiPriority w:val="0"/>
    <w:qFormat/>
    <w:rPr>
      <w:rFonts w:hint="eastAsia" w:ascii="宋体" w:hAnsi="宋体" w:eastAsia="宋体"/>
      <w:color w:val="000000"/>
      <w:sz w:val="21"/>
      <w:szCs w:val="21"/>
      <w:u w:val="none"/>
    </w:rPr>
  </w:style>
  <w:style w:type="paragraph" w:styleId="1111" w:customStyle="1">
    <w:name w:val="修订1"/>
    <w:uiPriority w:val="99"/>
    <w:unhideWhenUsed/>
    <w:qFormat/>
    <w:rPr>
      <w:rFonts w:ascii="Calibri" w:hAnsi="Calibri" w:eastAsia="宋体" w:cs="Times New Roman"/>
      <w:sz w:val="21"/>
      <w:szCs w:val="22"/>
      <w:lang w:val="en-US" w:eastAsia="zh-CN" w:bidi="ar-SA"/>
    </w:rPr>
  </w:style>
  <w:style w:type="character" w:styleId="1112" w:customStyle="1">
    <w:name w:val="font21"/>
    <w:uiPriority w:val="0"/>
    <w:qFormat/>
    <w:rPr>
      <w:rFonts w:ascii="Times New Roman" w:hAnsi="Times New Roman" w:cs="Times New Roman"/>
      <w:color w:val="000000"/>
      <w:sz w:val="21"/>
      <w:szCs w:val="21"/>
      <w:u w:val="none"/>
    </w:rPr>
  </w:style>
  <w:style w:type="character" w:styleId="1113" w:customStyle="1">
    <w:name w:val="font11"/>
    <w:basedOn w:val="738"/>
    <w:uiPriority w:val="0"/>
    <w:qFormat/>
    <w:rPr>
      <w:rFonts w:hint="eastAsia" w:ascii="宋体" w:hAnsi="宋体" w:eastAsia="宋体" w:cs="宋体"/>
      <w:color w:val="000000"/>
      <w:sz w:val="24"/>
      <w:szCs w:val="24"/>
      <w:u w:val="none"/>
    </w:rPr>
  </w:style>
  <w:style w:type="character" w:styleId="1114"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15" w:customStyle="1">
    <w:name w:val="修订2"/>
    <w:hidden/>
    <w:uiPriority w:val="99"/>
    <w:unhideWhenUsed/>
    <w:qFormat/>
    <w:rPr>
      <w:rFonts w:ascii="Calibri" w:hAnsi="Calibri" w:eastAsia="宋体" w:cs="Times New Roman"/>
      <w:sz w:val="21"/>
      <w:szCs w:val="22"/>
      <w:lang w:val="en-US" w:eastAsia="zh-CN" w:bidi="ar-SA"/>
    </w:rPr>
  </w:style>
  <w:style w:type="character" w:styleId="1116" w:customStyle="1">
    <w:name w:val="font14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7" w:customStyle="1">
    <w:name w:val="font13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8" w:customStyle="1">
    <w:name w:val="font61"/>
    <w:basedOn w:val="738"/>
    <w:uiPriority w:val="0"/>
    <w:qFormat/>
    <w:rPr>
      <w:rFonts w:hint="default" w:ascii="Times New Roman" w:hAnsi="Times New Roman" w:cs="Times New Roman"/>
      <w:b/>
      <w:bCs/>
      <w:color w:val="000000"/>
      <w:sz w:val="32"/>
      <w:szCs w:val="32"/>
      <w:u w:val="none"/>
    </w:rPr>
  </w:style>
  <w:style w:type="character" w:styleId="1119" w:customStyle="1">
    <w:name w:val="font51"/>
    <w:basedOn w:val="738"/>
    <w:uiPriority w:val="0"/>
    <w:qFormat/>
    <w:rPr>
      <w:rFonts w:hint="eastAsia" w:ascii="方正仿宋_GB2312" w:hAnsi="方正仿宋_GB2312" w:eastAsia="方正仿宋_GB2312" w:cs="方正仿宋_GB2312"/>
      <w:b/>
      <w:bCs/>
      <w:color w:val="000000"/>
      <w:sz w:val="32"/>
      <w:szCs w:val="32"/>
      <w:u w:val="none"/>
    </w:rPr>
  </w:style>
  <w:style w:type="character" w:styleId="1120" w:customStyle="1">
    <w:name w:val="font122"/>
    <w:basedOn w:val="738"/>
    <w:uiPriority w:val="0"/>
    <w:qFormat/>
    <w:rPr>
      <w:rFonts w:hint="eastAsia" w:ascii="方正仿宋_GB2312" w:hAnsi="方正仿宋_GB2312" w:eastAsia="方正仿宋_GB2312" w:cs="方正仿宋_GB2312"/>
      <w:color w:val="000000"/>
      <w:sz w:val="22"/>
      <w:szCs w:val="22"/>
      <w:u w:val="none"/>
    </w:rPr>
  </w:style>
  <w:style w:type="character" w:styleId="1121" w:customStyle="1">
    <w:name w:val="font12"/>
    <w:basedOn w:val="738"/>
    <w:uiPriority w:val="0"/>
    <w:qFormat/>
    <w:rPr>
      <w:rFonts w:hint="default" w:ascii="Times New Roman" w:hAnsi="Times New Roman" w:cs="Times New Roman"/>
      <w:color w:val="000000"/>
      <w:sz w:val="22"/>
      <w:szCs w:val="22"/>
      <w:u w:val="none"/>
    </w:rPr>
  </w:style>
  <w:style w:type="character" w:styleId="1122" w:customStyle="1">
    <w:name w:val="font91"/>
    <w:basedOn w:val="738"/>
    <w:uiPriority w:val="0"/>
    <w:qFormat/>
    <w:rPr>
      <w:rFonts w:hint="default" w:ascii="Times New Roman" w:hAnsi="Times New Roman" w:cs="Times New Roman"/>
      <w:color w:val="000000"/>
      <w:sz w:val="22"/>
      <w:szCs w:val="22"/>
      <w:u w:val="none"/>
    </w:rPr>
  </w:style>
  <w:style w:type="character" w:styleId="1123" w:customStyle="1">
    <w:name w:val="font111"/>
    <w:basedOn w:val="738"/>
    <w:uiPriority w:val="0"/>
    <w:qFormat/>
    <w:rPr>
      <w:rFonts w:hint="default" w:ascii="Times New Roman" w:hAnsi="Times New Roman" w:cs="Times New Roman"/>
      <w:b/>
      <w:bCs/>
      <w:color w:val="000000"/>
      <w:sz w:val="22"/>
      <w:szCs w:val="22"/>
      <w:u w:val="none"/>
    </w:rPr>
  </w:style>
  <w:style w:type="character" w:styleId="1124" w:customStyle="1">
    <w:name w:val="15"/>
    <w:uiPriority w:val="0"/>
    <w:qFormat/>
    <w:rPr>
      <w:rFonts w:hint="eastAsia" w:ascii="宋体" w:hAnsi="宋体" w:eastAsia="宋体"/>
      <w:b/>
      <w:color w:val="000000"/>
      <w:sz w:val="20"/>
      <w:szCs w:val="20"/>
    </w:rPr>
  </w:style>
  <w:style w:type="character" w:styleId="1125" w:customStyle="1">
    <w:name w:val="16"/>
    <w:uiPriority w:val="0"/>
    <w:qFormat/>
    <w:rPr>
      <w:rFonts w:ascii="Calibri" w:hAnsi="Calibri"/>
      <w:b/>
      <w:color w:val="000000"/>
      <w:sz w:val="20"/>
      <w:szCs w:val="20"/>
    </w:rPr>
  </w:style>
  <w:style w:type="character" w:styleId="1126" w:customStyle="1">
    <w:name w:val="17"/>
    <w:uiPriority w:val="0"/>
    <w:qFormat/>
    <w:rPr>
      <w:rFonts w:hint="eastAsia" w:ascii="宋体" w:hAnsi="宋体" w:eastAsia="宋体"/>
      <w:color w:val="000000"/>
      <w:sz w:val="20"/>
      <w:szCs w:val="20"/>
    </w:rPr>
  </w:style>
  <w:style w:type="numbering" w:styleId="1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6CC3F-D19A-4501-8B19-F4D852277BA5}"/>
</file>

<file path=customXml/itemProps2.xml><?xml version="1.0" encoding="utf-8"?>
<ds:datastoreItem xmlns:ds="http://schemas.openxmlformats.org/officeDocument/2006/customXml" ds:itemID="{4A179163-6FD1-4129-8C55-C4238697F93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41</cp:revision>
  <dcterms:created xsi:type="dcterms:W3CDTF">2023-03-31T07:02:00Z</dcterms:created>
  <dcterms:modified xsi:type="dcterms:W3CDTF">2026-07-22T02:50:32Z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2052-12.1.0.26895</vt:lpwstr>
  </property>
  <property fmtid="{D5CDD505-2E9C-101B-9397-08002B2CF9AE}" pid="4" name="ICV">
    <vt:lpwstr>15CD085E8946416496E6C868096C5C43_13</vt:lpwstr>
  </property>
</Properties>
</file>