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45D2D">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2BFD8E93">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1B94A4CB">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3DD2F0A">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F007E34">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A07895A">
      <w:pPr>
        <w:pStyle w:val="6"/>
        <w:spacing w:before="8" w:line="276" w:lineRule="auto"/>
        <w:rPr>
          <w:rFonts w:hint="eastAsia" w:ascii="仿宋" w:hAnsi="仿宋" w:eastAsia="仿宋" w:cs="仿宋"/>
          <w:color w:val="000000" w:themeColor="text1"/>
          <w:sz w:val="23"/>
          <w:highlight w:val="none"/>
          <w14:textFill>
            <w14:solidFill>
              <w14:schemeClr w14:val="tx1"/>
            </w14:solidFill>
          </w14:textFill>
        </w:rPr>
      </w:pPr>
    </w:p>
    <w:p w14:paraId="1771AA60">
      <w:pPr>
        <w:spacing w:line="276" w:lineRule="auto"/>
        <w:ind w:left="10"/>
        <w:jc w:val="center"/>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竞争性磋商文件</w:t>
      </w:r>
    </w:p>
    <w:p w14:paraId="12C75E5C">
      <w:pPr>
        <w:pStyle w:val="6"/>
        <w:spacing w:line="276" w:lineRule="auto"/>
        <w:rPr>
          <w:rFonts w:hint="eastAsia" w:ascii="仿宋" w:hAnsi="仿宋" w:eastAsia="仿宋" w:cs="仿宋"/>
          <w:color w:val="000000" w:themeColor="text1"/>
          <w:sz w:val="84"/>
          <w:highlight w:val="none"/>
          <w14:textFill>
            <w14:solidFill>
              <w14:schemeClr w14:val="tx1"/>
            </w14:solidFill>
          </w14:textFill>
        </w:rPr>
      </w:pPr>
    </w:p>
    <w:p w14:paraId="43AC4D8C">
      <w:pPr>
        <w:pStyle w:val="6"/>
        <w:spacing w:before="1" w:line="276" w:lineRule="auto"/>
        <w:rPr>
          <w:rFonts w:hint="eastAsia" w:ascii="仿宋" w:hAnsi="仿宋" w:eastAsia="仿宋" w:cs="仿宋"/>
          <w:color w:val="000000" w:themeColor="text1"/>
          <w:sz w:val="75"/>
          <w:highlight w:val="none"/>
          <w14:textFill>
            <w14:solidFill>
              <w14:schemeClr w14:val="tx1"/>
            </w14:solidFill>
          </w14:textFill>
        </w:rPr>
      </w:pPr>
    </w:p>
    <w:p w14:paraId="0A38D3C6">
      <w:pPr>
        <w:spacing w:line="276" w:lineRule="auto"/>
        <w:ind w:left="1386"/>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w:t>
      </w:r>
      <w:r>
        <w:rPr>
          <w:rFonts w:hint="eastAsia" w:ascii="仿宋" w:hAnsi="仿宋" w:eastAsia="仿宋" w:cs="仿宋"/>
          <w:color w:val="000000" w:themeColor="text1"/>
          <w:sz w:val="36"/>
          <w:highlight w:val="none"/>
          <w:lang w:eastAsia="zh-CN"/>
          <w14:textFill>
            <w14:solidFill>
              <w14:schemeClr w14:val="tx1"/>
            </w14:solidFill>
          </w14:textFill>
        </w:rPr>
        <w:t>JSZC-320115-NJXZ-C2026-0007</w:t>
      </w:r>
      <w:r>
        <w:rPr>
          <w:rFonts w:hint="eastAsia" w:ascii="仿宋" w:hAnsi="仿宋" w:eastAsia="仿宋" w:cs="仿宋"/>
          <w:color w:val="000000" w:themeColor="text1"/>
          <w:sz w:val="36"/>
          <w:highlight w:val="none"/>
          <w14:textFill>
            <w14:solidFill>
              <w14:schemeClr w14:val="tx1"/>
            </w14:solidFill>
          </w14:textFill>
        </w:rPr>
        <w:t xml:space="preserve"> </w:t>
      </w:r>
    </w:p>
    <w:p w14:paraId="2448BAB4">
      <w:pPr>
        <w:pStyle w:val="6"/>
        <w:spacing w:line="276" w:lineRule="auto"/>
        <w:rPr>
          <w:rFonts w:hint="eastAsia" w:ascii="仿宋" w:hAnsi="仿宋" w:eastAsia="仿宋" w:cs="仿宋"/>
          <w:color w:val="000000" w:themeColor="text1"/>
          <w:sz w:val="40"/>
          <w:highlight w:val="none"/>
          <w14:textFill>
            <w14:solidFill>
              <w14:schemeClr w14:val="tx1"/>
            </w14:solidFill>
          </w14:textFill>
        </w:rPr>
      </w:pPr>
    </w:p>
    <w:p w14:paraId="64517392">
      <w:pPr>
        <w:spacing w:before="327" w:line="276" w:lineRule="auto"/>
        <w:ind w:left="3260" w:right="312" w:hanging="1860"/>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w:t>
      </w:r>
      <w:r>
        <w:rPr>
          <w:rFonts w:hint="eastAsia" w:ascii="仿宋" w:hAnsi="仿宋" w:eastAsia="仿宋" w:cs="仿宋"/>
          <w:color w:val="000000" w:themeColor="text1"/>
          <w:sz w:val="36"/>
          <w:highlight w:val="none"/>
          <w:lang w:eastAsia="zh-CN"/>
          <w14:textFill>
            <w14:solidFill>
              <w14:schemeClr w14:val="tx1"/>
            </w14:solidFill>
          </w14:textFill>
        </w:rPr>
        <w:t>秣陵街道秣陵派出所2026年食堂整体外包服务</w:t>
      </w:r>
    </w:p>
    <w:p w14:paraId="31FAE155">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2FE2599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314F8A16">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51F4ED2F">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67F53283">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71196B9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4132D5A8">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4294F304">
      <w:pPr>
        <w:pStyle w:val="6"/>
        <w:spacing w:line="276" w:lineRule="auto"/>
        <w:jc w:val="center"/>
        <w:rPr>
          <w:rFonts w:hint="eastAsia" w:ascii="仿宋" w:hAnsi="仿宋" w:eastAsia="仿宋" w:cs="仿宋"/>
          <w:color w:val="000000" w:themeColor="text1"/>
          <w:sz w:val="44"/>
          <w:szCs w:val="22"/>
          <w:highlight w:val="none"/>
          <w:lang w:val="en-US"/>
          <w14:textFill>
            <w14:solidFill>
              <w14:schemeClr w14:val="tx1"/>
            </w14:solidFill>
          </w14:textFill>
        </w:rPr>
      </w:pPr>
      <w:r>
        <w:rPr>
          <w:rFonts w:hint="eastAsia" w:ascii="仿宋" w:hAnsi="仿宋" w:eastAsia="仿宋" w:cs="仿宋"/>
          <w:color w:val="000000" w:themeColor="text1"/>
          <w:sz w:val="44"/>
          <w:szCs w:val="22"/>
          <w:highlight w:val="none"/>
          <w:lang w:val="en-US"/>
          <w14:textFill>
            <w14:solidFill>
              <w14:schemeClr w14:val="tx1"/>
            </w14:solidFill>
          </w14:textFill>
        </w:rPr>
        <w:t>南京新泽建设项目管理有限公司</w:t>
      </w:r>
    </w:p>
    <w:p w14:paraId="0ED272D9">
      <w:pPr>
        <w:pStyle w:val="6"/>
        <w:spacing w:line="276" w:lineRule="auto"/>
        <w:rPr>
          <w:rFonts w:hint="eastAsia" w:ascii="仿宋" w:hAnsi="仿宋" w:eastAsia="仿宋" w:cs="仿宋"/>
          <w:color w:val="000000" w:themeColor="text1"/>
          <w:sz w:val="44"/>
          <w:highlight w:val="none"/>
          <w14:textFill>
            <w14:solidFill>
              <w14:schemeClr w14:val="tx1"/>
            </w14:solidFill>
          </w14:textFill>
        </w:rPr>
      </w:pPr>
    </w:p>
    <w:p w14:paraId="38B92348">
      <w:pPr>
        <w:pStyle w:val="6"/>
        <w:spacing w:line="276" w:lineRule="auto"/>
        <w:jc w:val="center"/>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二〇二</w:t>
      </w:r>
      <w:r>
        <w:rPr>
          <w:rFonts w:hint="eastAsia" w:ascii="仿宋" w:hAnsi="仿宋" w:eastAsia="仿宋" w:cs="仿宋"/>
          <w:color w:val="000000" w:themeColor="text1"/>
          <w:sz w:val="44"/>
          <w:highlight w:val="none"/>
          <w:lang w:val="en-US" w:eastAsia="zh-CN"/>
          <w14:textFill>
            <w14:solidFill>
              <w14:schemeClr w14:val="tx1"/>
            </w14:solidFill>
          </w14:textFill>
        </w:rPr>
        <w:t>六</w:t>
      </w:r>
      <w:r>
        <w:rPr>
          <w:rFonts w:hint="eastAsia" w:ascii="仿宋" w:hAnsi="仿宋" w:eastAsia="仿宋" w:cs="仿宋"/>
          <w:color w:val="000000" w:themeColor="text1"/>
          <w:sz w:val="44"/>
          <w:highlight w:val="none"/>
          <w14:textFill>
            <w14:solidFill>
              <w14:schemeClr w14:val="tx1"/>
            </w14:solidFill>
          </w14:textFill>
        </w:rPr>
        <w:t>年</w:t>
      </w:r>
      <w:r>
        <w:rPr>
          <w:rFonts w:hint="eastAsia" w:ascii="仿宋" w:hAnsi="仿宋" w:eastAsia="仿宋" w:cs="仿宋"/>
          <w:color w:val="000000" w:themeColor="text1"/>
          <w:sz w:val="44"/>
          <w:highlight w:val="none"/>
          <w:lang w:val="en-US" w:eastAsia="zh-CN"/>
          <w14:textFill>
            <w14:solidFill>
              <w14:schemeClr w14:val="tx1"/>
            </w14:solidFill>
          </w14:textFill>
        </w:rPr>
        <w:t>八</w:t>
      </w:r>
      <w:r>
        <w:rPr>
          <w:rFonts w:hint="eastAsia" w:ascii="仿宋" w:hAnsi="仿宋" w:eastAsia="仿宋" w:cs="仿宋"/>
          <w:color w:val="000000" w:themeColor="text1"/>
          <w:sz w:val="44"/>
          <w:highlight w:val="none"/>
          <w14:textFill>
            <w14:solidFill>
              <w14:schemeClr w14:val="tx1"/>
            </w14:solidFill>
          </w14:textFill>
        </w:rPr>
        <w:t>月</w:t>
      </w:r>
    </w:p>
    <w:p w14:paraId="52F1E96E">
      <w:pPr>
        <w:pStyle w:val="6"/>
        <w:spacing w:line="276" w:lineRule="auto"/>
        <w:rPr>
          <w:rFonts w:hint="eastAsia" w:ascii="仿宋" w:hAnsi="仿宋" w:eastAsia="仿宋" w:cs="仿宋"/>
          <w:color w:val="000000" w:themeColor="text1"/>
          <w:sz w:val="36"/>
          <w:highlight w:val="none"/>
          <w14:textFill>
            <w14:solidFill>
              <w14:schemeClr w14:val="tx1"/>
            </w14:solidFill>
          </w14:textFill>
        </w:rPr>
      </w:pPr>
    </w:p>
    <w:p w14:paraId="2338FF65">
      <w:pPr>
        <w:pStyle w:val="6"/>
        <w:spacing w:before="4" w:line="276" w:lineRule="auto"/>
        <w:rPr>
          <w:rFonts w:hint="eastAsia" w:ascii="仿宋" w:hAnsi="仿宋" w:eastAsia="仿宋" w:cs="仿宋"/>
          <w:color w:val="000000" w:themeColor="text1"/>
          <w:sz w:val="10"/>
          <w:highlight w:val="none"/>
          <w14:textFill>
            <w14:solidFill>
              <w14:schemeClr w14:val="tx1"/>
            </w14:solidFill>
          </w14:textFill>
        </w:rPr>
      </w:pPr>
    </w:p>
    <w:sdt>
      <w:sdtPr>
        <w:rPr>
          <w:rFonts w:ascii="宋体" w:hAnsi="宋体" w:eastAsia="宋体" w:cs="宋体"/>
          <w:sz w:val="24"/>
          <w:szCs w:val="24"/>
          <w:highlight w:val="none"/>
          <w:lang w:val="zh-CN" w:eastAsia="zh-CN" w:bidi="zh-CN"/>
        </w:rPr>
        <w:id w:val="147466342"/>
        <w15:color w:val="DBDBDB"/>
        <w:docPartObj>
          <w:docPartGallery w:val="Table of Contents"/>
          <w:docPartUnique/>
        </w:docPartObj>
      </w:sdtPr>
      <w:sdtEndPr>
        <w:rPr>
          <w:rFonts w:hint="eastAsia" w:ascii="仿宋" w:hAnsi="仿宋" w:eastAsia="仿宋" w:cs="仿宋"/>
          <w:color w:val="000000" w:themeColor="text1"/>
          <w:sz w:val="22"/>
          <w:szCs w:val="22"/>
          <w:highlight w:val="none"/>
          <w:lang w:val="zh-CN" w:eastAsia="zh-CN" w:bidi="zh-CN"/>
          <w14:textFill>
            <w14:solidFill>
              <w14:schemeClr w14:val="tx1"/>
            </w14:solidFill>
          </w14:textFill>
        </w:rPr>
      </w:sdtEndPr>
      <w:sdtContent>
        <w:p w14:paraId="569219AE">
          <w:pPr>
            <w:tabs>
              <w:tab w:val="left" w:pos="3682"/>
              <w:tab w:val="center" w:pos="5115"/>
            </w:tabs>
            <w:spacing w:before="0" w:beforeLines="0" w:after="0" w:afterLines="0" w:line="360" w:lineRule="auto"/>
            <w:ind w:left="0" w:leftChars="0" w:right="0" w:rightChars="0" w:firstLine="0" w:firstLineChars="0"/>
            <w:jc w:val="center"/>
            <w:rPr>
              <w:b w:val="0"/>
              <w:bCs w:val="0"/>
              <w:sz w:val="36"/>
              <w:szCs w:val="36"/>
              <w:highlight w:val="none"/>
            </w:rPr>
          </w:pPr>
          <w:bookmarkStart w:id="0" w:name="第一章__竞争性磋商邀请"/>
          <w:bookmarkEnd w:id="0"/>
          <w:r>
            <w:rPr>
              <w:rFonts w:ascii="宋体" w:hAnsi="宋体" w:eastAsia="宋体"/>
              <w:b w:val="0"/>
              <w:bCs w:val="0"/>
              <w:sz w:val="36"/>
              <w:szCs w:val="36"/>
              <w:highlight w:val="none"/>
            </w:rPr>
            <w:t>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录</w:t>
          </w:r>
        </w:p>
        <w:p w14:paraId="213CF1FC">
          <w:pPr>
            <w:pStyle w:val="10"/>
            <w:tabs>
              <w:tab w:val="right" w:pos="2400"/>
              <w:tab w:val="right" w:leader="dot" w:pos="10110"/>
            </w:tabs>
            <w:spacing w:line="480" w:lineRule="auto"/>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_Toc29285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rPr>
            <w:tab/>
          </w:r>
          <w:r>
            <w:rPr>
              <w:rFonts w:hint="eastAsia" w:ascii="仿宋" w:hAnsi="仿宋" w:eastAsia="仿宋" w:cs="仿宋"/>
              <w:highlight w:val="none"/>
            </w:rPr>
            <w:t>竞争性磋商邀请</w:t>
          </w:r>
          <w:r>
            <w:tab/>
          </w:r>
          <w:r>
            <w:fldChar w:fldCharType="begin"/>
          </w:r>
          <w:r>
            <w:instrText xml:space="preserve"> PAGEREF _Toc29285 \h </w:instrText>
          </w:r>
          <w:r>
            <w:fldChar w:fldCharType="separate"/>
          </w:r>
          <w:r>
            <w:t>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37E3D81">
          <w:pPr>
            <w:pStyle w:val="10"/>
            <w:tabs>
              <w:tab w:val="right" w:pos="2400"/>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_Toc20886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rPr>
            <w:tab/>
          </w:r>
          <w:r>
            <w:rPr>
              <w:rFonts w:hint="eastAsia" w:ascii="仿宋" w:hAnsi="仿宋" w:eastAsia="仿宋" w:cs="仿宋"/>
              <w:highlight w:val="none"/>
            </w:rPr>
            <w:t>竞争性磋商须知</w:t>
          </w:r>
          <w:r>
            <w:tab/>
          </w:r>
          <w:r>
            <w:fldChar w:fldCharType="begin"/>
          </w:r>
          <w:r>
            <w:instrText xml:space="preserve"> PAGEREF _Toc20886 \h </w:instrText>
          </w:r>
          <w:r>
            <w:fldChar w:fldCharType="separate"/>
          </w:r>
          <w:r>
            <w:t>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9111F2">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_Toc31015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第三章 磋商项目需求</w:t>
          </w:r>
          <w:r>
            <w:tab/>
          </w:r>
          <w:r>
            <w:fldChar w:fldCharType="begin"/>
          </w:r>
          <w:r>
            <w:instrText xml:space="preserve"> PAGEREF _Toc31015 \h </w:instrText>
          </w:r>
          <w:r>
            <w:fldChar w:fldCharType="separate"/>
          </w:r>
          <w:r>
            <w:t>14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5C98953">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_Toc14458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第四章 评分标准</w:t>
          </w:r>
          <w:r>
            <w:tab/>
          </w:r>
          <w:r>
            <w:fldChar w:fldCharType="begin"/>
          </w:r>
          <w:r>
            <w:instrText xml:space="preserve"> PAGEREF _Toc14458 \h </w:instrText>
          </w:r>
          <w:r>
            <w:fldChar w:fldCharType="separate"/>
          </w:r>
          <w:r>
            <w:t>18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34E4A0B">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_Toc2072 </w:instrText>
          </w:r>
          <w:r>
            <w:rPr>
              <w:rFonts w:hint="eastAsia" w:ascii="仿宋" w:hAnsi="仿宋" w:eastAsia="仿宋" w:cs="仿宋"/>
              <w:bCs w:val="0"/>
              <w:szCs w:val="24"/>
              <w:highlight w:val="none"/>
            </w:rPr>
            <w:fldChar w:fldCharType="separate"/>
          </w:r>
          <w:r>
            <w:rPr>
              <w:rFonts w:hint="eastAsia" w:ascii="仿宋" w:hAnsi="仿宋" w:eastAsia="仿宋" w:cs="仿宋"/>
              <w:szCs w:val="36"/>
              <w:highlight w:val="none"/>
            </w:rPr>
            <w:t>第五章 采购合同格式</w:t>
          </w:r>
          <w:r>
            <w:tab/>
          </w:r>
          <w:r>
            <w:fldChar w:fldCharType="begin"/>
          </w:r>
          <w:r>
            <w:instrText xml:space="preserve"> PAGEREF _Toc2072 \h </w:instrText>
          </w:r>
          <w:r>
            <w:fldChar w:fldCharType="separate"/>
          </w:r>
          <w:r>
            <w:t>21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659F1F3">
          <w:pPr>
            <w:pStyle w:val="10"/>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_Toc8552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第六章、竞争性磋商文件格式及附件</w:t>
          </w:r>
          <w:r>
            <w:tab/>
          </w:r>
          <w:r>
            <w:fldChar w:fldCharType="begin"/>
          </w:r>
          <w:r>
            <w:instrText xml:space="preserve"> PAGEREF _Toc8552 \h </w:instrText>
          </w:r>
          <w:r>
            <w:fldChar w:fldCharType="separate"/>
          </w:r>
          <w:r>
            <w:t>22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44EDB3A">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_Toc27181 </w:instrText>
          </w:r>
          <w:r>
            <w:rPr>
              <w:rFonts w:hint="eastAsia" w:ascii="仿宋" w:hAnsi="仿宋" w:eastAsia="仿宋" w:cs="仿宋"/>
              <w:bCs w:val="0"/>
              <w:szCs w:val="24"/>
              <w:highlight w:val="none"/>
            </w:rPr>
            <w:fldChar w:fldCharType="separate"/>
          </w:r>
          <w:r>
            <w:rPr>
              <w:rFonts w:hint="default" w:ascii="仿宋" w:hAnsi="仿宋" w:eastAsia="仿宋" w:cs="仿宋"/>
              <w:bCs/>
              <w:szCs w:val="21"/>
              <w:lang w:val="zh-CN" w:eastAsia="zh-CN" w:bidi="zh-CN"/>
            </w:rPr>
            <w:t>一、</w:t>
          </w:r>
          <w:r>
            <w:rPr>
              <w:rFonts w:hint="eastAsia" w:ascii="仿宋" w:hAnsi="仿宋" w:eastAsia="仿宋" w:cs="仿宋"/>
              <w:highlight w:val="none"/>
            </w:rPr>
            <w:t>磋商申请及声明</w:t>
          </w:r>
          <w:r>
            <w:tab/>
          </w:r>
          <w:r>
            <w:fldChar w:fldCharType="begin"/>
          </w:r>
          <w:r>
            <w:instrText xml:space="preserve"> PAGEREF _Toc27181 \h </w:instrText>
          </w:r>
          <w:r>
            <w:fldChar w:fldCharType="separate"/>
          </w:r>
          <w:r>
            <w:t>27</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A689C7D">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_Toc2612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二、法定代表人资格证明及授权委托书</w:t>
          </w:r>
          <w:r>
            <w:tab/>
          </w:r>
          <w:r>
            <w:fldChar w:fldCharType="begin"/>
          </w:r>
          <w:r>
            <w:instrText xml:space="preserve"> PAGEREF _Toc2612 \h </w:instrText>
          </w:r>
          <w:r>
            <w:fldChar w:fldCharType="separate"/>
          </w:r>
          <w:r>
            <w:t>28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DCB67">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_Toc20941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三、磋商报价表</w:t>
          </w:r>
          <w:r>
            <w:tab/>
          </w:r>
          <w:r>
            <w:fldChar w:fldCharType="begin"/>
          </w:r>
          <w:r>
            <w:instrText xml:space="preserve"> PAGEREF _Toc20941 \h </w:instrText>
          </w:r>
          <w:r>
            <w:fldChar w:fldCharType="separate"/>
          </w:r>
          <w:r>
            <w:t>28</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2E07D68F">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_Toc32744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四、磋商分项报价表</w:t>
          </w:r>
          <w:r>
            <w:tab/>
          </w:r>
          <w:r>
            <w:fldChar w:fldCharType="begin"/>
          </w:r>
          <w:r>
            <w:instrText xml:space="preserve"> PAGEREF _Toc32744 \h </w:instrText>
          </w:r>
          <w:r>
            <w:fldChar w:fldCharType="separate"/>
          </w:r>
          <w:r>
            <w:t>29</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B4C058">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_Toc13077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五</w:t>
          </w:r>
          <w:r>
            <w:rPr>
              <w:rFonts w:hint="eastAsia" w:ascii="仿宋" w:hAnsi="仿宋" w:eastAsia="仿宋" w:cs="仿宋"/>
              <w:highlight w:val="none"/>
            </w:rPr>
            <w:t>、资格证明</w:t>
          </w:r>
          <w:r>
            <w:tab/>
          </w:r>
          <w:r>
            <w:fldChar w:fldCharType="begin"/>
          </w:r>
          <w:r>
            <w:instrText xml:space="preserve"> PAGEREF _Toc13077 \h </w:instrText>
          </w:r>
          <w:r>
            <w:fldChar w:fldCharType="separate"/>
          </w:r>
          <w:r>
            <w:t>29</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5A48FF4">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_Toc15486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六</w:t>
          </w:r>
          <w:r>
            <w:rPr>
              <w:rFonts w:hint="eastAsia" w:ascii="仿宋" w:hAnsi="仿宋" w:eastAsia="仿宋" w:cs="仿宋"/>
              <w:highlight w:val="none"/>
            </w:rPr>
            <w:t>、商务条款响应表</w:t>
          </w:r>
          <w:r>
            <w:tab/>
          </w:r>
          <w:r>
            <w:fldChar w:fldCharType="begin"/>
          </w:r>
          <w:r>
            <w:instrText xml:space="preserve"> PAGEREF _Toc15486 \h </w:instrText>
          </w:r>
          <w:r>
            <w:fldChar w:fldCharType="separate"/>
          </w:r>
          <w:r>
            <w:t>30</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93A99A5">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_Toc25891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七</w:t>
          </w:r>
          <w:r>
            <w:rPr>
              <w:rFonts w:hint="eastAsia" w:ascii="仿宋" w:hAnsi="仿宋" w:eastAsia="仿宋" w:cs="仿宋"/>
              <w:highlight w:val="none"/>
            </w:rPr>
            <w:t>、项目实施方案</w:t>
          </w:r>
          <w:r>
            <w:tab/>
          </w:r>
          <w:r>
            <w:fldChar w:fldCharType="begin"/>
          </w:r>
          <w:r>
            <w:instrText xml:space="preserve"> PAGEREF _Toc25891 \h </w:instrText>
          </w:r>
          <w:r>
            <w:fldChar w:fldCharType="separate"/>
          </w:r>
          <w:r>
            <w:t>30</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7CDF8F92">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_Toc21378 </w:instrText>
          </w:r>
          <w:r>
            <w:rPr>
              <w:rFonts w:hint="eastAsia" w:ascii="仿宋" w:hAnsi="仿宋" w:eastAsia="仿宋" w:cs="仿宋"/>
              <w:bCs w:val="0"/>
              <w:szCs w:val="24"/>
              <w:highlight w:val="none"/>
            </w:rPr>
            <w:fldChar w:fldCharType="separate"/>
          </w:r>
          <w:r>
            <w:rPr>
              <w:rFonts w:hint="eastAsia" w:ascii="仿宋" w:hAnsi="仿宋" w:eastAsia="仿宋" w:cs="仿宋"/>
              <w:spacing w:val="-2"/>
              <w:highlight w:val="none"/>
              <w:lang w:val="en-US"/>
            </w:rPr>
            <w:t>八</w:t>
          </w:r>
          <w:r>
            <w:rPr>
              <w:rFonts w:hint="eastAsia" w:ascii="仿宋" w:hAnsi="仿宋" w:eastAsia="仿宋" w:cs="仿宋"/>
              <w:spacing w:val="-2"/>
              <w:highlight w:val="none"/>
            </w:rPr>
            <w:t>、</w:t>
          </w:r>
          <w:r>
            <w:rPr>
              <w:rFonts w:hint="eastAsia" w:ascii="仿宋" w:hAnsi="仿宋" w:eastAsia="仿宋" w:cs="仿宋"/>
              <w:spacing w:val="-2"/>
              <w:highlight w:val="none"/>
              <w:lang w:eastAsia="zh-CN"/>
            </w:rPr>
            <w:t>项目组成员一览表</w:t>
          </w:r>
          <w:r>
            <w:tab/>
          </w:r>
          <w:r>
            <w:fldChar w:fldCharType="begin"/>
          </w:r>
          <w:r>
            <w:instrText xml:space="preserve"> PAGEREF _Toc21378 \h </w:instrText>
          </w:r>
          <w:r>
            <w:fldChar w:fldCharType="separate"/>
          </w:r>
          <w:r>
            <w:t>31</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F3878A0">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_Toc27310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lang w:val="en-US"/>
            </w:rPr>
            <w:t>九</w:t>
          </w:r>
          <w:r>
            <w:rPr>
              <w:rFonts w:hint="eastAsia" w:ascii="仿宋" w:hAnsi="仿宋" w:eastAsia="仿宋" w:cs="仿宋"/>
              <w:highlight w:val="none"/>
            </w:rPr>
            <w:t>、技术规格偏离表</w:t>
          </w:r>
          <w:r>
            <w:tab/>
          </w:r>
          <w:r>
            <w:fldChar w:fldCharType="begin"/>
          </w:r>
          <w:r>
            <w:instrText xml:space="preserve"> PAGEREF _Toc27310 \h </w:instrText>
          </w:r>
          <w:r>
            <w:fldChar w:fldCharType="separate"/>
          </w:r>
          <w:r>
            <w:t>32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3011CAC3">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_Toc27839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十、质量保证及服务承诺</w:t>
          </w:r>
          <w:r>
            <w:tab/>
          </w:r>
          <w:r>
            <w:fldChar w:fldCharType="begin"/>
          </w:r>
          <w:r>
            <w:instrText xml:space="preserve"> PAGEREF _Toc27839 \h </w:instrText>
          </w:r>
          <w:r>
            <w:fldChar w:fldCharType="separate"/>
          </w:r>
          <w:r>
            <w:t>32</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4FE2D12">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_Toc1148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附件一：具备履行合同所必需的设备和专业技术能力的书面声明</w:t>
          </w:r>
          <w:r>
            <w:tab/>
          </w:r>
          <w:r>
            <w:fldChar w:fldCharType="begin"/>
          </w:r>
          <w:r>
            <w:instrText xml:space="preserve"> PAGEREF _Toc1148 \h </w:instrText>
          </w:r>
          <w:r>
            <w:fldChar w:fldCharType="separate"/>
          </w:r>
          <w:r>
            <w:t>33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497F0415">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_Toc17766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附件二：无重大违法记录声明格式</w:t>
          </w:r>
          <w:r>
            <w:tab/>
          </w:r>
          <w:r>
            <w:fldChar w:fldCharType="begin"/>
          </w:r>
          <w:r>
            <w:instrText xml:space="preserve"> PAGEREF _Toc17766 \h </w:instrText>
          </w:r>
          <w:r>
            <w:fldChar w:fldCharType="separate"/>
          </w:r>
          <w:r>
            <w:t>33</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11C9C648">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_Toc1143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附件三：中小企业声明函格式、残疾人福利性单位声明函</w:t>
          </w:r>
          <w:r>
            <w:rPr>
              <w:rFonts w:hint="eastAsia" w:ascii="仿宋" w:hAnsi="仿宋" w:eastAsia="仿宋" w:cs="仿宋"/>
              <w:highlight w:val="none"/>
              <w:lang w:eastAsia="zh-CN"/>
            </w:rPr>
            <w:t>、</w:t>
          </w:r>
          <w:r>
            <w:rPr>
              <w:rFonts w:hint="eastAsia" w:ascii="仿宋" w:hAnsi="仿宋" w:eastAsia="仿宋" w:cs="仿宋"/>
              <w:highlight w:val="none"/>
              <w:lang w:val="en-US" w:eastAsia="zh-CN"/>
            </w:rPr>
            <w:t>监狱企业声明函</w:t>
          </w:r>
          <w:r>
            <w:tab/>
          </w:r>
          <w:r>
            <w:fldChar w:fldCharType="begin"/>
          </w:r>
          <w:r>
            <w:instrText xml:space="preserve"> PAGEREF _Toc1143 \h </w:instrText>
          </w:r>
          <w:r>
            <w:fldChar w:fldCharType="separate"/>
          </w:r>
          <w:r>
            <w:t>34</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6396BB87">
          <w:pPr>
            <w:pStyle w:val="11"/>
            <w:tabs>
              <w:tab w:val="right" w:leader="dot" w:pos="10110"/>
            </w:tabs>
            <w:spacing w:line="480" w:lineRule="auto"/>
          </w:pPr>
          <w:r>
            <w:rPr>
              <w:rFonts w:hint="eastAsia" w:ascii="仿宋" w:hAnsi="仿宋" w:eastAsia="仿宋" w:cs="仿宋"/>
              <w:bCs w:val="0"/>
              <w:color w:val="000000" w:themeColor="text1"/>
              <w:szCs w:val="24"/>
              <w:highlight w:val="none"/>
              <w14:textFill>
                <w14:solidFill>
                  <w14:schemeClr w14:val="tx1"/>
                </w14:solidFill>
              </w14:textFill>
            </w:rPr>
            <w:fldChar w:fldCharType="begin"/>
          </w:r>
          <w:r>
            <w:rPr>
              <w:rFonts w:hint="eastAsia" w:ascii="仿宋" w:hAnsi="仿宋" w:eastAsia="仿宋" w:cs="仿宋"/>
              <w:bCs w:val="0"/>
              <w:szCs w:val="24"/>
              <w:highlight w:val="none"/>
            </w:rPr>
            <w:instrText xml:space="preserve"> HYPERLINK \l _Toc13131 </w:instrText>
          </w:r>
          <w:r>
            <w:rPr>
              <w:rFonts w:hint="eastAsia" w:ascii="仿宋" w:hAnsi="仿宋" w:eastAsia="仿宋" w:cs="仿宋"/>
              <w:bCs w:val="0"/>
              <w:szCs w:val="24"/>
              <w:highlight w:val="none"/>
            </w:rPr>
            <w:fldChar w:fldCharType="separate"/>
          </w:r>
          <w:r>
            <w:rPr>
              <w:rFonts w:hint="eastAsia" w:ascii="仿宋" w:hAnsi="仿宋" w:eastAsia="仿宋" w:cs="仿宋"/>
              <w:highlight w:val="none"/>
            </w:rPr>
            <w:t>附件四：南京市政府采购供应商信用记录表暨信用承诺书</w:t>
          </w:r>
          <w:r>
            <w:tab/>
          </w:r>
          <w:r>
            <w:fldChar w:fldCharType="begin"/>
          </w:r>
          <w:r>
            <w:instrText xml:space="preserve"> PAGEREF _Toc13131 \h </w:instrText>
          </w:r>
          <w:r>
            <w:fldChar w:fldCharType="separate"/>
          </w:r>
          <w:r>
            <w:t>35</w:t>
          </w:r>
          <w:r>
            <w:fldChar w:fldCharType="end"/>
          </w:r>
          <w:r>
            <w:rPr>
              <w:rFonts w:hint="eastAsia" w:ascii="仿宋" w:hAnsi="仿宋" w:eastAsia="仿宋" w:cs="仿宋"/>
              <w:bCs w:val="0"/>
              <w:color w:val="000000" w:themeColor="text1"/>
              <w:szCs w:val="24"/>
              <w:highlight w:val="none"/>
              <w14:textFill>
                <w14:solidFill>
                  <w14:schemeClr w14:val="tx1"/>
                </w14:solidFill>
              </w14:textFill>
            </w:rPr>
            <w:fldChar w:fldCharType="end"/>
          </w:r>
        </w:p>
        <w:p w14:paraId="54C83BB3">
          <w:pPr>
            <w:spacing w:line="480"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Cs w:val="0"/>
              <w:color w:val="000000" w:themeColor="text1"/>
              <w:szCs w:val="24"/>
              <w:highlight w:val="none"/>
              <w14:textFill>
                <w14:solidFill>
                  <w14:schemeClr w14:val="tx1"/>
                </w14:solidFill>
              </w14:textFill>
            </w:rPr>
            <w:fldChar w:fldCharType="end"/>
          </w:r>
        </w:p>
      </w:sdtContent>
    </w:sdt>
    <w:p w14:paraId="7FE6A547">
      <w:pPr>
        <w:spacing w:line="276"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r:id="rId3" w:type="default"/>
          <w:footerReference r:id="rId4" w:type="default"/>
          <w:pgSz w:w="11910" w:h="16840"/>
          <w:pgMar w:top="1340" w:right="820" w:bottom="1180" w:left="980" w:header="878" w:footer="1000" w:gutter="0"/>
          <w:pgNumType w:start="1"/>
          <w:cols w:space="720" w:num="1"/>
        </w:sectPr>
      </w:pPr>
    </w:p>
    <w:p w14:paraId="0EB08CF4">
      <w:pPr>
        <w:pStyle w:val="2"/>
        <w:tabs>
          <w:tab w:val="left" w:pos="1208"/>
        </w:tabs>
        <w:spacing w:line="276" w:lineRule="auto"/>
        <w:outlineLvl w:val="0"/>
        <w:rPr>
          <w:rFonts w:hint="eastAsia" w:ascii="仿宋" w:hAnsi="仿宋" w:eastAsia="仿宋" w:cs="仿宋"/>
          <w:color w:val="000000" w:themeColor="text1"/>
          <w:highlight w:val="none"/>
          <w14:textFill>
            <w14:solidFill>
              <w14:schemeClr w14:val="tx1"/>
            </w14:solidFill>
          </w14:textFill>
        </w:rPr>
      </w:pPr>
      <w:bookmarkStart w:id="1" w:name="_Toc29285"/>
      <w:r>
        <w:rPr>
          <w:rFonts w:hint="eastAsia" w:ascii="仿宋" w:hAnsi="仿宋" w:eastAsia="仿宋" w:cs="仿宋"/>
          <w:color w:val="000000" w:themeColor="text1"/>
          <w:highlight w:val="none"/>
          <w14:textFill>
            <w14:solidFill>
              <w14:schemeClr w14:val="tx1"/>
            </w14:solidFill>
          </w14:textFill>
        </w:rPr>
        <w:t>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竞争性磋商邀请</w:t>
      </w:r>
      <w:bookmarkEnd w:id="1"/>
    </w:p>
    <w:p w14:paraId="0E4D29E1">
      <w:pPr>
        <w:pStyle w:val="6"/>
        <w:spacing w:before="1" w:line="276" w:lineRule="auto"/>
        <w:rPr>
          <w:rFonts w:hint="eastAsia" w:ascii="仿宋" w:hAnsi="仿宋" w:eastAsia="仿宋" w:cs="仿宋"/>
          <w:color w:val="000000" w:themeColor="text1"/>
          <w:sz w:val="23"/>
          <w:highlight w:val="none"/>
          <w14:textFill>
            <w14:solidFill>
              <w14:schemeClr w14:val="tx1"/>
            </w14:solidFill>
          </w14:textFill>
        </w:rPr>
      </w:pPr>
    </w:p>
    <w:p w14:paraId="01A6BB60">
      <w:pPr>
        <w:spacing w:line="276" w:lineRule="auto"/>
        <w:ind w:left="8"/>
        <w:jc w:val="center"/>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秣陵街道秣陵派出所2026年食堂整体外包服务</w:t>
      </w:r>
      <w:r>
        <w:rPr>
          <w:rFonts w:hint="eastAsia" w:ascii="仿宋" w:hAnsi="仿宋" w:eastAsia="仿宋" w:cs="仿宋"/>
          <w:color w:val="000000" w:themeColor="text1"/>
          <w:sz w:val="28"/>
          <w:highlight w:val="none"/>
          <w14:textFill>
            <w14:solidFill>
              <w14:schemeClr w14:val="tx1"/>
            </w14:solidFill>
          </w14:textFill>
        </w:rPr>
        <w:t>竞争性磋商采购公告</w:t>
      </w:r>
    </w:p>
    <w:p w14:paraId="1AD7F4E8">
      <w:pPr>
        <w:pStyle w:val="6"/>
        <w:spacing w:before="9" w:line="276" w:lineRule="auto"/>
        <w:rPr>
          <w:rFonts w:hint="eastAsia" w:ascii="仿宋" w:hAnsi="仿宋" w:eastAsia="仿宋" w:cs="仿宋"/>
          <w:color w:val="000000" w:themeColor="text1"/>
          <w:highlight w:val="none"/>
          <w14:textFill>
            <w14:solidFill>
              <w14:schemeClr w14:val="tx1"/>
            </w14:solidFill>
          </w14:textFill>
        </w:rPr>
      </w:pPr>
    </w:p>
    <w:p w14:paraId="54512CCB">
      <w:pPr>
        <w:spacing w:line="276" w:lineRule="auto"/>
        <w:ind w:left="10"/>
        <w:jc w:val="center"/>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编号：</w:t>
      </w:r>
      <w:r>
        <w:rPr>
          <w:rFonts w:hint="eastAsia" w:ascii="仿宋" w:hAnsi="仿宋" w:eastAsia="仿宋" w:cs="仿宋"/>
          <w:b/>
          <w:color w:val="000000" w:themeColor="text1"/>
          <w:sz w:val="26"/>
          <w:highlight w:val="none"/>
          <w:lang w:eastAsia="zh-CN"/>
          <w14:textFill>
            <w14:solidFill>
              <w14:schemeClr w14:val="tx1"/>
            </w14:solidFill>
          </w14:textFill>
        </w:rPr>
        <w:t>JSZC-320115-NJXZ-C2026-0007</w:t>
      </w:r>
      <w:r>
        <w:rPr>
          <w:rFonts w:hint="eastAsia" w:ascii="仿宋" w:hAnsi="仿宋" w:eastAsia="仿宋" w:cs="仿宋"/>
          <w:b/>
          <w:color w:val="000000" w:themeColor="text1"/>
          <w:sz w:val="26"/>
          <w:highlight w:val="none"/>
          <w14:textFill>
            <w14:solidFill>
              <w14:schemeClr w14:val="tx1"/>
            </w14:solidFill>
          </w14:textFill>
        </w:rPr>
        <w:t xml:space="preserve"> </w:t>
      </w:r>
    </w:p>
    <w:p w14:paraId="1B056A21">
      <w:pPr>
        <w:spacing w:line="276" w:lineRule="auto"/>
        <w:rPr>
          <w:rFonts w:hint="eastAsia" w:ascii="仿宋" w:hAnsi="仿宋" w:eastAsia="仿宋"/>
          <w:sz w:val="28"/>
          <w:szCs w:val="28"/>
          <w:highlight w:val="none"/>
        </w:rPr>
      </w:pPr>
      <w:bookmarkStart w:id="2" w:name="_Hlk145320717"/>
      <w:r>
        <w:rPr>
          <w:rFonts w:hint="eastAsia" w:ascii="仿宋" w:hAnsi="仿宋" w:eastAsia="仿宋"/>
          <w:sz w:val="28"/>
          <w:szCs w:val="28"/>
          <w:highlight w:val="none"/>
        </w:rPr>
        <w:t>项目概况</w:t>
      </w:r>
    </w:p>
    <w:p w14:paraId="17AFA859">
      <w:pPr>
        <w:tabs>
          <w:tab w:val="left" w:pos="2640"/>
        </w:tabs>
        <w:spacing w:line="276" w:lineRule="auto"/>
        <w:ind w:firstLine="560" w:firstLineChars="200"/>
        <w:rPr>
          <w:rFonts w:hint="eastAsia" w:ascii="仿宋" w:hAnsi="仿宋" w:eastAsia="仿宋"/>
          <w:sz w:val="28"/>
          <w:szCs w:val="28"/>
          <w:highlight w:val="none"/>
        </w:rPr>
      </w:pPr>
      <w:r>
        <w:rPr>
          <w:rFonts w:hint="eastAsia" w:ascii="仿宋" w:hAnsi="仿宋" w:eastAsia="仿宋" w:cs="Times New Roman"/>
          <w:color w:val="0000FF"/>
          <w:sz w:val="28"/>
          <w:szCs w:val="28"/>
          <w:highlight w:val="none"/>
          <w:u w:val="single"/>
          <w:lang w:eastAsia="zh-CN"/>
        </w:rPr>
        <w:t>秣陵街道秣陵派出所2026年食堂整体外包服务</w:t>
      </w:r>
      <w:r>
        <w:rPr>
          <w:rFonts w:hint="eastAsia" w:ascii="仿宋" w:hAnsi="仿宋" w:eastAsia="仿宋"/>
          <w:sz w:val="28"/>
          <w:szCs w:val="28"/>
          <w:highlight w:val="none"/>
        </w:rPr>
        <w:t>采购项目的潜在供应商应在</w:t>
      </w:r>
      <w:r>
        <w:rPr>
          <w:rFonts w:hint="eastAsia" w:ascii="仿宋" w:hAnsi="仿宋" w:eastAsia="仿宋"/>
          <w:sz w:val="28"/>
          <w:szCs w:val="28"/>
          <w:highlight w:val="none"/>
          <w:lang w:val="en-US"/>
        </w:rPr>
        <w:t>“</w:t>
      </w:r>
      <w:r>
        <w:rPr>
          <w:rFonts w:hint="eastAsia" w:ascii="仿宋" w:hAnsi="仿宋" w:eastAsia="仿宋" w:cs="Times New Roman"/>
          <w:color w:val="0000FF"/>
          <w:sz w:val="28"/>
          <w:szCs w:val="28"/>
          <w:highlight w:val="none"/>
          <w:u w:val="single"/>
        </w:rPr>
        <w:t>江苏政府采购网</w:t>
      </w:r>
      <w:r>
        <w:rPr>
          <w:rFonts w:hint="eastAsia" w:ascii="仿宋" w:hAnsi="仿宋" w:eastAsia="仿宋"/>
          <w:sz w:val="28"/>
          <w:szCs w:val="28"/>
          <w:highlight w:val="none"/>
          <w:lang w:val="en-US"/>
        </w:rPr>
        <w:t>”</w:t>
      </w:r>
      <w:r>
        <w:rPr>
          <w:rFonts w:hint="eastAsia" w:ascii="仿宋" w:hAnsi="仿宋" w:eastAsia="仿宋"/>
          <w:color w:val="000000"/>
          <w:sz w:val="28"/>
          <w:szCs w:val="28"/>
          <w:highlight w:val="none"/>
          <w:shd w:val="clear" w:color="auto" w:fill="FFFFFF"/>
        </w:rPr>
        <w:t xml:space="preserve"> 自行免费下载采购文件</w:t>
      </w:r>
      <w:r>
        <w:rPr>
          <w:rFonts w:hint="eastAsia" w:ascii="仿宋" w:hAnsi="仿宋" w:eastAsia="仿宋"/>
          <w:sz w:val="28"/>
          <w:szCs w:val="28"/>
          <w:highlight w:val="none"/>
        </w:rPr>
        <w:t>，并于</w:t>
      </w:r>
      <w:r>
        <w:rPr>
          <w:rFonts w:hint="eastAsia" w:ascii="仿宋" w:hAnsi="仿宋" w:eastAsia="仿宋"/>
          <w:bCs/>
          <w:color w:val="0000FF"/>
          <w:sz w:val="28"/>
          <w:szCs w:val="28"/>
          <w:highlight w:val="none"/>
          <w:u w:val="single"/>
          <w:lang w:val="en-US" w:eastAsia="zh-CN"/>
        </w:rPr>
        <w:t>2026年8月28日</w:t>
      </w:r>
      <w:r>
        <w:rPr>
          <w:rFonts w:hint="eastAsia" w:ascii="仿宋" w:hAnsi="仿宋" w:eastAsia="仿宋"/>
          <w:bCs/>
          <w:color w:val="0000FF"/>
          <w:sz w:val="28"/>
          <w:szCs w:val="28"/>
          <w:highlight w:val="none"/>
          <w:u w:val="single"/>
          <w:lang w:val="en-US"/>
        </w:rPr>
        <w:t>9：00</w:t>
      </w:r>
      <w:r>
        <w:rPr>
          <w:rFonts w:hint="eastAsia" w:ascii="仿宋" w:hAnsi="仿宋" w:eastAsia="仿宋"/>
          <w:bCs/>
          <w:sz w:val="28"/>
          <w:szCs w:val="28"/>
          <w:highlight w:val="none"/>
        </w:rPr>
        <w:t>（北京时间）前提交响应</w:t>
      </w:r>
      <w:r>
        <w:rPr>
          <w:rFonts w:ascii="仿宋" w:hAnsi="仿宋" w:eastAsia="仿宋"/>
          <w:bCs/>
          <w:sz w:val="28"/>
          <w:szCs w:val="28"/>
          <w:highlight w:val="none"/>
        </w:rPr>
        <w:t>文件</w:t>
      </w:r>
      <w:r>
        <w:rPr>
          <w:rFonts w:hint="eastAsia" w:ascii="仿宋" w:hAnsi="仿宋" w:eastAsia="仿宋"/>
          <w:sz w:val="28"/>
          <w:szCs w:val="28"/>
          <w:highlight w:val="none"/>
        </w:rPr>
        <w:t>。</w:t>
      </w:r>
    </w:p>
    <w:p w14:paraId="1FD492C6">
      <w:pPr>
        <w:spacing w:before="240" w:beforeLines="100" w:line="276" w:lineRule="auto"/>
        <w:outlineLvl w:val="9"/>
        <w:rPr>
          <w:rFonts w:hint="eastAsia" w:ascii="黑体" w:hAnsi="黑体"/>
          <w:b w:val="0"/>
          <w:sz w:val="28"/>
          <w:szCs w:val="28"/>
          <w:highlight w:val="none"/>
        </w:rPr>
      </w:pPr>
      <w:bookmarkStart w:id="3" w:name="_Toc28359089"/>
      <w:bookmarkStart w:id="4" w:name="_Toc35393798"/>
      <w:bookmarkStart w:id="5" w:name="_Toc35393629"/>
      <w:bookmarkStart w:id="6" w:name="_Toc28359012"/>
      <w:r>
        <w:rPr>
          <w:rFonts w:hint="eastAsia" w:ascii="黑体" w:hAnsi="黑体"/>
          <w:b w:val="0"/>
          <w:sz w:val="28"/>
          <w:szCs w:val="28"/>
          <w:highlight w:val="none"/>
        </w:rPr>
        <w:t>一、项目基本情况</w:t>
      </w:r>
      <w:bookmarkEnd w:id="3"/>
      <w:bookmarkEnd w:id="4"/>
      <w:bookmarkEnd w:id="5"/>
      <w:bookmarkEnd w:id="6"/>
    </w:p>
    <w:p w14:paraId="42DAA538">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项目编号：</w:t>
      </w:r>
      <w:r>
        <w:rPr>
          <w:rFonts w:hint="eastAsia" w:ascii="仿宋" w:hAnsi="仿宋" w:eastAsia="仿宋"/>
          <w:color w:val="0000FF"/>
          <w:sz w:val="28"/>
          <w:szCs w:val="28"/>
          <w:highlight w:val="none"/>
          <w:lang w:eastAsia="zh-CN"/>
        </w:rPr>
        <w:t>JSZC-320115-NJXZ-C2026-0007</w:t>
      </w:r>
      <w:r>
        <w:rPr>
          <w:rFonts w:hint="eastAsia" w:ascii="仿宋" w:hAnsi="仿宋" w:eastAsia="仿宋"/>
          <w:color w:val="0000FF"/>
          <w:sz w:val="28"/>
          <w:szCs w:val="28"/>
          <w:highlight w:val="none"/>
        </w:rPr>
        <w:t xml:space="preserve"> </w:t>
      </w:r>
    </w:p>
    <w:p w14:paraId="75BF0535">
      <w:pPr>
        <w:spacing w:line="276" w:lineRule="auto"/>
        <w:ind w:firstLine="560" w:firstLineChars="200"/>
        <w:rPr>
          <w:rFonts w:hint="eastAsia" w:ascii="仿宋" w:hAnsi="仿宋" w:eastAsia="仿宋"/>
          <w:sz w:val="13"/>
          <w:szCs w:val="13"/>
          <w:highlight w:val="none"/>
          <w:u w:val="single"/>
          <w:lang w:eastAsia="zh-CN"/>
        </w:rPr>
      </w:pPr>
      <w:r>
        <w:rPr>
          <w:rFonts w:hint="eastAsia" w:ascii="仿宋" w:hAnsi="仿宋" w:eastAsia="仿宋"/>
          <w:sz w:val="28"/>
          <w:szCs w:val="28"/>
          <w:highlight w:val="none"/>
        </w:rPr>
        <w:t>项目名称：</w:t>
      </w:r>
      <w:r>
        <w:rPr>
          <w:rFonts w:hint="eastAsia" w:ascii="仿宋" w:hAnsi="仿宋" w:eastAsia="仿宋"/>
          <w:sz w:val="28"/>
          <w:szCs w:val="28"/>
          <w:highlight w:val="none"/>
          <w:lang w:eastAsia="zh-CN"/>
        </w:rPr>
        <w:t>秣陵街道秣陵派出所2026年食堂整体外包服务</w:t>
      </w:r>
    </w:p>
    <w:p w14:paraId="2F116B6B">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采购方式：竞争性磋商</w:t>
      </w:r>
    </w:p>
    <w:p w14:paraId="17477CFD">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预算金额：</w:t>
      </w:r>
      <w:r>
        <w:rPr>
          <w:rFonts w:hint="eastAsia" w:ascii="仿宋" w:hAnsi="仿宋" w:eastAsia="仿宋"/>
          <w:color w:val="0000FF"/>
          <w:sz w:val="28"/>
          <w:szCs w:val="28"/>
          <w:highlight w:val="none"/>
          <w:u w:val="single"/>
          <w:lang w:val="en-US" w:eastAsia="zh-CN"/>
        </w:rPr>
        <w:t>280万元</w:t>
      </w:r>
    </w:p>
    <w:p w14:paraId="7A789118">
      <w:pPr>
        <w:spacing w:line="276" w:lineRule="auto"/>
        <w:ind w:firstLine="560" w:firstLineChars="200"/>
        <w:rPr>
          <w:rFonts w:hint="eastAsia" w:ascii="仿宋" w:hAnsi="仿宋" w:eastAsia="仿宋"/>
          <w:sz w:val="28"/>
          <w:szCs w:val="28"/>
          <w:highlight w:val="none"/>
          <w:lang w:val="en-US"/>
        </w:rPr>
      </w:pPr>
      <w:r>
        <w:rPr>
          <w:rFonts w:hint="eastAsia" w:ascii="仿宋" w:hAnsi="仿宋" w:eastAsia="仿宋"/>
          <w:sz w:val="28"/>
          <w:szCs w:val="28"/>
          <w:highlight w:val="none"/>
        </w:rPr>
        <w:t>最高限价：</w:t>
      </w:r>
      <w:r>
        <w:rPr>
          <w:rFonts w:hint="eastAsia" w:ascii="仿宋" w:hAnsi="仿宋" w:eastAsia="仿宋" w:cs="Times New Roman"/>
          <w:color w:val="0000FF"/>
          <w:sz w:val="28"/>
          <w:szCs w:val="28"/>
          <w:highlight w:val="none"/>
          <w:u w:val="single"/>
          <w:lang w:val="en-US" w:eastAsia="zh-CN"/>
        </w:rPr>
        <w:t>2542395</w:t>
      </w:r>
      <w:r>
        <w:rPr>
          <w:rFonts w:hint="eastAsia" w:ascii="仿宋" w:hAnsi="仿宋" w:eastAsia="仿宋" w:cs="Times New Roman"/>
          <w:color w:val="0000FF"/>
          <w:sz w:val="28"/>
          <w:szCs w:val="28"/>
          <w:highlight w:val="none"/>
          <w:u w:val="single"/>
          <w:lang w:val="en-US"/>
        </w:rPr>
        <w:t>元</w:t>
      </w:r>
    </w:p>
    <w:p w14:paraId="2DB3117B">
      <w:pPr>
        <w:spacing w:line="276" w:lineRule="auto"/>
        <w:ind w:firstLine="560" w:firstLineChars="200"/>
        <w:rPr>
          <w:rFonts w:hint="eastAsia" w:ascii="仿宋" w:hAnsi="仿宋" w:eastAsia="仿宋" w:cs="Times New Roman"/>
          <w:sz w:val="28"/>
          <w:szCs w:val="28"/>
          <w:highlight w:val="none"/>
          <w:u w:val="single"/>
          <w:lang w:val="en-US"/>
        </w:rPr>
      </w:pPr>
      <w:r>
        <w:rPr>
          <w:rFonts w:hint="eastAsia" w:ascii="仿宋" w:hAnsi="仿宋" w:eastAsia="仿宋"/>
          <w:sz w:val="28"/>
          <w:szCs w:val="28"/>
          <w:highlight w:val="none"/>
        </w:rPr>
        <w:t>采购需求：</w:t>
      </w:r>
      <w:r>
        <w:rPr>
          <w:rFonts w:hint="eastAsia" w:ascii="仿宋" w:hAnsi="仿宋" w:eastAsia="仿宋" w:cs="Times New Roman"/>
          <w:sz w:val="28"/>
          <w:szCs w:val="28"/>
          <w:highlight w:val="none"/>
          <w:u w:val="single"/>
          <w:lang w:eastAsia="zh-CN"/>
        </w:rPr>
        <w:t>秣陵街道秣陵派出所2026年食堂整体外包服务</w:t>
      </w:r>
      <w:r>
        <w:rPr>
          <w:rFonts w:hint="eastAsia" w:ascii="仿宋" w:hAnsi="仿宋" w:eastAsia="仿宋" w:cs="Times New Roman"/>
          <w:sz w:val="28"/>
          <w:szCs w:val="28"/>
          <w:highlight w:val="none"/>
          <w:u w:val="single"/>
          <w:lang w:val="en-US"/>
        </w:rPr>
        <w:t>，详见竞争性磋商文件。</w:t>
      </w:r>
    </w:p>
    <w:p w14:paraId="11298F3E">
      <w:pPr>
        <w:spacing w:line="276"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合同履行期限：</w:t>
      </w:r>
      <w:r>
        <w:rPr>
          <w:rFonts w:hint="eastAsia" w:ascii="仿宋" w:hAnsi="仿宋" w:eastAsia="仿宋" w:cs="Times New Roman"/>
          <w:color w:val="0000FF"/>
          <w:sz w:val="28"/>
          <w:szCs w:val="28"/>
          <w:highlight w:val="none"/>
          <w:u w:val="single"/>
          <w:lang w:val="en-US" w:eastAsia="zh-CN"/>
        </w:rPr>
        <w:t>一年</w:t>
      </w:r>
    </w:p>
    <w:p w14:paraId="688A96AD">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本项目（是/否）接受联合体：</w:t>
      </w:r>
      <w:r>
        <w:rPr>
          <w:rFonts w:hint="eastAsia" w:ascii="仿宋" w:hAnsi="仿宋" w:eastAsia="仿宋" w:cs="Times New Roman"/>
          <w:color w:val="0000FF"/>
          <w:sz w:val="28"/>
          <w:szCs w:val="28"/>
          <w:highlight w:val="none"/>
          <w:u w:val="single"/>
          <w:lang w:val="en-US"/>
        </w:rPr>
        <w:t>否</w:t>
      </w:r>
      <w:r>
        <w:rPr>
          <w:rFonts w:hint="eastAsia" w:ascii="仿宋" w:hAnsi="仿宋" w:eastAsia="仿宋"/>
          <w:sz w:val="28"/>
          <w:szCs w:val="28"/>
          <w:highlight w:val="none"/>
        </w:rPr>
        <w:t>。</w:t>
      </w:r>
    </w:p>
    <w:p w14:paraId="457E65B7">
      <w:pPr>
        <w:spacing w:before="240" w:beforeLines="100" w:line="276" w:lineRule="auto"/>
        <w:outlineLvl w:val="9"/>
        <w:rPr>
          <w:rFonts w:hint="eastAsia" w:ascii="黑体" w:hAnsi="黑体"/>
          <w:b w:val="0"/>
          <w:sz w:val="28"/>
          <w:szCs w:val="28"/>
          <w:highlight w:val="none"/>
        </w:rPr>
      </w:pPr>
      <w:bookmarkStart w:id="7" w:name="_Toc28359090"/>
      <w:bookmarkStart w:id="8" w:name="_Toc28359013"/>
      <w:bookmarkStart w:id="9" w:name="_Toc35393799"/>
      <w:bookmarkStart w:id="10" w:name="_Toc35393630"/>
      <w:r>
        <w:rPr>
          <w:rFonts w:hint="eastAsia" w:ascii="黑体" w:hAnsi="黑体"/>
          <w:b w:val="0"/>
          <w:sz w:val="28"/>
          <w:szCs w:val="28"/>
          <w:highlight w:val="none"/>
        </w:rPr>
        <w:t>二、申请人的资格要求：</w:t>
      </w:r>
      <w:bookmarkEnd w:id="7"/>
      <w:bookmarkEnd w:id="8"/>
      <w:bookmarkEnd w:id="9"/>
      <w:bookmarkEnd w:id="10"/>
    </w:p>
    <w:p w14:paraId="12A4E850">
      <w:pPr>
        <w:pStyle w:val="12"/>
        <w:spacing w:before="0" w:beforeAutospacing="0" w:after="0" w:afterAutospacing="0" w:line="276" w:lineRule="auto"/>
        <w:rPr>
          <w:rFonts w:hint="eastAsia" w:ascii="仿宋" w:hAnsi="仿宋" w:eastAsia="仿宋"/>
          <w:kern w:val="2"/>
          <w:sz w:val="28"/>
          <w:szCs w:val="28"/>
          <w:highlight w:val="none"/>
          <w:lang w:val="en-US" w:bidi="ar-SA"/>
        </w:rPr>
      </w:pPr>
      <w:bookmarkStart w:id="11" w:name="_Toc28359091"/>
      <w:bookmarkStart w:id="12" w:name="_Toc28359014"/>
      <w:r>
        <w:rPr>
          <w:rFonts w:hint="eastAsia" w:ascii="仿宋" w:hAnsi="仿宋" w:eastAsia="仿宋"/>
          <w:kern w:val="2"/>
          <w:sz w:val="28"/>
          <w:szCs w:val="28"/>
          <w:highlight w:val="none"/>
          <w:lang w:val="en-US" w:bidi="ar-SA"/>
        </w:rPr>
        <w:t>2.1、（一）《中华人民共和国政府采购法》规定的条件:</w:t>
      </w:r>
    </w:p>
    <w:p w14:paraId="10860193">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（1）具有独立承担民事责任的能力（提供法人或者其他组织的营业执照，自然人的身份证明，等证明性材料）</w:t>
      </w:r>
    </w:p>
    <w:p w14:paraId="3CE97BB6">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（2）具有良好的商业信誉和健全的财务会计制度（提供上一年度的财务审计报告或采购公告前近半年内（至少一个月）财务报表）</w:t>
      </w:r>
    </w:p>
    <w:p w14:paraId="1A56E255">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（3）具有履行合同所必需的设备和专业技术能力（根据项目需求提供履行合同所必需的设备和专业技术能力的证明材料或书面声明）；</w:t>
      </w:r>
    </w:p>
    <w:p w14:paraId="1FF328A9">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有依法缴纳税收和社会保障资金的良好记录（提供采购公告前近六个月（至少一个月）依法缴纳税收和缴纳社会保障资金的相关证明材料，依法免税或不需要缴纳社会保障资金的供应商应提供相关证明材料）；</w:t>
      </w:r>
    </w:p>
    <w:p w14:paraId="297DFED5">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（5）参加政府采购活动前三年内，在经营活动中没有重大违法记录（提供参加本次政府采购活动前 3 年内在经营活动中没有重大违法记录的书面声明）；</w:t>
      </w:r>
    </w:p>
    <w:p w14:paraId="07F0BACD">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（6）法律、行政法规规定的其他条件。</w:t>
      </w:r>
    </w:p>
    <w:p w14:paraId="02D2EC6D">
      <w:pPr>
        <w:pStyle w:val="23"/>
        <w:spacing w:before="0" w:beforeAutospacing="0" w:after="0" w:afterAutospacing="0" w:line="276" w:lineRule="auto"/>
        <w:ind w:firstLine="7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（二）落实政府采购政策需满足的资格要求：</w:t>
      </w:r>
    </w:p>
    <w:p w14:paraId="31D8A17D">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w:t>
      </w:r>
      <w:r>
        <w:rPr>
          <w:rFonts w:hint="eastAsia" w:ascii="仿宋" w:hAnsi="仿宋" w:eastAsia="仿宋"/>
          <w:color w:val="000000"/>
          <w:sz w:val="28"/>
          <w:szCs w:val="28"/>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5DCD5524">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在政府采购资格审查环节，供应商只需提供书面《南京市政府采购供应商信用记录表暨信用承诺书》，即可替代以下证明材料： </w:t>
      </w:r>
    </w:p>
    <w:p w14:paraId="24150461">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（1）符合国家相关规定的财务状况报告； </w:t>
      </w:r>
    </w:p>
    <w:p w14:paraId="22F1A87E">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（2）依法缴纳税收的证明材料； </w:t>
      </w:r>
    </w:p>
    <w:p w14:paraId="0276B268">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（3）依法缴纳社会保障资金的证明材料； </w:t>
      </w:r>
    </w:p>
    <w:p w14:paraId="4182CE15">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（4）具备履行政府采购合同所必需的设备和专业技术能力的证明材料； </w:t>
      </w:r>
    </w:p>
    <w:p w14:paraId="7917A89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（5）参加政府采购活动前三年内在经营活动中没有重大违法记录的证明材料； </w:t>
      </w:r>
    </w:p>
    <w:p w14:paraId="7B0699BA">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（6）未被列入失信被执行人、重大税收违法失信主体、政府采购严重违法失信行为记录名单的证明材料。 </w:t>
      </w:r>
    </w:p>
    <w:p w14:paraId="69785435">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4E67C0B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供应商涉及以下情形的，不适用信用承诺： </w:t>
      </w:r>
    </w:p>
    <w:p w14:paraId="07E72E27">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（1）供应商被列入严重失信主体名单； </w:t>
      </w:r>
    </w:p>
    <w:p w14:paraId="050DE357">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（2）被相关监管部门作出行政处罚且尚在处罚有效期内； </w:t>
      </w:r>
    </w:p>
    <w:p w14:paraId="17B276B8">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（3）其他法律、行政法规规定的不适用信用承诺的情形。 </w:t>
      </w:r>
    </w:p>
    <w:p w14:paraId="0E0AD029">
      <w:pPr>
        <w:pStyle w:val="23"/>
        <w:spacing w:before="0" w:beforeAutospacing="0" w:after="0" w:afterAutospacing="0" w:line="276"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供应商对信用承诺内容的真实性、合法性、有效性负责。如作出虚假信用承诺，视同为“提供虚假材料谋取中标、成交”的违法行为</w:t>
      </w:r>
      <w:r>
        <w:rPr>
          <w:rFonts w:ascii="仿宋" w:hAnsi="仿宋" w:eastAsia="仿宋"/>
          <w:color w:val="000000"/>
          <w:sz w:val="28"/>
          <w:szCs w:val="28"/>
          <w:highlight w:val="none"/>
        </w:rPr>
        <w:t>。</w:t>
      </w:r>
    </w:p>
    <w:p w14:paraId="5A7B9C8E">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2）、本项目按照采用以下第</w:t>
      </w:r>
      <w:r>
        <w:rPr>
          <w:rFonts w:hint="eastAsia" w:ascii="仿宋" w:hAnsi="仿宋" w:eastAsia="仿宋"/>
          <w:b/>
          <w:bCs/>
          <w:color w:val="0000FF"/>
          <w:sz w:val="28"/>
          <w:szCs w:val="28"/>
          <w:highlight w:val="none"/>
          <w:lang w:val="en-US" w:eastAsia="zh-CN"/>
        </w:rPr>
        <w:t>（1）</w:t>
      </w:r>
      <w:r>
        <w:rPr>
          <w:rFonts w:hint="eastAsia" w:ascii="仿宋" w:hAnsi="仿宋" w:eastAsia="仿宋"/>
          <w:color w:val="000000"/>
          <w:sz w:val="28"/>
          <w:szCs w:val="28"/>
          <w:highlight w:val="none"/>
          <w:lang w:val="en-US" w:eastAsia="zh-CN"/>
        </w:rPr>
        <w:t>种方式落实政府采购促进中小企业发展的要求：</w:t>
      </w:r>
    </w:p>
    <w:p w14:paraId="7FF956F0">
      <w:pPr>
        <w:pStyle w:val="23"/>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（1）本项目整体专门面向中小企业采购服务。（供应商应为中小微企业、监狱企业、残疾人福利性单位,提供相应的声明函及其附件（如有附件））</w:t>
      </w:r>
    </w:p>
    <w:p w14:paraId="7AF41D07">
      <w:pPr>
        <w:pStyle w:val="23"/>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（2）本项目整体专门面向小微企业采购服务。（供应商应为小微企业、监狱企业、残疾人福利性单位）</w:t>
      </w:r>
    </w:p>
    <w:p w14:paraId="0484C5B4">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（3）本项目通过以下第（）种方式预留部分采购份额采购中小企业服务：</w:t>
      </w:r>
    </w:p>
    <w:p w14:paraId="22CEB9FF">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①本项目要求供应商以联合体形式参加，中小企业合同金额应当达到的比例为＿%。</w:t>
      </w:r>
    </w:p>
    <w:p w14:paraId="7F0239D1">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②本项目要求供应商进行合同分包，中小企业合同金额应当达到的比例为＿%。</w:t>
      </w:r>
    </w:p>
    <w:p w14:paraId="20CFF2ED">
      <w:pPr>
        <w:pStyle w:val="23"/>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（4）本项目为非预留份额的采购项目或采购包，执行价格扣除优惠政策，具体详见评分标准。</w:t>
      </w:r>
    </w:p>
    <w:p w14:paraId="425EE4E3">
      <w:pPr>
        <w:pStyle w:val="12"/>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2.2、采购人根据采购项目的特殊要求规定的特定条件：</w:t>
      </w:r>
    </w:p>
    <w:p w14:paraId="27FF2D67">
      <w:pPr>
        <w:pStyle w:val="12"/>
        <w:spacing w:before="0" w:beforeAutospacing="0" w:after="0" w:afterAutospacing="0" w:line="276" w:lineRule="auto"/>
        <w:ind w:firstLine="720"/>
        <w:rPr>
          <w:rFonts w:hint="eastAsia" w:ascii="仿宋" w:hAnsi="仿宋" w:eastAsia="仿宋"/>
          <w:kern w:val="2"/>
          <w:sz w:val="28"/>
          <w:szCs w:val="28"/>
          <w:highlight w:val="none"/>
          <w:lang w:val="en-US" w:eastAsia="zh-CN" w:bidi="ar-SA"/>
        </w:rPr>
      </w:pPr>
      <w:r>
        <w:rPr>
          <w:rFonts w:hint="eastAsia" w:ascii="仿宋" w:hAnsi="仿宋" w:eastAsia="仿宋"/>
          <w:kern w:val="2"/>
          <w:sz w:val="28"/>
          <w:szCs w:val="28"/>
          <w:highlight w:val="none"/>
          <w:lang w:val="en-US" w:eastAsia="zh-CN" w:bidi="ar-SA"/>
        </w:rPr>
        <w:t>无</w:t>
      </w:r>
    </w:p>
    <w:p w14:paraId="1D9EAD82">
      <w:pPr>
        <w:pStyle w:val="12"/>
        <w:spacing w:before="0" w:beforeAutospacing="0" w:after="0" w:afterAutospacing="0" w:line="276" w:lineRule="auto"/>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2.3、拒绝下述供应商参加本次采购活动：</w:t>
      </w:r>
    </w:p>
    <w:p w14:paraId="69318268">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（1）是否接受联合体投标：不接受。</w:t>
      </w:r>
    </w:p>
    <w:p w14:paraId="5F822732">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（2）供应商单位负责人为同一人或者存在直接控股、管理关系的不同供应商，不得参加同一合同项下的政府采购活动。</w:t>
      </w:r>
    </w:p>
    <w:p w14:paraId="76B6E684">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（3）凡为采购项目提供整体设计、规范编制或者项目管理、监理、检测等服务的供应商，不得再参加本项目的采购活动。</w:t>
      </w:r>
    </w:p>
    <w:p w14:paraId="37C7FF47">
      <w:pPr>
        <w:pStyle w:val="12"/>
        <w:spacing w:before="0" w:beforeAutospacing="0" w:after="0" w:afterAutospacing="0" w:line="276" w:lineRule="auto"/>
        <w:ind w:firstLine="720"/>
        <w:rPr>
          <w:rFonts w:hint="eastAsia" w:ascii="仿宋" w:hAnsi="仿宋" w:eastAsia="仿宋"/>
          <w:kern w:val="2"/>
          <w:sz w:val="28"/>
          <w:szCs w:val="28"/>
          <w:highlight w:val="none"/>
          <w:lang w:val="en-US" w:bidi="ar-SA"/>
        </w:rPr>
      </w:pPr>
      <w:r>
        <w:rPr>
          <w:rFonts w:hint="eastAsia" w:ascii="仿宋" w:hAnsi="仿宋" w:eastAsia="仿宋"/>
          <w:kern w:val="2"/>
          <w:sz w:val="28"/>
          <w:szCs w:val="28"/>
          <w:highlight w:val="none"/>
          <w:lang w:val="en-US" w:bidi="ar-SA"/>
        </w:rPr>
        <w:t>（4）供应商被“信用中国”网站、“中国政府采购网”列入失信被执行人、重大税收违法案件当事人名单、政府采购严重违法失信行为记录名单。</w:t>
      </w:r>
    </w:p>
    <w:p w14:paraId="04D8FFA3">
      <w:pPr>
        <w:spacing w:before="240" w:beforeLines="100" w:line="276" w:lineRule="auto"/>
        <w:outlineLvl w:val="9"/>
        <w:rPr>
          <w:rFonts w:hint="eastAsia" w:ascii="黑体" w:hAnsi="黑体"/>
          <w:b w:val="0"/>
          <w:sz w:val="28"/>
          <w:szCs w:val="28"/>
          <w:highlight w:val="none"/>
        </w:rPr>
      </w:pPr>
      <w:bookmarkStart w:id="13" w:name="_Toc35393631"/>
      <w:bookmarkStart w:id="14" w:name="_Toc35393800"/>
      <w:r>
        <w:rPr>
          <w:rFonts w:hint="eastAsia" w:ascii="黑体" w:hAnsi="黑体"/>
          <w:b w:val="0"/>
          <w:sz w:val="28"/>
          <w:szCs w:val="28"/>
          <w:highlight w:val="none"/>
        </w:rPr>
        <w:t>三、获取采购文件</w:t>
      </w:r>
      <w:bookmarkEnd w:id="11"/>
      <w:bookmarkEnd w:id="12"/>
      <w:bookmarkEnd w:id="13"/>
      <w:bookmarkEnd w:id="14"/>
    </w:p>
    <w:p w14:paraId="40F7ABD5">
      <w:pPr>
        <w:spacing w:line="276" w:lineRule="auto"/>
        <w:ind w:firstLine="540"/>
        <w:jc w:val="both"/>
        <w:rPr>
          <w:rFonts w:hint="eastAsia" w:ascii="仿宋" w:hAnsi="仿宋" w:eastAsia="仿宋"/>
          <w:sz w:val="28"/>
          <w:szCs w:val="28"/>
          <w:highlight w:val="none"/>
          <w:lang w:eastAsia="zh-CN"/>
        </w:rPr>
      </w:pPr>
      <w:bookmarkStart w:id="15" w:name="_Toc28359092"/>
      <w:bookmarkStart w:id="16" w:name="_Toc28359015"/>
      <w:bookmarkStart w:id="17" w:name="_Toc35393801"/>
      <w:bookmarkStart w:id="18" w:name="_Toc35393632"/>
      <w:r>
        <w:rPr>
          <w:rFonts w:hint="eastAsia" w:ascii="仿宋" w:hAnsi="仿宋" w:eastAsia="仿宋"/>
          <w:sz w:val="28"/>
          <w:szCs w:val="28"/>
          <w:highlight w:val="none"/>
          <w:lang w:val="en-US"/>
        </w:rPr>
        <w:t>获取文件</w:t>
      </w:r>
      <w:r>
        <w:rPr>
          <w:rFonts w:hint="eastAsia" w:ascii="仿宋" w:hAnsi="仿宋" w:eastAsia="仿宋"/>
          <w:sz w:val="28"/>
          <w:szCs w:val="28"/>
          <w:highlight w:val="none"/>
        </w:rPr>
        <w:t>时间：自磋商文件公告发布之日起5个工作日</w:t>
      </w:r>
    </w:p>
    <w:p w14:paraId="11582BB5">
      <w:pPr>
        <w:spacing w:line="276" w:lineRule="auto"/>
        <w:ind w:firstLine="540"/>
        <w:rPr>
          <w:rFonts w:hint="eastAsia" w:ascii="仿宋" w:hAnsi="仿宋" w:eastAsia="仿宋"/>
          <w:sz w:val="28"/>
          <w:szCs w:val="28"/>
          <w:highlight w:val="none"/>
          <w:lang w:val="en-US"/>
        </w:rPr>
      </w:pPr>
      <w:r>
        <w:rPr>
          <w:rFonts w:hint="eastAsia" w:ascii="仿宋" w:hAnsi="仿宋" w:eastAsia="仿宋"/>
          <w:sz w:val="28"/>
          <w:szCs w:val="28"/>
          <w:highlight w:val="none"/>
          <w:lang w:val="en-US"/>
        </w:rPr>
        <w:t>获取方式</w:t>
      </w:r>
      <w:r>
        <w:rPr>
          <w:rFonts w:hint="eastAsia" w:ascii="仿宋" w:hAnsi="仿宋" w:eastAsia="仿宋"/>
          <w:sz w:val="28"/>
          <w:szCs w:val="28"/>
          <w:highlight w:val="none"/>
        </w:rPr>
        <w:t>：</w:t>
      </w:r>
      <w:r>
        <w:rPr>
          <w:rFonts w:hint="eastAsia" w:ascii="仿宋" w:hAnsi="仿宋" w:eastAsia="仿宋"/>
          <w:sz w:val="28"/>
          <w:szCs w:val="28"/>
          <w:highlight w:val="none"/>
          <w:lang w:val="en-US"/>
        </w:rPr>
        <w:t>在苏采云电子交易平台</w:t>
      </w:r>
      <w:r>
        <w:rPr>
          <w:rFonts w:hint="eastAsia" w:ascii="仿宋" w:hAnsi="仿宋" w:eastAsia="仿宋"/>
          <w:sz w:val="28"/>
          <w:szCs w:val="28"/>
          <w:highlight w:val="none"/>
          <w:lang w:val="en-US" w:eastAsia="zh-CN"/>
        </w:rPr>
        <w:t>https://jszfcg.jsczt.cn/jszc/login</w:t>
      </w:r>
      <w:r>
        <w:rPr>
          <w:rFonts w:hint="eastAsia" w:ascii="仿宋" w:hAnsi="仿宋" w:eastAsia="仿宋"/>
          <w:sz w:val="28"/>
          <w:szCs w:val="28"/>
          <w:highlight w:val="none"/>
          <w:lang w:val="en-US"/>
        </w:rPr>
        <w:t>首页点击供应商→使用CA锁登录系统(新用户需进行“平台用户注册”)→“项目参与”进行登记，在“可参与项目”中选择“我要参与”，参与成功后到“已参与项目”界面中找到该项目下载电子标书并进行操作。</w:t>
      </w:r>
    </w:p>
    <w:p w14:paraId="7C64D7AB">
      <w:pPr>
        <w:spacing w:before="240" w:beforeLines="100" w:line="276" w:lineRule="auto"/>
        <w:ind w:firstLine="280" w:firstLineChars="100"/>
        <w:rPr>
          <w:rFonts w:hint="eastAsia" w:ascii="仿宋" w:hAnsi="仿宋" w:eastAsia="仿宋"/>
          <w:sz w:val="28"/>
          <w:szCs w:val="28"/>
          <w:highlight w:val="none"/>
          <w:lang w:val="en-US"/>
        </w:rPr>
      </w:pPr>
      <w:r>
        <w:rPr>
          <w:rFonts w:hint="eastAsia" w:ascii="黑体" w:hAnsi="黑体"/>
          <w:sz w:val="28"/>
          <w:szCs w:val="28"/>
          <w:highlight w:val="none"/>
        </w:rPr>
        <w:t>四、响应文件提交</w:t>
      </w:r>
      <w:bookmarkEnd w:id="15"/>
      <w:bookmarkEnd w:id="16"/>
      <w:bookmarkEnd w:id="17"/>
      <w:bookmarkEnd w:id="18"/>
    </w:p>
    <w:p w14:paraId="765F16B2">
      <w:pPr>
        <w:spacing w:line="276" w:lineRule="auto"/>
        <w:ind w:firstLine="560" w:firstLineChars="200"/>
        <w:rPr>
          <w:rFonts w:hint="eastAsia" w:ascii="仿宋" w:hAnsi="仿宋" w:eastAsia="仿宋"/>
          <w:bCs/>
          <w:sz w:val="28"/>
          <w:szCs w:val="28"/>
          <w:highlight w:val="none"/>
        </w:rPr>
      </w:pPr>
      <w:r>
        <w:rPr>
          <w:rFonts w:hint="eastAsia" w:ascii="仿宋" w:hAnsi="仿宋" w:eastAsia="仿宋"/>
          <w:sz w:val="28"/>
          <w:szCs w:val="28"/>
          <w:highlight w:val="none"/>
        </w:rPr>
        <w:t>截止时间：</w:t>
      </w:r>
      <w:r>
        <w:rPr>
          <w:rFonts w:hint="eastAsia" w:ascii="仿宋" w:hAnsi="仿宋" w:eastAsia="仿宋"/>
          <w:color w:val="0000FF"/>
          <w:sz w:val="28"/>
          <w:szCs w:val="28"/>
          <w:highlight w:val="none"/>
          <w:u w:val="single"/>
          <w:lang w:val="en-US" w:eastAsia="zh-CN"/>
        </w:rPr>
        <w:t>2026年8月28日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79FA886D">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sz w:val="28"/>
          <w:szCs w:val="28"/>
          <w:highlight w:val="none"/>
          <w:lang w:val="en-US"/>
        </w:rPr>
        <w:t>“苏采云”政府采购交易系统网上开标大厅</w:t>
      </w:r>
    </w:p>
    <w:p w14:paraId="227B8E87">
      <w:pPr>
        <w:spacing w:before="240" w:beforeLines="100" w:line="276" w:lineRule="auto"/>
        <w:ind w:firstLine="280" w:firstLineChars="100"/>
        <w:outlineLvl w:val="9"/>
        <w:rPr>
          <w:rFonts w:hint="eastAsia" w:ascii="黑体" w:hAnsi="黑体"/>
          <w:b w:val="0"/>
          <w:sz w:val="28"/>
          <w:szCs w:val="28"/>
          <w:highlight w:val="none"/>
        </w:rPr>
      </w:pPr>
      <w:bookmarkStart w:id="19" w:name="_Toc28359093"/>
      <w:bookmarkStart w:id="20" w:name="_Toc28359016"/>
      <w:bookmarkStart w:id="21" w:name="_Toc35393633"/>
      <w:bookmarkStart w:id="22" w:name="_Toc35393802"/>
      <w:r>
        <w:rPr>
          <w:rFonts w:hint="eastAsia" w:ascii="黑体" w:hAnsi="黑体"/>
          <w:b w:val="0"/>
          <w:sz w:val="28"/>
          <w:szCs w:val="28"/>
          <w:highlight w:val="none"/>
        </w:rPr>
        <w:t>五、开启</w:t>
      </w:r>
      <w:bookmarkEnd w:id="19"/>
      <w:bookmarkEnd w:id="20"/>
      <w:bookmarkEnd w:id="21"/>
      <w:bookmarkEnd w:id="22"/>
    </w:p>
    <w:p w14:paraId="5353C2BF">
      <w:pPr>
        <w:spacing w:line="276" w:lineRule="auto"/>
        <w:ind w:firstLine="560" w:firstLineChars="200"/>
        <w:rPr>
          <w:rFonts w:hint="eastAsia" w:ascii="仿宋" w:hAnsi="仿宋" w:eastAsia="仿宋"/>
          <w:bCs/>
          <w:sz w:val="28"/>
          <w:szCs w:val="28"/>
          <w:highlight w:val="none"/>
          <w:u w:val="single"/>
        </w:rPr>
      </w:pPr>
      <w:r>
        <w:rPr>
          <w:rFonts w:hint="eastAsia" w:ascii="仿宋" w:hAnsi="仿宋" w:eastAsia="仿宋"/>
          <w:sz w:val="28"/>
          <w:szCs w:val="28"/>
          <w:highlight w:val="none"/>
        </w:rPr>
        <w:t>时间：</w:t>
      </w:r>
      <w:r>
        <w:rPr>
          <w:rFonts w:hint="eastAsia" w:ascii="仿宋" w:hAnsi="仿宋" w:eastAsia="仿宋"/>
          <w:color w:val="0000FF"/>
          <w:sz w:val="28"/>
          <w:szCs w:val="28"/>
          <w:highlight w:val="none"/>
          <w:u w:val="single"/>
          <w:lang w:val="en-US" w:eastAsia="zh-CN"/>
        </w:rPr>
        <w:t>2026年8月28日</w:t>
      </w:r>
      <w:r>
        <w:rPr>
          <w:rFonts w:hint="eastAsia" w:ascii="仿宋" w:hAnsi="仿宋" w:eastAsia="仿宋"/>
          <w:color w:val="0000FF"/>
          <w:sz w:val="28"/>
          <w:szCs w:val="28"/>
          <w:highlight w:val="none"/>
          <w:u w:val="single"/>
          <w:lang w:val="en-US"/>
        </w:rPr>
        <w:t>9：00</w:t>
      </w:r>
      <w:r>
        <w:rPr>
          <w:rFonts w:hint="eastAsia" w:ascii="仿宋" w:hAnsi="仿宋" w:eastAsia="仿宋"/>
          <w:bCs/>
          <w:sz w:val="28"/>
          <w:szCs w:val="28"/>
          <w:highlight w:val="none"/>
        </w:rPr>
        <w:t>（北京时间）</w:t>
      </w:r>
    </w:p>
    <w:p w14:paraId="4D393B78">
      <w:pPr>
        <w:spacing w:line="276" w:lineRule="auto"/>
        <w:ind w:firstLine="560" w:firstLineChars="200"/>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地点：</w:t>
      </w:r>
      <w:r>
        <w:rPr>
          <w:rFonts w:hint="eastAsia" w:ascii="仿宋" w:hAnsi="仿宋" w:eastAsia="仿宋"/>
          <w:color w:val="000000"/>
          <w:sz w:val="28"/>
          <w:szCs w:val="28"/>
          <w:highlight w:val="none"/>
          <w:shd w:val="clear" w:color="auto" w:fill="FFFFFF"/>
        </w:rPr>
        <w:t>“苏采云”政府采购交易系统网上开标大厅</w:t>
      </w:r>
    </w:p>
    <w:p w14:paraId="31E1868A">
      <w:pPr>
        <w:spacing w:before="240" w:beforeLines="100" w:line="276" w:lineRule="auto"/>
        <w:ind w:firstLine="280" w:firstLineChars="100"/>
        <w:outlineLvl w:val="9"/>
        <w:rPr>
          <w:rFonts w:hint="eastAsia" w:ascii="黑体" w:hAnsi="黑体"/>
          <w:b w:val="0"/>
          <w:sz w:val="28"/>
          <w:szCs w:val="28"/>
          <w:highlight w:val="none"/>
        </w:rPr>
      </w:pPr>
      <w:bookmarkStart w:id="23" w:name="_Toc35393634"/>
      <w:bookmarkStart w:id="24" w:name="_Toc28359017"/>
      <w:bookmarkStart w:id="25" w:name="_Toc35393803"/>
      <w:bookmarkStart w:id="26" w:name="_Toc28359094"/>
      <w:r>
        <w:rPr>
          <w:rFonts w:hint="eastAsia" w:ascii="黑体" w:hAnsi="黑体"/>
          <w:b w:val="0"/>
          <w:sz w:val="28"/>
          <w:szCs w:val="28"/>
          <w:highlight w:val="none"/>
        </w:rPr>
        <w:t>六、公告期限</w:t>
      </w:r>
      <w:bookmarkEnd w:id="23"/>
      <w:bookmarkEnd w:id="24"/>
      <w:bookmarkEnd w:id="25"/>
      <w:bookmarkEnd w:id="26"/>
    </w:p>
    <w:p w14:paraId="00051A90">
      <w:pPr>
        <w:spacing w:line="276"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rPr>
        <w:t>5</w:t>
      </w:r>
      <w:r>
        <w:rPr>
          <w:rFonts w:hint="eastAsia" w:ascii="仿宋" w:hAnsi="仿宋" w:eastAsia="仿宋"/>
          <w:sz w:val="28"/>
          <w:szCs w:val="28"/>
          <w:highlight w:val="none"/>
        </w:rPr>
        <w:t>个工作日。</w:t>
      </w:r>
    </w:p>
    <w:p w14:paraId="0E8CA86A">
      <w:pPr>
        <w:spacing w:before="240" w:beforeLines="100" w:line="276" w:lineRule="auto"/>
        <w:ind w:firstLine="280" w:firstLineChars="100"/>
        <w:outlineLvl w:val="9"/>
        <w:rPr>
          <w:rFonts w:hint="eastAsia" w:ascii="黑体" w:hAnsi="黑体"/>
          <w:b w:val="0"/>
          <w:sz w:val="28"/>
          <w:szCs w:val="28"/>
          <w:highlight w:val="none"/>
        </w:rPr>
      </w:pPr>
      <w:bookmarkStart w:id="27" w:name="_Toc35393804"/>
      <w:bookmarkStart w:id="28" w:name="_Toc35393635"/>
      <w:r>
        <w:rPr>
          <w:rFonts w:hint="eastAsia" w:ascii="黑体" w:hAnsi="黑体"/>
          <w:b w:val="0"/>
          <w:sz w:val="28"/>
          <w:szCs w:val="28"/>
          <w:highlight w:val="none"/>
        </w:rPr>
        <w:t>七、其他补充事宜</w:t>
      </w:r>
      <w:bookmarkEnd w:id="27"/>
      <w:bookmarkEnd w:id="28"/>
    </w:p>
    <w:p w14:paraId="66801B48">
      <w:pPr>
        <w:spacing w:before="240" w:beforeLines="100" w:line="276" w:lineRule="auto"/>
        <w:outlineLvl w:val="9"/>
        <w:rPr>
          <w:rFonts w:hint="eastAsia" w:ascii="仿宋" w:hAnsi="仿宋" w:eastAsia="仿宋" w:cs="Times New Roman"/>
          <w:b w:val="0"/>
          <w:bCs w:val="0"/>
          <w:kern w:val="2"/>
          <w:sz w:val="28"/>
          <w:szCs w:val="28"/>
          <w:highlight w:val="none"/>
          <w:lang w:val="en-US" w:bidi="ar-SA"/>
        </w:rPr>
      </w:pPr>
      <w:bookmarkStart w:id="29" w:name="_Toc35393636"/>
      <w:bookmarkStart w:id="30" w:name="_Toc28359095"/>
      <w:bookmarkStart w:id="31" w:name="_Toc35393805"/>
      <w:bookmarkStart w:id="32" w:name="_Toc28359018"/>
      <w:r>
        <w:rPr>
          <w:rFonts w:hint="eastAsia" w:ascii="仿宋" w:hAnsi="仿宋" w:eastAsia="仿宋" w:cs="Times New Roman"/>
          <w:b w:val="0"/>
          <w:bCs w:val="0"/>
          <w:kern w:val="2"/>
          <w:sz w:val="28"/>
          <w:szCs w:val="28"/>
          <w:highlight w:val="none"/>
          <w:lang w:val="en-US" w:bidi="ar-SA"/>
        </w:rPr>
        <w:t>采购人不组织集中踏勘现场，投标人可自行联系采购人。请务必对项目现场和周围环境进行仔细认真地查勘，在随后的采购中，对现场资料和数据所作出的推论、解释和结论及由此造成的后果由供应商负责。</w:t>
      </w:r>
    </w:p>
    <w:p w14:paraId="1812DBFA">
      <w:pPr>
        <w:spacing w:before="240" w:beforeLines="100" w:line="276" w:lineRule="auto"/>
        <w:ind w:firstLine="280" w:firstLineChars="100"/>
        <w:outlineLvl w:val="9"/>
        <w:rPr>
          <w:rFonts w:hint="eastAsia" w:ascii="黑体" w:hAnsi="黑体"/>
          <w:b w:val="0"/>
          <w:sz w:val="28"/>
          <w:szCs w:val="28"/>
          <w:highlight w:val="none"/>
        </w:rPr>
      </w:pPr>
      <w:r>
        <w:rPr>
          <w:rFonts w:hint="eastAsia" w:ascii="黑体" w:hAnsi="黑体"/>
          <w:b w:val="0"/>
          <w:sz w:val="28"/>
          <w:szCs w:val="28"/>
          <w:highlight w:val="none"/>
        </w:rPr>
        <w:t>八、凡对本次采购提出询问，请按</w:t>
      </w:r>
      <w:r>
        <w:rPr>
          <w:rFonts w:ascii="黑体" w:hAnsi="黑体"/>
          <w:b w:val="0"/>
          <w:sz w:val="28"/>
          <w:szCs w:val="28"/>
          <w:highlight w:val="none"/>
        </w:rPr>
        <w:t>以下方式</w:t>
      </w:r>
      <w:r>
        <w:rPr>
          <w:rFonts w:hint="eastAsia" w:ascii="黑体" w:hAnsi="黑体"/>
          <w:b w:val="0"/>
          <w:sz w:val="28"/>
          <w:szCs w:val="28"/>
          <w:highlight w:val="none"/>
        </w:rPr>
        <w:t>联系。</w:t>
      </w:r>
      <w:bookmarkEnd w:id="29"/>
      <w:bookmarkEnd w:id="30"/>
      <w:bookmarkEnd w:id="31"/>
      <w:bookmarkEnd w:id="32"/>
    </w:p>
    <w:p w14:paraId="7081779D">
      <w:pPr>
        <w:spacing w:line="276" w:lineRule="auto"/>
        <w:ind w:firstLine="840" w:firstLineChars="300"/>
        <w:outlineLvl w:val="9"/>
        <w:rPr>
          <w:rFonts w:hint="eastAsia" w:ascii="仿宋" w:hAnsi="仿宋" w:eastAsia="仿宋"/>
          <w:b w:val="0"/>
          <w:sz w:val="28"/>
          <w:szCs w:val="28"/>
          <w:highlight w:val="none"/>
        </w:rPr>
      </w:pPr>
      <w:bookmarkStart w:id="33" w:name="_Toc35393637"/>
      <w:bookmarkStart w:id="34" w:name="_Toc28359019"/>
      <w:bookmarkStart w:id="35" w:name="_Toc35393806"/>
      <w:bookmarkStart w:id="36" w:name="_Toc28359096"/>
      <w:r>
        <w:rPr>
          <w:rFonts w:hint="eastAsia" w:ascii="仿宋" w:hAnsi="仿宋" w:eastAsia="仿宋"/>
          <w:b w:val="0"/>
          <w:sz w:val="28"/>
          <w:szCs w:val="28"/>
          <w:highlight w:val="none"/>
        </w:rPr>
        <w:t>1.采购人信息</w:t>
      </w:r>
      <w:bookmarkEnd w:id="33"/>
      <w:bookmarkEnd w:id="34"/>
      <w:bookmarkEnd w:id="35"/>
      <w:bookmarkEnd w:id="36"/>
    </w:p>
    <w:p w14:paraId="6EEFA271">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南京市江宁区人民政府秣陵街道办事处</w:t>
      </w:r>
    </w:p>
    <w:p w14:paraId="55410727">
      <w:pPr>
        <w:spacing w:line="276" w:lineRule="auto"/>
        <w:ind w:left="1166" w:leftChars="371" w:hanging="350" w:hangingChars="125"/>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南京市江宁区秣陵街道凤仪街2号</w:t>
      </w:r>
    </w:p>
    <w:p w14:paraId="3272DE78">
      <w:pPr>
        <w:spacing w:line="276" w:lineRule="auto"/>
        <w:ind w:left="1166" w:leftChars="371" w:hanging="350" w:hangingChars="125"/>
        <w:rPr>
          <w:rFonts w:hint="eastAsia" w:ascii="仿宋" w:hAnsi="仿宋" w:eastAsia="仿宋"/>
          <w:sz w:val="28"/>
          <w:szCs w:val="28"/>
          <w:highlight w:val="none"/>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025-52752987</w:t>
      </w:r>
    </w:p>
    <w:p w14:paraId="2D8C11A1">
      <w:pPr>
        <w:spacing w:line="276" w:lineRule="auto"/>
        <w:ind w:left="1166" w:leftChars="371" w:hanging="350" w:hangingChars="125"/>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lang w:val="en-US"/>
        </w:rPr>
        <w:t>联 系 人：</w:t>
      </w:r>
      <w:r>
        <w:rPr>
          <w:rFonts w:hint="eastAsia" w:ascii="仿宋" w:hAnsi="仿宋" w:eastAsia="仿宋"/>
          <w:sz w:val="28"/>
          <w:szCs w:val="28"/>
          <w:highlight w:val="none"/>
          <w:u w:val="single"/>
          <w:lang w:val="en-US" w:eastAsia="zh-CN"/>
        </w:rPr>
        <w:t>陆工</w:t>
      </w:r>
    </w:p>
    <w:p w14:paraId="7F73D499">
      <w:pPr>
        <w:spacing w:line="276" w:lineRule="auto"/>
        <w:ind w:firstLine="840" w:firstLineChars="300"/>
        <w:outlineLvl w:val="9"/>
        <w:rPr>
          <w:rFonts w:hint="eastAsia" w:ascii="仿宋" w:hAnsi="仿宋" w:eastAsia="仿宋"/>
          <w:b w:val="0"/>
          <w:sz w:val="28"/>
          <w:szCs w:val="28"/>
          <w:highlight w:val="none"/>
        </w:rPr>
      </w:pPr>
      <w:bookmarkStart w:id="37" w:name="_Toc28359020"/>
      <w:bookmarkStart w:id="38" w:name="_Toc35393638"/>
      <w:bookmarkStart w:id="39" w:name="_Toc28359097"/>
      <w:bookmarkStart w:id="40" w:name="_Toc35393807"/>
      <w:r>
        <w:rPr>
          <w:rFonts w:hint="eastAsia" w:ascii="仿宋" w:hAnsi="仿宋" w:eastAsia="仿宋"/>
          <w:b w:val="0"/>
          <w:sz w:val="28"/>
          <w:szCs w:val="28"/>
          <w:highlight w:val="none"/>
        </w:rPr>
        <w:t>2.采购代理机构信息</w:t>
      </w:r>
      <w:bookmarkEnd w:id="37"/>
      <w:bookmarkEnd w:id="38"/>
      <w:bookmarkEnd w:id="39"/>
      <w:bookmarkEnd w:id="40"/>
    </w:p>
    <w:p w14:paraId="0F866668">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名称：</w:t>
      </w:r>
      <w:r>
        <w:rPr>
          <w:rFonts w:hint="eastAsia" w:ascii="仿宋" w:hAnsi="仿宋" w:eastAsia="仿宋"/>
          <w:sz w:val="28"/>
          <w:szCs w:val="28"/>
          <w:highlight w:val="none"/>
          <w:u w:val="single"/>
          <w:lang w:val="en-US"/>
        </w:rPr>
        <w:t>南京新泽建设项目管理有限公司</w:t>
      </w:r>
    </w:p>
    <w:p w14:paraId="23D0F25C">
      <w:pPr>
        <w:spacing w:line="276" w:lineRule="auto"/>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地址：</w:t>
      </w:r>
      <w:r>
        <w:rPr>
          <w:rFonts w:hint="eastAsia" w:ascii="仿宋" w:hAnsi="仿宋" w:eastAsia="仿宋"/>
          <w:sz w:val="28"/>
          <w:szCs w:val="28"/>
          <w:highlight w:val="none"/>
          <w:u w:val="single"/>
          <w:lang w:val="en-US"/>
        </w:rPr>
        <w:t>江苏省南京市江宁区通联路7号联东U谷江宁国际企业港三期8栋301</w:t>
      </w:r>
    </w:p>
    <w:p w14:paraId="45B7D352">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lang w:val="en-US"/>
        </w:rPr>
        <w:t>025-52190939</w:t>
      </w:r>
    </w:p>
    <w:p w14:paraId="5AAE8C51">
      <w:pPr>
        <w:spacing w:line="276" w:lineRule="auto"/>
        <w:ind w:firstLine="840" w:firstLineChars="300"/>
        <w:outlineLvl w:val="9"/>
        <w:rPr>
          <w:rFonts w:hint="eastAsia" w:ascii="仿宋" w:hAnsi="仿宋" w:eastAsia="仿宋"/>
          <w:b w:val="0"/>
          <w:sz w:val="28"/>
          <w:szCs w:val="28"/>
          <w:highlight w:val="none"/>
        </w:rPr>
      </w:pPr>
      <w:bookmarkStart w:id="41" w:name="_Toc28359098"/>
      <w:bookmarkStart w:id="42" w:name="_Toc35393808"/>
      <w:bookmarkStart w:id="43" w:name="_Toc35393639"/>
      <w:bookmarkStart w:id="44" w:name="_Toc28359021"/>
      <w:r>
        <w:rPr>
          <w:rFonts w:hint="eastAsia" w:ascii="仿宋" w:hAnsi="仿宋" w:eastAsia="仿宋"/>
          <w:b w:val="0"/>
          <w:sz w:val="28"/>
          <w:szCs w:val="28"/>
          <w:highlight w:val="none"/>
        </w:rPr>
        <w:t>3.项目联系</w:t>
      </w:r>
      <w:r>
        <w:rPr>
          <w:rFonts w:ascii="仿宋" w:hAnsi="仿宋" w:eastAsia="仿宋"/>
          <w:b w:val="0"/>
          <w:sz w:val="28"/>
          <w:szCs w:val="28"/>
          <w:highlight w:val="none"/>
        </w:rPr>
        <w:t>方式</w:t>
      </w:r>
      <w:bookmarkEnd w:id="41"/>
      <w:bookmarkEnd w:id="42"/>
      <w:bookmarkEnd w:id="43"/>
      <w:bookmarkEnd w:id="44"/>
    </w:p>
    <w:p w14:paraId="63F4D0D1">
      <w:pPr>
        <w:pStyle w:val="7"/>
        <w:spacing w:line="276" w:lineRule="auto"/>
        <w:ind w:firstLine="840" w:firstLineChars="300"/>
        <w:rPr>
          <w:rFonts w:hint="eastAsia" w:ascii="仿宋" w:hAnsi="仿宋" w:eastAsia="仿宋"/>
          <w:sz w:val="28"/>
          <w:szCs w:val="28"/>
          <w:highlight w:val="none"/>
          <w:lang w:val="en-US"/>
        </w:rPr>
      </w:pPr>
      <w:r>
        <w:rPr>
          <w:rFonts w:hint="eastAsia" w:ascii="仿宋" w:hAnsi="仿宋" w:eastAsia="仿宋"/>
          <w:sz w:val="28"/>
          <w:szCs w:val="28"/>
          <w:highlight w:val="none"/>
        </w:rPr>
        <w:t>项目联系人：</w:t>
      </w:r>
      <w:r>
        <w:rPr>
          <w:rFonts w:hint="eastAsia" w:ascii="仿宋" w:hAnsi="仿宋" w:eastAsia="仿宋"/>
          <w:sz w:val="28"/>
          <w:szCs w:val="28"/>
          <w:highlight w:val="none"/>
          <w:u w:val="single"/>
          <w:lang w:val="en-US"/>
        </w:rPr>
        <w:t>舒工</w:t>
      </w:r>
    </w:p>
    <w:p w14:paraId="79454CC3">
      <w:pPr>
        <w:spacing w:line="276" w:lineRule="auto"/>
        <w:ind w:firstLine="840" w:firstLineChars="300"/>
        <w:rPr>
          <w:rFonts w:hint="eastAsia" w:ascii="仿宋" w:hAnsi="仿宋" w:eastAsia="仿宋"/>
          <w:sz w:val="28"/>
          <w:szCs w:val="28"/>
          <w:highlight w:val="none"/>
          <w:u w:val="single"/>
          <w:lang w:val="en-US"/>
        </w:rPr>
      </w:pPr>
      <w:r>
        <w:rPr>
          <w:rFonts w:hint="eastAsia" w:ascii="仿宋" w:hAnsi="仿宋" w:eastAsia="仿宋"/>
          <w:sz w:val="28"/>
          <w:szCs w:val="28"/>
          <w:highlight w:val="none"/>
        </w:rPr>
        <w:t>电话：</w:t>
      </w:r>
      <w:r>
        <w:rPr>
          <w:rFonts w:hint="eastAsia" w:ascii="仿宋" w:hAnsi="仿宋" w:eastAsia="仿宋"/>
          <w:sz w:val="28"/>
          <w:szCs w:val="28"/>
          <w:highlight w:val="none"/>
          <w:u w:val="single"/>
          <w:lang w:val="en-US"/>
        </w:rPr>
        <w:t>025-52190939</w:t>
      </w:r>
      <w:bookmarkEnd w:id="2"/>
    </w:p>
    <w:p w14:paraId="5F78A8B4">
      <w:pPr>
        <w:pStyle w:val="6"/>
        <w:spacing w:before="7" w:line="276" w:lineRule="auto"/>
        <w:rPr>
          <w:rFonts w:hint="eastAsia" w:ascii="仿宋" w:hAnsi="仿宋" w:eastAsia="仿宋" w:cs="仿宋"/>
          <w:color w:val="000000" w:themeColor="text1"/>
          <w:sz w:val="18"/>
          <w:highlight w:val="none"/>
          <w:lang w:val="en-US"/>
          <w14:textFill>
            <w14:solidFill>
              <w14:schemeClr w14:val="tx1"/>
            </w14:solidFill>
          </w14:textFill>
        </w:rPr>
      </w:pPr>
    </w:p>
    <w:p w14:paraId="151604C1">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0DC0F3F">
      <w:pPr>
        <w:spacing w:line="276" w:lineRule="auto"/>
        <w:rPr>
          <w:rFonts w:hint="eastAsia" w:ascii="仿宋" w:hAnsi="仿宋" w:eastAsia="仿宋" w:cs="仿宋"/>
          <w:color w:val="000000" w:themeColor="text1"/>
          <w:highlight w:val="none"/>
          <w:lang w:val="en-US"/>
          <w14:textFill>
            <w14:solidFill>
              <w14:schemeClr w14:val="tx1"/>
            </w14:solidFill>
          </w14:textFill>
        </w:rPr>
      </w:pPr>
    </w:p>
    <w:p w14:paraId="7D3D7E8B">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417F6E5F">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488FF28">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27F137">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C6BFF80">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FEC7CA2">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644929B4">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9C811BA">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21438DEB">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7555FBA">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126F4828">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7134388A">
      <w:pPr>
        <w:pStyle w:val="2"/>
        <w:tabs>
          <w:tab w:val="left" w:pos="1208"/>
        </w:tabs>
        <w:spacing w:before="58" w:line="276" w:lineRule="auto"/>
        <w:rPr>
          <w:rFonts w:hint="eastAsia" w:ascii="仿宋" w:hAnsi="仿宋" w:eastAsia="仿宋" w:cs="仿宋"/>
          <w:color w:val="000000" w:themeColor="text1"/>
          <w:highlight w:val="none"/>
          <w:lang w:val="en-US"/>
          <w14:textFill>
            <w14:solidFill>
              <w14:schemeClr w14:val="tx1"/>
            </w14:solidFill>
          </w14:textFill>
        </w:rPr>
      </w:pPr>
    </w:p>
    <w:p w14:paraId="35C1DDB9">
      <w:pPr>
        <w:pStyle w:val="2"/>
        <w:tabs>
          <w:tab w:val="left" w:pos="1208"/>
        </w:tabs>
        <w:spacing w:before="58" w:line="276" w:lineRule="auto"/>
        <w:outlineLvl w:val="0"/>
        <w:rPr>
          <w:rFonts w:hint="eastAsia" w:ascii="仿宋" w:hAnsi="仿宋" w:eastAsia="仿宋" w:cs="仿宋"/>
          <w:color w:val="000000" w:themeColor="text1"/>
          <w:highlight w:val="none"/>
          <w:lang w:val="en-US"/>
          <w14:textFill>
            <w14:solidFill>
              <w14:schemeClr w14:val="tx1"/>
            </w14:solidFill>
          </w14:textFill>
        </w:rPr>
      </w:pPr>
      <w:bookmarkStart w:id="45" w:name="_Toc20886"/>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竞争性磋商须知</w:t>
      </w:r>
      <w:bookmarkEnd w:id="45"/>
    </w:p>
    <w:p w14:paraId="5EDB4CB1">
      <w:pPr>
        <w:pStyle w:val="6"/>
        <w:spacing w:before="183" w:line="276" w:lineRule="auto"/>
        <w:ind w:left="323" w:right="312" w:firstLine="42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rPr>
        <w:t>南京新泽建设项目管理有限公司</w:t>
      </w:r>
      <w:r>
        <w:rPr>
          <w:rFonts w:hint="eastAsia" w:ascii="仿宋" w:hAnsi="仿宋" w:eastAsia="仿宋" w:cs="仿宋"/>
          <w:color w:val="000000" w:themeColor="text1"/>
          <w:highlight w:val="none"/>
          <w14:textFill>
            <w14:solidFill>
              <w14:schemeClr w14:val="tx1"/>
            </w14:solidFill>
          </w14:textFill>
        </w:rPr>
        <w:t>（采购代理机构）受</w:t>
      </w:r>
      <w:r>
        <w:rPr>
          <w:rFonts w:hint="eastAsia" w:ascii="仿宋" w:hAnsi="仿宋" w:eastAsia="仿宋" w:cs="仿宋"/>
          <w:color w:val="0000FF"/>
          <w:highlight w:val="none"/>
          <w:u w:val="single"/>
          <w:lang w:val="en-US"/>
        </w:rPr>
        <w:t>南京市江宁区人民政府秣陵街道办事处</w:t>
      </w:r>
      <w:r>
        <w:rPr>
          <w:rFonts w:hint="eastAsia" w:ascii="仿宋" w:hAnsi="仿宋" w:eastAsia="仿宋" w:cs="仿宋"/>
          <w:color w:val="000000" w:themeColor="text1"/>
          <w:highlight w:val="none"/>
          <w14:textFill>
            <w14:solidFill>
              <w14:schemeClr w14:val="tx1"/>
            </w14:solidFill>
          </w14:textFill>
        </w:rPr>
        <w:t>（采购人） 委托，对</w:t>
      </w:r>
      <w:r>
        <w:rPr>
          <w:rFonts w:hint="eastAsia" w:ascii="仿宋" w:hAnsi="仿宋" w:eastAsia="仿宋" w:cs="仿宋"/>
          <w:color w:val="0000FF"/>
          <w:highlight w:val="none"/>
          <w:u w:val="single"/>
          <w:lang w:val="en-US" w:eastAsia="zh-CN"/>
        </w:rPr>
        <w:t>秣陵街道秣陵派出所2026年食堂整体外包服务</w:t>
      </w:r>
      <w:r>
        <w:rPr>
          <w:rFonts w:hint="eastAsia" w:ascii="仿宋" w:hAnsi="仿宋" w:eastAsia="仿宋" w:cs="仿宋"/>
          <w:color w:val="000000" w:themeColor="text1"/>
          <w:highlight w:val="none"/>
          <w14:textFill>
            <w14:solidFill>
              <w14:schemeClr w14:val="tx1"/>
            </w14:solidFill>
          </w14:textFill>
        </w:rPr>
        <w:t>（项目名称）进行竞争性磋商采购，兹邀请符合条件的供应商参与投标，相关信息如下：</w:t>
      </w:r>
    </w:p>
    <w:tbl>
      <w:tblPr>
        <w:tblStyle w:val="13"/>
        <w:tblpPr w:leftFromText="180" w:rightFromText="180" w:vertAnchor="page" w:horzAnchor="page" w:tblpXSpec="center" w:tblpY="3094"/>
        <w:tblOverlap w:val="never"/>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1042"/>
        <w:gridCol w:w="1080"/>
        <w:gridCol w:w="1645"/>
        <w:gridCol w:w="5413"/>
      </w:tblGrid>
      <w:tr w14:paraId="634B1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2566168D">
            <w:pPr>
              <w:pStyle w:val="20"/>
              <w:spacing w:before="27" w:line="276" w:lineRule="auto"/>
              <w:ind w:left="114" w:right="104"/>
              <w:jc w:val="center"/>
              <w:rPr>
                <w:rFonts w:hint="eastAsia" w:ascii="仿宋" w:hAnsi="仿宋" w:eastAsia="仿宋" w:cs="仿宋"/>
                <w:b/>
                <w:sz w:val="21"/>
                <w:highlight w:val="none"/>
              </w:rPr>
            </w:pPr>
            <w:r>
              <w:rPr>
                <w:rFonts w:hint="eastAsia" w:ascii="仿宋" w:hAnsi="仿宋" w:eastAsia="仿宋" w:cs="仿宋"/>
                <w:b/>
                <w:sz w:val="21"/>
                <w:highlight w:val="none"/>
              </w:rPr>
              <w:t>序号</w:t>
            </w:r>
          </w:p>
        </w:tc>
        <w:tc>
          <w:tcPr>
            <w:tcW w:w="2122" w:type="dxa"/>
            <w:gridSpan w:val="2"/>
            <w:vAlign w:val="center"/>
          </w:tcPr>
          <w:p w14:paraId="49419845">
            <w:pPr>
              <w:pStyle w:val="20"/>
              <w:tabs>
                <w:tab w:val="left" w:pos="428"/>
              </w:tabs>
              <w:spacing w:before="27" w:line="276" w:lineRule="auto"/>
              <w:ind w:left="8"/>
              <w:jc w:val="center"/>
              <w:rPr>
                <w:rFonts w:hint="eastAsia" w:ascii="仿宋" w:hAnsi="仿宋" w:eastAsia="仿宋" w:cs="仿宋"/>
                <w:b/>
                <w:sz w:val="21"/>
                <w:highlight w:val="none"/>
              </w:rPr>
            </w:pPr>
            <w:r>
              <w:rPr>
                <w:rFonts w:hint="eastAsia" w:ascii="仿宋" w:hAnsi="仿宋" w:eastAsia="仿宋" w:cs="仿宋"/>
                <w:b/>
                <w:sz w:val="21"/>
                <w:highlight w:val="none"/>
              </w:rPr>
              <w:t>项</w:t>
            </w:r>
            <w:r>
              <w:rPr>
                <w:rFonts w:hint="eastAsia" w:ascii="仿宋" w:hAnsi="仿宋" w:eastAsia="仿宋" w:cs="仿宋"/>
                <w:b/>
                <w:sz w:val="21"/>
                <w:highlight w:val="none"/>
              </w:rPr>
              <w:tab/>
            </w:r>
            <w:r>
              <w:rPr>
                <w:rFonts w:hint="eastAsia" w:ascii="仿宋" w:hAnsi="仿宋" w:eastAsia="仿宋" w:cs="仿宋"/>
                <w:b/>
                <w:sz w:val="21"/>
                <w:highlight w:val="none"/>
              </w:rPr>
              <w:t>目</w:t>
            </w:r>
          </w:p>
        </w:tc>
        <w:tc>
          <w:tcPr>
            <w:tcW w:w="7058" w:type="dxa"/>
            <w:gridSpan w:val="2"/>
            <w:vAlign w:val="center"/>
          </w:tcPr>
          <w:p w14:paraId="4D4EDE3B">
            <w:pPr>
              <w:pStyle w:val="20"/>
              <w:tabs>
                <w:tab w:val="left" w:pos="1170"/>
              </w:tabs>
              <w:spacing w:before="27" w:line="276" w:lineRule="auto"/>
              <w:ind w:left="11"/>
              <w:jc w:val="center"/>
              <w:rPr>
                <w:rFonts w:hint="eastAsia" w:ascii="仿宋" w:hAnsi="仿宋" w:eastAsia="仿宋" w:cs="仿宋"/>
                <w:b/>
                <w:sz w:val="21"/>
                <w:highlight w:val="none"/>
              </w:rPr>
            </w:pPr>
            <w:r>
              <w:rPr>
                <w:rFonts w:hint="eastAsia" w:ascii="仿宋" w:hAnsi="仿宋" w:eastAsia="仿宋" w:cs="仿宋"/>
                <w:b/>
                <w:sz w:val="21"/>
                <w:highlight w:val="none"/>
              </w:rPr>
              <w:t>内</w:t>
            </w:r>
            <w:r>
              <w:rPr>
                <w:rFonts w:hint="eastAsia" w:ascii="仿宋" w:hAnsi="仿宋" w:eastAsia="仿宋" w:cs="仿宋"/>
                <w:b/>
                <w:sz w:val="21"/>
                <w:highlight w:val="none"/>
              </w:rPr>
              <w:tab/>
            </w:r>
            <w:r>
              <w:rPr>
                <w:rFonts w:hint="eastAsia" w:ascii="仿宋" w:hAnsi="仿宋" w:eastAsia="仿宋" w:cs="仿宋"/>
                <w:b/>
                <w:sz w:val="21"/>
                <w:highlight w:val="none"/>
              </w:rPr>
              <w:t>容</w:t>
            </w:r>
          </w:p>
        </w:tc>
      </w:tr>
      <w:tr w14:paraId="56C2B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78D5E7A9">
            <w:pPr>
              <w:pStyle w:val="20"/>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1</w:t>
            </w:r>
          </w:p>
        </w:tc>
        <w:tc>
          <w:tcPr>
            <w:tcW w:w="2122" w:type="dxa"/>
            <w:gridSpan w:val="2"/>
            <w:vAlign w:val="center"/>
          </w:tcPr>
          <w:p w14:paraId="2CBDEFE4">
            <w:pPr>
              <w:pStyle w:val="20"/>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项目编号</w:t>
            </w:r>
          </w:p>
        </w:tc>
        <w:tc>
          <w:tcPr>
            <w:tcW w:w="7058" w:type="dxa"/>
            <w:gridSpan w:val="2"/>
            <w:vAlign w:val="center"/>
          </w:tcPr>
          <w:p w14:paraId="2843A0E1">
            <w:pPr>
              <w:pStyle w:val="20"/>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JSZC-320115-NJXZ-C2026-0007</w:t>
            </w:r>
          </w:p>
        </w:tc>
      </w:tr>
      <w:tr w14:paraId="2FB60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EF3B232">
            <w:pPr>
              <w:pStyle w:val="20"/>
              <w:spacing w:before="21"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2</w:t>
            </w:r>
          </w:p>
        </w:tc>
        <w:tc>
          <w:tcPr>
            <w:tcW w:w="2122" w:type="dxa"/>
            <w:gridSpan w:val="2"/>
            <w:vAlign w:val="center"/>
          </w:tcPr>
          <w:p w14:paraId="3C7CB9F0">
            <w:pPr>
              <w:pStyle w:val="20"/>
              <w:spacing w:before="21"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项目名称</w:t>
            </w:r>
          </w:p>
        </w:tc>
        <w:tc>
          <w:tcPr>
            <w:tcW w:w="7058" w:type="dxa"/>
            <w:gridSpan w:val="2"/>
            <w:vAlign w:val="center"/>
          </w:tcPr>
          <w:p w14:paraId="4B6340BC">
            <w:pPr>
              <w:pStyle w:val="20"/>
              <w:spacing w:before="21" w:line="276" w:lineRule="auto"/>
              <w:ind w:left="107"/>
              <w:jc w:val="both"/>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秣陵街道秣陵派出所2026年食堂整体外包服务</w:t>
            </w:r>
          </w:p>
        </w:tc>
      </w:tr>
      <w:tr w14:paraId="66688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B25225">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3</w:t>
            </w:r>
          </w:p>
        </w:tc>
        <w:tc>
          <w:tcPr>
            <w:tcW w:w="2122" w:type="dxa"/>
            <w:gridSpan w:val="2"/>
            <w:vAlign w:val="center"/>
          </w:tcPr>
          <w:p w14:paraId="7D2E7052">
            <w:pPr>
              <w:pStyle w:val="20"/>
              <w:spacing w:before="20" w:line="276" w:lineRule="auto"/>
              <w:ind w:left="431"/>
              <w:jc w:val="both"/>
              <w:rPr>
                <w:rFonts w:hint="eastAsia" w:ascii="仿宋" w:hAnsi="仿宋" w:eastAsia="仿宋" w:cs="仿宋"/>
                <w:sz w:val="21"/>
                <w:highlight w:val="none"/>
              </w:rPr>
            </w:pPr>
            <w:r>
              <w:rPr>
                <w:rFonts w:hint="eastAsia" w:ascii="仿宋" w:hAnsi="仿宋" w:eastAsia="仿宋" w:cs="仿宋"/>
                <w:sz w:val="21"/>
                <w:highlight w:val="none"/>
              </w:rPr>
              <w:t>采购代理机构</w:t>
            </w:r>
          </w:p>
        </w:tc>
        <w:tc>
          <w:tcPr>
            <w:tcW w:w="7058" w:type="dxa"/>
            <w:gridSpan w:val="2"/>
            <w:vAlign w:val="center"/>
          </w:tcPr>
          <w:p w14:paraId="35C2E4F0">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南京新泽建设项目管理有限公司</w:t>
            </w:r>
          </w:p>
        </w:tc>
      </w:tr>
      <w:tr w14:paraId="632D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FC6666B">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rPr>
              <w:t>4</w:t>
            </w:r>
          </w:p>
        </w:tc>
        <w:tc>
          <w:tcPr>
            <w:tcW w:w="2122" w:type="dxa"/>
            <w:gridSpan w:val="2"/>
            <w:vAlign w:val="center"/>
          </w:tcPr>
          <w:p w14:paraId="509C2F49">
            <w:pPr>
              <w:pStyle w:val="20"/>
              <w:spacing w:before="20" w:line="276" w:lineRule="auto"/>
              <w:ind w:left="220"/>
              <w:jc w:val="both"/>
              <w:rPr>
                <w:rFonts w:hint="eastAsia" w:ascii="仿宋" w:hAnsi="仿宋" w:eastAsia="仿宋" w:cs="仿宋"/>
                <w:sz w:val="21"/>
                <w:highlight w:val="none"/>
              </w:rPr>
            </w:pPr>
            <w:r>
              <w:rPr>
                <w:rFonts w:hint="eastAsia" w:ascii="仿宋" w:hAnsi="仿宋" w:eastAsia="仿宋" w:cs="仿宋"/>
                <w:sz w:val="21"/>
                <w:highlight w:val="none"/>
              </w:rPr>
              <w:t>采购代理机构地址</w:t>
            </w:r>
          </w:p>
        </w:tc>
        <w:tc>
          <w:tcPr>
            <w:tcW w:w="7058" w:type="dxa"/>
            <w:gridSpan w:val="2"/>
            <w:vAlign w:val="center"/>
          </w:tcPr>
          <w:p w14:paraId="6FB6320A">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江苏省南京市江宁区通联路7号联东U谷江宁国际企业港三期8栋301</w:t>
            </w:r>
          </w:p>
        </w:tc>
      </w:tr>
      <w:tr w14:paraId="2817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104C5C0">
            <w:pPr>
              <w:pStyle w:val="20"/>
              <w:spacing w:before="177"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5</w:t>
            </w:r>
          </w:p>
        </w:tc>
        <w:tc>
          <w:tcPr>
            <w:tcW w:w="2122" w:type="dxa"/>
            <w:gridSpan w:val="2"/>
            <w:vAlign w:val="center"/>
          </w:tcPr>
          <w:p w14:paraId="0BE0ED99">
            <w:pPr>
              <w:pStyle w:val="20"/>
              <w:spacing w:before="177" w:line="276" w:lineRule="auto"/>
              <w:ind w:left="640"/>
              <w:jc w:val="both"/>
              <w:rPr>
                <w:rFonts w:hint="eastAsia" w:ascii="仿宋" w:hAnsi="仿宋" w:eastAsia="仿宋" w:cs="仿宋"/>
                <w:sz w:val="21"/>
                <w:highlight w:val="none"/>
              </w:rPr>
            </w:pPr>
            <w:r>
              <w:rPr>
                <w:rFonts w:hint="eastAsia" w:ascii="仿宋" w:hAnsi="仿宋" w:eastAsia="仿宋" w:cs="仿宋"/>
                <w:sz w:val="21"/>
                <w:highlight w:val="none"/>
              </w:rPr>
              <w:t>项目预算</w:t>
            </w:r>
          </w:p>
        </w:tc>
        <w:tc>
          <w:tcPr>
            <w:tcW w:w="7058" w:type="dxa"/>
            <w:gridSpan w:val="2"/>
            <w:vAlign w:val="center"/>
          </w:tcPr>
          <w:p w14:paraId="0F563558">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10"/>
                <w:sz w:val="21"/>
                <w:highlight w:val="none"/>
              </w:rPr>
              <w:t>控制价为</w:t>
            </w:r>
            <w:r>
              <w:rPr>
                <w:rFonts w:hint="eastAsia" w:ascii="仿宋" w:hAnsi="仿宋" w:eastAsia="仿宋" w:cs="仿宋"/>
                <w:color w:val="0000FF"/>
                <w:sz w:val="21"/>
                <w:highlight w:val="none"/>
                <w:lang w:eastAsia="zh-CN"/>
              </w:rPr>
              <w:t>2542395</w:t>
            </w:r>
            <w:r>
              <w:rPr>
                <w:rFonts w:hint="eastAsia" w:ascii="仿宋" w:hAnsi="仿宋" w:eastAsia="仿宋" w:cs="仿宋"/>
                <w:color w:val="0000FF"/>
                <w:sz w:val="21"/>
                <w:highlight w:val="none"/>
              </w:rPr>
              <w:t>元</w:t>
            </w:r>
          </w:p>
          <w:p w14:paraId="2073B2B7">
            <w:pPr>
              <w:pStyle w:val="20"/>
              <w:spacing w:before="21" w:line="276" w:lineRule="auto"/>
              <w:ind w:left="107"/>
              <w:jc w:val="both"/>
              <w:rPr>
                <w:rFonts w:hint="eastAsia" w:ascii="仿宋" w:hAnsi="仿宋" w:eastAsia="仿宋" w:cs="仿宋"/>
                <w:sz w:val="21"/>
                <w:highlight w:val="none"/>
              </w:rPr>
            </w:pPr>
            <w:r>
              <w:rPr>
                <w:rFonts w:hint="eastAsia" w:ascii="仿宋" w:hAnsi="仿宋" w:eastAsia="仿宋" w:cs="仿宋"/>
                <w:spacing w:val="-8"/>
                <w:sz w:val="21"/>
                <w:highlight w:val="none"/>
              </w:rPr>
              <w:t>投标人报价超过控制价作无效</w:t>
            </w:r>
            <w:r>
              <w:rPr>
                <w:rFonts w:hint="eastAsia" w:ascii="仿宋" w:hAnsi="仿宋" w:eastAsia="仿宋" w:cs="仿宋"/>
                <w:sz w:val="21"/>
                <w:highlight w:val="none"/>
              </w:rPr>
              <w:t>标处理。</w:t>
            </w:r>
          </w:p>
        </w:tc>
      </w:tr>
      <w:tr w14:paraId="3BF3D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4423D83D">
            <w:pPr>
              <w:pStyle w:val="20"/>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6</w:t>
            </w:r>
          </w:p>
        </w:tc>
        <w:tc>
          <w:tcPr>
            <w:tcW w:w="2122" w:type="dxa"/>
            <w:gridSpan w:val="2"/>
            <w:vAlign w:val="center"/>
          </w:tcPr>
          <w:p w14:paraId="415788AB">
            <w:pPr>
              <w:pStyle w:val="20"/>
              <w:spacing w:before="20" w:line="276" w:lineRule="auto"/>
              <w:ind w:left="107"/>
              <w:jc w:val="center"/>
              <w:rPr>
                <w:rFonts w:hint="eastAsia" w:ascii="仿宋" w:hAnsi="仿宋" w:eastAsia="仿宋" w:cs="仿宋"/>
                <w:sz w:val="21"/>
                <w:highlight w:val="none"/>
              </w:rPr>
            </w:pPr>
            <w:r>
              <w:rPr>
                <w:rFonts w:hint="eastAsia" w:ascii="仿宋" w:hAnsi="仿宋" w:eastAsia="仿宋" w:cs="仿宋"/>
                <w:sz w:val="21"/>
                <w:highlight w:val="none"/>
              </w:rPr>
              <w:t>本项目所属行业</w:t>
            </w:r>
          </w:p>
        </w:tc>
        <w:tc>
          <w:tcPr>
            <w:tcW w:w="7058" w:type="dxa"/>
            <w:gridSpan w:val="2"/>
            <w:vAlign w:val="center"/>
          </w:tcPr>
          <w:p w14:paraId="44670372">
            <w:pPr>
              <w:pStyle w:val="20"/>
              <w:spacing w:before="21" w:line="276" w:lineRule="auto"/>
              <w:ind w:left="107"/>
              <w:jc w:val="both"/>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餐饮业</w:t>
            </w:r>
          </w:p>
        </w:tc>
      </w:tr>
      <w:tr w14:paraId="493D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Align w:val="center"/>
          </w:tcPr>
          <w:p w14:paraId="65DD7BF9">
            <w:pPr>
              <w:pStyle w:val="20"/>
              <w:spacing w:before="20" w:line="276" w:lineRule="auto"/>
              <w:ind w:left="6"/>
              <w:jc w:val="center"/>
              <w:rPr>
                <w:rFonts w:hint="eastAsia" w:ascii="仿宋" w:hAnsi="仿宋" w:eastAsia="仿宋" w:cs="仿宋"/>
                <w:sz w:val="21"/>
                <w:highlight w:val="none"/>
              </w:rPr>
            </w:pPr>
            <w:r>
              <w:rPr>
                <w:rFonts w:hint="eastAsia" w:ascii="仿宋" w:hAnsi="仿宋" w:eastAsia="仿宋" w:cs="仿宋"/>
                <w:w w:val="99"/>
                <w:sz w:val="21"/>
                <w:highlight w:val="none"/>
                <w:lang w:val="en-US"/>
              </w:rPr>
              <w:t>7</w:t>
            </w:r>
          </w:p>
        </w:tc>
        <w:tc>
          <w:tcPr>
            <w:tcW w:w="2122" w:type="dxa"/>
            <w:gridSpan w:val="2"/>
            <w:vAlign w:val="center"/>
          </w:tcPr>
          <w:p w14:paraId="32C9A442">
            <w:pPr>
              <w:pStyle w:val="20"/>
              <w:spacing w:before="20" w:line="276" w:lineRule="auto"/>
              <w:ind w:left="534"/>
              <w:jc w:val="both"/>
              <w:rPr>
                <w:rFonts w:hint="eastAsia" w:ascii="仿宋" w:hAnsi="仿宋" w:eastAsia="仿宋" w:cs="仿宋"/>
                <w:sz w:val="21"/>
                <w:highlight w:val="none"/>
              </w:rPr>
            </w:pPr>
            <w:r>
              <w:rPr>
                <w:rFonts w:hint="eastAsia" w:ascii="仿宋" w:hAnsi="仿宋" w:eastAsia="仿宋" w:cs="仿宋"/>
                <w:sz w:val="21"/>
                <w:highlight w:val="none"/>
              </w:rPr>
              <w:t>磋商有效期</w:t>
            </w:r>
          </w:p>
        </w:tc>
        <w:tc>
          <w:tcPr>
            <w:tcW w:w="7058" w:type="dxa"/>
            <w:gridSpan w:val="2"/>
            <w:vAlign w:val="center"/>
          </w:tcPr>
          <w:p w14:paraId="0BB94827">
            <w:pPr>
              <w:pStyle w:val="20"/>
              <w:spacing w:before="20" w:line="276" w:lineRule="auto"/>
              <w:ind w:left="107"/>
              <w:jc w:val="both"/>
              <w:rPr>
                <w:rFonts w:hint="eastAsia" w:ascii="仿宋" w:hAnsi="仿宋" w:eastAsia="仿宋" w:cs="仿宋"/>
                <w:sz w:val="21"/>
                <w:highlight w:val="none"/>
              </w:rPr>
            </w:pPr>
            <w:r>
              <w:rPr>
                <w:rFonts w:hint="eastAsia" w:ascii="仿宋" w:hAnsi="仿宋" w:eastAsia="仿宋" w:cs="仿宋"/>
                <w:sz w:val="21"/>
                <w:highlight w:val="none"/>
              </w:rPr>
              <w:t>磋商之日起90天</w:t>
            </w:r>
          </w:p>
        </w:tc>
      </w:tr>
      <w:tr w14:paraId="14E2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423BD648">
            <w:pPr>
              <w:pStyle w:val="20"/>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8</w:t>
            </w:r>
          </w:p>
        </w:tc>
        <w:tc>
          <w:tcPr>
            <w:tcW w:w="1042" w:type="dxa"/>
            <w:vMerge w:val="restart"/>
            <w:vAlign w:val="center"/>
          </w:tcPr>
          <w:p w14:paraId="53AADDEB">
            <w:pPr>
              <w:pStyle w:val="20"/>
              <w:spacing w:before="167" w:line="276" w:lineRule="auto"/>
              <w:ind w:left="205" w:right="195"/>
              <w:jc w:val="center"/>
              <w:rPr>
                <w:rFonts w:hint="eastAsia" w:ascii="仿宋" w:hAnsi="仿宋" w:eastAsia="仿宋" w:cs="仿宋"/>
                <w:sz w:val="21"/>
                <w:highlight w:val="none"/>
              </w:rPr>
            </w:pPr>
            <w:r>
              <w:rPr>
                <w:rFonts w:hint="eastAsia" w:ascii="仿宋" w:hAnsi="仿宋" w:eastAsia="仿宋" w:cs="仿宋"/>
                <w:sz w:val="21"/>
                <w:highlight w:val="none"/>
              </w:rPr>
              <w:t>响应性文件递交信息</w:t>
            </w:r>
          </w:p>
        </w:tc>
        <w:tc>
          <w:tcPr>
            <w:tcW w:w="1080" w:type="dxa"/>
            <w:vAlign w:val="center"/>
          </w:tcPr>
          <w:p w14:paraId="0A17196C">
            <w:pPr>
              <w:pStyle w:val="20"/>
              <w:spacing w:before="52"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27B1BEFF">
            <w:pPr>
              <w:pStyle w:val="20"/>
              <w:spacing w:before="52"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2026年8月28日</w:t>
            </w:r>
            <w:r>
              <w:rPr>
                <w:rFonts w:hint="eastAsia" w:ascii="仿宋" w:hAnsi="仿宋" w:eastAsia="仿宋" w:cs="仿宋"/>
                <w:color w:val="0000FF"/>
                <w:sz w:val="21"/>
                <w:szCs w:val="21"/>
                <w:highlight w:val="none"/>
                <w:u w:val="single"/>
                <w:lang w:val="en-US"/>
              </w:rPr>
              <w:t>9：00前</w:t>
            </w:r>
          </w:p>
        </w:tc>
      </w:tr>
      <w:tr w14:paraId="20FC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vAlign w:val="center"/>
          </w:tcPr>
          <w:p w14:paraId="1D9BB8FF">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4967C3BA">
            <w:pPr>
              <w:spacing w:line="276" w:lineRule="auto"/>
              <w:rPr>
                <w:rFonts w:hint="eastAsia" w:ascii="仿宋" w:hAnsi="仿宋" w:eastAsia="仿宋" w:cs="仿宋"/>
                <w:sz w:val="2"/>
                <w:szCs w:val="2"/>
                <w:highlight w:val="none"/>
              </w:rPr>
            </w:pPr>
          </w:p>
        </w:tc>
        <w:tc>
          <w:tcPr>
            <w:tcW w:w="1080" w:type="dxa"/>
            <w:vAlign w:val="center"/>
          </w:tcPr>
          <w:p w14:paraId="2669BB26">
            <w:pPr>
              <w:pStyle w:val="20"/>
              <w:spacing w:before="21" w:line="276" w:lineRule="auto"/>
              <w:ind w:left="107"/>
              <w:jc w:val="center"/>
              <w:rPr>
                <w:rFonts w:hint="eastAsia" w:ascii="仿宋" w:hAnsi="仿宋" w:eastAsia="仿宋" w:cs="仿宋"/>
                <w:spacing w:val="-8"/>
                <w:sz w:val="21"/>
                <w:highlight w:val="none"/>
              </w:rPr>
            </w:pPr>
            <w:r>
              <w:rPr>
                <w:rFonts w:hint="eastAsia" w:ascii="仿宋" w:hAnsi="仿宋" w:eastAsia="仿宋" w:cs="仿宋"/>
                <w:spacing w:val="-8"/>
                <w:sz w:val="21"/>
                <w:highlight w:val="none"/>
              </w:rPr>
              <w:t>地点</w:t>
            </w:r>
          </w:p>
        </w:tc>
        <w:tc>
          <w:tcPr>
            <w:tcW w:w="7058" w:type="dxa"/>
            <w:gridSpan w:val="2"/>
            <w:vAlign w:val="center"/>
          </w:tcPr>
          <w:p w14:paraId="28D74520">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7DE6F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18F539AA">
            <w:pPr>
              <w:pStyle w:val="20"/>
              <w:spacing w:before="2" w:line="276" w:lineRule="auto"/>
              <w:rPr>
                <w:rFonts w:hint="eastAsia" w:ascii="仿宋" w:hAnsi="仿宋" w:eastAsia="仿宋" w:cs="仿宋"/>
                <w:sz w:val="17"/>
                <w:highlight w:val="none"/>
              </w:rPr>
            </w:pPr>
          </w:p>
          <w:p w14:paraId="5A496335">
            <w:pPr>
              <w:pStyle w:val="20"/>
              <w:spacing w:line="276" w:lineRule="auto"/>
              <w:ind w:left="114" w:right="103"/>
              <w:jc w:val="center"/>
              <w:rPr>
                <w:rFonts w:hint="eastAsia" w:ascii="仿宋" w:hAnsi="仿宋" w:eastAsia="仿宋" w:cs="仿宋"/>
                <w:sz w:val="21"/>
                <w:highlight w:val="none"/>
              </w:rPr>
            </w:pPr>
            <w:r>
              <w:rPr>
                <w:rFonts w:hint="eastAsia" w:ascii="仿宋" w:hAnsi="仿宋" w:eastAsia="仿宋" w:cs="仿宋"/>
                <w:sz w:val="21"/>
                <w:highlight w:val="none"/>
                <w:lang w:val="en-US"/>
              </w:rPr>
              <w:t>9</w:t>
            </w:r>
          </w:p>
        </w:tc>
        <w:tc>
          <w:tcPr>
            <w:tcW w:w="1042" w:type="dxa"/>
            <w:vMerge w:val="restart"/>
            <w:vAlign w:val="center"/>
          </w:tcPr>
          <w:p w14:paraId="2A2683B4">
            <w:pPr>
              <w:pStyle w:val="20"/>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磋商</w:t>
            </w:r>
          </w:p>
          <w:p w14:paraId="2331CE21">
            <w:pPr>
              <w:pStyle w:val="20"/>
              <w:spacing w:before="23" w:line="276" w:lineRule="auto"/>
              <w:ind w:left="414" w:right="142" w:hanging="262"/>
              <w:jc w:val="center"/>
              <w:rPr>
                <w:rFonts w:hint="eastAsia" w:ascii="仿宋" w:hAnsi="仿宋" w:eastAsia="仿宋" w:cs="仿宋"/>
                <w:sz w:val="21"/>
                <w:highlight w:val="none"/>
              </w:rPr>
            </w:pPr>
            <w:r>
              <w:rPr>
                <w:rFonts w:hint="eastAsia" w:ascii="仿宋" w:hAnsi="仿宋" w:eastAsia="仿宋" w:cs="仿宋"/>
                <w:sz w:val="21"/>
                <w:highlight w:val="none"/>
              </w:rPr>
              <w:t>信息</w:t>
            </w:r>
          </w:p>
        </w:tc>
        <w:tc>
          <w:tcPr>
            <w:tcW w:w="1080" w:type="dxa"/>
            <w:vAlign w:val="center"/>
          </w:tcPr>
          <w:p w14:paraId="660A20E4">
            <w:pPr>
              <w:pStyle w:val="20"/>
              <w:spacing w:before="59"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时间</w:t>
            </w:r>
          </w:p>
        </w:tc>
        <w:tc>
          <w:tcPr>
            <w:tcW w:w="7058" w:type="dxa"/>
            <w:gridSpan w:val="2"/>
            <w:vAlign w:val="center"/>
          </w:tcPr>
          <w:p w14:paraId="37C71A42">
            <w:pPr>
              <w:pStyle w:val="20"/>
              <w:spacing w:before="59" w:line="276" w:lineRule="auto"/>
              <w:ind w:left="527"/>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2026年8月28日</w:t>
            </w:r>
            <w:r>
              <w:rPr>
                <w:rFonts w:hint="eastAsia" w:ascii="仿宋" w:hAnsi="仿宋" w:eastAsia="仿宋" w:cs="仿宋"/>
                <w:color w:val="0000FF"/>
                <w:sz w:val="21"/>
                <w:szCs w:val="21"/>
                <w:highlight w:val="none"/>
                <w:u w:val="single"/>
                <w:lang w:val="en-US"/>
              </w:rPr>
              <w:t>9：00</w:t>
            </w:r>
          </w:p>
        </w:tc>
      </w:tr>
      <w:tr w14:paraId="325C0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2D340B87">
            <w:pPr>
              <w:spacing w:line="276" w:lineRule="auto"/>
              <w:rPr>
                <w:rFonts w:hint="eastAsia" w:ascii="仿宋" w:hAnsi="仿宋" w:eastAsia="仿宋" w:cs="仿宋"/>
                <w:sz w:val="2"/>
                <w:szCs w:val="2"/>
                <w:highlight w:val="none"/>
              </w:rPr>
            </w:pPr>
          </w:p>
        </w:tc>
        <w:tc>
          <w:tcPr>
            <w:tcW w:w="1042" w:type="dxa"/>
            <w:vMerge w:val="continue"/>
            <w:tcBorders>
              <w:top w:val="nil"/>
            </w:tcBorders>
            <w:vAlign w:val="center"/>
          </w:tcPr>
          <w:p w14:paraId="15FC4918">
            <w:pPr>
              <w:spacing w:line="276" w:lineRule="auto"/>
              <w:rPr>
                <w:rFonts w:hint="eastAsia" w:ascii="仿宋" w:hAnsi="仿宋" w:eastAsia="仿宋" w:cs="仿宋"/>
                <w:sz w:val="2"/>
                <w:szCs w:val="2"/>
                <w:highlight w:val="none"/>
              </w:rPr>
            </w:pPr>
          </w:p>
        </w:tc>
        <w:tc>
          <w:tcPr>
            <w:tcW w:w="1080" w:type="dxa"/>
            <w:vAlign w:val="center"/>
          </w:tcPr>
          <w:p w14:paraId="7E6CB719">
            <w:pPr>
              <w:pStyle w:val="20"/>
              <w:spacing w:before="21" w:line="276" w:lineRule="auto"/>
              <w:ind w:left="204" w:right="196"/>
              <w:jc w:val="center"/>
              <w:rPr>
                <w:rFonts w:hint="eastAsia" w:ascii="仿宋" w:hAnsi="仿宋" w:eastAsia="仿宋" w:cs="仿宋"/>
                <w:sz w:val="21"/>
                <w:highlight w:val="none"/>
              </w:rPr>
            </w:pPr>
            <w:r>
              <w:rPr>
                <w:rFonts w:hint="eastAsia" w:ascii="仿宋" w:hAnsi="仿宋" w:eastAsia="仿宋" w:cs="仿宋"/>
                <w:sz w:val="21"/>
                <w:highlight w:val="none"/>
              </w:rPr>
              <w:t>地点</w:t>
            </w:r>
          </w:p>
        </w:tc>
        <w:tc>
          <w:tcPr>
            <w:tcW w:w="7058" w:type="dxa"/>
            <w:gridSpan w:val="2"/>
            <w:vAlign w:val="center"/>
          </w:tcPr>
          <w:p w14:paraId="1E823664">
            <w:pPr>
              <w:pStyle w:val="20"/>
              <w:spacing w:before="21" w:line="276" w:lineRule="auto"/>
              <w:ind w:left="107"/>
              <w:jc w:val="both"/>
              <w:rPr>
                <w:rFonts w:hint="eastAsia" w:ascii="仿宋" w:hAnsi="仿宋" w:eastAsia="仿宋" w:cs="仿宋"/>
                <w:spacing w:val="-8"/>
                <w:sz w:val="21"/>
                <w:highlight w:val="none"/>
              </w:rPr>
            </w:pPr>
            <w:r>
              <w:rPr>
                <w:rFonts w:hint="eastAsia" w:ascii="仿宋" w:hAnsi="仿宋" w:eastAsia="仿宋" w:cs="仿宋"/>
                <w:spacing w:val="-8"/>
                <w:sz w:val="21"/>
                <w:highlight w:val="none"/>
              </w:rPr>
              <w:t>“苏采云”政府采购交易系统网上开标大厅</w:t>
            </w:r>
          </w:p>
        </w:tc>
      </w:tr>
      <w:tr w14:paraId="24E23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restart"/>
            <w:vAlign w:val="center"/>
          </w:tcPr>
          <w:p w14:paraId="2B8699A3">
            <w:pPr>
              <w:pStyle w:val="20"/>
              <w:spacing w:line="276" w:lineRule="auto"/>
              <w:ind w:left="114" w:right="103"/>
              <w:jc w:val="center"/>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10</w:t>
            </w:r>
          </w:p>
        </w:tc>
        <w:tc>
          <w:tcPr>
            <w:tcW w:w="1042" w:type="dxa"/>
            <w:vMerge w:val="restart"/>
            <w:vAlign w:val="center"/>
          </w:tcPr>
          <w:p w14:paraId="68A8227D">
            <w:pPr>
              <w:pStyle w:val="20"/>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w:t>
            </w:r>
          </w:p>
          <w:p w14:paraId="37DD2CB2">
            <w:pPr>
              <w:pStyle w:val="20"/>
              <w:spacing w:line="276" w:lineRule="auto"/>
              <w:ind w:left="414" w:right="195" w:hanging="209"/>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事项</w:t>
            </w:r>
          </w:p>
        </w:tc>
        <w:tc>
          <w:tcPr>
            <w:tcW w:w="1080" w:type="dxa"/>
            <w:vMerge w:val="restart"/>
            <w:vAlign w:val="center"/>
          </w:tcPr>
          <w:p w14:paraId="00A77653">
            <w:pPr>
              <w:pStyle w:val="20"/>
              <w:spacing w:line="276" w:lineRule="auto"/>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采购单位</w:t>
            </w:r>
          </w:p>
        </w:tc>
        <w:tc>
          <w:tcPr>
            <w:tcW w:w="1645" w:type="dxa"/>
            <w:vAlign w:val="center"/>
          </w:tcPr>
          <w:p w14:paraId="6099A942">
            <w:pPr>
              <w:pStyle w:val="20"/>
              <w:spacing w:before="7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28E9D13E">
            <w:pPr>
              <w:pStyle w:val="20"/>
              <w:spacing w:before="72" w:line="276" w:lineRule="auto"/>
              <w:ind w:left="107"/>
              <w:jc w:val="both"/>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陆工</w:t>
            </w:r>
          </w:p>
        </w:tc>
      </w:tr>
      <w:tr w14:paraId="2801B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535B2FDA">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41DA5528">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2137053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093BE4BA">
            <w:pPr>
              <w:pStyle w:val="20"/>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7C62AF10">
            <w:pPr>
              <w:pStyle w:val="20"/>
              <w:spacing w:before="74"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025-52752987</w:t>
            </w:r>
          </w:p>
        </w:tc>
      </w:tr>
      <w:tr w14:paraId="55B7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663D9829">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642EE270">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restart"/>
            <w:vAlign w:val="center"/>
          </w:tcPr>
          <w:p w14:paraId="5F0C785F">
            <w:pPr>
              <w:pStyle w:val="20"/>
              <w:spacing w:before="10" w:line="276" w:lineRule="auto"/>
              <w:ind w:left="330" w:right="111" w:hanging="2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采购代理机构</w:t>
            </w:r>
          </w:p>
        </w:tc>
        <w:tc>
          <w:tcPr>
            <w:tcW w:w="1645" w:type="dxa"/>
            <w:vAlign w:val="center"/>
          </w:tcPr>
          <w:p w14:paraId="7F621DCC">
            <w:pPr>
              <w:pStyle w:val="20"/>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联系人</w:t>
            </w:r>
          </w:p>
        </w:tc>
        <w:tc>
          <w:tcPr>
            <w:tcW w:w="5413" w:type="dxa"/>
            <w:vAlign w:val="center"/>
          </w:tcPr>
          <w:p w14:paraId="40CDB44F">
            <w:pPr>
              <w:pStyle w:val="20"/>
              <w:spacing w:before="46"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舒工</w:t>
            </w:r>
          </w:p>
        </w:tc>
      </w:tr>
      <w:tr w14:paraId="5C7DC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90" w:type="dxa"/>
            <w:vMerge w:val="continue"/>
            <w:tcBorders>
              <w:top w:val="nil"/>
            </w:tcBorders>
            <w:vAlign w:val="center"/>
          </w:tcPr>
          <w:p w14:paraId="1B60B52B">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42" w:type="dxa"/>
            <w:vMerge w:val="continue"/>
            <w:tcBorders>
              <w:top w:val="nil"/>
            </w:tcBorders>
            <w:vAlign w:val="center"/>
          </w:tcPr>
          <w:p w14:paraId="268603F7">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080" w:type="dxa"/>
            <w:vMerge w:val="continue"/>
            <w:tcBorders>
              <w:top w:val="nil"/>
            </w:tcBorders>
            <w:vAlign w:val="center"/>
          </w:tcPr>
          <w:p w14:paraId="1D50BD43">
            <w:pPr>
              <w:spacing w:line="276" w:lineRule="auto"/>
              <w:rPr>
                <w:rFonts w:hint="eastAsia" w:ascii="仿宋" w:hAnsi="仿宋" w:eastAsia="仿宋" w:cs="仿宋"/>
                <w:color w:val="000000" w:themeColor="text1"/>
                <w:sz w:val="2"/>
                <w:szCs w:val="2"/>
                <w:highlight w:val="none"/>
                <w14:textFill>
                  <w14:solidFill>
                    <w14:schemeClr w14:val="tx1"/>
                  </w14:solidFill>
                </w14:textFill>
              </w:rPr>
            </w:pPr>
          </w:p>
        </w:tc>
        <w:tc>
          <w:tcPr>
            <w:tcW w:w="1645" w:type="dxa"/>
            <w:vAlign w:val="center"/>
          </w:tcPr>
          <w:p w14:paraId="53963487">
            <w:pPr>
              <w:pStyle w:val="20"/>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联系电话</w:t>
            </w:r>
          </w:p>
        </w:tc>
        <w:tc>
          <w:tcPr>
            <w:tcW w:w="5413" w:type="dxa"/>
            <w:vAlign w:val="center"/>
          </w:tcPr>
          <w:p w14:paraId="46B49ECA">
            <w:pPr>
              <w:pStyle w:val="20"/>
              <w:spacing w:before="22" w:line="276" w:lineRule="auto"/>
              <w:ind w:left="1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025-52190939</w:t>
            </w:r>
          </w:p>
        </w:tc>
      </w:tr>
    </w:tbl>
    <w:p w14:paraId="269C3BE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bookmarkStart w:id="46" w:name="一、总则"/>
      <w:bookmarkEnd w:id="46"/>
    </w:p>
    <w:p w14:paraId="6C59C57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06A84AC">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FFE5B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F90E47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81EDBA9">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6EBCB8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57FE23F">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0851D8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1FD9B918">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78A883">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2BA52A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B31BD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D8F795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61BD2D4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09DAC2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B8A7E04">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3C3ACAB0">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5E82FB6D">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DE6311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41E9F8E6">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4146D12">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0E063AF5">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7393C88B">
      <w:pPr>
        <w:numPr>
          <w:ilvl w:val="0"/>
          <w:numId w:val="0"/>
        </w:numPr>
        <w:spacing w:before="98" w:line="276" w:lineRule="auto"/>
        <w:ind w:left="456" w:leftChars="0" w:hanging="456" w:firstLineChars="0"/>
        <w:outlineLvl w:val="9"/>
        <w:rPr>
          <w:rFonts w:hint="default" w:ascii="仿宋" w:hAnsi="仿宋" w:eastAsia="仿宋" w:cs="仿宋"/>
          <w:b/>
          <w:bCs/>
          <w:color w:val="000000" w:themeColor="text1"/>
          <w:sz w:val="22"/>
          <w:szCs w:val="22"/>
          <w:lang w:val="zh-CN" w:eastAsia="zh-CN" w:bidi="zh-CN"/>
          <w14:textFill>
            <w14:solidFill>
              <w14:schemeClr w14:val="tx1"/>
            </w14:solidFill>
          </w14:textFill>
        </w:rPr>
      </w:pPr>
    </w:p>
    <w:p w14:paraId="29391AB9">
      <w:pPr>
        <w:numPr>
          <w:ilvl w:val="0"/>
          <w:numId w:val="0"/>
        </w:numPr>
        <w:spacing w:before="98" w:line="276" w:lineRule="auto"/>
        <w:ind w:left="456" w:leftChars="0" w:hanging="456" w:firstLineChars="0"/>
        <w:outlineLvl w:val="9"/>
        <w:rPr>
          <w:rFonts w:hint="eastAsia" w:ascii="仿宋" w:hAnsi="仿宋" w:eastAsia="仿宋" w:cs="仿宋"/>
          <w:b/>
          <w:bCs/>
          <w:color w:val="000000" w:themeColor="text1"/>
          <w:highlight w:val="none"/>
          <w14:textFill>
            <w14:solidFill>
              <w14:schemeClr w14:val="tx1"/>
            </w14:solidFill>
          </w14:textFill>
        </w:rPr>
      </w:pPr>
      <w:r>
        <w:rPr>
          <w:rFonts w:hint="default" w:ascii="仿宋" w:hAnsi="仿宋" w:eastAsia="仿宋" w:cs="仿宋"/>
          <w:b/>
          <w:bCs/>
          <w:color w:val="000000" w:themeColor="text1"/>
          <w:sz w:val="22"/>
          <w:szCs w:val="22"/>
          <w:lang w:val="zh-CN" w:eastAsia="zh-CN" w:bidi="zh-CN"/>
          <w14:textFill>
            <w14:solidFill>
              <w14:schemeClr w14:val="tx1"/>
            </w14:solidFill>
          </w14:textFill>
        </w:rPr>
        <w:t>一、</w:t>
      </w:r>
      <w:r>
        <w:rPr>
          <w:rFonts w:hint="eastAsia" w:ascii="仿宋" w:hAnsi="仿宋" w:eastAsia="仿宋" w:cs="仿宋"/>
          <w:b/>
          <w:bCs/>
          <w:color w:val="000000" w:themeColor="text1"/>
          <w:highlight w:val="none"/>
          <w14:textFill>
            <w14:solidFill>
              <w14:schemeClr w14:val="tx1"/>
            </w14:solidFill>
          </w14:textFill>
        </w:rPr>
        <w:t>总则</w:t>
      </w:r>
    </w:p>
    <w:p w14:paraId="1309502E">
      <w:pPr>
        <w:tabs>
          <w:tab w:val="left" w:pos="903"/>
        </w:tabs>
        <w:spacing w:before="12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1.适用法律</w:t>
      </w:r>
    </w:p>
    <w:p w14:paraId="0A22B3B1">
      <w:pPr>
        <w:tabs>
          <w:tab w:val="left" w:pos="1113"/>
        </w:tabs>
        <w:spacing w:before="43" w:line="276" w:lineRule="auto"/>
        <w:ind w:right="313"/>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1.1《中华人民共和国政府采购法》、《中华人民共和国政府采购法实施条例》、《政府采购竞争性磋商采购方式管理暂行办法》等有关法律、规章和规定等。</w:t>
      </w:r>
    </w:p>
    <w:p w14:paraId="5B3E2EC0">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2.定义</w:t>
      </w:r>
    </w:p>
    <w:p w14:paraId="1F1818E5">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w w:val="95"/>
          <w:sz w:val="21"/>
          <w:highlight w:val="none"/>
          <w14:textFill>
            <w14:solidFill>
              <w14:schemeClr w14:val="tx1"/>
            </w14:solidFill>
          </w14:textFill>
        </w:rPr>
        <w:t>2.1“供应商”是指参加磋商竞争，并符合采购文件规定资格条件的法人、其他组织或者自然人。</w:t>
      </w:r>
    </w:p>
    <w:p w14:paraId="00FDECD0">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2.2“服务”指本采购文件中所述产品及相关服务。</w:t>
      </w:r>
    </w:p>
    <w:p w14:paraId="27D89A0C">
      <w:pPr>
        <w:tabs>
          <w:tab w:val="left" w:pos="1060"/>
        </w:tabs>
        <w:spacing w:before="43"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2.3“采购人或使用单位”是指使用服务的单位。</w:t>
      </w:r>
    </w:p>
    <w:p w14:paraId="5FA30ECB">
      <w:pPr>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3.政策功能</w:t>
      </w:r>
    </w:p>
    <w:p w14:paraId="698F877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3.1 中小企业、监狱企业、残疾人福利性单位相关政策</w:t>
      </w:r>
    </w:p>
    <w:p w14:paraId="5BB4F350">
      <w:pPr>
        <w:tabs>
          <w:tab w:val="left" w:pos="1827"/>
        </w:tabs>
        <w:spacing w:before="43" w:line="276" w:lineRule="auto"/>
        <w:ind w:right="784"/>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（1）中小企业划型标准按照《关于印发中小企业划型标准规定的通知（工信部联企业〔2011</w:t>
      </w:r>
      <w:r>
        <w:rPr>
          <w:rFonts w:hint="eastAsia" w:ascii="华文仿宋" w:hAnsi="华文仿宋" w:eastAsia="华文仿宋" w:cs="华文仿宋"/>
          <w:spacing w:val="-11"/>
          <w:sz w:val="21"/>
          <w:highlight w:val="none"/>
        </w:rPr>
        <w:t>〕</w:t>
      </w:r>
      <w:r>
        <w:rPr>
          <w:rFonts w:hint="eastAsia" w:ascii="华文仿宋" w:hAnsi="华文仿宋" w:eastAsia="华文仿宋" w:cs="华文仿宋"/>
          <w:sz w:val="21"/>
          <w:highlight w:val="none"/>
        </w:rPr>
        <w:t>300号）》文的相关规定认定。</w:t>
      </w:r>
    </w:p>
    <w:p w14:paraId="747E9DB9">
      <w:pPr>
        <w:tabs>
          <w:tab w:val="left" w:pos="1827"/>
        </w:tabs>
        <w:spacing w:line="276" w:lineRule="auto"/>
        <w:ind w:right="783"/>
        <w:jc w:val="both"/>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（2）根据《政府采购促进中小企业发展管理办法》的相关规定，本项目对小型和微型企业产品的价格给予扣除，以扣除后的价格作为评审价格。</w:t>
      </w:r>
    </w:p>
    <w:p w14:paraId="3C4FB668">
      <w:pPr>
        <w:tabs>
          <w:tab w:val="left" w:pos="1827"/>
        </w:tabs>
        <w:spacing w:line="276" w:lineRule="auto"/>
        <w:ind w:right="785"/>
        <w:jc w:val="both"/>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（3）根据《财库〔2014〕68号》监狱企业视同小型、微型企业，享受中小企业发展的政府采购</w:t>
      </w:r>
      <w:r>
        <w:rPr>
          <w:rFonts w:hint="eastAsia" w:ascii="华文仿宋" w:hAnsi="华文仿宋" w:eastAsia="华文仿宋" w:cs="华文仿宋"/>
          <w:spacing w:val="-7"/>
          <w:w w:val="95"/>
          <w:sz w:val="21"/>
          <w:highlight w:val="none"/>
        </w:rPr>
        <w:t>政策</w:t>
      </w:r>
      <w:r>
        <w:rPr>
          <w:rFonts w:hint="eastAsia" w:ascii="华文仿宋" w:hAnsi="华文仿宋" w:eastAsia="华文仿宋" w:cs="华文仿宋"/>
          <w:w w:val="95"/>
          <w:sz w:val="21"/>
          <w:highlight w:val="none"/>
        </w:rPr>
        <w:t>（</w:t>
      </w:r>
      <w:r>
        <w:rPr>
          <w:rFonts w:hint="eastAsia" w:ascii="华文仿宋" w:hAnsi="华文仿宋" w:eastAsia="华文仿宋" w:cs="华文仿宋"/>
          <w:spacing w:val="-3"/>
          <w:w w:val="95"/>
          <w:sz w:val="21"/>
          <w:highlight w:val="none"/>
        </w:rPr>
        <w:t>监狱企业参加政府采购活动时，应当提供由省级以上监狱管理局、戒毒管理局</w:t>
      </w:r>
      <w:r>
        <w:rPr>
          <w:rFonts w:hint="eastAsia" w:ascii="华文仿宋" w:hAnsi="华文仿宋" w:eastAsia="华文仿宋" w:cs="华文仿宋"/>
          <w:w w:val="95"/>
          <w:sz w:val="21"/>
          <w:highlight w:val="none"/>
        </w:rPr>
        <w:t xml:space="preserve">（含新疆生产建   </w:t>
      </w:r>
      <w:r>
        <w:rPr>
          <w:rFonts w:hint="eastAsia" w:ascii="华文仿宋" w:hAnsi="华文仿宋" w:eastAsia="华文仿宋" w:cs="华文仿宋"/>
          <w:sz w:val="21"/>
          <w:highlight w:val="none"/>
        </w:rPr>
        <w:t>设兵团）出具的属于监狱企业的证明文件）。</w:t>
      </w:r>
    </w:p>
    <w:p w14:paraId="06B6BF3E">
      <w:pPr>
        <w:tabs>
          <w:tab w:val="left" w:pos="1823"/>
        </w:tabs>
        <w:spacing w:line="276" w:lineRule="auto"/>
        <w:ind w:right="785"/>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（4）</w:t>
      </w:r>
      <w:r>
        <w:rPr>
          <w:rFonts w:hint="eastAsia" w:ascii="华文仿宋" w:hAnsi="华文仿宋" w:eastAsia="华文仿宋" w:cs="华文仿宋"/>
          <w:spacing w:val="-3"/>
          <w:w w:val="95"/>
          <w:sz w:val="21"/>
          <w:highlight w:val="none"/>
        </w:rPr>
        <w:t>根据《财库〔</w:t>
      </w:r>
      <w:r>
        <w:rPr>
          <w:rFonts w:hint="eastAsia" w:ascii="华文仿宋" w:hAnsi="华文仿宋" w:eastAsia="华文仿宋" w:cs="华文仿宋"/>
          <w:w w:val="95"/>
          <w:sz w:val="21"/>
          <w:highlight w:val="none"/>
        </w:rPr>
        <w:t>2017</w:t>
      </w:r>
      <w:r>
        <w:rPr>
          <w:rFonts w:hint="eastAsia" w:ascii="华文仿宋" w:hAnsi="华文仿宋" w:eastAsia="华文仿宋" w:cs="华文仿宋"/>
          <w:spacing w:val="-8"/>
          <w:w w:val="95"/>
          <w:sz w:val="21"/>
          <w:highlight w:val="none"/>
        </w:rPr>
        <w:t>〕</w:t>
      </w:r>
      <w:r>
        <w:rPr>
          <w:rFonts w:hint="eastAsia" w:ascii="华文仿宋" w:hAnsi="华文仿宋" w:eastAsia="华文仿宋" w:cs="华文仿宋"/>
          <w:w w:val="95"/>
          <w:sz w:val="21"/>
          <w:highlight w:val="none"/>
        </w:rPr>
        <w:t>141</w:t>
      </w:r>
      <w:r>
        <w:rPr>
          <w:rFonts w:hint="eastAsia" w:ascii="华文仿宋" w:hAnsi="华文仿宋" w:eastAsia="华文仿宋" w:cs="华文仿宋"/>
          <w:spacing w:val="-4"/>
          <w:w w:val="95"/>
          <w:sz w:val="21"/>
          <w:highlight w:val="none"/>
        </w:rPr>
        <w:t xml:space="preserve">号》符合条件的残疾人福利性单位视同小型、微型企业，享受中小 </w:t>
      </w:r>
      <w:r>
        <w:rPr>
          <w:rFonts w:hint="eastAsia" w:ascii="华文仿宋" w:hAnsi="华文仿宋" w:eastAsia="华文仿宋" w:cs="华文仿宋"/>
          <w:spacing w:val="-4"/>
          <w:sz w:val="21"/>
          <w:highlight w:val="none"/>
        </w:rPr>
        <w:t>企业发展的政府采购政策。残疾人福利性单位属于小型、微型企业的，不重复享受政策。</w:t>
      </w:r>
    </w:p>
    <w:p w14:paraId="34FBF145">
      <w:pPr>
        <w:tabs>
          <w:tab w:val="left" w:pos="1823"/>
        </w:tabs>
        <w:spacing w:line="276" w:lineRule="auto"/>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（5）小型、微型企业提供中型或大型企业制造的货物的，视同为中型或大型企业。</w:t>
      </w:r>
    </w:p>
    <w:p w14:paraId="5FEB4597">
      <w:pPr>
        <w:pStyle w:val="6"/>
        <w:spacing w:before="42" w:line="276" w:lineRule="auto"/>
        <w:ind w:right="730"/>
        <w:jc w:val="both"/>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w w:val="95"/>
          <w:highlight w:val="none"/>
          <w14:textFill>
            <w14:solidFill>
              <w14:schemeClr w14:val="tx1"/>
            </w14:solidFill>
          </w14:textFill>
        </w:rPr>
        <w:t>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highlight w:val="none"/>
          <w14:textFill>
            <w14:solidFill>
              <w14:schemeClr w14:val="tx1"/>
            </w14:solidFill>
          </w14:textFill>
        </w:rPr>
        <w:t>” 和《财库〔2017〕141号》规定提供《中小企业声明函》和《残疾人福利性单位声明函》。未提供上述资料的报价，其价格不予扣除。</w:t>
      </w:r>
    </w:p>
    <w:p w14:paraId="0D76BCB0">
      <w:pPr>
        <w:tabs>
          <w:tab w:val="left" w:pos="1159"/>
        </w:tabs>
        <w:spacing w:line="276" w:lineRule="auto"/>
        <w:ind w:right="28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3.2 强制采购节能产品、信息安全产品，优先采购环境标志产品。</w:t>
      </w:r>
    </w:p>
    <w:p w14:paraId="348EA6C1">
      <w:pPr>
        <w:tabs>
          <w:tab w:val="left" w:pos="1159"/>
        </w:tabs>
        <w:spacing w:line="276" w:lineRule="auto"/>
        <w:ind w:right="288" w:firstLine="420" w:firstLineChars="200"/>
        <w:jc w:val="both"/>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国家质检总局 国家认监委《信息安全产品强制性认证目录》，并获得强制性产品认证证书的产品；环境标志产品是指列入财政部、国家环保总局制定的《环境标志产品政府采购清单》，且经过认证的环境标志产品。</w:t>
      </w:r>
    </w:p>
    <w:p w14:paraId="4CDB14B7">
      <w:pPr>
        <w:tabs>
          <w:tab w:val="left" w:pos="1159"/>
        </w:tabs>
        <w:spacing w:line="276" w:lineRule="auto"/>
        <w:ind w:right="288"/>
        <w:jc w:val="both"/>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（1</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3"/>
          <w:sz w:val="21"/>
          <w:highlight w:val="none"/>
          <w14:textFill>
            <w14:solidFill>
              <w14:schemeClr w14:val="tx1"/>
            </w14:solidFill>
          </w14:textFill>
        </w:rPr>
        <w:t>提供的产品属于信息安全产品的，供应商应当选择经国家认证的信息安全产品，并提供由中国信息安全认证中心按国家标准认证颁发的有效认证证书复印件。</w:t>
      </w:r>
    </w:p>
    <w:p w14:paraId="38DD61C2">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（2</w:t>
      </w:r>
      <w:r>
        <w:rPr>
          <w:rFonts w:ascii="仿宋" w:hAnsi="仿宋" w:eastAsia="仿宋" w:cs="仿宋"/>
          <w:color w:val="000000" w:themeColor="text1"/>
          <w:spacing w:val="-4"/>
          <w:sz w:val="21"/>
          <w:highlight w:val="none"/>
          <w14:textFill>
            <w14:solidFill>
              <w14:schemeClr w14:val="tx1"/>
            </w14:solidFill>
          </w14:textFill>
        </w:rPr>
        <w:t>）</w:t>
      </w:r>
      <w:r>
        <w:rPr>
          <w:rFonts w:hint="eastAsia" w:ascii="仿宋" w:hAnsi="仿宋" w:eastAsia="仿宋" w:cs="仿宋"/>
          <w:color w:val="000000" w:themeColor="text1"/>
          <w:spacing w:val="-4"/>
          <w:sz w:val="21"/>
          <w:highlight w:val="none"/>
          <w14:textFill>
            <w14:solidFill>
              <w14:schemeClr w14:val="tx1"/>
            </w14:solidFill>
          </w14:textFill>
        </w:rPr>
        <w:t>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品，并提供有效的节能产品认证证书复印件。</w:t>
      </w:r>
    </w:p>
    <w:p w14:paraId="51AF9584">
      <w:pPr>
        <w:tabs>
          <w:tab w:val="left" w:pos="1159"/>
        </w:tabs>
        <w:spacing w:line="276" w:lineRule="auto"/>
        <w:ind w:right="288"/>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（3）提供</w:t>
      </w:r>
      <w:r>
        <w:rPr>
          <w:rFonts w:hint="eastAsia" w:ascii="仿宋" w:hAnsi="仿宋" w:eastAsia="仿宋" w:cs="仿宋"/>
          <w:color w:val="000000" w:themeColor="text1"/>
          <w:spacing w:val="-3"/>
          <w:w w:val="95"/>
          <w:sz w:val="21"/>
          <w:highlight w:val="none"/>
          <w14:textFill>
            <w14:solidFill>
              <w14:schemeClr w14:val="tx1"/>
            </w14:solidFill>
          </w14:textFill>
        </w:rPr>
        <w:t>的产品属于环境标志产品的,供应商应当选择《环境标志产品政府采购清单》中的,且经过</w:t>
      </w:r>
      <w:r>
        <w:rPr>
          <w:rFonts w:hint="eastAsia" w:ascii="仿宋" w:hAnsi="仿宋" w:eastAsia="仿宋" w:cs="仿宋"/>
          <w:color w:val="000000" w:themeColor="text1"/>
          <w:spacing w:val="-3"/>
          <w:sz w:val="21"/>
          <w:highlight w:val="none"/>
          <w14:textFill>
            <w14:solidFill>
              <w14:schemeClr w14:val="tx1"/>
            </w14:solidFill>
          </w14:textFill>
        </w:rPr>
        <w:t>认证的环境标志产品投标,并提供有效的环境标志产品认证证书复印件。</w:t>
      </w:r>
    </w:p>
    <w:p w14:paraId="3182A3C4">
      <w:pPr>
        <w:tabs>
          <w:tab w:val="left" w:pos="1168"/>
        </w:tabs>
        <w:spacing w:line="276" w:lineRule="auto"/>
        <w:ind w:right="276"/>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w w:val="95"/>
          <w:sz w:val="21"/>
          <w:highlight w:val="none"/>
          <w14:textFill>
            <w14:solidFill>
              <w14:schemeClr w14:val="tx1"/>
            </w14:solidFill>
          </w14:textFill>
        </w:rPr>
        <w:t>3.3 采购文件中的参考产品品牌或型号</w:t>
      </w:r>
      <w:r>
        <w:rPr>
          <w:rFonts w:hint="eastAsia" w:ascii="仿宋" w:hAnsi="仿宋" w:eastAsia="仿宋" w:cs="仿宋"/>
          <w:b/>
          <w:color w:val="000000" w:themeColor="text1"/>
          <w:spacing w:val="-2"/>
          <w:w w:val="95"/>
          <w:sz w:val="21"/>
          <w:highlight w:val="none"/>
          <w:lang w:eastAsia="zh-CN"/>
          <w14:textFill>
            <w14:solidFill>
              <w14:schemeClr w14:val="tx1"/>
            </w14:solidFill>
          </w14:textFill>
        </w:rPr>
        <w:t>（</w:t>
      </w:r>
      <w:r>
        <w:rPr>
          <w:rFonts w:hint="eastAsia" w:ascii="仿宋" w:hAnsi="仿宋" w:eastAsia="仿宋" w:cs="仿宋"/>
          <w:b/>
          <w:color w:val="000000" w:themeColor="text1"/>
          <w:spacing w:val="-2"/>
          <w:w w:val="95"/>
          <w:sz w:val="21"/>
          <w:highlight w:val="none"/>
          <w:lang w:val="en-US" w:eastAsia="zh-CN"/>
          <w14:textFill>
            <w14:solidFill>
              <w14:schemeClr w14:val="tx1"/>
            </w14:solidFill>
          </w14:textFill>
        </w:rPr>
        <w:t>如有）</w:t>
      </w:r>
      <w:r>
        <w:rPr>
          <w:rFonts w:hint="eastAsia" w:ascii="仿宋" w:hAnsi="仿宋" w:eastAsia="仿宋" w:cs="仿宋"/>
          <w:b/>
          <w:color w:val="000000" w:themeColor="text1"/>
          <w:spacing w:val="-2"/>
          <w:w w:val="95"/>
          <w:sz w:val="21"/>
          <w:highlight w:val="none"/>
          <w14:textFill>
            <w14:solidFill>
              <w14:schemeClr w14:val="tx1"/>
            </w14:solidFill>
          </w14:textFill>
        </w:rPr>
        <w:t>，是采购人根据项目所要实现的功能列出的品牌或型号，并不是限制条件。供应商可以采用不低于参考的产品档次参与竞争，但是所有技术和功能不得低于采购要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w w:val="95"/>
          <w:sz w:val="21"/>
          <w:highlight w:val="none"/>
          <w14:textFill>
            <w14:solidFill>
              <w14:schemeClr w14:val="tx1"/>
            </w14:solidFill>
          </w14:textFill>
        </w:rPr>
        <w:t>求，并提供证明材料以保证整体功能的实现，并在方案中加以合理的阐述说明，否则将可能作为无效投</w:t>
      </w:r>
      <w:r>
        <w:rPr>
          <w:rFonts w:hint="eastAsia" w:ascii="仿宋" w:hAnsi="仿宋" w:eastAsia="仿宋" w:cs="仿宋"/>
          <w:b/>
          <w:color w:val="000000" w:themeColor="text1"/>
          <w:spacing w:val="-3"/>
          <w:sz w:val="21"/>
          <w:highlight w:val="none"/>
          <w14:textFill>
            <w14:solidFill>
              <w14:schemeClr w14:val="tx1"/>
            </w14:solidFill>
          </w14:textFill>
        </w:rPr>
        <w:t>标处理。</w:t>
      </w:r>
    </w:p>
    <w:p w14:paraId="44395BB4">
      <w:pPr>
        <w:tabs>
          <w:tab w:val="left" w:pos="1168"/>
        </w:tabs>
        <w:spacing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4.参与竞争性磋商供应商资格条件</w:t>
      </w:r>
    </w:p>
    <w:p w14:paraId="4A03EA5A">
      <w:pPr>
        <w:tabs>
          <w:tab w:val="left" w:pos="1063"/>
        </w:tabs>
        <w:spacing w:line="276" w:lineRule="auto"/>
        <w:rPr>
          <w:rFonts w:hint="eastAsia" w:ascii="仿宋" w:hAnsi="仿宋" w:eastAsia="仿宋" w:cs="仿宋"/>
          <w:bCs/>
          <w:color w:val="000000" w:themeColor="text1"/>
          <w:spacing w:val="-7"/>
          <w:w w:val="95"/>
          <w:sz w:val="21"/>
          <w:highlight w:val="none"/>
          <w14:textFill>
            <w14:solidFill>
              <w14:schemeClr w14:val="tx1"/>
            </w14:solidFill>
          </w14:textFill>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pacing w:val="-7"/>
          <w:w w:val="95"/>
          <w:sz w:val="21"/>
          <w:highlight w:val="none"/>
          <w14:textFill>
            <w14:solidFill>
              <w14:schemeClr w14:val="tx1"/>
            </w14:solidFill>
          </w14:textFill>
        </w:rPr>
        <w:t>。</w:t>
      </w:r>
    </w:p>
    <w:p w14:paraId="27049777">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 供应商的义务及注意事项</w:t>
      </w:r>
    </w:p>
    <w:p w14:paraId="425F69BC">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w w:val="95"/>
          <w:sz w:val="21"/>
          <w:highlight w:val="none"/>
          <w14:textFill>
            <w14:solidFill>
              <w14:schemeClr w14:val="tx1"/>
            </w14:solidFill>
          </w14:textFill>
        </w:rPr>
        <w:t>5.1</w:t>
      </w:r>
      <w:r>
        <w:rPr>
          <w:rFonts w:hint="eastAsia" w:ascii="仿宋" w:hAnsi="仿宋" w:eastAsia="仿宋" w:cs="仿宋"/>
          <w:b/>
          <w:color w:val="000000" w:themeColor="text1"/>
          <w:sz w:val="21"/>
          <w:highlight w:val="none"/>
          <w14:textFill>
            <w14:solidFill>
              <w14:schemeClr w14:val="tx1"/>
            </w14:solidFill>
          </w14:textFill>
        </w:rPr>
        <w:t>集中现场答疑/勘察：</w:t>
      </w:r>
    </w:p>
    <w:p w14:paraId="1D11A7E5">
      <w:pPr>
        <w:tabs>
          <w:tab w:val="left" w:pos="1060"/>
        </w:tabs>
        <w:spacing w:before="43" w:line="276" w:lineRule="auto"/>
        <w:rPr>
          <w:rFonts w:hint="eastAsia"/>
          <w:bCs/>
          <w:highlight w:val="none"/>
          <w:lang w:val="en-US"/>
        </w:rPr>
      </w:pP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详见“</w:t>
      </w:r>
      <w:r>
        <w:rPr>
          <w:rFonts w:hint="eastAsia" w:ascii="仿宋" w:hAnsi="仿宋" w:eastAsia="仿宋" w:cs="仿宋"/>
          <w:bCs/>
          <w:color w:val="000000" w:themeColor="text1"/>
          <w:spacing w:val="-7"/>
          <w:w w:val="95"/>
          <w:sz w:val="21"/>
          <w:highlight w:val="none"/>
          <w14:textFill>
            <w14:solidFill>
              <w14:schemeClr w14:val="tx1"/>
            </w14:solidFill>
          </w14:textFill>
        </w:rPr>
        <w:t>第一章</w:t>
      </w:r>
      <w:r>
        <w:rPr>
          <w:rFonts w:hint="eastAsia" w:ascii="仿宋" w:hAnsi="仿宋" w:eastAsia="仿宋" w:cs="仿宋"/>
          <w:bCs/>
          <w:color w:val="000000" w:themeColor="text1"/>
          <w:spacing w:val="-7"/>
          <w:w w:val="95"/>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w w:val="95"/>
          <w:sz w:val="21"/>
          <w:highlight w:val="none"/>
          <w14:textFill>
            <w14:solidFill>
              <w14:schemeClr w14:val="tx1"/>
            </w14:solidFill>
          </w14:textFill>
        </w:rPr>
        <w:t>竞争性磋商邀请</w:t>
      </w:r>
      <w:r>
        <w:rPr>
          <w:rFonts w:hint="eastAsia" w:ascii="仿宋" w:hAnsi="仿宋" w:eastAsia="仿宋" w:cs="仿宋"/>
          <w:bCs/>
          <w:color w:val="000000" w:themeColor="text1"/>
          <w:spacing w:val="-7"/>
          <w:w w:val="95"/>
          <w:sz w:val="21"/>
          <w:highlight w:val="none"/>
          <w:lang w:eastAsia="zh-CN"/>
          <w14:textFill>
            <w14:solidFill>
              <w14:schemeClr w14:val="tx1"/>
            </w14:solidFill>
          </w14:textFill>
        </w:rPr>
        <w:t>”</w:t>
      </w:r>
      <w:r>
        <w:rPr>
          <w:rFonts w:hint="eastAsia" w:ascii="仿宋" w:hAnsi="仿宋" w:eastAsia="仿宋" w:cs="仿宋"/>
          <w:bCs/>
          <w:color w:val="000000" w:themeColor="text1"/>
          <w:sz w:val="21"/>
          <w:highlight w:val="none"/>
          <w14:textFill>
            <w14:solidFill>
              <w14:schemeClr w14:val="tx1"/>
            </w14:solidFill>
          </w14:textFill>
        </w:rPr>
        <w:t>。</w:t>
      </w:r>
    </w:p>
    <w:p w14:paraId="46123788">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5.2 义务</w:t>
      </w:r>
    </w:p>
    <w:p w14:paraId="0EA80120">
      <w:pPr>
        <w:tabs>
          <w:tab w:val="left" w:pos="1216"/>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5.2.1 供应商应当认真阅读本磋商文件，完全明了本项目之名称、用途、数量、质量和提供服务时间，</w:t>
      </w:r>
      <w:r>
        <w:rPr>
          <w:rFonts w:hint="eastAsia" w:ascii="仿宋" w:hAnsi="仿宋" w:eastAsia="仿宋" w:cs="仿宋"/>
          <w:color w:val="000000" w:themeColor="text1"/>
          <w:spacing w:val="-7"/>
          <w:sz w:val="21"/>
          <w:highlight w:val="none"/>
          <w14:textFill>
            <w14:solidFill>
              <w14:schemeClr w14:val="tx1"/>
            </w14:solidFill>
          </w14:textFill>
        </w:rPr>
        <w:t>完全明了应具备的资格条件。</w:t>
      </w:r>
    </w:p>
    <w:p w14:paraId="0129DC57">
      <w:pPr>
        <w:tabs>
          <w:tab w:val="left" w:pos="1216"/>
        </w:tabs>
        <w:spacing w:before="1"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5.2.2 供应商应当按照磋商</w:t>
      </w:r>
      <w:r>
        <w:rPr>
          <w:rFonts w:hint="eastAsia" w:ascii="仿宋" w:hAnsi="仿宋" w:eastAsia="仿宋" w:cs="仿宋"/>
          <w:color w:val="000000" w:themeColor="text1"/>
          <w:spacing w:val="-2"/>
          <w:w w:val="95"/>
          <w:sz w:val="21"/>
          <w:highlight w:val="none"/>
          <w14:textFill>
            <w14:solidFill>
              <w14:schemeClr w14:val="tx1"/>
            </w14:solidFill>
          </w14:textFill>
        </w:rPr>
        <w:t>文件的要求编制响应性文件。响应性文件应对磋商文件提出的实质性要求</w:t>
      </w:r>
      <w:r>
        <w:rPr>
          <w:rFonts w:hint="eastAsia" w:ascii="仿宋" w:hAnsi="仿宋" w:eastAsia="仿宋" w:cs="仿宋"/>
          <w:color w:val="000000" w:themeColor="text1"/>
          <w:spacing w:val="-2"/>
          <w:sz w:val="21"/>
          <w:highlight w:val="none"/>
          <w14:textFill>
            <w14:solidFill>
              <w14:schemeClr w14:val="tx1"/>
            </w14:solidFill>
          </w14:textFill>
        </w:rPr>
        <w:t>和条件作出完全响应。</w:t>
      </w:r>
    </w:p>
    <w:p w14:paraId="11EA0DD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5.2.3 供应商应在磋商截止时间前，将响应性文件递交。</w:t>
      </w:r>
    </w:p>
    <w:p w14:paraId="0454884A">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5.2.4 供应商不得相互串通报价，不得排挤其他供应商的公平竞争，损害采购人或者其他供应商的合法权益。供应商不得与采购人串通磋商，损害国家利益，公众利益或者他人的合法权益。</w:t>
      </w:r>
    </w:p>
    <w:p w14:paraId="64D90B5D">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5.2.5 供应商在磋商截止时间前，对所递交的响应性文件可以补充、修改或者撤回，并书面通知代理机构。补充、修改的内容为响应性文件的组成部分。</w:t>
      </w:r>
    </w:p>
    <w:p w14:paraId="7553919D">
      <w:pPr>
        <w:tabs>
          <w:tab w:val="left" w:pos="1063"/>
        </w:tabs>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5.3 注意事项</w:t>
      </w:r>
    </w:p>
    <w:p w14:paraId="4CCB49F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5.3.1 本项目采购方式是竞争性磋商，整个项目是一个整体、不可分割。</w:t>
      </w:r>
    </w:p>
    <w:p w14:paraId="11C1A5B4">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 验收标准</w:t>
      </w:r>
    </w:p>
    <w:p w14:paraId="6B68DDC0">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5.3.2.1 磋商文件中明确的标准和技术要求，未明确部分按照国家最新的相关标准；</w:t>
      </w:r>
    </w:p>
    <w:p w14:paraId="733BCAEF">
      <w:pPr>
        <w:tabs>
          <w:tab w:val="left" w:pos="1375"/>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5.3.2.2 供应商随响应性文件提供的货物制造国制造及验收的官方标准或货物验收大纲，经采购单位确认后，将作为对货物的验收依据之一；</w:t>
      </w:r>
    </w:p>
    <w:p w14:paraId="3644149E">
      <w:pPr>
        <w:tabs>
          <w:tab w:val="left" w:pos="1375"/>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5.3.2.3 供应商在澄清响应文件时作出的承诺，经采购单位确认后，将作为对货物的验收依据之一；</w:t>
      </w:r>
    </w:p>
    <w:p w14:paraId="34E367E9">
      <w:pPr>
        <w:tabs>
          <w:tab w:val="left" w:pos="1375"/>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5.3.2.4 项目完毕后，由采购单位组织按国家相关标准进行验收。</w:t>
      </w:r>
    </w:p>
    <w:p w14:paraId="34A9A234">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5.3.3 供应商应认真阅读磋商文件中所有的事项、格式、条款和规范等要求，如果没有按照磋商文件</w:t>
      </w:r>
      <w:r>
        <w:rPr>
          <w:rFonts w:hint="eastAsia" w:ascii="仿宋" w:hAnsi="仿宋" w:eastAsia="仿宋" w:cs="仿宋"/>
          <w:color w:val="000000" w:themeColor="text1"/>
          <w:spacing w:val="-3"/>
          <w:sz w:val="21"/>
          <w:highlight w:val="none"/>
          <w14:textFill>
            <w14:solidFill>
              <w14:schemeClr w14:val="tx1"/>
            </w14:solidFill>
          </w14:textFill>
        </w:rPr>
        <w:t>要求提交全部资料，或者没有对磋商文件作出实质性响应，相应风险应由供应商承担，包括作无效磋商处理。</w:t>
      </w:r>
    </w:p>
    <w:p w14:paraId="1402015D">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5.3.4 任何供应商中标，须保证所供货物能通过当地有关职能部门验收，否则采购单位有权拒绝支付</w:t>
      </w:r>
      <w:r>
        <w:rPr>
          <w:rFonts w:hint="eastAsia" w:ascii="仿宋" w:hAnsi="仿宋" w:eastAsia="仿宋" w:cs="仿宋"/>
          <w:color w:val="000000" w:themeColor="text1"/>
          <w:spacing w:val="-3"/>
          <w:sz w:val="21"/>
          <w:highlight w:val="none"/>
          <w14:textFill>
            <w14:solidFill>
              <w14:schemeClr w14:val="tx1"/>
            </w14:solidFill>
          </w14:textFill>
        </w:rPr>
        <w:t>合同款项。</w:t>
      </w:r>
    </w:p>
    <w:p w14:paraId="0EDFEDDE">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5.3.5 供应商应保证采购人在使用该货物或其任何一部分时不受第三方提出侵犯其专利权、版权、商</w:t>
      </w:r>
      <w:r>
        <w:rPr>
          <w:rFonts w:hint="eastAsia" w:ascii="仿宋" w:hAnsi="仿宋" w:eastAsia="仿宋" w:cs="仿宋"/>
          <w:color w:val="000000" w:themeColor="text1"/>
          <w:spacing w:val="-2"/>
          <w:sz w:val="21"/>
          <w:highlight w:val="none"/>
          <w14:textFill>
            <w14:solidFill>
              <w14:schemeClr w14:val="tx1"/>
            </w14:solidFill>
          </w14:textFill>
        </w:rPr>
        <w:t>标权或其他权利的起诉。一旦出现侵权，供应商应承担全部责任。</w:t>
      </w:r>
    </w:p>
    <w:p w14:paraId="02599820">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本次项目不接受联合体磋商。</w:t>
      </w:r>
    </w:p>
    <w:p w14:paraId="13E1634D">
      <w:pPr>
        <w:tabs>
          <w:tab w:val="left" w:pos="903"/>
        </w:tabs>
        <w:spacing w:before="42"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6. 磋商文件的澄清、修改</w:t>
      </w:r>
    </w:p>
    <w:p w14:paraId="58F47AD3">
      <w:pPr>
        <w:tabs>
          <w:tab w:val="left" w:pos="1060"/>
        </w:tabs>
        <w:spacing w:before="43"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截止日期五天前</w:t>
      </w:r>
      <w:r>
        <w:rPr>
          <w:rFonts w:hint="eastAsia" w:ascii="仿宋" w:hAnsi="仿宋" w:eastAsia="仿宋" w:cs="仿宋"/>
          <w:color w:val="000000" w:themeColor="text1"/>
          <w:sz w:val="21"/>
          <w:highlight w:val="none"/>
          <w14:textFill>
            <w14:solidFill>
              <w14:schemeClr w14:val="tx1"/>
            </w14:solidFill>
          </w14:textFill>
        </w:rPr>
        <w:t>按磋商文件中的联系方式以书面形式通知代理机构，代理机构将及时予以答复；在磋商文件公布期间，代理机构可主动对磋商文件进行澄清，磋商文件实质性变动的除外。</w:t>
      </w:r>
    </w:p>
    <w:p w14:paraId="3DF7CC3B">
      <w:pPr>
        <w:tabs>
          <w:tab w:val="left" w:pos="1060"/>
        </w:tabs>
        <w:spacing w:line="276" w:lineRule="auto"/>
        <w:ind w:right="2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6.2 磋商文件公布期间如有实质性变动的，代理机构将在原磋商采购信息发布媒体上发布变更公告，</w:t>
      </w:r>
      <w:r>
        <w:rPr>
          <w:rFonts w:hint="eastAsia" w:ascii="仿宋" w:hAnsi="仿宋" w:eastAsia="仿宋" w:cs="仿宋"/>
          <w:color w:val="000000" w:themeColor="text1"/>
          <w:sz w:val="21"/>
          <w:highlight w:val="none"/>
          <w14:textFill>
            <w14:solidFill>
              <w14:schemeClr w14:val="tx1"/>
            </w14:solidFill>
          </w14:textFill>
        </w:rPr>
        <w:t>并自变更之日起公布期限顺延，相关供应商应请及时关注。如果潜在供应商因自身的原因未能及时获取相应信息，供应商将承担被拒绝参加磋商或被视为非实质性响应磋商文件的风险。</w:t>
      </w:r>
    </w:p>
    <w:p w14:paraId="6CB73B44">
      <w:pPr>
        <w:tabs>
          <w:tab w:val="left" w:pos="903"/>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7. 磋商有效期</w:t>
      </w:r>
    </w:p>
    <w:p w14:paraId="1912CA85">
      <w:pPr>
        <w:tabs>
          <w:tab w:val="left" w:pos="1060"/>
        </w:tabs>
        <w:spacing w:before="43"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天。</w:t>
      </w:r>
    </w:p>
    <w:p w14:paraId="6FBA1051">
      <w:pPr>
        <w:tabs>
          <w:tab w:val="left" w:pos="1060"/>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w w:val="95"/>
          <w:sz w:val="21"/>
          <w:highlight w:val="none"/>
          <w14:textFill>
            <w14:solidFill>
              <w14:schemeClr w14:val="tx1"/>
            </w14:solidFill>
          </w14:textFill>
        </w:rPr>
        <w:t>7.2 在特殊情况下，代理机构于原磋商有效期满之前，可向供应商提出延长磋商有效期的要求。供应</w:t>
      </w:r>
      <w:r>
        <w:rPr>
          <w:rFonts w:hint="eastAsia" w:ascii="仿宋" w:hAnsi="仿宋" w:eastAsia="仿宋" w:cs="仿宋"/>
          <w:color w:val="000000" w:themeColor="text1"/>
          <w:spacing w:val="-7"/>
          <w:sz w:val="21"/>
          <w:highlight w:val="none"/>
          <w14:textFill>
            <w14:solidFill>
              <w14:schemeClr w14:val="tx1"/>
            </w14:solidFill>
          </w14:textFill>
        </w:rPr>
        <w:t>商可以拒绝代理机构的这种要求。同意延长的供应商既不能要求也不允许修改其响应性文件。</w:t>
      </w:r>
    </w:p>
    <w:p w14:paraId="428063EF">
      <w:pPr>
        <w:tabs>
          <w:tab w:val="left" w:pos="1058"/>
        </w:tabs>
        <w:spacing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8. 磋商费用</w:t>
      </w:r>
    </w:p>
    <w:p w14:paraId="7D582B1C">
      <w:pPr>
        <w:tabs>
          <w:tab w:val="left" w:pos="1008"/>
        </w:tabs>
        <w:spacing w:before="43" w:line="276" w:lineRule="auto"/>
        <w:ind w:right="310"/>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8.1 供应商应承担所有与准备和参加磋商有关的费用，代理机构和采购人在任何情况下均无义务和责</w:t>
      </w:r>
      <w:r>
        <w:rPr>
          <w:rFonts w:hint="eastAsia" w:ascii="仿宋" w:hAnsi="仿宋" w:eastAsia="仿宋" w:cs="仿宋"/>
          <w:color w:val="000000" w:themeColor="text1"/>
          <w:spacing w:val="-2"/>
          <w:sz w:val="21"/>
          <w:highlight w:val="none"/>
          <w14:textFill>
            <w14:solidFill>
              <w14:schemeClr w14:val="tx1"/>
            </w14:solidFill>
          </w14:textFill>
        </w:rPr>
        <w:t>任承担这些费用。</w:t>
      </w:r>
    </w:p>
    <w:p w14:paraId="1FDC0694">
      <w:pPr>
        <w:tabs>
          <w:tab w:val="left" w:pos="1065"/>
        </w:tabs>
        <w:spacing w:before="76" w:line="276" w:lineRule="auto"/>
        <w:ind w:right="274"/>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w w:val="95"/>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w w:val="95"/>
          <w:sz w:val="21"/>
          <w:highlight w:val="none"/>
          <w14:textFill>
            <w14:solidFill>
              <w14:schemeClr w14:val="tx1"/>
            </w14:solidFill>
          </w14:textFill>
        </w:rPr>
        <w:t>招标代理费：</w:t>
      </w:r>
      <w:r>
        <w:rPr>
          <w:rFonts w:hint="eastAsia" w:ascii="华文仿宋" w:hAnsi="华文仿宋" w:eastAsia="华文仿宋" w:cs="华文仿宋"/>
          <w:bCs/>
          <w:sz w:val="21"/>
          <w:highlight w:val="none"/>
        </w:rPr>
        <w:t>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如有）</w:t>
      </w:r>
      <w:r>
        <w:rPr>
          <w:rFonts w:hint="eastAsia" w:ascii="华文仿宋" w:hAnsi="华文仿宋" w:eastAsia="华文仿宋" w:cs="华文仿宋"/>
          <w:bCs/>
          <w:sz w:val="21"/>
          <w:highlight w:val="none"/>
        </w:rPr>
        <w:t>，</w:t>
      </w:r>
      <w:r>
        <w:rPr>
          <w:rFonts w:hint="eastAsia" w:ascii="华文仿宋" w:hAnsi="华文仿宋" w:eastAsia="华文仿宋" w:cs="华文仿宋"/>
          <w:bCs/>
          <w:sz w:val="21"/>
          <w:highlight w:val="none"/>
          <w:lang w:val="en-US" w:eastAsia="zh-CN"/>
        </w:rPr>
        <w:t>由于财政支付原因，请</w:t>
      </w:r>
      <w:r>
        <w:rPr>
          <w:rFonts w:hint="eastAsia" w:ascii="华文仿宋" w:hAnsi="华文仿宋" w:eastAsia="华文仿宋" w:cs="华文仿宋"/>
          <w:bCs/>
          <w:sz w:val="21"/>
          <w:highlight w:val="none"/>
        </w:rPr>
        <w:t>投标人</w:t>
      </w:r>
      <w:r>
        <w:rPr>
          <w:rFonts w:hint="eastAsia" w:ascii="华文仿宋" w:hAnsi="华文仿宋" w:eastAsia="华文仿宋" w:cs="华文仿宋"/>
          <w:bCs/>
          <w:sz w:val="21"/>
          <w:highlight w:val="none"/>
          <w:lang w:val="en-US" w:eastAsia="zh-CN"/>
        </w:rPr>
        <w:t>将以上费用综合考虑在投标报价中</w:t>
      </w:r>
      <w:r>
        <w:rPr>
          <w:rFonts w:hint="eastAsia" w:ascii="华文仿宋" w:hAnsi="华文仿宋" w:eastAsia="华文仿宋" w:cs="华文仿宋"/>
          <w:bCs/>
          <w:sz w:val="21"/>
          <w:highlight w:val="none"/>
        </w:rPr>
        <w:t>。这部分费用由中标单位在领取中标通知书时一次性支付。</w:t>
      </w:r>
    </w:p>
    <w:p w14:paraId="7DC3E21A">
      <w:pPr>
        <w:spacing w:before="122"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47" w:name="二、响应性文件的编制"/>
      <w:bookmarkEnd w:id="47"/>
      <w:r>
        <w:rPr>
          <w:rFonts w:hint="eastAsia" w:ascii="仿宋" w:hAnsi="仿宋" w:eastAsia="仿宋" w:cs="仿宋"/>
          <w:b/>
          <w:bCs/>
          <w:color w:val="000000" w:themeColor="text1"/>
          <w:highlight w:val="none"/>
          <w14:textFill>
            <w14:solidFill>
              <w14:schemeClr w14:val="tx1"/>
            </w14:solidFill>
          </w14:textFill>
        </w:rPr>
        <w:t>二、响应性文件的编制</w:t>
      </w:r>
    </w:p>
    <w:p w14:paraId="5835D473">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9. 响应性文件的语言、计量单位、货币和编制</w:t>
      </w:r>
    </w:p>
    <w:p w14:paraId="5D0368F3">
      <w:pPr>
        <w:tabs>
          <w:tab w:val="left" w:pos="1164"/>
        </w:tabs>
        <w:spacing w:before="43"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p>
    <w:p w14:paraId="49508F0F">
      <w:pPr>
        <w:tabs>
          <w:tab w:val="left" w:pos="1164"/>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9.2 供应商所使用的计量单位应为国家法定计量单位。</w:t>
      </w:r>
    </w:p>
    <w:p w14:paraId="0083707B">
      <w:pPr>
        <w:tabs>
          <w:tab w:val="left" w:pos="1164"/>
        </w:tabs>
        <w:spacing w:before="43" w:line="276" w:lineRule="auto"/>
        <w:ind w:right="305"/>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9.3 供应商应用人民币报价。报价产品如果是进口产品的，应提供人民币与美元之间的汇率；报价单位为“元”。</w:t>
      </w:r>
    </w:p>
    <w:p w14:paraId="4C544D16">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9.4 磋商响应文件应字迹清楚、内容齐全、不得涂改。如有修改，修改处须有供应商公章或磋商专</w:t>
      </w:r>
      <w:r>
        <w:rPr>
          <w:rFonts w:hint="eastAsia" w:ascii="仿宋" w:hAnsi="仿宋" w:eastAsia="仿宋" w:cs="仿宋"/>
          <w:color w:val="000000" w:themeColor="text1"/>
          <w:spacing w:val="-4"/>
          <w:sz w:val="21"/>
          <w:highlight w:val="none"/>
          <w14:textFill>
            <w14:solidFill>
              <w14:schemeClr w14:val="tx1"/>
            </w14:solidFill>
          </w14:textFill>
        </w:rPr>
        <w:t>用章和法定代表人或其授权磋商代表签字。</w:t>
      </w:r>
    </w:p>
    <w:p w14:paraId="3923CB2B">
      <w:pPr>
        <w:tabs>
          <w:tab w:val="left" w:pos="1216"/>
        </w:tabs>
        <w:spacing w:line="276" w:lineRule="auto"/>
        <w:ind w:right="30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9.5 磋商响应文件应按照竞争性磋商文件规定的顺序</w:t>
      </w:r>
      <w:r>
        <w:rPr>
          <w:rFonts w:hint="eastAsia" w:ascii="仿宋" w:hAnsi="仿宋" w:eastAsia="仿宋" w:cs="仿宋"/>
          <w:color w:val="000000" w:themeColor="text1"/>
          <w:spacing w:val="-6"/>
          <w:w w:val="95"/>
          <w:sz w:val="21"/>
          <w:highlight w:val="none"/>
          <w14:textFill>
            <w14:solidFill>
              <w14:schemeClr w14:val="tx1"/>
            </w14:solidFill>
          </w14:textFill>
        </w:rPr>
        <w:t>编制目</w:t>
      </w:r>
      <w:r>
        <w:rPr>
          <w:rFonts w:hint="eastAsia" w:ascii="仿宋" w:hAnsi="仿宋" w:eastAsia="仿宋" w:cs="仿宋"/>
          <w:color w:val="000000" w:themeColor="text1"/>
          <w:spacing w:val="-6"/>
          <w:sz w:val="21"/>
          <w:highlight w:val="none"/>
          <w14:textFill>
            <w14:solidFill>
              <w14:schemeClr w14:val="tx1"/>
            </w14:solidFill>
          </w14:textFill>
        </w:rPr>
        <w:t>录，由于编排混乱导致磋商响应文件被误读或查找不到，责任由供应商承担。</w:t>
      </w:r>
    </w:p>
    <w:p w14:paraId="45F4CBC8">
      <w:pPr>
        <w:tabs>
          <w:tab w:val="left" w:pos="1216"/>
        </w:tabs>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等。</w:t>
      </w:r>
    </w:p>
    <w:p w14:paraId="2CA38DB2">
      <w:pPr>
        <w:tabs>
          <w:tab w:val="left" w:pos="996"/>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10. 响应性文件的组成</w:t>
      </w:r>
    </w:p>
    <w:p w14:paraId="140965FF">
      <w:pPr>
        <w:tabs>
          <w:tab w:val="left" w:pos="1209"/>
        </w:tabs>
        <w:spacing w:before="4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竞争性磋商文件提出的要求和条件逐条标明是否响应。</w:t>
      </w:r>
    </w:p>
    <w:p w14:paraId="33BC889F">
      <w:pPr>
        <w:tabs>
          <w:tab w:val="left" w:pos="115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10.2 磋商响应文件由商务部分、技术部分、价格部分，以及其他部分组成。</w:t>
      </w:r>
    </w:p>
    <w:p w14:paraId="0BAFE700">
      <w:pPr>
        <w:tabs>
          <w:tab w:val="left" w:pos="1012"/>
        </w:tabs>
        <w:spacing w:before="93" w:line="276" w:lineRule="auto"/>
        <w:ind w:right="208"/>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11. 响应性文件的商务部分</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商务部分是证明供应商有资格参加磋商和成交后有能力履行合同的文</w:t>
      </w:r>
      <w:r>
        <w:rPr>
          <w:rFonts w:hint="eastAsia" w:ascii="仿宋" w:hAnsi="仿宋" w:eastAsia="仿宋" w:cs="仿宋"/>
          <w:b/>
          <w:color w:val="000000" w:themeColor="text1"/>
          <w:spacing w:val="-13"/>
          <w:w w:val="95"/>
          <w:sz w:val="21"/>
          <w:highlight w:val="none"/>
          <w14:textFill>
            <w14:solidFill>
              <w14:schemeClr w14:val="tx1"/>
            </w14:solidFill>
          </w14:textFill>
        </w:rPr>
        <w:t>件，这些文件应能满足竞争性磋商采购的要求，包括但不限于下列文件，其中加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★项目不得有缺失或无效。</w:t>
      </w:r>
    </w:p>
    <w:p w14:paraId="186EB2C3">
      <w:pPr>
        <w:tabs>
          <w:tab w:val="left" w:pos="1270"/>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（1）★磋商申请及声明；</w:t>
      </w:r>
    </w:p>
    <w:p w14:paraId="5EBB4269">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（2）★法定代表人资格证明及授权委托书；</w:t>
      </w:r>
    </w:p>
    <w:p w14:paraId="744DC004">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（3）★《商务条款响应表》</w:t>
      </w:r>
    </w:p>
    <w:p w14:paraId="7FEE39BB">
      <w:pPr>
        <w:tabs>
          <w:tab w:val="left" w:pos="1270"/>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（4）</w:t>
      </w:r>
      <w:r>
        <w:rPr>
          <w:rFonts w:hint="eastAsia" w:ascii="华文仿宋" w:hAnsi="华文仿宋" w:eastAsia="华文仿宋" w:cs="华文仿宋"/>
          <w:bCs/>
          <w:color w:val="000000" w:themeColor="text1"/>
          <w:sz w:val="21"/>
          <w:highlight w:val="none"/>
          <w14:textFill>
            <w14:solidFill>
              <w14:schemeClr w14:val="tx1"/>
            </w14:solidFill>
          </w14:textFill>
        </w:rPr>
        <w:t>★《磋商报价表》</w:t>
      </w:r>
    </w:p>
    <w:p w14:paraId="725A490F">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（5）</w:t>
      </w:r>
      <w:r>
        <w:rPr>
          <w:rFonts w:hint="eastAsia" w:ascii="华文仿宋" w:hAnsi="华文仿宋" w:eastAsia="华文仿宋" w:cs="华文仿宋"/>
          <w:bCs/>
          <w:color w:val="000000" w:themeColor="text1"/>
          <w:sz w:val="21"/>
          <w:highlight w:val="none"/>
          <w14:textFill>
            <w14:solidFill>
              <w14:schemeClr w14:val="tx1"/>
            </w14:solidFill>
          </w14:textFill>
        </w:rPr>
        <w:t>★《磋商分项报价表》</w:t>
      </w:r>
    </w:p>
    <w:p w14:paraId="22078FD7">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（6）</w:t>
      </w:r>
      <w:r>
        <w:rPr>
          <w:rFonts w:hint="eastAsia" w:ascii="华文仿宋" w:hAnsi="华文仿宋" w:eastAsia="华文仿宋" w:cs="华文仿宋"/>
          <w:b w:val="0"/>
          <w:bCs/>
          <w:color w:val="000000" w:themeColor="text1"/>
          <w:sz w:val="21"/>
          <w:highlight w:val="none"/>
          <w14:textFill>
            <w14:solidFill>
              <w14:schemeClr w14:val="tx1"/>
            </w14:solidFill>
          </w14:textFill>
        </w:rPr>
        <w:t>中小企业声明函</w:t>
      </w:r>
    </w:p>
    <w:p w14:paraId="6D7AE7B9">
      <w:pPr>
        <w:tabs>
          <w:tab w:val="left" w:pos="1270"/>
        </w:tabs>
        <w:spacing w:before="43" w:line="276" w:lineRule="auto"/>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（7）</w:t>
      </w:r>
      <w:r>
        <w:rPr>
          <w:rFonts w:hint="eastAsia" w:ascii="华文仿宋" w:hAnsi="华文仿宋" w:eastAsia="华文仿宋" w:cs="华文仿宋"/>
          <w:b w:val="0"/>
          <w:bCs/>
          <w:color w:val="000000" w:themeColor="text1"/>
          <w:sz w:val="21"/>
          <w:highlight w:val="none"/>
          <w14:textFill>
            <w14:solidFill>
              <w14:schemeClr w14:val="tx1"/>
            </w14:solidFill>
          </w14:textFill>
        </w:rPr>
        <w:t>残疾人福利性单位声明函</w:t>
      </w:r>
    </w:p>
    <w:p w14:paraId="7CCC3539">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（8）项目参与人员的职称等能力证书复印件</w:t>
      </w:r>
    </w:p>
    <w:p w14:paraId="6A8EDD34">
      <w:pPr>
        <w:tabs>
          <w:tab w:val="left" w:pos="1270"/>
        </w:tabs>
        <w:spacing w:before="43" w:line="276" w:lineRule="auto"/>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（9）经营业绩</w:t>
      </w:r>
    </w:p>
    <w:p w14:paraId="31EFE66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（10）供应商认为需</w:t>
      </w:r>
      <w:r>
        <w:rPr>
          <w:rFonts w:hint="eastAsia" w:ascii="仿宋" w:hAnsi="仿宋" w:eastAsia="仿宋" w:cs="仿宋"/>
          <w:color w:val="000000" w:themeColor="text1"/>
          <w:sz w:val="21"/>
          <w:highlight w:val="none"/>
          <w14:textFill>
            <w14:solidFill>
              <w14:schemeClr w14:val="tx1"/>
            </w14:solidFill>
          </w14:textFill>
        </w:rPr>
        <w:t>要提供的其他证明文件和商务资料</w:t>
      </w:r>
    </w:p>
    <w:p w14:paraId="3F4206E1">
      <w:pPr>
        <w:tabs>
          <w:tab w:val="left" w:pos="1270"/>
        </w:tabs>
        <w:spacing w:before="43" w:line="276" w:lineRule="auto"/>
        <w:rPr>
          <w:rFonts w:hint="default"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w:t>
      </w:r>
      <w:r>
        <w:rPr>
          <w:rFonts w:hint="eastAsia" w:ascii="仿宋" w:hAnsi="仿宋" w:eastAsia="仿宋" w:cs="仿宋"/>
          <w:color w:val="000000" w:themeColor="text1"/>
          <w:sz w:val="21"/>
          <w:highlight w:val="none"/>
          <w:lang w:val="en-US" w:eastAsia="zh-CN"/>
          <w14:textFill>
            <w14:solidFill>
              <w14:schemeClr w14:val="tx1"/>
            </w14:solidFill>
          </w14:textFill>
        </w:rPr>
        <w:t>1</w:t>
      </w:r>
      <w:r>
        <w:rPr>
          <w:rFonts w:hint="eastAsia" w:ascii="仿宋" w:hAnsi="仿宋" w:eastAsia="仿宋" w:cs="仿宋"/>
          <w:color w:val="000000" w:themeColor="text1"/>
          <w:sz w:val="21"/>
          <w:highlight w:val="none"/>
          <w14:textFill>
            <w14:solidFill>
              <w14:schemeClr w14:val="tx1"/>
            </w14:solidFill>
          </w14:textFill>
        </w:rPr>
        <w:t>）</w:t>
      </w:r>
      <w:r>
        <w:rPr>
          <w:rFonts w:hint="eastAsia" w:ascii="华文仿宋" w:hAnsi="华文仿宋" w:eastAsia="华文仿宋" w:cs="华文仿宋"/>
          <w:bCs/>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val="en-US" w:eastAsia="zh-CN"/>
          <w14:textFill>
            <w14:solidFill>
              <w14:schemeClr w14:val="tx1"/>
            </w14:solidFill>
          </w14:textFill>
        </w:rPr>
        <w:t>《项目需求承诺书》</w:t>
      </w:r>
    </w:p>
    <w:p w14:paraId="0E4AB27F">
      <w:pPr>
        <w:tabs>
          <w:tab w:val="left" w:pos="1008"/>
        </w:tabs>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12. 报价部分</w:t>
      </w:r>
    </w:p>
    <w:p w14:paraId="70B72AD5">
      <w:pPr>
        <w:tabs>
          <w:tab w:val="left" w:pos="1113"/>
        </w:tabs>
        <w:spacing w:before="43" w:line="276" w:lineRule="auto"/>
        <w:ind w:right="313"/>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12.1 价格部分是对货物和服务价格构成的说明，竞争性磋商文件如没有特别说明的话，对每一项货物和服务仅接受一个价格。</w:t>
      </w:r>
    </w:p>
    <w:p w14:paraId="28B83B2E">
      <w:pPr>
        <w:tabs>
          <w:tab w:val="left" w:pos="1113"/>
        </w:tabs>
        <w:spacing w:line="276" w:lineRule="auto"/>
        <w:ind w:right="276"/>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12.2 本</w:t>
      </w:r>
      <w:r>
        <w:rPr>
          <w:rFonts w:hint="eastAsia" w:ascii="仿宋" w:hAnsi="仿宋" w:eastAsia="仿宋" w:cs="仿宋"/>
          <w:color w:val="000000" w:themeColor="text1"/>
          <w:w w:val="95"/>
          <w:sz w:val="21"/>
          <w:highlight w:val="none"/>
          <w:lang w:val="en-US"/>
          <w14:textFill>
            <w14:solidFill>
              <w14:schemeClr w14:val="tx1"/>
            </w14:solidFill>
          </w14:textFill>
        </w:rPr>
        <w:t>项目</w:t>
      </w:r>
      <w:r>
        <w:rPr>
          <w:rFonts w:hint="eastAsia" w:ascii="仿宋" w:hAnsi="仿宋" w:eastAsia="仿宋" w:cs="仿宋"/>
          <w:color w:val="000000" w:themeColor="text1"/>
          <w:w w:val="95"/>
          <w:sz w:val="21"/>
          <w:highlight w:val="none"/>
          <w14:textFill>
            <w14:solidFill>
              <w14:schemeClr w14:val="tx1"/>
            </w14:solidFill>
          </w14:textFill>
        </w:rPr>
        <w:t>报价形式采用工程量清单计价模式进行计价。投标报价：包括但不限于完成文件所确定</w:t>
      </w:r>
      <w:r>
        <w:rPr>
          <w:rFonts w:hint="eastAsia" w:ascii="仿宋" w:hAnsi="仿宋" w:eastAsia="仿宋" w:cs="仿宋"/>
          <w:color w:val="000000" w:themeColor="text1"/>
          <w:spacing w:val="-3"/>
          <w:w w:val="95"/>
          <w:sz w:val="21"/>
          <w:highlight w:val="none"/>
          <w14:textFill>
            <w14:solidFill>
              <w14:schemeClr w14:val="tx1"/>
            </w14:solidFill>
          </w14:textFill>
        </w:rPr>
        <w:t>的服务范围所需的全部费用，及其相应税费、政策性文件规定及实施过程中所有风险、责任等各项应有</w:t>
      </w:r>
      <w:r>
        <w:rPr>
          <w:rFonts w:hint="eastAsia" w:ascii="仿宋" w:hAnsi="仿宋" w:eastAsia="仿宋" w:cs="仿宋"/>
          <w:color w:val="000000" w:themeColor="text1"/>
          <w:spacing w:val="-3"/>
          <w:sz w:val="21"/>
          <w:highlight w:val="none"/>
          <w14:textFill>
            <w14:solidFill>
              <w14:schemeClr w14:val="tx1"/>
            </w14:solidFill>
          </w14:textFill>
        </w:rPr>
        <w:t>费用，不论其在采购文件中是否有提及。投标供应商应根据上述因素自行考虑含入投标报价。</w:t>
      </w:r>
    </w:p>
    <w:p w14:paraId="5F0162E1">
      <w:pPr>
        <w:tabs>
          <w:tab w:val="left" w:pos="1164"/>
        </w:tabs>
        <w:spacing w:line="276" w:lineRule="auto"/>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供应商应在《磋商报价表》、《磋商分项报价表》等中标明拟提供货物和服务的单价、总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价以及分项报价。</w:t>
      </w:r>
    </w:p>
    <w:p w14:paraId="285675AD">
      <w:pPr>
        <w:tabs>
          <w:tab w:val="left" w:pos="1164"/>
        </w:tabs>
        <w:spacing w:before="2" w:line="276" w:lineRule="auto"/>
        <w:ind w:right="276"/>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w w:val="95"/>
          <w:sz w:val="21"/>
          <w:highlight w:val="none"/>
          <w14:textFill>
            <w14:solidFill>
              <w14:schemeClr w14:val="tx1"/>
            </w14:solidFill>
          </w14:textFill>
        </w:rPr>
        <w:t>供应商应仔细阅读和理解磋商文件中有关项目需求、义务、付款方式、付款条件和时间进度安</w:t>
      </w:r>
      <w:r>
        <w:rPr>
          <w:rFonts w:hint="eastAsia" w:ascii="仿宋" w:hAnsi="仿宋" w:eastAsia="仿宋" w:cs="仿宋"/>
          <w:color w:val="000000" w:themeColor="text1"/>
          <w:spacing w:val="-3"/>
          <w:w w:val="95"/>
          <w:sz w:val="21"/>
          <w:highlight w:val="none"/>
          <w14:textFill>
            <w14:solidFill>
              <w14:schemeClr w14:val="tx1"/>
            </w14:solidFill>
          </w14:textFill>
        </w:rPr>
        <w:t>排，充分考虑到市场价格变动以及项目实施过程中的不可预见因素，结合企业自身条件进行报价。</w:t>
      </w:r>
    </w:p>
    <w:p w14:paraId="66C2CE45">
      <w:pPr>
        <w:tabs>
          <w:tab w:val="left" w:pos="1216"/>
        </w:tabs>
        <w:spacing w:before="1" w:line="276" w:lineRule="auto"/>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经磋商后，如果成交价高于或低于供应商在磋商响应文件报价的话，分项报价同比例调整。</w:t>
      </w:r>
    </w:p>
    <w:p w14:paraId="0574DD14">
      <w:pPr>
        <w:tabs>
          <w:tab w:val="left" w:pos="1164"/>
        </w:tabs>
        <w:spacing w:before="5" w:line="276" w:lineRule="auto"/>
        <w:ind w:right="31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12.6 报价表必须由供应商法人代表或委托授权人签字或加盖单位公章。如有优惠条款，请单独列明，但不得影响报价，影响货物或服务整体功能。</w:t>
      </w:r>
    </w:p>
    <w:p w14:paraId="07329FF8">
      <w:pPr>
        <w:tabs>
          <w:tab w:val="left" w:pos="1216"/>
        </w:tabs>
        <w:spacing w:before="1" w:line="276" w:lineRule="auto"/>
        <w:ind w:right="173"/>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w w:val="95"/>
          <w:sz w:val="21"/>
          <w:highlight w:val="none"/>
          <w14:textFill>
            <w14:solidFill>
              <w14:schemeClr w14:val="tx1"/>
            </w14:solidFill>
          </w14:textFill>
        </w:rPr>
        <w:t>12.7 政府采购提倡公平竞争，反对低于成本、串通报价、哄抬价格等恶意竞争行为，任何盲目压价、</w:t>
      </w:r>
      <w:r>
        <w:rPr>
          <w:rFonts w:hint="eastAsia" w:ascii="仿宋" w:hAnsi="仿宋" w:eastAsia="仿宋" w:cs="仿宋"/>
          <w:color w:val="000000" w:themeColor="text1"/>
          <w:spacing w:val="-9"/>
          <w:sz w:val="21"/>
          <w:highlight w:val="none"/>
          <w14:textFill>
            <w14:solidFill>
              <w14:schemeClr w14:val="tx1"/>
            </w14:solidFill>
          </w14:textFill>
        </w:rPr>
        <w:t>低于成本报价、串通哄抬报价等价格将会被拒绝。报价应低于市场平均价。</w:t>
      </w:r>
    </w:p>
    <w:p w14:paraId="513D09E4">
      <w:pPr>
        <w:tabs>
          <w:tab w:val="left" w:pos="1008"/>
        </w:tabs>
        <w:spacing w:before="15" w:line="276" w:lineRule="auto"/>
        <w:ind w:right="308"/>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13. 技术部分</w:t>
      </w:r>
    </w:p>
    <w:p w14:paraId="15FE9D6C">
      <w:pPr>
        <w:tabs>
          <w:tab w:val="left" w:pos="1008"/>
        </w:tabs>
        <w:spacing w:before="15" w:line="276" w:lineRule="auto"/>
        <w:ind w:right="308" w:firstLine="420" w:firstLineChars="200"/>
        <w:jc w:val="both"/>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w w:val="95"/>
          <w:sz w:val="21"/>
          <w:highlight w:val="none"/>
          <w14:textFill>
            <w14:solidFill>
              <w14:schemeClr w14:val="tx1"/>
            </w14:solidFill>
          </w14:textFill>
        </w:rPr>
        <w:t>争性磋商文件要求有不符之处，应说明其差别之所在。包括但不限于下列文件，其中加</w:t>
      </w:r>
      <w:r>
        <w:rPr>
          <w:rFonts w:hint="eastAsia" w:ascii="仿宋" w:hAnsi="仿宋" w:eastAsia="仿宋" w:cs="仿宋"/>
          <w:b/>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项目不得有缺失</w:t>
      </w:r>
      <w:r>
        <w:rPr>
          <w:rFonts w:hint="eastAsia" w:ascii="仿宋" w:hAnsi="仿宋" w:eastAsia="仿宋" w:cs="仿宋"/>
          <w:color w:val="000000" w:themeColor="text1"/>
          <w:sz w:val="21"/>
          <w:highlight w:val="none"/>
          <w14:textFill>
            <w14:solidFill>
              <w14:schemeClr w14:val="tx1"/>
            </w14:solidFill>
          </w14:textFill>
        </w:rPr>
        <w:t>或无效。</w:t>
      </w:r>
    </w:p>
    <w:p w14:paraId="6819023F">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（1）★《技术条款偏离表》</w:t>
      </w:r>
    </w:p>
    <w:p w14:paraId="2B1F76D0">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（2）★项目实</w:t>
      </w:r>
      <w:r>
        <w:rPr>
          <w:rFonts w:hint="eastAsia" w:ascii="仿宋" w:hAnsi="仿宋" w:eastAsia="仿宋" w:cs="仿宋"/>
          <w:color w:val="000000" w:themeColor="text1"/>
          <w:sz w:val="21"/>
          <w:highlight w:val="none"/>
          <w14:textFill>
            <w14:solidFill>
              <w14:schemeClr w14:val="tx1"/>
            </w14:solidFill>
          </w14:textFill>
        </w:rPr>
        <w:t>施方案；</w:t>
      </w:r>
    </w:p>
    <w:p w14:paraId="31476B36">
      <w:pPr>
        <w:tabs>
          <w:tab w:val="left" w:pos="1270"/>
        </w:tabs>
        <w:spacing w:before="43" w:line="276" w:lineRule="auto"/>
        <w:ind w:right="4426"/>
        <w:rPr>
          <w:rFonts w:hint="eastAsia" w:ascii="仿宋" w:hAnsi="仿宋" w:eastAsia="仿宋" w:cs="仿宋"/>
          <w:color w:val="000000" w:themeColor="text1"/>
          <w:w w:val="95"/>
          <w:sz w:val="21"/>
          <w:highlight w:val="none"/>
          <w:lang w:val="en-US"/>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（3）★项目组成员一览表；</w:t>
      </w:r>
    </w:p>
    <w:p w14:paraId="08501082">
      <w:pPr>
        <w:tabs>
          <w:tab w:val="left" w:pos="1270"/>
        </w:tabs>
        <w:spacing w:before="43" w:line="276" w:lineRule="auto"/>
        <w:ind w:right="4426"/>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lang w:val="en-US"/>
          <w14:textFill>
            <w14:solidFill>
              <w14:schemeClr w14:val="tx1"/>
            </w14:solidFill>
          </w14:textFill>
        </w:rPr>
        <w:t>（4）★质量保</w:t>
      </w:r>
      <w:r>
        <w:rPr>
          <w:rFonts w:hint="eastAsia" w:ascii="仿宋" w:hAnsi="仿宋" w:eastAsia="仿宋" w:cs="仿宋"/>
          <w:color w:val="000000" w:themeColor="text1"/>
          <w:sz w:val="21"/>
          <w:highlight w:val="none"/>
          <w14:textFill>
            <w14:solidFill>
              <w14:schemeClr w14:val="tx1"/>
            </w14:solidFill>
          </w14:textFill>
        </w:rPr>
        <w:t>证及服务承诺；</w:t>
      </w:r>
    </w:p>
    <w:p w14:paraId="2884D9AB">
      <w:pPr>
        <w:tabs>
          <w:tab w:val="left" w:pos="1270"/>
        </w:tabs>
        <w:spacing w:before="43" w:line="276" w:lineRule="auto"/>
        <w:ind w:right="4426"/>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lang w:val="en-US"/>
          <w14:textFill>
            <w14:solidFill>
              <w14:schemeClr w14:val="tx1"/>
            </w14:solidFill>
          </w14:textFill>
        </w:rPr>
        <w:t>5）</w:t>
      </w:r>
      <w:r>
        <w:rPr>
          <w:rFonts w:hint="eastAsia" w:ascii="仿宋" w:hAnsi="仿宋" w:eastAsia="仿宋" w:cs="仿宋"/>
          <w:color w:val="000000" w:themeColor="text1"/>
          <w:w w:val="95"/>
          <w:sz w:val="21"/>
          <w:highlight w:val="none"/>
          <w14:textFill>
            <w14:solidFill>
              <w14:schemeClr w14:val="tx1"/>
            </w14:solidFill>
          </w14:textFill>
        </w:rPr>
        <w:t xml:space="preserve">供应商认为需要提供的其他技术文件或资料等。 </w:t>
      </w:r>
      <w:bookmarkStart w:id="48" w:name="三、响应性文件递交"/>
      <w:bookmarkEnd w:id="48"/>
    </w:p>
    <w:p w14:paraId="4C70272B">
      <w:pPr>
        <w:tabs>
          <w:tab w:val="left" w:pos="1270"/>
        </w:tabs>
        <w:spacing w:before="43" w:line="276" w:lineRule="auto"/>
        <w:ind w:right="4426"/>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三、响应性文件递交</w:t>
      </w:r>
    </w:p>
    <w:p w14:paraId="2AA765A2">
      <w:pPr>
        <w:tabs>
          <w:tab w:val="left" w:pos="1111"/>
        </w:tabs>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14. 响应性文件应于规定时间内在“苏采云”政府采购交易系统网上开标大厅递交。</w:t>
      </w:r>
    </w:p>
    <w:p w14:paraId="45BCFB6B">
      <w:pPr>
        <w:tabs>
          <w:tab w:val="left" w:pos="1270"/>
        </w:tabs>
        <w:spacing w:before="43" w:line="276" w:lineRule="auto"/>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在投标截止时间后递交文件的将被拒绝。</w:t>
      </w:r>
    </w:p>
    <w:p w14:paraId="0D183CF1">
      <w:pPr>
        <w:tabs>
          <w:tab w:val="left" w:pos="1111"/>
        </w:tabs>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16. 诚实信用</w:t>
      </w:r>
    </w:p>
    <w:p w14:paraId="2A1CA845">
      <w:pPr>
        <w:tabs>
          <w:tab w:val="left" w:pos="1216"/>
        </w:tabs>
        <w:spacing w:before="9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16.1 供应商之间不得相互串通报价，不得妨碍其他供应商的公平竞争，不得损害采购人或者其他供</w:t>
      </w:r>
      <w:r>
        <w:rPr>
          <w:rFonts w:hint="eastAsia" w:ascii="仿宋" w:hAnsi="仿宋" w:eastAsia="仿宋" w:cs="仿宋"/>
          <w:color w:val="000000" w:themeColor="text1"/>
          <w:spacing w:val="-3"/>
          <w:sz w:val="21"/>
          <w:highlight w:val="none"/>
          <w14:textFill>
            <w14:solidFill>
              <w14:schemeClr w14:val="tx1"/>
            </w14:solidFill>
          </w14:textFill>
        </w:rPr>
        <w:t>应商的合法权益。</w:t>
      </w:r>
    </w:p>
    <w:p w14:paraId="49682689">
      <w:pPr>
        <w:tabs>
          <w:tab w:val="left" w:pos="1216"/>
        </w:tabs>
        <w:spacing w:line="276" w:lineRule="auto"/>
        <w:ind w:right="490"/>
        <w:rPr>
          <w:rFonts w:hint="eastAsia" w:ascii="仿宋" w:hAnsi="仿宋" w:eastAsia="仿宋" w:cs="仿宋"/>
          <w:color w:val="000000" w:themeColor="text1"/>
          <w:w w:val="95"/>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16.2 供应商不得以向代理机构工作人员、磋商小组成员行贿或者采取其他不正当手段谋取成交。</w:t>
      </w:r>
      <w:bookmarkStart w:id="49" w:name="四、磋商"/>
      <w:bookmarkEnd w:id="49"/>
    </w:p>
    <w:p w14:paraId="592301B0">
      <w:pPr>
        <w:tabs>
          <w:tab w:val="left" w:pos="1216"/>
        </w:tabs>
        <w:spacing w:line="276" w:lineRule="auto"/>
        <w:ind w:right="49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四、磋商</w:t>
      </w:r>
    </w:p>
    <w:p w14:paraId="4C46ADD8">
      <w:pPr>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17、磋商组织</w:t>
      </w:r>
    </w:p>
    <w:p w14:paraId="072E48D7">
      <w:pPr>
        <w:tabs>
          <w:tab w:val="left" w:pos="1216"/>
        </w:tabs>
        <w:spacing w:before="4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17.1 在递交磋商响应文件时间截止后，代理机构在规定的时间和地点组织磋商小组分别与供应商进</w:t>
      </w:r>
      <w:r>
        <w:rPr>
          <w:rFonts w:hint="eastAsia" w:ascii="仿宋" w:hAnsi="仿宋" w:eastAsia="仿宋" w:cs="仿宋"/>
          <w:color w:val="000000" w:themeColor="text1"/>
          <w:spacing w:val="-3"/>
          <w:sz w:val="21"/>
          <w:highlight w:val="none"/>
          <w14:textFill>
            <w14:solidFill>
              <w14:schemeClr w14:val="tx1"/>
            </w14:solidFill>
          </w14:textFill>
        </w:rPr>
        <w:t>行磋商。</w:t>
      </w:r>
    </w:p>
    <w:p w14:paraId="19834239">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17.2 磋商工作由代理机构负责组织，具体磋商事务由依法组建的磋商小组负责。</w:t>
      </w:r>
    </w:p>
    <w:p w14:paraId="33AA351D">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18、磋商程序</w:t>
      </w:r>
    </w:p>
    <w:p w14:paraId="118BCA79">
      <w:pPr>
        <w:tabs>
          <w:tab w:val="left" w:pos="1216"/>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18.1 磋商小组审阅供应商所递交的响应性文件，凡不具备资格条件的供应商不得进入磋商程序。</w:t>
      </w:r>
    </w:p>
    <w:p w14:paraId="5D29FFDD">
      <w:pPr>
        <w:tabs>
          <w:tab w:val="left" w:pos="1221"/>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18.2 磋商小组所有成员集中与单一供应商分别就竞争性磋商采购项目的技术、商务和价格进行磋</w:t>
      </w:r>
      <w:r>
        <w:rPr>
          <w:rFonts w:hint="eastAsia" w:ascii="仿宋" w:hAnsi="仿宋" w:eastAsia="仿宋" w:cs="仿宋"/>
          <w:color w:val="000000" w:themeColor="text1"/>
          <w:spacing w:val="3"/>
          <w:sz w:val="21"/>
          <w:highlight w:val="none"/>
          <w14:textFill>
            <w14:solidFill>
              <w14:schemeClr w14:val="tx1"/>
            </w14:solidFill>
          </w14:textFill>
        </w:rPr>
        <w:t>商，磋商的轮次由磋商小组决定。</w:t>
      </w:r>
    </w:p>
    <w:p w14:paraId="1330200B">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18.3 磋商文件如有实质性变动的，磋商小组将以书面形式通知所有参加磋商的供应商。</w:t>
      </w:r>
    </w:p>
    <w:p w14:paraId="111ED529">
      <w:pPr>
        <w:tabs>
          <w:tab w:val="left" w:pos="1216"/>
        </w:tabs>
        <w:spacing w:before="43"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18.4 磋商小组制定一个符合采购人要求的最优方案，或直接根据响应性文件要求所有供应商在规定</w:t>
      </w:r>
      <w:r>
        <w:rPr>
          <w:rFonts w:hint="eastAsia" w:ascii="仿宋" w:hAnsi="仿宋" w:eastAsia="仿宋" w:cs="仿宋"/>
          <w:color w:val="000000" w:themeColor="text1"/>
          <w:spacing w:val="-2"/>
          <w:sz w:val="21"/>
          <w:highlight w:val="none"/>
          <w14:textFill>
            <w14:solidFill>
              <w14:schemeClr w14:val="tx1"/>
            </w14:solidFill>
          </w14:textFill>
        </w:rPr>
        <w:t>时间内作最后报价。</w:t>
      </w:r>
    </w:p>
    <w:p w14:paraId="174CA588">
      <w:pPr>
        <w:tabs>
          <w:tab w:val="left" w:pos="1216"/>
        </w:tabs>
        <w:spacing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18.5 出现下列情形之一的磋商响应文件按照无效处理：</w:t>
      </w:r>
    </w:p>
    <w:p w14:paraId="0D21D72B">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（1）不具备竞争性磋商文件中规定资格条件的；</w:t>
      </w:r>
    </w:p>
    <w:p w14:paraId="523F3807">
      <w:pPr>
        <w:tabs>
          <w:tab w:val="left" w:pos="1170"/>
        </w:tabs>
        <w:spacing w:line="276" w:lineRule="auto"/>
        <w:ind w:right="-30" w:rightChars="0"/>
        <w:rPr>
          <w:rFonts w:hint="eastAsia" w:ascii="仿宋" w:hAnsi="仿宋" w:eastAsia="仿宋" w:cs="仿宋"/>
          <w:sz w:val="21"/>
          <w:highlight w:val="none"/>
        </w:rPr>
      </w:pPr>
      <w:r>
        <w:rPr>
          <w:rFonts w:hint="eastAsia" w:ascii="仿宋" w:hAnsi="仿宋" w:eastAsia="仿宋" w:cs="仿宋"/>
          <w:sz w:val="21"/>
          <w:highlight w:val="none"/>
        </w:rPr>
        <w:t>（2）未实质性响应采购要求的</w:t>
      </w:r>
      <w:r>
        <w:rPr>
          <w:rFonts w:hint="eastAsia" w:ascii="仿宋" w:hAnsi="仿宋" w:eastAsia="仿宋" w:cs="仿宋"/>
          <w:sz w:val="21"/>
          <w:highlight w:val="none"/>
          <w:lang w:eastAsia="zh-CN"/>
        </w:rPr>
        <w:t>（</w:t>
      </w:r>
      <w:r>
        <w:rPr>
          <w:rFonts w:hint="eastAsia" w:ascii="仿宋" w:hAnsi="仿宋" w:eastAsia="仿宋" w:cs="仿宋"/>
          <w:sz w:val="21"/>
          <w:highlight w:val="none"/>
          <w:lang w:val="en-US" w:eastAsia="zh-CN"/>
        </w:rPr>
        <w:t>如“磋商项目需求”等（“磋商项目需求”可用承诺书或</w:t>
      </w:r>
      <w:r>
        <w:rPr>
          <w:rFonts w:hint="eastAsia" w:ascii="仿宋" w:hAnsi="仿宋" w:eastAsia="仿宋" w:cs="仿宋"/>
          <w:color w:val="000000" w:themeColor="text1"/>
          <w:w w:val="95"/>
          <w:sz w:val="21"/>
          <w:highlight w:val="none"/>
          <w:lang w:val="en-US"/>
          <w14:textFill>
            <w14:solidFill>
              <w14:schemeClr w14:val="tx1"/>
            </w14:solidFill>
          </w14:textFill>
        </w:rPr>
        <w:t>技术条款偏离表</w:t>
      </w:r>
      <w:r>
        <w:rPr>
          <w:rFonts w:hint="eastAsia" w:ascii="仿宋" w:hAnsi="仿宋" w:eastAsia="仿宋" w:cs="仿宋"/>
          <w:color w:val="000000" w:themeColor="text1"/>
          <w:w w:val="95"/>
          <w:sz w:val="21"/>
          <w:highlight w:val="none"/>
          <w:lang w:val="en-US" w:eastAsia="zh-CN"/>
          <w14:textFill>
            <w14:solidFill>
              <w14:schemeClr w14:val="tx1"/>
            </w14:solidFill>
          </w14:textFill>
        </w:rPr>
        <w:t>或证明性材料等形式响应））</w:t>
      </w:r>
      <w:r>
        <w:rPr>
          <w:rFonts w:hint="eastAsia" w:ascii="仿宋" w:hAnsi="仿宋" w:eastAsia="仿宋" w:cs="仿宋"/>
          <w:sz w:val="21"/>
          <w:highlight w:val="none"/>
        </w:rPr>
        <w:t>；</w:t>
      </w:r>
    </w:p>
    <w:p w14:paraId="18E4C2EA">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（3）报价低于完成本项目发生的所有含税费用、支付给员工的工资（不得低于供应商所在地最低工资标准）和国家强制缴纳的各种社会保障资金、公积金，以及供应商认为需要的其他费用等；</w:t>
      </w:r>
    </w:p>
    <w:p w14:paraId="52876580">
      <w:pPr>
        <w:tabs>
          <w:tab w:val="left" w:pos="1170"/>
        </w:tabs>
        <w:spacing w:line="276" w:lineRule="auto"/>
        <w:ind w:right="2895"/>
        <w:rPr>
          <w:rFonts w:hint="eastAsia" w:ascii="仿宋" w:hAnsi="仿宋" w:eastAsia="仿宋" w:cs="仿宋"/>
          <w:sz w:val="21"/>
          <w:highlight w:val="none"/>
        </w:rPr>
      </w:pPr>
      <w:r>
        <w:rPr>
          <w:rFonts w:hint="eastAsia" w:ascii="仿宋" w:hAnsi="仿宋" w:eastAsia="仿宋" w:cs="仿宋"/>
          <w:sz w:val="21"/>
          <w:highlight w:val="none"/>
        </w:rPr>
        <w:t>（4）报价超过竞争性磋商文件中规定的预算金额或者最高限价的；</w:t>
      </w:r>
    </w:p>
    <w:p w14:paraId="013CD612">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（5）竞争性磋商文件中的打“★”或“*”</w:t>
      </w:r>
      <w:r>
        <w:rPr>
          <w:rFonts w:hint="eastAsia" w:ascii="仿宋" w:hAnsi="仿宋" w:eastAsia="仿宋" w:cs="仿宋"/>
          <w:sz w:val="21"/>
          <w:highlight w:val="none"/>
          <w:lang w:val="en-US" w:eastAsia="zh-CN"/>
        </w:rPr>
        <w:t>项</w:t>
      </w:r>
      <w:r>
        <w:rPr>
          <w:rFonts w:hint="eastAsia" w:ascii="仿宋" w:hAnsi="仿宋" w:eastAsia="仿宋" w:cs="仿宋"/>
          <w:sz w:val="21"/>
          <w:highlight w:val="none"/>
        </w:rPr>
        <w:t>缺失或者未实质性响应的；</w:t>
      </w:r>
    </w:p>
    <w:p w14:paraId="424766BF">
      <w:pPr>
        <w:tabs>
          <w:tab w:val="left" w:pos="1170"/>
        </w:tabs>
        <w:spacing w:line="276" w:lineRule="auto"/>
        <w:ind w:right="50"/>
        <w:rPr>
          <w:rFonts w:hint="eastAsia" w:ascii="仿宋" w:hAnsi="仿宋" w:eastAsia="仿宋" w:cs="仿宋"/>
          <w:sz w:val="21"/>
          <w:highlight w:val="none"/>
          <w:lang w:val="en-US"/>
        </w:rPr>
      </w:pPr>
      <w:r>
        <w:rPr>
          <w:rFonts w:hint="eastAsia" w:ascii="仿宋" w:hAnsi="仿宋" w:eastAsia="仿宋" w:cs="仿宋"/>
          <w:sz w:val="21"/>
          <w:highlight w:val="none"/>
          <w:lang w:val="en-US"/>
        </w:rPr>
        <w:t>（6）</w:t>
      </w:r>
      <w:r>
        <w:rPr>
          <w:rFonts w:ascii="仿宋" w:hAnsi="仿宋" w:eastAsia="仿宋" w:cs="仿宋"/>
          <w:sz w:val="21"/>
          <w:highlight w:val="none"/>
          <w:lang w:val="en-US"/>
        </w:rPr>
        <w:t>投标报价存在缺项、漏项</w:t>
      </w:r>
      <w:r>
        <w:rPr>
          <w:rFonts w:hint="eastAsia" w:ascii="仿宋" w:hAnsi="仿宋" w:eastAsia="仿宋" w:cs="仿宋"/>
          <w:sz w:val="21"/>
          <w:highlight w:val="none"/>
          <w:lang w:val="en-US"/>
        </w:rPr>
        <w:t>或私自修改采购人给定清单内容</w:t>
      </w:r>
    </w:p>
    <w:p w14:paraId="0BA0B56D">
      <w:pPr>
        <w:tabs>
          <w:tab w:val="left" w:pos="1170"/>
        </w:tabs>
        <w:spacing w:line="276" w:lineRule="auto"/>
        <w:ind w:right="50"/>
        <w:rPr>
          <w:rFonts w:hint="eastAsia" w:ascii="仿宋" w:hAnsi="仿宋" w:eastAsia="仿宋" w:cs="仿宋"/>
          <w:sz w:val="21"/>
          <w:highlight w:val="none"/>
        </w:rPr>
      </w:pPr>
      <w:r>
        <w:rPr>
          <w:rFonts w:hint="eastAsia" w:ascii="仿宋" w:hAnsi="仿宋" w:eastAsia="仿宋" w:cs="仿宋"/>
          <w:sz w:val="21"/>
          <w:highlight w:val="none"/>
        </w:rPr>
        <w:t>（</w:t>
      </w:r>
      <w:r>
        <w:rPr>
          <w:rFonts w:hint="eastAsia" w:ascii="仿宋" w:hAnsi="仿宋" w:eastAsia="仿宋" w:cs="仿宋"/>
          <w:sz w:val="21"/>
          <w:highlight w:val="none"/>
          <w:lang w:val="en-US"/>
        </w:rPr>
        <w:t>7</w:t>
      </w:r>
      <w:r>
        <w:rPr>
          <w:rFonts w:hint="eastAsia" w:ascii="仿宋" w:hAnsi="仿宋" w:eastAsia="仿宋" w:cs="仿宋"/>
          <w:sz w:val="21"/>
          <w:highlight w:val="none"/>
        </w:rPr>
        <w:t>）不符合法律、法规和竞争性磋商文件规定的其他实质性要求的。</w:t>
      </w:r>
    </w:p>
    <w:p w14:paraId="785ECE06">
      <w:pPr>
        <w:tabs>
          <w:tab w:val="left" w:pos="1216"/>
        </w:tabs>
        <w:spacing w:before="43"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18.6 出现下列情形之一的磋商终止，无成交供应商：</w:t>
      </w:r>
    </w:p>
    <w:p w14:paraId="65FB6862">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（1）</w:t>
      </w:r>
      <w:r>
        <w:rPr>
          <w:rFonts w:hint="eastAsia" w:ascii="仿宋" w:hAnsi="仿宋" w:eastAsia="仿宋" w:cs="仿宋"/>
          <w:color w:val="000000" w:themeColor="text1"/>
          <w:sz w:val="21"/>
          <w:highlight w:val="none"/>
          <w14:textFill>
            <w14:solidFill>
              <w14:schemeClr w14:val="tx1"/>
            </w14:solidFill>
          </w14:textFill>
        </w:rPr>
        <w:t>因情况变化，不再符合规定的竞争性磋商采购方式适用情形的；</w:t>
      </w:r>
    </w:p>
    <w:p w14:paraId="5AE127E3">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（2）</w:t>
      </w:r>
      <w:r>
        <w:rPr>
          <w:rFonts w:hint="eastAsia" w:ascii="仿宋" w:hAnsi="仿宋" w:eastAsia="仿宋" w:cs="仿宋"/>
          <w:color w:val="000000" w:themeColor="text1"/>
          <w:sz w:val="21"/>
          <w:highlight w:val="none"/>
          <w14:textFill>
            <w14:solidFill>
              <w14:schemeClr w14:val="tx1"/>
            </w14:solidFill>
          </w14:textFill>
        </w:rPr>
        <w:t>所有供应商的磋商响应文件被磋商小组认定为无效的；</w:t>
      </w:r>
    </w:p>
    <w:p w14:paraId="5454013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（3）</w:t>
      </w:r>
      <w:r>
        <w:rPr>
          <w:rFonts w:hint="eastAsia" w:ascii="仿宋" w:hAnsi="仿宋" w:eastAsia="仿宋" w:cs="仿宋"/>
          <w:color w:val="000000" w:themeColor="text1"/>
          <w:sz w:val="21"/>
          <w:highlight w:val="none"/>
          <w14:textFill>
            <w14:solidFill>
              <w14:schemeClr w14:val="tx1"/>
            </w14:solidFill>
          </w14:textFill>
        </w:rPr>
        <w:t>出现影响采购公正的违法、违规行为的；</w:t>
      </w:r>
    </w:p>
    <w:p w14:paraId="1708A4B8">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（4）</w:t>
      </w:r>
      <w:r>
        <w:rPr>
          <w:rFonts w:hint="eastAsia" w:ascii="仿宋" w:hAnsi="仿宋" w:eastAsia="仿宋" w:cs="仿宋"/>
          <w:color w:val="000000" w:themeColor="text1"/>
          <w:sz w:val="21"/>
          <w:highlight w:val="none"/>
          <w14:textFill>
            <w14:solidFill>
              <w14:schemeClr w14:val="tx1"/>
            </w14:solidFill>
          </w14:textFill>
        </w:rPr>
        <w:t>供应商的最终报价超过采购预算，且采购人不能支付的；</w:t>
      </w:r>
    </w:p>
    <w:p w14:paraId="638BB4E1">
      <w:pPr>
        <w:tabs>
          <w:tab w:val="left" w:pos="1270"/>
        </w:tabs>
        <w:spacing w:before="4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（5）</w:t>
      </w:r>
      <w:r>
        <w:rPr>
          <w:rFonts w:hint="eastAsia" w:ascii="仿宋" w:hAnsi="仿宋" w:eastAsia="仿宋" w:cs="仿宋"/>
          <w:color w:val="000000" w:themeColor="text1"/>
          <w:sz w:val="21"/>
          <w:highlight w:val="none"/>
          <w14:textFill>
            <w14:solidFill>
              <w14:schemeClr w14:val="tx1"/>
            </w14:solidFill>
          </w14:textFill>
        </w:rPr>
        <w:t>因重大变故，采购任务取消的；</w:t>
      </w:r>
    </w:p>
    <w:p w14:paraId="574139E0">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（6）</w:t>
      </w:r>
      <w:r>
        <w:rPr>
          <w:rFonts w:hint="eastAsia" w:ascii="仿宋" w:hAnsi="仿宋" w:eastAsia="仿宋" w:cs="仿宋"/>
          <w:color w:val="000000" w:themeColor="text1"/>
          <w:sz w:val="21"/>
          <w:highlight w:val="none"/>
          <w14:textFill>
            <w14:solidFill>
              <w14:schemeClr w14:val="tx1"/>
            </w14:solidFill>
          </w14:textFill>
        </w:rPr>
        <w:t>采购人需求发生重大变化暂时不能确定或供应商提供的服务不能满足需求等。</w:t>
      </w:r>
    </w:p>
    <w:p w14:paraId="505AF16A">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19. 评分方法和标准。</w:t>
      </w:r>
    </w:p>
    <w:p w14:paraId="5B92D8E0">
      <w:pPr>
        <w:tabs>
          <w:tab w:val="left" w:pos="1216"/>
        </w:tabs>
        <w:spacing w:before="22"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19.1 采用综合评分法。即在满足磋商文件实质性要求前提下，按照磋商文件中规定的各项因素进行</w:t>
      </w:r>
      <w:r>
        <w:rPr>
          <w:rFonts w:hint="eastAsia" w:ascii="仿宋" w:hAnsi="仿宋" w:eastAsia="仿宋" w:cs="仿宋"/>
          <w:color w:val="000000" w:themeColor="text1"/>
          <w:spacing w:val="-3"/>
          <w:sz w:val="21"/>
          <w:highlight w:val="none"/>
          <w14:textFill>
            <w14:solidFill>
              <w14:schemeClr w14:val="tx1"/>
            </w14:solidFill>
          </w14:textFill>
        </w:rPr>
        <w:t>综合评审后，以评审总得分最高的供应商作为成交候选供应商或者成交供应商的评分方法。</w:t>
      </w:r>
    </w:p>
    <w:p w14:paraId="3738E0DA">
      <w:pPr>
        <w:tabs>
          <w:tab w:val="left" w:pos="1216"/>
        </w:tabs>
        <w:spacing w:before="1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19.2 综合评分的主要因素是：</w:t>
      </w:r>
      <w:r>
        <w:rPr>
          <w:rFonts w:hint="eastAsia" w:ascii="仿宋" w:hAnsi="仿宋" w:eastAsia="仿宋" w:cs="仿宋"/>
          <w:bCs/>
          <w:color w:val="000000" w:themeColor="text1"/>
          <w:sz w:val="21"/>
          <w:highlight w:val="none"/>
          <w14:textFill>
            <w14:solidFill>
              <w14:schemeClr w14:val="tx1"/>
            </w14:solidFill>
          </w14:textFill>
        </w:rPr>
        <w:t>价格、业绩、对采购文件的响应程度等。</w:t>
      </w:r>
    </w:p>
    <w:p w14:paraId="2CD4BC74">
      <w:pPr>
        <w:tabs>
          <w:tab w:val="left" w:pos="1216"/>
        </w:tabs>
        <w:spacing w:before="24" w:line="276" w:lineRule="auto"/>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19.3 评分标准详见第四章</w:t>
      </w:r>
    </w:p>
    <w:p w14:paraId="29AE1AAA">
      <w:pPr>
        <w:spacing w:before="2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20. 确定成交供应商</w:t>
      </w:r>
    </w:p>
    <w:p w14:paraId="1725FA35">
      <w:pPr>
        <w:tabs>
          <w:tab w:val="left" w:pos="1164"/>
        </w:tabs>
        <w:spacing w:before="43" w:line="276" w:lineRule="auto"/>
        <w:ind w:right="204"/>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商。</w:t>
      </w:r>
      <w:r>
        <w:rPr>
          <w:rFonts w:hint="eastAsia" w:ascii="仿宋" w:hAnsi="仿宋" w:eastAsia="仿宋" w:cs="仿宋"/>
          <w:color w:val="000000" w:themeColor="text1"/>
          <w:spacing w:val="-7"/>
          <w:sz w:val="21"/>
          <w:highlight w:val="none"/>
          <w14:textFill>
            <w14:solidFill>
              <w14:schemeClr w14:val="tx1"/>
            </w14:solidFill>
          </w14:textFill>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15E14323">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w w:val="95"/>
          <w:sz w:val="21"/>
          <w:highlight w:val="none"/>
          <w14:textFill>
            <w14:solidFill>
              <w14:schemeClr w14:val="tx1"/>
            </w14:solidFill>
          </w14:textFill>
        </w:rPr>
        <w:t>20.2 成交供应商确定后，将在原采购公告发布媒体上发布公告，向成交供应商发出成交通知书。成</w:t>
      </w:r>
      <w:r>
        <w:rPr>
          <w:rFonts w:hint="eastAsia" w:ascii="仿宋" w:hAnsi="仿宋" w:eastAsia="仿宋" w:cs="仿宋"/>
          <w:color w:val="000000" w:themeColor="text1"/>
          <w:spacing w:val="-4"/>
          <w:sz w:val="21"/>
          <w:highlight w:val="none"/>
          <w14:textFill>
            <w14:solidFill>
              <w14:schemeClr w14:val="tx1"/>
            </w14:solidFill>
          </w14:textFill>
        </w:rPr>
        <w:t>交供应商应按成交通知书规定的时间、地点与采购单位、政府代理机构签订政府采购合同。</w:t>
      </w:r>
    </w:p>
    <w:p w14:paraId="23FD5034">
      <w:pPr>
        <w:tabs>
          <w:tab w:val="left" w:pos="1216"/>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20.3 成交通知书对采购人和成交供应商具有同等法律效力。</w:t>
      </w:r>
    </w:p>
    <w:p w14:paraId="1586FD92">
      <w:pPr>
        <w:tabs>
          <w:tab w:val="left" w:pos="1216"/>
        </w:tabs>
        <w:spacing w:before="42"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20.4 成交通知书发出后，采购人或成交供应商拒绝签订合同的，拒绝签订合同的一方应至少向另一</w:t>
      </w:r>
      <w:r>
        <w:rPr>
          <w:rFonts w:hint="eastAsia" w:ascii="仿宋" w:hAnsi="仿宋" w:eastAsia="仿宋" w:cs="仿宋"/>
          <w:color w:val="000000" w:themeColor="text1"/>
          <w:spacing w:val="-3"/>
          <w:sz w:val="21"/>
          <w:highlight w:val="none"/>
          <w14:textFill>
            <w14:solidFill>
              <w14:schemeClr w14:val="tx1"/>
            </w14:solidFill>
          </w14:textFill>
        </w:rPr>
        <w:t>方支付与</w:t>
      </w:r>
      <w:r>
        <w:rPr>
          <w:rFonts w:hint="eastAsia" w:ascii="仿宋" w:hAnsi="仿宋" w:eastAsia="仿宋" w:cs="仿宋"/>
          <w:color w:val="000000" w:themeColor="text1"/>
          <w:spacing w:val="-3"/>
          <w:sz w:val="21"/>
          <w:highlight w:val="none"/>
          <w:lang w:val="en-US"/>
          <w14:textFill>
            <w14:solidFill>
              <w14:schemeClr w14:val="tx1"/>
            </w14:solidFill>
          </w14:textFill>
        </w:rPr>
        <w:t>预算2%</w:t>
      </w:r>
      <w:r>
        <w:rPr>
          <w:rFonts w:hint="eastAsia" w:ascii="仿宋" w:hAnsi="仿宋" w:eastAsia="仿宋" w:cs="仿宋"/>
          <w:color w:val="000000" w:themeColor="text1"/>
          <w:spacing w:val="-3"/>
          <w:sz w:val="21"/>
          <w:highlight w:val="none"/>
          <w14:textFill>
            <w14:solidFill>
              <w14:schemeClr w14:val="tx1"/>
            </w14:solidFill>
          </w14:textFill>
        </w:rPr>
        <w:t>相等的补偿金，以及为磋商过程所发生的有关费用和双方商定的其他补偿。</w:t>
      </w:r>
    </w:p>
    <w:p w14:paraId="7E331DDE">
      <w:pPr>
        <w:tabs>
          <w:tab w:val="left" w:pos="1216"/>
        </w:tabs>
        <w:spacing w:before="93" w:line="276" w:lineRule="auto"/>
        <w:ind w:right="276"/>
        <w:jc w:val="both"/>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20.5 成交通知书发出后，成交供应商除发生法律规定的不能预见、不能避免并不能克服的客观情况</w:t>
      </w:r>
      <w:r>
        <w:rPr>
          <w:rFonts w:hint="eastAsia" w:ascii="仿宋" w:hAnsi="仿宋" w:eastAsia="仿宋" w:cs="仿宋"/>
          <w:bCs/>
          <w:color w:val="000000" w:themeColor="text1"/>
          <w:spacing w:val="-5"/>
          <w:w w:val="95"/>
          <w:sz w:val="21"/>
          <w:highlight w:val="none"/>
          <w14:textFill>
            <w14:solidFill>
              <w14:schemeClr w14:val="tx1"/>
            </w14:solidFill>
          </w14:textFill>
        </w:rPr>
        <w:t>外不得放弃或拒绝签订合同的。放弃或拒绝签订合同的，情节严重的财政部门将</w:t>
      </w:r>
      <w:r>
        <w:rPr>
          <w:rFonts w:hint="eastAsia" w:ascii="仿宋" w:hAnsi="仿宋" w:eastAsia="仿宋" w:cs="仿宋"/>
          <w:bCs/>
          <w:color w:val="000000" w:themeColor="text1"/>
          <w:spacing w:val="-5"/>
          <w:sz w:val="21"/>
          <w:highlight w:val="none"/>
          <w14:textFill>
            <w14:solidFill>
              <w14:schemeClr w14:val="tx1"/>
            </w14:solidFill>
          </w14:textFill>
        </w:rPr>
        <w:t>其列入不良行为名单，在一至三年内不得参加南京市江宁区政府采购活动。</w:t>
      </w:r>
    </w:p>
    <w:p w14:paraId="7B175BBA">
      <w:pPr>
        <w:tabs>
          <w:tab w:val="left" w:pos="1216"/>
        </w:tabs>
        <w:spacing w:line="276" w:lineRule="auto"/>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20.6 代理机构对未成交的供应商不作未成交原因的解释。</w:t>
      </w:r>
    </w:p>
    <w:p w14:paraId="43CA2416">
      <w:pPr>
        <w:tabs>
          <w:tab w:val="left" w:pos="1216"/>
        </w:tabs>
        <w:spacing w:before="43" w:line="276" w:lineRule="auto"/>
        <w:jc w:val="both"/>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21. 编写磋商（评审）报告</w:t>
      </w:r>
    </w:p>
    <w:p w14:paraId="6F499257">
      <w:pPr>
        <w:pStyle w:val="6"/>
        <w:spacing w:before="43" w:line="276" w:lineRule="auto"/>
        <w:ind w:right="4323"/>
        <w:rPr>
          <w:rFonts w:hint="eastAsia" w:ascii="仿宋" w:hAnsi="仿宋" w:eastAsia="仿宋" w:cs="仿宋"/>
          <w:color w:val="000000" w:themeColor="text1"/>
          <w:w w:val="95"/>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磋商小组根据磋商过程和结果编写磋商（评审）报告。 </w:t>
      </w:r>
      <w:bookmarkStart w:id="50" w:name="五、签订合同"/>
      <w:bookmarkEnd w:id="50"/>
    </w:p>
    <w:p w14:paraId="757BE67E">
      <w:pPr>
        <w:pStyle w:val="6"/>
        <w:spacing w:before="43" w:line="276" w:lineRule="auto"/>
        <w:ind w:right="4323"/>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五、签订合同</w:t>
      </w:r>
    </w:p>
    <w:p w14:paraId="0167936D">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22.1 成交供应商应当自成交通知书发出之日起三十日内，与采购人签订政府采购合同，所签订的合</w:t>
      </w:r>
      <w:r>
        <w:rPr>
          <w:rFonts w:hint="eastAsia" w:ascii="仿宋" w:hAnsi="仿宋" w:eastAsia="仿宋" w:cs="仿宋"/>
          <w:color w:val="000000" w:themeColor="text1"/>
          <w:spacing w:val="-2"/>
          <w:sz w:val="21"/>
          <w:highlight w:val="none"/>
          <w14:textFill>
            <w14:solidFill>
              <w14:schemeClr w14:val="tx1"/>
            </w14:solidFill>
          </w14:textFill>
        </w:rPr>
        <w:t>同不得对竞争性磋商文件和竞争性磋商响应文件作实质性修改。</w:t>
      </w:r>
    </w:p>
    <w:p w14:paraId="657BEA47">
      <w:pPr>
        <w:tabs>
          <w:tab w:val="left" w:pos="1216"/>
        </w:tabs>
        <w:spacing w:line="276" w:lineRule="auto"/>
        <w:ind w:right="310"/>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22.2 采购人不得向成交供应商提出任何不合理的要求作为签订合同的条件，不得与成交供应商私下</w:t>
      </w:r>
      <w:r>
        <w:rPr>
          <w:rFonts w:hint="eastAsia" w:ascii="仿宋" w:hAnsi="仿宋" w:eastAsia="仿宋" w:cs="仿宋"/>
          <w:color w:val="000000" w:themeColor="text1"/>
          <w:spacing w:val="-2"/>
          <w:sz w:val="21"/>
          <w:highlight w:val="none"/>
          <w14:textFill>
            <w14:solidFill>
              <w14:schemeClr w14:val="tx1"/>
            </w14:solidFill>
          </w14:textFill>
        </w:rPr>
        <w:t>订立背离合同实质性内容的协议。</w:t>
      </w:r>
    </w:p>
    <w:p w14:paraId="23A06087">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22.3 成交供应商因不可抗力或者自身原因不能履行政府采购合同的，采购人可以视情与排位在成交</w:t>
      </w:r>
      <w:r>
        <w:rPr>
          <w:rFonts w:hint="eastAsia" w:ascii="仿宋" w:hAnsi="仿宋" w:eastAsia="仿宋" w:cs="仿宋"/>
          <w:color w:val="000000" w:themeColor="text1"/>
          <w:spacing w:val="-2"/>
          <w:sz w:val="21"/>
          <w:highlight w:val="none"/>
          <w14:textFill>
            <w14:solidFill>
              <w14:schemeClr w14:val="tx1"/>
            </w14:solidFill>
          </w14:textFill>
        </w:rPr>
        <w:t>供应商之后第一位的成交候选供应商签订政府采购合同，以此类推。</w:t>
      </w:r>
    </w:p>
    <w:p w14:paraId="3BE60446">
      <w:pPr>
        <w:tabs>
          <w:tab w:val="left" w:pos="1216"/>
        </w:tabs>
        <w:spacing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22.4 政府采购合同履行中，采购人需追加与合同标的相同的服务的，在不改变合同其他条款的前提</w:t>
      </w:r>
      <w:r>
        <w:rPr>
          <w:rFonts w:hint="eastAsia" w:ascii="仿宋" w:hAnsi="仿宋" w:eastAsia="仿宋" w:cs="仿宋"/>
          <w:color w:val="000000" w:themeColor="text1"/>
          <w:spacing w:val="-9"/>
          <w:w w:val="95"/>
          <w:sz w:val="21"/>
          <w:highlight w:val="none"/>
          <w14:textFill>
            <w14:solidFill>
              <w14:schemeClr w14:val="tx1"/>
            </w14:solidFill>
          </w14:textFill>
        </w:rPr>
        <w:t>下，可以与供应商协商签订补充合同，但所有补充合同的采购金额不得超过原合同采购金额的百分之十。</w:t>
      </w:r>
    </w:p>
    <w:p w14:paraId="4DC43D36">
      <w:pPr>
        <w:spacing w:line="276" w:lineRule="auto"/>
        <w:ind w:left="0"/>
        <w:outlineLvl w:val="9"/>
        <w:rPr>
          <w:rFonts w:hint="eastAsia" w:ascii="仿宋" w:hAnsi="仿宋" w:eastAsia="仿宋" w:cs="仿宋"/>
          <w:b/>
          <w:bCs/>
          <w:color w:val="000000" w:themeColor="text1"/>
          <w:highlight w:val="none"/>
          <w14:textFill>
            <w14:solidFill>
              <w14:schemeClr w14:val="tx1"/>
            </w14:solidFill>
          </w14:textFill>
        </w:rPr>
      </w:pPr>
      <w:bookmarkStart w:id="51" w:name="六、质疑和投诉"/>
      <w:bookmarkEnd w:id="51"/>
      <w:r>
        <w:rPr>
          <w:rFonts w:hint="eastAsia" w:ascii="仿宋" w:hAnsi="仿宋" w:eastAsia="仿宋" w:cs="仿宋"/>
          <w:b/>
          <w:bCs/>
          <w:color w:val="000000" w:themeColor="text1"/>
          <w:highlight w:val="none"/>
          <w14:textFill>
            <w14:solidFill>
              <w14:schemeClr w14:val="tx1"/>
            </w14:solidFill>
          </w14:textFill>
        </w:rPr>
        <w:t>六、质疑和投诉</w:t>
      </w:r>
    </w:p>
    <w:p w14:paraId="34714D10">
      <w:pPr>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23. 质疑</w:t>
      </w:r>
    </w:p>
    <w:p w14:paraId="3510813B">
      <w:pPr>
        <w:tabs>
          <w:tab w:val="left" w:pos="1216"/>
        </w:tabs>
        <w:spacing w:before="43" w:line="276" w:lineRule="auto"/>
        <w:ind w:right="307"/>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23.1 供应商对磋商活动事项有疑问的，可以向代理机构提出询问。代理机构将依法作出答复，但答</w:t>
      </w:r>
      <w:r>
        <w:rPr>
          <w:rFonts w:hint="eastAsia" w:ascii="仿宋" w:hAnsi="仿宋" w:eastAsia="仿宋" w:cs="仿宋"/>
          <w:color w:val="000000" w:themeColor="text1"/>
          <w:spacing w:val="-3"/>
          <w:sz w:val="21"/>
          <w:highlight w:val="none"/>
          <w14:textFill>
            <w14:solidFill>
              <w14:schemeClr w14:val="tx1"/>
            </w14:solidFill>
          </w14:textFill>
        </w:rPr>
        <w:t>复的内容不涉及商业秘密。</w:t>
      </w:r>
    </w:p>
    <w:p w14:paraId="7C74B863">
      <w:pPr>
        <w:tabs>
          <w:tab w:val="left" w:pos="1216"/>
        </w:tabs>
        <w:spacing w:line="276" w:lineRule="auto"/>
        <w:ind w:right="3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w w:val="95"/>
          <w:sz w:val="21"/>
          <w:highlight w:val="none"/>
          <w14:textFill>
            <w14:solidFill>
              <w14:schemeClr w14:val="tx1"/>
            </w14:solidFill>
          </w14:textFill>
        </w:rPr>
        <w:t>23.2 供应商认为采购文件、采购过程和成交结果使自己的合法权益受到损害的，可以在知道或者应</w:t>
      </w:r>
      <w:r>
        <w:rPr>
          <w:rFonts w:hint="eastAsia" w:ascii="仿宋" w:hAnsi="仿宋" w:eastAsia="仿宋" w:cs="仿宋"/>
          <w:color w:val="000000" w:themeColor="text1"/>
          <w:spacing w:val="-3"/>
          <w:sz w:val="21"/>
          <w:highlight w:val="none"/>
          <w14:textFill>
            <w14:solidFill>
              <w14:schemeClr w14:val="tx1"/>
            </w14:solidFill>
          </w14:textFill>
        </w:rPr>
        <w:t>当知道其权益受到损害之日起七个工作日内，将质疑文件原件送达代理机构，供应商提出质疑时，须一次性提出全部问题及相关质疑资料。</w:t>
      </w:r>
    </w:p>
    <w:p w14:paraId="79E49F13">
      <w:pPr>
        <w:tabs>
          <w:tab w:val="left" w:pos="1216"/>
        </w:tabs>
        <w:spacing w:line="276" w:lineRule="auto"/>
        <w:ind w:right="304"/>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5"/>
          <w:sz w:val="21"/>
          <w:highlight w:val="none"/>
          <w14:textFill>
            <w14:solidFill>
              <w14:schemeClr w14:val="tx1"/>
            </w14:solidFill>
          </w14:textFill>
        </w:rPr>
        <w:t>23.3 质疑文件应包括以下主要内容，并按照</w:t>
      </w:r>
      <w:r>
        <w:rPr>
          <w:rFonts w:hint="eastAsia" w:ascii="仿宋" w:hAnsi="仿宋" w:eastAsia="仿宋" w:cs="仿宋"/>
          <w:color w:val="000000" w:themeColor="text1"/>
          <w:spacing w:val="3"/>
          <w:w w:val="95"/>
          <w:sz w:val="21"/>
          <w:highlight w:val="none"/>
          <w14:textFill>
            <w14:solidFill>
              <w14:schemeClr w14:val="tx1"/>
            </w14:solidFill>
          </w14:textFill>
        </w:rPr>
        <w:t>“</w:t>
      </w:r>
      <w:r>
        <w:rPr>
          <w:rFonts w:hint="eastAsia" w:ascii="仿宋" w:hAnsi="仿宋" w:eastAsia="仿宋" w:cs="仿宋"/>
          <w:color w:val="000000" w:themeColor="text1"/>
          <w:w w:val="95"/>
          <w:sz w:val="21"/>
          <w:highlight w:val="none"/>
          <w14:textFill>
            <w14:solidFill>
              <w14:schemeClr w14:val="tx1"/>
            </w14:solidFill>
          </w14:textFill>
        </w:rPr>
        <w:t>谁主张、谁举证”的原则，附上相关证明材料。否则，</w:t>
      </w:r>
      <w:r>
        <w:rPr>
          <w:rFonts w:hint="eastAsia" w:ascii="仿宋" w:hAnsi="仿宋" w:eastAsia="仿宋" w:cs="仿宋"/>
          <w:color w:val="000000" w:themeColor="text1"/>
          <w:sz w:val="21"/>
          <w:highlight w:val="none"/>
          <w14:textFill>
            <w14:solidFill>
              <w14:schemeClr w14:val="tx1"/>
            </w14:solidFill>
          </w14:textFill>
        </w:rPr>
        <w:t>代理机构不予受理：</w:t>
      </w:r>
    </w:p>
    <w:p w14:paraId="2376E46A">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（1）质疑项目名称、项目编号、包号、磋商公告发布时间、磋商时间；</w:t>
      </w:r>
    </w:p>
    <w:p w14:paraId="129EF24F">
      <w:pPr>
        <w:tabs>
          <w:tab w:val="left" w:pos="1270"/>
        </w:tabs>
        <w:spacing w:before="43"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（2）具体的质疑事项及法律依据（具体条款）；</w:t>
      </w:r>
    </w:p>
    <w:p w14:paraId="0DC96CA4">
      <w:pPr>
        <w:tabs>
          <w:tab w:val="left" w:pos="1270"/>
        </w:tabs>
        <w:spacing w:before="43"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（3）</w:t>
      </w:r>
      <w:r>
        <w:rPr>
          <w:rFonts w:hint="eastAsia" w:ascii="仿宋" w:hAnsi="仿宋" w:eastAsia="仿宋" w:cs="仿宋"/>
          <w:color w:val="000000" w:themeColor="text1"/>
          <w:spacing w:val="-3"/>
          <w:sz w:val="21"/>
          <w:highlight w:val="none"/>
          <w14:textFill>
            <w14:solidFill>
              <w14:schemeClr w14:val="tx1"/>
            </w14:solidFill>
          </w14:textFill>
        </w:rPr>
        <w:t>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14:paraId="63EA79F7">
      <w:pPr>
        <w:tabs>
          <w:tab w:val="left" w:pos="1270"/>
        </w:tabs>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（4）质疑供应商名称、地址、联系方式（包括手机、传真号码）；</w:t>
      </w:r>
    </w:p>
    <w:p w14:paraId="3D2841B3">
      <w:pPr>
        <w:tabs>
          <w:tab w:val="left" w:pos="1270"/>
        </w:tabs>
        <w:spacing w:before="43" w:line="276" w:lineRule="auto"/>
        <w:ind w:right="312"/>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（5）</w:t>
      </w:r>
      <w:r>
        <w:rPr>
          <w:rFonts w:hint="eastAsia" w:ascii="仿宋" w:hAnsi="仿宋" w:eastAsia="仿宋" w:cs="仿宋"/>
          <w:color w:val="000000" w:themeColor="text1"/>
          <w:spacing w:val="-2"/>
          <w:sz w:val="21"/>
          <w:highlight w:val="none"/>
          <w14:textFill>
            <w14:solidFill>
              <w14:schemeClr w14:val="tx1"/>
            </w14:solidFill>
          </w14:textFill>
        </w:rPr>
        <w:t>法定代表人签署本人姓名或印盖本人姓名章并加盖单位公章，或由参加采购项目的授权委托代理人签署本人姓名或印盖本人姓名章并加盖单位公章等。</w:t>
      </w:r>
    </w:p>
    <w:p w14:paraId="53DCD19C">
      <w:pPr>
        <w:tabs>
          <w:tab w:val="left" w:pos="1216"/>
        </w:tabs>
        <w:spacing w:line="276" w:lineRule="auto"/>
        <w:ind w:right="312"/>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w w:val="95"/>
          <w:sz w:val="21"/>
          <w:highlight w:val="none"/>
          <w14:textFill>
            <w14:solidFill>
              <w14:schemeClr w14:val="tx1"/>
            </w14:solidFill>
          </w14:textFill>
        </w:rPr>
        <w:t>23.4 供应商不得虚假质疑和恶意质疑，并对质疑内容的真实性承担责任。供应商或者其他利害关系</w:t>
      </w:r>
      <w:r>
        <w:rPr>
          <w:rFonts w:hint="eastAsia" w:ascii="仿宋" w:hAnsi="仿宋" w:eastAsia="仿宋" w:cs="仿宋"/>
          <w:color w:val="000000" w:themeColor="text1"/>
          <w:spacing w:val="-2"/>
          <w:sz w:val="21"/>
          <w:highlight w:val="none"/>
          <w14:textFill>
            <w14:solidFill>
              <w14:schemeClr w14:val="tx1"/>
            </w14:solidFill>
          </w14:textFill>
        </w:rPr>
        <w:t>人通过捏造事实、伪造证明材料等方式提出异议或投诉，阻碍政府采购活动正常进行的，属于严重不良行为，代理机构将提请财政部门将其列入不良行为记录名单，并依法予以处罚。</w:t>
      </w:r>
    </w:p>
    <w:p w14:paraId="48868B85">
      <w:pPr>
        <w:tabs>
          <w:tab w:val="left" w:pos="1216"/>
        </w:tabs>
        <w:spacing w:line="276" w:lineRule="auto"/>
        <w:ind w:right="305"/>
        <w:jc w:val="both"/>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七个工作日内</w:t>
      </w:r>
      <w:r>
        <w:rPr>
          <w:rFonts w:hint="eastAsia" w:ascii="仿宋" w:hAnsi="仿宋" w:eastAsia="仿宋" w:cs="仿宋"/>
          <w:color w:val="000000" w:themeColor="text1"/>
          <w:spacing w:val="-4"/>
          <w:sz w:val="21"/>
          <w:highlight w:val="none"/>
          <w14:textFill>
            <w14:solidFill>
              <w14:schemeClr w14:val="tx1"/>
            </w14:solidFill>
          </w14:textFill>
        </w:rPr>
        <w:t>作出答复，并以书</w:t>
      </w:r>
      <w:r>
        <w:rPr>
          <w:rFonts w:hint="eastAsia" w:ascii="仿宋" w:hAnsi="仿宋" w:eastAsia="仿宋" w:cs="仿宋"/>
          <w:color w:val="000000" w:themeColor="text1"/>
          <w:spacing w:val="-7"/>
          <w:sz w:val="21"/>
          <w:highlight w:val="none"/>
          <w14:textFill>
            <w14:solidFill>
              <w14:schemeClr w14:val="tx1"/>
            </w14:solidFill>
          </w14:textFill>
        </w:rPr>
        <w:t>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“谁过错谁负担”的原则，有过错的一方承担调查论证费用。</w:t>
      </w:r>
    </w:p>
    <w:p w14:paraId="0C689C45">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24. 投诉</w:t>
      </w:r>
    </w:p>
    <w:p w14:paraId="293893C7">
      <w:pPr>
        <w:pStyle w:val="6"/>
        <w:spacing w:before="42" w:line="276" w:lineRule="auto"/>
        <w:ind w:right="31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质疑供应商对代理机构的答复不满意，或代理机构未在规定的时间内作出答复的，可以在答复期满后十五个工作日内向同级财政部门投诉。</w:t>
      </w:r>
    </w:p>
    <w:p w14:paraId="70E53F04">
      <w:pPr>
        <w:pStyle w:val="6"/>
        <w:spacing w:before="12" w:line="276" w:lineRule="auto"/>
        <w:rPr>
          <w:rFonts w:hint="eastAsia" w:ascii="仿宋" w:hAnsi="仿宋" w:eastAsia="仿宋" w:cs="仿宋"/>
          <w:color w:val="000000" w:themeColor="text1"/>
          <w:sz w:val="7"/>
          <w:highlight w:val="none"/>
          <w14:textFill>
            <w14:solidFill>
              <w14:schemeClr w14:val="tx1"/>
            </w14:solidFill>
          </w14:textFill>
        </w:rPr>
      </w:pPr>
    </w:p>
    <w:p w14:paraId="56F98B4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2" w:name="第三章_磋商项目需求"/>
      <w:bookmarkEnd w:id="52"/>
      <w:bookmarkStart w:id="53" w:name="_Toc31015"/>
    </w:p>
    <w:p w14:paraId="27BAD56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20C385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CC6175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058BCEB5">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AFED9CC">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F56415E">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B7D64A2">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322144D">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2D5914">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BF2F11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478BCA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F81F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29E10B7">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25D78DD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9DC96D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19D9D9F8">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5D1C3BF3">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3F34468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85DB4B9">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7FFA74CB">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6772CB7A">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p>
    <w:p w14:paraId="468736C0">
      <w:pPr>
        <w:spacing w:before="50" w:line="276" w:lineRule="auto"/>
        <w:ind w:left="8"/>
        <w:jc w:val="center"/>
        <w:outlineLvl w:val="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第三章 磋商项目需求</w:t>
      </w:r>
      <w:bookmarkEnd w:id="53"/>
    </w:p>
    <w:p w14:paraId="41939668">
      <w:pPr>
        <w:pStyle w:val="18"/>
        <w:spacing w:line="276" w:lineRule="auto"/>
        <w:rPr>
          <w:rFonts w:hint="eastAsia"/>
          <w:highlight w:val="none"/>
        </w:rPr>
      </w:pPr>
    </w:p>
    <w:p w14:paraId="4CD47F1D">
      <w:pPr>
        <w:spacing w:before="82" w:line="480" w:lineRule="auto"/>
        <w:ind w:right="2880" w:firstLine="241" w:firstLineChars="100"/>
        <w:rPr>
          <w:rFonts w:hint="eastAsia"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一、项目名称：</w:t>
      </w:r>
      <w:r>
        <w:rPr>
          <w:rFonts w:hint="eastAsia" w:ascii="仿宋" w:hAnsi="仿宋" w:eastAsia="仿宋" w:cs="仿宋"/>
          <w:b/>
          <w:color w:val="000000" w:themeColor="text1"/>
          <w:sz w:val="24"/>
          <w:szCs w:val="24"/>
          <w:highlight w:val="none"/>
          <w:lang w:eastAsia="zh-CN"/>
          <w14:textFill>
            <w14:solidFill>
              <w14:schemeClr w14:val="tx1"/>
            </w14:solidFill>
          </w14:textFill>
        </w:rPr>
        <w:t>秣陵街道秣陵派出所2026年食堂整体外包服务</w:t>
      </w:r>
    </w:p>
    <w:p w14:paraId="47B4B9DF">
      <w:pPr>
        <w:spacing w:before="82" w:line="480" w:lineRule="auto"/>
        <w:ind w:right="55" w:firstLine="241" w:firstLineChars="10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二、服务周期：</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一年</w:t>
      </w:r>
    </w:p>
    <w:p w14:paraId="42CD3884">
      <w:pPr>
        <w:spacing w:before="82" w:line="480" w:lineRule="auto"/>
        <w:ind w:right="3668" w:firstLine="241" w:firstLineChars="1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三、</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主要服务要求</w:t>
      </w:r>
      <w:r>
        <w:rPr>
          <w:rFonts w:hint="eastAsia" w:ascii="仿宋" w:hAnsi="仿宋" w:eastAsia="仿宋" w:cs="仿宋"/>
          <w:b/>
          <w:color w:val="000000" w:themeColor="text1"/>
          <w:sz w:val="24"/>
          <w:szCs w:val="24"/>
          <w:highlight w:val="none"/>
          <w14:textFill>
            <w14:solidFill>
              <w14:schemeClr w14:val="tx1"/>
            </w14:solidFill>
          </w14:textFill>
        </w:rPr>
        <w:t>：</w:t>
      </w:r>
    </w:p>
    <w:p w14:paraId="1987309C">
      <w:pPr>
        <w:pStyle w:val="38"/>
        <w:numPr>
          <w:ilvl w:val="0"/>
          <w:numId w:val="0"/>
        </w:numPr>
        <w:spacing w:before="0" w:after="0" w:line="360" w:lineRule="auto"/>
        <w:ind w:firstLine="422"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（一）、人员配置要求</w:t>
      </w:r>
    </w:p>
    <w:p w14:paraId="093CE9F3">
      <w:pPr>
        <w:pStyle w:val="38"/>
        <w:numPr>
          <w:ilvl w:val="0"/>
          <w:numId w:val="0"/>
        </w:numPr>
        <w:spacing w:before="0" w:after="0"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ar-SA"/>
        </w:rPr>
        <w:t>一名厨师长，一名厨师，一个面点师，二个帮厨，厨师长负责整体后厨相关事宜，厨师负责工作餐制作，面点师负责面食相关制作，帮厨负责食堂相关杂项；</w:t>
      </w:r>
    </w:p>
    <w:p w14:paraId="310274F6">
      <w:pPr>
        <w:pStyle w:val="38"/>
        <w:numPr>
          <w:ilvl w:val="0"/>
          <w:numId w:val="0"/>
        </w:numPr>
        <w:spacing w:before="0" w:after="0" w:line="360" w:lineRule="auto"/>
        <w:ind w:firstLine="422" w:firstLineChars="200"/>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（二）、服务内容：</w:t>
      </w:r>
    </w:p>
    <w:p w14:paraId="4B379FFC">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（1）提供工作日</w:t>
      </w:r>
      <w:r>
        <w:rPr>
          <w:rFonts w:hint="eastAsia" w:ascii="宋体" w:hAnsi="宋体" w:eastAsia="宋体" w:cs="宋体"/>
          <w:color w:val="000000"/>
          <w:sz w:val="21"/>
          <w:szCs w:val="21"/>
          <w:highlight w:val="none"/>
          <w:lang w:val="en-US" w:eastAsia="zh-CN"/>
        </w:rPr>
        <w:t>早</w:t>
      </w:r>
      <w:r>
        <w:rPr>
          <w:rFonts w:hint="eastAsia" w:ascii="宋体" w:hAnsi="宋体" w:eastAsia="宋体" w:cs="宋体"/>
          <w:color w:val="000000"/>
          <w:sz w:val="21"/>
          <w:szCs w:val="21"/>
          <w:highlight w:val="none"/>
        </w:rPr>
        <w:t>中晚</w:t>
      </w:r>
      <w:r>
        <w:rPr>
          <w:rFonts w:hint="eastAsia" w:ascii="宋体" w:hAnsi="宋体" w:eastAsia="宋体" w:cs="宋体"/>
          <w:color w:val="000000"/>
          <w:sz w:val="21"/>
          <w:szCs w:val="21"/>
          <w:highlight w:val="none"/>
          <w:lang w:val="en-US" w:eastAsia="zh-CN"/>
        </w:rPr>
        <w:t>夜</w:t>
      </w:r>
      <w:r>
        <w:rPr>
          <w:rFonts w:hint="eastAsia" w:ascii="宋体" w:hAnsi="宋体" w:eastAsia="宋体" w:cs="宋体"/>
          <w:color w:val="000000"/>
          <w:sz w:val="21"/>
          <w:szCs w:val="21"/>
          <w:highlight w:val="none"/>
        </w:rPr>
        <w:t>的工作餐、周末节假日的值班用餐和少量接待用餐等相关菜品制作。</w:t>
      </w:r>
    </w:p>
    <w:p w14:paraId="4F0F4BFA">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（2）负责采购食堂供餐食材，须对食材的质量进行把关，同时做好采购记录台账等。供应商制定采购计划时，应对就餐人员预估，考虑人员变动因素，确定食材采购量。</w:t>
      </w:r>
    </w:p>
    <w:p w14:paraId="115ED588">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负责本食堂管理范围内所有设施、设备的日常使用运行、养护、维修和管理；</w:t>
      </w:r>
    </w:p>
    <w:p w14:paraId="662A2C1B">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）建立服务人员档案，对服务人员进行培训。</w:t>
      </w:r>
    </w:p>
    <w:p w14:paraId="41D49BAD">
      <w:pPr>
        <w:pStyle w:val="38"/>
        <w:numPr>
          <w:ilvl w:val="0"/>
          <w:numId w:val="0"/>
        </w:numPr>
        <w:spacing w:before="0" w:after="0" w:line="360" w:lineRule="auto"/>
        <w:ind w:firstLine="422"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（三）、</w:t>
      </w:r>
      <w:r>
        <w:rPr>
          <w:rFonts w:hint="eastAsia" w:ascii="宋体" w:hAnsi="宋体" w:eastAsia="宋体" w:cs="宋体"/>
          <w:color w:val="000000"/>
          <w:sz w:val="21"/>
          <w:szCs w:val="21"/>
          <w:highlight w:val="none"/>
        </w:rPr>
        <w:t>供餐形式及服务要求</w:t>
      </w:r>
    </w:p>
    <w:p w14:paraId="6B539170">
      <w:pPr>
        <w:spacing w:line="360" w:lineRule="auto"/>
        <w:ind w:firstLine="48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1、供餐形式及要求</w:t>
      </w:r>
    </w:p>
    <w:tbl>
      <w:tblPr>
        <w:tblStyle w:val="13"/>
        <w:tblW w:w="8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1668"/>
        <w:gridCol w:w="2135"/>
        <w:gridCol w:w="1118"/>
        <w:gridCol w:w="2282"/>
      </w:tblGrid>
      <w:tr w14:paraId="28A46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8" w:hRule="atLeast"/>
          <w:jc w:val="center"/>
        </w:trPr>
        <w:tc>
          <w:tcPr>
            <w:tcW w:w="952" w:type="dxa"/>
            <w:noWrap w:val="0"/>
            <w:vAlign w:val="center"/>
          </w:tcPr>
          <w:p w14:paraId="18F845A9">
            <w:pPr>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用餐</w:t>
            </w:r>
          </w:p>
        </w:tc>
        <w:tc>
          <w:tcPr>
            <w:tcW w:w="1668" w:type="dxa"/>
            <w:noWrap w:val="0"/>
            <w:vAlign w:val="center"/>
          </w:tcPr>
          <w:p w14:paraId="208DBBC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供应时间</w:t>
            </w:r>
          </w:p>
        </w:tc>
        <w:tc>
          <w:tcPr>
            <w:tcW w:w="2135" w:type="dxa"/>
            <w:noWrap/>
            <w:vAlign w:val="center"/>
          </w:tcPr>
          <w:p w14:paraId="2CF644B8">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餐食标准</w:t>
            </w:r>
          </w:p>
        </w:tc>
        <w:tc>
          <w:tcPr>
            <w:tcW w:w="1118" w:type="dxa"/>
            <w:noWrap w:val="0"/>
            <w:vAlign w:val="center"/>
          </w:tcPr>
          <w:p w14:paraId="0F14753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就餐人数</w:t>
            </w:r>
          </w:p>
          <w:p w14:paraId="752792E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（以实际就餐人数为准。）</w:t>
            </w:r>
          </w:p>
        </w:tc>
        <w:tc>
          <w:tcPr>
            <w:tcW w:w="2282" w:type="dxa"/>
            <w:noWrap/>
            <w:vAlign w:val="center"/>
          </w:tcPr>
          <w:p w14:paraId="7A7370D7">
            <w:pPr>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供餐要求</w:t>
            </w:r>
          </w:p>
        </w:tc>
      </w:tr>
      <w:tr w14:paraId="1FBC6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2" w:type="dxa"/>
            <w:vMerge w:val="restart"/>
            <w:noWrap w:val="0"/>
            <w:vAlign w:val="center"/>
          </w:tcPr>
          <w:p w14:paraId="1B57D58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职工日常工作用餐</w:t>
            </w:r>
          </w:p>
          <w:p w14:paraId="30D3C0ED">
            <w:pPr>
              <w:jc w:val="center"/>
              <w:rPr>
                <w:rFonts w:hint="eastAsia" w:ascii="宋体" w:hAnsi="宋体" w:eastAsia="宋体" w:cs="宋体"/>
                <w:color w:val="000000"/>
                <w:sz w:val="21"/>
                <w:szCs w:val="21"/>
                <w:highlight w:val="none"/>
              </w:rPr>
            </w:pPr>
          </w:p>
        </w:tc>
        <w:tc>
          <w:tcPr>
            <w:tcW w:w="1668" w:type="dxa"/>
            <w:noWrap/>
            <w:vAlign w:val="center"/>
          </w:tcPr>
          <w:p w14:paraId="1E253637">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早</w:t>
            </w:r>
            <w:r>
              <w:rPr>
                <w:rFonts w:hint="eastAsia" w:ascii="宋体" w:hAnsi="宋体" w:eastAsia="宋体" w:cs="宋体"/>
                <w:color w:val="000000"/>
                <w:sz w:val="21"/>
                <w:szCs w:val="21"/>
                <w:highlight w:val="none"/>
              </w:rPr>
              <w:t>餐</w:t>
            </w:r>
          </w:p>
        </w:tc>
        <w:tc>
          <w:tcPr>
            <w:tcW w:w="2135" w:type="dxa"/>
            <w:shd w:val="clear" w:color="auto" w:fill="auto"/>
            <w:noWrap/>
            <w:vAlign w:val="center"/>
          </w:tcPr>
          <w:p w14:paraId="7C826C4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sz w:val="21"/>
                <w:szCs w:val="21"/>
              </w:rPr>
              <w:t>一素菜、三种主食（包子、饼、油条等）、1个鸡蛋或鸭蛋、粥、豆浆、一面食小吃、一杂粮</w:t>
            </w:r>
          </w:p>
        </w:tc>
        <w:tc>
          <w:tcPr>
            <w:tcW w:w="1118" w:type="dxa"/>
            <w:noWrap w:val="0"/>
            <w:vAlign w:val="center"/>
          </w:tcPr>
          <w:p w14:paraId="1864189B">
            <w:pPr>
              <w:ind w:left="0" w:right="0" w:firstLine="0"/>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170人</w:t>
            </w:r>
          </w:p>
        </w:tc>
        <w:tc>
          <w:tcPr>
            <w:tcW w:w="2282" w:type="dxa"/>
            <w:noWrap/>
            <w:vAlign w:val="center"/>
          </w:tcPr>
          <w:p w14:paraId="01545415">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菜品不少于6个品种</w:t>
            </w:r>
          </w:p>
        </w:tc>
      </w:tr>
      <w:tr w14:paraId="5018A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2" w:type="dxa"/>
            <w:vMerge w:val="continue"/>
            <w:noWrap w:val="0"/>
            <w:vAlign w:val="center"/>
          </w:tcPr>
          <w:p w14:paraId="08BFA4B1">
            <w:pPr>
              <w:jc w:val="center"/>
              <w:rPr>
                <w:rFonts w:hint="eastAsia" w:ascii="宋体" w:hAnsi="宋体" w:eastAsia="宋体" w:cs="宋体"/>
                <w:color w:val="000000"/>
                <w:sz w:val="21"/>
                <w:szCs w:val="21"/>
                <w:highlight w:val="none"/>
              </w:rPr>
            </w:pPr>
          </w:p>
        </w:tc>
        <w:tc>
          <w:tcPr>
            <w:tcW w:w="1668" w:type="dxa"/>
            <w:noWrap/>
            <w:vAlign w:val="center"/>
          </w:tcPr>
          <w:p w14:paraId="6927FC80">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中</w:t>
            </w:r>
            <w:r>
              <w:rPr>
                <w:rFonts w:hint="eastAsia" w:ascii="宋体" w:hAnsi="宋体" w:eastAsia="宋体" w:cs="宋体"/>
                <w:color w:val="000000"/>
                <w:sz w:val="21"/>
                <w:szCs w:val="21"/>
                <w:highlight w:val="none"/>
              </w:rPr>
              <w:t>餐</w:t>
            </w:r>
          </w:p>
        </w:tc>
        <w:tc>
          <w:tcPr>
            <w:tcW w:w="2135" w:type="dxa"/>
            <w:shd w:val="clear" w:color="auto" w:fill="auto"/>
            <w:noWrap/>
            <w:vAlign w:val="center"/>
          </w:tcPr>
          <w:p w14:paraId="508031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sz w:val="21"/>
                <w:szCs w:val="21"/>
              </w:rPr>
              <w:t>两大荤、一小荤、一素菜、一米饭、一汤、一杂粮、含一份水果</w:t>
            </w:r>
          </w:p>
        </w:tc>
        <w:tc>
          <w:tcPr>
            <w:tcW w:w="1118" w:type="dxa"/>
            <w:noWrap w:val="0"/>
            <w:vAlign w:val="center"/>
          </w:tcPr>
          <w:p w14:paraId="4E197EDE">
            <w:pPr>
              <w:ind w:left="0" w:righ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170人</w:t>
            </w:r>
          </w:p>
        </w:tc>
        <w:tc>
          <w:tcPr>
            <w:tcW w:w="2282" w:type="dxa"/>
            <w:noWrap/>
            <w:vAlign w:val="center"/>
          </w:tcPr>
          <w:p w14:paraId="7EEC06B6">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菜品不少于6个品种</w:t>
            </w:r>
          </w:p>
        </w:tc>
      </w:tr>
      <w:tr w14:paraId="51F9F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952" w:type="dxa"/>
            <w:vMerge w:val="continue"/>
            <w:noWrap w:val="0"/>
            <w:vAlign w:val="center"/>
          </w:tcPr>
          <w:p w14:paraId="1C66DFC1">
            <w:pPr>
              <w:jc w:val="center"/>
              <w:rPr>
                <w:rFonts w:hint="eastAsia" w:ascii="宋体" w:hAnsi="宋体" w:eastAsia="宋体" w:cs="宋体"/>
                <w:color w:val="000000"/>
                <w:sz w:val="21"/>
                <w:szCs w:val="21"/>
                <w:highlight w:val="none"/>
              </w:rPr>
            </w:pPr>
          </w:p>
        </w:tc>
        <w:tc>
          <w:tcPr>
            <w:tcW w:w="1668" w:type="dxa"/>
            <w:noWrap w:val="0"/>
            <w:vAlign w:val="center"/>
          </w:tcPr>
          <w:p w14:paraId="44638D1F">
            <w:pPr>
              <w:jc w:val="center"/>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晚餐</w:t>
            </w:r>
          </w:p>
        </w:tc>
        <w:tc>
          <w:tcPr>
            <w:tcW w:w="2135" w:type="dxa"/>
            <w:shd w:val="clear" w:color="auto" w:fill="auto"/>
            <w:noWrap w:val="0"/>
            <w:vAlign w:val="center"/>
          </w:tcPr>
          <w:p w14:paraId="4095A82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sz w:val="21"/>
                <w:szCs w:val="21"/>
              </w:rPr>
              <w:t>两大荤、一小荤、一素菜、一米饭、一汤、一酸奶</w:t>
            </w:r>
          </w:p>
        </w:tc>
        <w:tc>
          <w:tcPr>
            <w:tcW w:w="1118" w:type="dxa"/>
            <w:shd w:val="clear" w:color="auto" w:fill="auto"/>
            <w:noWrap w:val="0"/>
            <w:vAlign w:val="center"/>
          </w:tcPr>
          <w:p w14:paraId="1A0C7C82">
            <w:pPr>
              <w:ind w:left="0" w:leftChars="0" w:right="0" w:rightChars="0" w:firstLine="0" w:firstLineChars="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68人</w:t>
            </w:r>
          </w:p>
        </w:tc>
        <w:tc>
          <w:tcPr>
            <w:tcW w:w="2282" w:type="dxa"/>
            <w:noWrap w:val="0"/>
            <w:vAlign w:val="center"/>
          </w:tcPr>
          <w:p w14:paraId="736ECA8A">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菜品不少于6个品种</w:t>
            </w:r>
          </w:p>
        </w:tc>
      </w:tr>
      <w:tr w14:paraId="32857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952" w:type="dxa"/>
            <w:vMerge w:val="continue"/>
            <w:noWrap w:val="0"/>
            <w:vAlign w:val="center"/>
          </w:tcPr>
          <w:p w14:paraId="262DE7D0">
            <w:pPr>
              <w:jc w:val="center"/>
              <w:rPr>
                <w:rFonts w:hint="eastAsia" w:ascii="宋体" w:hAnsi="宋体" w:eastAsia="宋体" w:cs="宋体"/>
                <w:color w:val="000000"/>
                <w:sz w:val="21"/>
                <w:szCs w:val="21"/>
                <w:highlight w:val="none"/>
              </w:rPr>
            </w:pPr>
          </w:p>
        </w:tc>
        <w:tc>
          <w:tcPr>
            <w:tcW w:w="1668" w:type="dxa"/>
            <w:noWrap w:val="0"/>
            <w:vAlign w:val="center"/>
          </w:tcPr>
          <w:p w14:paraId="36BCCC06">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夜宵</w:t>
            </w:r>
          </w:p>
        </w:tc>
        <w:tc>
          <w:tcPr>
            <w:tcW w:w="2135" w:type="dxa"/>
            <w:noWrap w:val="0"/>
            <w:vAlign w:val="center"/>
          </w:tcPr>
          <w:p w14:paraId="41AC8064">
            <w:pPr>
              <w:keepNext w:val="0"/>
              <w:keepLines w:val="0"/>
              <w:widowControl/>
              <w:suppressLineNumbers w:val="0"/>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rPr>
              <w:t>两大荤、一小荤、一素菜、一米饭、一汤、一饮料</w:t>
            </w:r>
          </w:p>
        </w:tc>
        <w:tc>
          <w:tcPr>
            <w:tcW w:w="1118" w:type="dxa"/>
            <w:shd w:val="clear" w:color="auto" w:fill="auto"/>
            <w:noWrap w:val="0"/>
            <w:vAlign w:val="center"/>
          </w:tcPr>
          <w:p w14:paraId="3424EED9">
            <w:pPr>
              <w:ind w:left="0" w:leftChars="0" w:right="0" w:rightChars="0" w:firstLine="0" w:firstLineChars="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45人</w:t>
            </w:r>
          </w:p>
        </w:tc>
        <w:tc>
          <w:tcPr>
            <w:tcW w:w="2282" w:type="dxa"/>
            <w:noWrap w:val="0"/>
            <w:vAlign w:val="center"/>
          </w:tcPr>
          <w:p w14:paraId="18021B9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菜品不少于5个品种</w:t>
            </w:r>
          </w:p>
        </w:tc>
      </w:tr>
    </w:tbl>
    <w:p w14:paraId="49BB8ED3">
      <w:pPr>
        <w:spacing w:before="82" w:line="276" w:lineRule="auto"/>
        <w:ind w:right="1179" w:firstLine="422" w:firstLineChars="200"/>
        <w:rPr>
          <w:rFonts w:hint="eastAsia" w:ascii="宋体" w:hAnsi="宋体" w:eastAsia="宋体" w:cs="宋体"/>
          <w:b/>
          <w:color w:val="000000" w:themeColor="text1"/>
          <w:sz w:val="21"/>
          <w:szCs w:val="21"/>
          <w:highlight w:val="none"/>
          <w:lang w:val="en-US" w:eastAsia="zh-CN"/>
          <w14:textFill>
            <w14:solidFill>
              <w14:schemeClr w14:val="tx1"/>
            </w14:solidFill>
          </w14:textFill>
        </w:rPr>
      </w:pPr>
    </w:p>
    <w:p w14:paraId="2A37A846">
      <w:pPr>
        <w:spacing w:before="82" w:line="276" w:lineRule="auto"/>
        <w:ind w:right="1179" w:firstLine="422" w:firstLineChars="200"/>
        <w:rPr>
          <w:rFonts w:hint="eastAsia" w:ascii="仿宋" w:hAnsi="仿宋" w:eastAsia="仿宋" w:cs="仿宋"/>
          <w:b/>
          <w:color w:val="000000" w:themeColor="text1"/>
          <w:sz w:val="21"/>
          <w:highlight w:val="none"/>
          <w:lang w:val="en-US" w:eastAsia="zh-CN"/>
          <w14:textFill>
            <w14:solidFill>
              <w14:schemeClr w14:val="tx1"/>
            </w14:solidFill>
          </w14:textFill>
        </w:rPr>
      </w:pPr>
    </w:p>
    <w:p w14:paraId="21AF3959">
      <w:pPr>
        <w:spacing w:before="82" w:line="276" w:lineRule="auto"/>
        <w:ind w:right="1179" w:firstLine="422" w:firstLineChars="200"/>
        <w:rPr>
          <w:rFonts w:hint="eastAsia" w:ascii="仿宋" w:hAnsi="仿宋" w:eastAsia="仿宋" w:cs="仿宋"/>
          <w:b/>
          <w:color w:val="000000" w:themeColor="text1"/>
          <w:sz w:val="21"/>
          <w:highlight w:val="none"/>
          <w:lang w:val="en-US" w:eastAsia="zh-CN"/>
          <w14:textFill>
            <w14:solidFill>
              <w14:schemeClr w14:val="tx1"/>
            </w14:solidFill>
          </w14:textFill>
        </w:rPr>
      </w:pPr>
    </w:p>
    <w:p w14:paraId="54A5807E">
      <w:pPr>
        <w:numPr>
          <w:ilvl w:val="0"/>
          <w:numId w:val="0"/>
        </w:numPr>
        <w:spacing w:before="82" w:line="276" w:lineRule="auto"/>
        <w:ind w:right="1179" w:rightChars="0" w:firstLine="422" w:firstLineChars="20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szCs w:val="22"/>
          <w:lang w:val="en-US" w:eastAsia="zh-CN" w:bidi="zh-CN"/>
          <w14:textFill>
            <w14:solidFill>
              <w14:schemeClr w14:val="tx1"/>
            </w14:solidFill>
          </w14:textFill>
        </w:rPr>
        <w:t>四、</w:t>
      </w:r>
      <w:r>
        <w:rPr>
          <w:rFonts w:hint="eastAsia" w:ascii="仿宋" w:hAnsi="仿宋" w:eastAsia="仿宋" w:cs="仿宋"/>
          <w:b/>
          <w:color w:val="000000" w:themeColor="text1"/>
          <w:sz w:val="21"/>
          <w:highlight w:val="none"/>
          <w:lang w:val="en-US" w:eastAsia="zh-CN"/>
          <w14:textFill>
            <w14:solidFill>
              <w14:schemeClr w14:val="tx1"/>
            </w14:solidFill>
          </w14:textFill>
        </w:rPr>
        <w:t>报价要求：</w:t>
      </w:r>
    </w:p>
    <w:tbl>
      <w:tblPr>
        <w:tblStyle w:val="13"/>
        <w:tblW w:w="104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1007"/>
        <w:gridCol w:w="2439"/>
        <w:gridCol w:w="1373"/>
        <w:gridCol w:w="1683"/>
        <w:gridCol w:w="869"/>
        <w:gridCol w:w="994"/>
        <w:gridCol w:w="1343"/>
      </w:tblGrid>
      <w:tr w14:paraId="12DC5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458"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5BA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一、食堂食材费用</w:t>
            </w:r>
          </w:p>
        </w:tc>
      </w:tr>
      <w:tr w14:paraId="07903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A1C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E07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23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特征描述</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C1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服务月数</w:t>
            </w:r>
          </w:p>
        </w:tc>
        <w:tc>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985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全年用餐数量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617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6AB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86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r>
      <w:tr w14:paraId="7801C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5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2C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早餐</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47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一素菜、三种主食（包子、饼、油条等）、1个鸡蛋或鸭蛋、粥、豆浆、一面食小吃、一杂粮</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9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3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E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7C1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35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9D5A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F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A6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午餐</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1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两大荤、一小荤、一素菜、一米饭、一汤、一杂粮、含一份水果</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5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2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7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09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1DC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40CB1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5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8E9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晚餐</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4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两大荤、一小荤、一素菜、一米饭、一汤，含一份酸奶</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B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FF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29855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5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6D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C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64B1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7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A4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夜宵</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D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两大荤、一小荤、一素菜、一米饭、一汤、一饮料</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9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79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D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A4C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0A5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0651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0D7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1F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p>
        </w:tc>
      </w:tr>
      <w:tr w14:paraId="2447C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24DE">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二、食堂外包服务人员</w:t>
            </w:r>
          </w:p>
        </w:tc>
      </w:tr>
      <w:tr w14:paraId="636D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F7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F99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人员配置要求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F1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服务月数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A0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服务人数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784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0F3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AE1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r>
      <w:tr w14:paraId="3F776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3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4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厨师长</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CFD0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（1）提供工作日早中晚夜的工作餐、周末节假日的值班用餐和少量接待用餐等相关菜品制作。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（2）负责采购食堂供餐食材，菜品没有限制，但须对食材的质量进行把关，同时做好采购记录台账等。供应商制定采购计划时，应对就餐人员预估，考虑人员变动因素，确定食材采购量。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（3）负责本食堂管理范围内所有设施、设备的日常使用运行、养护、维修和管理；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（4）建立服务人员档案，对服务人员进行培训。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(5)含工资、保险、公积金、节假日补贴及加班费、高温费、餐费等全部费用。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C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54C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8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4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10A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0023C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28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75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F37B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30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22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2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4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DF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7DF5B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3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C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帮厨</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DCA0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D4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1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33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B2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CD4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1FE74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F1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0C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面点师</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6320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A6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1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866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DF9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3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r>
      <w:tr w14:paraId="338EF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2EB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74C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p>
        </w:tc>
      </w:tr>
      <w:tr w14:paraId="6BACD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54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总合计（元）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8C0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r>
    </w:tbl>
    <w:p w14:paraId="25BB1AE5">
      <w:pPr>
        <w:spacing w:before="82" w:line="276" w:lineRule="auto"/>
        <w:ind w:right="850" w:rightChars="0"/>
        <w:rPr>
          <w:rFonts w:hint="default"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val="en-US" w:eastAsia="zh-CN"/>
        </w:rPr>
        <w:t>说明：总合计=食堂食材费用的小计+食堂外包服务人员的小计</w:t>
      </w:r>
    </w:p>
    <w:p w14:paraId="3D439BAA">
      <w:pPr>
        <w:spacing w:before="82" w:line="480" w:lineRule="auto"/>
        <w:ind w:right="3668" w:firstLine="211" w:firstLineChars="100"/>
        <w:rPr>
          <w:rFonts w:hint="eastAsia" w:ascii="仿宋" w:hAnsi="仿宋" w:eastAsia="仿宋" w:cs="仿宋"/>
          <w:b/>
          <w:color w:val="000000" w:themeColor="text1"/>
          <w:sz w:val="21"/>
          <w:highlight w:val="none"/>
          <w:lang w:val="en-US" w:eastAsia="zh-CN"/>
          <w14:textFill>
            <w14:solidFill>
              <w14:schemeClr w14:val="tx1"/>
            </w14:solidFill>
          </w14:textFill>
        </w:rPr>
      </w:pPr>
    </w:p>
    <w:p w14:paraId="524783F2">
      <w:pPr>
        <w:spacing w:before="82" w:line="480" w:lineRule="auto"/>
        <w:ind w:right="3668" w:firstLine="211" w:firstLineChars="100"/>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五</w:t>
      </w:r>
      <w:r>
        <w:rPr>
          <w:rFonts w:hint="eastAsia" w:ascii="仿宋" w:hAnsi="仿宋" w:eastAsia="仿宋" w:cs="仿宋"/>
          <w:b/>
          <w:color w:val="000000" w:themeColor="text1"/>
          <w:sz w:val="21"/>
          <w:highlight w:val="none"/>
          <w14:textFill>
            <w14:solidFill>
              <w14:schemeClr w14:val="tx1"/>
            </w14:solidFill>
          </w14:textFill>
        </w:rPr>
        <w:t>、付款方式：</w:t>
      </w:r>
    </w:p>
    <w:p w14:paraId="21463765">
      <w:pPr>
        <w:spacing w:before="82" w:line="276" w:lineRule="auto"/>
        <w:ind w:right="850" w:rightChars="0" w:firstLine="220" w:firstLineChars="100"/>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按季付款，服务结束并达到考核要求后支付已完成工作量价款95%，余款一年后付清。</w:t>
      </w:r>
    </w:p>
    <w:p w14:paraId="5D7E2FDA">
      <w:pPr>
        <w:pStyle w:val="17"/>
        <w:rPr>
          <w:rFonts w:hint="eastAsia" w:ascii="仿宋" w:hAnsi="仿宋" w:eastAsia="仿宋" w:cs="仿宋"/>
          <w:bCs/>
          <w:color w:val="000000"/>
          <w:szCs w:val="21"/>
          <w:highlight w:val="none"/>
          <w:lang w:eastAsia="zh-CN"/>
        </w:rPr>
      </w:pPr>
    </w:p>
    <w:p w14:paraId="25BCFF5B">
      <w:pPr>
        <w:spacing w:before="82" w:line="480" w:lineRule="auto"/>
        <w:ind w:right="3668" w:firstLine="211" w:firstLineChars="100"/>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六、考核方法：</w:t>
      </w:r>
    </w:p>
    <w:p w14:paraId="7E67E8B7">
      <w:pPr>
        <w:widowControl/>
        <w:spacing w:line="360" w:lineRule="auto"/>
        <w:ind w:firstLine="420"/>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在考核中，根据检查评比结果（以下表内容为主），结合员工满意度，测算最终分值。90分及以上为非常满意；80-89分为基本满意；60-79分为合格；低于60分为不合格。</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4"/>
        <w:gridCol w:w="6339"/>
        <w:gridCol w:w="750"/>
        <w:gridCol w:w="818"/>
      </w:tblGrid>
      <w:tr w14:paraId="4E588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181" w:type="dxa"/>
            <w:gridSpan w:val="4"/>
            <w:noWrap/>
            <w:vAlign w:val="top"/>
          </w:tcPr>
          <w:p w14:paraId="04F67E51">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食堂日常监管检查表</w:t>
            </w:r>
          </w:p>
        </w:tc>
      </w:tr>
      <w:tr w14:paraId="5F38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noWrap/>
            <w:vAlign w:val="center"/>
          </w:tcPr>
          <w:p w14:paraId="327CBBF0">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检查项目</w:t>
            </w:r>
          </w:p>
        </w:tc>
        <w:tc>
          <w:tcPr>
            <w:tcW w:w="6339" w:type="dxa"/>
            <w:noWrap/>
            <w:vAlign w:val="center"/>
          </w:tcPr>
          <w:p w14:paraId="4199914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内容</w:t>
            </w:r>
          </w:p>
        </w:tc>
        <w:tc>
          <w:tcPr>
            <w:tcW w:w="750" w:type="dxa"/>
            <w:noWrap/>
            <w:vAlign w:val="center"/>
          </w:tcPr>
          <w:p w14:paraId="1960E4F6">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分值</w:t>
            </w:r>
          </w:p>
        </w:tc>
        <w:tc>
          <w:tcPr>
            <w:tcW w:w="818" w:type="dxa"/>
            <w:noWrap/>
            <w:vAlign w:val="center"/>
          </w:tcPr>
          <w:p w14:paraId="18141AB4">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评分</w:t>
            </w:r>
          </w:p>
        </w:tc>
      </w:tr>
      <w:tr w14:paraId="1711E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3C1B01EB">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人员要求（30分）</w:t>
            </w:r>
          </w:p>
        </w:tc>
        <w:tc>
          <w:tcPr>
            <w:tcW w:w="6339" w:type="dxa"/>
            <w:noWrap/>
            <w:vAlign w:val="top"/>
          </w:tcPr>
          <w:p w14:paraId="1DC76E59">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1、必须持卫生部门颁发的“健康证”上岗。</w:t>
            </w:r>
          </w:p>
        </w:tc>
        <w:tc>
          <w:tcPr>
            <w:tcW w:w="750" w:type="dxa"/>
            <w:noWrap/>
            <w:vAlign w:val="top"/>
          </w:tcPr>
          <w:p w14:paraId="208C4B54">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037B528B">
            <w:pPr>
              <w:tabs>
                <w:tab w:val="left" w:pos="0"/>
              </w:tabs>
              <w:spacing w:line="480" w:lineRule="exact"/>
              <w:rPr>
                <w:rFonts w:hint="eastAsia" w:ascii="仿宋" w:hAnsi="仿宋" w:eastAsia="仿宋" w:cs="仿宋"/>
                <w:color w:val="000000"/>
                <w:szCs w:val="21"/>
                <w:highlight w:val="none"/>
              </w:rPr>
            </w:pPr>
          </w:p>
        </w:tc>
      </w:tr>
      <w:tr w14:paraId="3DCD8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5C544A18">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27B0CAD5">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2、工作衣帽穿戴整洁，并保持个人卫生（勤洗手、勤剪指甲等）</w:t>
            </w:r>
          </w:p>
        </w:tc>
        <w:tc>
          <w:tcPr>
            <w:tcW w:w="750" w:type="dxa"/>
            <w:noWrap/>
            <w:vAlign w:val="top"/>
          </w:tcPr>
          <w:p w14:paraId="4FE17CEA">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3D1BE685">
            <w:pPr>
              <w:tabs>
                <w:tab w:val="left" w:pos="0"/>
              </w:tabs>
              <w:spacing w:line="480" w:lineRule="exact"/>
              <w:rPr>
                <w:rFonts w:hint="eastAsia" w:ascii="仿宋" w:hAnsi="仿宋" w:eastAsia="仿宋" w:cs="仿宋"/>
                <w:color w:val="000000"/>
                <w:szCs w:val="21"/>
                <w:highlight w:val="none"/>
              </w:rPr>
            </w:pPr>
          </w:p>
        </w:tc>
      </w:tr>
      <w:tr w14:paraId="02650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39915214">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3C11F70E">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3、服从采购人和中标人的双重管理。</w:t>
            </w:r>
          </w:p>
        </w:tc>
        <w:tc>
          <w:tcPr>
            <w:tcW w:w="750" w:type="dxa"/>
            <w:noWrap/>
            <w:vAlign w:val="top"/>
          </w:tcPr>
          <w:p w14:paraId="0EEA9F2C">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5D990CE8">
            <w:pPr>
              <w:tabs>
                <w:tab w:val="left" w:pos="0"/>
              </w:tabs>
              <w:spacing w:line="480" w:lineRule="exact"/>
              <w:rPr>
                <w:rFonts w:hint="eastAsia" w:ascii="仿宋" w:hAnsi="仿宋" w:eastAsia="仿宋" w:cs="仿宋"/>
                <w:color w:val="000000"/>
                <w:szCs w:val="21"/>
                <w:highlight w:val="none"/>
              </w:rPr>
            </w:pPr>
          </w:p>
        </w:tc>
      </w:tr>
      <w:tr w14:paraId="0F0C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04726DC5">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649D7658">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4、工作期间不打闹嬉戏，不大声交谈，不拍照，不玩游戏。</w:t>
            </w:r>
          </w:p>
        </w:tc>
        <w:tc>
          <w:tcPr>
            <w:tcW w:w="750" w:type="dxa"/>
            <w:noWrap/>
            <w:vAlign w:val="top"/>
          </w:tcPr>
          <w:p w14:paraId="78D1D1AD">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470C8071">
            <w:pPr>
              <w:tabs>
                <w:tab w:val="left" w:pos="0"/>
              </w:tabs>
              <w:spacing w:line="480" w:lineRule="exact"/>
              <w:rPr>
                <w:rFonts w:hint="eastAsia" w:ascii="仿宋" w:hAnsi="仿宋" w:eastAsia="仿宋" w:cs="仿宋"/>
                <w:color w:val="000000"/>
                <w:szCs w:val="21"/>
                <w:highlight w:val="none"/>
              </w:rPr>
            </w:pPr>
          </w:p>
        </w:tc>
      </w:tr>
      <w:tr w14:paraId="51086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6383D5C8">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5C7E7FA5">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5、要微笑服务，不得发生争吵、打骂等不文明行为。</w:t>
            </w:r>
          </w:p>
        </w:tc>
        <w:tc>
          <w:tcPr>
            <w:tcW w:w="750" w:type="dxa"/>
            <w:noWrap/>
            <w:vAlign w:val="top"/>
          </w:tcPr>
          <w:p w14:paraId="01C8CBA3">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35EE7A47">
            <w:pPr>
              <w:tabs>
                <w:tab w:val="left" w:pos="0"/>
              </w:tabs>
              <w:spacing w:line="480" w:lineRule="exact"/>
              <w:rPr>
                <w:rFonts w:hint="eastAsia" w:ascii="仿宋" w:hAnsi="仿宋" w:eastAsia="仿宋" w:cs="仿宋"/>
                <w:color w:val="000000"/>
                <w:szCs w:val="21"/>
                <w:highlight w:val="none"/>
              </w:rPr>
            </w:pPr>
          </w:p>
        </w:tc>
      </w:tr>
      <w:tr w14:paraId="3693F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758E297D">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6C80218">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6、能主动征求和听取意见和建议，并且虚心接受。</w:t>
            </w:r>
          </w:p>
        </w:tc>
        <w:tc>
          <w:tcPr>
            <w:tcW w:w="750" w:type="dxa"/>
            <w:noWrap/>
            <w:vAlign w:val="top"/>
          </w:tcPr>
          <w:p w14:paraId="125999A0">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BC047D4">
            <w:pPr>
              <w:tabs>
                <w:tab w:val="left" w:pos="0"/>
              </w:tabs>
              <w:spacing w:line="480" w:lineRule="exact"/>
              <w:rPr>
                <w:rFonts w:hint="eastAsia" w:ascii="仿宋" w:hAnsi="仿宋" w:eastAsia="仿宋" w:cs="仿宋"/>
                <w:color w:val="000000"/>
                <w:szCs w:val="21"/>
                <w:highlight w:val="none"/>
              </w:rPr>
            </w:pPr>
          </w:p>
        </w:tc>
      </w:tr>
      <w:tr w14:paraId="3E6C5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7DF6556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食品安全（30分）</w:t>
            </w:r>
          </w:p>
        </w:tc>
        <w:tc>
          <w:tcPr>
            <w:tcW w:w="6339" w:type="dxa"/>
            <w:noWrap/>
            <w:vAlign w:val="top"/>
          </w:tcPr>
          <w:p w14:paraId="6F0DEAD8">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7、不购进、不加工腐烂变质、有毒、有害、超过保质期的食物。</w:t>
            </w:r>
          </w:p>
        </w:tc>
        <w:tc>
          <w:tcPr>
            <w:tcW w:w="750" w:type="dxa"/>
            <w:noWrap/>
            <w:vAlign w:val="top"/>
          </w:tcPr>
          <w:p w14:paraId="560E4A10">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65948D04">
            <w:pPr>
              <w:tabs>
                <w:tab w:val="left" w:pos="0"/>
              </w:tabs>
              <w:spacing w:line="480" w:lineRule="exact"/>
              <w:rPr>
                <w:rFonts w:hint="eastAsia" w:ascii="仿宋" w:hAnsi="仿宋" w:eastAsia="仿宋" w:cs="仿宋"/>
                <w:color w:val="000000"/>
                <w:szCs w:val="21"/>
                <w:highlight w:val="none"/>
              </w:rPr>
            </w:pPr>
          </w:p>
        </w:tc>
      </w:tr>
      <w:tr w14:paraId="5F3EF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6B94711A">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350A53DB">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8、分类加工和存放生、熟食品，不得混放。</w:t>
            </w:r>
          </w:p>
        </w:tc>
        <w:tc>
          <w:tcPr>
            <w:tcW w:w="750" w:type="dxa"/>
            <w:noWrap/>
            <w:vAlign w:val="top"/>
          </w:tcPr>
          <w:p w14:paraId="1D0DDD6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3495C1D">
            <w:pPr>
              <w:tabs>
                <w:tab w:val="left" w:pos="0"/>
              </w:tabs>
              <w:spacing w:line="480" w:lineRule="exact"/>
              <w:rPr>
                <w:rFonts w:hint="eastAsia" w:ascii="仿宋" w:hAnsi="仿宋" w:eastAsia="仿宋" w:cs="仿宋"/>
                <w:color w:val="000000"/>
                <w:szCs w:val="21"/>
                <w:highlight w:val="none"/>
              </w:rPr>
            </w:pPr>
          </w:p>
        </w:tc>
      </w:tr>
      <w:tr w14:paraId="0AF25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33898C11">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315E06FA">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9、工作间卫生清洁，地面干净、无积水、无杂物，操作台及灶台卫生整洁。</w:t>
            </w:r>
          </w:p>
        </w:tc>
        <w:tc>
          <w:tcPr>
            <w:tcW w:w="750" w:type="dxa"/>
            <w:noWrap/>
            <w:vAlign w:val="top"/>
          </w:tcPr>
          <w:p w14:paraId="5BB1CE4B">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019BDB36">
            <w:pPr>
              <w:tabs>
                <w:tab w:val="left" w:pos="0"/>
              </w:tabs>
              <w:spacing w:line="480" w:lineRule="exact"/>
              <w:rPr>
                <w:rFonts w:hint="eastAsia" w:ascii="仿宋" w:hAnsi="仿宋" w:eastAsia="仿宋" w:cs="仿宋"/>
                <w:color w:val="000000"/>
                <w:szCs w:val="21"/>
                <w:highlight w:val="none"/>
              </w:rPr>
            </w:pPr>
          </w:p>
        </w:tc>
      </w:tr>
      <w:tr w14:paraId="15BAB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325A542F">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22D17638">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10、就餐场所地面及桌椅每日清扫，地面整洁，桌面洁净无污垢、无油腻。</w:t>
            </w:r>
          </w:p>
        </w:tc>
        <w:tc>
          <w:tcPr>
            <w:tcW w:w="750" w:type="dxa"/>
            <w:noWrap/>
            <w:vAlign w:val="top"/>
          </w:tcPr>
          <w:p w14:paraId="0D494F5C">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62DFD174">
            <w:pPr>
              <w:tabs>
                <w:tab w:val="left" w:pos="0"/>
              </w:tabs>
              <w:spacing w:line="480" w:lineRule="exact"/>
              <w:rPr>
                <w:rFonts w:hint="eastAsia" w:ascii="仿宋" w:hAnsi="仿宋" w:eastAsia="仿宋" w:cs="仿宋"/>
                <w:color w:val="000000"/>
                <w:szCs w:val="21"/>
                <w:highlight w:val="none"/>
              </w:rPr>
            </w:pPr>
          </w:p>
        </w:tc>
      </w:tr>
      <w:tr w14:paraId="4E848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4821F701">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372AC34">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11、严格按照食品卫生要求操作，洗干净的餐具摆好整齐。</w:t>
            </w:r>
          </w:p>
        </w:tc>
        <w:tc>
          <w:tcPr>
            <w:tcW w:w="750" w:type="dxa"/>
            <w:noWrap/>
            <w:vAlign w:val="top"/>
          </w:tcPr>
          <w:p w14:paraId="0D51D27F">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2CF0E558">
            <w:pPr>
              <w:tabs>
                <w:tab w:val="left" w:pos="0"/>
              </w:tabs>
              <w:spacing w:line="480" w:lineRule="exact"/>
              <w:rPr>
                <w:rFonts w:hint="eastAsia" w:ascii="仿宋" w:hAnsi="仿宋" w:eastAsia="仿宋" w:cs="仿宋"/>
                <w:color w:val="000000"/>
                <w:szCs w:val="21"/>
                <w:highlight w:val="none"/>
              </w:rPr>
            </w:pPr>
          </w:p>
        </w:tc>
      </w:tr>
      <w:tr w14:paraId="5D33B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09682115">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F52E9BE">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12、接触熟食时，要用食品夹，而不直接用手。</w:t>
            </w:r>
          </w:p>
        </w:tc>
        <w:tc>
          <w:tcPr>
            <w:tcW w:w="750" w:type="dxa"/>
            <w:noWrap/>
            <w:vAlign w:val="top"/>
          </w:tcPr>
          <w:p w14:paraId="68E094C8">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9D5C099">
            <w:pPr>
              <w:tabs>
                <w:tab w:val="left" w:pos="0"/>
              </w:tabs>
              <w:spacing w:line="480" w:lineRule="exact"/>
              <w:rPr>
                <w:rFonts w:hint="eastAsia" w:ascii="仿宋" w:hAnsi="仿宋" w:eastAsia="仿宋" w:cs="仿宋"/>
                <w:color w:val="000000"/>
                <w:szCs w:val="21"/>
                <w:highlight w:val="none"/>
              </w:rPr>
            </w:pPr>
          </w:p>
        </w:tc>
      </w:tr>
      <w:tr w14:paraId="2477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457A77D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饭菜质量（30分）</w:t>
            </w:r>
          </w:p>
        </w:tc>
        <w:tc>
          <w:tcPr>
            <w:tcW w:w="6339" w:type="dxa"/>
            <w:noWrap/>
            <w:vAlign w:val="top"/>
          </w:tcPr>
          <w:p w14:paraId="483C1D2D">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13、菜谱花色品种多样，正常、有变换，荤、素搭配合理。</w:t>
            </w:r>
          </w:p>
        </w:tc>
        <w:tc>
          <w:tcPr>
            <w:tcW w:w="750" w:type="dxa"/>
            <w:noWrap/>
            <w:vAlign w:val="top"/>
          </w:tcPr>
          <w:p w14:paraId="59958406">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41C8BDC4">
            <w:pPr>
              <w:tabs>
                <w:tab w:val="left" w:pos="0"/>
              </w:tabs>
              <w:spacing w:line="480" w:lineRule="exact"/>
              <w:rPr>
                <w:rFonts w:hint="eastAsia" w:ascii="仿宋" w:hAnsi="仿宋" w:eastAsia="仿宋" w:cs="仿宋"/>
                <w:color w:val="000000"/>
                <w:szCs w:val="21"/>
                <w:highlight w:val="none"/>
              </w:rPr>
            </w:pPr>
          </w:p>
        </w:tc>
      </w:tr>
      <w:tr w14:paraId="15143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0406CC3E">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A96717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14、食品食物中不得出现杂物、不熟等现象。</w:t>
            </w:r>
          </w:p>
        </w:tc>
        <w:tc>
          <w:tcPr>
            <w:tcW w:w="750" w:type="dxa"/>
            <w:noWrap/>
            <w:vAlign w:val="top"/>
          </w:tcPr>
          <w:p w14:paraId="4EA15036">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1B2FD6AF">
            <w:pPr>
              <w:tabs>
                <w:tab w:val="left" w:pos="0"/>
              </w:tabs>
              <w:spacing w:line="480" w:lineRule="exact"/>
              <w:rPr>
                <w:rFonts w:hint="eastAsia" w:ascii="仿宋" w:hAnsi="仿宋" w:eastAsia="仿宋" w:cs="仿宋"/>
                <w:color w:val="000000"/>
                <w:szCs w:val="21"/>
                <w:highlight w:val="none"/>
              </w:rPr>
            </w:pPr>
          </w:p>
        </w:tc>
      </w:tr>
      <w:tr w14:paraId="69461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0EC6D5AC">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1D4D3208">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15、每天自助餐备菜应充足，饭菜新鲜。</w:t>
            </w:r>
          </w:p>
        </w:tc>
        <w:tc>
          <w:tcPr>
            <w:tcW w:w="750" w:type="dxa"/>
            <w:noWrap/>
            <w:vAlign w:val="top"/>
          </w:tcPr>
          <w:p w14:paraId="7485CAED">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w:t>
            </w:r>
          </w:p>
        </w:tc>
        <w:tc>
          <w:tcPr>
            <w:tcW w:w="818" w:type="dxa"/>
            <w:noWrap/>
            <w:vAlign w:val="top"/>
          </w:tcPr>
          <w:p w14:paraId="55F8F2EB">
            <w:pPr>
              <w:tabs>
                <w:tab w:val="left" w:pos="0"/>
              </w:tabs>
              <w:spacing w:line="480" w:lineRule="exact"/>
              <w:rPr>
                <w:rFonts w:hint="eastAsia" w:ascii="仿宋" w:hAnsi="仿宋" w:eastAsia="仿宋" w:cs="仿宋"/>
                <w:color w:val="000000"/>
                <w:szCs w:val="21"/>
                <w:highlight w:val="none"/>
              </w:rPr>
            </w:pPr>
          </w:p>
        </w:tc>
      </w:tr>
      <w:tr w14:paraId="2EA30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00807FC5">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548BA38F">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16、房间包餐的菜应及时配送。</w:t>
            </w:r>
          </w:p>
        </w:tc>
        <w:tc>
          <w:tcPr>
            <w:tcW w:w="750" w:type="dxa"/>
            <w:noWrap/>
            <w:vAlign w:val="top"/>
          </w:tcPr>
          <w:p w14:paraId="75B59A93">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w:t>
            </w:r>
          </w:p>
        </w:tc>
        <w:tc>
          <w:tcPr>
            <w:tcW w:w="818" w:type="dxa"/>
            <w:noWrap/>
            <w:vAlign w:val="top"/>
          </w:tcPr>
          <w:p w14:paraId="5833E83F">
            <w:pPr>
              <w:tabs>
                <w:tab w:val="left" w:pos="0"/>
              </w:tabs>
              <w:spacing w:line="480" w:lineRule="exact"/>
              <w:rPr>
                <w:rFonts w:hint="eastAsia" w:ascii="仿宋" w:hAnsi="仿宋" w:eastAsia="仿宋" w:cs="仿宋"/>
                <w:color w:val="000000"/>
                <w:szCs w:val="21"/>
                <w:highlight w:val="none"/>
              </w:rPr>
            </w:pPr>
          </w:p>
        </w:tc>
      </w:tr>
      <w:tr w14:paraId="08037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30288802">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其他要求（10分）</w:t>
            </w:r>
          </w:p>
        </w:tc>
        <w:tc>
          <w:tcPr>
            <w:tcW w:w="6339" w:type="dxa"/>
            <w:noWrap/>
            <w:vAlign w:val="top"/>
          </w:tcPr>
          <w:p w14:paraId="5C4561E6">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17、电器开关应及时开关。</w:t>
            </w:r>
          </w:p>
        </w:tc>
        <w:tc>
          <w:tcPr>
            <w:tcW w:w="750" w:type="dxa"/>
            <w:noWrap/>
            <w:vAlign w:val="top"/>
          </w:tcPr>
          <w:p w14:paraId="49F56F2A">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A19C77B">
            <w:pPr>
              <w:tabs>
                <w:tab w:val="left" w:pos="0"/>
              </w:tabs>
              <w:spacing w:line="480" w:lineRule="exact"/>
              <w:rPr>
                <w:rFonts w:hint="eastAsia" w:ascii="仿宋" w:hAnsi="仿宋" w:eastAsia="仿宋" w:cs="仿宋"/>
                <w:color w:val="000000"/>
                <w:szCs w:val="21"/>
                <w:highlight w:val="none"/>
              </w:rPr>
            </w:pPr>
          </w:p>
        </w:tc>
      </w:tr>
      <w:tr w14:paraId="113D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75D6893E">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1EEA489F">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18、门窗应及时开关。</w:t>
            </w:r>
          </w:p>
        </w:tc>
        <w:tc>
          <w:tcPr>
            <w:tcW w:w="750" w:type="dxa"/>
            <w:noWrap/>
            <w:vAlign w:val="top"/>
          </w:tcPr>
          <w:p w14:paraId="28935276">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040C747E">
            <w:pPr>
              <w:tabs>
                <w:tab w:val="left" w:pos="0"/>
              </w:tabs>
              <w:spacing w:line="480" w:lineRule="exact"/>
              <w:rPr>
                <w:rFonts w:hint="eastAsia" w:ascii="仿宋" w:hAnsi="仿宋" w:eastAsia="仿宋" w:cs="仿宋"/>
                <w:color w:val="000000"/>
                <w:szCs w:val="21"/>
                <w:highlight w:val="none"/>
              </w:rPr>
            </w:pPr>
          </w:p>
        </w:tc>
      </w:tr>
      <w:tr w14:paraId="44FF6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noWrap/>
            <w:vAlign w:val="center"/>
          </w:tcPr>
          <w:p w14:paraId="79AADC3C">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总分</w:t>
            </w:r>
          </w:p>
        </w:tc>
        <w:tc>
          <w:tcPr>
            <w:tcW w:w="6339" w:type="dxa"/>
            <w:noWrap/>
            <w:vAlign w:val="top"/>
          </w:tcPr>
          <w:p w14:paraId="0B9DCB1F">
            <w:pPr>
              <w:tabs>
                <w:tab w:val="left" w:pos="0"/>
              </w:tabs>
              <w:spacing w:line="480" w:lineRule="exact"/>
              <w:rPr>
                <w:rFonts w:hint="eastAsia" w:ascii="仿宋" w:hAnsi="仿宋" w:eastAsia="仿宋" w:cs="仿宋"/>
                <w:color w:val="000000"/>
                <w:szCs w:val="21"/>
                <w:highlight w:val="none"/>
              </w:rPr>
            </w:pPr>
          </w:p>
        </w:tc>
        <w:tc>
          <w:tcPr>
            <w:tcW w:w="750" w:type="dxa"/>
            <w:noWrap/>
            <w:vAlign w:val="top"/>
          </w:tcPr>
          <w:p w14:paraId="6C6D1B55">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100</w:t>
            </w:r>
          </w:p>
        </w:tc>
        <w:tc>
          <w:tcPr>
            <w:tcW w:w="818" w:type="dxa"/>
            <w:noWrap/>
            <w:vAlign w:val="top"/>
          </w:tcPr>
          <w:p w14:paraId="2157F0BA">
            <w:pPr>
              <w:tabs>
                <w:tab w:val="left" w:pos="0"/>
              </w:tabs>
              <w:spacing w:line="480" w:lineRule="exact"/>
              <w:rPr>
                <w:rFonts w:hint="eastAsia" w:ascii="仿宋" w:hAnsi="仿宋" w:eastAsia="仿宋" w:cs="仿宋"/>
                <w:color w:val="000000"/>
                <w:szCs w:val="21"/>
                <w:highlight w:val="none"/>
              </w:rPr>
            </w:pPr>
          </w:p>
        </w:tc>
      </w:tr>
    </w:tbl>
    <w:p w14:paraId="0CD4CF32">
      <w:pPr>
        <w:pStyle w:val="17"/>
        <w:rPr>
          <w:rFonts w:hint="eastAsia" w:ascii="仿宋" w:hAnsi="仿宋" w:eastAsia="仿宋" w:cs="仿宋"/>
        </w:rPr>
      </w:pPr>
    </w:p>
    <w:p w14:paraId="05B614E2">
      <w:pPr>
        <w:pStyle w:val="17"/>
        <w:numPr>
          <w:ilvl w:val="0"/>
          <w:numId w:val="0"/>
        </w:numPr>
        <w:ind w:leftChars="200"/>
        <w:rPr>
          <w:rFonts w:hint="default"/>
          <w:lang w:val="en-US" w:eastAsia="zh-CN"/>
        </w:rPr>
      </w:pPr>
    </w:p>
    <w:p w14:paraId="702F0760">
      <w:pPr>
        <w:spacing w:before="82" w:line="276" w:lineRule="auto"/>
        <w:ind w:right="850" w:rightChars="0" w:firstLine="210" w:firstLineChars="100"/>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sz w:val="21"/>
          <w:highlight w:val="none"/>
        </w:rPr>
        <w:t>★</w:t>
      </w:r>
      <w:r>
        <w:rPr>
          <w:rFonts w:hint="eastAsia" w:ascii="仿宋" w:hAnsi="仿宋" w:eastAsia="仿宋" w:cs="仿宋"/>
          <w:b/>
          <w:color w:val="000000" w:themeColor="text1"/>
          <w:sz w:val="21"/>
          <w:highlight w:val="none"/>
          <w:lang w:val="en-US" w:eastAsia="zh-CN"/>
          <w14:textFill>
            <w14:solidFill>
              <w14:schemeClr w14:val="tx1"/>
            </w14:solidFill>
          </w14:textFill>
        </w:rPr>
        <w:t>七、本章节“</w:t>
      </w:r>
      <w:r>
        <w:rPr>
          <w:rFonts w:hint="eastAsia" w:ascii="仿宋" w:hAnsi="仿宋" w:eastAsia="仿宋" w:cs="仿宋"/>
          <w:b/>
          <w:color w:val="000000" w:themeColor="text1"/>
          <w:sz w:val="21"/>
          <w:highlight w:val="none"/>
          <w14:textFill>
            <w14:solidFill>
              <w14:schemeClr w14:val="tx1"/>
            </w14:solidFill>
          </w14:textFill>
        </w:rPr>
        <w:t>第三章 磋商项目需求</w:t>
      </w:r>
      <w:r>
        <w:rPr>
          <w:rFonts w:hint="eastAsia" w:ascii="仿宋" w:hAnsi="仿宋" w:eastAsia="仿宋" w:cs="仿宋"/>
          <w:b/>
          <w:color w:val="000000" w:themeColor="text1"/>
          <w:sz w:val="21"/>
          <w:highlight w:val="none"/>
          <w:lang w:eastAsia="zh-CN"/>
          <w14:textFill>
            <w14:solidFill>
              <w14:schemeClr w14:val="tx1"/>
            </w14:solidFill>
          </w14:textFill>
        </w:rPr>
        <w:t>”</w:t>
      </w:r>
      <w:r>
        <w:rPr>
          <w:rFonts w:hint="eastAsia" w:ascii="仿宋" w:hAnsi="仿宋" w:eastAsia="仿宋" w:cs="仿宋"/>
          <w:b/>
          <w:color w:val="000000" w:themeColor="text1"/>
          <w:sz w:val="21"/>
          <w:highlight w:val="none"/>
          <w:lang w:val="en-US" w:eastAsia="zh-CN"/>
          <w14:textFill>
            <w14:solidFill>
              <w14:schemeClr w14:val="tx1"/>
            </w14:solidFill>
          </w14:textFill>
        </w:rPr>
        <w:t>中所有要求均为实质性要求，若供应商能满足，请提供《项目需求承诺书》（格式自拟，承诺内容不得缺项或改变原有要求）。</w:t>
      </w:r>
    </w:p>
    <w:p w14:paraId="61CD3186">
      <w:pPr>
        <w:pStyle w:val="37"/>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color w:val="auto"/>
          <w:sz w:val="21"/>
          <w:szCs w:val="21"/>
          <w:highlight w:val="none"/>
        </w:rPr>
      </w:pPr>
    </w:p>
    <w:p w14:paraId="4FEE645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B2D86F9">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436ACA6">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AB7650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97A20D0">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022CC6C">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3AD1F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8CC6ADF">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A8EA7A2">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15024E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699EB536">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2EEB33F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688E681F">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bookmarkStart w:id="54" w:name="_Toc14458"/>
    </w:p>
    <w:p w14:paraId="38420AF3">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409900E4">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37B547E8">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616ED065">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4FC5BB2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555A876B">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6DEA5F51">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p>
    <w:p w14:paraId="75A1E49D">
      <w:pPr>
        <w:spacing w:before="21" w:line="276" w:lineRule="auto"/>
        <w:ind w:left="308" w:right="489"/>
        <w:jc w:val="center"/>
        <w:outlineLvl w:val="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第四章 评分标准</w:t>
      </w:r>
      <w:bookmarkEnd w:id="54"/>
    </w:p>
    <w:p w14:paraId="560D5A12">
      <w:pPr>
        <w:pStyle w:val="6"/>
        <w:spacing w:before="3" w:after="4" w:line="276" w:lineRule="auto"/>
        <w:ind w:left="551" w:right="727" w:firstLine="480"/>
        <w:jc w:val="both"/>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本项目采用</w:t>
      </w:r>
      <w:r>
        <w:rPr>
          <w:rFonts w:hint="eastAsia" w:ascii="仿宋" w:hAnsi="仿宋" w:eastAsia="仿宋" w:cs="仿宋"/>
          <w:b/>
          <w:color w:val="000000" w:themeColor="text1"/>
          <w:highlight w:val="none"/>
          <w14:textFill>
            <w14:solidFill>
              <w14:schemeClr w14:val="tx1"/>
            </w14:solidFill>
          </w14:textFill>
        </w:rPr>
        <w:t>综合评分法</w:t>
      </w:r>
      <w:r>
        <w:rPr>
          <w:rFonts w:hint="eastAsia" w:ascii="仿宋" w:hAnsi="仿宋" w:eastAsia="仿宋" w:cs="仿宋"/>
          <w:color w:val="000000" w:themeColor="text1"/>
          <w:spacing w:val="-8"/>
          <w:highlight w:val="none"/>
          <w14:textFill>
            <w14:solidFill>
              <w14:schemeClr w14:val="tx1"/>
            </w14:solidFill>
          </w14:textFill>
        </w:rPr>
        <w:t>。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Style w:val="13"/>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404"/>
        <w:gridCol w:w="7285"/>
        <w:gridCol w:w="709"/>
      </w:tblGrid>
      <w:tr w14:paraId="25B2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26" w:type="dxa"/>
            <w:noWrap w:val="0"/>
            <w:vAlign w:val="center"/>
          </w:tcPr>
          <w:p w14:paraId="49E23BA5">
            <w:pPr>
              <w:spacing w:before="0" w:beforeAutospacing="0" w:after="0" w:line="240" w:lineRule="auto"/>
              <w:jc w:val="center"/>
              <w:rPr>
                <w:rFonts w:hint="eastAsia" w:ascii="仿宋" w:hAnsi="仿宋" w:eastAsia="仿宋" w:cs="仿宋"/>
                <w:b/>
                <w:color w:val="auto"/>
                <w:sz w:val="21"/>
                <w:szCs w:val="21"/>
                <w:highlight w:val="none"/>
                <w:lang w:val="zh-CN" w:bidi="zh-CN"/>
              </w:rPr>
            </w:pPr>
            <w:bookmarkStart w:id="55" w:name="第五章__政府采购合同格式"/>
            <w:bookmarkEnd w:id="55"/>
            <w:r>
              <w:rPr>
                <w:rFonts w:hint="eastAsia" w:ascii="仿宋" w:hAnsi="仿宋" w:eastAsia="仿宋" w:cs="仿宋"/>
                <w:b/>
                <w:color w:val="auto"/>
                <w:sz w:val="21"/>
                <w:szCs w:val="21"/>
                <w:highlight w:val="none"/>
                <w:lang w:val="zh-CN" w:bidi="zh-CN"/>
              </w:rPr>
              <w:t>序号</w:t>
            </w:r>
          </w:p>
        </w:tc>
        <w:tc>
          <w:tcPr>
            <w:tcW w:w="1404" w:type="dxa"/>
            <w:noWrap w:val="0"/>
            <w:vAlign w:val="center"/>
          </w:tcPr>
          <w:p w14:paraId="2CE90926">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评分因素</w:t>
            </w:r>
          </w:p>
        </w:tc>
        <w:tc>
          <w:tcPr>
            <w:tcW w:w="7285" w:type="dxa"/>
            <w:noWrap w:val="0"/>
            <w:vAlign w:val="center"/>
          </w:tcPr>
          <w:p w14:paraId="2B000BCB">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评分标准</w:t>
            </w:r>
          </w:p>
        </w:tc>
        <w:tc>
          <w:tcPr>
            <w:tcW w:w="709" w:type="dxa"/>
            <w:noWrap w:val="0"/>
            <w:vAlign w:val="center"/>
          </w:tcPr>
          <w:p w14:paraId="3F5AC4E0">
            <w:pPr>
              <w:spacing w:before="0" w:beforeAutospacing="0" w:after="0" w:line="240" w:lineRule="auto"/>
              <w:jc w:val="center"/>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分值</w:t>
            </w:r>
          </w:p>
        </w:tc>
      </w:tr>
      <w:tr w14:paraId="69B2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noWrap w:val="0"/>
            <w:vAlign w:val="center"/>
          </w:tcPr>
          <w:p w14:paraId="254CF768">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1</w:t>
            </w:r>
          </w:p>
        </w:tc>
        <w:tc>
          <w:tcPr>
            <w:tcW w:w="1404" w:type="dxa"/>
            <w:noWrap w:val="0"/>
            <w:vAlign w:val="center"/>
          </w:tcPr>
          <w:p w14:paraId="7B3C4DA9">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价格</w:t>
            </w:r>
          </w:p>
        </w:tc>
        <w:tc>
          <w:tcPr>
            <w:tcW w:w="7285" w:type="dxa"/>
            <w:noWrap w:val="0"/>
            <w:vAlign w:val="center"/>
          </w:tcPr>
          <w:p w14:paraId="23800483">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zh-CN" w:bidi="zh-CN"/>
              </w:rPr>
              <w:t>磋商基准价计算公式：</w:t>
            </w:r>
            <w:r>
              <w:rPr>
                <w:rFonts w:hint="eastAsia" w:ascii="仿宋" w:hAnsi="仿宋" w:eastAsia="仿宋" w:cs="仿宋"/>
                <w:color w:val="auto"/>
                <w:spacing w:val="-2"/>
                <w:sz w:val="21"/>
                <w:szCs w:val="21"/>
                <w:highlight w:val="none"/>
                <w:lang w:bidi="zh-CN"/>
              </w:rPr>
              <w:t>本项目</w:t>
            </w:r>
            <w:r>
              <w:rPr>
                <w:rFonts w:hint="eastAsia" w:ascii="仿宋" w:hAnsi="仿宋" w:eastAsia="仿宋" w:cs="仿宋"/>
                <w:color w:val="auto"/>
                <w:spacing w:val="-2"/>
                <w:sz w:val="21"/>
                <w:szCs w:val="21"/>
                <w:highlight w:val="none"/>
                <w:lang w:val="zh-CN" w:bidi="zh-CN"/>
              </w:rPr>
              <w:t>采用低价优先法计算，即满足磋商文件要求且价格</w:t>
            </w:r>
            <w:r>
              <w:rPr>
                <w:rFonts w:hint="eastAsia" w:ascii="仿宋" w:hAnsi="仿宋" w:eastAsia="仿宋" w:cs="仿宋"/>
                <w:color w:val="auto"/>
                <w:spacing w:val="-2"/>
                <w:sz w:val="21"/>
                <w:szCs w:val="21"/>
                <w:highlight w:val="none"/>
                <w:lang w:bidi="zh-CN"/>
              </w:rPr>
              <w:t>最</w:t>
            </w:r>
            <w:r>
              <w:rPr>
                <w:rFonts w:hint="eastAsia" w:ascii="仿宋" w:hAnsi="仿宋" w:eastAsia="仿宋" w:cs="仿宋"/>
                <w:color w:val="auto"/>
                <w:spacing w:val="-2"/>
                <w:sz w:val="21"/>
                <w:szCs w:val="21"/>
                <w:highlight w:val="none"/>
                <w:lang w:val="zh-CN" w:bidi="zh-CN"/>
              </w:rPr>
              <w:t>低的报价为磋商基准价，其价格分为满分。其他供应商的价格分按照下列公式计算（小数点保留两位）：报价得分=（磋商基准价／</w:t>
            </w:r>
            <w:r>
              <w:rPr>
                <w:rFonts w:hint="eastAsia" w:ascii="仿宋" w:hAnsi="仿宋" w:eastAsia="仿宋" w:cs="仿宋"/>
                <w:color w:val="auto"/>
                <w:spacing w:val="-2"/>
                <w:sz w:val="21"/>
                <w:szCs w:val="21"/>
                <w:highlight w:val="none"/>
                <w:lang w:bidi="zh-CN"/>
              </w:rPr>
              <w:t>磋商报价</w:t>
            </w: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val="en-US" w:bidi="zh-CN"/>
              </w:rPr>
              <w:t>15</w:t>
            </w:r>
          </w:p>
          <w:p w14:paraId="7FF11A35">
            <w:pPr>
              <w:spacing w:before="0" w:beforeAutospacing="0" w:after="0" w:line="240" w:lineRule="auto"/>
              <w:jc w:val="left"/>
              <w:rPr>
                <w:rFonts w:hint="eastAsia" w:ascii="仿宋" w:hAnsi="仿宋" w:eastAsia="仿宋" w:cs="仿宋"/>
                <w:color w:val="auto"/>
                <w:spacing w:val="-2"/>
                <w:sz w:val="21"/>
                <w:szCs w:val="21"/>
                <w:highlight w:val="none"/>
                <w:lang w:val="en-US" w:bidi="zh-CN"/>
              </w:rPr>
            </w:pPr>
          </w:p>
          <w:p w14:paraId="0E1A2FB3">
            <w:pPr>
              <w:spacing w:before="0" w:beforeAutospacing="0" w:after="0" w:line="240" w:lineRule="auto"/>
              <w:jc w:val="left"/>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本项目执行</w:t>
            </w:r>
            <w:r>
              <w:rPr>
                <w:rFonts w:hint="eastAsia" w:ascii="仿宋" w:hAnsi="仿宋" w:eastAsia="仿宋" w:cs="仿宋"/>
                <w:color w:val="auto"/>
                <w:spacing w:val="-2"/>
                <w:sz w:val="21"/>
                <w:szCs w:val="21"/>
                <w:highlight w:val="none"/>
                <w:lang w:val="zh-CN" w:bidi="zh-CN"/>
              </w:rPr>
              <w:t>财库〔2026〕2号《关于推动解决政府采购异常低价问题的通知</w:t>
            </w:r>
            <w:r>
              <w:rPr>
                <w:rFonts w:hint="eastAsia" w:ascii="仿宋" w:hAnsi="仿宋" w:eastAsia="仿宋" w:cs="仿宋"/>
                <w:color w:val="auto"/>
                <w:spacing w:val="-2"/>
                <w:sz w:val="21"/>
                <w:szCs w:val="21"/>
                <w:highlight w:val="none"/>
                <w:lang w:val="zh-CN" w:eastAsia="zh-CN" w:bidi="zh-CN"/>
              </w:rPr>
              <w:t>》</w:t>
            </w:r>
          </w:p>
          <w:p w14:paraId="58948816">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bidi="zh-CN"/>
              </w:rPr>
              <w:t>的相关规定。</w:t>
            </w:r>
          </w:p>
          <w:p w14:paraId="0A2D4BE7">
            <w:pPr>
              <w:spacing w:before="0" w:beforeAutospacing="0" w:after="0" w:line="240" w:lineRule="auto"/>
              <w:jc w:val="left"/>
              <w:rPr>
                <w:rFonts w:hint="eastAsia"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政府采购评审中出现下列情形之一的，评审委员会应当启动异常低价投标（响应）审查程序：</w:t>
            </w:r>
          </w:p>
          <w:p w14:paraId="6921F929">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1.投标（响应）报价低于全部通过符合性审查供应商投标（响应）报价平均值50%的，即投标（响应）报价&lt;全部通过符合性审查供应商投标（响应）报价平均值×50%；</w:t>
            </w:r>
          </w:p>
          <w:p w14:paraId="1E61A619">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2.投标（响应）报价低于通过符合性审查的次低报价供应商投标（响应）报价50%的，即投标（响应）报价&lt;通过符合性审查的次低报价供应商投标（响应）报价×50%；</w:t>
            </w:r>
          </w:p>
          <w:p w14:paraId="156C236F">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3.投标（响应）报价低于采购项目最高限价45%的，即投标（响应）报价&lt;采购项目最高限价×45%；</w:t>
            </w:r>
          </w:p>
          <w:p w14:paraId="49284AAD">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eastAsia" w:ascii="仿宋" w:hAnsi="仿宋" w:eastAsia="仿宋" w:cs="仿宋"/>
                <w:color w:val="auto"/>
                <w:spacing w:val="-2"/>
                <w:sz w:val="21"/>
                <w:szCs w:val="21"/>
                <w:highlight w:val="none"/>
                <w:lang w:val="en-US" w:eastAsia="zh-CN" w:bidi="zh-CN"/>
              </w:rPr>
              <w:t>4.评审委员会基于专业判断，认为供应商报价过低，有可能影响产品质量或者不能诚信履约的其他情形。</w:t>
            </w:r>
          </w:p>
          <w:p w14:paraId="38F3FDF0">
            <w:pPr>
              <w:spacing w:before="0" w:beforeAutospacing="0" w:after="0" w:line="240" w:lineRule="auto"/>
              <w:jc w:val="left"/>
              <w:rPr>
                <w:rFonts w:hint="default" w:ascii="仿宋" w:hAnsi="仿宋" w:eastAsia="仿宋" w:cs="仿宋"/>
                <w:color w:val="auto"/>
                <w:spacing w:val="-2"/>
                <w:sz w:val="21"/>
                <w:szCs w:val="21"/>
                <w:highlight w:val="none"/>
                <w:lang w:val="en-US" w:bidi="zh-CN"/>
              </w:rPr>
            </w:pPr>
            <w:r>
              <w:rPr>
                <w:rFonts w:hint="default" w:ascii="仿宋" w:hAnsi="仿宋" w:eastAsia="仿宋" w:cs="仿宋"/>
                <w:color w:val="auto"/>
                <w:spacing w:val="-2"/>
                <w:sz w:val="21"/>
                <w:szCs w:val="21"/>
                <w:highlight w:val="none"/>
                <w:lang w:val="en-US" w:bidi="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3D222A">
            <w:pPr>
              <w:spacing w:before="0" w:beforeAutospacing="0" w:after="0" w:line="240" w:lineRule="auto"/>
              <w:jc w:val="left"/>
              <w:rPr>
                <w:rFonts w:hint="eastAsia" w:ascii="仿宋" w:hAnsi="仿宋" w:eastAsia="仿宋" w:cs="仿宋"/>
                <w:highlight w:val="none"/>
                <w:lang w:val="en-US" w:eastAsia="zh-CN"/>
              </w:rPr>
            </w:pPr>
            <w:r>
              <w:rPr>
                <w:rFonts w:hint="default" w:ascii="仿宋" w:hAnsi="仿宋" w:eastAsia="仿宋" w:cs="仿宋"/>
                <w:color w:val="auto"/>
                <w:spacing w:val="-2"/>
                <w:sz w:val="21"/>
                <w:szCs w:val="21"/>
                <w:highlight w:val="none"/>
                <w:lang w:val="en-US" w:bidi="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09" w:type="dxa"/>
            <w:noWrap w:val="0"/>
            <w:vAlign w:val="center"/>
          </w:tcPr>
          <w:p w14:paraId="24BC8B80">
            <w:pPr>
              <w:keepNext w:val="0"/>
              <w:keepLines w:val="0"/>
              <w:pageBreakBefore w:val="0"/>
              <w:widowControl w:val="0"/>
              <w:tabs>
                <w:tab w:val="left" w:pos="1380"/>
              </w:tabs>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15</w:t>
            </w:r>
          </w:p>
        </w:tc>
      </w:tr>
      <w:tr w14:paraId="7725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26" w:type="dxa"/>
            <w:vMerge w:val="restart"/>
            <w:noWrap w:val="0"/>
            <w:vAlign w:val="center"/>
          </w:tcPr>
          <w:p w14:paraId="458F10A0">
            <w:pPr>
              <w:spacing w:before="0" w:beforeAutospacing="0" w:after="0" w:line="240" w:lineRule="auto"/>
              <w:jc w:val="center"/>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2</w:t>
            </w:r>
          </w:p>
        </w:tc>
        <w:tc>
          <w:tcPr>
            <w:tcW w:w="1404" w:type="dxa"/>
            <w:vMerge w:val="restart"/>
            <w:noWrap w:val="0"/>
            <w:vAlign w:val="center"/>
          </w:tcPr>
          <w:p w14:paraId="6184B101">
            <w:pPr>
              <w:keepNext w:val="0"/>
              <w:keepLines w:val="0"/>
              <w:pageBreakBefore w:val="0"/>
              <w:widowControl w:val="0"/>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z w:val="21"/>
                <w:szCs w:val="21"/>
                <w:highlight w:val="none"/>
                <w:lang w:val="en-US" w:eastAsia="zh-CN"/>
              </w:rPr>
              <w:t>项目实施方案</w:t>
            </w:r>
          </w:p>
        </w:tc>
        <w:tc>
          <w:tcPr>
            <w:tcW w:w="7285" w:type="dxa"/>
            <w:noWrap w:val="0"/>
            <w:vAlign w:val="center"/>
          </w:tcPr>
          <w:p w14:paraId="3BF0DE5E">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2.1针对本项目的重点难点分析及应对措施，制定详细、可行、有针对性的方案</w:t>
            </w:r>
          </w:p>
          <w:p w14:paraId="78BC4776">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bidi="zh-CN"/>
              </w:rPr>
              <w:t>（1）方案内容详细全面，可行性、</w:t>
            </w:r>
            <w:r>
              <w:rPr>
                <w:rFonts w:hint="eastAsia" w:ascii="仿宋" w:hAnsi="仿宋" w:eastAsia="仿宋" w:cs="仿宋"/>
                <w:color w:val="auto"/>
                <w:spacing w:val="-2"/>
                <w:sz w:val="21"/>
                <w:szCs w:val="21"/>
                <w:highlight w:val="none"/>
                <w:lang w:val="zh-CN" w:bidi="zh-CN"/>
              </w:rPr>
              <w:t>针对性</w:t>
            </w:r>
            <w:r>
              <w:rPr>
                <w:rFonts w:hint="eastAsia" w:ascii="仿宋" w:hAnsi="仿宋" w:eastAsia="仿宋" w:cs="仿宋"/>
                <w:color w:val="auto"/>
                <w:spacing w:val="-2"/>
                <w:sz w:val="21"/>
                <w:szCs w:val="21"/>
                <w:highlight w:val="none"/>
                <w:lang w:bidi="zh-CN"/>
              </w:rPr>
              <w:t>强，有不同于其他人的新颖思路的</w:t>
            </w:r>
            <w:r>
              <w:rPr>
                <w:rFonts w:hint="eastAsia" w:ascii="仿宋" w:hAnsi="仿宋" w:eastAsia="仿宋" w:cs="仿宋"/>
                <w:color w:val="auto"/>
                <w:spacing w:val="-2"/>
                <w:sz w:val="21"/>
                <w:szCs w:val="21"/>
                <w:highlight w:val="none"/>
                <w:lang w:val="zh-CN" w:bidi="zh-CN"/>
              </w:rPr>
              <w:t>的，得</w:t>
            </w:r>
            <w:r>
              <w:rPr>
                <w:rFonts w:hint="eastAsia" w:ascii="仿宋" w:hAnsi="仿宋" w:eastAsia="仿宋" w:cs="仿宋"/>
                <w:color w:val="auto"/>
                <w:spacing w:val="-2"/>
                <w:sz w:val="21"/>
                <w:szCs w:val="21"/>
                <w:highlight w:val="none"/>
                <w:lang w:val="en-US" w:bidi="zh-CN"/>
              </w:rPr>
              <w:t>10</w:t>
            </w:r>
            <w:r>
              <w:rPr>
                <w:rFonts w:hint="eastAsia" w:ascii="仿宋" w:hAnsi="仿宋" w:eastAsia="仿宋" w:cs="仿宋"/>
                <w:color w:val="auto"/>
                <w:spacing w:val="-2"/>
                <w:sz w:val="21"/>
                <w:szCs w:val="21"/>
                <w:highlight w:val="none"/>
                <w:lang w:val="zh-CN" w:bidi="zh-CN"/>
              </w:rPr>
              <w:t>分；</w:t>
            </w:r>
          </w:p>
          <w:p w14:paraId="680C78FF">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bidi="zh-CN"/>
              </w:rPr>
              <w:t>（2）方案内容的全面性、可行性基本</w:t>
            </w:r>
            <w:r>
              <w:rPr>
                <w:rFonts w:hint="eastAsia" w:ascii="仿宋" w:hAnsi="仿宋" w:eastAsia="仿宋" w:cs="仿宋"/>
                <w:color w:val="auto"/>
                <w:spacing w:val="-2"/>
                <w:sz w:val="21"/>
                <w:szCs w:val="21"/>
                <w:highlight w:val="none"/>
                <w:lang w:val="zh-CN" w:bidi="zh-CN"/>
              </w:rPr>
              <w:t>合理，</w:t>
            </w:r>
            <w:r>
              <w:rPr>
                <w:rFonts w:hint="eastAsia" w:ascii="仿宋" w:hAnsi="仿宋" w:eastAsia="仿宋" w:cs="仿宋"/>
                <w:color w:val="auto"/>
                <w:spacing w:val="-2"/>
                <w:sz w:val="21"/>
                <w:szCs w:val="21"/>
                <w:highlight w:val="none"/>
                <w:lang w:bidi="zh-CN"/>
              </w:rPr>
              <w:t>基本符合项目的实际情况的</w:t>
            </w:r>
            <w:r>
              <w:rPr>
                <w:rFonts w:hint="eastAsia" w:ascii="仿宋" w:hAnsi="仿宋" w:eastAsia="仿宋" w:cs="仿宋"/>
                <w:color w:val="auto"/>
                <w:spacing w:val="-2"/>
                <w:sz w:val="21"/>
                <w:szCs w:val="21"/>
                <w:highlight w:val="none"/>
                <w:lang w:val="zh-CN" w:bidi="zh-CN"/>
              </w:rPr>
              <w:t>，得</w:t>
            </w:r>
            <w:r>
              <w:rPr>
                <w:rFonts w:hint="eastAsia" w:ascii="仿宋" w:hAnsi="仿宋" w:eastAsia="仿宋" w:cs="仿宋"/>
                <w:color w:val="auto"/>
                <w:spacing w:val="-2"/>
                <w:sz w:val="21"/>
                <w:szCs w:val="21"/>
                <w:highlight w:val="none"/>
                <w:lang w:val="en-US" w:bidi="zh-CN"/>
              </w:rPr>
              <w:t>7</w:t>
            </w:r>
            <w:r>
              <w:rPr>
                <w:rFonts w:hint="eastAsia" w:ascii="仿宋" w:hAnsi="仿宋" w:eastAsia="仿宋" w:cs="仿宋"/>
                <w:color w:val="auto"/>
                <w:spacing w:val="-2"/>
                <w:sz w:val="21"/>
                <w:szCs w:val="21"/>
                <w:highlight w:val="none"/>
                <w:lang w:val="zh-CN" w:bidi="zh-CN"/>
              </w:rPr>
              <w:t>分；</w:t>
            </w:r>
          </w:p>
          <w:p w14:paraId="2E08B26F">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bidi="zh-CN"/>
              </w:rPr>
              <w:t>（3）方案内容的全面性基本合理、但缺乏</w:t>
            </w:r>
            <w:r>
              <w:rPr>
                <w:rFonts w:hint="eastAsia" w:ascii="仿宋" w:hAnsi="仿宋" w:eastAsia="仿宋" w:cs="仿宋"/>
                <w:color w:val="auto"/>
                <w:spacing w:val="-2"/>
                <w:sz w:val="21"/>
                <w:szCs w:val="21"/>
                <w:highlight w:val="none"/>
                <w:lang w:val="zh-CN" w:bidi="zh-CN"/>
              </w:rPr>
              <w:t>针对性的，得</w:t>
            </w:r>
            <w:r>
              <w:rPr>
                <w:rFonts w:hint="eastAsia" w:ascii="仿宋" w:hAnsi="仿宋" w:eastAsia="仿宋" w:cs="仿宋"/>
                <w:color w:val="auto"/>
                <w:spacing w:val="-2"/>
                <w:sz w:val="21"/>
                <w:szCs w:val="21"/>
                <w:highlight w:val="none"/>
                <w:lang w:val="en-US" w:bidi="zh-CN"/>
              </w:rPr>
              <w:t>4</w:t>
            </w:r>
            <w:r>
              <w:rPr>
                <w:rFonts w:hint="eastAsia" w:ascii="仿宋" w:hAnsi="仿宋" w:eastAsia="仿宋" w:cs="仿宋"/>
                <w:color w:val="auto"/>
                <w:spacing w:val="-2"/>
                <w:sz w:val="21"/>
                <w:szCs w:val="21"/>
                <w:highlight w:val="none"/>
                <w:lang w:val="zh-CN" w:bidi="zh-CN"/>
              </w:rPr>
              <w:t>分；</w:t>
            </w:r>
          </w:p>
          <w:p w14:paraId="3C118CB9">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bidi="zh-CN"/>
              </w:rPr>
              <w:t>（4）方案内容全面性及针对性均不合理，含糊不清的，得</w:t>
            </w:r>
            <w:r>
              <w:rPr>
                <w:rFonts w:hint="eastAsia" w:ascii="仿宋" w:hAnsi="仿宋" w:eastAsia="仿宋" w:cs="仿宋"/>
                <w:color w:val="auto"/>
                <w:spacing w:val="-2"/>
                <w:sz w:val="21"/>
                <w:szCs w:val="21"/>
                <w:highlight w:val="none"/>
                <w:lang w:val="en-US" w:bidi="zh-CN"/>
              </w:rPr>
              <w:t>1</w:t>
            </w:r>
            <w:r>
              <w:rPr>
                <w:rFonts w:hint="eastAsia" w:ascii="仿宋" w:hAnsi="仿宋" w:eastAsia="仿宋" w:cs="仿宋"/>
                <w:color w:val="auto"/>
                <w:spacing w:val="-2"/>
                <w:sz w:val="21"/>
                <w:szCs w:val="21"/>
                <w:highlight w:val="none"/>
                <w:lang w:bidi="zh-CN"/>
              </w:rPr>
              <w:t>分；</w:t>
            </w:r>
          </w:p>
          <w:p w14:paraId="78EA4732">
            <w:pPr>
              <w:keepNext w:val="0"/>
              <w:keepLines w:val="0"/>
              <w:pageBreakBefore w:val="0"/>
              <w:numPr>
                <w:ilvl w:val="0"/>
                <w:numId w:val="0"/>
              </w:numPr>
              <w:suppressLineNumbers w:val="0"/>
              <w:spacing w:before="0" w:beforeAutospacing="0" w:after="0" w:afterAutospacing="0" w:line="240" w:lineRule="auto"/>
              <w:ind w:left="0" w:right="0" w:firstLine="0"/>
              <w:jc w:val="left"/>
              <w:rPr>
                <w:rFonts w:hint="eastAsia" w:ascii="仿宋" w:hAnsi="仿宋" w:eastAsia="仿宋" w:cs="仿宋"/>
                <w:color w:val="auto"/>
                <w:highlight w:val="none"/>
                <w:lang w:val="en-US" w:eastAsia="zh-CN"/>
              </w:rPr>
            </w:pP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val="en-US" w:bidi="zh-CN"/>
              </w:rPr>
              <w:t>5</w:t>
            </w: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val="en-US" w:eastAsia="zh-CN" w:bidi="zh-CN"/>
              </w:rPr>
              <w:t>未提供相关内容的不得分。</w:t>
            </w:r>
          </w:p>
        </w:tc>
        <w:tc>
          <w:tcPr>
            <w:tcW w:w="709" w:type="dxa"/>
            <w:noWrap w:val="0"/>
            <w:vAlign w:val="center"/>
          </w:tcPr>
          <w:p w14:paraId="7B96823B">
            <w:pPr>
              <w:pStyle w:val="7"/>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10</w:t>
            </w:r>
          </w:p>
        </w:tc>
      </w:tr>
      <w:tr w14:paraId="3AC5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vMerge w:val="continue"/>
            <w:noWrap w:val="0"/>
            <w:vAlign w:val="center"/>
          </w:tcPr>
          <w:p w14:paraId="15CDAB1E">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5793C52B">
            <w:pPr>
              <w:keepNext w:val="0"/>
              <w:keepLines w:val="0"/>
              <w:pageBreakBefore w:val="0"/>
              <w:widowControl w:val="0"/>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p>
        </w:tc>
        <w:tc>
          <w:tcPr>
            <w:tcW w:w="7285" w:type="dxa"/>
            <w:noWrap w:val="0"/>
            <w:vAlign w:val="top"/>
          </w:tcPr>
          <w:p w14:paraId="32CF1F0F">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en-US" w:bidi="zh-CN"/>
              </w:rPr>
            </w:pPr>
            <w:r>
              <w:rPr>
                <w:rFonts w:hint="eastAsia" w:ascii="仿宋" w:hAnsi="仿宋" w:eastAsia="仿宋" w:cs="仿宋"/>
                <w:b/>
                <w:bCs/>
                <w:color w:val="auto"/>
                <w:spacing w:val="-2"/>
                <w:sz w:val="21"/>
                <w:szCs w:val="21"/>
                <w:highlight w:val="none"/>
                <w:lang w:val="zh-CN" w:bidi="zh-CN"/>
              </w:rPr>
              <w:t>2.</w:t>
            </w:r>
            <w:r>
              <w:rPr>
                <w:rFonts w:hint="eastAsia" w:ascii="仿宋" w:hAnsi="仿宋" w:eastAsia="仿宋" w:cs="仿宋"/>
                <w:b/>
                <w:bCs/>
                <w:color w:val="auto"/>
                <w:spacing w:val="-2"/>
                <w:sz w:val="21"/>
                <w:szCs w:val="21"/>
                <w:highlight w:val="none"/>
                <w:lang w:bidi="zh-CN"/>
              </w:rPr>
              <w:t>2</w:t>
            </w:r>
            <w:r>
              <w:rPr>
                <w:rFonts w:hint="eastAsia" w:ascii="仿宋" w:hAnsi="仿宋" w:eastAsia="仿宋" w:cs="仿宋"/>
                <w:b/>
                <w:bCs/>
                <w:color w:val="auto"/>
                <w:spacing w:val="-2"/>
                <w:sz w:val="21"/>
                <w:szCs w:val="21"/>
                <w:highlight w:val="none"/>
                <w:lang w:val="en-US" w:bidi="zh-CN"/>
              </w:rPr>
              <w:t>食品安全管理措施</w:t>
            </w:r>
          </w:p>
          <w:p w14:paraId="1677CDB9">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bidi="zh-CN"/>
              </w:rPr>
              <w:t>（</w:t>
            </w:r>
            <w:r>
              <w:rPr>
                <w:rFonts w:hint="eastAsia" w:ascii="仿宋" w:hAnsi="仿宋" w:eastAsia="仿宋" w:cs="仿宋"/>
                <w:color w:val="auto"/>
                <w:spacing w:val="-2"/>
                <w:sz w:val="21"/>
                <w:szCs w:val="21"/>
                <w:highlight w:val="none"/>
                <w:lang w:val="en-US" w:bidi="zh-CN"/>
              </w:rPr>
              <w:t>1</w:t>
            </w:r>
            <w:r>
              <w:rPr>
                <w:rFonts w:hint="eastAsia" w:ascii="仿宋" w:hAnsi="仿宋" w:eastAsia="仿宋" w:cs="仿宋"/>
                <w:color w:val="auto"/>
                <w:spacing w:val="-2"/>
                <w:sz w:val="21"/>
                <w:szCs w:val="21"/>
                <w:highlight w:val="none"/>
                <w:lang w:bidi="zh-CN"/>
              </w:rPr>
              <w:t>）食品安全管理措施</w:t>
            </w:r>
            <w:r>
              <w:rPr>
                <w:rFonts w:hint="eastAsia" w:ascii="仿宋" w:hAnsi="仿宋" w:eastAsia="仿宋" w:cs="仿宋"/>
                <w:color w:val="auto"/>
                <w:spacing w:val="-2"/>
                <w:sz w:val="21"/>
                <w:szCs w:val="21"/>
                <w:highlight w:val="none"/>
                <w:lang w:val="en-US" w:bidi="zh-CN"/>
              </w:rPr>
              <w:t>科学合理</w:t>
            </w:r>
            <w:r>
              <w:rPr>
                <w:rFonts w:hint="eastAsia" w:ascii="仿宋" w:hAnsi="仿宋" w:eastAsia="仿宋" w:cs="仿宋"/>
                <w:color w:val="auto"/>
                <w:spacing w:val="-2"/>
                <w:sz w:val="21"/>
                <w:szCs w:val="21"/>
                <w:highlight w:val="none"/>
                <w:lang w:bidi="zh-CN"/>
              </w:rPr>
              <w:t>，有不同于其他人的新颖思路的，得</w:t>
            </w:r>
            <w:r>
              <w:rPr>
                <w:rFonts w:hint="eastAsia" w:ascii="仿宋" w:hAnsi="仿宋" w:eastAsia="仿宋" w:cs="仿宋"/>
                <w:color w:val="auto"/>
                <w:spacing w:val="-2"/>
                <w:sz w:val="21"/>
                <w:szCs w:val="21"/>
                <w:highlight w:val="none"/>
                <w:lang w:val="en-US" w:bidi="zh-CN"/>
              </w:rPr>
              <w:t>9</w:t>
            </w:r>
            <w:r>
              <w:rPr>
                <w:rFonts w:hint="eastAsia" w:ascii="仿宋" w:hAnsi="仿宋" w:eastAsia="仿宋" w:cs="仿宋"/>
                <w:color w:val="auto"/>
                <w:spacing w:val="-2"/>
                <w:sz w:val="21"/>
                <w:szCs w:val="21"/>
                <w:highlight w:val="none"/>
                <w:lang w:bidi="zh-CN"/>
              </w:rPr>
              <w:t>分；</w:t>
            </w:r>
          </w:p>
          <w:p w14:paraId="355060E2">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bidi="zh-CN"/>
              </w:rPr>
              <w:t>（</w:t>
            </w:r>
            <w:r>
              <w:rPr>
                <w:rFonts w:hint="eastAsia" w:ascii="仿宋" w:hAnsi="仿宋" w:eastAsia="仿宋" w:cs="仿宋"/>
                <w:color w:val="auto"/>
                <w:spacing w:val="-2"/>
                <w:sz w:val="21"/>
                <w:szCs w:val="21"/>
                <w:highlight w:val="none"/>
                <w:lang w:val="en-US" w:bidi="zh-CN"/>
              </w:rPr>
              <w:t>2</w:t>
            </w:r>
            <w:r>
              <w:rPr>
                <w:rFonts w:hint="eastAsia" w:ascii="仿宋" w:hAnsi="仿宋" w:eastAsia="仿宋" w:cs="仿宋"/>
                <w:color w:val="auto"/>
                <w:spacing w:val="-2"/>
                <w:sz w:val="21"/>
                <w:szCs w:val="21"/>
                <w:highlight w:val="none"/>
                <w:lang w:bidi="zh-CN"/>
              </w:rPr>
              <w:t>）食品安全管理措施可行性</w:t>
            </w:r>
            <w:r>
              <w:rPr>
                <w:rFonts w:hint="eastAsia" w:ascii="仿宋" w:hAnsi="仿宋" w:eastAsia="仿宋" w:cs="仿宋"/>
                <w:color w:val="auto"/>
                <w:spacing w:val="-2"/>
                <w:sz w:val="21"/>
                <w:szCs w:val="21"/>
                <w:highlight w:val="none"/>
                <w:lang w:val="en-US" w:bidi="zh-CN"/>
              </w:rPr>
              <w:t>基本合理</w:t>
            </w:r>
            <w:r>
              <w:rPr>
                <w:rFonts w:hint="eastAsia" w:ascii="仿宋" w:hAnsi="仿宋" w:eastAsia="仿宋" w:cs="仿宋"/>
                <w:color w:val="auto"/>
                <w:spacing w:val="-2"/>
                <w:sz w:val="21"/>
                <w:szCs w:val="21"/>
                <w:highlight w:val="none"/>
                <w:lang w:bidi="zh-CN"/>
              </w:rPr>
              <w:t>的，基本符合项目的实际情况的，得</w:t>
            </w:r>
            <w:r>
              <w:rPr>
                <w:rFonts w:hint="eastAsia" w:ascii="仿宋" w:hAnsi="仿宋" w:eastAsia="仿宋" w:cs="仿宋"/>
                <w:color w:val="auto"/>
                <w:spacing w:val="-2"/>
                <w:sz w:val="21"/>
                <w:szCs w:val="21"/>
                <w:highlight w:val="none"/>
                <w:lang w:val="en-US" w:bidi="zh-CN"/>
              </w:rPr>
              <w:t>7</w:t>
            </w:r>
            <w:r>
              <w:rPr>
                <w:rFonts w:hint="eastAsia" w:ascii="仿宋" w:hAnsi="仿宋" w:eastAsia="仿宋" w:cs="仿宋"/>
                <w:color w:val="auto"/>
                <w:spacing w:val="-2"/>
                <w:sz w:val="21"/>
                <w:szCs w:val="21"/>
                <w:highlight w:val="none"/>
                <w:lang w:bidi="zh-CN"/>
              </w:rPr>
              <w:t>分；</w:t>
            </w:r>
          </w:p>
          <w:p w14:paraId="1ECDC984">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bidi="zh-CN"/>
              </w:rPr>
              <w:t>（</w:t>
            </w:r>
            <w:r>
              <w:rPr>
                <w:rFonts w:hint="eastAsia" w:ascii="仿宋" w:hAnsi="仿宋" w:eastAsia="仿宋" w:cs="仿宋"/>
                <w:color w:val="auto"/>
                <w:spacing w:val="-2"/>
                <w:sz w:val="21"/>
                <w:szCs w:val="21"/>
                <w:highlight w:val="none"/>
                <w:lang w:val="en-US" w:bidi="zh-CN"/>
              </w:rPr>
              <w:t>3</w:t>
            </w:r>
            <w:r>
              <w:rPr>
                <w:rFonts w:hint="eastAsia" w:ascii="仿宋" w:hAnsi="仿宋" w:eastAsia="仿宋" w:cs="仿宋"/>
                <w:color w:val="auto"/>
                <w:spacing w:val="-2"/>
                <w:sz w:val="21"/>
                <w:szCs w:val="21"/>
                <w:highlight w:val="none"/>
                <w:lang w:bidi="zh-CN"/>
              </w:rPr>
              <w:t>）食品安全管理措施可行性一般的，</w:t>
            </w:r>
            <w:r>
              <w:rPr>
                <w:rFonts w:hint="eastAsia" w:ascii="仿宋" w:hAnsi="仿宋" w:eastAsia="仿宋" w:cs="仿宋"/>
                <w:color w:val="auto"/>
                <w:spacing w:val="-2"/>
                <w:sz w:val="21"/>
                <w:szCs w:val="21"/>
                <w:highlight w:val="none"/>
                <w:lang w:val="en-US" w:bidi="zh-CN"/>
              </w:rPr>
              <w:t>缺乏项目针对性的，</w:t>
            </w:r>
            <w:r>
              <w:rPr>
                <w:rFonts w:hint="eastAsia" w:ascii="仿宋" w:hAnsi="仿宋" w:eastAsia="仿宋" w:cs="仿宋"/>
                <w:color w:val="auto"/>
                <w:spacing w:val="-2"/>
                <w:sz w:val="21"/>
                <w:szCs w:val="21"/>
                <w:highlight w:val="none"/>
                <w:lang w:bidi="zh-CN"/>
              </w:rPr>
              <w:t>得</w:t>
            </w:r>
            <w:r>
              <w:rPr>
                <w:rFonts w:hint="eastAsia" w:ascii="仿宋" w:hAnsi="仿宋" w:eastAsia="仿宋" w:cs="仿宋"/>
                <w:color w:val="auto"/>
                <w:spacing w:val="-2"/>
                <w:sz w:val="21"/>
                <w:szCs w:val="21"/>
                <w:highlight w:val="none"/>
                <w:lang w:val="en-US" w:bidi="zh-CN"/>
              </w:rPr>
              <w:t>5</w:t>
            </w:r>
            <w:r>
              <w:rPr>
                <w:rFonts w:hint="eastAsia" w:ascii="仿宋" w:hAnsi="仿宋" w:eastAsia="仿宋" w:cs="仿宋"/>
                <w:color w:val="auto"/>
                <w:spacing w:val="-2"/>
                <w:sz w:val="21"/>
                <w:szCs w:val="21"/>
                <w:highlight w:val="none"/>
                <w:lang w:bidi="zh-CN"/>
              </w:rPr>
              <w:t>分；</w:t>
            </w:r>
          </w:p>
          <w:p w14:paraId="4B6A6FA2">
            <w:pPr>
              <w:keepNext w:val="0"/>
              <w:keepLines w:val="0"/>
              <w:pageBreakBefore w:val="0"/>
              <w:numPr>
                <w:ilvl w:val="0"/>
                <w:numId w:val="0"/>
              </w:numPr>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bidi="zh-CN"/>
              </w:rPr>
              <w:t>（4）食品安全管理措施</w:t>
            </w:r>
            <w:r>
              <w:rPr>
                <w:rFonts w:hint="eastAsia" w:ascii="仿宋" w:hAnsi="仿宋" w:eastAsia="仿宋" w:cs="仿宋"/>
                <w:color w:val="auto"/>
                <w:spacing w:val="-2"/>
                <w:sz w:val="21"/>
                <w:szCs w:val="21"/>
                <w:highlight w:val="none"/>
                <w:lang w:val="en-US" w:bidi="zh-CN"/>
              </w:rPr>
              <w:t>可行性</w:t>
            </w:r>
            <w:r>
              <w:rPr>
                <w:rFonts w:hint="eastAsia" w:ascii="仿宋" w:hAnsi="仿宋" w:eastAsia="仿宋" w:cs="仿宋"/>
                <w:color w:val="auto"/>
                <w:spacing w:val="-2"/>
                <w:sz w:val="21"/>
                <w:szCs w:val="21"/>
                <w:highlight w:val="none"/>
                <w:lang w:bidi="zh-CN"/>
              </w:rPr>
              <w:t>均不合理，含糊不清的，得</w:t>
            </w:r>
            <w:r>
              <w:rPr>
                <w:rFonts w:hint="eastAsia" w:ascii="仿宋" w:hAnsi="仿宋" w:eastAsia="仿宋" w:cs="仿宋"/>
                <w:color w:val="auto"/>
                <w:spacing w:val="-2"/>
                <w:sz w:val="21"/>
                <w:szCs w:val="21"/>
                <w:highlight w:val="none"/>
                <w:lang w:val="en-US" w:bidi="zh-CN"/>
              </w:rPr>
              <w:t>3</w:t>
            </w:r>
            <w:r>
              <w:rPr>
                <w:rFonts w:hint="eastAsia" w:ascii="仿宋" w:hAnsi="仿宋" w:eastAsia="仿宋" w:cs="仿宋"/>
                <w:color w:val="auto"/>
                <w:spacing w:val="-2"/>
                <w:sz w:val="21"/>
                <w:szCs w:val="21"/>
                <w:highlight w:val="none"/>
                <w:lang w:bidi="zh-CN"/>
              </w:rPr>
              <w:t>分；</w:t>
            </w:r>
          </w:p>
          <w:p w14:paraId="184ED168">
            <w:pPr>
              <w:keepNext w:val="0"/>
              <w:keepLines w:val="0"/>
              <w:pageBreakBefore w:val="0"/>
              <w:numPr>
                <w:ilvl w:val="0"/>
                <w:numId w:val="0"/>
              </w:numPr>
              <w:suppressLineNumbers w:val="0"/>
              <w:spacing w:before="0" w:beforeAutospacing="0" w:after="0" w:afterAutospacing="0" w:line="240" w:lineRule="auto"/>
              <w:ind w:left="0" w:right="0" w:firstLine="0"/>
              <w:jc w:val="left"/>
              <w:rPr>
                <w:rFonts w:hint="eastAsia" w:ascii="仿宋" w:hAnsi="仿宋" w:eastAsia="仿宋" w:cs="仿宋"/>
                <w:color w:val="auto"/>
                <w:szCs w:val="21"/>
                <w:highlight w:val="none"/>
                <w:lang w:val="en-US" w:eastAsia="zh-CN"/>
              </w:rPr>
            </w:pP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bidi="zh-CN"/>
              </w:rPr>
              <w:t>5</w:t>
            </w: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eastAsia="zh-CN" w:bidi="zh-CN"/>
              </w:rPr>
              <w:t>未提供相关内容的不得分。</w:t>
            </w:r>
          </w:p>
        </w:tc>
        <w:tc>
          <w:tcPr>
            <w:tcW w:w="709" w:type="dxa"/>
            <w:noWrap w:val="0"/>
            <w:vAlign w:val="center"/>
          </w:tcPr>
          <w:p w14:paraId="10BFB166">
            <w:pPr>
              <w:pStyle w:val="7"/>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9</w:t>
            </w:r>
          </w:p>
        </w:tc>
      </w:tr>
      <w:tr w14:paraId="4572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vMerge w:val="continue"/>
            <w:noWrap w:val="0"/>
            <w:vAlign w:val="center"/>
          </w:tcPr>
          <w:p w14:paraId="1B14E300">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13B7E947">
            <w:pPr>
              <w:keepNext w:val="0"/>
              <w:keepLines w:val="0"/>
              <w:pageBreakBefore w:val="0"/>
              <w:widowControl w:val="0"/>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p>
        </w:tc>
        <w:tc>
          <w:tcPr>
            <w:tcW w:w="7285" w:type="dxa"/>
            <w:noWrap w:val="0"/>
            <w:vAlign w:val="top"/>
          </w:tcPr>
          <w:p w14:paraId="2A1124F6">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en-US" w:bidi="zh-CN"/>
              </w:rPr>
            </w:pPr>
            <w:r>
              <w:rPr>
                <w:rFonts w:hint="eastAsia" w:ascii="仿宋" w:hAnsi="仿宋" w:eastAsia="仿宋" w:cs="仿宋"/>
                <w:b/>
                <w:bCs/>
                <w:color w:val="auto"/>
                <w:spacing w:val="-2"/>
                <w:sz w:val="21"/>
                <w:szCs w:val="21"/>
                <w:highlight w:val="none"/>
                <w:lang w:val="en-US" w:bidi="zh-CN"/>
              </w:rPr>
              <w:t>2.3食材集中采购与配送体系</w:t>
            </w:r>
          </w:p>
          <w:p w14:paraId="20B82998">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bidi="zh-CN"/>
              </w:rPr>
            </w:pPr>
            <w:r>
              <w:rPr>
                <w:rFonts w:hint="eastAsia" w:ascii="仿宋" w:hAnsi="仿宋" w:eastAsia="仿宋" w:cs="仿宋"/>
                <w:b w:val="0"/>
                <w:bCs w:val="0"/>
                <w:color w:val="auto"/>
                <w:spacing w:val="-2"/>
                <w:sz w:val="21"/>
                <w:szCs w:val="21"/>
                <w:highlight w:val="none"/>
                <w:lang w:val="en-US" w:bidi="zh-CN"/>
              </w:rPr>
              <w:t>包括但不限于：储存场地、配送车辆配备、主要食材采购管理措施、食材的采购渠道与食材品牌等进行评分：</w:t>
            </w:r>
          </w:p>
          <w:p w14:paraId="1668303C">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bidi="zh-CN"/>
              </w:rPr>
            </w:pPr>
            <w:r>
              <w:rPr>
                <w:rFonts w:hint="eastAsia" w:ascii="仿宋" w:hAnsi="仿宋" w:eastAsia="仿宋" w:cs="仿宋"/>
                <w:b w:val="0"/>
                <w:bCs w:val="0"/>
                <w:color w:val="auto"/>
                <w:spacing w:val="-2"/>
                <w:sz w:val="21"/>
                <w:szCs w:val="21"/>
                <w:highlight w:val="none"/>
                <w:lang w:val="en-US" w:bidi="zh-CN"/>
              </w:rPr>
              <w:t>（1）体系完善全面、管理措施科学得当的，得9分；</w:t>
            </w:r>
          </w:p>
          <w:p w14:paraId="5A45EFDF">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bidi="zh-CN"/>
              </w:rPr>
            </w:pPr>
            <w:r>
              <w:rPr>
                <w:rFonts w:hint="eastAsia" w:ascii="仿宋" w:hAnsi="仿宋" w:eastAsia="仿宋" w:cs="仿宋"/>
                <w:b w:val="0"/>
                <w:bCs w:val="0"/>
                <w:color w:val="auto"/>
                <w:spacing w:val="-2"/>
                <w:sz w:val="21"/>
                <w:szCs w:val="21"/>
                <w:highlight w:val="none"/>
                <w:lang w:val="en-US" w:bidi="zh-CN"/>
              </w:rPr>
              <w:t>（2）体系基本完善、措施基本得当的，得7分；</w:t>
            </w:r>
          </w:p>
          <w:p w14:paraId="3DD6BC84">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bidi="zh-CN"/>
              </w:rPr>
            </w:pPr>
            <w:r>
              <w:rPr>
                <w:rFonts w:hint="eastAsia" w:ascii="仿宋" w:hAnsi="仿宋" w:eastAsia="仿宋" w:cs="仿宋"/>
                <w:b w:val="0"/>
                <w:bCs w:val="0"/>
                <w:color w:val="auto"/>
                <w:spacing w:val="-2"/>
                <w:sz w:val="21"/>
                <w:szCs w:val="21"/>
                <w:highlight w:val="none"/>
                <w:lang w:val="en-US" w:bidi="zh-CN"/>
              </w:rPr>
              <w:t>（3）体系不够全面完善、措施不够得当的，得5分；</w:t>
            </w:r>
          </w:p>
          <w:p w14:paraId="0C911C7E">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bidi="zh-CN"/>
              </w:rPr>
            </w:pPr>
            <w:r>
              <w:rPr>
                <w:rFonts w:hint="eastAsia" w:ascii="仿宋" w:hAnsi="仿宋" w:eastAsia="仿宋" w:cs="仿宋"/>
                <w:b w:val="0"/>
                <w:bCs w:val="0"/>
                <w:color w:val="auto"/>
                <w:spacing w:val="-2"/>
                <w:sz w:val="21"/>
                <w:szCs w:val="21"/>
                <w:highlight w:val="none"/>
                <w:lang w:val="en-US" w:bidi="zh-CN"/>
              </w:rPr>
              <w:t>（4）体系不完善、措施不得当的，得3分；</w:t>
            </w:r>
          </w:p>
          <w:p w14:paraId="29D58767">
            <w:pPr>
              <w:keepNext w:val="0"/>
              <w:keepLines w:val="0"/>
              <w:pageBreakBefore w:val="0"/>
              <w:numPr>
                <w:ilvl w:val="0"/>
                <w:numId w:val="0"/>
              </w:numPr>
              <w:suppressLineNumbers w:val="0"/>
              <w:spacing w:before="0" w:beforeAutospacing="0" w:after="0" w:afterAutospacing="0" w:line="240" w:lineRule="auto"/>
              <w:ind w:left="0" w:right="0" w:firstLine="0"/>
              <w:jc w:val="left"/>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bidi="zh-CN"/>
              </w:rPr>
              <w:t>（5）</w:t>
            </w:r>
            <w:r>
              <w:rPr>
                <w:rFonts w:hint="eastAsia" w:ascii="仿宋" w:hAnsi="仿宋" w:eastAsia="仿宋" w:cs="仿宋"/>
                <w:b w:val="0"/>
                <w:bCs w:val="0"/>
                <w:color w:val="auto"/>
                <w:spacing w:val="-2"/>
                <w:sz w:val="21"/>
                <w:szCs w:val="21"/>
                <w:highlight w:val="none"/>
                <w:lang w:val="en-US" w:eastAsia="zh-CN" w:bidi="zh-CN"/>
              </w:rPr>
              <w:t>未提供相关内容的不得分</w:t>
            </w:r>
            <w:r>
              <w:rPr>
                <w:rFonts w:hint="eastAsia" w:ascii="仿宋" w:hAnsi="仿宋" w:eastAsia="仿宋" w:cs="仿宋"/>
                <w:b w:val="0"/>
                <w:bCs w:val="0"/>
                <w:color w:val="auto"/>
                <w:spacing w:val="-2"/>
                <w:sz w:val="21"/>
                <w:szCs w:val="21"/>
                <w:highlight w:val="none"/>
                <w:lang w:val="en-US" w:bidi="zh-CN"/>
              </w:rPr>
              <w:t>。</w:t>
            </w:r>
          </w:p>
        </w:tc>
        <w:tc>
          <w:tcPr>
            <w:tcW w:w="709" w:type="dxa"/>
            <w:noWrap w:val="0"/>
            <w:vAlign w:val="center"/>
          </w:tcPr>
          <w:p w14:paraId="1FB71949">
            <w:pPr>
              <w:pStyle w:val="7"/>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bidi="zh-CN"/>
              </w:rPr>
              <w:t>9</w:t>
            </w:r>
          </w:p>
        </w:tc>
      </w:tr>
      <w:tr w14:paraId="755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0" w:hRule="atLeast"/>
          <w:jc w:val="center"/>
        </w:trPr>
        <w:tc>
          <w:tcPr>
            <w:tcW w:w="826" w:type="dxa"/>
            <w:vMerge w:val="continue"/>
            <w:noWrap w:val="0"/>
            <w:vAlign w:val="center"/>
          </w:tcPr>
          <w:p w14:paraId="7CAFD645">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0B4310A2">
            <w:pPr>
              <w:spacing w:line="240" w:lineRule="auto"/>
              <w:jc w:val="center"/>
              <w:rPr>
                <w:rFonts w:hint="eastAsia" w:ascii="仿宋" w:hAnsi="仿宋" w:eastAsia="仿宋" w:cs="仿宋"/>
                <w:b/>
                <w:bCs/>
                <w:color w:val="auto"/>
                <w:spacing w:val="-2"/>
                <w:sz w:val="21"/>
                <w:szCs w:val="21"/>
                <w:highlight w:val="none"/>
                <w:lang w:val="en-US" w:eastAsia="zh-CN" w:bidi="zh-CN"/>
              </w:rPr>
            </w:pPr>
          </w:p>
        </w:tc>
        <w:tc>
          <w:tcPr>
            <w:tcW w:w="7285" w:type="dxa"/>
            <w:noWrap w:val="0"/>
            <w:vAlign w:val="top"/>
          </w:tcPr>
          <w:p w14:paraId="482CA25D">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z w:val="21"/>
                <w:szCs w:val="21"/>
                <w:highlight w:val="none"/>
                <w:lang w:val="zh-CN" w:eastAsia="zh-CN" w:bidi="ar-SA"/>
              </w:rPr>
            </w:pPr>
            <w:r>
              <w:rPr>
                <w:rFonts w:hint="eastAsia" w:ascii="仿宋" w:hAnsi="仿宋" w:eastAsia="仿宋" w:cs="仿宋"/>
                <w:b/>
                <w:bCs/>
                <w:color w:val="auto"/>
                <w:spacing w:val="-2"/>
                <w:sz w:val="21"/>
                <w:szCs w:val="21"/>
                <w:highlight w:val="none"/>
                <w:lang w:bidi="zh-CN"/>
              </w:rPr>
              <w:t>2.</w:t>
            </w:r>
            <w:r>
              <w:rPr>
                <w:rFonts w:hint="eastAsia" w:ascii="仿宋" w:hAnsi="仿宋" w:eastAsia="仿宋" w:cs="仿宋"/>
                <w:b/>
                <w:bCs/>
                <w:color w:val="auto"/>
                <w:spacing w:val="-2"/>
                <w:sz w:val="21"/>
                <w:szCs w:val="21"/>
                <w:highlight w:val="none"/>
                <w:lang w:val="en-US" w:bidi="zh-CN"/>
              </w:rPr>
              <w:t>4</w:t>
            </w:r>
            <w:r>
              <w:rPr>
                <w:rFonts w:hint="eastAsia" w:ascii="仿宋" w:hAnsi="仿宋" w:eastAsia="仿宋" w:cs="仿宋"/>
                <w:b/>
                <w:bCs/>
                <w:color w:val="auto"/>
                <w:sz w:val="21"/>
                <w:szCs w:val="21"/>
                <w:highlight w:val="none"/>
                <w:lang w:val="en-US" w:eastAsia="zh-CN" w:bidi="ar-SA"/>
              </w:rPr>
              <w:t>岗位职责、工作作息安排及工作程序</w:t>
            </w:r>
          </w:p>
          <w:p w14:paraId="15BA0AD8">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1</w:t>
            </w: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岗位设置合理，有明确的部门职责，工作流程完整、科学、可行，针对食堂服务及作息时间规划客观、明确的，得9分；</w:t>
            </w:r>
          </w:p>
          <w:p w14:paraId="2BBE37EE">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2</w:t>
            </w: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岗位设置基本合理，部门职责、工作流程、食堂服务及作息时间规划基本</w:t>
            </w:r>
            <w:r>
              <w:rPr>
                <w:rFonts w:hint="eastAsia" w:ascii="仿宋" w:hAnsi="仿宋" w:eastAsia="仿宋" w:cs="仿宋"/>
                <w:color w:val="auto"/>
                <w:sz w:val="21"/>
                <w:szCs w:val="21"/>
                <w:highlight w:val="none"/>
                <w:lang w:val="zh-CN" w:eastAsia="zh-CN" w:bidi="ar-SA"/>
              </w:rPr>
              <w:t>合理可行</w:t>
            </w:r>
            <w:r>
              <w:rPr>
                <w:rFonts w:hint="eastAsia" w:ascii="仿宋" w:hAnsi="仿宋" w:eastAsia="仿宋" w:cs="仿宋"/>
                <w:color w:val="auto"/>
                <w:sz w:val="21"/>
                <w:szCs w:val="21"/>
                <w:highlight w:val="none"/>
                <w:lang w:val="en-US" w:eastAsia="zh-CN" w:bidi="ar-SA"/>
              </w:rPr>
              <w:t>的，</w:t>
            </w:r>
            <w:r>
              <w:rPr>
                <w:rFonts w:hint="eastAsia" w:ascii="仿宋" w:hAnsi="仿宋" w:eastAsia="仿宋" w:cs="仿宋"/>
                <w:color w:val="auto"/>
                <w:sz w:val="21"/>
                <w:szCs w:val="21"/>
                <w:highlight w:val="none"/>
                <w:lang w:val="zh-CN" w:eastAsia="zh-CN" w:bidi="ar-SA"/>
              </w:rPr>
              <w:t>得</w:t>
            </w:r>
            <w:r>
              <w:rPr>
                <w:rFonts w:hint="eastAsia" w:ascii="仿宋" w:hAnsi="仿宋" w:eastAsia="仿宋" w:cs="仿宋"/>
                <w:color w:val="auto"/>
                <w:sz w:val="21"/>
                <w:szCs w:val="21"/>
                <w:highlight w:val="none"/>
                <w:lang w:val="en-US" w:eastAsia="zh-CN" w:bidi="ar-SA"/>
              </w:rPr>
              <w:t>7</w:t>
            </w:r>
            <w:r>
              <w:rPr>
                <w:rFonts w:hint="eastAsia" w:ascii="仿宋" w:hAnsi="仿宋" w:eastAsia="仿宋" w:cs="仿宋"/>
                <w:color w:val="auto"/>
                <w:sz w:val="21"/>
                <w:szCs w:val="21"/>
                <w:highlight w:val="none"/>
                <w:lang w:val="zh-CN" w:eastAsia="zh-CN" w:bidi="ar-SA"/>
              </w:rPr>
              <w:t>分；</w:t>
            </w:r>
          </w:p>
          <w:p w14:paraId="66328267">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3</w:t>
            </w: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岗位设置基本合理，有部门职责、工作流程、食堂服务及作息时间规划，</w:t>
            </w:r>
            <w:r>
              <w:rPr>
                <w:rFonts w:hint="eastAsia" w:ascii="仿宋" w:hAnsi="仿宋" w:eastAsia="仿宋" w:cs="仿宋"/>
                <w:color w:val="auto"/>
                <w:sz w:val="21"/>
                <w:szCs w:val="21"/>
                <w:highlight w:val="none"/>
                <w:lang w:val="zh-CN" w:eastAsia="zh-CN" w:bidi="ar-SA"/>
              </w:rPr>
              <w:t>但操作性不强</w:t>
            </w:r>
            <w:r>
              <w:rPr>
                <w:rFonts w:hint="eastAsia" w:ascii="仿宋" w:hAnsi="仿宋" w:eastAsia="仿宋" w:cs="仿宋"/>
                <w:color w:val="auto"/>
                <w:sz w:val="21"/>
                <w:szCs w:val="21"/>
                <w:highlight w:val="none"/>
                <w:lang w:val="en-US" w:eastAsia="zh-CN" w:bidi="ar-SA"/>
              </w:rPr>
              <w:t>的</w:t>
            </w:r>
            <w:r>
              <w:rPr>
                <w:rFonts w:hint="eastAsia" w:ascii="仿宋" w:hAnsi="仿宋" w:eastAsia="仿宋" w:cs="仿宋"/>
                <w:color w:val="auto"/>
                <w:sz w:val="21"/>
                <w:szCs w:val="21"/>
                <w:highlight w:val="none"/>
                <w:lang w:val="zh-CN" w:eastAsia="zh-CN" w:bidi="ar-SA"/>
              </w:rPr>
              <w:t>，得</w:t>
            </w:r>
            <w:r>
              <w:rPr>
                <w:rFonts w:hint="eastAsia" w:ascii="仿宋" w:hAnsi="仿宋" w:eastAsia="仿宋" w:cs="仿宋"/>
                <w:color w:val="auto"/>
                <w:sz w:val="21"/>
                <w:szCs w:val="21"/>
                <w:highlight w:val="none"/>
                <w:lang w:val="en-US" w:eastAsia="zh-CN" w:bidi="ar-SA"/>
              </w:rPr>
              <w:t>5</w:t>
            </w:r>
            <w:r>
              <w:rPr>
                <w:rFonts w:hint="eastAsia" w:ascii="仿宋" w:hAnsi="仿宋" w:eastAsia="仿宋" w:cs="仿宋"/>
                <w:color w:val="auto"/>
                <w:sz w:val="21"/>
                <w:szCs w:val="21"/>
                <w:highlight w:val="none"/>
                <w:lang w:val="zh-CN" w:eastAsia="zh-CN" w:bidi="ar-SA"/>
              </w:rPr>
              <w:t>分；</w:t>
            </w:r>
          </w:p>
          <w:p w14:paraId="27075D2F">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4</w:t>
            </w: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岗位设置、部门职责、工作流程、食堂服务及作息时间规划有缺项或含糊不清的</w:t>
            </w:r>
            <w:r>
              <w:rPr>
                <w:rFonts w:hint="eastAsia" w:ascii="仿宋" w:hAnsi="仿宋" w:eastAsia="仿宋" w:cs="仿宋"/>
                <w:color w:val="auto"/>
                <w:sz w:val="21"/>
                <w:szCs w:val="21"/>
                <w:highlight w:val="none"/>
                <w:lang w:val="zh-CN" w:eastAsia="zh-CN" w:bidi="ar-SA"/>
              </w:rPr>
              <w:t>，得</w:t>
            </w:r>
            <w:r>
              <w:rPr>
                <w:rFonts w:hint="eastAsia" w:ascii="仿宋" w:hAnsi="仿宋" w:eastAsia="仿宋" w:cs="仿宋"/>
                <w:color w:val="auto"/>
                <w:sz w:val="21"/>
                <w:szCs w:val="21"/>
                <w:highlight w:val="none"/>
                <w:lang w:val="en-US" w:eastAsia="zh-CN" w:bidi="ar-SA"/>
              </w:rPr>
              <w:t>3</w:t>
            </w:r>
            <w:r>
              <w:rPr>
                <w:rFonts w:hint="eastAsia" w:ascii="仿宋" w:hAnsi="仿宋" w:eastAsia="仿宋" w:cs="仿宋"/>
                <w:color w:val="auto"/>
                <w:sz w:val="21"/>
                <w:szCs w:val="21"/>
                <w:highlight w:val="none"/>
                <w:lang w:val="zh-CN" w:eastAsia="zh-CN" w:bidi="ar-SA"/>
              </w:rPr>
              <w:t>分；</w:t>
            </w:r>
          </w:p>
          <w:p w14:paraId="59C0C8A1">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highlight w:val="none"/>
                <w:lang w:val="en-US" w:eastAsia="zh-CN"/>
              </w:rPr>
            </w:pP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bidi="zh-CN"/>
              </w:rPr>
              <w:t>5</w:t>
            </w: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eastAsia="zh-CN" w:bidi="zh-CN"/>
              </w:rPr>
              <w:t>未提供相关内容的不得分。</w:t>
            </w:r>
          </w:p>
        </w:tc>
        <w:tc>
          <w:tcPr>
            <w:tcW w:w="709" w:type="dxa"/>
            <w:noWrap w:val="0"/>
            <w:vAlign w:val="center"/>
          </w:tcPr>
          <w:p w14:paraId="4BEDABAD">
            <w:pPr>
              <w:pStyle w:val="7"/>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z w:val="21"/>
                <w:szCs w:val="21"/>
                <w:highlight w:val="none"/>
                <w:lang w:val="en-US" w:eastAsia="zh-CN"/>
              </w:rPr>
              <w:t>9</w:t>
            </w:r>
          </w:p>
        </w:tc>
      </w:tr>
      <w:tr w14:paraId="06E0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vMerge w:val="continue"/>
            <w:noWrap w:val="0"/>
            <w:vAlign w:val="center"/>
          </w:tcPr>
          <w:p w14:paraId="7B4BAE0D">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26847909">
            <w:pPr>
              <w:spacing w:line="240" w:lineRule="auto"/>
              <w:jc w:val="center"/>
              <w:rPr>
                <w:rFonts w:hint="eastAsia" w:ascii="仿宋" w:hAnsi="仿宋" w:eastAsia="仿宋" w:cs="仿宋"/>
                <w:b/>
                <w:bCs/>
                <w:color w:val="auto"/>
                <w:sz w:val="21"/>
                <w:szCs w:val="21"/>
                <w:highlight w:val="none"/>
              </w:rPr>
            </w:pPr>
          </w:p>
        </w:tc>
        <w:tc>
          <w:tcPr>
            <w:tcW w:w="7285" w:type="dxa"/>
            <w:noWrap w:val="0"/>
            <w:vAlign w:val="top"/>
          </w:tcPr>
          <w:p w14:paraId="656220CF">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bidi="zh-CN"/>
              </w:rPr>
              <w:t>2.</w:t>
            </w:r>
            <w:r>
              <w:rPr>
                <w:rFonts w:hint="eastAsia" w:ascii="仿宋" w:hAnsi="仿宋" w:eastAsia="仿宋" w:cs="仿宋"/>
                <w:b/>
                <w:bCs/>
                <w:color w:val="auto"/>
                <w:spacing w:val="-2"/>
                <w:sz w:val="21"/>
                <w:szCs w:val="21"/>
                <w:highlight w:val="none"/>
                <w:lang w:val="en-US" w:bidi="zh-CN"/>
              </w:rPr>
              <w:t>5</w:t>
            </w:r>
            <w:r>
              <w:rPr>
                <w:rFonts w:hint="eastAsia" w:ascii="仿宋" w:hAnsi="仿宋" w:eastAsia="仿宋" w:cs="仿宋"/>
                <w:b/>
                <w:bCs/>
                <w:color w:val="auto"/>
                <w:spacing w:val="-2"/>
                <w:sz w:val="21"/>
                <w:szCs w:val="21"/>
                <w:highlight w:val="none"/>
                <w:lang w:val="zh-CN" w:bidi="zh-CN"/>
              </w:rPr>
              <w:t>突发事件应急处理预案</w:t>
            </w:r>
          </w:p>
          <w:p w14:paraId="7DA9149C">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bidi="zh-CN"/>
              </w:rPr>
              <w:t>1</w:t>
            </w:r>
            <w:r>
              <w:rPr>
                <w:rFonts w:hint="eastAsia" w:ascii="仿宋" w:hAnsi="仿宋" w:eastAsia="仿宋" w:cs="仿宋"/>
                <w:color w:val="auto"/>
                <w:spacing w:val="-2"/>
                <w:sz w:val="21"/>
                <w:szCs w:val="21"/>
                <w:highlight w:val="none"/>
                <w:lang w:val="zh-CN" w:bidi="zh-CN"/>
              </w:rPr>
              <w:t>）突发事件应急处理预案完备健全，对本项目针对性强，具有实际可操作性的，得</w:t>
            </w:r>
            <w:r>
              <w:rPr>
                <w:rFonts w:hint="eastAsia" w:ascii="仿宋" w:hAnsi="仿宋" w:eastAsia="仿宋" w:cs="仿宋"/>
                <w:color w:val="auto"/>
                <w:spacing w:val="-2"/>
                <w:sz w:val="21"/>
                <w:szCs w:val="21"/>
                <w:highlight w:val="none"/>
                <w:lang w:val="en-US" w:bidi="zh-CN"/>
              </w:rPr>
              <w:t>9</w:t>
            </w:r>
            <w:r>
              <w:rPr>
                <w:rFonts w:hint="eastAsia" w:ascii="仿宋" w:hAnsi="仿宋" w:eastAsia="仿宋" w:cs="仿宋"/>
                <w:color w:val="auto"/>
                <w:spacing w:val="-2"/>
                <w:sz w:val="21"/>
                <w:szCs w:val="21"/>
                <w:highlight w:val="none"/>
                <w:lang w:val="zh-CN" w:bidi="zh-CN"/>
              </w:rPr>
              <w:t>分；</w:t>
            </w:r>
          </w:p>
          <w:p w14:paraId="217638CB">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bidi="zh-CN"/>
              </w:rPr>
              <w:t>2</w:t>
            </w:r>
            <w:r>
              <w:rPr>
                <w:rFonts w:hint="eastAsia" w:ascii="仿宋" w:hAnsi="仿宋" w:eastAsia="仿宋" w:cs="仿宋"/>
                <w:color w:val="auto"/>
                <w:spacing w:val="-2"/>
                <w:sz w:val="21"/>
                <w:szCs w:val="21"/>
                <w:highlight w:val="none"/>
                <w:lang w:val="zh-CN" w:bidi="zh-CN"/>
              </w:rPr>
              <w:t>）突发事件应急处理预案</w:t>
            </w:r>
            <w:r>
              <w:rPr>
                <w:rFonts w:hint="eastAsia" w:ascii="仿宋" w:hAnsi="仿宋" w:eastAsia="仿宋" w:cs="仿宋"/>
                <w:color w:val="auto"/>
                <w:spacing w:val="-2"/>
                <w:sz w:val="21"/>
                <w:szCs w:val="21"/>
                <w:highlight w:val="none"/>
                <w:lang w:bidi="zh-CN"/>
              </w:rPr>
              <w:t>基本</w:t>
            </w:r>
            <w:r>
              <w:rPr>
                <w:rFonts w:hint="eastAsia" w:ascii="仿宋" w:hAnsi="仿宋" w:eastAsia="仿宋" w:cs="仿宋"/>
                <w:color w:val="auto"/>
                <w:spacing w:val="-2"/>
                <w:sz w:val="21"/>
                <w:szCs w:val="21"/>
                <w:highlight w:val="none"/>
                <w:lang w:val="zh-CN" w:bidi="zh-CN"/>
              </w:rPr>
              <w:t>完备，</w:t>
            </w:r>
            <w:r>
              <w:rPr>
                <w:rFonts w:hint="eastAsia" w:ascii="仿宋" w:hAnsi="仿宋" w:eastAsia="仿宋" w:cs="仿宋"/>
                <w:color w:val="auto"/>
                <w:spacing w:val="-2"/>
                <w:sz w:val="21"/>
                <w:szCs w:val="21"/>
                <w:highlight w:val="none"/>
                <w:lang w:bidi="zh-CN"/>
              </w:rPr>
              <w:t>但</w:t>
            </w:r>
            <w:r>
              <w:rPr>
                <w:rFonts w:hint="eastAsia" w:ascii="仿宋" w:hAnsi="仿宋" w:eastAsia="仿宋" w:cs="仿宋"/>
                <w:color w:val="auto"/>
                <w:spacing w:val="-2"/>
                <w:sz w:val="21"/>
                <w:szCs w:val="21"/>
                <w:highlight w:val="none"/>
                <w:lang w:val="zh-CN" w:bidi="zh-CN"/>
              </w:rPr>
              <w:t>对本项目针对性</w:t>
            </w:r>
            <w:r>
              <w:rPr>
                <w:rFonts w:hint="eastAsia" w:ascii="仿宋" w:hAnsi="仿宋" w:eastAsia="仿宋" w:cs="仿宋"/>
                <w:color w:val="auto"/>
                <w:spacing w:val="-2"/>
                <w:sz w:val="21"/>
                <w:szCs w:val="21"/>
                <w:highlight w:val="none"/>
                <w:lang w:bidi="zh-CN"/>
              </w:rPr>
              <w:t>不强</w:t>
            </w:r>
            <w:r>
              <w:rPr>
                <w:rFonts w:hint="eastAsia" w:ascii="仿宋" w:hAnsi="仿宋" w:eastAsia="仿宋" w:cs="仿宋"/>
                <w:color w:val="auto"/>
                <w:spacing w:val="-2"/>
                <w:sz w:val="21"/>
                <w:szCs w:val="21"/>
                <w:highlight w:val="none"/>
                <w:lang w:val="zh-CN" w:bidi="zh-CN"/>
              </w:rPr>
              <w:t>的，得</w:t>
            </w:r>
            <w:r>
              <w:rPr>
                <w:rFonts w:hint="eastAsia" w:ascii="仿宋" w:hAnsi="仿宋" w:eastAsia="仿宋" w:cs="仿宋"/>
                <w:color w:val="auto"/>
                <w:spacing w:val="-2"/>
                <w:sz w:val="21"/>
                <w:szCs w:val="21"/>
                <w:highlight w:val="none"/>
                <w:lang w:val="en-US" w:bidi="zh-CN"/>
              </w:rPr>
              <w:t>7</w:t>
            </w:r>
            <w:r>
              <w:rPr>
                <w:rFonts w:hint="eastAsia" w:ascii="仿宋" w:hAnsi="仿宋" w:eastAsia="仿宋" w:cs="仿宋"/>
                <w:color w:val="auto"/>
                <w:spacing w:val="-2"/>
                <w:sz w:val="21"/>
                <w:szCs w:val="21"/>
                <w:highlight w:val="none"/>
                <w:lang w:val="zh-CN" w:bidi="zh-CN"/>
              </w:rPr>
              <w:t>分；</w:t>
            </w:r>
          </w:p>
          <w:p w14:paraId="7F8A2195">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bidi="zh-CN"/>
              </w:rPr>
            </w:pP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bidi="zh-CN"/>
              </w:rPr>
              <w:t>3</w:t>
            </w: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bidi="zh-CN"/>
              </w:rPr>
              <w:t>有突发事件应急</w:t>
            </w:r>
            <w:r>
              <w:rPr>
                <w:rFonts w:hint="eastAsia" w:ascii="仿宋" w:hAnsi="仿宋" w:eastAsia="仿宋" w:cs="仿宋"/>
                <w:color w:val="auto"/>
                <w:spacing w:val="-2"/>
                <w:sz w:val="21"/>
                <w:szCs w:val="21"/>
                <w:highlight w:val="none"/>
                <w:lang w:val="zh-CN" w:bidi="zh-CN"/>
              </w:rPr>
              <w:t>预案，</w:t>
            </w:r>
            <w:r>
              <w:rPr>
                <w:rFonts w:hint="eastAsia" w:ascii="仿宋" w:hAnsi="仿宋" w:eastAsia="仿宋" w:cs="仿宋"/>
                <w:color w:val="auto"/>
                <w:spacing w:val="-2"/>
                <w:sz w:val="21"/>
                <w:szCs w:val="21"/>
                <w:highlight w:val="none"/>
                <w:lang w:bidi="zh-CN"/>
              </w:rPr>
              <w:t>但内容</w:t>
            </w:r>
            <w:r>
              <w:rPr>
                <w:rFonts w:hint="eastAsia" w:ascii="仿宋" w:hAnsi="仿宋" w:eastAsia="仿宋" w:cs="仿宋"/>
                <w:color w:val="auto"/>
                <w:spacing w:val="-2"/>
                <w:sz w:val="21"/>
                <w:szCs w:val="21"/>
                <w:highlight w:val="none"/>
                <w:lang w:val="zh-CN" w:bidi="zh-CN"/>
              </w:rPr>
              <w:t>不完备、不健全，对本项目针对性不强</w:t>
            </w:r>
            <w:r>
              <w:rPr>
                <w:rFonts w:hint="eastAsia" w:ascii="仿宋" w:hAnsi="仿宋" w:eastAsia="仿宋" w:cs="仿宋"/>
                <w:color w:val="auto"/>
                <w:spacing w:val="-2"/>
                <w:sz w:val="21"/>
                <w:szCs w:val="21"/>
                <w:highlight w:val="none"/>
                <w:lang w:bidi="zh-CN"/>
              </w:rPr>
              <w:t>的，</w:t>
            </w:r>
            <w:r>
              <w:rPr>
                <w:rFonts w:hint="eastAsia" w:ascii="仿宋" w:hAnsi="仿宋" w:eastAsia="仿宋" w:cs="仿宋"/>
                <w:color w:val="auto"/>
                <w:spacing w:val="-2"/>
                <w:sz w:val="21"/>
                <w:szCs w:val="21"/>
                <w:highlight w:val="none"/>
                <w:lang w:val="zh-CN" w:bidi="zh-CN"/>
              </w:rPr>
              <w:t>得</w:t>
            </w:r>
            <w:r>
              <w:rPr>
                <w:rFonts w:hint="eastAsia" w:ascii="仿宋" w:hAnsi="仿宋" w:eastAsia="仿宋" w:cs="仿宋"/>
                <w:color w:val="auto"/>
                <w:spacing w:val="-2"/>
                <w:sz w:val="21"/>
                <w:szCs w:val="21"/>
                <w:highlight w:val="none"/>
                <w:lang w:val="en-US" w:bidi="zh-CN"/>
              </w:rPr>
              <w:t>5</w:t>
            </w:r>
            <w:r>
              <w:rPr>
                <w:rFonts w:hint="eastAsia" w:ascii="仿宋" w:hAnsi="仿宋" w:eastAsia="仿宋" w:cs="仿宋"/>
                <w:color w:val="auto"/>
                <w:spacing w:val="-2"/>
                <w:sz w:val="21"/>
                <w:szCs w:val="21"/>
                <w:highlight w:val="none"/>
                <w:lang w:val="zh-CN" w:bidi="zh-CN"/>
              </w:rPr>
              <w:t>分；</w:t>
            </w:r>
          </w:p>
          <w:p w14:paraId="405BDA3E">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zh-CN" w:bidi="zh-CN"/>
              </w:rPr>
            </w:pPr>
            <w:r>
              <w:rPr>
                <w:rFonts w:hint="eastAsia" w:ascii="仿宋" w:hAnsi="仿宋" w:eastAsia="仿宋" w:cs="仿宋"/>
                <w:color w:val="auto"/>
                <w:spacing w:val="-2"/>
                <w:sz w:val="21"/>
                <w:szCs w:val="21"/>
                <w:highlight w:val="none"/>
                <w:lang w:val="zh-CN" w:bidi="zh-CN"/>
              </w:rPr>
              <w:t>（</w:t>
            </w:r>
            <w:r>
              <w:rPr>
                <w:rFonts w:hint="eastAsia" w:ascii="仿宋" w:hAnsi="仿宋" w:eastAsia="仿宋" w:cs="仿宋"/>
                <w:color w:val="auto"/>
                <w:spacing w:val="-2"/>
                <w:sz w:val="21"/>
                <w:szCs w:val="21"/>
                <w:highlight w:val="none"/>
                <w:lang w:bidi="zh-CN"/>
              </w:rPr>
              <w:t>4</w:t>
            </w:r>
            <w:r>
              <w:rPr>
                <w:rFonts w:hint="eastAsia" w:ascii="仿宋" w:hAnsi="仿宋" w:eastAsia="仿宋" w:cs="仿宋"/>
                <w:color w:val="auto"/>
                <w:spacing w:val="-2"/>
                <w:sz w:val="21"/>
                <w:szCs w:val="21"/>
                <w:highlight w:val="none"/>
                <w:lang w:val="zh-CN" w:bidi="zh-CN"/>
              </w:rPr>
              <w:t>）突发事件应急处理预案的</w:t>
            </w:r>
            <w:r>
              <w:rPr>
                <w:rFonts w:hint="eastAsia" w:ascii="仿宋" w:hAnsi="仿宋" w:eastAsia="仿宋" w:cs="仿宋"/>
                <w:color w:val="auto"/>
                <w:spacing w:val="-2"/>
                <w:sz w:val="21"/>
                <w:szCs w:val="21"/>
                <w:highlight w:val="none"/>
                <w:lang w:bidi="zh-CN"/>
              </w:rPr>
              <w:t>内容含糊不清，和本项目实际情况不吻合的，</w:t>
            </w:r>
            <w:r>
              <w:rPr>
                <w:rFonts w:hint="eastAsia" w:ascii="仿宋" w:hAnsi="仿宋" w:eastAsia="仿宋" w:cs="仿宋"/>
                <w:color w:val="auto"/>
                <w:spacing w:val="-2"/>
                <w:sz w:val="21"/>
                <w:szCs w:val="21"/>
                <w:highlight w:val="none"/>
                <w:lang w:val="zh-CN" w:bidi="zh-CN"/>
              </w:rPr>
              <w:t>得</w:t>
            </w:r>
            <w:r>
              <w:rPr>
                <w:rFonts w:hint="eastAsia" w:ascii="仿宋" w:hAnsi="仿宋" w:eastAsia="仿宋" w:cs="仿宋"/>
                <w:color w:val="auto"/>
                <w:spacing w:val="-2"/>
                <w:sz w:val="21"/>
                <w:szCs w:val="21"/>
                <w:highlight w:val="none"/>
                <w:lang w:val="en-US" w:bidi="zh-CN"/>
              </w:rPr>
              <w:t>3</w:t>
            </w:r>
            <w:r>
              <w:rPr>
                <w:rFonts w:hint="eastAsia" w:ascii="仿宋" w:hAnsi="仿宋" w:eastAsia="仿宋" w:cs="仿宋"/>
                <w:color w:val="auto"/>
                <w:spacing w:val="-2"/>
                <w:sz w:val="21"/>
                <w:szCs w:val="21"/>
                <w:highlight w:val="none"/>
                <w:lang w:val="zh-CN" w:bidi="zh-CN"/>
              </w:rPr>
              <w:t>分；</w:t>
            </w:r>
          </w:p>
          <w:p w14:paraId="635B00E3">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bidi="zh-CN"/>
              </w:rPr>
              <w:t>5</w:t>
            </w:r>
            <w:r>
              <w:rPr>
                <w:rFonts w:hint="eastAsia" w:ascii="仿宋" w:hAnsi="仿宋" w:eastAsia="仿宋" w:cs="仿宋"/>
                <w:b w:val="0"/>
                <w:bCs w:val="0"/>
                <w:color w:val="auto"/>
                <w:spacing w:val="-2"/>
                <w:sz w:val="21"/>
                <w:szCs w:val="21"/>
                <w:highlight w:val="none"/>
                <w:lang w:val="zh-CN" w:bidi="zh-CN"/>
              </w:rPr>
              <w:t>）</w:t>
            </w:r>
            <w:r>
              <w:rPr>
                <w:rFonts w:hint="eastAsia" w:ascii="仿宋" w:hAnsi="仿宋" w:eastAsia="仿宋" w:cs="仿宋"/>
                <w:b w:val="0"/>
                <w:bCs w:val="0"/>
                <w:color w:val="auto"/>
                <w:spacing w:val="-2"/>
                <w:sz w:val="21"/>
                <w:szCs w:val="21"/>
                <w:highlight w:val="none"/>
                <w:lang w:val="en-US" w:eastAsia="zh-CN" w:bidi="zh-CN"/>
              </w:rPr>
              <w:t>未提供相关内容的不得分。</w:t>
            </w:r>
          </w:p>
        </w:tc>
        <w:tc>
          <w:tcPr>
            <w:tcW w:w="709" w:type="dxa"/>
            <w:noWrap w:val="0"/>
            <w:vAlign w:val="center"/>
          </w:tcPr>
          <w:p w14:paraId="5CC32B44">
            <w:pPr>
              <w:pStyle w:val="7"/>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z w:val="21"/>
                <w:szCs w:val="21"/>
                <w:highlight w:val="none"/>
                <w:lang w:val="en-US" w:eastAsia="zh-CN"/>
              </w:rPr>
              <w:t>9</w:t>
            </w:r>
          </w:p>
        </w:tc>
      </w:tr>
      <w:tr w14:paraId="2B91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vMerge w:val="continue"/>
            <w:noWrap w:val="0"/>
            <w:vAlign w:val="center"/>
          </w:tcPr>
          <w:p w14:paraId="2A56F4AA">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1EDF639B">
            <w:pPr>
              <w:spacing w:line="240" w:lineRule="auto"/>
              <w:jc w:val="center"/>
              <w:rPr>
                <w:rFonts w:hint="eastAsia" w:ascii="仿宋" w:hAnsi="仿宋" w:eastAsia="仿宋" w:cs="仿宋"/>
                <w:b/>
                <w:bCs/>
                <w:color w:val="auto"/>
                <w:sz w:val="21"/>
                <w:szCs w:val="21"/>
                <w:highlight w:val="none"/>
                <w:lang w:val="en-US" w:eastAsia="zh-CN" w:bidi="ar-SA"/>
              </w:rPr>
            </w:pPr>
          </w:p>
        </w:tc>
        <w:tc>
          <w:tcPr>
            <w:tcW w:w="7285" w:type="dxa"/>
            <w:noWrap w:val="0"/>
            <w:vAlign w:val="top"/>
          </w:tcPr>
          <w:p w14:paraId="500D3098">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zh-CN" w:eastAsia="zh-CN" w:bidi="zh-CN"/>
              </w:rPr>
              <w:t>2.</w:t>
            </w:r>
            <w:r>
              <w:rPr>
                <w:rFonts w:hint="eastAsia" w:ascii="仿宋" w:hAnsi="仿宋" w:eastAsia="仿宋" w:cs="仿宋"/>
                <w:b/>
                <w:bCs/>
                <w:color w:val="auto"/>
                <w:spacing w:val="-2"/>
                <w:sz w:val="21"/>
                <w:szCs w:val="21"/>
                <w:highlight w:val="none"/>
                <w:lang w:val="en-US" w:eastAsia="zh-CN" w:bidi="zh-CN"/>
              </w:rPr>
              <w:t>6食堂管理目标、</w:t>
            </w:r>
            <w:r>
              <w:rPr>
                <w:rFonts w:hint="eastAsia" w:ascii="仿宋" w:hAnsi="仿宋" w:eastAsia="仿宋" w:cs="仿宋"/>
                <w:b/>
                <w:bCs/>
                <w:color w:val="auto"/>
                <w:spacing w:val="-2"/>
                <w:sz w:val="21"/>
                <w:szCs w:val="21"/>
                <w:highlight w:val="none"/>
                <w:lang w:val="zh-CN" w:bidi="zh-CN"/>
              </w:rPr>
              <w:t>制度</w:t>
            </w:r>
            <w:r>
              <w:rPr>
                <w:rFonts w:hint="eastAsia" w:ascii="仿宋" w:hAnsi="仿宋" w:eastAsia="仿宋" w:cs="仿宋"/>
                <w:b/>
                <w:bCs/>
                <w:color w:val="auto"/>
                <w:spacing w:val="-2"/>
                <w:sz w:val="21"/>
                <w:szCs w:val="21"/>
                <w:highlight w:val="none"/>
                <w:lang w:val="en-US" w:bidi="zh-CN"/>
              </w:rPr>
              <w:t>及考核办法</w:t>
            </w:r>
          </w:p>
          <w:p w14:paraId="58EB54CA">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（1）管理目标明确，管理制度完善，考核办法科学可行，完全满足或超越采购人需求的，得9分；</w:t>
            </w:r>
          </w:p>
          <w:p w14:paraId="1962E139">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（2）管理目标基本明确，管理制度基本完善，考核办法基本可行的，得7分；</w:t>
            </w:r>
          </w:p>
          <w:p w14:paraId="57C254C6">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（3）有管理目标、管理制度以及考核办法，但缺乏针对性的，得5分；</w:t>
            </w:r>
          </w:p>
          <w:p w14:paraId="3A7D17E8">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（4）管理目标、管理制度以及考核办法含糊不清，和本项目实际情况完全不吻合的，得3分；</w:t>
            </w:r>
          </w:p>
          <w:p w14:paraId="2248A9B5">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pacing w:val="-2"/>
                <w:sz w:val="21"/>
                <w:szCs w:val="21"/>
                <w:highlight w:val="none"/>
                <w:lang w:val="zh-CN" w:eastAsia="zh-CN" w:bidi="zh-CN"/>
              </w:rPr>
              <w:t>（</w:t>
            </w:r>
            <w:r>
              <w:rPr>
                <w:rFonts w:hint="eastAsia" w:ascii="仿宋" w:hAnsi="仿宋" w:eastAsia="仿宋" w:cs="仿宋"/>
                <w:b w:val="0"/>
                <w:bCs w:val="0"/>
                <w:color w:val="auto"/>
                <w:spacing w:val="-2"/>
                <w:sz w:val="21"/>
                <w:szCs w:val="21"/>
                <w:highlight w:val="none"/>
                <w:lang w:val="en-US" w:eastAsia="zh-CN" w:bidi="zh-CN"/>
              </w:rPr>
              <w:t>5</w:t>
            </w:r>
            <w:r>
              <w:rPr>
                <w:rFonts w:hint="eastAsia" w:ascii="仿宋" w:hAnsi="仿宋" w:eastAsia="仿宋" w:cs="仿宋"/>
                <w:b w:val="0"/>
                <w:bCs w:val="0"/>
                <w:color w:val="auto"/>
                <w:spacing w:val="-2"/>
                <w:sz w:val="21"/>
                <w:szCs w:val="21"/>
                <w:highlight w:val="none"/>
                <w:lang w:val="zh-CN" w:eastAsia="zh-CN" w:bidi="zh-CN"/>
              </w:rPr>
              <w:t>）</w:t>
            </w:r>
            <w:r>
              <w:rPr>
                <w:rFonts w:hint="eastAsia" w:ascii="仿宋" w:hAnsi="仿宋" w:eastAsia="仿宋" w:cs="仿宋"/>
                <w:b w:val="0"/>
                <w:bCs w:val="0"/>
                <w:color w:val="auto"/>
                <w:spacing w:val="-2"/>
                <w:sz w:val="21"/>
                <w:szCs w:val="21"/>
                <w:highlight w:val="none"/>
                <w:lang w:val="en-US" w:eastAsia="zh-CN" w:bidi="zh-CN"/>
              </w:rPr>
              <w:t>未提供相关内容的不得分。</w:t>
            </w:r>
          </w:p>
        </w:tc>
        <w:tc>
          <w:tcPr>
            <w:tcW w:w="709" w:type="dxa"/>
            <w:noWrap w:val="0"/>
            <w:vAlign w:val="center"/>
          </w:tcPr>
          <w:p w14:paraId="487A3EE0">
            <w:pPr>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9</w:t>
            </w:r>
          </w:p>
        </w:tc>
      </w:tr>
      <w:tr w14:paraId="4A55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vMerge w:val="continue"/>
            <w:noWrap w:val="0"/>
            <w:vAlign w:val="center"/>
          </w:tcPr>
          <w:p w14:paraId="20F65F27">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vMerge w:val="continue"/>
            <w:noWrap w:val="0"/>
            <w:vAlign w:val="center"/>
          </w:tcPr>
          <w:p w14:paraId="64DA52B1">
            <w:pPr>
              <w:spacing w:line="240" w:lineRule="auto"/>
              <w:jc w:val="center"/>
              <w:rPr>
                <w:rFonts w:hint="eastAsia" w:ascii="仿宋" w:hAnsi="仿宋" w:eastAsia="仿宋" w:cs="仿宋"/>
                <w:b/>
                <w:bCs/>
                <w:color w:val="auto"/>
                <w:sz w:val="21"/>
                <w:szCs w:val="21"/>
                <w:highlight w:val="none"/>
                <w:lang w:val="en-US" w:eastAsia="zh-CN" w:bidi="ar-SA"/>
              </w:rPr>
            </w:pPr>
          </w:p>
        </w:tc>
        <w:tc>
          <w:tcPr>
            <w:tcW w:w="7285" w:type="dxa"/>
            <w:shd w:val="clear" w:color="auto" w:fill="auto"/>
            <w:noWrap w:val="0"/>
            <w:vAlign w:val="top"/>
          </w:tcPr>
          <w:p w14:paraId="291D26D8">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2.7食堂食谱、菜品日常计划及更新方案</w:t>
            </w:r>
          </w:p>
          <w:p w14:paraId="16E9C885">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（1）供应商提供的食堂食谱、菜品内容丰富、营养均衡，搭配合理，且更新及时，超越采购人需求的，得9分；</w:t>
            </w:r>
          </w:p>
          <w:p w14:paraId="03106BDC">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（2）供应商提供的食堂食谱、菜品内容丰富、营养均衡，搭配合理，但更新不及时的，得7分；</w:t>
            </w:r>
          </w:p>
          <w:p w14:paraId="44B7C341">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（3）供应商提供的食堂食谱、菜品内容、营养、搭配等基本满足采购人需求，但内容简单、更新等内容的，得5分；</w:t>
            </w:r>
          </w:p>
          <w:p w14:paraId="363C65EB">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（4）供应商未对食堂食谱、菜品内容、营养、搭配等内容做详细描述或者内容含糊不清，或者无法满足采购人需求的，得3分；</w:t>
            </w:r>
          </w:p>
          <w:p w14:paraId="31471371">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b w:val="0"/>
                <w:bCs w:val="0"/>
                <w:color w:val="auto"/>
                <w:spacing w:val="-2"/>
                <w:sz w:val="21"/>
                <w:szCs w:val="21"/>
                <w:highlight w:val="none"/>
                <w:lang w:val="en-US" w:eastAsia="zh-CN" w:bidi="zh-CN"/>
              </w:rPr>
              <w:t>（5）未提供相关内容的不得分。</w:t>
            </w:r>
          </w:p>
        </w:tc>
        <w:tc>
          <w:tcPr>
            <w:tcW w:w="709" w:type="dxa"/>
            <w:shd w:val="clear" w:color="auto" w:fill="auto"/>
            <w:noWrap w:val="0"/>
            <w:vAlign w:val="center"/>
          </w:tcPr>
          <w:p w14:paraId="61A0A21E">
            <w:pPr>
              <w:keepNext w:val="0"/>
              <w:keepLines w:val="0"/>
              <w:pageBreakBefore w:val="0"/>
              <w:suppressLineNumbers w:val="0"/>
              <w:spacing w:before="0" w:after="0" w:afterAutospacing="0" w:line="240" w:lineRule="auto"/>
              <w:ind w:left="0" w:right="0"/>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z w:val="21"/>
                <w:szCs w:val="21"/>
                <w:highlight w:val="none"/>
                <w:lang w:val="en-US" w:eastAsia="zh-CN"/>
              </w:rPr>
              <w:t>9</w:t>
            </w:r>
          </w:p>
        </w:tc>
      </w:tr>
      <w:tr w14:paraId="3B82A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6" w:type="dxa"/>
            <w:noWrap w:val="0"/>
            <w:vAlign w:val="center"/>
          </w:tcPr>
          <w:p w14:paraId="1A179B9F">
            <w:pPr>
              <w:widowControl/>
              <w:spacing w:before="0" w:beforeAutospacing="0" w:after="0" w:line="240" w:lineRule="auto"/>
              <w:jc w:val="left"/>
              <w:rPr>
                <w:rFonts w:hint="eastAsia" w:ascii="仿宋" w:hAnsi="仿宋" w:eastAsia="仿宋" w:cs="仿宋"/>
                <w:b/>
                <w:bCs/>
                <w:color w:val="auto"/>
                <w:sz w:val="21"/>
                <w:szCs w:val="21"/>
                <w:highlight w:val="none"/>
                <w:lang w:val="zh-CN" w:bidi="zh-CN"/>
              </w:rPr>
            </w:pPr>
          </w:p>
        </w:tc>
        <w:tc>
          <w:tcPr>
            <w:tcW w:w="1404" w:type="dxa"/>
            <w:noWrap w:val="0"/>
            <w:vAlign w:val="center"/>
          </w:tcPr>
          <w:p w14:paraId="1FA49B2E">
            <w:pPr>
              <w:spacing w:line="240" w:lineRule="auto"/>
              <w:jc w:val="center"/>
              <w:rPr>
                <w:rFonts w:hint="eastAsia" w:ascii="仿宋" w:hAnsi="仿宋" w:eastAsia="仿宋" w:cs="仿宋"/>
                <w:b/>
                <w:bCs/>
                <w:color w:val="auto"/>
                <w:sz w:val="21"/>
                <w:szCs w:val="21"/>
                <w:highlight w:val="none"/>
                <w:lang w:val="en-US" w:eastAsia="zh-CN" w:bidi="ar-SA"/>
              </w:rPr>
            </w:pPr>
          </w:p>
        </w:tc>
        <w:tc>
          <w:tcPr>
            <w:tcW w:w="7285" w:type="dxa"/>
            <w:noWrap w:val="0"/>
            <w:vAlign w:val="top"/>
          </w:tcPr>
          <w:p w14:paraId="45F2D7FC">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2.8、特色与创新举措</w:t>
            </w:r>
          </w:p>
          <w:p w14:paraId="6D2186DE">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（1）供应商针对特色与创新针对性强、内容合理全面的，得5分；</w:t>
            </w:r>
          </w:p>
          <w:p w14:paraId="040C69BB">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（2）特色与创新针对性较强、内容相对合理、较全面的，得3分；</w:t>
            </w:r>
          </w:p>
          <w:p w14:paraId="10F79CB5">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b w:val="0"/>
                <w:bCs w:val="0"/>
                <w:color w:val="auto"/>
                <w:spacing w:val="-2"/>
                <w:sz w:val="21"/>
                <w:szCs w:val="21"/>
                <w:highlight w:val="none"/>
                <w:lang w:val="en-US" w:eastAsia="zh-CN" w:bidi="zh-CN"/>
              </w:rPr>
            </w:pPr>
            <w:r>
              <w:rPr>
                <w:rFonts w:hint="eastAsia" w:ascii="仿宋" w:hAnsi="仿宋" w:eastAsia="仿宋" w:cs="仿宋"/>
                <w:b w:val="0"/>
                <w:bCs w:val="0"/>
                <w:color w:val="auto"/>
                <w:spacing w:val="-2"/>
                <w:sz w:val="21"/>
                <w:szCs w:val="21"/>
                <w:highlight w:val="none"/>
                <w:lang w:val="en-US" w:eastAsia="zh-CN" w:bidi="zh-CN"/>
              </w:rPr>
              <w:t>（3）特色与创新针对性一般、内容不够合理、不够全面的，得1分；</w:t>
            </w:r>
          </w:p>
          <w:p w14:paraId="5D5229C9">
            <w:pPr>
              <w:keepNext w:val="0"/>
              <w:keepLines w:val="0"/>
              <w:pageBreakBefore w:val="0"/>
              <w:suppressLineNumbers w:val="0"/>
              <w:spacing w:before="0" w:beforeAutospacing="0" w:after="0" w:afterAutospacing="0" w:line="240" w:lineRule="auto"/>
              <w:ind w:left="0" w:right="0"/>
              <w:jc w:val="left"/>
              <w:rPr>
                <w:rFonts w:hint="eastAsia" w:ascii="仿宋" w:hAnsi="仿宋" w:eastAsia="仿宋" w:cs="仿宋"/>
                <w:color w:val="auto"/>
                <w:sz w:val="21"/>
                <w:szCs w:val="21"/>
                <w:highlight w:val="none"/>
                <w:lang w:eastAsia="zh-CN" w:bidi="ar-SA"/>
              </w:rPr>
            </w:pPr>
            <w:r>
              <w:rPr>
                <w:rFonts w:hint="eastAsia" w:ascii="仿宋" w:hAnsi="仿宋" w:eastAsia="仿宋" w:cs="仿宋"/>
                <w:b w:val="0"/>
                <w:bCs w:val="0"/>
                <w:color w:val="auto"/>
                <w:spacing w:val="-2"/>
                <w:sz w:val="21"/>
                <w:szCs w:val="21"/>
                <w:highlight w:val="none"/>
                <w:lang w:val="en-US" w:eastAsia="zh-CN" w:bidi="zh-CN"/>
              </w:rPr>
              <w:t>（4）特色与创新针对性较差、不合理，不全面或未提供方案不得分。</w:t>
            </w:r>
          </w:p>
        </w:tc>
        <w:tc>
          <w:tcPr>
            <w:tcW w:w="709" w:type="dxa"/>
            <w:noWrap w:val="0"/>
            <w:vAlign w:val="center"/>
          </w:tcPr>
          <w:p w14:paraId="33F9BE4C">
            <w:pPr>
              <w:keepNext w:val="0"/>
              <w:keepLines w:val="0"/>
              <w:pageBreakBefore w:val="0"/>
              <w:suppressLineNumbers w:val="0"/>
              <w:spacing w:before="0" w:after="0" w:afterAutospacing="0" w:line="240" w:lineRule="auto"/>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r>
      <w:tr w14:paraId="33F4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6" w:type="dxa"/>
            <w:noWrap w:val="0"/>
            <w:vAlign w:val="center"/>
          </w:tcPr>
          <w:p w14:paraId="22E267C1">
            <w:pPr>
              <w:spacing w:before="0" w:beforeAutospacing="0" w:after="0" w:line="240" w:lineRule="auto"/>
              <w:jc w:val="center"/>
              <w:rPr>
                <w:rFonts w:hint="eastAsia" w:ascii="仿宋" w:hAnsi="仿宋" w:eastAsia="仿宋" w:cs="仿宋"/>
                <w:b/>
                <w:bCs/>
                <w:color w:val="auto"/>
                <w:spacing w:val="-2"/>
                <w:sz w:val="21"/>
                <w:szCs w:val="21"/>
                <w:highlight w:val="none"/>
                <w:lang w:val="zh-CN" w:eastAsia="zh-CN" w:bidi="zh-CN"/>
              </w:rPr>
            </w:pPr>
            <w:r>
              <w:rPr>
                <w:rFonts w:hint="eastAsia" w:ascii="仿宋" w:hAnsi="仿宋" w:eastAsia="仿宋" w:cs="仿宋"/>
                <w:b/>
                <w:bCs/>
                <w:color w:val="auto"/>
                <w:spacing w:val="-2"/>
                <w:sz w:val="21"/>
                <w:szCs w:val="21"/>
                <w:highlight w:val="none"/>
                <w:lang w:val="en-US" w:eastAsia="zh-CN" w:bidi="zh-CN"/>
              </w:rPr>
              <w:t>3</w:t>
            </w:r>
          </w:p>
        </w:tc>
        <w:tc>
          <w:tcPr>
            <w:tcW w:w="1404" w:type="dxa"/>
            <w:noWrap w:val="0"/>
            <w:vAlign w:val="center"/>
          </w:tcPr>
          <w:p w14:paraId="3BC6F604">
            <w:pPr>
              <w:keepNext w:val="0"/>
              <w:keepLines w:val="0"/>
              <w:pageBreakBefore w:val="0"/>
              <w:widowControl w:val="0"/>
              <w:spacing w:before="0" w:beforeAutospacing="0" w:after="0" w:line="240" w:lineRule="auto"/>
              <w:jc w:val="center"/>
              <w:rPr>
                <w:rFonts w:hint="eastAsia" w:ascii="仿宋" w:hAnsi="仿宋" w:eastAsia="仿宋" w:cs="仿宋"/>
                <w:b/>
                <w:bCs/>
                <w:color w:val="auto"/>
                <w:spacing w:val="-2"/>
                <w:sz w:val="20"/>
                <w:szCs w:val="20"/>
                <w:highlight w:val="none"/>
                <w:lang w:val="zh-CN" w:eastAsia="zh-CN" w:bidi="zh-CN"/>
              </w:rPr>
            </w:pPr>
            <w:r>
              <w:rPr>
                <w:rFonts w:hint="eastAsia" w:ascii="仿宋" w:hAnsi="仿宋" w:eastAsia="仿宋" w:cs="仿宋"/>
                <w:b/>
                <w:bCs/>
                <w:color w:val="auto"/>
                <w:sz w:val="20"/>
                <w:szCs w:val="20"/>
                <w:highlight w:val="none"/>
                <w:lang w:eastAsia="zh-CN"/>
              </w:rPr>
              <w:t>业绩</w:t>
            </w:r>
          </w:p>
        </w:tc>
        <w:tc>
          <w:tcPr>
            <w:tcW w:w="7285" w:type="dxa"/>
            <w:noWrap w:val="0"/>
            <w:vAlign w:val="center"/>
          </w:tcPr>
          <w:p w14:paraId="7C121063">
            <w:pPr>
              <w:keepNext w:val="0"/>
              <w:keepLines w:val="0"/>
              <w:pageBreakBefore w:val="0"/>
              <w:widowControl w:val="0"/>
              <w:spacing w:beforeAutospacing="0" w:after="0" w:line="240" w:lineRule="auto"/>
              <w:jc w:val="left"/>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供应商自2023年1月1日以来承接过类似单位食堂餐饮服务，每提供一个业绩得4分，最高得12分。</w:t>
            </w:r>
          </w:p>
          <w:p w14:paraId="52DE7CD3">
            <w:pPr>
              <w:keepNext w:val="0"/>
              <w:keepLines w:val="0"/>
              <w:pageBreakBefore w:val="0"/>
              <w:widowControl w:val="0"/>
              <w:spacing w:beforeAutospacing="0" w:after="0" w:line="240" w:lineRule="auto"/>
              <w:jc w:val="left"/>
              <w:rPr>
                <w:rFonts w:hint="eastAsia" w:ascii="仿宋" w:hAnsi="仿宋" w:eastAsia="仿宋" w:cs="仿宋"/>
                <w:color w:val="auto"/>
                <w:spacing w:val="-2"/>
                <w:sz w:val="21"/>
                <w:szCs w:val="21"/>
                <w:highlight w:val="none"/>
                <w:lang w:val="zh-CN" w:eastAsia="zh-CN" w:bidi="zh-CN"/>
              </w:rPr>
            </w:pPr>
            <w:r>
              <w:rPr>
                <w:rFonts w:hint="eastAsia" w:ascii="仿宋" w:hAnsi="仿宋" w:eastAsia="仿宋" w:cs="仿宋"/>
                <w:color w:val="auto"/>
                <w:spacing w:val="-2"/>
                <w:sz w:val="21"/>
                <w:szCs w:val="21"/>
                <w:highlight w:val="none"/>
                <w:lang w:val="en-US" w:eastAsia="zh-CN" w:bidi="zh-CN"/>
              </w:rPr>
              <w:t>（提供业绩合同，日期以合同签订日期为准，以上材料均需提供扫描件加盖公章，提供的证明材料必须能充分反映相关数据和内容，否则视为未提供。）</w:t>
            </w:r>
          </w:p>
        </w:tc>
        <w:tc>
          <w:tcPr>
            <w:tcW w:w="709" w:type="dxa"/>
            <w:noWrap w:val="0"/>
            <w:vAlign w:val="center"/>
          </w:tcPr>
          <w:p w14:paraId="3A9F6F22">
            <w:pPr>
              <w:keepNext w:val="0"/>
              <w:keepLines w:val="0"/>
              <w:pageBreakBefore w:val="0"/>
              <w:widowControl w:val="0"/>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12</w:t>
            </w:r>
          </w:p>
        </w:tc>
      </w:tr>
      <w:tr w14:paraId="3CCA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6" w:type="dxa"/>
            <w:noWrap w:val="0"/>
            <w:vAlign w:val="center"/>
          </w:tcPr>
          <w:p w14:paraId="03CA1F07">
            <w:pPr>
              <w:spacing w:before="0" w:beforeAutospacing="0" w:after="0" w:line="240" w:lineRule="auto"/>
              <w:jc w:val="center"/>
              <w:rPr>
                <w:rFonts w:hint="eastAsia" w:ascii="仿宋" w:hAnsi="仿宋" w:eastAsia="仿宋" w:cs="仿宋"/>
                <w:b/>
                <w:bCs/>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4</w:t>
            </w:r>
          </w:p>
        </w:tc>
        <w:tc>
          <w:tcPr>
            <w:tcW w:w="1404" w:type="dxa"/>
            <w:shd w:val="clear" w:color="auto" w:fill="auto"/>
            <w:noWrap w:val="0"/>
            <w:vAlign w:val="center"/>
          </w:tcPr>
          <w:p w14:paraId="737B4313">
            <w:pPr>
              <w:keepNext w:val="0"/>
              <w:keepLines w:val="0"/>
              <w:pageBreakBefore w:val="0"/>
              <w:widowControl w:val="0"/>
              <w:spacing w:before="0" w:beforeAutospacing="0" w:after="0" w:line="240" w:lineRule="auto"/>
              <w:jc w:val="center"/>
              <w:rPr>
                <w:rFonts w:hint="eastAsia" w:ascii="仿宋" w:hAnsi="仿宋" w:eastAsia="仿宋" w:cs="仿宋"/>
                <w:sz w:val="24"/>
                <w:szCs w:val="24"/>
                <w:lang w:val="en-US" w:eastAsia="zh-CN" w:bidi="zh-CN"/>
              </w:rPr>
            </w:pPr>
            <w:r>
              <w:rPr>
                <w:rFonts w:hint="eastAsia" w:ascii="仿宋" w:hAnsi="仿宋" w:eastAsia="仿宋" w:cs="仿宋"/>
                <w:b/>
                <w:bCs/>
                <w:color w:val="auto"/>
                <w:sz w:val="20"/>
                <w:szCs w:val="20"/>
                <w:highlight w:val="none"/>
                <w:lang w:val="en-US" w:eastAsia="zh-CN"/>
              </w:rPr>
              <w:t>服务</w:t>
            </w:r>
            <w:r>
              <w:rPr>
                <w:rFonts w:hint="eastAsia" w:ascii="仿宋" w:hAnsi="仿宋" w:eastAsia="仿宋" w:cs="仿宋"/>
                <w:b/>
                <w:bCs/>
                <w:color w:val="auto"/>
                <w:sz w:val="20"/>
                <w:szCs w:val="20"/>
                <w:highlight w:val="none"/>
                <w:lang w:eastAsia="zh-CN"/>
              </w:rPr>
              <w:t>承诺</w:t>
            </w:r>
          </w:p>
        </w:tc>
        <w:tc>
          <w:tcPr>
            <w:tcW w:w="7285" w:type="dxa"/>
            <w:shd w:val="clear" w:color="auto" w:fill="auto"/>
            <w:noWrap w:val="0"/>
            <w:vAlign w:val="center"/>
          </w:tcPr>
          <w:p w14:paraId="69AF8A9B">
            <w:pPr>
              <w:keepNext w:val="0"/>
              <w:keepLines w:val="0"/>
              <w:pageBreakBefore w:val="0"/>
              <w:widowControl w:val="0"/>
              <w:spacing w:beforeAutospacing="0" w:after="0" w:line="240" w:lineRule="auto"/>
              <w:jc w:val="left"/>
              <w:rPr>
                <w:rFonts w:hint="default" w:ascii="仿宋" w:hAnsi="仿宋" w:eastAsia="宋体" w:cs="仿宋"/>
                <w:color w:val="000000"/>
                <w:sz w:val="24"/>
                <w:szCs w:val="24"/>
                <w:lang w:val="en-US" w:eastAsia="zh-CN" w:bidi="zh-CN"/>
              </w:rPr>
            </w:pPr>
            <w:bookmarkStart w:id="89" w:name="_GoBack"/>
            <w:r>
              <w:rPr>
                <w:rFonts w:hint="eastAsia" w:ascii="仿宋" w:hAnsi="仿宋" w:eastAsia="仿宋" w:cs="仿宋"/>
                <w:color w:val="auto"/>
                <w:spacing w:val="-2"/>
                <w:sz w:val="21"/>
                <w:szCs w:val="21"/>
                <w:highlight w:val="none"/>
                <w:lang w:val="en-US" w:eastAsia="zh-CN" w:bidi="zh-CN"/>
              </w:rPr>
              <w:t>保证食材源头正规、落实‌</w:t>
            </w:r>
            <w:r>
              <w:rPr>
                <w:rFonts w:hint="default" w:ascii="仿宋" w:hAnsi="仿宋" w:eastAsia="仿宋" w:cs="仿宋"/>
                <w:color w:val="auto"/>
                <w:spacing w:val="-2"/>
                <w:sz w:val="21"/>
                <w:szCs w:val="21"/>
                <w:highlight w:val="none"/>
                <w:lang w:val="en-US" w:eastAsia="zh-CN" w:bidi="zh-CN"/>
              </w:rPr>
              <w:t>48小时留样‌、禁用亚硝酸盐、执行生熟分开、持证上岗 </w:t>
            </w:r>
            <w:r>
              <w:rPr>
                <w:rFonts w:hint="eastAsia" w:ascii="仿宋" w:hAnsi="仿宋" w:eastAsia="仿宋" w:cs="仿宋"/>
                <w:color w:val="auto"/>
                <w:spacing w:val="-2"/>
                <w:sz w:val="21"/>
                <w:szCs w:val="21"/>
                <w:highlight w:val="none"/>
                <w:lang w:val="en-US" w:eastAsia="zh-CN" w:bidi="zh-CN"/>
              </w:rPr>
              <w:t>。（如能满足请提供承诺书，按要求提供承诺书的，得4分，格式自拟）</w:t>
            </w:r>
            <w:bookmarkEnd w:id="89"/>
          </w:p>
        </w:tc>
        <w:tc>
          <w:tcPr>
            <w:tcW w:w="709" w:type="dxa"/>
            <w:noWrap w:val="0"/>
            <w:vAlign w:val="center"/>
          </w:tcPr>
          <w:p w14:paraId="159D0759">
            <w:pPr>
              <w:keepNext w:val="0"/>
              <w:keepLines w:val="0"/>
              <w:pageBreakBefore w:val="0"/>
              <w:widowControl w:val="0"/>
              <w:spacing w:before="0" w:beforeAutospacing="0" w:after="0" w:line="240" w:lineRule="auto"/>
              <w:jc w:val="center"/>
              <w:rPr>
                <w:rFonts w:hint="default"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4</w:t>
            </w:r>
          </w:p>
        </w:tc>
      </w:tr>
      <w:tr w14:paraId="65C3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515" w:type="dxa"/>
            <w:gridSpan w:val="3"/>
            <w:noWrap w:val="0"/>
            <w:vAlign w:val="center"/>
          </w:tcPr>
          <w:p w14:paraId="60CF4809">
            <w:pPr>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合计：</w:t>
            </w:r>
          </w:p>
        </w:tc>
        <w:tc>
          <w:tcPr>
            <w:tcW w:w="709" w:type="dxa"/>
            <w:noWrap w:val="0"/>
            <w:vAlign w:val="center"/>
          </w:tcPr>
          <w:p w14:paraId="42162315">
            <w:pPr>
              <w:keepNext w:val="0"/>
              <w:keepLines w:val="0"/>
              <w:pageBreakBefore w:val="0"/>
              <w:widowControl w:val="0"/>
              <w:spacing w:before="0" w:beforeAutospacing="0" w:after="0" w:line="240" w:lineRule="auto"/>
              <w:jc w:val="center"/>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100</w:t>
            </w:r>
          </w:p>
        </w:tc>
      </w:tr>
    </w:tbl>
    <w:p w14:paraId="647B9808">
      <w:pPr>
        <w:pStyle w:val="6"/>
        <w:spacing w:line="276" w:lineRule="auto"/>
        <w:rPr>
          <w:rFonts w:hint="eastAsia" w:ascii="仿宋" w:hAnsi="仿宋" w:eastAsia="仿宋" w:cs="仿宋"/>
          <w:color w:val="000000" w:themeColor="text1"/>
          <w:highlight w:val="none"/>
          <w14:textFill>
            <w14:solidFill>
              <w14:schemeClr w14:val="tx1"/>
            </w14:solidFill>
          </w14:textFill>
        </w:rPr>
      </w:pPr>
    </w:p>
    <w:p w14:paraId="3B694D7F">
      <w:pPr>
        <w:spacing w:before="69" w:line="276" w:lineRule="auto"/>
        <w:ind w:left="551"/>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说明：</w:t>
      </w:r>
    </w:p>
    <w:p w14:paraId="4251EAF8">
      <w:pPr>
        <w:spacing w:line="276" w:lineRule="auto"/>
        <w:jc w:val="both"/>
        <w:rPr>
          <w:rFonts w:hint="eastAsia" w:ascii="仿宋" w:hAnsi="仿宋" w:eastAsia="仿宋" w:cs="仿宋"/>
          <w:highlight w:val="none"/>
        </w:rPr>
      </w:pPr>
      <w:r>
        <w:rPr>
          <w:rFonts w:hint="eastAsia" w:ascii="仿宋" w:hAnsi="仿宋" w:eastAsia="仿宋" w:cs="仿宋"/>
          <w:highlight w:val="none"/>
        </w:rPr>
        <w:t>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p>
    <w:p w14:paraId="1BE39391">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bookmarkStart w:id="56" w:name="_Toc2072"/>
    </w:p>
    <w:p w14:paraId="06EE3083">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6C350622">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5528E8D6">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1F9EBB8A">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0561A853">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p>
    <w:p w14:paraId="4D0E9C0B">
      <w:pPr>
        <w:spacing w:line="720" w:lineRule="auto"/>
        <w:jc w:val="center"/>
        <w:outlineLvl w:val="0"/>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第五章 采购合同格式</w:t>
      </w:r>
      <w:bookmarkEnd w:id="56"/>
    </w:p>
    <w:p w14:paraId="4065A9D2">
      <w:pPr>
        <w:spacing w:line="720" w:lineRule="auto"/>
        <w:jc w:val="center"/>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南京市江宁区政府采购合同</w:t>
      </w:r>
    </w:p>
    <w:p w14:paraId="09B5AA1D">
      <w:pPr>
        <w:spacing w:line="720" w:lineRule="auto"/>
        <w:ind w:firstLine="315"/>
        <w:jc w:val="center"/>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（仅供参考）</w:t>
      </w:r>
    </w:p>
    <w:p w14:paraId="02CDA4CF">
      <w:pPr>
        <w:spacing w:line="720" w:lineRule="auto"/>
        <w:rPr>
          <w:rFonts w:hint="eastAsia" w:ascii="仿宋" w:hAnsi="仿宋" w:eastAsia="仿宋" w:cs="仿宋"/>
          <w:color w:val="000000" w:themeColor="text1"/>
          <w:sz w:val="36"/>
          <w:highlight w:val="none"/>
          <w14:textFill>
            <w14:solidFill>
              <w14:schemeClr w14:val="tx1"/>
            </w14:solidFill>
          </w14:textFill>
        </w:rPr>
      </w:pPr>
    </w:p>
    <w:p w14:paraId="6CF1A1ED">
      <w:pPr>
        <w:spacing w:line="720" w:lineRule="auto"/>
        <w:ind w:firstLine="1440"/>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项目编号 ：</w:t>
      </w:r>
    </w:p>
    <w:p w14:paraId="0EE18D6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项目名称 ：</w:t>
      </w:r>
    </w:p>
    <w:p w14:paraId="74969510">
      <w:pPr>
        <w:spacing w:line="720" w:lineRule="auto"/>
        <w:ind w:firstLine="14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使用单位 ：</w:t>
      </w:r>
    </w:p>
    <w:p w14:paraId="75BCF7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供货单位 ：</w:t>
      </w:r>
    </w:p>
    <w:p w14:paraId="2DDB0A46">
      <w:pPr>
        <w:spacing w:line="720" w:lineRule="auto"/>
        <w:ind w:firstLine="1440"/>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签订日期 ：</w:t>
      </w:r>
    </w:p>
    <w:p w14:paraId="41FC7E84">
      <w:pPr>
        <w:spacing w:line="276" w:lineRule="auto"/>
        <w:rPr>
          <w:rFonts w:hint="eastAsia" w:ascii="仿宋" w:hAnsi="仿宋" w:eastAsia="仿宋" w:cs="仿宋"/>
          <w:color w:val="000000" w:themeColor="text1"/>
          <w:szCs w:val="21"/>
          <w:highlight w:val="none"/>
          <w14:textFill>
            <w14:solidFill>
              <w14:schemeClr w14:val="tx1"/>
            </w14:solidFill>
          </w14:textFill>
        </w:rPr>
      </w:pPr>
    </w:p>
    <w:p w14:paraId="7E7DCC7E">
      <w:pPr>
        <w:pStyle w:val="18"/>
        <w:spacing w:line="276" w:lineRule="auto"/>
        <w:rPr>
          <w:rFonts w:hint="eastAsia"/>
          <w:highlight w:val="none"/>
        </w:rPr>
      </w:pPr>
    </w:p>
    <w:p w14:paraId="13616C6F">
      <w:pPr>
        <w:spacing w:line="276" w:lineRule="auto"/>
        <w:rPr>
          <w:rFonts w:hint="eastAsia"/>
          <w:highlight w:val="none"/>
        </w:rPr>
      </w:pPr>
    </w:p>
    <w:p w14:paraId="0FE5AB56">
      <w:pPr>
        <w:spacing w:before="28"/>
        <w:ind w:left="268" w:right="295"/>
        <w:jc w:val="center"/>
        <w:rPr>
          <w:rFonts w:hint="eastAsia" w:ascii="华文仿宋" w:hAnsi="华文仿宋" w:eastAsia="华文仿宋" w:cs="仿宋"/>
          <w:sz w:val="32"/>
          <w:highlight w:val="none"/>
        </w:rPr>
      </w:pPr>
      <w:r>
        <w:rPr>
          <w:rFonts w:hint="eastAsia" w:ascii="华文仿宋" w:hAnsi="华文仿宋" w:eastAsia="华文仿宋" w:cs="仿宋"/>
          <w:sz w:val="32"/>
          <w:highlight w:val="none"/>
        </w:rPr>
        <w:t>南京市政府采购合同</w:t>
      </w:r>
    </w:p>
    <w:p w14:paraId="7B2B8C68">
      <w:pPr>
        <w:pStyle w:val="6"/>
        <w:spacing w:before="127"/>
        <w:ind w:left="268" w:right="300"/>
        <w:jc w:val="center"/>
        <w:rPr>
          <w:rFonts w:hint="eastAsia" w:ascii="华文仿宋" w:hAnsi="华文仿宋" w:eastAsia="华文仿宋" w:cs="仿宋"/>
        </w:rPr>
      </w:pPr>
      <w:bookmarkStart w:id="57" w:name="_Toc8552"/>
      <w:r>
        <w:rPr>
          <w:rFonts w:hint="eastAsia" w:ascii="华文仿宋" w:hAnsi="华文仿宋" w:eastAsia="华文仿宋" w:cs="仿宋"/>
        </w:rPr>
        <w:t>（具体合同条款由采购人和供应商依据</w:t>
      </w:r>
      <w:r>
        <w:rPr>
          <w:rFonts w:hint="eastAsia" w:ascii="华文仿宋" w:hAnsi="华文仿宋" w:eastAsia="华文仿宋" w:cs="仿宋"/>
          <w:lang w:val="en-US"/>
        </w:rPr>
        <w:t>项目开展</w:t>
      </w:r>
      <w:r>
        <w:rPr>
          <w:rFonts w:hint="eastAsia" w:ascii="华文仿宋" w:hAnsi="华文仿宋" w:eastAsia="华文仿宋" w:cs="仿宋"/>
        </w:rPr>
        <w:t>拟定，</w:t>
      </w:r>
      <w:r>
        <w:rPr>
          <w:rFonts w:hint="eastAsia" w:ascii="华文仿宋" w:hAnsi="华文仿宋" w:eastAsia="华文仿宋" w:cs="仿宋"/>
          <w:lang w:val="en-US"/>
        </w:rPr>
        <w:t>本文</w:t>
      </w:r>
      <w:r>
        <w:rPr>
          <w:rFonts w:hint="eastAsia" w:ascii="华文仿宋" w:hAnsi="华文仿宋" w:eastAsia="华文仿宋" w:cs="仿宋"/>
        </w:rPr>
        <w:t>件仅供格式参考）</w:t>
      </w:r>
    </w:p>
    <w:tbl>
      <w:tblPr>
        <w:tblStyle w:val="13"/>
        <w:tblW w:w="9286" w:type="dxa"/>
        <w:tblInd w:w="-108" w:type="dxa"/>
        <w:tblLayout w:type="fixed"/>
        <w:tblCellMar>
          <w:top w:w="0" w:type="dxa"/>
          <w:left w:w="0" w:type="dxa"/>
          <w:bottom w:w="0" w:type="dxa"/>
          <w:right w:w="0" w:type="dxa"/>
        </w:tblCellMar>
      </w:tblPr>
      <w:tblGrid>
        <w:gridCol w:w="4643"/>
        <w:gridCol w:w="4643"/>
      </w:tblGrid>
      <w:tr w14:paraId="00390C5A">
        <w:tblPrEx>
          <w:tblCellMar>
            <w:top w:w="0" w:type="dxa"/>
            <w:left w:w="0" w:type="dxa"/>
            <w:bottom w:w="0" w:type="dxa"/>
            <w:right w:w="0" w:type="dxa"/>
          </w:tblCellMar>
        </w:tblPrEx>
        <w:tc>
          <w:tcPr>
            <w:tcW w:w="4643" w:type="dxa"/>
            <w:tcBorders>
              <w:top w:val="nil"/>
              <w:left w:val="nil"/>
              <w:bottom w:val="nil"/>
              <w:right w:val="nil"/>
            </w:tcBorders>
            <w:noWrap/>
          </w:tcPr>
          <w:p w14:paraId="071EFC6B">
            <w:pPr>
              <w:adjustRightInd w:val="0"/>
              <w:snapToGrid w:val="0"/>
              <w:spacing w:line="360" w:lineRule="auto"/>
              <w:ind w:left="2310" w:hanging="2310" w:hangingChars="1100"/>
              <w:rPr>
                <w:rFonts w:hint="eastAsia" w:ascii="华文仿宋" w:hAnsi="华文仿宋" w:eastAsia="华文仿宋"/>
                <w:sz w:val="21"/>
                <w:szCs w:val="21"/>
                <w:lang w:bidi="ar-SA"/>
              </w:rPr>
            </w:pPr>
          </w:p>
          <w:p w14:paraId="326C1CE0">
            <w:pPr>
              <w:adjustRightInd w:val="0"/>
              <w:snapToGrid w:val="0"/>
              <w:spacing w:line="360" w:lineRule="auto"/>
              <w:ind w:left="2310" w:hanging="2310" w:hangingChars="1100"/>
              <w:rPr>
                <w:rFonts w:hint="eastAsia" w:ascii="华文仿宋" w:hAnsi="华文仿宋" w:eastAsia="华文仿宋"/>
                <w:sz w:val="21"/>
                <w:szCs w:val="21"/>
                <w:lang w:bidi="ar-SA"/>
              </w:rPr>
            </w:pPr>
            <w:r>
              <w:rPr>
                <w:rFonts w:hint="eastAsia" w:ascii="华文仿宋" w:hAnsi="华文仿宋" w:eastAsia="华文仿宋"/>
                <w:sz w:val="21"/>
                <w:szCs w:val="21"/>
                <w:lang w:bidi="ar-SA"/>
              </w:rPr>
              <w:t>采购人：</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（以下称甲方）</w:t>
            </w:r>
          </w:p>
          <w:p w14:paraId="5DFC8643">
            <w:pPr>
              <w:adjustRightInd w:val="0"/>
              <w:snapToGrid w:val="0"/>
              <w:spacing w:line="360" w:lineRule="auto"/>
              <w:rPr>
                <w:rFonts w:hint="eastAsia" w:ascii="华文仿宋" w:hAnsi="华文仿宋" w:eastAsia="华文仿宋"/>
                <w:sz w:val="21"/>
                <w:szCs w:val="21"/>
                <w:lang w:bidi="ar-SA"/>
              </w:rPr>
            </w:pPr>
          </w:p>
        </w:tc>
        <w:tc>
          <w:tcPr>
            <w:tcW w:w="4643" w:type="dxa"/>
            <w:tcBorders>
              <w:top w:val="nil"/>
              <w:left w:val="nil"/>
              <w:bottom w:val="nil"/>
              <w:right w:val="nil"/>
            </w:tcBorders>
            <w:noWrap/>
          </w:tcPr>
          <w:p w14:paraId="47890054">
            <w:pPr>
              <w:adjustRightInd w:val="0"/>
              <w:snapToGrid w:val="0"/>
              <w:spacing w:line="360" w:lineRule="auto"/>
              <w:rPr>
                <w:rFonts w:hint="eastAsia" w:ascii="华文仿宋" w:hAnsi="华文仿宋" w:eastAsia="华文仿宋"/>
                <w:sz w:val="21"/>
                <w:szCs w:val="21"/>
                <w:lang w:bidi="ar-SA"/>
              </w:rPr>
            </w:pPr>
          </w:p>
          <w:p w14:paraId="113F862C">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供应商：</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（以下称乙方）</w:t>
            </w:r>
          </w:p>
        </w:tc>
      </w:tr>
      <w:tr w14:paraId="67857734">
        <w:tblPrEx>
          <w:tblCellMar>
            <w:top w:w="0" w:type="dxa"/>
            <w:left w:w="0" w:type="dxa"/>
            <w:bottom w:w="0" w:type="dxa"/>
            <w:right w:w="0" w:type="dxa"/>
          </w:tblCellMar>
        </w:tblPrEx>
        <w:tc>
          <w:tcPr>
            <w:tcW w:w="4643" w:type="dxa"/>
            <w:tcBorders>
              <w:top w:val="nil"/>
              <w:left w:val="nil"/>
              <w:bottom w:val="nil"/>
              <w:right w:val="nil"/>
            </w:tcBorders>
            <w:noWrap/>
          </w:tcPr>
          <w:p w14:paraId="4108574C">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c>
          <w:tcPr>
            <w:tcW w:w="4643" w:type="dxa"/>
            <w:tcBorders>
              <w:top w:val="nil"/>
              <w:left w:val="nil"/>
              <w:bottom w:val="nil"/>
              <w:right w:val="nil"/>
            </w:tcBorders>
            <w:noWrap/>
          </w:tcPr>
          <w:p w14:paraId="2967AD5D">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住所地：</w:t>
            </w:r>
          </w:p>
        </w:tc>
      </w:tr>
    </w:tbl>
    <w:p w14:paraId="469A3802">
      <w:pPr>
        <w:adjustRightInd w:val="0"/>
        <w:snapToGrid w:val="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    </w:t>
      </w:r>
    </w:p>
    <w:p w14:paraId="37B8BF81">
      <w:pPr>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根据《中华人民共和国政府采购法》、《中华人民共和国</w:t>
      </w:r>
      <w:r>
        <w:rPr>
          <w:rFonts w:hint="eastAsia" w:ascii="华文仿宋" w:hAnsi="华文仿宋" w:eastAsia="华文仿宋"/>
          <w:sz w:val="21"/>
          <w:szCs w:val="21"/>
          <w:lang w:val="en-US" w:bidi="ar-SA"/>
        </w:rPr>
        <w:t>民法典</w:t>
      </w:r>
      <w:r>
        <w:rPr>
          <w:rFonts w:hint="eastAsia" w:ascii="华文仿宋" w:hAnsi="华文仿宋" w:eastAsia="华文仿宋"/>
          <w:sz w:val="21"/>
          <w:szCs w:val="21"/>
          <w:lang w:bidi="ar-SA"/>
        </w:rPr>
        <w:t>》等法律法规的规定，甲</w:t>
      </w:r>
      <w:r>
        <w:rPr>
          <w:rFonts w:ascii="华文仿宋" w:hAnsi="华文仿宋" w:eastAsia="华文仿宋"/>
          <w:sz w:val="21"/>
          <w:szCs w:val="21"/>
          <w:lang w:bidi="ar-SA"/>
        </w:rPr>
        <w:t>、</w:t>
      </w:r>
      <w:r>
        <w:rPr>
          <w:rFonts w:hint="eastAsia" w:ascii="华文仿宋" w:hAnsi="华文仿宋" w:eastAsia="华文仿宋"/>
          <w:sz w:val="21"/>
          <w:szCs w:val="21"/>
          <w:lang w:bidi="ar-SA"/>
        </w:rPr>
        <w:t>乙双方按照磋商结果签订本合同。</w:t>
      </w:r>
    </w:p>
    <w:p w14:paraId="7D9BEF36">
      <w:pPr>
        <w:pStyle w:val="24"/>
        <w:spacing w:line="360" w:lineRule="auto"/>
        <w:ind w:firstLine="420"/>
        <w:rPr>
          <w:rFonts w:hint="eastAsia" w:ascii="华文仿宋" w:hAnsi="华文仿宋" w:eastAsia="华文仿宋"/>
          <w:sz w:val="21"/>
          <w:szCs w:val="21"/>
          <w:u w:val="single"/>
          <w:lang w:val="en-US"/>
        </w:rPr>
      </w:pPr>
      <w:r>
        <w:rPr>
          <w:rFonts w:hint="eastAsia" w:ascii="华文仿宋" w:hAnsi="华文仿宋" w:eastAsia="华文仿宋"/>
          <w:sz w:val="21"/>
          <w:szCs w:val="21"/>
        </w:rPr>
        <w:t>第一条 合同标的  乙方根据甲方需求提供下列服务：</w:t>
      </w:r>
      <w:r>
        <w:rPr>
          <w:rFonts w:ascii="华文仿宋" w:hAnsi="华文仿宋" w:eastAsia="华文仿宋"/>
          <w:i/>
          <w:iCs/>
          <w:sz w:val="21"/>
          <w:szCs w:val="21"/>
          <w:u w:val="single"/>
        </w:rPr>
        <w:t xml:space="preserve">                           </w:t>
      </w:r>
      <w:r>
        <w:rPr>
          <w:rFonts w:ascii="华文仿宋" w:hAnsi="华文仿宋" w:eastAsia="华文仿宋"/>
          <w:sz w:val="21"/>
          <w:szCs w:val="21"/>
        </w:rPr>
        <w:t>。</w:t>
      </w:r>
    </w:p>
    <w:p w14:paraId="23620121">
      <w:pPr>
        <w:snapToGrid w:val="0"/>
        <w:spacing w:before="100" w:beforeAutospacing="1" w:after="200"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第二条 合同总价款  本合同项下服务报价为</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（大写）人民币；</w:t>
      </w:r>
    </w:p>
    <w:p w14:paraId="454F5BFD">
      <w:pPr>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本合同总价款是完成本项目所发生的所有含税费用、支付给员工的工资和国家强制缴纳的各种社会保障资金，以及供应商认为需要的其他费用等。</w:t>
      </w:r>
    </w:p>
    <w:p w14:paraId="281D3E79">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本合同执行期间合同总价款不变。</w:t>
      </w:r>
    </w:p>
    <w:p w14:paraId="6BEFF693">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第三条 组成本合同的有关文件  下列关于</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的采购文件、供应商响应文件，或与本次采购活动方式相适应的文件，以及有关附件是本合同不可分割的组成部分，与本合同具有同等法律效力，这些文件包括但不限于：</w:t>
      </w:r>
    </w:p>
    <w:p w14:paraId="34E61725">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（1）乙方提供的响应文件和报价表；</w:t>
      </w:r>
    </w:p>
    <w:p w14:paraId="6F7649E2">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（2）技术规格响应表；</w:t>
      </w:r>
    </w:p>
    <w:p w14:paraId="51AE0E19">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（3）磋商承诺/服务承诺；</w:t>
      </w:r>
    </w:p>
    <w:p w14:paraId="252375BF">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（4）成交通知书；</w:t>
      </w:r>
    </w:p>
    <w:p w14:paraId="515AB4AE">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（5）甲乙双方商定的其他文件等。</w:t>
      </w:r>
    </w:p>
    <w:p w14:paraId="712A9E2B">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第四条 权利保证</w:t>
      </w:r>
    </w:p>
    <w:p w14:paraId="47395451">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乙方应保证甲方在使用该服务或其任何一部分时不受第三方提出侵犯其专利权、版权、商标权或其他权利的起诉。一旦出现侵权，乙方应承担全部责任。</w:t>
      </w:r>
    </w:p>
    <w:p w14:paraId="710AD73A">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第五条 质量保证</w:t>
      </w:r>
    </w:p>
    <w:p w14:paraId="58F5A372">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乙方所提供的服务的技术规格应与采购文件规定的技术规格及所附的“技术条款偏离表”相一致；若技术性能无特殊说明，则按国家有关部门最新颁布的标准及规范为准。</w:t>
      </w:r>
    </w:p>
    <w:p w14:paraId="48B83164">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第六条 合同的履行和验收</w:t>
      </w:r>
    </w:p>
    <w:p w14:paraId="22E1D3D6">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1、服务周期：</w:t>
      </w:r>
      <w:r>
        <w:rPr>
          <w:rFonts w:hint="eastAsia" w:ascii="华文仿宋" w:hAnsi="华文仿宋" w:eastAsia="华文仿宋"/>
          <w:sz w:val="21"/>
          <w:szCs w:val="21"/>
          <w:u w:val="single"/>
          <w:lang w:bidi="ar-SA"/>
        </w:rPr>
        <w:t xml:space="preserve"> </w:t>
      </w:r>
      <w:r>
        <w:rPr>
          <w:rFonts w:ascii="华文仿宋" w:hAnsi="华文仿宋" w:eastAsia="华文仿宋"/>
          <w:sz w:val="21"/>
          <w:szCs w:val="21"/>
          <w:u w:val="single"/>
          <w:lang w:bidi="ar-SA"/>
        </w:rPr>
        <w:t xml:space="preserve">   </w:t>
      </w:r>
    </w:p>
    <w:p w14:paraId="0E0169E3">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2、服务期限：自</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日至</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日止。</w:t>
      </w:r>
    </w:p>
    <w:p w14:paraId="5D736AD6">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第七条 履约保证金</w:t>
      </w:r>
    </w:p>
    <w:p w14:paraId="4B5AF9AC">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本项目无履约保证金。</w:t>
      </w:r>
    </w:p>
    <w:p w14:paraId="0916B5E5">
      <w:pPr>
        <w:adjustRightInd w:val="0"/>
        <w:snapToGrid w:val="0"/>
        <w:spacing w:line="360" w:lineRule="auto"/>
        <w:ind w:firstLine="420"/>
        <w:rPr>
          <w:rFonts w:hint="eastAsia" w:ascii="华文仿宋" w:hAnsi="华文仿宋" w:eastAsia="华文仿宋"/>
          <w:i/>
          <w:iCs/>
          <w:sz w:val="21"/>
          <w:szCs w:val="21"/>
          <w:lang w:bidi="ar-SA"/>
        </w:rPr>
      </w:pPr>
      <w:r>
        <w:rPr>
          <w:rFonts w:hint="eastAsia" w:ascii="华文仿宋" w:hAnsi="华文仿宋" w:eastAsia="华文仿宋"/>
          <w:sz w:val="21"/>
          <w:szCs w:val="21"/>
          <w:lang w:bidi="ar-SA"/>
        </w:rPr>
        <w:t>第八条 合同款支付</w:t>
      </w:r>
    </w:p>
    <w:p w14:paraId="71311C97">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1、本合同项下所有款项均以人民币支付。</w:t>
      </w:r>
    </w:p>
    <w:p w14:paraId="3AAD0924">
      <w:pPr>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2、乙方向甲方开具发票。</w:t>
      </w:r>
    </w:p>
    <w:p w14:paraId="76B8CC38">
      <w:pPr>
        <w:tabs>
          <w:tab w:val="left" w:pos="-838"/>
        </w:tabs>
        <w:spacing w:line="360" w:lineRule="auto"/>
        <w:ind w:firstLine="420" w:firstLineChars="200"/>
        <w:rPr>
          <w:rFonts w:hint="eastAsia" w:ascii="华文仿宋" w:hAnsi="华文仿宋" w:eastAsia="华文仿宋"/>
          <w:kern w:val="2"/>
          <w:sz w:val="21"/>
          <w:szCs w:val="21"/>
          <w:u w:val="single"/>
          <w:lang w:val="en-US" w:bidi="ar-SA"/>
        </w:rPr>
      </w:pPr>
      <w:r>
        <w:rPr>
          <w:rFonts w:hint="eastAsia" w:ascii="华文仿宋" w:hAnsi="华文仿宋" w:eastAsia="华文仿宋"/>
          <w:sz w:val="21"/>
          <w:szCs w:val="21"/>
          <w:lang w:bidi="ar-SA"/>
        </w:rPr>
        <w:t>3、付款条件：</w:t>
      </w:r>
    </w:p>
    <w:p w14:paraId="22DBB5E2">
      <w:pPr>
        <w:tabs>
          <w:tab w:val="left" w:pos="-838"/>
        </w:tabs>
        <w:spacing w:line="360" w:lineRule="auto"/>
        <w:ind w:left="660" w:leftChars="300"/>
        <w:rPr>
          <w:rFonts w:hint="eastAsia" w:ascii="华文仿宋" w:hAnsi="华文仿宋" w:eastAsia="华文仿宋"/>
          <w:kern w:val="2"/>
          <w:sz w:val="21"/>
          <w:szCs w:val="21"/>
          <w:lang w:val="en-US" w:eastAsia="zh-CN" w:bidi="ar-SA"/>
        </w:rPr>
      </w:pPr>
      <w:r>
        <w:rPr>
          <w:rFonts w:hint="eastAsia" w:ascii="仿宋" w:hAnsi="仿宋" w:eastAsia="仿宋" w:cs="仿宋"/>
          <w:bCs/>
          <w:color w:val="000000"/>
          <w:szCs w:val="21"/>
          <w:highlight w:val="none"/>
          <w:lang w:eastAsia="zh-CN"/>
        </w:rPr>
        <w:t>按季付款，服务结束并达到考核要求后支付已完成工作量价款95%，余款一年后付清</w:t>
      </w:r>
      <w:r>
        <w:rPr>
          <w:rFonts w:hint="eastAsia" w:ascii="华文仿宋" w:hAnsi="华文仿宋" w:eastAsia="华文仿宋"/>
          <w:kern w:val="2"/>
          <w:sz w:val="21"/>
          <w:szCs w:val="21"/>
          <w:lang w:val="en-US" w:eastAsia="zh-CN" w:bidi="ar-SA"/>
        </w:rPr>
        <w:t>。</w:t>
      </w:r>
    </w:p>
    <w:p w14:paraId="4928CC76">
      <w:pPr>
        <w:tabs>
          <w:tab w:val="left" w:pos="-838"/>
        </w:tabs>
        <w:spacing w:line="360" w:lineRule="auto"/>
        <w:ind w:left="660" w:leftChars="30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考核方法见合同附件。</w:t>
      </w:r>
    </w:p>
    <w:p w14:paraId="5073FC79">
      <w:pPr>
        <w:tabs>
          <w:tab w:val="left" w:pos="540"/>
        </w:tabs>
        <w:spacing w:line="360" w:lineRule="auto"/>
        <w:ind w:left="180" w:firstLine="210" w:firstLineChars="100"/>
        <w:rPr>
          <w:rFonts w:hint="eastAsia" w:ascii="华文仿宋" w:hAnsi="华文仿宋" w:eastAsia="华文仿宋"/>
          <w:sz w:val="21"/>
          <w:szCs w:val="21"/>
          <w:lang w:bidi="ar-SA"/>
        </w:rPr>
      </w:pPr>
      <w:r>
        <w:rPr>
          <w:rFonts w:hint="eastAsia" w:ascii="华文仿宋" w:hAnsi="华文仿宋" w:eastAsia="华文仿宋"/>
          <w:sz w:val="21"/>
          <w:szCs w:val="21"/>
          <w:lang w:bidi="ar-SA"/>
        </w:rPr>
        <w:t>第九条 双方责任</w:t>
      </w:r>
    </w:p>
    <w:p w14:paraId="1887AD9E">
      <w:pPr>
        <w:tabs>
          <w:tab w:val="left" w:pos="540"/>
        </w:tabs>
        <w:spacing w:line="360" w:lineRule="auto"/>
        <w:ind w:left="180" w:firstLine="210" w:firstLineChars="10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1、乙方应无条件接受甲方或其授权的人员对服务质量控制进行检查。如任意一方对结果存在争议，可通过双方认同的中立第三方仲裁。</w:t>
      </w:r>
    </w:p>
    <w:p w14:paraId="6B94C8F2">
      <w:pPr>
        <w:spacing w:line="360" w:lineRule="auto"/>
        <w:ind w:left="516" w:leftChars="187" w:hanging="105" w:hangingChars="50"/>
        <w:rPr>
          <w:rFonts w:hint="eastAsia" w:ascii="华文仿宋" w:hAnsi="华文仿宋" w:eastAsia="华文仿宋"/>
          <w:kern w:val="2"/>
          <w:sz w:val="21"/>
          <w:szCs w:val="21"/>
          <w:lang w:val="en-US" w:bidi="ar-SA"/>
        </w:rPr>
      </w:pPr>
      <w:r>
        <w:rPr>
          <w:rFonts w:hint="eastAsia" w:ascii="华文仿宋" w:hAnsi="华文仿宋" w:eastAsia="华文仿宋"/>
          <w:kern w:val="2"/>
          <w:sz w:val="21"/>
          <w:szCs w:val="21"/>
          <w:lang w:val="en-US" w:bidi="ar-SA"/>
        </w:rPr>
        <w:t>2、乙方必须指定一位负责人，全权代表乙方与甲方保持密切联系并保证服务工作。</w:t>
      </w:r>
    </w:p>
    <w:p w14:paraId="47A24A4A">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3</w:t>
      </w:r>
      <w:r>
        <w:rPr>
          <w:rFonts w:hint="eastAsia" w:ascii="华文仿宋" w:hAnsi="华文仿宋" w:eastAsia="华文仿宋"/>
          <w:kern w:val="2"/>
          <w:sz w:val="21"/>
          <w:szCs w:val="21"/>
          <w:lang w:val="en-US" w:bidi="ar-SA"/>
        </w:rPr>
        <w:t>、乙方必须自行缴纳税务、工商部门的各项税费。</w:t>
      </w:r>
    </w:p>
    <w:p w14:paraId="73C506A5">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4</w:t>
      </w:r>
      <w:r>
        <w:rPr>
          <w:rFonts w:hint="eastAsia" w:ascii="华文仿宋" w:hAnsi="华文仿宋" w:eastAsia="华文仿宋"/>
          <w:kern w:val="2"/>
          <w:sz w:val="21"/>
          <w:szCs w:val="21"/>
          <w:lang w:val="en-US" w:bidi="ar-SA"/>
        </w:rPr>
        <w:t>、乙方必须保证为甲方提供优质、高效的专业服务，并根据甲方要求改变不满意的服务状况。遵守甲方的有关规定，接受有关部门监督与检查。</w:t>
      </w:r>
    </w:p>
    <w:p w14:paraId="28F6AE36">
      <w:pPr>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5</w:t>
      </w:r>
      <w:r>
        <w:rPr>
          <w:rFonts w:hint="eastAsia" w:ascii="华文仿宋" w:hAnsi="华文仿宋" w:eastAsia="华文仿宋"/>
          <w:kern w:val="2"/>
          <w:sz w:val="21"/>
          <w:szCs w:val="21"/>
          <w:lang w:val="en-US" w:bidi="ar-SA"/>
        </w:rPr>
        <w:t>、公司的办公各类设施及费用、人员安全等均由乙方自行负责解决。</w:t>
      </w:r>
    </w:p>
    <w:p w14:paraId="12B7DFC9">
      <w:pPr>
        <w:tabs>
          <w:tab w:val="left" w:pos="720"/>
        </w:tabs>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6</w:t>
      </w:r>
      <w:r>
        <w:rPr>
          <w:rFonts w:hint="eastAsia" w:ascii="华文仿宋" w:hAnsi="华文仿宋" w:eastAsia="华文仿宋"/>
          <w:kern w:val="2"/>
          <w:sz w:val="21"/>
          <w:szCs w:val="21"/>
          <w:lang w:val="en-US" w:bidi="ar-SA"/>
        </w:rPr>
        <w:t>、乙方及其员工遵守甲方的一切行政管理等规定和制度，同时承担违规责任。</w:t>
      </w:r>
    </w:p>
    <w:p w14:paraId="42DE588B">
      <w:pPr>
        <w:tabs>
          <w:tab w:val="left" w:pos="720"/>
        </w:tabs>
        <w:spacing w:line="360" w:lineRule="auto"/>
        <w:ind w:left="516" w:leftChars="187" w:hanging="105" w:hangingChars="5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7</w:t>
      </w:r>
      <w:r>
        <w:rPr>
          <w:rFonts w:hint="eastAsia" w:ascii="华文仿宋" w:hAnsi="华文仿宋" w:eastAsia="华文仿宋"/>
          <w:kern w:val="2"/>
          <w:sz w:val="21"/>
          <w:szCs w:val="21"/>
          <w:lang w:val="en-US" w:bidi="ar-SA"/>
        </w:rPr>
        <w:t>、甲方将对乙方及其员工的工作行为进行监督，如发现乙方员工有违反甲方的规定和制度的行为，甲方将要求其改正，态度恶劣拒不改正的，乙方必须予以辞退。</w:t>
      </w:r>
    </w:p>
    <w:p w14:paraId="1D4FDA5E">
      <w:pPr>
        <w:pStyle w:val="18"/>
        <w:tabs>
          <w:tab w:val="left" w:pos="1260"/>
        </w:tabs>
        <w:spacing w:line="360" w:lineRule="auto"/>
        <w:ind w:left="210" w:firstLine="210" w:firstLineChars="100"/>
        <w:rPr>
          <w:rFonts w:hint="eastAsia" w:ascii="华文仿宋" w:hAnsi="华文仿宋" w:eastAsia="华文仿宋"/>
          <w:kern w:val="2"/>
          <w:sz w:val="21"/>
          <w:szCs w:val="21"/>
          <w:lang w:val="en-US" w:bidi="ar-SA"/>
        </w:rPr>
      </w:pPr>
      <w:r>
        <w:rPr>
          <w:rFonts w:ascii="华文仿宋" w:hAnsi="华文仿宋" w:eastAsia="华文仿宋"/>
          <w:kern w:val="2"/>
          <w:sz w:val="21"/>
          <w:szCs w:val="21"/>
          <w:lang w:val="en-US" w:bidi="ar-SA"/>
        </w:rPr>
        <w:t>8</w:t>
      </w:r>
      <w:r>
        <w:rPr>
          <w:rFonts w:hint="eastAsia" w:ascii="华文仿宋" w:hAnsi="华文仿宋" w:eastAsia="华文仿宋"/>
          <w:kern w:val="2"/>
          <w:sz w:val="21"/>
          <w:szCs w:val="21"/>
          <w:lang w:val="en-US" w:bidi="ar-SA"/>
        </w:rPr>
        <w:t>、甲方在职权范围内保证乙方的服务管理不受干扰。</w:t>
      </w:r>
    </w:p>
    <w:p w14:paraId="14470F41">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第十条 合同的变更和终止</w:t>
      </w:r>
    </w:p>
    <w:p w14:paraId="5005F6F6">
      <w:pPr>
        <w:widowControl/>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1、除《政府采购法》第50条第二款规定的情形外，本合同一经签订，甲乙双方不得擅自变更、中止或终止合同。</w:t>
      </w:r>
    </w:p>
    <w:p w14:paraId="486C52BC">
      <w:pPr>
        <w:widowControl/>
        <w:adjustRightInd w:val="0"/>
        <w:snapToGrid w:val="0"/>
        <w:spacing w:line="360" w:lineRule="auto"/>
        <w:ind w:firstLine="420" w:firstLineChars="200"/>
        <w:rPr>
          <w:rFonts w:hint="eastAsia" w:ascii="华文仿宋" w:hAnsi="华文仿宋" w:eastAsia="华文仿宋"/>
          <w:sz w:val="21"/>
          <w:szCs w:val="21"/>
          <w:lang w:bidi="ar-SA"/>
        </w:rPr>
      </w:pPr>
      <w:r>
        <w:rPr>
          <w:rFonts w:hint="eastAsia" w:ascii="华文仿宋" w:hAnsi="华文仿宋" w:eastAsia="华文仿宋"/>
          <w:sz w:val="21"/>
          <w:szCs w:val="21"/>
          <w:lang w:bidi="ar-SA"/>
        </w:rPr>
        <w:t>2、除发生法律规定的不能预见、不能避免并不能克服的客观情况外，甲乙双方不得放弃或拒绝履行合同。</w:t>
      </w:r>
    </w:p>
    <w:p w14:paraId="3990194F">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第十一条 合同的转让</w:t>
      </w:r>
    </w:p>
    <w:p w14:paraId="7E9139C9">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乙方不得擅自部分或全部转让其应履行的合同义务。</w:t>
      </w:r>
    </w:p>
    <w:p w14:paraId="77D62411">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第十二条 争议的解决</w:t>
      </w:r>
    </w:p>
    <w:p w14:paraId="27C9845E">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1、因服务的质量问题发生争议的，应当邀请国家认可的质量检测机构对服务质量进行鉴定。符合标准的，鉴定费由甲方承担；不符合质量标准的，鉴定费由乙方承担。</w:t>
      </w:r>
    </w:p>
    <w:p w14:paraId="6640E672">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2、因履行本合同引起的或与本合同有关的争议，甲、乙双方应首先通过友好协商解决，如果协商不能解决争议，则采取以下第（</w:t>
      </w:r>
      <w:r>
        <w:rPr>
          <w:rFonts w:hint="eastAsia" w:ascii="华文仿宋" w:hAnsi="华文仿宋" w:eastAsia="华文仿宋"/>
          <w:sz w:val="21"/>
          <w:szCs w:val="21"/>
          <w:lang w:val="en-US" w:bidi="ar-SA"/>
        </w:rPr>
        <w:t xml:space="preserve">  </w:t>
      </w:r>
      <w:r>
        <w:rPr>
          <w:rFonts w:hint="eastAsia" w:ascii="华文仿宋" w:hAnsi="华文仿宋" w:eastAsia="华文仿宋"/>
          <w:sz w:val="21"/>
          <w:szCs w:val="21"/>
          <w:lang w:bidi="ar-SA"/>
        </w:rPr>
        <w:t>）种方式解决争议：</w:t>
      </w:r>
    </w:p>
    <w:p w14:paraId="7B80E580">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（1）向甲方所在地有管辖权的人民法院提起诉讼；</w:t>
      </w:r>
    </w:p>
    <w:p w14:paraId="7D8B4924">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（2）向南京仲裁委员会按其仲裁规则申请仲裁。</w:t>
      </w:r>
    </w:p>
    <w:p w14:paraId="29D583AD">
      <w:pPr>
        <w:widowControl/>
        <w:adjustRightInd w:val="0"/>
        <w:snapToGrid w:val="0"/>
        <w:spacing w:line="360" w:lineRule="auto"/>
        <w:ind w:firstLine="560"/>
        <w:rPr>
          <w:rFonts w:hint="eastAsia" w:ascii="华文仿宋" w:hAnsi="华文仿宋" w:eastAsia="华文仿宋"/>
          <w:sz w:val="21"/>
          <w:szCs w:val="21"/>
          <w:lang w:bidi="ar-SA"/>
        </w:rPr>
      </w:pPr>
      <w:r>
        <w:rPr>
          <w:rFonts w:hint="eastAsia" w:ascii="华文仿宋" w:hAnsi="华文仿宋" w:eastAsia="华文仿宋"/>
          <w:sz w:val="21"/>
          <w:szCs w:val="21"/>
          <w:lang w:bidi="ar-SA"/>
        </w:rPr>
        <w:t>如没有约定，默认采取第2种方式解决争议。</w:t>
      </w:r>
    </w:p>
    <w:p w14:paraId="0286B1BA">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3、在仲裁期间，本合同应继续履行。</w:t>
      </w:r>
    </w:p>
    <w:p w14:paraId="7CE77FD4">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第十三条 诚实信用 </w:t>
      </w:r>
    </w:p>
    <w:p w14:paraId="5725ADB4">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乙方应诚实信用，严格按照采购文件要求和响应承诺履行合同，不向甲方进行商业贿赂或者提供不正当利益。</w:t>
      </w:r>
    </w:p>
    <w:p w14:paraId="55490D0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第十四条 合同生效及其他</w:t>
      </w:r>
    </w:p>
    <w:p w14:paraId="7A5EDA4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1、本合同自签订之日起生效。</w:t>
      </w:r>
    </w:p>
    <w:p w14:paraId="42456D16">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2、本合同一式四份，甲乙双方各执两份。</w:t>
      </w:r>
    </w:p>
    <w:p w14:paraId="0430A1B3">
      <w:pPr>
        <w:widowControl/>
        <w:adjustRightInd w:val="0"/>
        <w:snapToGrid w:val="0"/>
        <w:spacing w:line="360" w:lineRule="auto"/>
        <w:ind w:firstLine="420"/>
        <w:rPr>
          <w:rFonts w:hint="eastAsia" w:ascii="华文仿宋" w:hAnsi="华文仿宋" w:eastAsia="华文仿宋"/>
          <w:sz w:val="21"/>
          <w:szCs w:val="21"/>
          <w:lang w:bidi="ar-SA"/>
        </w:rPr>
      </w:pPr>
      <w:r>
        <w:rPr>
          <w:rFonts w:hint="eastAsia" w:ascii="华文仿宋" w:hAnsi="华文仿宋" w:eastAsia="华文仿宋"/>
          <w:sz w:val="21"/>
          <w:szCs w:val="21"/>
          <w:lang w:bidi="ar-SA"/>
        </w:rPr>
        <w:t>3、本合同应按照中华人民共和国的现行法律进行解释。</w:t>
      </w:r>
    </w:p>
    <w:p w14:paraId="389AE40C">
      <w:pPr>
        <w:autoSpaceDE/>
        <w:autoSpaceDN/>
        <w:adjustRightInd w:val="0"/>
        <w:snapToGrid w:val="0"/>
        <w:spacing w:line="360" w:lineRule="auto"/>
        <w:rPr>
          <w:rFonts w:hint="eastAsia" w:ascii="华文仿宋" w:hAnsi="华文仿宋" w:eastAsia="华文仿宋"/>
          <w:sz w:val="21"/>
          <w:szCs w:val="21"/>
        </w:rPr>
      </w:pPr>
    </w:p>
    <w:p w14:paraId="31C163BA">
      <w:pPr>
        <w:pStyle w:val="5"/>
        <w:spacing w:line="360" w:lineRule="auto"/>
        <w:rPr>
          <w:rFonts w:hint="eastAsia" w:ascii="华文仿宋" w:hAnsi="华文仿宋" w:eastAsia="华文仿宋"/>
          <w:b w:val="0"/>
          <w:bCs w:val="0"/>
          <w:sz w:val="21"/>
          <w:szCs w:val="21"/>
        </w:rPr>
      </w:pPr>
    </w:p>
    <w:p w14:paraId="4178072D">
      <w:pPr>
        <w:spacing w:line="360" w:lineRule="auto"/>
        <w:rPr>
          <w:rFonts w:hint="eastAsia" w:ascii="华文仿宋" w:hAnsi="华文仿宋" w:eastAsia="华文仿宋"/>
          <w:sz w:val="21"/>
          <w:szCs w:val="21"/>
        </w:rPr>
      </w:pPr>
      <w:r>
        <w:rPr>
          <w:rFonts w:hint="eastAsia" w:ascii="华文仿宋" w:hAnsi="华文仿宋" w:eastAsia="华文仿宋"/>
          <w:sz w:val="21"/>
          <w:szCs w:val="21"/>
        </w:rPr>
        <w:t xml:space="preserve">甲方（章）：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乙方（章）：</w:t>
      </w:r>
    </w:p>
    <w:p w14:paraId="70AFB1D0">
      <w:pPr>
        <w:spacing w:line="360" w:lineRule="auto"/>
        <w:ind w:firstLine="420" w:firstLineChars="200"/>
        <w:rPr>
          <w:rFonts w:hint="eastAsia" w:ascii="华文仿宋" w:hAnsi="华文仿宋" w:eastAsia="华文仿宋"/>
          <w:sz w:val="21"/>
          <w:szCs w:val="21"/>
        </w:rPr>
      </w:pPr>
      <w:r>
        <w:rPr>
          <w:rFonts w:hint="eastAsia" w:ascii="华文仿宋" w:hAnsi="华文仿宋" w:eastAsia="华文仿宋"/>
          <w:sz w:val="21"/>
          <w:szCs w:val="21"/>
        </w:rPr>
        <w:t xml:space="preserve">签字：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 xml:space="preserve"> 签字：</w:t>
      </w:r>
    </w:p>
    <w:p w14:paraId="77D832B3">
      <w:pPr>
        <w:autoSpaceDE/>
        <w:autoSpaceDN/>
        <w:adjustRightInd w:val="0"/>
        <w:snapToGrid w:val="0"/>
        <w:spacing w:line="360" w:lineRule="auto"/>
        <w:ind w:firstLine="420" w:firstLineChars="200"/>
        <w:rPr>
          <w:rFonts w:hint="eastAsia" w:ascii="华文仿宋" w:hAnsi="华文仿宋" w:eastAsia="华文仿宋"/>
          <w:sz w:val="21"/>
          <w:szCs w:val="21"/>
        </w:rPr>
      </w:pPr>
      <w:r>
        <w:rPr>
          <w:rFonts w:hint="eastAsia" w:ascii="华文仿宋" w:hAnsi="华文仿宋" w:eastAsia="华文仿宋"/>
          <w:sz w:val="21"/>
          <w:szCs w:val="21"/>
        </w:rPr>
        <w:t xml:space="preserve">日期：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日期：</w:t>
      </w:r>
    </w:p>
    <w:p w14:paraId="18EC3FB0">
      <w:pPr>
        <w:pStyle w:val="18"/>
        <w:rPr>
          <w:rFonts w:hint="eastAsia"/>
        </w:rPr>
      </w:pPr>
    </w:p>
    <w:p w14:paraId="32DAA9A8">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8596B30">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4A494FC2">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D7437A3">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29FE11E">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26F856B4">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56EACD52">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00A1F76B">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74B40264">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C7D5A7C">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253D78A7">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3E97BEFD">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p>
    <w:p w14:paraId="11C72AEC">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sectPr>
          <w:footerReference r:id="rId5" w:type="default"/>
          <w:pgSz w:w="11910" w:h="16840"/>
          <w:pgMar w:top="1340" w:right="380" w:bottom="1380" w:left="560" w:header="878" w:footer="1196" w:gutter="0"/>
          <w:cols w:space="720" w:num="1"/>
        </w:sectPr>
      </w:pPr>
    </w:p>
    <w:p w14:paraId="782E8093">
      <w:pPr>
        <w:pStyle w:val="5"/>
        <w:spacing w:line="240" w:lineRule="auto"/>
        <w:rPr>
          <w:rFonts w:hint="eastAsia"/>
          <w:lang w:val="en-US" w:eastAsia="zh-CN"/>
        </w:rPr>
      </w:pPr>
      <w:r>
        <w:rPr>
          <w:rFonts w:hint="eastAsia"/>
          <w:lang w:val="en-US" w:eastAsia="zh-CN"/>
        </w:rPr>
        <w:t>合同附件：</w:t>
      </w:r>
    </w:p>
    <w:p w14:paraId="10BB0257">
      <w:pPr>
        <w:widowControl/>
        <w:spacing w:line="360" w:lineRule="auto"/>
        <w:ind w:firstLine="420"/>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在考核中，根据检查评比结果（以下表内容为主），结合员工满意度，测算最终分值。90分及以上为非常满意；80-89分为基本满意；60-79分为合格；低于60分为不合格。</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4"/>
        <w:gridCol w:w="6339"/>
        <w:gridCol w:w="750"/>
        <w:gridCol w:w="818"/>
      </w:tblGrid>
      <w:tr w14:paraId="3F473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181" w:type="dxa"/>
            <w:gridSpan w:val="4"/>
            <w:noWrap/>
            <w:vAlign w:val="top"/>
          </w:tcPr>
          <w:p w14:paraId="68D31C55">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食堂日常监管检查表</w:t>
            </w:r>
          </w:p>
        </w:tc>
      </w:tr>
      <w:tr w14:paraId="39EA4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noWrap/>
            <w:vAlign w:val="center"/>
          </w:tcPr>
          <w:p w14:paraId="719F40E4">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检查项目</w:t>
            </w:r>
          </w:p>
        </w:tc>
        <w:tc>
          <w:tcPr>
            <w:tcW w:w="6339" w:type="dxa"/>
            <w:noWrap/>
            <w:vAlign w:val="center"/>
          </w:tcPr>
          <w:p w14:paraId="0CA55F4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内容</w:t>
            </w:r>
          </w:p>
        </w:tc>
        <w:tc>
          <w:tcPr>
            <w:tcW w:w="750" w:type="dxa"/>
            <w:noWrap/>
            <w:vAlign w:val="center"/>
          </w:tcPr>
          <w:p w14:paraId="480CE23E">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分值</w:t>
            </w:r>
          </w:p>
        </w:tc>
        <w:tc>
          <w:tcPr>
            <w:tcW w:w="818" w:type="dxa"/>
            <w:noWrap/>
            <w:vAlign w:val="center"/>
          </w:tcPr>
          <w:p w14:paraId="1AB008E7">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评分</w:t>
            </w:r>
          </w:p>
        </w:tc>
      </w:tr>
      <w:tr w14:paraId="6B8F0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0BF6C1E5">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人员要求（30分）</w:t>
            </w:r>
          </w:p>
        </w:tc>
        <w:tc>
          <w:tcPr>
            <w:tcW w:w="6339" w:type="dxa"/>
            <w:noWrap/>
            <w:vAlign w:val="top"/>
          </w:tcPr>
          <w:p w14:paraId="52F62911">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1、必须持卫生部门颁发的“健康证”上岗。</w:t>
            </w:r>
          </w:p>
        </w:tc>
        <w:tc>
          <w:tcPr>
            <w:tcW w:w="750" w:type="dxa"/>
            <w:noWrap/>
            <w:vAlign w:val="top"/>
          </w:tcPr>
          <w:p w14:paraId="58138A63">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3CB4100D">
            <w:pPr>
              <w:tabs>
                <w:tab w:val="left" w:pos="0"/>
              </w:tabs>
              <w:spacing w:line="480" w:lineRule="exact"/>
              <w:rPr>
                <w:rFonts w:hint="eastAsia" w:ascii="仿宋" w:hAnsi="仿宋" w:eastAsia="仿宋" w:cs="仿宋"/>
                <w:color w:val="000000"/>
                <w:szCs w:val="21"/>
                <w:highlight w:val="none"/>
              </w:rPr>
            </w:pPr>
          </w:p>
        </w:tc>
      </w:tr>
      <w:tr w14:paraId="5E66E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112FFC0B">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5ED6A893">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2、工作衣帽穿戴整洁，并保持个人卫生（勤洗手、勤剪指甲等）</w:t>
            </w:r>
          </w:p>
        </w:tc>
        <w:tc>
          <w:tcPr>
            <w:tcW w:w="750" w:type="dxa"/>
            <w:noWrap/>
            <w:vAlign w:val="top"/>
          </w:tcPr>
          <w:p w14:paraId="42C6A72B">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566D2387">
            <w:pPr>
              <w:tabs>
                <w:tab w:val="left" w:pos="0"/>
              </w:tabs>
              <w:spacing w:line="480" w:lineRule="exact"/>
              <w:rPr>
                <w:rFonts w:hint="eastAsia" w:ascii="仿宋" w:hAnsi="仿宋" w:eastAsia="仿宋" w:cs="仿宋"/>
                <w:color w:val="000000"/>
                <w:szCs w:val="21"/>
                <w:highlight w:val="none"/>
              </w:rPr>
            </w:pPr>
          </w:p>
        </w:tc>
      </w:tr>
      <w:tr w14:paraId="34D95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3862E484">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312FCD7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3、服从采购人和中标人的双重管理。</w:t>
            </w:r>
          </w:p>
        </w:tc>
        <w:tc>
          <w:tcPr>
            <w:tcW w:w="750" w:type="dxa"/>
            <w:noWrap/>
            <w:vAlign w:val="top"/>
          </w:tcPr>
          <w:p w14:paraId="7098E060">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69E6F552">
            <w:pPr>
              <w:tabs>
                <w:tab w:val="left" w:pos="0"/>
              </w:tabs>
              <w:spacing w:line="480" w:lineRule="exact"/>
              <w:rPr>
                <w:rFonts w:hint="eastAsia" w:ascii="仿宋" w:hAnsi="仿宋" w:eastAsia="仿宋" w:cs="仿宋"/>
                <w:color w:val="000000"/>
                <w:szCs w:val="21"/>
                <w:highlight w:val="none"/>
              </w:rPr>
            </w:pPr>
          </w:p>
        </w:tc>
      </w:tr>
      <w:tr w14:paraId="6137F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15EF0BB8">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7BB5700B">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4、工作期间不打闹嬉戏，不大声交谈，不拍照，不玩游戏。</w:t>
            </w:r>
          </w:p>
        </w:tc>
        <w:tc>
          <w:tcPr>
            <w:tcW w:w="750" w:type="dxa"/>
            <w:noWrap/>
            <w:vAlign w:val="top"/>
          </w:tcPr>
          <w:p w14:paraId="2CA7DB8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133CFF53">
            <w:pPr>
              <w:tabs>
                <w:tab w:val="left" w:pos="0"/>
              </w:tabs>
              <w:spacing w:line="480" w:lineRule="exact"/>
              <w:rPr>
                <w:rFonts w:hint="eastAsia" w:ascii="仿宋" w:hAnsi="仿宋" w:eastAsia="仿宋" w:cs="仿宋"/>
                <w:color w:val="000000"/>
                <w:szCs w:val="21"/>
                <w:highlight w:val="none"/>
              </w:rPr>
            </w:pPr>
          </w:p>
        </w:tc>
      </w:tr>
      <w:tr w14:paraId="602A1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71A797FB">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24E44AA">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5、要微笑服务，不得发生争吵、打骂等不文明行为。</w:t>
            </w:r>
          </w:p>
        </w:tc>
        <w:tc>
          <w:tcPr>
            <w:tcW w:w="750" w:type="dxa"/>
            <w:noWrap/>
            <w:vAlign w:val="top"/>
          </w:tcPr>
          <w:p w14:paraId="068A2D9E">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21265232">
            <w:pPr>
              <w:tabs>
                <w:tab w:val="left" w:pos="0"/>
              </w:tabs>
              <w:spacing w:line="480" w:lineRule="exact"/>
              <w:rPr>
                <w:rFonts w:hint="eastAsia" w:ascii="仿宋" w:hAnsi="仿宋" w:eastAsia="仿宋" w:cs="仿宋"/>
                <w:color w:val="000000"/>
                <w:szCs w:val="21"/>
                <w:highlight w:val="none"/>
              </w:rPr>
            </w:pPr>
          </w:p>
        </w:tc>
      </w:tr>
      <w:tr w14:paraId="7F725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450907D5">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BE36A10">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6、能主动征求和听取意见和建议，并且虚心接受。</w:t>
            </w:r>
          </w:p>
        </w:tc>
        <w:tc>
          <w:tcPr>
            <w:tcW w:w="750" w:type="dxa"/>
            <w:noWrap/>
            <w:vAlign w:val="top"/>
          </w:tcPr>
          <w:p w14:paraId="5FC24405">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1D25A27">
            <w:pPr>
              <w:tabs>
                <w:tab w:val="left" w:pos="0"/>
              </w:tabs>
              <w:spacing w:line="480" w:lineRule="exact"/>
              <w:rPr>
                <w:rFonts w:hint="eastAsia" w:ascii="仿宋" w:hAnsi="仿宋" w:eastAsia="仿宋" w:cs="仿宋"/>
                <w:color w:val="000000"/>
                <w:szCs w:val="21"/>
                <w:highlight w:val="none"/>
              </w:rPr>
            </w:pPr>
          </w:p>
        </w:tc>
      </w:tr>
      <w:tr w14:paraId="59C95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03BEC17E">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食品安全（30分）</w:t>
            </w:r>
          </w:p>
        </w:tc>
        <w:tc>
          <w:tcPr>
            <w:tcW w:w="6339" w:type="dxa"/>
            <w:noWrap/>
            <w:vAlign w:val="top"/>
          </w:tcPr>
          <w:p w14:paraId="74E10C3B">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7、不购进、不加工腐烂变质、有毒、有害、超过保质期的食物。</w:t>
            </w:r>
          </w:p>
        </w:tc>
        <w:tc>
          <w:tcPr>
            <w:tcW w:w="750" w:type="dxa"/>
            <w:noWrap/>
            <w:vAlign w:val="top"/>
          </w:tcPr>
          <w:p w14:paraId="25C40B72">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602D7382">
            <w:pPr>
              <w:tabs>
                <w:tab w:val="left" w:pos="0"/>
              </w:tabs>
              <w:spacing w:line="480" w:lineRule="exact"/>
              <w:rPr>
                <w:rFonts w:hint="eastAsia" w:ascii="仿宋" w:hAnsi="仿宋" w:eastAsia="仿宋" w:cs="仿宋"/>
                <w:color w:val="000000"/>
                <w:szCs w:val="21"/>
                <w:highlight w:val="none"/>
              </w:rPr>
            </w:pPr>
          </w:p>
        </w:tc>
      </w:tr>
      <w:tr w14:paraId="0782E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2FEA251A">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7E00AE8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8、分类加工和存放生、熟食品，不得混放。</w:t>
            </w:r>
          </w:p>
        </w:tc>
        <w:tc>
          <w:tcPr>
            <w:tcW w:w="750" w:type="dxa"/>
            <w:noWrap/>
            <w:vAlign w:val="top"/>
          </w:tcPr>
          <w:p w14:paraId="2AFBFF55">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B1C2377">
            <w:pPr>
              <w:tabs>
                <w:tab w:val="left" w:pos="0"/>
              </w:tabs>
              <w:spacing w:line="480" w:lineRule="exact"/>
              <w:rPr>
                <w:rFonts w:hint="eastAsia" w:ascii="仿宋" w:hAnsi="仿宋" w:eastAsia="仿宋" w:cs="仿宋"/>
                <w:color w:val="000000"/>
                <w:szCs w:val="21"/>
                <w:highlight w:val="none"/>
              </w:rPr>
            </w:pPr>
          </w:p>
        </w:tc>
      </w:tr>
      <w:tr w14:paraId="72EAC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663B91DE">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2770CFDF">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9、工作间卫生清洁，地面干净、无积水、无杂物，操作台及灶台卫生整洁。</w:t>
            </w:r>
          </w:p>
        </w:tc>
        <w:tc>
          <w:tcPr>
            <w:tcW w:w="750" w:type="dxa"/>
            <w:noWrap/>
            <w:vAlign w:val="top"/>
          </w:tcPr>
          <w:p w14:paraId="39A209B8">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320C2BD8">
            <w:pPr>
              <w:tabs>
                <w:tab w:val="left" w:pos="0"/>
              </w:tabs>
              <w:spacing w:line="480" w:lineRule="exact"/>
              <w:rPr>
                <w:rFonts w:hint="eastAsia" w:ascii="仿宋" w:hAnsi="仿宋" w:eastAsia="仿宋" w:cs="仿宋"/>
                <w:color w:val="000000"/>
                <w:szCs w:val="21"/>
                <w:highlight w:val="none"/>
              </w:rPr>
            </w:pPr>
          </w:p>
        </w:tc>
      </w:tr>
      <w:tr w14:paraId="4B803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4BDE5676">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72C37425">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10、就餐场所地面及桌椅每日清扫，地面整洁，桌面洁净无污垢、无油腻。</w:t>
            </w:r>
          </w:p>
        </w:tc>
        <w:tc>
          <w:tcPr>
            <w:tcW w:w="750" w:type="dxa"/>
            <w:noWrap/>
            <w:vAlign w:val="top"/>
          </w:tcPr>
          <w:p w14:paraId="71B4AD14">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3C71AEEE">
            <w:pPr>
              <w:tabs>
                <w:tab w:val="left" w:pos="0"/>
              </w:tabs>
              <w:spacing w:line="480" w:lineRule="exact"/>
              <w:rPr>
                <w:rFonts w:hint="eastAsia" w:ascii="仿宋" w:hAnsi="仿宋" w:eastAsia="仿宋" w:cs="仿宋"/>
                <w:color w:val="000000"/>
                <w:szCs w:val="21"/>
                <w:highlight w:val="none"/>
              </w:rPr>
            </w:pPr>
          </w:p>
        </w:tc>
      </w:tr>
      <w:tr w14:paraId="5BB58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72BBBF0C">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02C4117F">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11、严格按照食品卫生要求操作，洗干净的餐具摆好整齐。</w:t>
            </w:r>
          </w:p>
        </w:tc>
        <w:tc>
          <w:tcPr>
            <w:tcW w:w="750" w:type="dxa"/>
            <w:noWrap/>
            <w:vAlign w:val="top"/>
          </w:tcPr>
          <w:p w14:paraId="39CFE188">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61E6B928">
            <w:pPr>
              <w:tabs>
                <w:tab w:val="left" w:pos="0"/>
              </w:tabs>
              <w:spacing w:line="480" w:lineRule="exact"/>
              <w:rPr>
                <w:rFonts w:hint="eastAsia" w:ascii="仿宋" w:hAnsi="仿宋" w:eastAsia="仿宋" w:cs="仿宋"/>
                <w:color w:val="000000"/>
                <w:szCs w:val="21"/>
                <w:highlight w:val="none"/>
              </w:rPr>
            </w:pPr>
          </w:p>
        </w:tc>
      </w:tr>
      <w:tr w14:paraId="02975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559F6A0C">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3097E08E">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12、接触熟食时，要用食品夹，而不直接用手。</w:t>
            </w:r>
          </w:p>
        </w:tc>
        <w:tc>
          <w:tcPr>
            <w:tcW w:w="750" w:type="dxa"/>
            <w:noWrap/>
            <w:vAlign w:val="top"/>
          </w:tcPr>
          <w:p w14:paraId="6D60B7F2">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498DB22B">
            <w:pPr>
              <w:tabs>
                <w:tab w:val="left" w:pos="0"/>
              </w:tabs>
              <w:spacing w:line="480" w:lineRule="exact"/>
              <w:rPr>
                <w:rFonts w:hint="eastAsia" w:ascii="仿宋" w:hAnsi="仿宋" w:eastAsia="仿宋" w:cs="仿宋"/>
                <w:color w:val="000000"/>
                <w:szCs w:val="21"/>
                <w:highlight w:val="none"/>
              </w:rPr>
            </w:pPr>
          </w:p>
        </w:tc>
      </w:tr>
      <w:tr w14:paraId="570F7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185C0CC9">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饭菜质量（30分）</w:t>
            </w:r>
          </w:p>
        </w:tc>
        <w:tc>
          <w:tcPr>
            <w:tcW w:w="6339" w:type="dxa"/>
            <w:noWrap/>
            <w:vAlign w:val="top"/>
          </w:tcPr>
          <w:p w14:paraId="0A4F718F">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13、菜谱花色品种多样，正常、有变换，荤、素搭配合理。</w:t>
            </w:r>
          </w:p>
        </w:tc>
        <w:tc>
          <w:tcPr>
            <w:tcW w:w="750" w:type="dxa"/>
            <w:noWrap/>
            <w:vAlign w:val="top"/>
          </w:tcPr>
          <w:p w14:paraId="02CC53FB">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5E3DC3EC">
            <w:pPr>
              <w:tabs>
                <w:tab w:val="left" w:pos="0"/>
              </w:tabs>
              <w:spacing w:line="480" w:lineRule="exact"/>
              <w:rPr>
                <w:rFonts w:hint="eastAsia" w:ascii="仿宋" w:hAnsi="仿宋" w:eastAsia="仿宋" w:cs="仿宋"/>
                <w:color w:val="000000"/>
                <w:szCs w:val="21"/>
                <w:highlight w:val="none"/>
              </w:rPr>
            </w:pPr>
          </w:p>
        </w:tc>
      </w:tr>
      <w:tr w14:paraId="60E80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7635F24B">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4BD243C4">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14、食品食物中不得出现杂物、不熟等现象。</w:t>
            </w:r>
          </w:p>
        </w:tc>
        <w:tc>
          <w:tcPr>
            <w:tcW w:w="750" w:type="dxa"/>
            <w:noWrap/>
            <w:vAlign w:val="top"/>
          </w:tcPr>
          <w:p w14:paraId="6C76FCDC">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4E96C81">
            <w:pPr>
              <w:tabs>
                <w:tab w:val="left" w:pos="0"/>
              </w:tabs>
              <w:spacing w:line="480" w:lineRule="exact"/>
              <w:rPr>
                <w:rFonts w:hint="eastAsia" w:ascii="仿宋" w:hAnsi="仿宋" w:eastAsia="仿宋" w:cs="仿宋"/>
                <w:color w:val="000000"/>
                <w:szCs w:val="21"/>
                <w:highlight w:val="none"/>
              </w:rPr>
            </w:pPr>
          </w:p>
        </w:tc>
      </w:tr>
      <w:tr w14:paraId="1B52A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596E0279">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6FA92F7B">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15、每天自助餐备菜应充足，饭菜新鲜。</w:t>
            </w:r>
          </w:p>
        </w:tc>
        <w:tc>
          <w:tcPr>
            <w:tcW w:w="750" w:type="dxa"/>
            <w:noWrap/>
            <w:vAlign w:val="top"/>
          </w:tcPr>
          <w:p w14:paraId="74CCE857">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w:t>
            </w:r>
          </w:p>
        </w:tc>
        <w:tc>
          <w:tcPr>
            <w:tcW w:w="818" w:type="dxa"/>
            <w:noWrap/>
            <w:vAlign w:val="top"/>
          </w:tcPr>
          <w:p w14:paraId="275B9AF8">
            <w:pPr>
              <w:tabs>
                <w:tab w:val="left" w:pos="0"/>
              </w:tabs>
              <w:spacing w:line="480" w:lineRule="exact"/>
              <w:rPr>
                <w:rFonts w:hint="eastAsia" w:ascii="仿宋" w:hAnsi="仿宋" w:eastAsia="仿宋" w:cs="仿宋"/>
                <w:color w:val="000000"/>
                <w:szCs w:val="21"/>
                <w:highlight w:val="none"/>
              </w:rPr>
            </w:pPr>
          </w:p>
        </w:tc>
      </w:tr>
      <w:tr w14:paraId="3D9B8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213C7536">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59D93E32">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16、房间包餐的菜应及时配送。</w:t>
            </w:r>
          </w:p>
        </w:tc>
        <w:tc>
          <w:tcPr>
            <w:tcW w:w="750" w:type="dxa"/>
            <w:noWrap/>
            <w:vAlign w:val="top"/>
          </w:tcPr>
          <w:p w14:paraId="3C687E1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w:t>
            </w:r>
          </w:p>
        </w:tc>
        <w:tc>
          <w:tcPr>
            <w:tcW w:w="818" w:type="dxa"/>
            <w:noWrap/>
            <w:vAlign w:val="top"/>
          </w:tcPr>
          <w:p w14:paraId="261F461F">
            <w:pPr>
              <w:tabs>
                <w:tab w:val="left" w:pos="0"/>
              </w:tabs>
              <w:spacing w:line="480" w:lineRule="exact"/>
              <w:rPr>
                <w:rFonts w:hint="eastAsia" w:ascii="仿宋" w:hAnsi="仿宋" w:eastAsia="仿宋" w:cs="仿宋"/>
                <w:color w:val="000000"/>
                <w:szCs w:val="21"/>
                <w:highlight w:val="none"/>
              </w:rPr>
            </w:pPr>
          </w:p>
        </w:tc>
      </w:tr>
      <w:tr w14:paraId="17A58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restart"/>
            <w:noWrap/>
            <w:vAlign w:val="center"/>
          </w:tcPr>
          <w:p w14:paraId="3C6FB641">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其他要求（10分）</w:t>
            </w:r>
          </w:p>
        </w:tc>
        <w:tc>
          <w:tcPr>
            <w:tcW w:w="6339" w:type="dxa"/>
            <w:noWrap/>
            <w:vAlign w:val="top"/>
          </w:tcPr>
          <w:p w14:paraId="5AF22B9C">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17、电器开关应及时开关。</w:t>
            </w:r>
          </w:p>
        </w:tc>
        <w:tc>
          <w:tcPr>
            <w:tcW w:w="750" w:type="dxa"/>
            <w:noWrap/>
            <w:vAlign w:val="top"/>
          </w:tcPr>
          <w:p w14:paraId="7EDCCE21">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1258526D">
            <w:pPr>
              <w:tabs>
                <w:tab w:val="left" w:pos="0"/>
              </w:tabs>
              <w:spacing w:line="480" w:lineRule="exact"/>
              <w:rPr>
                <w:rFonts w:hint="eastAsia" w:ascii="仿宋" w:hAnsi="仿宋" w:eastAsia="仿宋" w:cs="仿宋"/>
                <w:color w:val="000000"/>
                <w:szCs w:val="21"/>
                <w:highlight w:val="none"/>
              </w:rPr>
            </w:pPr>
          </w:p>
        </w:tc>
      </w:tr>
      <w:tr w14:paraId="01487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vMerge w:val="continue"/>
            <w:noWrap/>
            <w:vAlign w:val="center"/>
          </w:tcPr>
          <w:p w14:paraId="5BC9BDE0">
            <w:pPr>
              <w:tabs>
                <w:tab w:val="left" w:pos="0"/>
              </w:tabs>
              <w:spacing w:line="480" w:lineRule="exact"/>
              <w:rPr>
                <w:rFonts w:hint="eastAsia" w:ascii="仿宋" w:hAnsi="仿宋" w:eastAsia="仿宋" w:cs="仿宋"/>
                <w:color w:val="000000"/>
                <w:szCs w:val="21"/>
                <w:highlight w:val="none"/>
              </w:rPr>
            </w:pPr>
          </w:p>
        </w:tc>
        <w:tc>
          <w:tcPr>
            <w:tcW w:w="6339" w:type="dxa"/>
            <w:noWrap/>
            <w:vAlign w:val="top"/>
          </w:tcPr>
          <w:p w14:paraId="59EE813D">
            <w:pPr>
              <w:tabs>
                <w:tab w:val="left" w:pos="0"/>
              </w:tabs>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18、门窗应及时开关。</w:t>
            </w:r>
          </w:p>
        </w:tc>
        <w:tc>
          <w:tcPr>
            <w:tcW w:w="750" w:type="dxa"/>
            <w:noWrap/>
            <w:vAlign w:val="top"/>
          </w:tcPr>
          <w:p w14:paraId="48E15C19">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w:t>
            </w:r>
          </w:p>
        </w:tc>
        <w:tc>
          <w:tcPr>
            <w:tcW w:w="818" w:type="dxa"/>
            <w:noWrap/>
            <w:vAlign w:val="top"/>
          </w:tcPr>
          <w:p w14:paraId="79E96E30">
            <w:pPr>
              <w:tabs>
                <w:tab w:val="left" w:pos="0"/>
              </w:tabs>
              <w:spacing w:line="480" w:lineRule="exact"/>
              <w:rPr>
                <w:rFonts w:hint="eastAsia" w:ascii="仿宋" w:hAnsi="仿宋" w:eastAsia="仿宋" w:cs="仿宋"/>
                <w:color w:val="000000"/>
                <w:szCs w:val="21"/>
                <w:highlight w:val="none"/>
              </w:rPr>
            </w:pPr>
          </w:p>
        </w:tc>
      </w:tr>
      <w:tr w14:paraId="2CA0B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74" w:type="dxa"/>
            <w:noWrap/>
            <w:vAlign w:val="center"/>
          </w:tcPr>
          <w:p w14:paraId="43C08101">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总分</w:t>
            </w:r>
          </w:p>
        </w:tc>
        <w:tc>
          <w:tcPr>
            <w:tcW w:w="6339" w:type="dxa"/>
            <w:noWrap/>
            <w:vAlign w:val="top"/>
          </w:tcPr>
          <w:p w14:paraId="7B7C2E36">
            <w:pPr>
              <w:tabs>
                <w:tab w:val="left" w:pos="0"/>
              </w:tabs>
              <w:spacing w:line="480" w:lineRule="exact"/>
              <w:rPr>
                <w:rFonts w:hint="eastAsia" w:ascii="仿宋" w:hAnsi="仿宋" w:eastAsia="仿宋" w:cs="仿宋"/>
                <w:color w:val="000000"/>
                <w:szCs w:val="21"/>
                <w:highlight w:val="none"/>
              </w:rPr>
            </w:pPr>
          </w:p>
        </w:tc>
        <w:tc>
          <w:tcPr>
            <w:tcW w:w="750" w:type="dxa"/>
            <w:noWrap/>
            <w:vAlign w:val="top"/>
          </w:tcPr>
          <w:p w14:paraId="4B0FB1FC">
            <w:pPr>
              <w:tabs>
                <w:tab w:val="left" w:pos="0"/>
              </w:tabs>
              <w:spacing w:line="480" w:lineRule="exact"/>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100</w:t>
            </w:r>
          </w:p>
        </w:tc>
        <w:tc>
          <w:tcPr>
            <w:tcW w:w="818" w:type="dxa"/>
            <w:noWrap/>
            <w:vAlign w:val="top"/>
          </w:tcPr>
          <w:p w14:paraId="3F09B516">
            <w:pPr>
              <w:tabs>
                <w:tab w:val="left" w:pos="0"/>
              </w:tabs>
              <w:spacing w:line="480" w:lineRule="exact"/>
              <w:rPr>
                <w:rFonts w:hint="eastAsia" w:ascii="仿宋" w:hAnsi="仿宋" w:eastAsia="仿宋" w:cs="仿宋"/>
                <w:color w:val="000000"/>
                <w:szCs w:val="21"/>
                <w:highlight w:val="none"/>
              </w:rPr>
            </w:pPr>
          </w:p>
        </w:tc>
      </w:tr>
    </w:tbl>
    <w:p w14:paraId="571AE586">
      <w:pPr>
        <w:spacing w:before="58" w:line="276" w:lineRule="auto"/>
        <w:ind w:right="9"/>
        <w:jc w:val="center"/>
        <w:outlineLvl w:val="0"/>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t>第六章、竞争性磋商文件格式及附件</w:t>
      </w:r>
      <w:bookmarkEnd w:id="57"/>
    </w:p>
    <w:p w14:paraId="52E5BB97">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5539B1EB">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14C3F924">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4CDB2AD0">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72E5D72D">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BC7F8C9">
      <w:pPr>
        <w:pStyle w:val="6"/>
        <w:spacing w:line="276" w:lineRule="auto"/>
        <w:rPr>
          <w:rFonts w:hint="eastAsia" w:ascii="仿宋" w:hAnsi="仿宋" w:eastAsia="仿宋" w:cs="仿宋"/>
          <w:b/>
          <w:color w:val="000000" w:themeColor="text1"/>
          <w:sz w:val="30"/>
          <w:highlight w:val="none"/>
          <w14:textFill>
            <w14:solidFill>
              <w14:schemeClr w14:val="tx1"/>
            </w14:solidFill>
          </w14:textFill>
        </w:rPr>
      </w:pPr>
    </w:p>
    <w:p w14:paraId="6C4D973D">
      <w:pPr>
        <w:pStyle w:val="6"/>
        <w:spacing w:before="4" w:line="276" w:lineRule="auto"/>
        <w:rPr>
          <w:rFonts w:hint="eastAsia" w:ascii="仿宋" w:hAnsi="仿宋" w:eastAsia="仿宋" w:cs="仿宋"/>
          <w:b/>
          <w:color w:val="000000" w:themeColor="text1"/>
          <w:sz w:val="39"/>
          <w:highlight w:val="none"/>
          <w14:textFill>
            <w14:solidFill>
              <w14:schemeClr w14:val="tx1"/>
            </w14:solidFill>
          </w14:textFill>
        </w:rPr>
      </w:pPr>
    </w:p>
    <w:p w14:paraId="67AB4B72">
      <w:pPr>
        <w:spacing w:line="276" w:lineRule="auto"/>
        <w:ind w:right="4"/>
        <w:jc w:val="center"/>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竞争性磋商响应文件</w:t>
      </w:r>
    </w:p>
    <w:p w14:paraId="1C33AB93">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A410659">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15456D2C">
      <w:pPr>
        <w:pStyle w:val="6"/>
        <w:spacing w:line="276" w:lineRule="auto"/>
        <w:rPr>
          <w:rFonts w:hint="eastAsia" w:ascii="仿宋" w:hAnsi="仿宋" w:eastAsia="仿宋" w:cs="仿宋"/>
          <w:b/>
          <w:color w:val="000000" w:themeColor="text1"/>
          <w:sz w:val="72"/>
          <w:highlight w:val="none"/>
          <w14:textFill>
            <w14:solidFill>
              <w14:schemeClr w14:val="tx1"/>
            </w14:solidFill>
          </w14:textFill>
        </w:rPr>
      </w:pPr>
    </w:p>
    <w:p w14:paraId="6B090A18">
      <w:pPr>
        <w:spacing w:before="505" w:line="600" w:lineRule="auto"/>
        <w:ind w:left="1823" w:right="6788"/>
        <w:jc w:val="both"/>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p>
    <w:p w14:paraId="4283C939">
      <w:pPr>
        <w:spacing w:line="600" w:lineRule="auto"/>
        <w:ind w:left="1826" w:right="6787"/>
        <w:jc w:val="both"/>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日 期 ：</w:t>
      </w:r>
    </w:p>
    <w:p w14:paraId="3F994E23">
      <w:pPr>
        <w:rPr>
          <w:rFonts w:hint="eastAsia"/>
          <w:highlight w:val="none"/>
        </w:rPr>
        <w:sectPr>
          <w:pgSz w:w="11910" w:h="16840"/>
          <w:pgMar w:top="1340" w:right="380" w:bottom="1380" w:left="560" w:header="878" w:footer="1196" w:gutter="0"/>
          <w:cols w:space="720" w:num="1"/>
        </w:sectPr>
      </w:pPr>
      <w:bookmarkStart w:id="58" w:name="一、磋商申请及声明"/>
      <w:bookmarkEnd w:id="58"/>
    </w:p>
    <w:p w14:paraId="05AA7C25">
      <w:pPr>
        <w:pStyle w:val="3"/>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bookmarkStart w:id="59" w:name="二、法定代表人授权委托书"/>
      <w:bookmarkEnd w:id="59"/>
    </w:p>
    <w:p w14:paraId="1CF54150">
      <w:pPr>
        <w:pStyle w:val="3"/>
        <w:numPr>
          <w:ilvl w:val="0"/>
          <w:numId w:val="0"/>
        </w:numPr>
        <w:spacing w:before="62"/>
        <w:outlineLvl w:val="1"/>
        <w:rPr>
          <w:rFonts w:hint="default" w:ascii="仿宋" w:hAnsi="仿宋" w:eastAsia="仿宋" w:cs="仿宋"/>
          <w:b/>
          <w:bCs/>
          <w:color w:val="000000" w:themeColor="text1"/>
          <w:sz w:val="21"/>
          <w:szCs w:val="21"/>
          <w:lang w:val="zh-CN" w:eastAsia="zh-CN" w:bidi="zh-CN"/>
          <w14:textFill>
            <w14:solidFill>
              <w14:schemeClr w14:val="tx1"/>
            </w14:solidFill>
          </w14:textFill>
        </w:rPr>
      </w:pPr>
    </w:p>
    <w:p w14:paraId="1F00B147">
      <w:pPr>
        <w:pStyle w:val="3"/>
        <w:numPr>
          <w:ilvl w:val="0"/>
          <w:numId w:val="0"/>
        </w:numPr>
        <w:spacing w:before="62"/>
        <w:outlineLvl w:val="1"/>
        <w:rPr>
          <w:rFonts w:hint="eastAsia" w:ascii="仿宋" w:hAnsi="仿宋" w:eastAsia="仿宋" w:cs="仿宋"/>
          <w:color w:val="000000" w:themeColor="text1"/>
          <w:highlight w:val="none"/>
          <w14:textFill>
            <w14:solidFill>
              <w14:schemeClr w14:val="tx1"/>
            </w14:solidFill>
          </w14:textFill>
        </w:rPr>
      </w:pPr>
      <w:bookmarkStart w:id="60" w:name="_Toc27181"/>
      <w:r>
        <w:rPr>
          <w:rFonts w:hint="default" w:ascii="仿宋" w:hAnsi="仿宋" w:eastAsia="仿宋" w:cs="仿宋"/>
          <w:b/>
          <w:bCs/>
          <w:color w:val="000000" w:themeColor="text1"/>
          <w:sz w:val="21"/>
          <w:szCs w:val="21"/>
          <w:lang w:val="zh-CN" w:eastAsia="zh-CN" w:bidi="zh-CN"/>
          <w14:textFill>
            <w14:solidFill>
              <w14:schemeClr w14:val="tx1"/>
            </w14:solidFill>
          </w14:textFill>
        </w:rPr>
        <w:t>一、</w:t>
      </w:r>
      <w:r>
        <w:rPr>
          <w:rFonts w:hint="eastAsia" w:ascii="仿宋" w:hAnsi="仿宋" w:eastAsia="仿宋" w:cs="仿宋"/>
          <w:color w:val="000000" w:themeColor="text1"/>
          <w:highlight w:val="none"/>
          <w14:textFill>
            <w14:solidFill>
              <w14:schemeClr w14:val="tx1"/>
            </w14:solidFill>
          </w14:textFill>
        </w:rPr>
        <w:t>磋商申请及声明</w:t>
      </w:r>
      <w:bookmarkEnd w:id="60"/>
    </w:p>
    <w:p w14:paraId="48AC201B">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磋商申请及声明</w:t>
      </w:r>
    </w:p>
    <w:p w14:paraId="66CA6423">
      <w:pPr>
        <w:spacing w:line="276" w:lineRule="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(采购人名称） </w:t>
      </w:r>
    </w:p>
    <w:p w14:paraId="31AF10D6">
      <w:pPr>
        <w:spacing w:line="360" w:lineRule="auto"/>
        <w:ind w:firstLine="44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(姓名和职务)   </w:t>
      </w:r>
      <w:r>
        <w:rPr>
          <w:rFonts w:hint="eastAsia" w:ascii="仿宋" w:hAnsi="仿宋" w:eastAsia="仿宋" w:cs="仿宋"/>
          <w:color w:val="000000" w:themeColor="text1"/>
          <w:highlight w:val="none"/>
          <w14:textFill>
            <w14:solidFill>
              <w14:schemeClr w14:val="tx1"/>
            </w14:solidFill>
          </w14:textFill>
        </w:rPr>
        <w:t>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，提交响应文件并参加磋商。</w:t>
      </w:r>
    </w:p>
    <w:p w14:paraId="3DD1D29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据此函，签字人兹宣布同意如下：</w:t>
      </w:r>
    </w:p>
    <w:p w14:paraId="014CA9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元</w:t>
      </w:r>
      <w:r>
        <w:rPr>
          <w:rFonts w:hint="eastAsia" w:ascii="仿宋" w:hAnsi="仿宋" w:eastAsia="仿宋" w:cs="仿宋"/>
          <w:color w:val="000000" w:themeColor="text1"/>
          <w:highlight w:val="none"/>
          <w14:textFill>
            <w14:solidFill>
              <w14:schemeClr w14:val="tx1"/>
            </w14:solidFill>
          </w14:textFill>
        </w:rPr>
        <w:t>）作为磋商报价。我方保证在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（填写服务时间）内服务并完成整个项目。</w:t>
      </w:r>
    </w:p>
    <w:p w14:paraId="1052F9A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2.我们完全理解贵方不一定要接受最低报价的磋商或收到的任何磋商。</w:t>
      </w:r>
    </w:p>
    <w:p w14:paraId="098DB41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358AE60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4.我们同意从规定的磋商日期起遵循本磋商文件，并在规定的磋商有效期期满之前均具有约束力。</w:t>
      </w:r>
    </w:p>
    <w:p w14:paraId="7C1EC46A">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5.同意向贵方提供贵方可能要求的与磋商有关的任何证据或资料。</w:t>
      </w:r>
    </w:p>
    <w:p w14:paraId="1BE5B52B">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作为本项目的项目负责人。</w:t>
      </w:r>
    </w:p>
    <w:p w14:paraId="71ED2439">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p>
    <w:p w14:paraId="453F204F">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（1）提供虚假材料谋取中标、成交的；</w:t>
      </w:r>
    </w:p>
    <w:p w14:paraId="2C5943E6">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（2）采取不正当手段诋毁、排挤其他供应商的；</w:t>
      </w:r>
    </w:p>
    <w:p w14:paraId="6547CBC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（3）与采购人、其它供应商或者采购代理机构恶意串通的；</w:t>
      </w:r>
    </w:p>
    <w:p w14:paraId="3C662991">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（4）向采购人、采购代理机构行贿或者提供其他不正当利益的；</w:t>
      </w:r>
    </w:p>
    <w:p w14:paraId="3C16CB8D">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（5）在采购过程中与采购人进行协商磋商的；</w:t>
      </w:r>
    </w:p>
    <w:p w14:paraId="5E1416C2">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（6）拒绝有关部门监督检查或提供虚假情况的。</w:t>
      </w:r>
    </w:p>
    <w:p w14:paraId="6F223E2E">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8.与本磋商有关的正式通讯地址为：</w:t>
      </w:r>
    </w:p>
    <w:p w14:paraId="4E7BDBE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供应商名称（盖章）：</w:t>
      </w:r>
    </w:p>
    <w:p w14:paraId="43888F60">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p>
    <w:p w14:paraId="5BC6CEF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联系电话/传真：</w:t>
      </w:r>
    </w:p>
    <w:p w14:paraId="79E62D5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开户银行：</w:t>
      </w:r>
    </w:p>
    <w:p w14:paraId="6C01C17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帐号：</w:t>
      </w:r>
    </w:p>
    <w:p w14:paraId="09D0FC6A">
      <w:pPr>
        <w:spacing w:line="360"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r>
        <w:rPr>
          <w:rFonts w:hint="eastAsia" w:ascii="仿宋" w:hAnsi="仿宋" w:eastAsia="仿宋" w:cs="仿宋"/>
          <w:color w:val="000000" w:themeColor="text1"/>
          <w:highlight w:val="none"/>
          <w14:textFill>
            <w14:solidFill>
              <w14:schemeClr w14:val="tx1"/>
            </w14:solidFill>
          </w14:textFill>
        </w:rPr>
        <w:t>日期： 年 月 日</w:t>
      </w:r>
      <w:r>
        <w:rPr>
          <w:rFonts w:hint="eastAsia"/>
          <w:highlight w:val="none"/>
        </w:rPr>
        <w:br w:type="page"/>
      </w:r>
    </w:p>
    <w:p w14:paraId="0FC51FA0">
      <w:pPr>
        <w:pStyle w:val="3"/>
        <w:spacing w:before="62"/>
        <w:ind w:firstLine="211" w:firstLineChars="100"/>
        <w:rPr>
          <w:rFonts w:hint="eastAsia" w:ascii="仿宋" w:hAnsi="仿宋" w:eastAsia="仿宋" w:cs="仿宋"/>
          <w:b w:val="0"/>
          <w:color w:val="000000" w:themeColor="text1"/>
          <w:sz w:val="26"/>
          <w:highlight w:val="none"/>
          <w14:textFill>
            <w14:solidFill>
              <w14:schemeClr w14:val="tx1"/>
            </w14:solidFill>
          </w14:textFill>
        </w:rPr>
      </w:pPr>
      <w:bookmarkStart w:id="61" w:name="四、磋商分项报价表"/>
      <w:bookmarkEnd w:id="61"/>
      <w:bookmarkStart w:id="62" w:name="_Toc2612"/>
      <w:r>
        <w:rPr>
          <w:rFonts w:hint="eastAsia" w:ascii="仿宋" w:hAnsi="仿宋" w:eastAsia="仿宋" w:cs="仿宋"/>
          <w:color w:val="000000" w:themeColor="text1"/>
          <w:highlight w:val="none"/>
          <w14:textFill>
            <w14:solidFill>
              <w14:schemeClr w14:val="tx1"/>
            </w14:solidFill>
          </w14:textFill>
        </w:rPr>
        <w:t>二、法定代表人资格证明及授权委托书</w:t>
      </w:r>
      <w:bookmarkEnd w:id="62"/>
    </w:p>
    <w:p w14:paraId="4CB38E68">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法定代表人资格证明及授权委托书</w:t>
      </w:r>
    </w:p>
    <w:p w14:paraId="53E217F6">
      <w:pPr>
        <w:spacing w:line="276" w:lineRule="auto"/>
        <w:rPr>
          <w:rFonts w:hint="eastAsia" w:ascii="仿宋" w:hAnsi="仿宋" w:eastAsia="仿宋" w:cs="仿宋"/>
          <w:color w:val="000000" w:themeColor="text1"/>
          <w:sz w:val="32"/>
          <w:highlight w:val="none"/>
          <w14:textFill>
            <w14:solidFill>
              <w14:schemeClr w14:val="tx1"/>
            </w14:solidFill>
          </w14:textFill>
        </w:rPr>
        <w:sectPr>
          <w:pgSz w:w="11910" w:h="16840"/>
          <w:pgMar w:top="1340" w:right="380" w:bottom="1380" w:left="560" w:header="878" w:footer="1196" w:gutter="0"/>
          <w:cols w:space="720" w:num="1"/>
        </w:sectPr>
      </w:pPr>
    </w:p>
    <w:p w14:paraId="4290DAEA">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供应商名称：</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w:t>
      </w:r>
    </w:p>
    <w:p w14:paraId="377C9872">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地址：</w:t>
      </w:r>
      <w:r>
        <w:rPr>
          <w:rFonts w:ascii="仿宋" w:hAnsi="仿宋" w:eastAsia="仿宋" w:cs="Times New Roman"/>
          <w:kern w:val="2"/>
          <w:sz w:val="21"/>
          <w:szCs w:val="20"/>
          <w:highlight w:val="none"/>
          <w:u w:val="single"/>
          <w:lang w:val="en-US" w:bidi="ar-SA"/>
        </w:rPr>
        <w:t xml:space="preserve">                                   </w:t>
      </w:r>
    </w:p>
    <w:p w14:paraId="26EAFFDC">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姓名：</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性别：</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 xml:space="preserve"> 年龄：</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职务：</w:t>
      </w:r>
      <w:r>
        <w:rPr>
          <w:rFonts w:ascii="仿宋" w:hAnsi="仿宋" w:eastAsia="仿宋" w:cs="Times New Roman"/>
          <w:kern w:val="2"/>
          <w:sz w:val="21"/>
          <w:szCs w:val="20"/>
          <w:highlight w:val="none"/>
          <w:u w:val="single"/>
          <w:lang w:val="en-US" w:bidi="ar-SA"/>
        </w:rPr>
        <w:t xml:space="preserve">        </w:t>
      </w:r>
    </w:p>
    <w:p w14:paraId="7D2A8EF8">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的法定代表人。</w:t>
      </w:r>
    </w:p>
    <w:p w14:paraId="41CFDFAE">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特此证明。</w:t>
      </w:r>
    </w:p>
    <w:p w14:paraId="7F45144D">
      <w:pPr>
        <w:autoSpaceDE/>
        <w:autoSpaceDN/>
        <w:spacing w:line="440" w:lineRule="exact"/>
        <w:jc w:val="both"/>
        <w:rPr>
          <w:rFonts w:hint="eastAsia" w:ascii="仿宋" w:hAnsi="仿宋" w:eastAsia="仿宋" w:cs="Times New Roman"/>
          <w:kern w:val="2"/>
          <w:sz w:val="20"/>
          <w:szCs w:val="20"/>
          <w:highlight w:val="none"/>
          <w:lang w:val="en-US" w:bidi="ar-SA"/>
        </w:rPr>
      </w:pPr>
      <w:r>
        <w:rPr>
          <w:rFonts w:hint="eastAsia" w:ascii="仿宋" w:hAnsi="仿宋" w:eastAsia="仿宋" w:cs="Times New Roman"/>
          <w:kern w:val="2"/>
          <w:sz w:val="20"/>
          <w:szCs w:val="20"/>
          <w:highlight w:val="none"/>
          <w:lang w:val="en-US" w:bidi="ar-SA"/>
        </w:rPr>
        <w:t>是否授权：</w:t>
      </w:r>
      <w:r>
        <w:rPr>
          <w:rFonts w:hint="eastAsia" w:ascii="仿宋" w:hAnsi="仿宋" w:eastAsia="仿宋" w:cs="Times New Roman"/>
          <w:kern w:val="2"/>
          <w:sz w:val="20"/>
          <w:szCs w:val="20"/>
          <w:highlight w:val="none"/>
          <w:u w:val="single"/>
          <w:lang w:val="en-US" w:bidi="ar-SA"/>
        </w:rPr>
        <w:t xml:space="preserve">      </w:t>
      </w:r>
      <w:r>
        <w:rPr>
          <w:rFonts w:ascii="仿宋" w:hAnsi="仿宋" w:eastAsia="仿宋" w:cs="Times New Roman"/>
          <w:kern w:val="2"/>
          <w:sz w:val="20"/>
          <w:szCs w:val="20"/>
          <w:highlight w:val="none"/>
          <w:u w:val="single"/>
          <w:lang w:val="en-US" w:bidi="ar-SA"/>
        </w:rPr>
        <w:t>（是</w:t>
      </w:r>
      <w:r>
        <w:rPr>
          <w:rFonts w:hint="eastAsia" w:ascii="仿宋" w:hAnsi="仿宋" w:eastAsia="仿宋" w:cs="Times New Roman"/>
          <w:kern w:val="2"/>
          <w:sz w:val="20"/>
          <w:szCs w:val="20"/>
          <w:highlight w:val="none"/>
          <w:u w:val="single"/>
          <w:lang w:val="en-US" w:bidi="ar-SA"/>
        </w:rPr>
        <w:t>/</w:t>
      </w:r>
      <w:r>
        <w:rPr>
          <w:rFonts w:ascii="仿宋" w:hAnsi="仿宋" w:eastAsia="仿宋" w:cs="Times New Roman"/>
          <w:kern w:val="2"/>
          <w:sz w:val="20"/>
          <w:szCs w:val="20"/>
          <w:highlight w:val="none"/>
          <w:u w:val="single"/>
          <w:lang w:val="en-US" w:bidi="ar-SA"/>
        </w:rPr>
        <w:t>否）</w:t>
      </w:r>
    </w:p>
    <w:p w14:paraId="47D37DFC">
      <w:pPr>
        <w:autoSpaceDE/>
        <w:autoSpaceDN/>
        <w:spacing w:line="440" w:lineRule="exact"/>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0"/>
          <w:szCs w:val="20"/>
          <w:highlight w:val="none"/>
          <w:lang w:val="en-US" w:bidi="ar-SA"/>
        </w:rPr>
        <w:t>授权内容：</w:t>
      </w:r>
    </w:p>
    <w:p w14:paraId="210A845F">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本人</w:t>
      </w:r>
      <w:r>
        <w:rPr>
          <w:rFonts w:ascii="仿宋" w:hAnsi="仿宋" w:eastAsia="仿宋" w:cs="Times New Roman"/>
          <w:kern w:val="2"/>
          <w:sz w:val="21"/>
          <w:szCs w:val="20"/>
          <w:highlight w:val="none"/>
          <w:u w:val="single"/>
          <w:lang w:val="en-US" w:bidi="ar-SA"/>
        </w:rPr>
        <w:t>（姓名）</w:t>
      </w:r>
      <w:r>
        <w:rPr>
          <w:rFonts w:ascii="仿宋" w:hAnsi="仿宋" w:eastAsia="仿宋" w:cs="Times New Roman"/>
          <w:kern w:val="2"/>
          <w:sz w:val="21"/>
          <w:szCs w:val="20"/>
          <w:highlight w:val="none"/>
          <w:lang w:val="en-US" w:bidi="ar-SA"/>
        </w:rPr>
        <w:t>系</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供应商名称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lang w:val="en-US" w:bidi="ar-SA"/>
        </w:rPr>
        <w:t>的法定代表人，现委托</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（姓名）</w:t>
      </w:r>
      <w:r>
        <w:rPr>
          <w:rFonts w:hint="eastAsia"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r>
        <w:rPr>
          <w:rFonts w:ascii="仿宋" w:hAnsi="仿宋" w:eastAsia="仿宋" w:cs="Times New Roman"/>
          <w:kern w:val="2"/>
          <w:sz w:val="21"/>
          <w:szCs w:val="20"/>
          <w:highlight w:val="none"/>
          <w:lang w:val="en-US" w:bidi="ar-SA"/>
        </w:rPr>
        <w:t>身份证号码：</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为我方代理人。代理人根据授权，以我方名义签署、澄清</w:t>
      </w:r>
      <w:r>
        <w:rPr>
          <w:rFonts w:hint="eastAsia" w:ascii="仿宋" w:hAnsi="仿宋" w:eastAsia="仿宋" w:cs="Times New Roman"/>
          <w:kern w:val="2"/>
          <w:sz w:val="21"/>
          <w:szCs w:val="20"/>
          <w:highlight w:val="none"/>
          <w:lang w:val="en-US" w:bidi="ar-SA"/>
        </w:rPr>
        <w:t>、说明、补正</w:t>
      </w:r>
      <w:r>
        <w:rPr>
          <w:rFonts w:ascii="仿宋" w:hAnsi="仿宋" w:eastAsia="仿宋" w:cs="Times New Roman"/>
          <w:kern w:val="2"/>
          <w:sz w:val="21"/>
          <w:szCs w:val="20"/>
          <w:highlight w:val="none"/>
          <w:lang w:val="en-US" w:bidi="ar-SA"/>
        </w:rPr>
        <w:t>、递交、撤回、修改</w:t>
      </w:r>
      <w:r>
        <w:rPr>
          <w:rFonts w:hint="eastAsia"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u w:val="single"/>
          <w:lang w:val="en-US" w:bidi="ar-SA"/>
        </w:rPr>
        <w:t>（项目名称）</w:t>
      </w:r>
      <w:r>
        <w:rPr>
          <w:rFonts w:hint="eastAsia" w:ascii="仿宋" w:hAnsi="仿宋" w:eastAsia="仿宋" w:cs="Times New Roman"/>
          <w:kern w:val="2"/>
          <w:sz w:val="21"/>
          <w:szCs w:val="20"/>
          <w:highlight w:val="none"/>
          <w:u w:val="single"/>
          <w:lang w:val="en-US" w:bidi="ar-SA"/>
        </w:rPr>
        <w:t>（</w:t>
      </w:r>
      <w:r>
        <w:rPr>
          <w:rFonts w:ascii="仿宋" w:hAnsi="仿宋" w:eastAsia="仿宋" w:cs="Times New Roman"/>
          <w:kern w:val="2"/>
          <w:sz w:val="21"/>
          <w:szCs w:val="20"/>
          <w:highlight w:val="none"/>
          <w:u w:val="single"/>
          <w:lang w:val="en-US" w:bidi="ar-SA"/>
        </w:rPr>
        <w:t>项目</w:t>
      </w:r>
      <w:r>
        <w:rPr>
          <w:rFonts w:hint="eastAsia" w:ascii="仿宋" w:hAnsi="仿宋" w:eastAsia="仿宋" w:cs="Times New Roman"/>
          <w:kern w:val="2"/>
          <w:sz w:val="21"/>
          <w:szCs w:val="20"/>
          <w:highlight w:val="none"/>
          <w:u w:val="single"/>
          <w:lang w:val="en-US" w:bidi="ar-SA"/>
        </w:rPr>
        <w:t xml:space="preserve">编号）  </w:t>
      </w:r>
      <w:r>
        <w:rPr>
          <w:rFonts w:ascii="仿宋" w:hAnsi="仿宋" w:eastAsia="仿宋" w:cs="Times New Roman"/>
          <w:kern w:val="2"/>
          <w:sz w:val="21"/>
          <w:szCs w:val="20"/>
          <w:highlight w:val="none"/>
          <w:lang w:val="en-US" w:bidi="ar-SA"/>
        </w:rPr>
        <w:t>投标文件、签订合同和处理有关事宜，其法律后果由我方承担。</w:t>
      </w:r>
    </w:p>
    <w:p w14:paraId="6E9BCF74">
      <w:pPr>
        <w:autoSpaceDE/>
        <w:autoSpaceDN/>
        <w:spacing w:line="440" w:lineRule="exact"/>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委托期限：</w:t>
      </w:r>
      <w:r>
        <w:rPr>
          <w:rFonts w:ascii="仿宋" w:hAnsi="仿宋" w:eastAsia="仿宋" w:cs="Times New Roman"/>
          <w:kern w:val="2"/>
          <w:sz w:val="21"/>
          <w:szCs w:val="20"/>
          <w:highlight w:val="none"/>
          <w:u w:val="single"/>
          <w:lang w:val="en-US" w:bidi="ar-SA"/>
        </w:rPr>
        <w:t xml:space="preserve">             </w:t>
      </w:r>
      <w:r>
        <w:rPr>
          <w:rFonts w:hint="eastAsia" w:ascii="仿宋" w:hAnsi="仿宋" w:eastAsia="仿宋" w:cs="Times New Roman"/>
          <w:kern w:val="2"/>
          <w:sz w:val="21"/>
          <w:szCs w:val="20"/>
          <w:highlight w:val="none"/>
          <w:lang w:val="en-US" w:bidi="ar-SA"/>
        </w:rPr>
        <w:t>。</w:t>
      </w:r>
    </w:p>
    <w:p w14:paraId="1A76E4E6">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代理人无转委托权。</w:t>
      </w:r>
    </w:p>
    <w:p w14:paraId="2DDFB692">
      <w:pPr>
        <w:autoSpaceDE/>
        <w:autoSpaceDN/>
        <w:spacing w:line="440" w:lineRule="exact"/>
        <w:ind w:firstLine="420" w:firstLineChars="200"/>
        <w:jc w:val="both"/>
        <w:rPr>
          <w:rFonts w:hint="eastAsia" w:ascii="仿宋" w:hAnsi="仿宋" w:eastAsia="仿宋" w:cs="Times New Roman"/>
          <w:kern w:val="2"/>
          <w:sz w:val="21"/>
          <w:szCs w:val="20"/>
          <w:highlight w:val="none"/>
          <w:lang w:val="en-US" w:bidi="ar-SA"/>
        </w:rPr>
      </w:pPr>
      <w:r>
        <w:rPr>
          <w:rFonts w:hint="eastAsia" w:ascii="仿宋" w:hAnsi="仿宋" w:eastAsia="仿宋" w:cs="Times New Roman"/>
          <w:kern w:val="2"/>
          <w:sz w:val="21"/>
          <w:szCs w:val="20"/>
          <w:highlight w:val="none"/>
          <w:lang w:val="en-US" w:bidi="ar-SA"/>
        </w:rPr>
        <w:t>法人代表身份证（正反面），授权代表身份证（正反面）（如有）</w:t>
      </w:r>
    </w:p>
    <w:p w14:paraId="3B3D42DD">
      <w:pPr>
        <w:autoSpaceDE/>
        <w:autoSpaceDN/>
        <w:spacing w:line="440" w:lineRule="exact"/>
        <w:jc w:val="right"/>
        <w:rPr>
          <w:rFonts w:ascii="仿宋" w:hAnsi="仿宋" w:eastAsia="仿宋" w:cs="Times New Roman"/>
          <w:kern w:val="2"/>
          <w:sz w:val="21"/>
          <w:szCs w:val="20"/>
          <w:highlight w:val="none"/>
          <w:lang w:val="en-US" w:bidi="ar-SA"/>
        </w:rPr>
      </w:pPr>
      <w:r>
        <w:rPr>
          <w:rFonts w:ascii="仿宋" w:hAnsi="仿宋" w:eastAsia="仿宋" w:cs="Times New Roman"/>
          <w:kern w:val="2"/>
          <w:sz w:val="21"/>
          <w:szCs w:val="20"/>
          <w:highlight w:val="none"/>
          <w:lang w:val="en-US" w:bidi="ar-SA"/>
        </w:rPr>
        <w:t xml:space="preserve">                          供应商：</w:t>
      </w:r>
      <w:r>
        <w:rPr>
          <w:rFonts w:ascii="仿宋" w:hAnsi="仿宋" w:eastAsia="仿宋" w:cs="Times New Roman"/>
          <w:kern w:val="2"/>
          <w:sz w:val="21"/>
          <w:szCs w:val="20"/>
          <w:highlight w:val="none"/>
          <w:u w:val="single"/>
          <w:lang w:val="en-US" w:bidi="ar-SA"/>
        </w:rPr>
        <w:t xml:space="preserve">                 </w:t>
      </w:r>
      <w:r>
        <w:rPr>
          <w:rFonts w:ascii="仿宋" w:hAnsi="仿宋" w:eastAsia="仿宋" w:cs="Times New Roman"/>
          <w:kern w:val="2"/>
          <w:sz w:val="21"/>
          <w:szCs w:val="20"/>
          <w:highlight w:val="none"/>
          <w:lang w:val="en-US" w:bidi="ar-SA"/>
        </w:rPr>
        <w:t>（盖章）</w:t>
      </w:r>
    </w:p>
    <w:p w14:paraId="4C66B716">
      <w:pPr>
        <w:autoSpaceDE/>
        <w:autoSpaceDN/>
        <w:spacing w:line="440" w:lineRule="exact"/>
        <w:jc w:val="right"/>
        <w:rPr>
          <w:rFonts w:hint="default" w:ascii="仿宋" w:hAnsi="仿宋" w:eastAsia="仿宋" w:cs="Times New Roman"/>
          <w:kern w:val="2"/>
          <w:sz w:val="21"/>
          <w:szCs w:val="20"/>
          <w:highlight w:val="none"/>
          <w:lang w:val="en-US" w:eastAsia="zh-CN" w:bidi="ar-SA"/>
        </w:rPr>
      </w:pPr>
      <w:r>
        <w:rPr>
          <w:rFonts w:hint="eastAsia" w:ascii="仿宋" w:hAnsi="仿宋" w:eastAsia="仿宋" w:cs="Times New Roman"/>
          <w:kern w:val="2"/>
          <w:sz w:val="21"/>
          <w:szCs w:val="20"/>
          <w:highlight w:val="none"/>
          <w:lang w:val="en-US" w:eastAsia="zh-CN" w:bidi="ar-SA"/>
        </w:rPr>
        <w:t>法定代表人：</w:t>
      </w:r>
      <w:r>
        <w:rPr>
          <w:rFonts w:hint="eastAsia" w:ascii="仿宋" w:hAnsi="仿宋" w:eastAsia="仿宋" w:cs="Times New Roman"/>
          <w:kern w:val="2"/>
          <w:sz w:val="21"/>
          <w:szCs w:val="20"/>
          <w:highlight w:val="none"/>
          <w:u w:val="single"/>
          <w:lang w:val="en-US" w:eastAsia="zh-CN" w:bidi="ar-SA"/>
        </w:rPr>
        <w:t>（签字或盖章）</w:t>
      </w:r>
    </w:p>
    <w:p w14:paraId="7A9C5587">
      <w:pPr>
        <w:spacing w:line="276" w:lineRule="auto"/>
        <w:ind w:left="743"/>
        <w:jc w:val="right"/>
        <w:outlineLvl w:val="9"/>
        <w:rPr>
          <w:rFonts w:hint="eastAsia" w:ascii="仿宋" w:hAnsi="仿宋" w:eastAsia="仿宋" w:cs="Times New Roman"/>
          <w:b w:val="0"/>
          <w:bCs w:val="0"/>
          <w:kern w:val="2"/>
          <w:szCs w:val="20"/>
          <w:highlight w:val="none"/>
          <w:lang w:val="en-US" w:bidi="ar-SA"/>
        </w:rPr>
      </w:pPr>
      <w:r>
        <w:rPr>
          <w:rFonts w:ascii="仿宋" w:hAnsi="仿宋" w:eastAsia="仿宋" w:cs="Times New Roman"/>
          <w:b w:val="0"/>
          <w:bCs w:val="0"/>
          <w:kern w:val="2"/>
          <w:szCs w:val="20"/>
          <w:highlight w:val="none"/>
          <w:lang w:val="en-US" w:bidi="ar-SA"/>
        </w:rPr>
        <w:t xml:space="preserve">                                </w:t>
      </w:r>
      <w:r>
        <w:rPr>
          <w:rFonts w:hint="eastAsia" w:ascii="仿宋" w:hAnsi="仿宋" w:eastAsia="仿宋" w:cs="Times New Roman"/>
          <w:b w:val="0"/>
          <w:bCs w:val="0"/>
          <w:kern w:val="2"/>
          <w:szCs w:val="20"/>
          <w:highlight w:val="none"/>
          <w:lang w:val="en-US" w:bidi="ar-SA"/>
        </w:rPr>
        <w:t xml:space="preserve">   </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年</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月</w:t>
      </w:r>
      <w:r>
        <w:rPr>
          <w:rFonts w:ascii="仿宋" w:hAnsi="仿宋" w:eastAsia="仿宋" w:cs="Times New Roman"/>
          <w:b w:val="0"/>
          <w:bCs w:val="0"/>
          <w:kern w:val="2"/>
          <w:szCs w:val="20"/>
          <w:highlight w:val="none"/>
          <w:u w:val="single"/>
          <w:lang w:val="en-US" w:bidi="ar-SA"/>
        </w:rPr>
        <w:t xml:space="preserve">       </w:t>
      </w:r>
      <w:r>
        <w:rPr>
          <w:rFonts w:ascii="仿宋" w:hAnsi="仿宋" w:eastAsia="仿宋" w:cs="Times New Roman"/>
          <w:b w:val="0"/>
          <w:bCs w:val="0"/>
          <w:kern w:val="2"/>
          <w:szCs w:val="20"/>
          <w:highlight w:val="none"/>
          <w:lang w:val="en-US" w:bidi="ar-SA"/>
        </w:rPr>
        <w:t>日</w:t>
      </w:r>
    </w:p>
    <w:p w14:paraId="3785D3F5">
      <w:pPr>
        <w:pStyle w:val="3"/>
        <w:ind w:left="0" w:right="844"/>
        <w:rPr>
          <w:rFonts w:hint="eastAsia" w:ascii="仿宋" w:hAnsi="仿宋" w:eastAsia="仿宋" w:cs="仿宋"/>
          <w:color w:val="000000" w:themeColor="text1"/>
          <w:highlight w:val="none"/>
          <w14:textFill>
            <w14:solidFill>
              <w14:schemeClr w14:val="tx1"/>
            </w14:solidFill>
          </w14:textFill>
        </w:rPr>
      </w:pPr>
      <w:bookmarkStart w:id="63" w:name="_Toc20941"/>
      <w:r>
        <w:rPr>
          <w:rFonts w:hint="eastAsia" w:ascii="仿宋" w:hAnsi="仿宋" w:eastAsia="仿宋" w:cs="仿宋"/>
          <w:color w:val="000000" w:themeColor="text1"/>
          <w:highlight w:val="none"/>
          <w14:textFill>
            <w14:solidFill>
              <w14:schemeClr w14:val="tx1"/>
            </w14:solidFill>
          </w14:textFill>
        </w:rPr>
        <w:t>三、磋商报价表</w:t>
      </w:r>
      <w:bookmarkEnd w:id="63"/>
    </w:p>
    <w:p w14:paraId="277D62CB">
      <w:pPr>
        <w:ind w:left="743"/>
        <w:jc w:val="center"/>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磋商报价表</w:t>
      </w:r>
    </w:p>
    <w:p w14:paraId="77A92039">
      <w:pPr>
        <w:pStyle w:val="12"/>
        <w:rPr>
          <w:rFonts w:hint="eastAsia" w:ascii="仿宋" w:hAnsi="仿宋" w:eastAsia="仿宋"/>
          <w:sz w:val="21"/>
          <w:szCs w:val="21"/>
          <w:highlight w:val="none"/>
        </w:rPr>
      </w:pPr>
      <w:r>
        <w:rPr>
          <w:rFonts w:ascii="仿宋" w:hAnsi="仿宋" w:eastAsia="仿宋"/>
          <w:sz w:val="21"/>
          <w:szCs w:val="21"/>
          <w:highlight w:val="none"/>
        </w:rPr>
        <w:t>本次为首次报价</w:t>
      </w:r>
      <w:r>
        <w:rPr>
          <w:rFonts w:ascii="Calibri" w:hAnsi="Calibri" w:eastAsia="仿宋" w:cs="Calibri"/>
          <w:sz w:val="21"/>
          <w:szCs w:val="21"/>
          <w:highlight w:val="none"/>
        </w:rPr>
        <w:t>                                 </w:t>
      </w:r>
      <w:r>
        <w:rPr>
          <w:rFonts w:ascii="仿宋" w:hAnsi="仿宋" w:eastAsia="仿宋"/>
          <w:sz w:val="21"/>
          <w:szCs w:val="21"/>
          <w:highlight w:val="none"/>
        </w:rPr>
        <w:t xml:space="preserve"> 货币单位：人民币元</w:t>
      </w:r>
    </w:p>
    <w:p w14:paraId="3CEB7589">
      <w:pPr>
        <w:pStyle w:val="12"/>
        <w:rPr>
          <w:rFonts w:hint="eastAsia" w:ascii="仿宋" w:hAnsi="仿宋" w:eastAsia="仿宋"/>
          <w:sz w:val="21"/>
          <w:szCs w:val="21"/>
          <w:highlight w:val="none"/>
        </w:rPr>
      </w:pPr>
      <w:r>
        <w:rPr>
          <w:rFonts w:ascii="仿宋" w:hAnsi="仿宋" w:eastAsia="仿宋"/>
          <w:sz w:val="21"/>
          <w:szCs w:val="21"/>
          <w:highlight w:val="none"/>
        </w:rPr>
        <w:t>项目编号：</w:t>
      </w:r>
      <w:r>
        <w:rPr>
          <w:rStyle w:val="26"/>
          <w:rFonts w:ascii="仿宋" w:hAnsi="仿宋" w:eastAsia="仿宋"/>
          <w:sz w:val="21"/>
          <w:szCs w:val="21"/>
          <w:highlight w:val="none"/>
        </w:rPr>
        <w:t>项目编号</w:t>
      </w:r>
      <w:r>
        <w:rPr>
          <w:rFonts w:ascii="Calibri" w:hAnsi="Calibri" w:eastAsia="仿宋" w:cs="Calibri"/>
          <w:sz w:val="21"/>
          <w:szCs w:val="21"/>
          <w:highlight w:val="none"/>
        </w:rPr>
        <w:t> </w:t>
      </w:r>
    </w:p>
    <w:tbl>
      <w:tblPr>
        <w:tblStyle w:val="13"/>
        <w:tblW w:w="0" w:type="auto"/>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2855"/>
        <w:gridCol w:w="2769"/>
        <w:gridCol w:w="4138"/>
      </w:tblGrid>
      <w:tr w14:paraId="2C9BC1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9B8D3CD">
            <w:pPr>
              <w:pStyle w:val="12"/>
              <w:rPr>
                <w:rFonts w:hint="eastAsia" w:ascii="仿宋" w:hAnsi="仿宋" w:eastAsia="仿宋"/>
                <w:sz w:val="21"/>
                <w:szCs w:val="21"/>
                <w:highlight w:val="none"/>
              </w:rPr>
            </w:pPr>
            <w:r>
              <w:rPr>
                <w:rFonts w:ascii="仿宋" w:hAnsi="仿宋" w:eastAsia="仿宋"/>
                <w:sz w:val="21"/>
                <w:szCs w:val="21"/>
                <w:highlight w:val="none"/>
              </w:rPr>
              <w:t>项目名称</w:t>
            </w:r>
          </w:p>
        </w:tc>
        <w:tc>
          <w:tcPr>
            <w:tcW w:w="3345" w:type="dxa"/>
            <w:tcBorders>
              <w:top w:val="outset" w:color="auto" w:sz="6" w:space="0"/>
              <w:left w:val="outset" w:color="auto" w:sz="6" w:space="0"/>
              <w:bottom w:val="outset" w:color="auto" w:sz="6" w:space="0"/>
              <w:right w:val="outset" w:color="auto" w:sz="6" w:space="0"/>
            </w:tcBorders>
            <w:vAlign w:val="center"/>
          </w:tcPr>
          <w:p w14:paraId="6478C439">
            <w:pPr>
              <w:pStyle w:val="12"/>
              <w:rPr>
                <w:rFonts w:hint="eastAsia" w:ascii="仿宋" w:hAnsi="仿宋" w:eastAsia="仿宋"/>
                <w:sz w:val="21"/>
                <w:szCs w:val="21"/>
                <w:highlight w:val="none"/>
              </w:rPr>
            </w:pPr>
            <w:r>
              <w:rPr>
                <w:rFonts w:ascii="仿宋" w:hAnsi="仿宋" w:eastAsia="仿宋"/>
                <w:sz w:val="21"/>
                <w:szCs w:val="21"/>
                <w:highlight w:val="none"/>
              </w:rPr>
              <w:t>项目内容</w:t>
            </w:r>
          </w:p>
        </w:tc>
        <w:tc>
          <w:tcPr>
            <w:tcW w:w="4980" w:type="dxa"/>
            <w:tcBorders>
              <w:top w:val="outset" w:color="auto" w:sz="6" w:space="0"/>
              <w:left w:val="outset" w:color="auto" w:sz="6" w:space="0"/>
              <w:bottom w:val="outset" w:color="auto" w:sz="6" w:space="0"/>
              <w:right w:val="outset" w:color="auto" w:sz="6" w:space="0"/>
            </w:tcBorders>
            <w:vAlign w:val="center"/>
          </w:tcPr>
          <w:p w14:paraId="5C924B84">
            <w:pPr>
              <w:pStyle w:val="12"/>
              <w:rPr>
                <w:rFonts w:hint="eastAsia" w:ascii="仿宋" w:hAnsi="仿宋" w:eastAsia="仿宋"/>
                <w:sz w:val="21"/>
                <w:szCs w:val="21"/>
                <w:highlight w:val="none"/>
              </w:rPr>
            </w:pPr>
            <w:r>
              <w:rPr>
                <w:rFonts w:ascii="仿宋" w:hAnsi="仿宋" w:eastAsia="仿宋"/>
                <w:sz w:val="21"/>
                <w:szCs w:val="21"/>
                <w:highlight w:val="none"/>
              </w:rPr>
              <w:t>总价（小写）</w:t>
            </w:r>
          </w:p>
        </w:tc>
      </w:tr>
      <w:tr w14:paraId="4D629E6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717F1793">
            <w:pPr>
              <w:pStyle w:val="12"/>
              <w:rPr>
                <w:rFonts w:hint="eastAsia" w:ascii="仿宋" w:hAnsi="仿宋" w:eastAsia="仿宋"/>
                <w:sz w:val="21"/>
                <w:szCs w:val="21"/>
                <w:highlight w:val="none"/>
              </w:rPr>
            </w:pPr>
            <w:r>
              <w:rPr>
                <w:rStyle w:val="26"/>
                <w:rFonts w:ascii="仿宋" w:hAnsi="仿宋" w:eastAsia="仿宋"/>
                <w:sz w:val="21"/>
                <w:szCs w:val="21"/>
                <w:highlight w:val="none"/>
              </w:rPr>
              <w:t>项目</w:t>
            </w:r>
            <w:r>
              <w:rPr>
                <w:rStyle w:val="26"/>
                <w:rFonts w:hint="eastAsia" w:ascii="仿宋" w:hAnsi="仿宋" w:eastAsia="仿宋"/>
                <w:sz w:val="21"/>
                <w:szCs w:val="21"/>
                <w:highlight w:val="none"/>
              </w:rPr>
              <w:t>名称</w:t>
            </w:r>
          </w:p>
        </w:tc>
        <w:tc>
          <w:tcPr>
            <w:tcW w:w="3345" w:type="dxa"/>
            <w:tcBorders>
              <w:top w:val="outset" w:color="auto" w:sz="6" w:space="0"/>
              <w:left w:val="outset" w:color="auto" w:sz="6" w:space="0"/>
              <w:bottom w:val="outset" w:color="auto" w:sz="6" w:space="0"/>
              <w:right w:val="outset" w:color="auto" w:sz="6" w:space="0"/>
            </w:tcBorders>
            <w:vAlign w:val="center"/>
          </w:tcPr>
          <w:p w14:paraId="236D4532">
            <w:pPr>
              <w:pStyle w:val="12"/>
              <w:rPr>
                <w:rFonts w:hint="eastAsia" w:ascii="仿宋" w:hAnsi="仿宋" w:eastAsia="仿宋"/>
                <w:sz w:val="21"/>
                <w:szCs w:val="21"/>
                <w:highlight w:val="none"/>
              </w:rPr>
            </w:pPr>
            <w:r>
              <w:rPr>
                <w:rFonts w:ascii="仿宋" w:hAnsi="仿宋" w:eastAsia="仿宋"/>
                <w:sz w:val="21"/>
                <w:szCs w:val="21"/>
                <w:highlight w:val="none"/>
              </w:rPr>
              <w:t>详见响应文件</w:t>
            </w:r>
          </w:p>
        </w:tc>
        <w:tc>
          <w:tcPr>
            <w:tcW w:w="4980" w:type="dxa"/>
            <w:tcBorders>
              <w:top w:val="outset" w:color="auto" w:sz="6" w:space="0"/>
              <w:left w:val="outset" w:color="auto" w:sz="6" w:space="0"/>
              <w:bottom w:val="outset" w:color="auto" w:sz="6" w:space="0"/>
              <w:right w:val="outset" w:color="auto" w:sz="6" w:space="0"/>
            </w:tcBorders>
            <w:vAlign w:val="center"/>
          </w:tcPr>
          <w:p w14:paraId="5DCBAD4A">
            <w:pPr>
              <w:pStyle w:val="12"/>
              <w:rPr>
                <w:rFonts w:hint="eastAsia" w:ascii="仿宋" w:hAnsi="仿宋" w:eastAsia="仿宋"/>
                <w:sz w:val="21"/>
                <w:szCs w:val="21"/>
                <w:highlight w:val="none"/>
              </w:rPr>
            </w:pPr>
            <w:r>
              <w:rPr>
                <w:rFonts w:ascii="Calibri" w:hAnsi="Calibri" w:eastAsia="仿宋" w:cs="Calibri"/>
                <w:sz w:val="21"/>
                <w:szCs w:val="21"/>
                <w:highlight w:val="none"/>
              </w:rPr>
              <w:t>  </w:t>
            </w:r>
            <w:r>
              <w:rPr>
                <w:rFonts w:ascii="仿宋" w:hAnsi="仿宋" w:eastAsia="仿宋"/>
                <w:sz w:val="21"/>
                <w:szCs w:val="21"/>
                <w:highlight w:val="none"/>
              </w:rPr>
              <w:t>元</w:t>
            </w:r>
          </w:p>
        </w:tc>
      </w:tr>
      <w:tr w14:paraId="3D1E775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blCellSpacing w:w="15" w:type="dxa"/>
        </w:trPr>
        <w:tc>
          <w:tcPr>
            <w:tcW w:w="3330" w:type="dxa"/>
            <w:tcBorders>
              <w:top w:val="outset" w:color="auto" w:sz="6" w:space="0"/>
              <w:left w:val="outset" w:color="auto" w:sz="6" w:space="0"/>
              <w:bottom w:val="outset" w:color="auto" w:sz="6" w:space="0"/>
              <w:right w:val="outset" w:color="auto" w:sz="6" w:space="0"/>
            </w:tcBorders>
            <w:vAlign w:val="center"/>
          </w:tcPr>
          <w:p w14:paraId="510664D9">
            <w:pPr>
              <w:pStyle w:val="12"/>
              <w:rPr>
                <w:rFonts w:hint="eastAsia" w:ascii="仿宋" w:hAnsi="仿宋" w:eastAsia="仿宋"/>
                <w:sz w:val="21"/>
                <w:szCs w:val="21"/>
                <w:highlight w:val="none"/>
              </w:rPr>
            </w:pPr>
            <w:r>
              <w:rPr>
                <w:rFonts w:ascii="仿宋" w:hAnsi="仿宋" w:eastAsia="仿宋"/>
                <w:sz w:val="21"/>
                <w:szCs w:val="21"/>
                <w:highlight w:val="none"/>
              </w:rPr>
              <w:t>总价（大写）：</w:t>
            </w:r>
          </w:p>
        </w:tc>
        <w:tc>
          <w:tcPr>
            <w:tcW w:w="8340" w:type="dxa"/>
            <w:gridSpan w:val="2"/>
            <w:tcBorders>
              <w:top w:val="outset" w:color="auto" w:sz="6" w:space="0"/>
              <w:left w:val="outset" w:color="auto" w:sz="6" w:space="0"/>
              <w:bottom w:val="outset" w:color="auto" w:sz="6" w:space="0"/>
              <w:right w:val="outset" w:color="auto" w:sz="6" w:space="0"/>
            </w:tcBorders>
            <w:vAlign w:val="center"/>
          </w:tcPr>
          <w:p w14:paraId="6573528B">
            <w:pPr>
              <w:pStyle w:val="12"/>
              <w:rPr>
                <w:rFonts w:hint="eastAsia" w:ascii="仿宋" w:hAnsi="仿宋" w:eastAsia="仿宋"/>
                <w:sz w:val="21"/>
                <w:szCs w:val="21"/>
                <w:highlight w:val="none"/>
              </w:rPr>
            </w:pPr>
            <w:r>
              <w:rPr>
                <w:rStyle w:val="26"/>
                <w:rFonts w:ascii="仿宋" w:hAnsi="仿宋" w:eastAsia="仿宋"/>
                <w:sz w:val="21"/>
                <w:szCs w:val="21"/>
                <w:highlight w:val="none"/>
              </w:rPr>
              <w:t>金额大写</w:t>
            </w:r>
            <w:r>
              <w:rPr>
                <w:rFonts w:ascii="Calibri" w:hAnsi="Calibri" w:eastAsia="仿宋" w:cs="Calibri"/>
                <w:sz w:val="21"/>
                <w:szCs w:val="21"/>
                <w:highlight w:val="none"/>
              </w:rPr>
              <w:t> </w:t>
            </w:r>
          </w:p>
        </w:tc>
      </w:tr>
    </w:tbl>
    <w:p w14:paraId="65DDA8F1">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报价说明：</w:t>
      </w:r>
    </w:p>
    <w:p w14:paraId="6464D439">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1、报价包括完成项目的所有费用。采购人不再支付报价以外的任何费用。</w:t>
      </w:r>
    </w:p>
    <w:p w14:paraId="282864E5">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2、报价以总价为准，大小写不一致以大写为准；</w:t>
      </w:r>
    </w:p>
    <w:p w14:paraId="5E13D657">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3、偏离说明：详见《偏离表》；</w:t>
      </w:r>
    </w:p>
    <w:p w14:paraId="31237979">
      <w:pPr>
        <w:pStyle w:val="12"/>
        <w:keepNext w:val="0"/>
        <w:keepLines w:val="0"/>
        <w:pageBreakBefore w:val="0"/>
        <w:widowControl/>
        <w:kinsoku/>
        <w:wordWrap/>
        <w:overflowPunct/>
        <w:topLinePunct w:val="0"/>
        <w:autoSpaceDE w:val="0"/>
        <w:autoSpaceDN w:val="0"/>
        <w:bidi w:val="0"/>
        <w:adjustRightInd/>
        <w:snapToGrid/>
        <w:spacing w:before="0" w:beforeAutospacing="0" w:after="0" w:afterAutospacing="0" w:line="240" w:lineRule="auto"/>
        <w:textAlignment w:val="auto"/>
        <w:rPr>
          <w:rFonts w:hint="eastAsia" w:ascii="仿宋" w:hAnsi="仿宋" w:eastAsia="仿宋"/>
          <w:sz w:val="21"/>
          <w:szCs w:val="21"/>
          <w:highlight w:val="none"/>
        </w:rPr>
      </w:pPr>
      <w:r>
        <w:rPr>
          <w:rFonts w:ascii="仿宋" w:hAnsi="仿宋" w:eastAsia="仿宋"/>
          <w:sz w:val="21"/>
          <w:szCs w:val="21"/>
          <w:highlight w:val="none"/>
        </w:rPr>
        <w:t>4、如最后报价未列明单价，则最后所报各项单价计算方法为：（最后报价/ 最初报价）* 各项最初报价的单价。</w:t>
      </w:r>
    </w:p>
    <w:p w14:paraId="5FF9F9BA">
      <w:pPr>
        <w:pStyle w:val="12"/>
        <w:keepNext w:val="0"/>
        <w:keepLines w:val="0"/>
        <w:pageBreakBefore w:val="0"/>
        <w:widowControl/>
        <w:kinsoku/>
        <w:wordWrap/>
        <w:overflowPunct/>
        <w:topLinePunct w:val="0"/>
        <w:autoSpaceDE w:val="0"/>
        <w:autoSpaceDN w:val="0"/>
        <w:bidi w:val="0"/>
        <w:adjustRightInd/>
        <w:snapToGrid/>
        <w:spacing w:beforeAutospacing="0" w:after="0" w:afterAutospacing="0" w:line="240" w:lineRule="auto"/>
        <w:textAlignment w:val="auto"/>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供应商（</w:t>
      </w:r>
      <w:r>
        <w:rPr>
          <w:rFonts w:hint="eastAsia" w:ascii="仿宋" w:hAnsi="仿宋" w:eastAsia="仿宋"/>
          <w:sz w:val="21"/>
          <w:szCs w:val="21"/>
          <w:highlight w:val="none"/>
          <w:lang w:val="en-US" w:eastAsia="zh-CN"/>
        </w:rPr>
        <w:t>盖章</w:t>
      </w:r>
      <w:r>
        <w:rPr>
          <w:rFonts w:ascii="仿宋" w:hAnsi="仿宋" w:eastAsia="仿宋"/>
          <w:sz w:val="21"/>
          <w:szCs w:val="21"/>
          <w:highlight w:val="none"/>
        </w:rPr>
        <w:t>）：</w:t>
      </w:r>
    </w:p>
    <w:p w14:paraId="2BE31F9B">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38" w:right="1134" w:bottom="1179" w:left="1134" w:header="720" w:footer="720" w:gutter="0"/>
          <w:cols w:space="720" w:num="1"/>
        </w:sectPr>
      </w:pPr>
    </w:p>
    <w:p w14:paraId="60330A2B">
      <w:pPr>
        <w:pStyle w:val="3"/>
        <w:spacing w:before="62" w:line="276" w:lineRule="auto"/>
        <w:ind w:left="743"/>
        <w:rPr>
          <w:rFonts w:hint="eastAsia" w:ascii="仿宋" w:hAnsi="仿宋" w:eastAsia="仿宋" w:cs="仿宋"/>
          <w:b w:val="0"/>
          <w:color w:val="000000" w:themeColor="text1"/>
          <w:sz w:val="26"/>
          <w:highlight w:val="none"/>
          <w14:textFill>
            <w14:solidFill>
              <w14:schemeClr w14:val="tx1"/>
            </w14:solidFill>
          </w14:textFill>
        </w:rPr>
      </w:pPr>
      <w:bookmarkStart w:id="64" w:name="七、商务条款响应表"/>
      <w:bookmarkEnd w:id="64"/>
      <w:bookmarkStart w:id="65" w:name="_Toc32744"/>
      <w:r>
        <w:rPr>
          <w:rFonts w:hint="eastAsia" w:ascii="仿宋" w:hAnsi="仿宋" w:eastAsia="仿宋" w:cs="仿宋"/>
          <w:color w:val="000000" w:themeColor="text1"/>
          <w:highlight w:val="none"/>
          <w14:textFill>
            <w14:solidFill>
              <w14:schemeClr w14:val="tx1"/>
            </w14:solidFill>
          </w14:textFill>
        </w:rPr>
        <w:t>四、磋商分项报价表</w:t>
      </w:r>
      <w:bookmarkEnd w:id="65"/>
    </w:p>
    <w:p w14:paraId="0FE821BC">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磋商分项报价表</w:t>
      </w:r>
    </w:p>
    <w:p w14:paraId="5EBD52F0">
      <w:pPr>
        <w:spacing w:line="276" w:lineRule="auto"/>
        <w:rPr>
          <w:rFonts w:hint="eastAsia" w:ascii="仿宋" w:hAnsi="仿宋" w:eastAsia="仿宋" w:cs="仿宋"/>
          <w:color w:val="000000" w:themeColor="text1"/>
          <w:sz w:val="28"/>
          <w:highlight w:val="none"/>
          <w14:textFill>
            <w14:solidFill>
              <w14:schemeClr w14:val="tx1"/>
            </w14:solidFill>
          </w14:textFill>
        </w:rPr>
        <w:sectPr>
          <w:footerReference r:id="rId6" w:type="default"/>
          <w:pgSz w:w="11910" w:h="16840"/>
          <w:pgMar w:top="1340" w:right="380" w:bottom="1380" w:left="560" w:header="878" w:footer="1196" w:gutter="0"/>
          <w:cols w:space="720" w:num="1"/>
        </w:sectPr>
      </w:pPr>
    </w:p>
    <w:p w14:paraId="6DBEE405">
      <w:pPr>
        <w:pStyle w:val="6"/>
        <w:spacing w:before="5" w:line="276" w:lineRule="auto"/>
        <w:rPr>
          <w:rFonts w:hint="eastAsia" w:ascii="仿宋" w:hAnsi="仿宋" w:eastAsia="仿宋" w:cs="仿宋"/>
          <w:b/>
          <w:color w:val="000000" w:themeColor="text1"/>
          <w:sz w:val="8"/>
          <w:highlight w:val="none"/>
          <w14:textFill>
            <w14:solidFill>
              <w14:schemeClr w14:val="tx1"/>
            </w14:solidFill>
          </w14:textFill>
        </w:rPr>
      </w:pPr>
    </w:p>
    <w:p w14:paraId="2DA429E1">
      <w:pPr>
        <w:pStyle w:val="6"/>
        <w:spacing w:before="76"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035EF407">
      <w:pPr>
        <w:pStyle w:val="6"/>
        <w:spacing w:before="3" w:line="276" w:lineRule="auto"/>
        <w:ind w:left="743"/>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17C5EC85">
      <w:pPr>
        <w:pStyle w:val="6"/>
        <w:spacing w:line="276" w:lineRule="auto"/>
        <w:rPr>
          <w:rFonts w:hint="eastAsia" w:ascii="仿宋" w:hAnsi="仿宋" w:eastAsia="仿宋" w:cs="仿宋"/>
          <w:color w:val="000000" w:themeColor="text1"/>
          <w:sz w:val="19"/>
          <w:highlight w:val="none"/>
          <w14:textFill>
            <w14:solidFill>
              <w14:schemeClr w14:val="tx1"/>
            </w14:solidFill>
          </w14:textFill>
        </w:rPr>
      </w:pPr>
    </w:p>
    <w:p w14:paraId="338A6FE1">
      <w:pPr>
        <w:pStyle w:val="6"/>
        <w:spacing w:before="3" w:line="276" w:lineRule="auto"/>
        <w:ind w:left="743"/>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（★请按照采购文件“第三章 磋商项目需求”中“报价要求”的给定格式报价）</w:t>
      </w:r>
    </w:p>
    <w:p w14:paraId="70A31DBA">
      <w:pPr>
        <w:pStyle w:val="6"/>
        <w:spacing w:before="8" w:line="276" w:lineRule="auto"/>
        <w:rPr>
          <w:rFonts w:hint="eastAsia" w:ascii="仿宋" w:hAnsi="仿宋" w:eastAsia="仿宋" w:cs="仿宋"/>
          <w:color w:val="000000" w:themeColor="text1"/>
          <w:sz w:val="13"/>
          <w:highlight w:val="none"/>
          <w14:textFill>
            <w14:solidFill>
              <w14:schemeClr w14:val="tx1"/>
            </w14:solidFill>
          </w14:textFill>
        </w:rPr>
      </w:pPr>
    </w:p>
    <w:p w14:paraId="72A53879">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9C2B53">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267BB2C6">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DEA1544">
      <w:pPr>
        <w:pStyle w:val="6"/>
        <w:tabs>
          <w:tab w:val="left" w:pos="1899"/>
          <w:tab w:val="left" w:pos="2739"/>
          <w:tab w:val="left" w:pos="3368"/>
          <w:tab w:val="left" w:pos="3894"/>
        </w:tabs>
        <w:spacing w:line="276" w:lineRule="auto"/>
        <w:ind w:left="1268" w:right="630"/>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2988DD1F">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09FD564F">
      <w:pPr>
        <w:pStyle w:val="6"/>
        <w:spacing w:before="4" w:line="276" w:lineRule="auto"/>
        <w:rPr>
          <w:rFonts w:hint="eastAsia" w:ascii="仿宋" w:hAnsi="仿宋" w:eastAsia="仿宋" w:cs="仿宋"/>
          <w:color w:val="000000" w:themeColor="text1"/>
          <w:sz w:val="25"/>
          <w:highlight w:val="none"/>
          <w14:textFill>
            <w14:solidFill>
              <w14:schemeClr w14:val="tx1"/>
            </w14:solidFill>
          </w14:textFill>
        </w:rPr>
      </w:pPr>
    </w:p>
    <w:p w14:paraId="17A9F8A5">
      <w:pPr>
        <w:pStyle w:val="6"/>
        <w:spacing w:line="276" w:lineRule="auto"/>
        <w:ind w:right="834" w:firstLine="398" w:firstLineChars="200"/>
        <w:rPr>
          <w:rFonts w:hint="eastAsia" w:ascii="仿宋" w:hAnsi="仿宋" w:eastAsia="仿宋" w:cs="仿宋"/>
          <w:color w:val="000000" w:themeColor="text1"/>
          <w:highlight w:val="none"/>
          <w14:textFill>
            <w14:solidFill>
              <w14:schemeClr w14:val="tx1"/>
            </w14:solidFill>
          </w14:textFill>
        </w:rPr>
      </w:pPr>
      <w:bookmarkStart w:id="66" w:name="_bookmark18"/>
      <w:bookmarkEnd w:id="66"/>
      <w:bookmarkStart w:id="67" w:name="五、磋商保证金到账收据"/>
      <w:bookmarkEnd w:id="67"/>
      <w:r>
        <w:rPr>
          <w:rFonts w:hint="eastAsia" w:ascii="仿宋" w:hAnsi="仿宋" w:eastAsia="仿宋" w:cs="仿宋"/>
          <w:color w:val="000000" w:themeColor="text1"/>
          <w:w w:val="95"/>
          <w:highlight w:val="none"/>
          <w14:textFill>
            <w14:solidFill>
              <w14:schemeClr w14:val="tx1"/>
            </w14:solidFill>
          </w14:textFill>
        </w:rPr>
        <w:t>说明:</w:t>
      </w:r>
    </w:p>
    <w:p w14:paraId="737143A6">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228CCA05">
      <w:pPr>
        <w:pStyle w:val="6"/>
        <w:spacing w:before="5" w:line="276" w:lineRule="auto"/>
        <w:ind w:left="743" w:right="755"/>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w w:val="95"/>
          <w:highlight w:val="none"/>
          <w14:textFill>
            <w14:solidFill>
              <w14:schemeClr w14:val="tx1"/>
            </w14:solidFill>
          </w14:textFill>
        </w:rPr>
        <w:t>代理机构对每一项货物和服务仅接受一个价格，</w:t>
      </w:r>
      <w:r>
        <w:rPr>
          <w:rFonts w:hint="eastAsia" w:ascii="仿宋" w:hAnsi="仿宋" w:eastAsia="仿宋" w:cs="仿宋"/>
          <w:color w:val="000000" w:themeColor="text1"/>
          <w:w w:val="95"/>
          <w:highlight w:val="none"/>
          <w14:textFill>
            <w14:solidFill>
              <w14:schemeClr w14:val="tx1"/>
            </w14:solidFill>
          </w14:textFill>
        </w:rPr>
        <w:t>不得填报有选择性报价方案</w:t>
      </w:r>
      <w:r>
        <w:rPr>
          <w:rFonts w:hint="eastAsia" w:ascii="仿宋" w:hAnsi="仿宋" w:eastAsia="仿宋" w:cs="仿宋"/>
          <w:color w:val="000000" w:themeColor="text1"/>
          <w:spacing w:val="-6"/>
          <w:w w:val="95"/>
          <w:highlight w:val="none"/>
          <w14:textFill>
            <w14:solidFill>
              <w14:schemeClr w14:val="tx1"/>
            </w14:solidFill>
          </w14:textFill>
        </w:rPr>
        <w:t>。若有优惠条款须注</w:t>
      </w:r>
      <w:r>
        <w:rPr>
          <w:rFonts w:hint="eastAsia" w:ascii="仿宋" w:hAnsi="仿宋" w:eastAsia="仿宋" w:cs="仿宋"/>
          <w:color w:val="000000" w:themeColor="text1"/>
          <w:spacing w:val="-6"/>
          <w:highlight w:val="none"/>
          <w14:textFill>
            <w14:solidFill>
              <w14:schemeClr w14:val="tx1"/>
            </w14:solidFill>
          </w14:textFill>
        </w:rPr>
        <w:t>明，但不得影响报价，影响产品整体功能。</w:t>
      </w:r>
    </w:p>
    <w:p w14:paraId="292963EA">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9DC670A">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EC5B129">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5593C10">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60B2E442">
      <w:pPr>
        <w:pStyle w:val="6"/>
        <w:spacing w:before="7" w:line="276" w:lineRule="auto"/>
        <w:rPr>
          <w:rFonts w:hint="eastAsia" w:ascii="仿宋" w:hAnsi="仿宋" w:eastAsia="仿宋" w:cs="仿宋"/>
          <w:b/>
          <w:color w:val="000000" w:themeColor="text1"/>
          <w:sz w:val="24"/>
          <w:highlight w:val="none"/>
          <w14:textFill>
            <w14:solidFill>
              <w14:schemeClr w14:val="tx1"/>
            </w14:solidFill>
          </w14:textFill>
        </w:rPr>
      </w:pPr>
    </w:p>
    <w:p w14:paraId="1E53802C">
      <w:pPr>
        <w:spacing w:before="66" w:line="276" w:lineRule="auto"/>
        <w:ind w:right="8032"/>
        <w:jc w:val="center"/>
        <w:outlineLvl w:val="1"/>
        <w:rPr>
          <w:rFonts w:hint="eastAsia" w:ascii="仿宋" w:hAnsi="仿宋" w:eastAsia="仿宋" w:cs="仿宋"/>
          <w:b/>
          <w:color w:val="000000" w:themeColor="text1"/>
          <w:sz w:val="24"/>
          <w:highlight w:val="none"/>
          <w14:textFill>
            <w14:solidFill>
              <w14:schemeClr w14:val="tx1"/>
            </w14:solidFill>
          </w14:textFill>
        </w:rPr>
      </w:pPr>
      <w:bookmarkStart w:id="68" w:name="六、资格证明"/>
      <w:bookmarkEnd w:id="68"/>
      <w:bookmarkStart w:id="69" w:name="_Toc13077"/>
      <w:r>
        <w:rPr>
          <w:rFonts w:hint="eastAsia" w:ascii="仿宋" w:hAnsi="仿宋" w:eastAsia="仿宋" w:cs="仿宋"/>
          <w:b/>
          <w:color w:val="000000" w:themeColor="text1"/>
          <w:sz w:val="24"/>
          <w:highlight w:val="none"/>
          <w:lang w:val="en-US"/>
          <w14:textFill>
            <w14:solidFill>
              <w14:schemeClr w14:val="tx1"/>
            </w14:solidFill>
          </w14:textFill>
        </w:rPr>
        <w:t>五</w:t>
      </w:r>
      <w:r>
        <w:rPr>
          <w:rFonts w:hint="eastAsia" w:ascii="仿宋" w:hAnsi="仿宋" w:eastAsia="仿宋" w:cs="仿宋"/>
          <w:b/>
          <w:color w:val="000000" w:themeColor="text1"/>
          <w:sz w:val="24"/>
          <w:highlight w:val="none"/>
          <w14:textFill>
            <w14:solidFill>
              <w14:schemeClr w14:val="tx1"/>
            </w14:solidFill>
          </w14:textFill>
        </w:rPr>
        <w:t>、资格证明</w:t>
      </w:r>
      <w:bookmarkEnd w:id="69"/>
    </w:p>
    <w:p w14:paraId="20AEBF86">
      <w:pPr>
        <w:spacing w:before="2" w:line="276" w:lineRule="auto"/>
        <w:ind w:left="1767" w:right="1357"/>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资格证明</w:t>
      </w:r>
    </w:p>
    <w:p w14:paraId="76763ECA">
      <w:pPr>
        <w:pStyle w:val="6"/>
        <w:spacing w:line="276" w:lineRule="auto"/>
        <w:rPr>
          <w:rFonts w:hint="eastAsia" w:ascii="仿宋" w:hAnsi="仿宋" w:eastAsia="仿宋" w:cs="仿宋"/>
          <w:b/>
          <w:color w:val="000000" w:themeColor="text1"/>
          <w:sz w:val="16"/>
          <w:highlight w:val="none"/>
          <w14:textFill>
            <w14:solidFill>
              <w14:schemeClr w14:val="tx1"/>
            </w14:solidFill>
          </w14:textFill>
        </w:rPr>
      </w:pPr>
    </w:p>
    <w:p w14:paraId="6DCDD2ED">
      <w:pPr>
        <w:spacing w:before="66" w:line="276" w:lineRule="auto"/>
        <w:ind w:left="743" w:right="752" w:firstLine="48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pacing w:val="-7"/>
          <w:sz w:val="24"/>
          <w:highlight w:val="none"/>
          <w14:textFill>
            <w14:solidFill>
              <w14:schemeClr w14:val="tx1"/>
            </w14:solidFill>
          </w14:textFill>
        </w:rPr>
        <w:t>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根据招标文件资格要求</w:t>
      </w:r>
      <w:r>
        <w:rPr>
          <w:rFonts w:hint="eastAsia" w:ascii="仿宋" w:hAnsi="仿宋" w:eastAsia="仿宋" w:cs="仿宋"/>
          <w:color w:val="000000" w:themeColor="text1"/>
          <w:spacing w:val="-7"/>
          <w:sz w:val="24"/>
          <w:highlight w:val="none"/>
          <w14:textFill>
            <w14:solidFill>
              <w14:schemeClr w14:val="tx1"/>
            </w14:solidFill>
          </w14:textFill>
        </w:rPr>
        <w:t>据实提交，</w:t>
      </w:r>
      <w:r>
        <w:rPr>
          <w:rFonts w:hint="eastAsia" w:ascii="仿宋" w:hAnsi="仿宋" w:eastAsia="仿宋" w:cs="仿宋"/>
          <w:color w:val="000000" w:themeColor="text1"/>
          <w:sz w:val="24"/>
          <w:highlight w:val="none"/>
          <w14:textFill>
            <w14:solidFill>
              <w14:schemeClr w14:val="tx1"/>
            </w14:solidFill>
          </w14:textFill>
        </w:rPr>
        <w:t>及供应商认为需要提供的其他资格证明文件等）</w:t>
      </w:r>
    </w:p>
    <w:p w14:paraId="5CB28DFA">
      <w:pPr>
        <w:spacing w:line="276" w:lineRule="auto"/>
        <w:jc w:val="both"/>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CD160EF">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5F1373">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0" w:name="九、项目参与人员基本情况表"/>
      <w:bookmarkEnd w:id="70"/>
      <w:bookmarkStart w:id="71" w:name="_Toc15486"/>
      <w:r>
        <w:rPr>
          <w:rFonts w:hint="eastAsia" w:ascii="仿宋" w:hAnsi="仿宋" w:eastAsia="仿宋" w:cs="仿宋"/>
          <w:b/>
          <w:color w:val="000000" w:themeColor="text1"/>
          <w:sz w:val="24"/>
          <w:highlight w:val="none"/>
          <w:lang w:val="en-US"/>
          <w14:textFill>
            <w14:solidFill>
              <w14:schemeClr w14:val="tx1"/>
            </w14:solidFill>
          </w14:textFill>
        </w:rPr>
        <w:t>六</w:t>
      </w:r>
      <w:r>
        <w:rPr>
          <w:rFonts w:hint="eastAsia" w:ascii="仿宋" w:hAnsi="仿宋" w:eastAsia="仿宋" w:cs="仿宋"/>
          <w:b/>
          <w:color w:val="000000" w:themeColor="text1"/>
          <w:sz w:val="24"/>
          <w:highlight w:val="none"/>
          <w14:textFill>
            <w14:solidFill>
              <w14:schemeClr w14:val="tx1"/>
            </w14:solidFill>
          </w14:textFill>
        </w:rPr>
        <w:t>、商务条款响应表</w:t>
      </w:r>
      <w:bookmarkEnd w:id="71"/>
    </w:p>
    <w:p w14:paraId="6BE68386">
      <w:pPr>
        <w:pStyle w:val="6"/>
        <w:spacing w:before="1" w:line="276" w:lineRule="auto"/>
        <w:rPr>
          <w:rFonts w:hint="eastAsia" w:ascii="仿宋" w:hAnsi="仿宋" w:eastAsia="仿宋" w:cs="仿宋"/>
          <w:b/>
          <w:color w:val="000000" w:themeColor="text1"/>
          <w:sz w:val="18"/>
          <w:highlight w:val="none"/>
          <w14:textFill>
            <w14:solidFill>
              <w14:schemeClr w14:val="tx1"/>
            </w14:solidFill>
          </w14:textFill>
        </w:rPr>
      </w:pPr>
    </w:p>
    <w:p w14:paraId="2BF6B50F">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商务条款响应表</w:t>
      </w:r>
    </w:p>
    <w:p w14:paraId="3CBA110A">
      <w:pPr>
        <w:pStyle w:val="6"/>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233EC37D">
      <w:pPr>
        <w:pStyle w:val="6"/>
        <w:spacing w:before="3" w:after="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tbl>
      <w:tblPr>
        <w:tblStyle w:val="13"/>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2814"/>
        <w:gridCol w:w="2803"/>
        <w:gridCol w:w="2368"/>
      </w:tblGrid>
      <w:tr w14:paraId="1E89D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8CB492C">
            <w:pPr>
              <w:pStyle w:val="20"/>
              <w:spacing w:before="65" w:line="276" w:lineRule="auto"/>
              <w:ind w:left="40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2814" w:type="dxa"/>
          </w:tcPr>
          <w:p w14:paraId="6678D1CE">
            <w:pPr>
              <w:pStyle w:val="20"/>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采购文件的商务条款</w:t>
            </w:r>
          </w:p>
        </w:tc>
        <w:tc>
          <w:tcPr>
            <w:tcW w:w="2803" w:type="dxa"/>
          </w:tcPr>
          <w:p w14:paraId="539A5292">
            <w:pPr>
              <w:pStyle w:val="20"/>
              <w:spacing w:before="6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响应文件的商务条款</w:t>
            </w:r>
          </w:p>
        </w:tc>
        <w:tc>
          <w:tcPr>
            <w:tcW w:w="2368" w:type="dxa"/>
          </w:tcPr>
          <w:p w14:paraId="2B348E49">
            <w:pPr>
              <w:pStyle w:val="20"/>
              <w:spacing w:before="65" w:line="276" w:lineRule="auto"/>
              <w:jc w:val="center"/>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是否响应</w:t>
            </w:r>
          </w:p>
        </w:tc>
      </w:tr>
      <w:tr w14:paraId="187E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298E557B">
            <w:pPr>
              <w:pStyle w:val="20"/>
              <w:spacing w:before="66"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1</w:t>
            </w:r>
          </w:p>
        </w:tc>
        <w:tc>
          <w:tcPr>
            <w:tcW w:w="2814" w:type="dxa"/>
          </w:tcPr>
          <w:p w14:paraId="2C9011DA">
            <w:pPr>
              <w:pStyle w:val="20"/>
              <w:spacing w:before="66"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48C4EB4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591A332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E5CB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52E556C5">
            <w:pPr>
              <w:pStyle w:val="20"/>
              <w:spacing w:before="64"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2</w:t>
            </w:r>
          </w:p>
        </w:tc>
        <w:tc>
          <w:tcPr>
            <w:tcW w:w="2814" w:type="dxa"/>
          </w:tcPr>
          <w:p w14:paraId="32ABD265">
            <w:pPr>
              <w:pStyle w:val="20"/>
              <w:spacing w:before="64" w:line="276" w:lineRule="auto"/>
              <w:ind w:left="593"/>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7FFEE824">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6843AE1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08D2E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jc w:val="center"/>
        </w:trPr>
        <w:tc>
          <w:tcPr>
            <w:tcW w:w="1225" w:type="dxa"/>
          </w:tcPr>
          <w:p w14:paraId="1CB501F2">
            <w:pPr>
              <w:pStyle w:val="20"/>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3</w:t>
            </w:r>
          </w:p>
        </w:tc>
        <w:tc>
          <w:tcPr>
            <w:tcW w:w="2814" w:type="dxa"/>
          </w:tcPr>
          <w:p w14:paraId="2C73246C">
            <w:pPr>
              <w:pStyle w:val="20"/>
              <w:spacing w:before="65" w:line="276" w:lineRule="auto"/>
              <w:ind w:left="910"/>
              <w:rPr>
                <w:rFonts w:hint="eastAsia" w:ascii="仿宋" w:hAnsi="仿宋" w:eastAsia="仿宋" w:cs="仿宋"/>
                <w:color w:val="000000" w:themeColor="text1"/>
                <w:sz w:val="21"/>
                <w:highlight w:val="none"/>
                <w14:textFill>
                  <w14:solidFill>
                    <w14:schemeClr w14:val="tx1"/>
                  </w14:solidFill>
                </w14:textFill>
              </w:rPr>
            </w:pPr>
          </w:p>
        </w:tc>
        <w:tc>
          <w:tcPr>
            <w:tcW w:w="2803" w:type="dxa"/>
          </w:tcPr>
          <w:p w14:paraId="2697F7AE">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01BB151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1038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jc w:val="center"/>
        </w:trPr>
        <w:tc>
          <w:tcPr>
            <w:tcW w:w="1225" w:type="dxa"/>
          </w:tcPr>
          <w:p w14:paraId="3C3D8B27">
            <w:pPr>
              <w:pStyle w:val="20"/>
              <w:spacing w:before="65" w:line="276" w:lineRule="auto"/>
              <w:ind w:left="11"/>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4</w:t>
            </w:r>
          </w:p>
        </w:tc>
        <w:tc>
          <w:tcPr>
            <w:tcW w:w="2814" w:type="dxa"/>
          </w:tcPr>
          <w:p w14:paraId="4451DFE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03" w:type="dxa"/>
          </w:tcPr>
          <w:p w14:paraId="584ADD3A">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7F30095F">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2D7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jc w:val="center"/>
        </w:trPr>
        <w:tc>
          <w:tcPr>
            <w:tcW w:w="1225" w:type="dxa"/>
          </w:tcPr>
          <w:p w14:paraId="349D715C">
            <w:pPr>
              <w:pStyle w:val="20"/>
              <w:spacing w:before="1" w:line="276" w:lineRule="auto"/>
              <w:ind w:left="429"/>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14" w:type="dxa"/>
          </w:tcPr>
          <w:p w14:paraId="3A470709">
            <w:pPr>
              <w:pStyle w:val="20"/>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803" w:type="dxa"/>
          </w:tcPr>
          <w:p w14:paraId="063E53B5">
            <w:pPr>
              <w:pStyle w:val="20"/>
              <w:spacing w:before="1" w:line="276" w:lineRule="auto"/>
              <w:ind w:left="434"/>
              <w:jc w:val="center"/>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c>
          <w:tcPr>
            <w:tcW w:w="2368" w:type="dxa"/>
          </w:tcPr>
          <w:p w14:paraId="1113FF59">
            <w:pPr>
              <w:pStyle w:val="20"/>
              <w:spacing w:before="1" w:line="276" w:lineRule="auto"/>
              <w:ind w:left="737"/>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w w:val="99"/>
                <w:sz w:val="21"/>
                <w:highlight w:val="none"/>
                <w14:textFill>
                  <w14:solidFill>
                    <w14:schemeClr w14:val="tx1"/>
                  </w14:solidFill>
                </w14:textFill>
              </w:rPr>
              <w:t>…</w:t>
            </w:r>
          </w:p>
        </w:tc>
      </w:tr>
      <w:tr w14:paraId="6461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jc w:val="center"/>
        </w:trPr>
        <w:tc>
          <w:tcPr>
            <w:tcW w:w="1225" w:type="dxa"/>
          </w:tcPr>
          <w:p w14:paraId="47127AA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814" w:type="dxa"/>
          </w:tcPr>
          <w:p w14:paraId="0A72B5E5">
            <w:pPr>
              <w:pStyle w:val="20"/>
              <w:spacing w:before="37"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w:t>
            </w:r>
          </w:p>
        </w:tc>
        <w:tc>
          <w:tcPr>
            <w:tcW w:w="2803" w:type="dxa"/>
          </w:tcPr>
          <w:p w14:paraId="3D071FA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2368" w:type="dxa"/>
          </w:tcPr>
          <w:p w14:paraId="150D81A3">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0BE48575">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56ED1337">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18562F0C">
      <w:pPr>
        <w:spacing w:line="276" w:lineRule="auto"/>
        <w:rPr>
          <w:rFonts w:hint="eastAsia" w:ascii="仿宋" w:hAnsi="仿宋" w:eastAsia="仿宋" w:cs="仿宋"/>
          <w:color w:val="000000" w:themeColor="text1"/>
          <w:sz w:val="13"/>
          <w:highlight w:val="none"/>
          <w14:textFill>
            <w14:solidFill>
              <w14:schemeClr w14:val="tx1"/>
            </w14:solidFill>
          </w14:textFill>
        </w:rPr>
        <w:sectPr>
          <w:pgSz w:w="11910" w:h="16840"/>
          <w:pgMar w:top="1340" w:right="380" w:bottom="1380" w:left="560" w:header="878" w:footer="1196" w:gutter="0"/>
          <w:cols w:space="720" w:num="1"/>
        </w:sectPr>
      </w:pPr>
    </w:p>
    <w:p w14:paraId="2909455A">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2" w:name="八、项目实施方案"/>
      <w:bookmarkEnd w:id="72"/>
    </w:p>
    <w:p w14:paraId="7504523B">
      <w:pPr>
        <w:spacing w:before="67"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2A584D80">
      <w:pPr>
        <w:spacing w:before="67"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3" w:name="_Toc25891"/>
      <w:r>
        <w:rPr>
          <w:rFonts w:hint="eastAsia" w:ascii="仿宋" w:hAnsi="仿宋" w:eastAsia="仿宋" w:cs="仿宋"/>
          <w:b/>
          <w:color w:val="000000" w:themeColor="text1"/>
          <w:sz w:val="24"/>
          <w:highlight w:val="none"/>
          <w:lang w:val="en-US"/>
          <w14:textFill>
            <w14:solidFill>
              <w14:schemeClr w14:val="tx1"/>
            </w14:solidFill>
          </w14:textFill>
        </w:rPr>
        <w:t>七</w:t>
      </w:r>
      <w:r>
        <w:rPr>
          <w:rFonts w:hint="eastAsia" w:ascii="仿宋" w:hAnsi="仿宋" w:eastAsia="仿宋" w:cs="仿宋"/>
          <w:b/>
          <w:color w:val="000000" w:themeColor="text1"/>
          <w:sz w:val="24"/>
          <w:highlight w:val="none"/>
          <w14:textFill>
            <w14:solidFill>
              <w14:schemeClr w14:val="tx1"/>
            </w14:solidFill>
          </w14:textFill>
        </w:rPr>
        <w:t>、项目实施方案</w:t>
      </w:r>
      <w:bookmarkEnd w:id="73"/>
    </w:p>
    <w:p w14:paraId="4AB684F2">
      <w:pPr>
        <w:spacing w:before="196" w:line="276" w:lineRule="auto"/>
        <w:ind w:left="74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项目实施方案</w:t>
      </w:r>
    </w:p>
    <w:p w14:paraId="6254D96B">
      <w:pPr>
        <w:spacing w:before="26" w:line="276" w:lineRule="auto"/>
        <w:ind w:left="923"/>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（格式自拟）</w:t>
      </w:r>
    </w:p>
    <w:p w14:paraId="1CB8EF5A">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18DC98F7">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5DEEE88">
      <w:pPr>
        <w:pStyle w:val="6"/>
        <w:spacing w:before="9" w:line="276" w:lineRule="auto"/>
        <w:rPr>
          <w:rFonts w:hint="eastAsia" w:ascii="仿宋" w:hAnsi="仿宋" w:eastAsia="仿宋" w:cs="仿宋"/>
          <w:color w:val="000000" w:themeColor="text1"/>
          <w:sz w:val="23"/>
          <w:highlight w:val="none"/>
          <w14:textFill>
            <w14:solidFill>
              <w14:schemeClr w14:val="tx1"/>
            </w14:solidFill>
          </w14:textFill>
        </w:rPr>
      </w:pPr>
    </w:p>
    <w:p w14:paraId="30E64820">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DBAD248">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467E527C">
      <w:pPr>
        <w:spacing w:line="276" w:lineRule="auto"/>
        <w:rPr>
          <w:rFonts w:hint="eastAsia" w:ascii="仿宋" w:hAnsi="仿宋" w:eastAsia="仿宋" w:cs="仿宋"/>
          <w:color w:val="000000" w:themeColor="text1"/>
          <w:sz w:val="24"/>
          <w:highlight w:val="none"/>
          <w14:textFill>
            <w14:solidFill>
              <w14:schemeClr w14:val="tx1"/>
            </w14:solidFill>
          </w14:textFill>
        </w:rPr>
        <w:sectPr>
          <w:type w:val="continuous"/>
          <w:pgSz w:w="11910" w:h="16840"/>
          <w:pgMar w:top="1340" w:right="380" w:bottom="1180" w:left="560" w:header="720" w:footer="720" w:gutter="0"/>
          <w:cols w:space="720" w:num="1"/>
        </w:sectPr>
      </w:pPr>
    </w:p>
    <w:p w14:paraId="3A963F81">
      <w:pPr>
        <w:pStyle w:val="3"/>
        <w:spacing w:before="62" w:line="276" w:lineRule="auto"/>
        <w:ind w:left="743"/>
        <w:outlineLvl w:val="1"/>
        <w:rPr>
          <w:rFonts w:hint="eastAsia" w:ascii="仿宋" w:hAnsi="仿宋" w:eastAsia="仿宋" w:cs="仿宋"/>
          <w:b w:val="0"/>
          <w:color w:val="000000" w:themeColor="text1"/>
          <w:sz w:val="32"/>
          <w:highlight w:val="none"/>
          <w:lang w:eastAsia="zh-CN"/>
          <w14:textFill>
            <w14:solidFill>
              <w14:schemeClr w14:val="tx1"/>
            </w14:solidFill>
          </w14:textFill>
        </w:rPr>
      </w:pPr>
      <w:bookmarkStart w:id="74" w:name="十、技术规格偏离表"/>
      <w:bookmarkEnd w:id="74"/>
      <w:bookmarkStart w:id="75" w:name="_Toc21378"/>
      <w:r>
        <w:rPr>
          <w:rFonts w:hint="eastAsia" w:ascii="仿宋" w:hAnsi="仿宋" w:eastAsia="仿宋" w:cs="仿宋"/>
          <w:color w:val="000000" w:themeColor="text1"/>
          <w:spacing w:val="-2"/>
          <w:highlight w:val="none"/>
          <w:lang w:val="en-US"/>
          <w14:textFill>
            <w14:solidFill>
              <w14:schemeClr w14:val="tx1"/>
            </w14:solidFill>
          </w14:textFill>
        </w:rPr>
        <w:t>八</w:t>
      </w:r>
      <w:r>
        <w:rPr>
          <w:rFonts w:hint="eastAsia" w:ascii="仿宋" w:hAnsi="仿宋" w:eastAsia="仿宋" w:cs="仿宋"/>
          <w:color w:val="000000" w:themeColor="text1"/>
          <w:spacing w:val="-2"/>
          <w:highlight w:val="none"/>
          <w14:textFill>
            <w14:solidFill>
              <w14:schemeClr w14:val="tx1"/>
            </w14:solidFill>
          </w14:textFill>
        </w:rPr>
        <w:t>、</w:t>
      </w:r>
      <w:r>
        <w:rPr>
          <w:rFonts w:hint="eastAsia" w:ascii="仿宋" w:hAnsi="仿宋" w:eastAsia="仿宋" w:cs="仿宋"/>
          <w:color w:val="000000" w:themeColor="text1"/>
          <w:spacing w:val="-2"/>
          <w:highlight w:val="none"/>
          <w:lang w:eastAsia="zh-CN"/>
          <w14:textFill>
            <w14:solidFill>
              <w14:schemeClr w14:val="tx1"/>
            </w14:solidFill>
          </w14:textFill>
        </w:rPr>
        <w:t>项目组成员一览表</w:t>
      </w:r>
      <w:bookmarkEnd w:id="75"/>
    </w:p>
    <w:p w14:paraId="484EF349">
      <w:pPr>
        <w:tabs>
          <w:tab w:val="left" w:pos="4641"/>
        </w:tabs>
        <w:spacing w:before="70" w:line="276" w:lineRule="auto"/>
        <w:ind w:left="1265" w:right="2"/>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项目组成员一览表</w:t>
      </w:r>
    </w:p>
    <w:p w14:paraId="348E8FA9">
      <w:pPr>
        <w:tabs>
          <w:tab w:val="left" w:pos="4641"/>
        </w:tabs>
        <w:spacing w:before="70" w:line="276" w:lineRule="auto"/>
        <w:ind w:left="1265" w:right="2"/>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1.项目</w:t>
      </w:r>
      <w:r>
        <w:rPr>
          <w:rFonts w:hint="eastAsia" w:ascii="仿宋" w:hAnsi="仿宋" w:eastAsia="仿宋" w:cs="仿宋"/>
          <w:b/>
          <w:color w:val="000000" w:themeColor="text1"/>
          <w:sz w:val="21"/>
          <w:highlight w:val="none"/>
          <w:lang w:val="en-US" w:eastAsia="zh-CN"/>
          <w14:textFill>
            <w14:solidFill>
              <w14:schemeClr w14:val="tx1"/>
            </w14:solidFill>
          </w14:textFill>
        </w:rPr>
        <w:t>负责人</w:t>
      </w:r>
      <w:r>
        <w:rPr>
          <w:rFonts w:hint="eastAsia" w:ascii="仿宋" w:hAnsi="仿宋" w:eastAsia="仿宋" w:cs="仿宋"/>
          <w:b/>
          <w:color w:val="000000" w:themeColor="text1"/>
          <w:sz w:val="21"/>
          <w:highlight w:val="none"/>
          <w14:textFill>
            <w14:solidFill>
              <w14:schemeClr w14:val="tx1"/>
            </w14:solidFill>
          </w14:textFill>
        </w:rPr>
        <w:t>简历表</w:t>
      </w:r>
    </w:p>
    <w:p w14:paraId="0A07048C">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tbl>
      <w:tblPr>
        <w:tblStyle w:val="13"/>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5"/>
        <w:gridCol w:w="404"/>
        <w:gridCol w:w="930"/>
        <w:gridCol w:w="1443"/>
        <w:gridCol w:w="1582"/>
        <w:gridCol w:w="1753"/>
        <w:gridCol w:w="1753"/>
      </w:tblGrid>
      <w:tr w14:paraId="7F8BC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5BF3AA3A">
            <w:pPr>
              <w:pStyle w:val="20"/>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1334" w:type="dxa"/>
            <w:gridSpan w:val="2"/>
          </w:tcPr>
          <w:p w14:paraId="6055D58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55B85FBA">
            <w:pPr>
              <w:pStyle w:val="20"/>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性别</w:t>
            </w:r>
          </w:p>
        </w:tc>
        <w:tc>
          <w:tcPr>
            <w:tcW w:w="1582" w:type="dxa"/>
          </w:tcPr>
          <w:p w14:paraId="23B68031">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1E065B70">
            <w:pPr>
              <w:pStyle w:val="20"/>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年龄</w:t>
            </w:r>
          </w:p>
        </w:tc>
        <w:tc>
          <w:tcPr>
            <w:tcW w:w="1753" w:type="dxa"/>
            <w:tcBorders>
              <w:left w:val="single" w:color="000000" w:sz="8" w:space="0"/>
            </w:tcBorders>
          </w:tcPr>
          <w:p w14:paraId="6F48352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7A93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1939EE3B">
            <w:pPr>
              <w:pStyle w:val="20"/>
              <w:spacing w:line="250" w:lineRule="exact"/>
              <w:ind w:left="594"/>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1334" w:type="dxa"/>
            <w:gridSpan w:val="2"/>
          </w:tcPr>
          <w:p w14:paraId="7EAC0DEF">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443" w:type="dxa"/>
          </w:tcPr>
          <w:p w14:paraId="6CB2695B">
            <w:pPr>
              <w:pStyle w:val="20"/>
              <w:spacing w:line="250" w:lineRule="exact"/>
              <w:ind w:left="507" w:right="46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1582" w:type="dxa"/>
          </w:tcPr>
          <w:p w14:paraId="10CA1D15">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Borders>
              <w:right w:val="single" w:color="000000" w:sz="8" w:space="0"/>
            </w:tcBorders>
          </w:tcPr>
          <w:p w14:paraId="37911DC5">
            <w:pPr>
              <w:pStyle w:val="20"/>
              <w:spacing w:line="250" w:lineRule="exact"/>
              <w:ind w:left="647" w:right="63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学历</w:t>
            </w:r>
          </w:p>
        </w:tc>
        <w:tc>
          <w:tcPr>
            <w:tcW w:w="1753" w:type="dxa"/>
            <w:tcBorders>
              <w:left w:val="single" w:color="000000" w:sz="8" w:space="0"/>
            </w:tcBorders>
          </w:tcPr>
          <w:p w14:paraId="6C2E31B7">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4BB67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55E1B36">
            <w:pPr>
              <w:pStyle w:val="20"/>
              <w:spacing w:line="250" w:lineRule="exact"/>
              <w:ind w:left="373"/>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参加工作时间</w:t>
            </w:r>
          </w:p>
        </w:tc>
        <w:tc>
          <w:tcPr>
            <w:tcW w:w="2373" w:type="dxa"/>
            <w:gridSpan w:val="2"/>
          </w:tcPr>
          <w:p w14:paraId="2FF9CA0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335" w:type="dxa"/>
            <w:gridSpan w:val="2"/>
            <w:tcBorders>
              <w:right w:val="single" w:color="000000" w:sz="8" w:space="0"/>
            </w:tcBorders>
          </w:tcPr>
          <w:p w14:paraId="3A2C08CD">
            <w:pPr>
              <w:pStyle w:val="20"/>
              <w:spacing w:line="250" w:lineRule="exact"/>
              <w:ind w:left="945"/>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从事</w:t>
            </w:r>
            <w:r>
              <w:rPr>
                <w:rFonts w:hint="eastAsia" w:ascii="华文仿宋" w:hAnsi="华文仿宋" w:eastAsia="华文仿宋" w:cs="华文仿宋"/>
                <w:color w:val="000000" w:themeColor="text1"/>
                <w:sz w:val="21"/>
                <w:highlight w:val="none"/>
                <w:lang w:val="en-US"/>
                <w14:textFill>
                  <w14:solidFill>
                    <w14:schemeClr w14:val="tx1"/>
                  </w14:solidFill>
                </w14:textFill>
              </w:rPr>
              <w:t>本行业工作</w:t>
            </w:r>
            <w:r>
              <w:rPr>
                <w:rFonts w:hint="eastAsia" w:ascii="华文仿宋" w:hAnsi="华文仿宋" w:eastAsia="华文仿宋" w:cs="华文仿宋"/>
                <w:color w:val="000000" w:themeColor="text1"/>
                <w:sz w:val="21"/>
                <w:highlight w:val="none"/>
                <w14:textFill>
                  <w14:solidFill>
                    <w14:schemeClr w14:val="tx1"/>
                  </w14:solidFill>
                </w14:textFill>
              </w:rPr>
              <w:t>年限</w:t>
            </w:r>
          </w:p>
        </w:tc>
        <w:tc>
          <w:tcPr>
            <w:tcW w:w="1753" w:type="dxa"/>
            <w:tcBorders>
              <w:left w:val="single" w:color="000000" w:sz="8" w:space="0"/>
            </w:tcBorders>
          </w:tcPr>
          <w:p w14:paraId="09E81C4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55EB0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470" w:type="dxa"/>
            <w:gridSpan w:val="7"/>
          </w:tcPr>
          <w:p w14:paraId="2AE87565">
            <w:pPr>
              <w:pStyle w:val="20"/>
              <w:spacing w:line="250" w:lineRule="exact"/>
              <w:ind w:left="4096" w:right="3520"/>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w:t>
            </w:r>
            <w:r>
              <w:rPr>
                <w:rFonts w:hint="eastAsia" w:ascii="华文仿宋" w:hAnsi="华文仿宋" w:eastAsia="华文仿宋" w:cs="华文仿宋"/>
                <w:color w:val="000000" w:themeColor="text1"/>
                <w:sz w:val="21"/>
                <w:highlight w:val="none"/>
                <w:lang w:val="en-US"/>
                <w14:textFill>
                  <w14:solidFill>
                    <w14:schemeClr w14:val="tx1"/>
                  </w14:solidFill>
                </w14:textFill>
              </w:rPr>
              <w:t>负责人</w:t>
            </w:r>
            <w:r>
              <w:rPr>
                <w:rFonts w:hint="eastAsia" w:ascii="华文仿宋" w:hAnsi="华文仿宋" w:eastAsia="华文仿宋" w:cs="华文仿宋"/>
                <w:color w:val="000000" w:themeColor="text1"/>
                <w:sz w:val="21"/>
                <w:highlight w:val="none"/>
                <w14:textFill>
                  <w14:solidFill>
                    <w14:schemeClr w14:val="tx1"/>
                  </w14:solidFill>
                </w14:textFill>
              </w:rPr>
              <w:t>业绩</w:t>
            </w:r>
          </w:p>
        </w:tc>
      </w:tr>
      <w:tr w14:paraId="4BF2C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5654D35F">
            <w:pPr>
              <w:pStyle w:val="20"/>
              <w:spacing w:line="250" w:lineRule="exact"/>
              <w:ind w:left="582"/>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项目名称</w:t>
            </w:r>
          </w:p>
        </w:tc>
        <w:tc>
          <w:tcPr>
            <w:tcW w:w="3955" w:type="dxa"/>
            <w:gridSpan w:val="3"/>
          </w:tcPr>
          <w:p w14:paraId="0C88F15E">
            <w:pPr>
              <w:pStyle w:val="20"/>
              <w:spacing w:line="250" w:lineRule="exact"/>
              <w:ind w:left="158"/>
              <w:jc w:val="center"/>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项目规模</w:t>
            </w:r>
          </w:p>
        </w:tc>
        <w:tc>
          <w:tcPr>
            <w:tcW w:w="1753" w:type="dxa"/>
          </w:tcPr>
          <w:p w14:paraId="15F666CF">
            <w:pPr>
              <w:pStyle w:val="20"/>
              <w:spacing w:line="250" w:lineRule="exact"/>
              <w:ind w:left="536" w:right="536"/>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合同价</w:t>
            </w:r>
          </w:p>
        </w:tc>
        <w:tc>
          <w:tcPr>
            <w:tcW w:w="1753" w:type="dxa"/>
          </w:tcPr>
          <w:p w14:paraId="51E80A0C">
            <w:pPr>
              <w:pStyle w:val="20"/>
              <w:spacing w:line="250" w:lineRule="exact"/>
              <w:ind w:left="456"/>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其它情况</w:t>
            </w:r>
          </w:p>
        </w:tc>
      </w:tr>
      <w:tr w14:paraId="047CA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48BFFDCC">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48D41AB9">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6D04B7C8">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5306364">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r w14:paraId="4B23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2009" w:type="dxa"/>
            <w:gridSpan w:val="2"/>
          </w:tcPr>
          <w:p w14:paraId="1288CEE9">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3955" w:type="dxa"/>
            <w:gridSpan w:val="3"/>
          </w:tcPr>
          <w:p w14:paraId="169A44FB">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12FF41ED">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c>
          <w:tcPr>
            <w:tcW w:w="1753" w:type="dxa"/>
          </w:tcPr>
          <w:p w14:paraId="0DEF3304">
            <w:pPr>
              <w:pStyle w:val="20"/>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2F9B04A5">
      <w:pPr>
        <w:pStyle w:val="6"/>
        <w:spacing w:before="10" w:line="276" w:lineRule="auto"/>
        <w:rPr>
          <w:rFonts w:hint="eastAsia" w:ascii="仿宋" w:hAnsi="仿宋" w:eastAsia="仿宋" w:cs="仿宋"/>
          <w:color w:val="000000" w:themeColor="text1"/>
          <w:sz w:val="26"/>
          <w:highlight w:val="none"/>
          <w14:textFill>
            <w14:solidFill>
              <w14:schemeClr w14:val="tx1"/>
            </w14:solidFill>
          </w14:textFill>
        </w:rPr>
      </w:pPr>
    </w:p>
    <w:p w14:paraId="0D86D671">
      <w:pPr>
        <w:tabs>
          <w:tab w:val="left" w:pos="4641"/>
        </w:tabs>
        <w:spacing w:before="70" w:line="276" w:lineRule="auto"/>
        <w:ind w:left="1265" w:right="2"/>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2.项目组成员一览表</w:t>
      </w:r>
    </w:p>
    <w:p w14:paraId="00393E10">
      <w:pPr>
        <w:pStyle w:val="6"/>
        <w:spacing w:before="10" w:line="276" w:lineRule="auto"/>
        <w:rPr>
          <w:rFonts w:hint="eastAsia" w:ascii="仿宋" w:hAnsi="仿宋" w:eastAsia="仿宋" w:cs="仿宋"/>
          <w:b/>
          <w:color w:val="000000" w:themeColor="text1"/>
          <w:sz w:val="10"/>
          <w:highlight w:val="none"/>
          <w14:textFill>
            <w14:solidFill>
              <w14:schemeClr w14:val="tx1"/>
            </w14:solidFill>
          </w14:textFill>
        </w:rPr>
      </w:pPr>
    </w:p>
    <w:tbl>
      <w:tblPr>
        <w:tblStyle w:val="13"/>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12"/>
        <w:gridCol w:w="896"/>
        <w:gridCol w:w="896"/>
        <w:gridCol w:w="1110"/>
        <w:gridCol w:w="876"/>
        <w:gridCol w:w="3664"/>
        <w:gridCol w:w="1208"/>
      </w:tblGrid>
      <w:tr w14:paraId="5C5FB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12" w:type="dxa"/>
            <w:vAlign w:val="center"/>
          </w:tcPr>
          <w:p w14:paraId="5AC9678A">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姓名</w:t>
            </w:r>
          </w:p>
        </w:tc>
        <w:tc>
          <w:tcPr>
            <w:tcW w:w="896" w:type="dxa"/>
            <w:vAlign w:val="center"/>
          </w:tcPr>
          <w:p w14:paraId="3E21BECF">
            <w:pPr>
              <w:pStyle w:val="20"/>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性别</w:t>
            </w:r>
          </w:p>
        </w:tc>
        <w:tc>
          <w:tcPr>
            <w:tcW w:w="896" w:type="dxa"/>
            <w:vAlign w:val="center"/>
          </w:tcPr>
          <w:p w14:paraId="210C417A">
            <w:pPr>
              <w:pStyle w:val="20"/>
              <w:spacing w:line="251" w:lineRule="exact"/>
              <w:jc w:val="center"/>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年龄</w:t>
            </w:r>
          </w:p>
        </w:tc>
        <w:tc>
          <w:tcPr>
            <w:tcW w:w="1110" w:type="dxa"/>
            <w:vAlign w:val="center"/>
          </w:tcPr>
          <w:p w14:paraId="11C30FC7">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本项目</w:t>
            </w:r>
            <w:r>
              <w:rPr>
                <w:rFonts w:hint="eastAsia" w:ascii="华文仿宋" w:hAnsi="华文仿宋" w:eastAsia="华文仿宋" w:cs="华文仿宋"/>
                <w:color w:val="000000" w:themeColor="text1"/>
                <w:sz w:val="21"/>
                <w:highlight w:val="none"/>
                <w14:textFill>
                  <w14:solidFill>
                    <w14:schemeClr w14:val="tx1"/>
                  </w14:solidFill>
                </w14:textFill>
              </w:rPr>
              <w:t>职务</w:t>
            </w:r>
          </w:p>
        </w:tc>
        <w:tc>
          <w:tcPr>
            <w:tcW w:w="876" w:type="dxa"/>
            <w:vAlign w:val="center"/>
          </w:tcPr>
          <w:p w14:paraId="081FB72B">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职称</w:t>
            </w:r>
          </w:p>
        </w:tc>
        <w:tc>
          <w:tcPr>
            <w:tcW w:w="3664" w:type="dxa"/>
            <w:vAlign w:val="center"/>
          </w:tcPr>
          <w:p w14:paraId="3483CC1F">
            <w:pPr>
              <w:pStyle w:val="20"/>
              <w:spacing w:line="251" w:lineRule="exact"/>
              <w:jc w:val="center"/>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主要资历、经验及承担过的项目</w:t>
            </w:r>
          </w:p>
        </w:tc>
        <w:tc>
          <w:tcPr>
            <w:tcW w:w="1208" w:type="dxa"/>
            <w:vAlign w:val="center"/>
          </w:tcPr>
          <w:p w14:paraId="6C789C88">
            <w:pPr>
              <w:pStyle w:val="20"/>
              <w:spacing w:line="251" w:lineRule="exact"/>
              <w:jc w:val="center"/>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备注</w:t>
            </w:r>
          </w:p>
        </w:tc>
      </w:tr>
      <w:tr w14:paraId="180F7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7A352DDC">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006EB3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5A3D7ED">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FB153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72C443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10F81E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63F6129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BA0B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272B58F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E61B94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953E2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7F4A1A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68EF104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272335A">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02D29841">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0339A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495E8E8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E5C8F0C">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76F04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6640BB7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521BE2D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0335F4E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77FA282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E268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406BF6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88E098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BAAAC8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0EAFDB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70FCD7A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5F020F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208" w:type="dxa"/>
            <w:vAlign w:val="center"/>
          </w:tcPr>
          <w:p w14:paraId="48423EF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6A70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323D404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8DFA6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513579B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5673719">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202DDD6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2F38EEC8">
            <w:pPr>
              <w:pStyle w:val="20"/>
              <w:jc w:val="center"/>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p>
        </w:tc>
        <w:tc>
          <w:tcPr>
            <w:tcW w:w="1208" w:type="dxa"/>
            <w:vAlign w:val="center"/>
          </w:tcPr>
          <w:p w14:paraId="2574809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32B0F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2E89608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C4BD15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7F5888A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0CA6F7F9">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3C063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53889DD5">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06B1F4A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C38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6C680D11">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24E79123">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178194FF">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379CBCB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377C80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45A0F98C">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B1A4360">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7835D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9DDA29A">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6E733088">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078933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1384997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436BA662">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31154BD2">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p>
        </w:tc>
        <w:tc>
          <w:tcPr>
            <w:tcW w:w="1208" w:type="dxa"/>
            <w:vAlign w:val="center"/>
          </w:tcPr>
          <w:p w14:paraId="7EDC771E">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r w14:paraId="11478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1312" w:type="dxa"/>
            <w:vAlign w:val="center"/>
          </w:tcPr>
          <w:p w14:paraId="05E73D14">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3F02F69B">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96" w:type="dxa"/>
            <w:vAlign w:val="center"/>
          </w:tcPr>
          <w:p w14:paraId="03465DC5">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1110" w:type="dxa"/>
            <w:vAlign w:val="center"/>
          </w:tcPr>
          <w:p w14:paraId="2A300667">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876" w:type="dxa"/>
            <w:vAlign w:val="center"/>
          </w:tcPr>
          <w:p w14:paraId="3C24C71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c>
          <w:tcPr>
            <w:tcW w:w="3664" w:type="dxa"/>
            <w:vAlign w:val="center"/>
          </w:tcPr>
          <w:p w14:paraId="6D59A95A">
            <w:pPr>
              <w:pStyle w:val="20"/>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行数不够，请自行添加）</w:t>
            </w:r>
          </w:p>
        </w:tc>
        <w:tc>
          <w:tcPr>
            <w:tcW w:w="1208" w:type="dxa"/>
            <w:vAlign w:val="center"/>
          </w:tcPr>
          <w:p w14:paraId="24377C16">
            <w:pPr>
              <w:pStyle w:val="20"/>
              <w:jc w:val="center"/>
              <w:rPr>
                <w:rFonts w:hint="eastAsia" w:ascii="华文仿宋" w:hAnsi="华文仿宋" w:eastAsia="华文仿宋" w:cs="华文仿宋"/>
                <w:color w:val="000000" w:themeColor="text1"/>
                <w:sz w:val="20"/>
                <w:highlight w:val="none"/>
                <w14:textFill>
                  <w14:solidFill>
                    <w14:schemeClr w14:val="tx1"/>
                  </w14:solidFill>
                </w14:textFill>
              </w:rPr>
            </w:pPr>
          </w:p>
        </w:tc>
      </w:tr>
    </w:tbl>
    <w:p w14:paraId="52DA13CD">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092E8441">
      <w:pPr>
        <w:pStyle w:val="6"/>
        <w:spacing w:line="276" w:lineRule="auto"/>
        <w:rPr>
          <w:rFonts w:hint="eastAsia" w:ascii="仿宋" w:hAnsi="仿宋" w:eastAsia="仿宋" w:cs="仿宋"/>
          <w:b/>
          <w:color w:val="000000" w:themeColor="text1"/>
          <w:sz w:val="20"/>
          <w:highlight w:val="none"/>
          <w14:textFill>
            <w14:solidFill>
              <w14:schemeClr w14:val="tx1"/>
            </w14:solidFill>
          </w14:textFill>
        </w:rPr>
      </w:pPr>
    </w:p>
    <w:p w14:paraId="5AD5F458">
      <w:pPr>
        <w:pStyle w:val="6"/>
        <w:spacing w:before="11" w:line="276" w:lineRule="auto"/>
        <w:rPr>
          <w:rFonts w:hint="eastAsia" w:ascii="仿宋" w:hAnsi="仿宋" w:eastAsia="仿宋" w:cs="仿宋"/>
          <w:b/>
          <w:color w:val="000000" w:themeColor="text1"/>
          <w:sz w:val="27"/>
          <w:highlight w:val="none"/>
          <w14:textFill>
            <w14:solidFill>
              <w14:schemeClr w14:val="tx1"/>
            </w14:solidFill>
          </w14:textFill>
        </w:rPr>
      </w:pPr>
    </w:p>
    <w:p w14:paraId="00EC1DAC">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6B1BA228">
      <w:pPr>
        <w:pStyle w:val="6"/>
        <w:spacing w:before="8" w:line="276" w:lineRule="auto"/>
        <w:ind w:right="630"/>
        <w:jc w:val="right"/>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7A7F35E0">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E30EDEA">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44FB566D">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bookmarkStart w:id="76" w:name="附件一：具备履行合同所必需的设备和专业技术能力的书面声明"/>
      <w:bookmarkEnd w:id="76"/>
    </w:p>
    <w:p w14:paraId="4BAA630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C6CC6D0">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4DD652F2">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544BF943">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03D65936">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76F958D4">
      <w:pPr>
        <w:spacing w:before="66" w:line="276" w:lineRule="auto"/>
        <w:ind w:left="743"/>
        <w:rPr>
          <w:rFonts w:hint="eastAsia" w:ascii="仿宋" w:hAnsi="仿宋" w:eastAsia="仿宋" w:cs="仿宋"/>
          <w:b/>
          <w:color w:val="000000" w:themeColor="text1"/>
          <w:sz w:val="24"/>
          <w:highlight w:val="none"/>
          <w:lang w:val="en-US"/>
          <w14:textFill>
            <w14:solidFill>
              <w14:schemeClr w14:val="tx1"/>
            </w14:solidFill>
          </w14:textFill>
        </w:rPr>
      </w:pPr>
    </w:p>
    <w:p w14:paraId="1673259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77" w:name="_Toc27310"/>
      <w:r>
        <w:rPr>
          <w:rFonts w:hint="eastAsia" w:ascii="仿宋" w:hAnsi="仿宋" w:eastAsia="仿宋" w:cs="仿宋"/>
          <w:b/>
          <w:color w:val="000000" w:themeColor="text1"/>
          <w:sz w:val="24"/>
          <w:highlight w:val="none"/>
          <w:lang w:val="en-US"/>
          <w14:textFill>
            <w14:solidFill>
              <w14:schemeClr w14:val="tx1"/>
            </w14:solidFill>
          </w14:textFill>
        </w:rPr>
        <w:t>九</w:t>
      </w:r>
      <w:r>
        <w:rPr>
          <w:rFonts w:hint="eastAsia" w:ascii="仿宋" w:hAnsi="仿宋" w:eastAsia="仿宋" w:cs="仿宋"/>
          <w:b/>
          <w:color w:val="000000" w:themeColor="text1"/>
          <w:sz w:val="24"/>
          <w:highlight w:val="none"/>
          <w14:textFill>
            <w14:solidFill>
              <w14:schemeClr w14:val="tx1"/>
            </w14:solidFill>
          </w14:textFill>
        </w:rPr>
        <w:t>、技术规格偏离表</w:t>
      </w:r>
      <w:bookmarkEnd w:id="77"/>
    </w:p>
    <w:p w14:paraId="0DD49CF6">
      <w:pPr>
        <w:pStyle w:val="6"/>
        <w:spacing w:before="6" w:line="276" w:lineRule="auto"/>
        <w:rPr>
          <w:rFonts w:hint="eastAsia" w:ascii="仿宋" w:hAnsi="仿宋" w:eastAsia="仿宋" w:cs="仿宋"/>
          <w:b/>
          <w:color w:val="000000" w:themeColor="text1"/>
          <w:sz w:val="23"/>
          <w:highlight w:val="none"/>
          <w14:textFill>
            <w14:solidFill>
              <w14:schemeClr w14:val="tx1"/>
            </w14:solidFill>
          </w14:textFill>
        </w:rPr>
      </w:pPr>
    </w:p>
    <w:p w14:paraId="4E61000A">
      <w:pPr>
        <w:pStyle w:val="6"/>
        <w:spacing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p>
    <w:p w14:paraId="4DCACAE0">
      <w:pPr>
        <w:pStyle w:val="6"/>
        <w:spacing w:before="3"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p>
    <w:p w14:paraId="582BA375">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技术规格偏离表</w:t>
      </w:r>
    </w:p>
    <w:p w14:paraId="3A33CD02">
      <w:pPr>
        <w:pStyle w:val="6"/>
        <w:spacing w:before="3" w:line="276" w:lineRule="auto"/>
        <w:ind w:left="725" w:right="62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（由投标人据实提交）</w:t>
      </w:r>
    </w:p>
    <w:p w14:paraId="552D3F14">
      <w:pPr>
        <w:spacing w:line="276" w:lineRule="auto"/>
        <w:jc w:val="center"/>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tbl>
      <w:tblPr>
        <w:tblStyle w:val="13"/>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3326"/>
        <w:gridCol w:w="1575"/>
        <w:gridCol w:w="1995"/>
        <w:gridCol w:w="1680"/>
      </w:tblGrid>
      <w:tr w14:paraId="306DC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1292" w:type="dxa"/>
            <w:vAlign w:val="center"/>
          </w:tcPr>
          <w:p w14:paraId="186A9296">
            <w:pPr>
              <w:pStyle w:val="20"/>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序号</w:t>
            </w:r>
          </w:p>
        </w:tc>
        <w:tc>
          <w:tcPr>
            <w:tcW w:w="3326" w:type="dxa"/>
            <w:vAlign w:val="center"/>
          </w:tcPr>
          <w:p w14:paraId="08756D91">
            <w:pPr>
              <w:pStyle w:val="20"/>
              <w:spacing w:before="135" w:line="276" w:lineRule="auto"/>
              <w:ind w:right="500"/>
              <w:jc w:val="center"/>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磋商文件的技术条款</w:t>
            </w:r>
          </w:p>
        </w:tc>
        <w:tc>
          <w:tcPr>
            <w:tcW w:w="1575" w:type="dxa"/>
            <w:vAlign w:val="center"/>
          </w:tcPr>
          <w:p w14:paraId="38BD6F2F">
            <w:pPr>
              <w:pStyle w:val="20"/>
              <w:spacing w:before="135" w:line="276" w:lineRule="auto"/>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磋商实际响应</w:t>
            </w:r>
          </w:p>
        </w:tc>
        <w:tc>
          <w:tcPr>
            <w:tcW w:w="1995" w:type="dxa"/>
            <w:vAlign w:val="center"/>
          </w:tcPr>
          <w:p w14:paraId="1B731C51">
            <w:pPr>
              <w:pStyle w:val="20"/>
              <w:spacing w:line="276" w:lineRule="auto"/>
              <w:ind w:right="122"/>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符合/正偏离/负偏</w:t>
            </w:r>
            <w:r>
              <w:rPr>
                <w:rFonts w:hint="eastAsia" w:ascii="仿宋" w:hAnsi="仿宋" w:eastAsia="仿宋" w:cs="仿宋"/>
                <w:b/>
                <w:color w:val="000000" w:themeColor="text1"/>
                <w:w w:val="99"/>
                <w:sz w:val="21"/>
                <w:highlight w:val="none"/>
                <w14:textFill>
                  <w14:solidFill>
                    <w14:schemeClr w14:val="tx1"/>
                  </w14:solidFill>
                </w14:textFill>
              </w:rPr>
              <w:t>离</w:t>
            </w:r>
          </w:p>
        </w:tc>
        <w:tc>
          <w:tcPr>
            <w:tcW w:w="1680" w:type="dxa"/>
            <w:vAlign w:val="center"/>
          </w:tcPr>
          <w:p w14:paraId="74D30ECA">
            <w:pPr>
              <w:pStyle w:val="20"/>
              <w:spacing w:before="135" w:line="276" w:lineRule="auto"/>
              <w:ind w:left="91" w:right="80"/>
              <w:jc w:val="center"/>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备注</w:t>
            </w:r>
          </w:p>
        </w:tc>
      </w:tr>
      <w:tr w14:paraId="6310E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50DD678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D182F17">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0D75D64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16B7B682">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E2221A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7654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6AAB45F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6F07DE5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40971754">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40E8E">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0DD5BAAB">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3398E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043A7D3">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2AA053E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9B4B22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774D872C">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61F907B7">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516E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4EA0505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5DEFBA71">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665A698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F63B18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D3110C6">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F18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7474DEF2">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3ED87DBA">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575" w:type="dxa"/>
          </w:tcPr>
          <w:p w14:paraId="583F706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05C875B8">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42A0B8E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r w14:paraId="6C745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jc w:val="center"/>
        </w:trPr>
        <w:tc>
          <w:tcPr>
            <w:tcW w:w="1292" w:type="dxa"/>
          </w:tcPr>
          <w:p w14:paraId="38EA18D0">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3326" w:type="dxa"/>
          </w:tcPr>
          <w:p w14:paraId="18EA3FAF">
            <w:pPr>
              <w:pStyle w:val="20"/>
              <w:spacing w:line="276" w:lineRule="auto"/>
              <w:ind w:right="510"/>
              <w:jc w:val="both"/>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w:t>
            </w:r>
            <w:r>
              <w:rPr>
                <w:rFonts w:hint="eastAsia" w:ascii="华文仿宋" w:hAnsi="华文仿宋" w:eastAsia="华文仿宋" w:cs="华文仿宋"/>
                <w:color w:val="000000" w:themeColor="text1"/>
                <w:sz w:val="21"/>
                <w:highlight w:val="none"/>
                <w14:textFill>
                  <w14:solidFill>
                    <w14:schemeClr w14:val="tx1"/>
                  </w14:solidFill>
                </w14:textFill>
              </w:rPr>
              <w:t>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所有条款</w:t>
            </w:r>
            <w:r>
              <w:rPr>
                <w:rFonts w:hint="eastAsia" w:ascii="华文仿宋" w:hAnsi="华文仿宋" w:eastAsia="华文仿宋" w:cs="华文仿宋"/>
                <w:color w:val="000000" w:themeColor="text1"/>
                <w:sz w:val="21"/>
                <w:highlight w:val="none"/>
                <w14:textFill>
                  <w14:solidFill>
                    <w14:schemeClr w14:val="tx1"/>
                  </w14:solidFill>
                </w14:textFill>
              </w:rPr>
              <w:t>完全响应无偏离，则在表格中写“符合无偏离”）</w:t>
            </w:r>
          </w:p>
        </w:tc>
        <w:tc>
          <w:tcPr>
            <w:tcW w:w="1575" w:type="dxa"/>
          </w:tcPr>
          <w:p w14:paraId="444336E5">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995" w:type="dxa"/>
          </w:tcPr>
          <w:p w14:paraId="339D3339">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c>
          <w:tcPr>
            <w:tcW w:w="1680" w:type="dxa"/>
          </w:tcPr>
          <w:p w14:paraId="597D787D">
            <w:pPr>
              <w:pStyle w:val="20"/>
              <w:spacing w:line="276" w:lineRule="auto"/>
              <w:rPr>
                <w:rFonts w:hint="eastAsia" w:ascii="仿宋" w:hAnsi="仿宋" w:eastAsia="仿宋" w:cs="仿宋"/>
                <w:color w:val="000000" w:themeColor="text1"/>
                <w:sz w:val="20"/>
                <w:highlight w:val="none"/>
                <w14:textFill>
                  <w14:solidFill>
                    <w14:schemeClr w14:val="tx1"/>
                  </w14:solidFill>
                </w14:textFill>
              </w:rPr>
            </w:pPr>
          </w:p>
        </w:tc>
      </w:tr>
    </w:tbl>
    <w:p w14:paraId="170A63C1">
      <w:pPr>
        <w:spacing w:line="276" w:lineRule="auto"/>
        <w:rPr>
          <w:rFonts w:hint="eastAsia" w:ascii="仿宋" w:hAnsi="仿宋" w:eastAsia="仿宋" w:cs="仿宋"/>
          <w:color w:val="000000" w:themeColor="text1"/>
          <w:sz w:val="20"/>
          <w:highlight w:val="none"/>
          <w14:textFill>
            <w14:solidFill>
              <w14:schemeClr w14:val="tx1"/>
            </w14:solidFill>
          </w14:textFill>
        </w:rPr>
        <w:sectPr>
          <w:type w:val="continuous"/>
          <w:pgSz w:w="11910" w:h="16840"/>
          <w:pgMar w:top="1340" w:right="380" w:bottom="1180" w:left="560" w:header="720" w:footer="720" w:gutter="0"/>
          <w:cols w:space="720" w:num="1"/>
        </w:sectPr>
      </w:pPr>
    </w:p>
    <w:p w14:paraId="0D859D1A">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7E52C5C9">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1BC174A2">
      <w:pPr>
        <w:pStyle w:val="6"/>
        <w:spacing w:line="276" w:lineRule="auto"/>
        <w:rPr>
          <w:rFonts w:hint="eastAsia" w:ascii="仿宋" w:hAnsi="仿宋" w:eastAsia="仿宋" w:cs="仿宋"/>
          <w:color w:val="000000" w:themeColor="text1"/>
          <w:sz w:val="24"/>
          <w:highlight w:val="none"/>
          <w14:textFill>
            <w14:solidFill>
              <w14:schemeClr w14:val="tx1"/>
            </w14:solidFill>
          </w14:textFill>
        </w:rPr>
      </w:pPr>
    </w:p>
    <w:p w14:paraId="145C8303">
      <w:pPr>
        <w:pStyle w:val="6"/>
        <w:spacing w:before="5" w:line="276" w:lineRule="auto"/>
        <w:rPr>
          <w:rFonts w:hint="eastAsia" w:ascii="仿宋" w:hAnsi="仿宋" w:eastAsia="仿宋" w:cs="仿宋"/>
          <w:color w:val="000000" w:themeColor="text1"/>
          <w:sz w:val="20"/>
          <w:highlight w:val="none"/>
          <w14:textFill>
            <w14:solidFill>
              <w14:schemeClr w14:val="tx1"/>
            </w14:solidFill>
          </w14:textFill>
        </w:rPr>
      </w:pPr>
    </w:p>
    <w:p w14:paraId="691CEF04">
      <w:pPr>
        <w:pStyle w:val="6"/>
        <w:spacing w:line="276" w:lineRule="auto"/>
        <w:ind w:right="946" w:firstLine="456"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sz w:val="24"/>
          <w:highlight w:val="none"/>
          <w14:textFill>
            <w14:solidFill>
              <w14:schemeClr w14:val="tx1"/>
            </w14:solidFill>
          </w14:textFill>
        </w:rPr>
        <w:t>注：</w:t>
      </w:r>
      <w:r>
        <w:rPr>
          <w:rFonts w:hint="eastAsia" w:ascii="仿宋" w:hAnsi="仿宋" w:eastAsia="仿宋" w:cs="仿宋"/>
          <w:color w:val="000000" w:themeColor="text1"/>
          <w:w w:val="95"/>
          <w:highlight w:val="none"/>
          <w14:textFill>
            <w14:solidFill>
              <w14:schemeClr w14:val="tx1"/>
            </w14:solidFill>
          </w14:textFill>
        </w:rPr>
        <w:t>1.按照项目需求详细填列。</w:t>
      </w:r>
    </w:p>
    <w:p w14:paraId="62429539">
      <w:pPr>
        <w:tabs>
          <w:tab w:val="left" w:pos="159"/>
        </w:tabs>
        <w:spacing w:before="1" w:line="276" w:lineRule="auto"/>
        <w:ind w:right="872"/>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 xml:space="preserve">  2.行数不够，可自行添加。</w:t>
      </w:r>
    </w:p>
    <w:p w14:paraId="683B4467">
      <w:pPr>
        <w:spacing w:line="276" w:lineRule="auto"/>
        <w:jc w:val="right"/>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5FB589AA">
      <w:pPr>
        <w:tabs>
          <w:tab w:val="left" w:pos="918"/>
        </w:tabs>
        <w:spacing w:before="4" w:line="276" w:lineRule="auto"/>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3.请如实填写偏离表，如果虚假响应，将被暂停进入南京市江宁区政府采购活动。</w:t>
      </w:r>
    </w:p>
    <w:p w14:paraId="3C43AE68">
      <w:pPr>
        <w:tabs>
          <w:tab w:val="left" w:pos="929"/>
        </w:tabs>
        <w:spacing w:before="2" w:line="276" w:lineRule="auto"/>
        <w:ind w:right="719"/>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w w:val="95"/>
          <w:sz w:val="21"/>
          <w:highlight w:val="none"/>
          <w14:textFill>
            <w14:solidFill>
              <w14:schemeClr w14:val="tx1"/>
            </w14:solidFill>
          </w14:textFill>
        </w:rPr>
        <w:tab/>
      </w:r>
      <w:r>
        <w:rPr>
          <w:rFonts w:hint="eastAsia" w:ascii="仿宋" w:hAnsi="仿宋" w:eastAsia="仿宋" w:cs="仿宋"/>
          <w:color w:val="000000" w:themeColor="text1"/>
          <w:w w:val="95"/>
          <w:sz w:val="21"/>
          <w:highlight w:val="none"/>
          <w14:textFill>
            <w14:solidFill>
              <w14:schemeClr w14:val="tx1"/>
            </w14:solidFill>
          </w14:textFill>
        </w:rPr>
        <w:t>4.请供应商根据磋商实际情况填写，如果磋商实际响应与供应商提供的证明资料有实质性偏离</w:t>
      </w:r>
      <w:r>
        <w:rPr>
          <w:rFonts w:hint="eastAsia" w:ascii="仿宋" w:hAnsi="仿宋" w:eastAsia="仿宋" w:cs="仿宋"/>
          <w:color w:val="000000" w:themeColor="text1"/>
          <w:sz w:val="21"/>
          <w:highlight w:val="none"/>
          <w14:textFill>
            <w14:solidFill>
              <w14:schemeClr w14:val="tx1"/>
            </w14:solidFill>
          </w14:textFill>
        </w:rPr>
        <w:t>的，将作无效磋商处理。</w:t>
      </w:r>
    </w:p>
    <w:p w14:paraId="78E11B80">
      <w:pPr>
        <w:rPr>
          <w:rFonts w:hint="eastAsia"/>
          <w:highlight w:val="none"/>
        </w:rPr>
      </w:pPr>
    </w:p>
    <w:p w14:paraId="0B949777">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4F4676F0">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6F3CD64">
      <w:pPr>
        <w:pStyle w:val="6"/>
        <w:spacing w:before="2" w:line="276" w:lineRule="auto"/>
        <w:rPr>
          <w:rFonts w:hint="eastAsia" w:ascii="仿宋" w:hAnsi="仿宋" w:eastAsia="仿宋" w:cs="仿宋"/>
          <w:b/>
          <w:color w:val="000000" w:themeColor="text1"/>
          <w:sz w:val="13"/>
          <w:highlight w:val="none"/>
          <w14:textFill>
            <w14:solidFill>
              <w14:schemeClr w14:val="tx1"/>
            </w14:solidFill>
          </w14:textFill>
        </w:rPr>
      </w:pPr>
    </w:p>
    <w:p w14:paraId="42287E50">
      <w:pPr>
        <w:spacing w:line="276" w:lineRule="auto"/>
        <w:rPr>
          <w:rFonts w:hint="eastAsia" w:ascii="仿宋" w:hAnsi="仿宋" w:eastAsia="仿宋" w:cs="仿宋"/>
          <w:color w:val="000000" w:themeColor="text1"/>
          <w:sz w:val="13"/>
          <w:highlight w:val="none"/>
          <w14:textFill>
            <w14:solidFill>
              <w14:schemeClr w14:val="tx1"/>
            </w14:solidFill>
          </w14:textFill>
        </w:rPr>
        <w:sectPr>
          <w:type w:val="continuous"/>
          <w:pgSz w:w="11910" w:h="16840"/>
          <w:pgMar w:top="1340" w:right="380" w:bottom="1180" w:left="560" w:header="720" w:footer="720" w:gutter="0"/>
          <w:cols w:space="720" w:num="1"/>
        </w:sectPr>
      </w:pPr>
    </w:p>
    <w:p w14:paraId="3F6E92D5">
      <w:pPr>
        <w:pStyle w:val="3"/>
        <w:spacing w:before="70" w:line="276" w:lineRule="auto"/>
        <w:ind w:left="743"/>
        <w:outlineLvl w:val="1"/>
        <w:rPr>
          <w:rFonts w:hint="eastAsia" w:ascii="仿宋" w:hAnsi="仿宋" w:eastAsia="仿宋" w:cs="仿宋"/>
          <w:b w:val="0"/>
          <w:color w:val="000000" w:themeColor="text1"/>
          <w:sz w:val="33"/>
          <w:highlight w:val="none"/>
          <w14:textFill>
            <w14:solidFill>
              <w14:schemeClr w14:val="tx1"/>
            </w14:solidFill>
          </w14:textFill>
        </w:rPr>
      </w:pPr>
      <w:bookmarkStart w:id="78" w:name="十一、质量保证及服务承诺"/>
      <w:bookmarkEnd w:id="78"/>
      <w:bookmarkStart w:id="79" w:name="_Toc27839"/>
      <w:r>
        <w:rPr>
          <w:rFonts w:hint="eastAsia" w:ascii="仿宋" w:hAnsi="仿宋" w:eastAsia="仿宋" w:cs="仿宋"/>
          <w:color w:val="000000" w:themeColor="text1"/>
          <w:highlight w:val="none"/>
          <w14:textFill>
            <w14:solidFill>
              <w14:schemeClr w14:val="tx1"/>
            </w14:solidFill>
          </w14:textFill>
        </w:rPr>
        <w:t>十、质量保证及服务承诺</w:t>
      </w:r>
      <w:bookmarkEnd w:id="79"/>
    </w:p>
    <w:p w14:paraId="64979E92">
      <w:pPr>
        <w:spacing w:line="276" w:lineRule="auto"/>
        <w:ind w:left="743"/>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质量保证及服务承诺</w:t>
      </w:r>
    </w:p>
    <w:p w14:paraId="533F50E2">
      <w:pPr>
        <w:spacing w:line="276" w:lineRule="auto"/>
        <w:rPr>
          <w:rFonts w:hint="eastAsia" w:ascii="仿宋" w:hAnsi="仿宋" w:eastAsia="仿宋" w:cs="仿宋"/>
          <w:color w:val="000000" w:themeColor="text1"/>
          <w:sz w:val="28"/>
          <w:highlight w:val="none"/>
          <w14:textFill>
            <w14:solidFill>
              <w14:schemeClr w14:val="tx1"/>
            </w14:solidFill>
          </w14:textFill>
        </w:rPr>
        <w:sectPr>
          <w:type w:val="continuous"/>
          <w:pgSz w:w="11910" w:h="16840"/>
          <w:pgMar w:top="1340" w:right="380" w:bottom="1180" w:left="560" w:header="720" w:footer="720" w:gutter="0"/>
          <w:cols w:space="720" w:num="1"/>
        </w:sectPr>
      </w:pPr>
    </w:p>
    <w:p w14:paraId="2A502B2C">
      <w:pPr>
        <w:pStyle w:val="6"/>
        <w:spacing w:before="10" w:line="276" w:lineRule="auto"/>
        <w:rPr>
          <w:rFonts w:hint="eastAsia" w:ascii="仿宋" w:hAnsi="仿宋" w:eastAsia="仿宋" w:cs="仿宋"/>
          <w:b/>
          <w:color w:val="000000" w:themeColor="text1"/>
          <w:sz w:val="13"/>
          <w:highlight w:val="none"/>
          <w14:textFill>
            <w14:solidFill>
              <w14:schemeClr w14:val="tx1"/>
            </w14:solidFill>
          </w14:textFill>
        </w:rPr>
      </w:pPr>
    </w:p>
    <w:p w14:paraId="58D334AE">
      <w:pPr>
        <w:spacing w:before="67" w:line="276" w:lineRule="auto"/>
        <w:ind w:left="743" w:right="731"/>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我公司就项目编号为</w:t>
      </w:r>
      <w:r>
        <w:rPr>
          <w:rFonts w:hint="eastAsia" w:ascii="仿宋" w:hAnsi="仿宋" w:eastAsia="仿宋" w:cs="仿宋"/>
          <w:color w:val="000000" w:themeColor="text1"/>
          <w:sz w:val="21"/>
          <w:highlight w:val="none"/>
          <w14:textFill>
            <w14:solidFill>
              <w14:schemeClr w14:val="tx1"/>
            </w14:solidFill>
          </w14:textFill>
        </w:rPr>
        <w:t>“</w:t>
      </w:r>
      <w:r>
        <w:rPr>
          <w:rFonts w:hint="eastAsia" w:ascii="仿宋" w:hAnsi="仿宋" w:eastAsia="仿宋" w:cs="仿宋"/>
          <w:color w:val="000000" w:themeColor="text1"/>
          <w:sz w:val="21"/>
          <w:highlight w:val="none"/>
          <w:lang w:eastAsia="zh-CN"/>
          <w14:textFill>
            <w14:solidFill>
              <w14:schemeClr w14:val="tx1"/>
            </w14:solidFill>
          </w14:textFill>
        </w:rPr>
        <w:t>JSZC-320115-NJXZ-C2026-0007</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秣陵街道秣陵派出所2026年食堂整体外包服务</w:t>
      </w:r>
      <w:r>
        <w:rPr>
          <w:rFonts w:hint="eastAsia" w:ascii="仿宋" w:hAnsi="仿宋" w:eastAsia="仿宋" w:cs="仿宋"/>
          <w:color w:val="000000" w:themeColor="text1"/>
          <w:spacing w:val="3"/>
          <w:sz w:val="21"/>
          <w:highlight w:val="none"/>
          <w14:textFill>
            <w14:solidFill>
              <w14:schemeClr w14:val="tx1"/>
            </w14:solidFill>
          </w14:textFill>
        </w:rPr>
        <w:t>项目质量保证及服务承诺如下：</w:t>
      </w:r>
    </w:p>
    <w:p w14:paraId="24AF54D9">
      <w:pPr>
        <w:pStyle w:val="6"/>
        <w:spacing w:before="3" w:line="276" w:lineRule="auto"/>
        <w:rPr>
          <w:rFonts w:hint="eastAsia" w:ascii="仿宋" w:hAnsi="仿宋" w:eastAsia="仿宋" w:cs="仿宋"/>
          <w:color w:val="000000" w:themeColor="text1"/>
          <w:sz w:val="19"/>
          <w:highlight w:val="none"/>
          <w14:textFill>
            <w14:solidFill>
              <w14:schemeClr w14:val="tx1"/>
            </w14:solidFill>
          </w14:textFill>
        </w:rPr>
      </w:pPr>
    </w:p>
    <w:p w14:paraId="7C266A80">
      <w:pPr>
        <w:pStyle w:val="6"/>
        <w:spacing w:line="276" w:lineRule="auto"/>
        <w:ind w:left="1767" w:right="1417"/>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（供应商自拟）</w:t>
      </w:r>
    </w:p>
    <w:p w14:paraId="6C2C3A66">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2CBDF014">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02FB4ED1">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69332436">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769E6DB7">
      <w:pPr>
        <w:pStyle w:val="6"/>
        <w:spacing w:before="4" w:line="276" w:lineRule="auto"/>
        <w:rPr>
          <w:rFonts w:hint="eastAsia" w:ascii="仿宋" w:hAnsi="仿宋" w:eastAsia="仿宋" w:cs="仿宋"/>
          <w:color w:val="000000" w:themeColor="text1"/>
          <w:sz w:val="14"/>
          <w:highlight w:val="none"/>
          <w14:textFill>
            <w14:solidFill>
              <w14:schemeClr w14:val="tx1"/>
            </w14:solidFill>
          </w14:textFill>
        </w:rPr>
      </w:pPr>
    </w:p>
    <w:p w14:paraId="0770D647">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D1326B4">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1701AEE9">
      <w:pPr>
        <w:spacing w:line="276" w:lineRule="auto"/>
        <w:rPr>
          <w:rFonts w:hint="eastAsia" w:ascii="仿宋" w:hAnsi="仿宋" w:eastAsia="仿宋" w:cs="仿宋"/>
          <w:color w:val="000000" w:themeColor="text1"/>
          <w:highlight w:val="none"/>
          <w14:textFill>
            <w14:solidFill>
              <w14:schemeClr w14:val="tx1"/>
            </w14:solidFill>
          </w14:textFill>
        </w:rPr>
        <w:sectPr>
          <w:type w:val="continuous"/>
          <w:pgSz w:w="11910" w:h="16840"/>
          <w:pgMar w:top="1340" w:right="380" w:bottom="1180" w:left="560" w:header="720" w:footer="720" w:gutter="0"/>
          <w:cols w:space="720" w:num="1"/>
        </w:sectPr>
      </w:pPr>
    </w:p>
    <w:p w14:paraId="45804D1E">
      <w:pPr>
        <w:pStyle w:val="6"/>
        <w:spacing w:before="9" w:line="276" w:lineRule="auto"/>
        <w:rPr>
          <w:rFonts w:hint="eastAsia" w:ascii="仿宋" w:hAnsi="仿宋" w:eastAsia="仿宋" w:cs="仿宋"/>
          <w:color w:val="000000" w:themeColor="text1"/>
          <w:sz w:val="9"/>
          <w:highlight w:val="none"/>
          <w14:textFill>
            <w14:solidFill>
              <w14:schemeClr w14:val="tx1"/>
            </w14:solidFill>
          </w14:textFill>
        </w:rPr>
      </w:pPr>
    </w:p>
    <w:p w14:paraId="75DD455E">
      <w:pPr>
        <w:spacing w:before="66"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0" w:name="附件三：中小企业声明函格式、残疾人福利性单位声明函（如有）"/>
      <w:bookmarkEnd w:id="80"/>
      <w:bookmarkStart w:id="81" w:name="_Toc1148"/>
      <w:r>
        <w:rPr>
          <w:rFonts w:hint="eastAsia" w:ascii="仿宋" w:hAnsi="仿宋" w:eastAsia="仿宋" w:cs="仿宋"/>
          <w:b/>
          <w:color w:val="000000" w:themeColor="text1"/>
          <w:sz w:val="24"/>
          <w:highlight w:val="none"/>
          <w14:textFill>
            <w14:solidFill>
              <w14:schemeClr w14:val="tx1"/>
            </w14:solidFill>
          </w14:textFill>
        </w:rPr>
        <w:t>附件一：具备履行合同所必需的设备和专业技术能力的书面声明</w:t>
      </w:r>
      <w:bookmarkEnd w:id="81"/>
    </w:p>
    <w:p w14:paraId="15A3F6CD">
      <w:pPr>
        <w:pStyle w:val="6"/>
        <w:spacing w:before="4" w:line="276" w:lineRule="auto"/>
        <w:rPr>
          <w:rFonts w:hint="eastAsia" w:ascii="仿宋" w:hAnsi="仿宋" w:eastAsia="仿宋" w:cs="仿宋"/>
          <w:b/>
          <w:color w:val="000000" w:themeColor="text1"/>
          <w:sz w:val="33"/>
          <w:highlight w:val="none"/>
          <w14:textFill>
            <w14:solidFill>
              <w14:schemeClr w14:val="tx1"/>
            </w14:solidFill>
          </w14:textFill>
        </w:rPr>
      </w:pPr>
    </w:p>
    <w:p w14:paraId="692969C4">
      <w:pPr>
        <w:spacing w:before="1" w:line="276" w:lineRule="auto"/>
        <w:ind w:left="1765" w:right="1753"/>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具备履行合同所必需的设备和专业技术能力的书面声明</w:t>
      </w:r>
    </w:p>
    <w:p w14:paraId="6FDD52E5">
      <w:pPr>
        <w:pStyle w:val="6"/>
        <w:spacing w:before="2" w:line="276" w:lineRule="auto"/>
        <w:rPr>
          <w:rFonts w:hint="eastAsia" w:ascii="仿宋" w:hAnsi="仿宋" w:eastAsia="仿宋" w:cs="仿宋"/>
          <w:b/>
          <w:color w:val="000000" w:themeColor="text1"/>
          <w:sz w:val="30"/>
          <w:highlight w:val="none"/>
          <w14:textFill>
            <w14:solidFill>
              <w14:schemeClr w14:val="tx1"/>
            </w14:solidFill>
          </w14:textFill>
        </w:rPr>
      </w:pPr>
    </w:p>
    <w:p w14:paraId="4F0106CF">
      <w:pPr>
        <w:pStyle w:val="6"/>
        <w:spacing w:line="276" w:lineRule="auto"/>
        <w:ind w:left="743" w:right="767" w:firstLine="44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highlight w:val="none"/>
          <w14:textFill>
            <w14:solidFill>
              <w14:schemeClr w14:val="tx1"/>
            </w14:solidFill>
          </w14:textFill>
        </w:rPr>
        <w:t>购合同我公司具备如下主要设备和主要专业技术能力：</w:t>
      </w:r>
    </w:p>
    <w:p w14:paraId="7D5AE97D">
      <w:pPr>
        <w:pStyle w:val="6"/>
        <w:tabs>
          <w:tab w:val="left" w:pos="4040"/>
        </w:tabs>
        <w:spacing w:before="1"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设</w:t>
      </w:r>
      <w:r>
        <w:rPr>
          <w:rFonts w:hint="eastAsia" w:ascii="仿宋" w:hAnsi="仿宋" w:eastAsia="仿宋" w:cs="仿宋"/>
          <w:color w:val="000000" w:themeColor="text1"/>
          <w:spacing w:val="14"/>
          <w:highlight w:val="none"/>
          <w14:textFill>
            <w14:solidFill>
              <w14:schemeClr w14:val="tx1"/>
            </w14:solidFill>
          </w14:textFill>
        </w:rPr>
        <w:t>备</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DA6E7B2">
      <w:pPr>
        <w:pStyle w:val="6"/>
        <w:tabs>
          <w:tab w:val="left" w:pos="4928"/>
        </w:tabs>
        <w:spacing w:before="139" w:line="276" w:lineRule="auto"/>
        <w:ind w:left="118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主</w:t>
      </w:r>
      <w:r>
        <w:rPr>
          <w:rFonts w:hint="eastAsia" w:ascii="仿宋" w:hAnsi="仿宋" w:eastAsia="仿宋" w:cs="仿宋"/>
          <w:color w:val="000000" w:themeColor="text1"/>
          <w:spacing w:val="14"/>
          <w:highlight w:val="none"/>
          <w14:textFill>
            <w14:solidFill>
              <w14:schemeClr w14:val="tx1"/>
            </w14:solidFill>
          </w14:textFill>
        </w:rPr>
        <w:t>要</w:t>
      </w:r>
      <w:r>
        <w:rPr>
          <w:rFonts w:hint="eastAsia" w:ascii="仿宋" w:hAnsi="仿宋" w:eastAsia="仿宋" w:cs="仿宋"/>
          <w:color w:val="000000" w:themeColor="text1"/>
          <w:spacing w:val="11"/>
          <w:highlight w:val="none"/>
          <w14:textFill>
            <w14:solidFill>
              <w14:schemeClr w14:val="tx1"/>
            </w14:solidFill>
          </w14:textFill>
        </w:rPr>
        <w:t>专</w:t>
      </w:r>
      <w:r>
        <w:rPr>
          <w:rFonts w:hint="eastAsia" w:ascii="仿宋" w:hAnsi="仿宋" w:eastAsia="仿宋" w:cs="仿宋"/>
          <w:color w:val="000000" w:themeColor="text1"/>
          <w:spacing w:val="14"/>
          <w:highlight w:val="none"/>
          <w14:textFill>
            <w14:solidFill>
              <w14:schemeClr w14:val="tx1"/>
            </w14:solidFill>
          </w14:textFill>
        </w:rPr>
        <w:t>业</w:t>
      </w:r>
      <w:r>
        <w:rPr>
          <w:rFonts w:hint="eastAsia" w:ascii="仿宋" w:hAnsi="仿宋" w:eastAsia="仿宋" w:cs="仿宋"/>
          <w:color w:val="000000" w:themeColor="text1"/>
          <w:spacing w:val="11"/>
          <w:highlight w:val="none"/>
          <w14:textFill>
            <w14:solidFill>
              <w14:schemeClr w14:val="tx1"/>
            </w14:solidFill>
          </w14:textFill>
        </w:rPr>
        <w:t>技</w:t>
      </w:r>
      <w:r>
        <w:rPr>
          <w:rFonts w:hint="eastAsia" w:ascii="仿宋" w:hAnsi="仿宋" w:eastAsia="仿宋" w:cs="仿宋"/>
          <w:color w:val="000000" w:themeColor="text1"/>
          <w:spacing w:val="14"/>
          <w:highlight w:val="none"/>
          <w14:textFill>
            <w14:solidFill>
              <w14:schemeClr w14:val="tx1"/>
            </w14:solidFill>
          </w14:textFill>
        </w:rPr>
        <w:t>术</w:t>
      </w:r>
      <w:r>
        <w:rPr>
          <w:rFonts w:hint="eastAsia" w:ascii="仿宋" w:hAnsi="仿宋" w:eastAsia="仿宋" w:cs="仿宋"/>
          <w:color w:val="000000" w:themeColor="text1"/>
          <w:spacing w:val="11"/>
          <w:highlight w:val="none"/>
          <w14:textFill>
            <w14:solidFill>
              <w14:schemeClr w14:val="tx1"/>
            </w14:solidFill>
          </w14:textFill>
        </w:rPr>
        <w:t>能</w:t>
      </w:r>
      <w:r>
        <w:rPr>
          <w:rFonts w:hint="eastAsia" w:ascii="仿宋" w:hAnsi="仿宋" w:eastAsia="仿宋" w:cs="仿宋"/>
          <w:color w:val="000000" w:themeColor="text1"/>
          <w:spacing w:val="14"/>
          <w:highlight w:val="none"/>
          <w14:textFill>
            <w14:solidFill>
              <w14:schemeClr w14:val="tx1"/>
            </w14:solidFill>
          </w14:textFill>
        </w:rPr>
        <w:t>力</w:t>
      </w:r>
      <w:r>
        <w:rPr>
          <w:rFonts w:hint="eastAsia" w:ascii="仿宋" w:hAnsi="仿宋" w:eastAsia="仿宋" w:cs="仿宋"/>
          <w:color w:val="000000" w:themeColor="text1"/>
          <w:spacing w:val="11"/>
          <w:highlight w:val="none"/>
          <w14:textFill>
            <w14:solidFill>
              <w14:schemeClr w14:val="tx1"/>
            </w14:solidFill>
          </w14:textFill>
        </w:rPr>
        <w:t>有</w:t>
      </w:r>
      <w:r>
        <w:rPr>
          <w:rFonts w:hint="eastAsia" w:ascii="仿宋" w:hAnsi="仿宋" w:eastAsia="仿宋" w:cs="仿宋"/>
          <w:color w:val="000000" w:themeColor="text1"/>
          <w:spacing w:val="14"/>
          <w:highlight w:val="none"/>
          <w14:textFill>
            <w14:solidFill>
              <w14:schemeClr w14:val="tx1"/>
            </w14:solidFill>
          </w14:textFill>
        </w:rPr>
        <w:t>：</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w:t>
      </w:r>
    </w:p>
    <w:p w14:paraId="2318FDA9">
      <w:pPr>
        <w:pStyle w:val="6"/>
        <w:spacing w:line="276" w:lineRule="auto"/>
        <w:rPr>
          <w:rFonts w:hint="eastAsia" w:ascii="仿宋" w:hAnsi="仿宋" w:eastAsia="仿宋" w:cs="仿宋"/>
          <w:color w:val="000000" w:themeColor="text1"/>
          <w:sz w:val="22"/>
          <w:highlight w:val="none"/>
          <w14:textFill>
            <w14:solidFill>
              <w14:schemeClr w14:val="tx1"/>
            </w14:solidFill>
          </w14:textFill>
        </w:rPr>
      </w:pPr>
    </w:p>
    <w:p w14:paraId="1AC21A10">
      <w:pPr>
        <w:pStyle w:val="6"/>
        <w:spacing w:before="10" w:line="276" w:lineRule="auto"/>
        <w:rPr>
          <w:rFonts w:hint="eastAsia" w:ascii="仿宋" w:hAnsi="仿宋" w:eastAsia="仿宋" w:cs="仿宋"/>
          <w:color w:val="000000" w:themeColor="text1"/>
          <w:sz w:val="24"/>
          <w:highlight w:val="none"/>
          <w14:textFill>
            <w14:solidFill>
              <w14:schemeClr w14:val="tx1"/>
            </w14:solidFill>
          </w14:textFill>
        </w:rPr>
      </w:pPr>
    </w:p>
    <w:p w14:paraId="656B43FB">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74AF7C5B">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7098D884">
      <w:pPr>
        <w:pStyle w:val="6"/>
        <w:spacing w:line="276" w:lineRule="auto"/>
        <w:rPr>
          <w:rFonts w:hint="eastAsia" w:ascii="仿宋" w:hAnsi="仿宋" w:eastAsia="仿宋" w:cs="仿宋"/>
          <w:color w:val="000000" w:themeColor="text1"/>
          <w:sz w:val="19"/>
          <w:highlight w:val="none"/>
          <w14:textFill>
            <w14:solidFill>
              <w14:schemeClr w14:val="tx1"/>
            </w14:solidFill>
          </w14:textFill>
        </w:rPr>
      </w:pPr>
    </w:p>
    <w:p w14:paraId="5AC1E44B">
      <w:pPr>
        <w:pStyle w:val="6"/>
        <w:spacing w:line="276" w:lineRule="auto"/>
        <w:rPr>
          <w:rFonts w:hint="eastAsia" w:ascii="仿宋" w:hAnsi="仿宋" w:eastAsia="仿宋" w:cs="仿宋"/>
          <w:b/>
          <w:color w:val="000000" w:themeColor="text1"/>
          <w:sz w:val="19"/>
          <w:highlight w:val="none"/>
          <w14:textFill>
            <w14:solidFill>
              <w14:schemeClr w14:val="tx1"/>
            </w14:solidFill>
          </w14:textFill>
        </w:rPr>
      </w:pPr>
    </w:p>
    <w:p w14:paraId="6CB5B53C">
      <w:pPr>
        <w:spacing w:line="276" w:lineRule="auto"/>
        <w:ind w:left="743"/>
        <w:outlineLvl w:val="1"/>
        <w:rPr>
          <w:rFonts w:hint="eastAsia" w:ascii="仿宋" w:hAnsi="仿宋" w:eastAsia="仿宋" w:cs="仿宋"/>
          <w:b/>
          <w:color w:val="000000" w:themeColor="text1"/>
          <w:sz w:val="24"/>
          <w:highlight w:val="none"/>
          <w14:textFill>
            <w14:solidFill>
              <w14:schemeClr w14:val="tx1"/>
            </w14:solidFill>
          </w14:textFill>
        </w:rPr>
      </w:pPr>
      <w:bookmarkStart w:id="82" w:name="附件二：无重大违法记录声明格式"/>
      <w:bookmarkEnd w:id="82"/>
      <w:bookmarkStart w:id="83" w:name="_Toc17766"/>
      <w:r>
        <w:rPr>
          <w:rFonts w:hint="eastAsia" w:ascii="仿宋" w:hAnsi="仿宋" w:eastAsia="仿宋" w:cs="仿宋"/>
          <w:b/>
          <w:color w:val="000000" w:themeColor="text1"/>
          <w:sz w:val="24"/>
          <w:highlight w:val="none"/>
          <w14:textFill>
            <w14:solidFill>
              <w14:schemeClr w14:val="tx1"/>
            </w14:solidFill>
          </w14:textFill>
        </w:rPr>
        <w:t>附件二：无重大违法记录声明格式</w:t>
      </w:r>
      <w:bookmarkEnd w:id="83"/>
    </w:p>
    <w:p w14:paraId="3CE7965A">
      <w:pPr>
        <w:spacing w:before="5"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无重大违法记录声明</w:t>
      </w:r>
    </w:p>
    <w:p w14:paraId="6721B1FB">
      <w:pPr>
        <w:pStyle w:val="6"/>
        <w:spacing w:before="2" w:line="276" w:lineRule="auto"/>
        <w:ind w:left="74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w:t>
      </w:r>
      <w:r>
        <w:rPr>
          <w:rFonts w:hint="eastAsia" w:ascii="仿宋" w:hAnsi="仿宋" w:eastAsia="仿宋" w:cs="仿宋"/>
          <w:color w:val="000000" w:themeColor="text1"/>
          <w:highlight w:val="none"/>
          <w:u w:val="single"/>
          <w:lang w:val="en-US" w:eastAsia="zh-CN"/>
          <w14:textFill>
            <w14:solidFill>
              <w14:schemeClr w14:val="tx1"/>
            </w14:solidFill>
          </w14:textFill>
        </w:rPr>
        <w:t>采购人名称）</w:t>
      </w:r>
      <w:r>
        <w:rPr>
          <w:rFonts w:hint="eastAsia" w:ascii="仿宋" w:hAnsi="仿宋" w:eastAsia="仿宋" w:cs="仿宋"/>
          <w:color w:val="000000" w:themeColor="text1"/>
          <w:highlight w:val="none"/>
          <w14:textFill>
            <w14:solidFill>
              <w14:schemeClr w14:val="tx1"/>
            </w14:solidFill>
          </w14:textFill>
        </w:rPr>
        <w:t>：</w:t>
      </w:r>
    </w:p>
    <w:p w14:paraId="6601C0F0">
      <w:pPr>
        <w:pStyle w:val="6"/>
        <w:tabs>
          <w:tab w:val="left" w:pos="6440"/>
        </w:tabs>
        <w:spacing w:before="139" w:line="276" w:lineRule="auto"/>
        <w:ind w:left="121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我</w:t>
      </w:r>
      <w:r>
        <w:rPr>
          <w:rFonts w:hint="eastAsia" w:ascii="仿宋" w:hAnsi="仿宋" w:eastAsia="仿宋" w:cs="仿宋"/>
          <w:color w:val="000000" w:themeColor="text1"/>
          <w:spacing w:val="14"/>
          <w:highlight w:val="none"/>
          <w14:textFill>
            <w14:solidFill>
              <w14:schemeClr w14:val="tx1"/>
            </w14:solidFill>
          </w14:textFill>
        </w:rPr>
        <w:t>单</w:t>
      </w:r>
      <w:r>
        <w:rPr>
          <w:rFonts w:hint="eastAsia" w:ascii="仿宋" w:hAnsi="仿宋" w:eastAsia="仿宋" w:cs="仿宋"/>
          <w:color w:val="000000" w:themeColor="text1"/>
          <w:spacing w:val="13"/>
          <w:highlight w:val="none"/>
          <w14:textFill>
            <w14:solidFill>
              <w14:schemeClr w14:val="tx1"/>
            </w14:solidFill>
          </w14:textFill>
        </w:rPr>
        <w:t>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供</w:t>
      </w:r>
      <w:r>
        <w:rPr>
          <w:rFonts w:hint="eastAsia" w:ascii="仿宋" w:hAnsi="仿宋" w:eastAsia="仿宋" w:cs="仿宋"/>
          <w:color w:val="000000" w:themeColor="text1"/>
          <w:spacing w:val="11"/>
          <w:highlight w:val="none"/>
          <w14:textFill>
            <w14:solidFill>
              <w14:schemeClr w14:val="tx1"/>
            </w14:solidFill>
          </w14:textFill>
        </w:rPr>
        <w:t>应</w:t>
      </w:r>
      <w:r>
        <w:rPr>
          <w:rFonts w:hint="eastAsia" w:ascii="仿宋" w:hAnsi="仿宋" w:eastAsia="仿宋" w:cs="仿宋"/>
          <w:color w:val="000000" w:themeColor="text1"/>
          <w:spacing w:val="14"/>
          <w:highlight w:val="none"/>
          <w14:textFill>
            <w14:solidFill>
              <w14:schemeClr w14:val="tx1"/>
            </w14:solidFill>
          </w14:textFill>
        </w:rPr>
        <w:t>商</w:t>
      </w:r>
      <w:r>
        <w:rPr>
          <w:rFonts w:hint="eastAsia" w:ascii="仿宋" w:hAnsi="仿宋" w:eastAsia="仿宋" w:cs="仿宋"/>
          <w:color w:val="000000" w:themeColor="text1"/>
          <w:spacing w:val="11"/>
          <w:highlight w:val="none"/>
          <w14:textFill>
            <w14:solidFill>
              <w14:schemeClr w14:val="tx1"/>
            </w14:solidFill>
          </w14:textFill>
        </w:rPr>
        <w:t>名</w:t>
      </w:r>
      <w:r>
        <w:rPr>
          <w:rFonts w:hint="eastAsia" w:ascii="仿宋" w:hAnsi="仿宋" w:eastAsia="仿宋" w:cs="仿宋"/>
          <w:color w:val="000000" w:themeColor="text1"/>
          <w:spacing w:val="14"/>
          <w:highlight w:val="none"/>
          <w14:textFill>
            <w14:solidFill>
              <w14:schemeClr w14:val="tx1"/>
            </w14:solidFill>
          </w14:textFill>
        </w:rPr>
        <w:t>称</w:t>
      </w:r>
      <w:r>
        <w:rPr>
          <w:rFonts w:hint="eastAsia" w:ascii="仿宋" w:hAnsi="仿宋" w:eastAsia="仿宋" w:cs="仿宋"/>
          <w:color w:val="000000" w:themeColor="text1"/>
          <w:spacing w:val="11"/>
          <w:highlight w:val="none"/>
          <w14:textFill>
            <w14:solidFill>
              <w14:schemeClr w14:val="tx1"/>
            </w14:solidFill>
          </w14:textFill>
        </w:rPr>
        <w:t>）</w:t>
      </w:r>
      <w:r>
        <w:rPr>
          <w:rFonts w:hint="eastAsia" w:ascii="仿宋" w:hAnsi="仿宋" w:eastAsia="仿宋" w:cs="仿宋"/>
          <w:color w:val="000000" w:themeColor="text1"/>
          <w:spacing w:val="14"/>
          <w:highlight w:val="none"/>
          <w14:textFill>
            <w14:solidFill>
              <w14:schemeClr w14:val="tx1"/>
            </w14:solidFill>
          </w14:textFill>
        </w:rPr>
        <w:t>郑</w:t>
      </w:r>
      <w:r>
        <w:rPr>
          <w:rFonts w:hint="eastAsia" w:ascii="仿宋" w:hAnsi="仿宋" w:eastAsia="仿宋" w:cs="仿宋"/>
          <w:color w:val="000000" w:themeColor="text1"/>
          <w:spacing w:val="11"/>
          <w:highlight w:val="none"/>
          <w14:textFill>
            <w14:solidFill>
              <w14:schemeClr w14:val="tx1"/>
            </w14:solidFill>
          </w14:textFill>
        </w:rPr>
        <w:t>重</w:t>
      </w:r>
      <w:r>
        <w:rPr>
          <w:rFonts w:hint="eastAsia" w:ascii="仿宋" w:hAnsi="仿宋" w:eastAsia="仿宋" w:cs="仿宋"/>
          <w:color w:val="000000" w:themeColor="text1"/>
          <w:spacing w:val="14"/>
          <w:highlight w:val="none"/>
          <w14:textFill>
            <w14:solidFill>
              <w14:schemeClr w14:val="tx1"/>
            </w14:solidFill>
          </w14:textFill>
        </w:rPr>
        <w:t>声</w:t>
      </w:r>
      <w:r>
        <w:rPr>
          <w:rFonts w:hint="eastAsia" w:ascii="仿宋" w:hAnsi="仿宋" w:eastAsia="仿宋" w:cs="仿宋"/>
          <w:color w:val="000000" w:themeColor="text1"/>
          <w:spacing w:val="11"/>
          <w:highlight w:val="none"/>
          <w14:textFill>
            <w14:solidFill>
              <w14:schemeClr w14:val="tx1"/>
            </w14:solidFill>
          </w14:textFill>
        </w:rPr>
        <w:t>明</w:t>
      </w:r>
      <w:r>
        <w:rPr>
          <w:rFonts w:hint="eastAsia" w:ascii="仿宋" w:hAnsi="仿宋" w:eastAsia="仿宋" w:cs="仿宋"/>
          <w:color w:val="000000" w:themeColor="text1"/>
          <w:highlight w:val="none"/>
          <w14:textFill>
            <w14:solidFill>
              <w14:schemeClr w14:val="tx1"/>
            </w14:solidFill>
          </w14:textFill>
        </w:rPr>
        <w:t>：</w:t>
      </w:r>
    </w:p>
    <w:p w14:paraId="06C1915B">
      <w:pPr>
        <w:pStyle w:val="6"/>
        <w:tabs>
          <w:tab w:val="left" w:pos="6188"/>
        </w:tabs>
        <w:spacing w:before="141" w:line="276" w:lineRule="auto"/>
        <w:ind w:left="743" w:right="762"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参加</w:t>
      </w:r>
      <w:r>
        <w:rPr>
          <w:rFonts w:hint="eastAsia" w:ascii="仿宋" w:hAnsi="仿宋" w:eastAsia="仿宋" w:cs="仿宋"/>
          <w:color w:val="000000" w:themeColor="text1"/>
          <w:spacing w:val="16"/>
          <w:highlight w:val="none"/>
          <w14:textFill>
            <w14:solidFill>
              <w14:schemeClr w14:val="tx1"/>
            </w14:solidFill>
          </w14:textFill>
        </w:rPr>
        <w:t>政</w:t>
      </w:r>
      <w:r>
        <w:rPr>
          <w:rFonts w:hint="eastAsia" w:ascii="仿宋" w:hAnsi="仿宋" w:eastAsia="仿宋" w:cs="仿宋"/>
          <w:color w:val="000000" w:themeColor="text1"/>
          <w:spacing w:val="14"/>
          <w:highlight w:val="none"/>
          <w14:textFill>
            <w14:solidFill>
              <w14:schemeClr w14:val="tx1"/>
            </w14:solidFill>
          </w14:textFill>
        </w:rPr>
        <w:t>府采购活</w:t>
      </w:r>
      <w:r>
        <w:rPr>
          <w:rFonts w:hint="eastAsia" w:ascii="仿宋" w:hAnsi="仿宋" w:eastAsia="仿宋" w:cs="仿宋"/>
          <w:color w:val="000000" w:themeColor="text1"/>
          <w:spacing w:val="16"/>
          <w:highlight w:val="none"/>
          <w14:textFill>
            <w14:solidFill>
              <w14:schemeClr w14:val="tx1"/>
            </w14:solidFill>
          </w14:textFill>
        </w:rPr>
        <w:t>动</w:t>
      </w:r>
      <w:r>
        <w:rPr>
          <w:rFonts w:hint="eastAsia" w:ascii="仿宋" w:hAnsi="仿宋" w:eastAsia="仿宋" w:cs="仿宋"/>
          <w:color w:val="000000" w:themeColor="text1"/>
          <w:highlight w:val="none"/>
          <w14:textFill>
            <w14:solidFill>
              <w14:schemeClr w14:val="tx1"/>
            </w14:solidFill>
          </w14:textFill>
        </w:rPr>
        <w:t>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年内</w:t>
      </w:r>
      <w:r>
        <w:rPr>
          <w:rFonts w:hint="eastAsia" w:ascii="仿宋" w:hAnsi="仿宋" w:eastAsia="仿宋" w:cs="仿宋"/>
          <w:color w:val="000000" w:themeColor="text1"/>
          <w:spacing w:val="16"/>
          <w:highlight w:val="none"/>
          <w14:textFill>
            <w14:solidFill>
              <w14:schemeClr w14:val="tx1"/>
            </w14:solidFill>
          </w14:textFill>
        </w:rPr>
        <w:t>在</w:t>
      </w:r>
      <w:r>
        <w:rPr>
          <w:rFonts w:hint="eastAsia" w:ascii="仿宋" w:hAnsi="仿宋" w:eastAsia="仿宋" w:cs="仿宋"/>
          <w:color w:val="000000" w:themeColor="text1"/>
          <w:spacing w:val="14"/>
          <w:highlight w:val="none"/>
          <w14:textFill>
            <w14:solidFill>
              <w14:schemeClr w14:val="tx1"/>
            </w14:solidFill>
          </w14:textFill>
        </w:rPr>
        <w:t>经营活动</w:t>
      </w:r>
      <w:r>
        <w:rPr>
          <w:rFonts w:hint="eastAsia" w:ascii="仿宋" w:hAnsi="仿宋" w:eastAsia="仿宋" w:cs="仿宋"/>
          <w:color w:val="000000" w:themeColor="text1"/>
          <w:spacing w:val="16"/>
          <w:highlight w:val="none"/>
          <w14:textFill>
            <w14:solidFill>
              <w14:schemeClr w14:val="tx1"/>
            </w14:solidFill>
          </w14:textFill>
        </w:rPr>
        <w:t>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w w:val="95"/>
          <w:highlight w:val="none"/>
          <w14:textFill>
            <w14:solidFill>
              <w14:schemeClr w14:val="tx1"/>
            </w14:solidFill>
          </w14:textFill>
        </w:rPr>
        <w:t>（在</w:t>
      </w:r>
      <w:r>
        <w:rPr>
          <w:rFonts w:hint="eastAsia" w:ascii="仿宋" w:hAnsi="仿宋" w:eastAsia="仿宋" w:cs="仿宋"/>
          <w:color w:val="000000" w:themeColor="text1"/>
          <w:spacing w:val="16"/>
          <w:w w:val="95"/>
          <w:highlight w:val="none"/>
          <w14:textFill>
            <w14:solidFill>
              <w14:schemeClr w14:val="tx1"/>
            </w14:solidFill>
          </w14:textFill>
        </w:rPr>
        <w:t>下</w:t>
      </w:r>
      <w:r>
        <w:rPr>
          <w:rFonts w:hint="eastAsia" w:ascii="仿宋" w:hAnsi="仿宋" w:eastAsia="仿宋" w:cs="仿宋"/>
          <w:color w:val="000000" w:themeColor="text1"/>
          <w:spacing w:val="14"/>
          <w:w w:val="95"/>
          <w:highlight w:val="none"/>
          <w14:textFill>
            <w14:solidFill>
              <w14:schemeClr w14:val="tx1"/>
            </w14:solidFill>
          </w14:textFill>
        </w:rPr>
        <w:t>划线上如</w:t>
      </w:r>
      <w:r>
        <w:rPr>
          <w:rFonts w:hint="eastAsia" w:ascii="仿宋" w:hAnsi="仿宋" w:eastAsia="仿宋" w:cs="仿宋"/>
          <w:color w:val="000000" w:themeColor="text1"/>
          <w:spacing w:val="16"/>
          <w:w w:val="95"/>
          <w:highlight w:val="none"/>
          <w14:textFill>
            <w14:solidFill>
              <w14:schemeClr w14:val="tx1"/>
            </w14:solidFill>
          </w14:textFill>
        </w:rPr>
        <w:t>实</w:t>
      </w:r>
      <w:r>
        <w:rPr>
          <w:rFonts w:hint="eastAsia" w:ascii="仿宋" w:hAnsi="仿宋" w:eastAsia="仿宋" w:cs="仿宋"/>
          <w:color w:val="000000" w:themeColor="text1"/>
          <w:spacing w:val="14"/>
          <w:w w:val="95"/>
          <w:highlight w:val="none"/>
          <w14:textFill>
            <w14:solidFill>
              <w14:schemeClr w14:val="tx1"/>
            </w14:solidFill>
          </w14:textFill>
        </w:rPr>
        <w:t>填写：有</w:t>
      </w:r>
      <w:r>
        <w:rPr>
          <w:rFonts w:hint="eastAsia" w:ascii="仿宋" w:hAnsi="仿宋" w:eastAsia="仿宋" w:cs="仿宋"/>
          <w:color w:val="000000" w:themeColor="text1"/>
          <w:spacing w:val="16"/>
          <w:w w:val="95"/>
          <w:highlight w:val="none"/>
          <w14:textFill>
            <w14:solidFill>
              <w14:schemeClr w14:val="tx1"/>
            </w14:solidFill>
          </w14:textFill>
        </w:rPr>
        <w:t>或</w:t>
      </w:r>
      <w:r>
        <w:rPr>
          <w:rFonts w:hint="eastAsia" w:ascii="仿宋" w:hAnsi="仿宋" w:eastAsia="仿宋" w:cs="仿宋"/>
          <w:color w:val="000000" w:themeColor="text1"/>
          <w:spacing w:val="14"/>
          <w:w w:val="95"/>
          <w:highlight w:val="none"/>
          <w14:textFill>
            <w14:solidFill>
              <w14:schemeClr w14:val="tx1"/>
            </w14:solidFill>
          </w14:textFill>
        </w:rPr>
        <w:t>没有）</w:t>
      </w:r>
      <w:r>
        <w:rPr>
          <w:rFonts w:hint="eastAsia" w:ascii="仿宋" w:hAnsi="仿宋" w:eastAsia="仿宋" w:cs="仿宋"/>
          <w:color w:val="000000" w:themeColor="text1"/>
          <w:spacing w:val="16"/>
          <w:w w:val="95"/>
          <w:highlight w:val="none"/>
          <w14:textFill>
            <w14:solidFill>
              <w14:schemeClr w14:val="tx1"/>
            </w14:solidFill>
          </w14:textFill>
        </w:rPr>
        <w:t>重</w:t>
      </w:r>
      <w:r>
        <w:rPr>
          <w:rFonts w:hint="eastAsia" w:ascii="仿宋" w:hAnsi="仿宋" w:eastAsia="仿宋" w:cs="仿宋"/>
          <w:color w:val="000000" w:themeColor="text1"/>
          <w:spacing w:val="-12"/>
          <w:w w:val="95"/>
          <w:highlight w:val="none"/>
          <w14:textFill>
            <w14:solidFill>
              <w14:schemeClr w14:val="tx1"/>
            </w14:solidFill>
          </w14:textFill>
        </w:rPr>
        <w:t>大</w:t>
      </w:r>
      <w:r>
        <w:rPr>
          <w:rFonts w:hint="eastAsia" w:ascii="仿宋" w:hAnsi="仿宋" w:eastAsia="仿宋" w:cs="仿宋"/>
          <w:color w:val="000000" w:themeColor="text1"/>
          <w:spacing w:val="11"/>
          <w:highlight w:val="none"/>
          <w14:textFill>
            <w14:solidFill>
              <w14:schemeClr w14:val="tx1"/>
            </w14:solidFill>
          </w14:textFill>
        </w:rPr>
        <w:t>违</w:t>
      </w:r>
      <w:r>
        <w:rPr>
          <w:rFonts w:hint="eastAsia" w:ascii="仿宋" w:hAnsi="仿宋" w:eastAsia="仿宋" w:cs="仿宋"/>
          <w:color w:val="000000" w:themeColor="text1"/>
          <w:spacing w:val="14"/>
          <w:highlight w:val="none"/>
          <w14:textFill>
            <w14:solidFill>
              <w14:schemeClr w14:val="tx1"/>
            </w14:solidFill>
          </w14:textFill>
        </w:rPr>
        <w:t>法</w:t>
      </w:r>
      <w:r>
        <w:rPr>
          <w:rFonts w:hint="eastAsia" w:ascii="仿宋" w:hAnsi="仿宋" w:eastAsia="仿宋" w:cs="仿宋"/>
          <w:color w:val="000000" w:themeColor="text1"/>
          <w:spacing w:val="11"/>
          <w:highlight w:val="none"/>
          <w14:textFill>
            <w14:solidFill>
              <w14:schemeClr w14:val="tx1"/>
            </w14:solidFill>
          </w14:textFill>
        </w:rPr>
        <w:t>记</w:t>
      </w:r>
      <w:r>
        <w:rPr>
          <w:rFonts w:hint="eastAsia" w:ascii="仿宋" w:hAnsi="仿宋" w:eastAsia="仿宋" w:cs="仿宋"/>
          <w:color w:val="000000" w:themeColor="text1"/>
          <w:spacing w:val="14"/>
          <w:highlight w:val="none"/>
          <w14:textFill>
            <w14:solidFill>
              <w14:schemeClr w14:val="tx1"/>
            </w14:solidFill>
          </w14:textFill>
        </w:rPr>
        <w:t>录</w:t>
      </w:r>
      <w:r>
        <w:rPr>
          <w:rFonts w:hint="eastAsia" w:ascii="仿宋" w:hAnsi="仿宋" w:eastAsia="仿宋" w:cs="仿宋"/>
          <w:color w:val="000000" w:themeColor="text1"/>
          <w:highlight w:val="none"/>
          <w14:textFill>
            <w14:solidFill>
              <w14:schemeClr w14:val="tx1"/>
            </w14:solidFill>
          </w14:textFill>
        </w:rPr>
        <w:t>。</w:t>
      </w:r>
    </w:p>
    <w:p w14:paraId="009910FE">
      <w:pPr>
        <w:pStyle w:val="6"/>
        <w:spacing w:line="276" w:lineRule="auto"/>
        <w:ind w:left="743" w:right="767" w:firstLine="468"/>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w w:val="95"/>
          <w:highlight w:val="none"/>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highlight w:val="none"/>
          <w14:textFill>
            <w14:solidFill>
              <w14:schemeClr w14:val="tx1"/>
            </w14:solidFill>
          </w14:textFill>
        </w:rPr>
        <w:t>刑事处罚或者责令停产停业、吊销许可证或者执照、较大数额罚款等行政处罚。）</w:t>
      </w:r>
    </w:p>
    <w:p w14:paraId="6B57055F">
      <w:pPr>
        <w:pStyle w:val="6"/>
        <w:spacing w:line="276" w:lineRule="auto"/>
        <w:ind w:right="834"/>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p>
    <w:p w14:paraId="2626226A">
      <w:pPr>
        <w:pStyle w:val="18"/>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日期：  年  月  日</w:t>
      </w:r>
    </w:p>
    <w:p w14:paraId="399B3A43">
      <w:pPr>
        <w:spacing w:line="276" w:lineRule="auto"/>
        <w:rPr>
          <w:rFonts w:hint="eastAsia" w:ascii="仿宋" w:hAnsi="仿宋" w:eastAsia="仿宋" w:cs="仿宋"/>
          <w:color w:val="000000" w:themeColor="text1"/>
          <w:highlight w:val="none"/>
          <w14:textFill>
            <w14:solidFill>
              <w14:schemeClr w14:val="tx1"/>
            </w14:solidFill>
          </w14:textFill>
        </w:rPr>
        <w:sectPr>
          <w:pgSz w:w="11910" w:h="16840"/>
          <w:pgMar w:top="1340" w:right="380" w:bottom="1380" w:left="560" w:header="878" w:footer="1196" w:gutter="0"/>
          <w:cols w:space="720" w:num="1"/>
        </w:sectPr>
      </w:pPr>
    </w:p>
    <w:p w14:paraId="665E71DE">
      <w:pPr>
        <w:spacing w:before="64" w:line="276" w:lineRule="auto"/>
        <w:ind w:left="743"/>
        <w:outlineLvl w:val="1"/>
        <w:rPr>
          <w:rFonts w:hint="eastAsia" w:ascii="仿宋" w:hAnsi="仿宋" w:eastAsia="仿宋" w:cs="仿宋"/>
          <w:b/>
          <w:color w:val="000000" w:themeColor="text1"/>
          <w:sz w:val="24"/>
          <w:highlight w:val="none"/>
          <w:lang w:eastAsia="zh-CN"/>
          <w14:textFill>
            <w14:solidFill>
              <w14:schemeClr w14:val="tx1"/>
            </w14:solidFill>
          </w14:textFill>
        </w:rPr>
      </w:pPr>
      <w:bookmarkStart w:id="84" w:name="附件四：南京市政府采购供应商信用记录表"/>
      <w:bookmarkEnd w:id="84"/>
      <w:bookmarkStart w:id="85" w:name="_Toc1143"/>
      <w:r>
        <w:rPr>
          <w:rFonts w:hint="eastAsia" w:ascii="仿宋" w:hAnsi="仿宋" w:eastAsia="仿宋" w:cs="仿宋"/>
          <w:b/>
          <w:color w:val="000000" w:themeColor="text1"/>
          <w:sz w:val="24"/>
          <w:highlight w:val="none"/>
          <w14:textFill>
            <w14:solidFill>
              <w14:schemeClr w14:val="tx1"/>
            </w14:solidFill>
          </w14:textFill>
        </w:rPr>
        <w:t>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监狱企业声明函</w:t>
      </w:r>
      <w:bookmarkEnd w:id="85"/>
    </w:p>
    <w:p w14:paraId="25769E31">
      <w:pPr>
        <w:spacing w:before="158"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中小企业声明函</w:t>
      </w:r>
    </w:p>
    <w:p w14:paraId="3143183C">
      <w:pPr>
        <w:pStyle w:val="22"/>
        <w:spacing w:line="276" w:lineRule="auto"/>
        <w:ind w:firstLine="440" w:firstLineChars="200"/>
        <w:jc w:val="both"/>
        <w:rPr>
          <w:rFonts w:hint="eastAsia" w:ascii="仿宋" w:hAnsi="仿宋" w:eastAsia="仿宋"/>
          <w:color w:val="000000"/>
          <w:highlight w:val="none"/>
        </w:rPr>
      </w:pPr>
      <w:r>
        <w:rPr>
          <w:rFonts w:ascii="仿宋" w:hAnsi="仿宋" w:eastAsia="仿宋"/>
          <w:color w:val="000000"/>
          <w:highlight w:val="none"/>
        </w:rPr>
        <w:t>本公司（联合体）郑重声明，根据《政府采购促进中小企业发展管理办法》（财库（2020）46号）的规定，本公司（联合体）参加</w:t>
      </w:r>
      <w:r>
        <w:rPr>
          <w:rFonts w:ascii="仿宋" w:hAnsi="仿宋" w:eastAsia="仿宋"/>
          <w:color w:val="000000"/>
          <w:highlight w:val="none"/>
          <w:u w:val="single"/>
        </w:rPr>
        <w:t>（单位名称）</w:t>
      </w:r>
      <w:r>
        <w:rPr>
          <w:rFonts w:ascii="仿宋" w:hAnsi="仿宋" w:eastAsia="仿宋"/>
          <w:color w:val="000000"/>
          <w:highlight w:val="none"/>
        </w:rPr>
        <w:t>的</w:t>
      </w:r>
      <w:r>
        <w:rPr>
          <w:rFonts w:ascii="仿宋" w:hAnsi="仿宋" w:eastAsia="仿宋"/>
          <w:color w:val="000000"/>
          <w:highlight w:val="none"/>
          <w:u w:val="single"/>
        </w:rPr>
        <w:t>（项目名称）</w:t>
      </w:r>
      <w:r>
        <w:rPr>
          <w:rFonts w:ascii="仿宋" w:hAnsi="仿宋" w:eastAsia="仿宋"/>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FEEB9F">
      <w:pPr>
        <w:pStyle w:val="22"/>
        <w:spacing w:line="276" w:lineRule="auto"/>
        <w:jc w:val="both"/>
        <w:rPr>
          <w:rFonts w:hint="eastAsia" w:ascii="仿宋" w:hAnsi="仿宋" w:eastAsia="仿宋"/>
          <w:color w:val="000000"/>
          <w:highlight w:val="none"/>
          <w:lang w:eastAsia="zh-CN"/>
        </w:rPr>
      </w:pPr>
      <w:bookmarkStart w:id="86" w:name="bookmark47"/>
      <w:bookmarkEnd w:id="86"/>
      <w:r>
        <w:rPr>
          <w:rFonts w:ascii="仿宋" w:hAnsi="仿宋" w:eastAsia="仿宋"/>
          <w:color w:val="000000"/>
          <w:highlight w:val="none"/>
          <w:u w:val="single"/>
        </w:rPr>
        <w:t>（标的名称）</w:t>
      </w:r>
      <w:r>
        <w:rPr>
          <w:rFonts w:ascii="仿宋" w:hAnsi="仿宋" w:eastAsia="仿宋"/>
          <w:color w:val="000000"/>
          <w:highlight w:val="none"/>
        </w:rPr>
        <w:t>,属于</w:t>
      </w:r>
      <w:r>
        <w:rPr>
          <w:rFonts w:ascii="仿宋" w:hAnsi="仿宋" w:eastAsia="仿宋"/>
          <w:color w:val="000000"/>
          <w:highlight w:val="none"/>
          <w:u w:val="single"/>
        </w:rPr>
        <w:t>（采购文件中明确的所属行业</w:t>
      </w:r>
      <w:r>
        <w:rPr>
          <w:rFonts w:hint="eastAsia" w:ascii="仿宋" w:hAnsi="仿宋" w:eastAsia="仿宋"/>
          <w:color w:val="000000"/>
          <w:highlight w:val="none"/>
          <w:u w:val="single"/>
          <w:lang w:eastAsia="zh-CN"/>
        </w:rPr>
        <w:t>）</w:t>
      </w:r>
      <w:r>
        <w:rPr>
          <w:rFonts w:hint="eastAsia" w:ascii="仿宋" w:hAnsi="仿宋" w:eastAsia="仿宋"/>
          <w:color w:val="000000"/>
          <w:highlight w:val="none"/>
          <w:u w:val="single"/>
          <w:lang w:val="en-US" w:eastAsia="zh-CN"/>
        </w:rPr>
        <w:t>；</w:t>
      </w:r>
      <w:r>
        <w:rPr>
          <w:rFonts w:ascii="仿宋" w:hAnsi="仿宋" w:eastAsia="仿宋"/>
          <w:color w:val="000000"/>
          <w:highlight w:val="none"/>
        </w:rPr>
        <w:t>承建（承接）企业为</w:t>
      </w:r>
      <w:r>
        <w:rPr>
          <w:rFonts w:ascii="仿宋" w:hAnsi="仿宋" w:eastAsia="仿宋"/>
          <w:color w:val="000000"/>
          <w:highlight w:val="none"/>
          <w:u w:val="single"/>
        </w:rPr>
        <w:t>（企业名称）</w:t>
      </w:r>
      <w:r>
        <w:rPr>
          <w:rFonts w:ascii="仿宋" w:hAnsi="仿宋" w:eastAsia="仿宋"/>
          <w:color w:val="000000"/>
          <w:highlight w:val="none"/>
        </w:rPr>
        <w:t>,从业人员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万元</w:t>
      </w:r>
      <w:r>
        <w:rPr>
          <w:rFonts w:ascii="仿宋" w:hAnsi="仿宋" w:eastAsia="仿宋"/>
          <w:color w:val="000000"/>
          <w:highlight w:val="none"/>
          <w:lang w:val="en-US" w:eastAsia="zh-CN"/>
        </w:rPr>
        <w:t>，</w:t>
      </w:r>
      <w:r>
        <w:rPr>
          <w:rFonts w:ascii="仿宋" w:hAnsi="仿宋" w:eastAsia="仿宋"/>
          <w:color w:val="000000"/>
          <w:highlight w:val="none"/>
        </w:rPr>
        <w:t>属于</w:t>
      </w:r>
      <w:r>
        <w:rPr>
          <w:rFonts w:ascii="仿宋" w:hAnsi="仿宋" w:eastAsia="仿宋"/>
          <w:color w:val="000000"/>
          <w:highlight w:val="none"/>
          <w:u w:val="single"/>
        </w:rPr>
        <w:t>（中型企业、 小型企业、微型企业）</w:t>
      </w:r>
      <w:r>
        <w:rPr>
          <w:rFonts w:hint="eastAsia" w:ascii="仿宋" w:hAnsi="仿宋" w:eastAsia="仿宋"/>
          <w:color w:val="000000"/>
          <w:highlight w:val="none"/>
          <w:lang w:val="en-US" w:eastAsia="zh-CN"/>
        </w:rPr>
        <w:t>；</w:t>
      </w:r>
    </w:p>
    <w:p w14:paraId="2E87A7D4">
      <w:pPr>
        <w:pStyle w:val="22"/>
        <w:spacing w:line="276" w:lineRule="auto"/>
        <w:jc w:val="both"/>
        <w:rPr>
          <w:rFonts w:hint="eastAsia" w:ascii="仿宋" w:hAnsi="仿宋" w:eastAsia="仿宋"/>
          <w:color w:val="000000"/>
          <w:highlight w:val="none"/>
        </w:rPr>
      </w:pPr>
      <w:bookmarkStart w:id="87" w:name="bookmark48"/>
      <w:bookmarkEnd w:id="87"/>
      <w:r>
        <w:rPr>
          <w:rFonts w:ascii="仿宋" w:hAnsi="仿宋" w:eastAsia="仿宋"/>
          <w:color w:val="000000"/>
          <w:highlight w:val="none"/>
        </w:rPr>
        <w:t>以上企业，不属于大企业的分支机构，不存在控股股东为大企业的情形，也不存在与大企业的负责人为同一人的情形。</w:t>
      </w:r>
    </w:p>
    <w:p w14:paraId="7E334608">
      <w:pPr>
        <w:pStyle w:val="22"/>
        <w:spacing w:line="276" w:lineRule="auto"/>
        <w:jc w:val="both"/>
        <w:rPr>
          <w:rFonts w:hint="eastAsia" w:ascii="仿宋" w:hAnsi="仿宋" w:eastAsia="仿宋"/>
          <w:highlight w:val="none"/>
        </w:rPr>
      </w:pPr>
      <w:r>
        <w:rPr>
          <w:rFonts w:ascii="仿宋" w:hAnsi="仿宋" w:eastAsia="仿宋"/>
          <w:color w:val="000000"/>
          <w:highlight w:val="none"/>
        </w:rPr>
        <w:t>本企业对上述声明内容的真实性负责。如有虚假，将依法承担相应责任。</w:t>
      </w:r>
    </w:p>
    <w:p w14:paraId="5254DFDE">
      <w:pPr>
        <w:pStyle w:val="22"/>
        <w:spacing w:line="276" w:lineRule="auto"/>
        <w:ind w:left="3860" w:firstLine="100"/>
        <w:jc w:val="center"/>
        <w:rPr>
          <w:rFonts w:hint="eastAsia" w:ascii="仿宋" w:hAnsi="仿宋" w:eastAsia="仿宋"/>
          <w:color w:val="000000"/>
          <w:highlight w:val="none"/>
        </w:rPr>
      </w:pPr>
    </w:p>
    <w:p w14:paraId="0CA69677">
      <w:pPr>
        <w:pStyle w:val="22"/>
        <w:spacing w:line="276" w:lineRule="auto"/>
        <w:ind w:left="3860" w:firstLine="100"/>
        <w:jc w:val="center"/>
        <w:rPr>
          <w:rFonts w:hint="eastAsia" w:ascii="仿宋" w:hAnsi="仿宋" w:eastAsia="仿宋"/>
          <w:color w:val="000000"/>
          <w:highlight w:val="none"/>
        </w:rPr>
      </w:pPr>
      <w:r>
        <w:rPr>
          <w:rFonts w:ascii="仿宋" w:hAnsi="仿宋" w:eastAsia="仿宋"/>
          <w:color w:val="000000"/>
          <w:highlight w:val="none"/>
        </w:rPr>
        <w:t xml:space="preserve">企业名称（盖章）: </w:t>
      </w:r>
    </w:p>
    <w:p w14:paraId="1F55DBD7">
      <w:pPr>
        <w:pStyle w:val="22"/>
        <w:spacing w:line="276" w:lineRule="auto"/>
        <w:ind w:left="3860" w:firstLine="100"/>
        <w:jc w:val="center"/>
        <w:rPr>
          <w:rFonts w:hint="eastAsia" w:ascii="仿宋" w:hAnsi="仿宋" w:eastAsia="仿宋"/>
          <w:highlight w:val="none"/>
        </w:rPr>
      </w:pPr>
      <w:r>
        <w:rPr>
          <w:rFonts w:ascii="仿宋" w:hAnsi="仿宋" w:eastAsia="仿宋"/>
          <w:color w:val="000000"/>
          <w:highlight w:val="none"/>
        </w:rPr>
        <w:t>日期：</w:t>
      </w:r>
    </w:p>
    <w:p w14:paraId="2FE0D1C5">
      <w:pPr>
        <w:pStyle w:val="6"/>
        <w:spacing w:line="276" w:lineRule="auto"/>
        <w:rPr>
          <w:rFonts w:hint="eastAsia" w:ascii="仿宋" w:hAnsi="仿宋" w:eastAsia="仿宋"/>
          <w:color w:val="000000"/>
          <w:sz w:val="18"/>
          <w:szCs w:val="18"/>
          <w:highlight w:val="none"/>
          <w:lang w:val="en-US"/>
        </w:rPr>
      </w:pPr>
    </w:p>
    <w:p w14:paraId="60527013">
      <w:pPr>
        <w:pStyle w:val="6"/>
        <w:spacing w:line="276" w:lineRule="auto"/>
        <w:rPr>
          <w:rFonts w:hint="eastAsia" w:ascii="仿宋" w:hAnsi="仿宋" w:eastAsia="仿宋"/>
          <w:color w:val="000000"/>
          <w:sz w:val="18"/>
          <w:szCs w:val="18"/>
          <w:highlight w:val="none"/>
          <w:lang w:val="en-US"/>
        </w:rPr>
      </w:pPr>
    </w:p>
    <w:p w14:paraId="23869D31">
      <w:pPr>
        <w:pStyle w:val="6"/>
        <w:spacing w:line="276" w:lineRule="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注：</w:t>
      </w:r>
      <w:r>
        <w:rPr>
          <w:rFonts w:ascii="仿宋" w:hAnsi="仿宋" w:eastAsia="仿宋"/>
          <w:color w:val="000000"/>
          <w:sz w:val="18"/>
          <w:szCs w:val="18"/>
          <w:highlight w:val="none"/>
        </w:rPr>
        <w:t>从业人员、营业收入、资产总额填报上一年度数据，无上一年度数据的新成立企业可不填报。</w:t>
      </w:r>
    </w:p>
    <w:p w14:paraId="6439A21B">
      <w:pPr>
        <w:pStyle w:val="6"/>
        <w:tabs>
          <w:tab w:val="left" w:pos="6414"/>
        </w:tabs>
        <w:spacing w:line="276" w:lineRule="auto"/>
        <w:ind w:left="4943" w:right="4131"/>
        <w:rPr>
          <w:rFonts w:hint="eastAsia" w:ascii="仿宋" w:hAnsi="仿宋" w:eastAsia="仿宋" w:cs="仿宋"/>
          <w:color w:val="000000" w:themeColor="text1"/>
          <w:highlight w:val="none"/>
          <w14:textFill>
            <w14:solidFill>
              <w14:schemeClr w14:val="tx1"/>
            </w14:solidFill>
          </w14:textFill>
        </w:rPr>
      </w:pPr>
    </w:p>
    <w:p w14:paraId="0D833AC1">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5E81CEB">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16EBC720">
      <w:pPr>
        <w:pStyle w:val="6"/>
        <w:spacing w:before="10" w:line="276" w:lineRule="auto"/>
        <w:rPr>
          <w:rFonts w:hint="eastAsia" w:ascii="仿宋" w:hAnsi="仿宋" w:eastAsia="仿宋" w:cs="仿宋"/>
          <w:color w:val="000000" w:themeColor="text1"/>
          <w:sz w:val="14"/>
          <w:highlight w:val="none"/>
          <w14:textFill>
            <w14:solidFill>
              <w14:schemeClr w14:val="tx1"/>
            </w14:solidFill>
          </w14:textFill>
        </w:rPr>
      </w:pPr>
    </w:p>
    <w:p w14:paraId="21946815">
      <w:pPr>
        <w:spacing w:line="276" w:lineRule="auto"/>
        <w:ind w:right="7"/>
        <w:jc w:val="center"/>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残疾人福利性单位声明函</w:t>
      </w:r>
    </w:p>
    <w:p w14:paraId="7B26675E">
      <w:pPr>
        <w:pStyle w:val="6"/>
        <w:tabs>
          <w:tab w:val="left" w:pos="2634"/>
          <w:tab w:val="left" w:pos="3894"/>
          <w:tab w:val="left" w:pos="5967"/>
          <w:tab w:val="left" w:pos="7798"/>
        </w:tabs>
        <w:spacing w:before="239" w:line="276" w:lineRule="auto"/>
        <w:ind w:left="743" w:right="608" w:firstLine="4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（财</w:t>
      </w:r>
      <w:r>
        <w:rPr>
          <w:rFonts w:hint="eastAsia" w:ascii="仿宋" w:hAnsi="仿宋" w:eastAsia="仿宋" w:cs="仿宋"/>
          <w:color w:val="000000" w:themeColor="text1"/>
          <w:spacing w:val="-10"/>
          <w:highlight w:val="none"/>
          <w14:textFill>
            <w14:solidFill>
              <w14:schemeClr w14:val="tx1"/>
            </w14:solidFill>
          </w14:textFill>
        </w:rPr>
        <w:t>库</w:t>
      </w:r>
      <w:r>
        <w:rPr>
          <w:rFonts w:hint="eastAsia" w:ascii="仿宋" w:hAnsi="仿宋" w:eastAsia="仿宋" w:cs="仿宋"/>
          <w:color w:val="000000" w:themeColor="text1"/>
          <w:highlight w:val="none"/>
          <w14:textFill>
            <w14:solidFill>
              <w14:schemeClr w14:val="tx1"/>
            </w14:solidFill>
          </w14:textFill>
        </w:rPr>
        <w:t>〔2017〕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号</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的规定</w:t>
      </w:r>
      <w:r>
        <w:rPr>
          <w:rFonts w:hint="eastAsia" w:ascii="仿宋" w:hAnsi="仿宋" w:eastAsia="仿宋" w:cs="仿宋"/>
          <w:color w:val="000000" w:themeColor="text1"/>
          <w:spacing w:val="-10"/>
          <w:highlight w:val="none"/>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w w:val="95"/>
          <w:highlight w:val="none"/>
          <w14:textFill>
            <w14:solidFill>
              <w14:schemeClr w14:val="tx1"/>
            </w14:solidFill>
          </w14:textFill>
        </w:rPr>
        <w:t>项目采购活动提供本单位制造的货</w:t>
      </w:r>
      <w:r>
        <w:rPr>
          <w:rFonts w:hint="eastAsia" w:ascii="仿宋" w:hAnsi="仿宋" w:eastAsia="仿宋" w:cs="仿宋"/>
          <w:color w:val="000000" w:themeColor="text1"/>
          <w:spacing w:val="-51"/>
          <w:w w:val="95"/>
          <w:highlight w:val="none"/>
          <w14:textFill>
            <w14:solidFill>
              <w14:schemeClr w14:val="tx1"/>
            </w14:solidFill>
          </w14:textFill>
        </w:rPr>
        <w:t>物</w:t>
      </w:r>
      <w:r>
        <w:rPr>
          <w:rFonts w:hint="eastAsia" w:ascii="仿宋" w:hAnsi="仿宋" w:eastAsia="仿宋" w:cs="仿宋"/>
          <w:color w:val="000000" w:themeColor="text1"/>
          <w:w w:val="95"/>
          <w:highlight w:val="none"/>
          <w14:textFill>
            <w14:solidFill>
              <w14:schemeClr w14:val="tx1"/>
            </w14:solidFill>
          </w14:textFill>
        </w:rPr>
        <w:t>（由本单位承担工程/提供服务</w:t>
      </w:r>
      <w:r>
        <w:rPr>
          <w:rFonts w:hint="eastAsia" w:ascii="仿宋" w:hAnsi="仿宋" w:eastAsia="仿宋" w:cs="仿宋"/>
          <w:color w:val="000000" w:themeColor="text1"/>
          <w:spacing w:val="-26"/>
          <w:w w:val="95"/>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或者提供其他残疾人福利性单位制造的货物（不包括使用非残疾人福利性单位注册商标的货物）。</w:t>
      </w:r>
    </w:p>
    <w:p w14:paraId="52D208BA">
      <w:pPr>
        <w:pStyle w:val="6"/>
        <w:spacing w:line="276" w:lineRule="auto"/>
        <w:ind w:left="116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本单位对上述声明的真实性负责。如有虚假，将依法承担相应责任。</w:t>
      </w:r>
    </w:p>
    <w:p w14:paraId="00223153">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4C5FA168">
      <w:pPr>
        <w:pStyle w:val="6"/>
        <w:spacing w:line="276" w:lineRule="auto"/>
        <w:rPr>
          <w:rFonts w:hint="eastAsia" w:ascii="仿宋" w:hAnsi="仿宋" w:eastAsia="仿宋" w:cs="仿宋"/>
          <w:color w:val="000000" w:themeColor="text1"/>
          <w:sz w:val="20"/>
          <w:highlight w:val="none"/>
          <w14:textFill>
            <w14:solidFill>
              <w14:schemeClr w14:val="tx1"/>
            </w14:solidFill>
          </w14:textFill>
        </w:rPr>
      </w:pPr>
    </w:p>
    <w:p w14:paraId="37AB9610">
      <w:pPr>
        <w:pStyle w:val="6"/>
        <w:spacing w:before="7" w:line="276" w:lineRule="auto"/>
        <w:rPr>
          <w:rFonts w:hint="eastAsia" w:ascii="仿宋" w:hAnsi="仿宋" w:eastAsia="仿宋" w:cs="仿宋"/>
          <w:color w:val="000000" w:themeColor="text1"/>
          <w:sz w:val="27"/>
          <w:highlight w:val="none"/>
          <w14:textFill>
            <w14:solidFill>
              <w14:schemeClr w14:val="tx1"/>
            </w14:solidFill>
          </w14:textFill>
        </w:rPr>
      </w:pPr>
    </w:p>
    <w:p w14:paraId="1AC5E450">
      <w:pPr>
        <w:pStyle w:val="6"/>
        <w:tabs>
          <w:tab w:val="left" w:pos="1583"/>
        </w:tabs>
        <w:spacing w:before="1" w:line="276" w:lineRule="auto"/>
        <w:ind w:left="1163" w:right="81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期：</w:t>
      </w:r>
    </w:p>
    <w:p w14:paraId="4D7E39AD">
      <w:pPr>
        <w:pStyle w:val="5"/>
        <w:spacing w:line="276" w:lineRule="auto"/>
        <w:ind w:firstLine="210" w:firstLineChars="100"/>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注意：《中小企业声明函》和《残疾人福利性单位声明函》供应商须认真如实填写，不得修改声明函内容。</w:t>
      </w:r>
    </w:p>
    <w:p w14:paraId="46986F5A">
      <w:pP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p>
    <w:p w14:paraId="02BFE0FD">
      <w:pPr>
        <w:spacing w:line="276" w:lineRule="auto"/>
        <w:ind w:right="7"/>
        <w:jc w:val="center"/>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监狱企业声明函（如有）</w:t>
      </w:r>
    </w:p>
    <w:p w14:paraId="6EB19AB5">
      <w:pPr>
        <w:jc w:val="center"/>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属于监狱企业的证明文件</w:t>
      </w:r>
    </w:p>
    <w:p w14:paraId="10E78E47">
      <w:pPr>
        <w:jc w:val="center"/>
        <w:rPr>
          <w:rFonts w:hint="default" w:ascii="仿宋" w:hAnsi="仿宋" w:eastAsia="仿宋"/>
          <w:color w:val="000000"/>
          <w:sz w:val="28"/>
          <w:szCs w:val="28"/>
          <w:highlight w:val="none"/>
          <w:lang w:val="en-US" w:eastAsia="zh-CN"/>
        </w:rPr>
        <w:sectPr>
          <w:pgSz w:w="11910" w:h="16840"/>
          <w:pgMar w:top="1340" w:right="380" w:bottom="1180" w:left="560" w:header="720" w:footer="720" w:gutter="0"/>
          <w:cols w:space="720" w:num="1"/>
        </w:sectPr>
      </w:pPr>
      <w:r>
        <w:rPr>
          <w:rFonts w:hint="default" w:ascii="仿宋" w:hAnsi="仿宋" w:eastAsia="仿宋"/>
          <w:color w:val="000000"/>
          <w:sz w:val="28"/>
          <w:szCs w:val="28"/>
          <w:highlight w:val="none"/>
          <w:lang w:val="en-US" w:eastAsia="zh-CN"/>
        </w:rPr>
        <w:t>（提供由省级以上监狱管理局、戒毒管理局(含新疆生产建设兵团)出具的属于监狱企业的证明文件）</w:t>
      </w:r>
    </w:p>
    <w:p w14:paraId="26ECC96D">
      <w:pPr>
        <w:pStyle w:val="3"/>
        <w:spacing w:before="62" w:line="276" w:lineRule="auto"/>
        <w:ind w:left="743"/>
        <w:outlineLvl w:val="1"/>
        <w:rPr>
          <w:rFonts w:hint="eastAsia" w:ascii="仿宋" w:hAnsi="仿宋" w:eastAsia="仿宋" w:cs="仿宋"/>
          <w:color w:val="000000" w:themeColor="text1"/>
          <w:highlight w:val="none"/>
          <w14:textFill>
            <w14:solidFill>
              <w14:schemeClr w14:val="tx1"/>
            </w14:solidFill>
          </w14:textFill>
        </w:rPr>
      </w:pPr>
      <w:bookmarkStart w:id="88" w:name="_Toc13131"/>
      <w:r>
        <w:rPr>
          <w:rFonts w:hint="eastAsia" w:ascii="仿宋" w:hAnsi="仿宋" w:eastAsia="仿宋" w:cs="仿宋"/>
          <w:color w:val="000000" w:themeColor="text1"/>
          <w:highlight w:val="none"/>
          <w14:textFill>
            <w14:solidFill>
              <w14:schemeClr w14:val="tx1"/>
            </w14:solidFill>
          </w14:textFill>
        </w:rPr>
        <w:t>附件四：南京市政府采购供应商信用记录表暨信用承诺书</w:t>
      </w:r>
      <w:bookmarkEnd w:id="88"/>
    </w:p>
    <w:p w14:paraId="389739F0">
      <w:pPr>
        <w:spacing w:before="62" w:line="276" w:lineRule="auto"/>
        <w:ind w:right="11"/>
        <w:jc w:val="center"/>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南京市政府采购供应商信用记录表暨信用承诺书</w:t>
      </w:r>
    </w:p>
    <w:p w14:paraId="488B8CE1">
      <w:pPr>
        <w:spacing w:before="243" w:line="276" w:lineRule="auto"/>
        <w:ind w:left="1767" w:right="1753"/>
        <w:jc w:val="both"/>
        <w:rPr>
          <w:rFonts w:hint="eastAsia" w:ascii="华文仿宋" w:hAnsi="华文仿宋" w:eastAsia="华文仿宋" w:cs="华文仿宋"/>
          <w:b/>
          <w:color w:val="000000" w:themeColor="text1"/>
          <w:sz w:val="18"/>
          <w:highlight w:val="yellow"/>
          <w14:textFill>
            <w14:solidFill>
              <w14:schemeClr w14:val="tx1"/>
            </w14:solidFill>
          </w14:textFill>
        </w:rPr>
      </w:pPr>
      <w:r>
        <w:rPr>
          <w:rFonts w:hint="eastAsia" w:ascii="华文仿宋" w:hAnsi="华文仿宋" w:eastAsia="华文仿宋" w:cs="华文仿宋"/>
          <w:b/>
          <w:color w:val="000000" w:themeColor="text1"/>
          <w:sz w:val="18"/>
          <w:highlight w:val="yellow"/>
          <w14:textFill>
            <w14:solidFill>
              <w14:schemeClr w14:val="tx1"/>
            </w14:solidFill>
          </w14:textFill>
        </w:rPr>
        <w:t>（仅为示范格式，直接填写无效，需至“南京政府采购供应商诚信档案管理系统”在线打印）</w:t>
      </w:r>
    </w:p>
    <w:tbl>
      <w:tblPr>
        <w:tblStyle w:val="1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274"/>
        <w:gridCol w:w="2268"/>
        <w:gridCol w:w="2835"/>
      </w:tblGrid>
      <w:tr w14:paraId="53F1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75766D76">
            <w:pPr>
              <w:spacing w:line="276" w:lineRule="auto"/>
              <w:rPr>
                <w:rFonts w:ascii="Calibri" w:hAnsi="Calibri"/>
                <w:b/>
                <w:bCs/>
                <w:sz w:val="24"/>
                <w:szCs w:val="24"/>
                <w:highlight w:val="none"/>
              </w:rPr>
            </w:pPr>
            <w:r>
              <w:rPr>
                <w:rFonts w:hint="eastAsia" w:ascii="Calibri" w:hAnsi="Calibri"/>
                <w:b/>
                <w:bCs/>
                <w:sz w:val="24"/>
                <w:szCs w:val="24"/>
                <w:highlight w:val="none"/>
              </w:rPr>
              <w:t>单位名称</w:t>
            </w:r>
          </w:p>
        </w:tc>
        <w:tc>
          <w:tcPr>
            <w:tcW w:w="2274" w:type="dxa"/>
            <w:shd w:val="clear" w:color="auto" w:fill="auto"/>
            <w:vAlign w:val="center"/>
          </w:tcPr>
          <w:p w14:paraId="55648C3F">
            <w:pPr>
              <w:spacing w:line="276" w:lineRule="auto"/>
              <w:rPr>
                <w:rFonts w:ascii="Calibri" w:hAnsi="Calibri"/>
                <w:sz w:val="24"/>
                <w:szCs w:val="24"/>
                <w:highlight w:val="none"/>
              </w:rPr>
            </w:pPr>
          </w:p>
        </w:tc>
        <w:tc>
          <w:tcPr>
            <w:tcW w:w="2268" w:type="dxa"/>
            <w:shd w:val="clear" w:color="auto" w:fill="auto"/>
            <w:vAlign w:val="center"/>
          </w:tcPr>
          <w:p w14:paraId="6479DE27">
            <w:pPr>
              <w:spacing w:line="276" w:lineRule="auto"/>
              <w:rPr>
                <w:rFonts w:ascii="Calibri" w:hAnsi="Calibri"/>
                <w:b/>
                <w:bCs/>
                <w:sz w:val="24"/>
                <w:szCs w:val="24"/>
                <w:highlight w:val="none"/>
              </w:rPr>
            </w:pPr>
            <w:r>
              <w:rPr>
                <w:rFonts w:hint="eastAsia" w:ascii="Calibri" w:hAnsi="Calibri"/>
                <w:b/>
                <w:bCs/>
                <w:sz w:val="24"/>
                <w:szCs w:val="24"/>
                <w:highlight w:val="none"/>
              </w:rPr>
              <w:t>统一社会信用代码</w:t>
            </w:r>
          </w:p>
        </w:tc>
        <w:tc>
          <w:tcPr>
            <w:tcW w:w="2835" w:type="dxa"/>
            <w:shd w:val="clear" w:color="auto" w:fill="auto"/>
            <w:vAlign w:val="center"/>
          </w:tcPr>
          <w:p w14:paraId="433B9638">
            <w:pPr>
              <w:spacing w:line="276" w:lineRule="auto"/>
              <w:rPr>
                <w:rFonts w:ascii="Calibri" w:hAnsi="Calibri"/>
                <w:sz w:val="24"/>
                <w:szCs w:val="24"/>
                <w:highlight w:val="none"/>
              </w:rPr>
            </w:pPr>
          </w:p>
        </w:tc>
      </w:tr>
      <w:tr w14:paraId="56FA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03571334">
            <w:pPr>
              <w:spacing w:line="276" w:lineRule="auto"/>
              <w:rPr>
                <w:rFonts w:ascii="Calibri" w:hAnsi="Calibri"/>
                <w:b/>
                <w:bCs/>
                <w:sz w:val="24"/>
                <w:szCs w:val="24"/>
                <w:highlight w:val="none"/>
              </w:rPr>
            </w:pPr>
            <w:r>
              <w:rPr>
                <w:rFonts w:hint="eastAsia" w:ascii="Calibri" w:hAnsi="Calibri"/>
                <w:b/>
                <w:bCs/>
                <w:sz w:val="24"/>
                <w:szCs w:val="24"/>
                <w:highlight w:val="none"/>
              </w:rPr>
              <w:t>法定代表人</w:t>
            </w:r>
          </w:p>
        </w:tc>
        <w:tc>
          <w:tcPr>
            <w:tcW w:w="2274" w:type="dxa"/>
            <w:shd w:val="clear" w:color="auto" w:fill="auto"/>
            <w:vAlign w:val="center"/>
          </w:tcPr>
          <w:p w14:paraId="4A1B2106">
            <w:pPr>
              <w:spacing w:line="276" w:lineRule="auto"/>
              <w:rPr>
                <w:rFonts w:ascii="Calibri" w:hAnsi="Calibri"/>
                <w:sz w:val="24"/>
                <w:szCs w:val="24"/>
                <w:highlight w:val="none"/>
              </w:rPr>
            </w:pPr>
          </w:p>
        </w:tc>
        <w:tc>
          <w:tcPr>
            <w:tcW w:w="2268" w:type="dxa"/>
            <w:shd w:val="clear" w:color="auto" w:fill="auto"/>
            <w:vAlign w:val="center"/>
          </w:tcPr>
          <w:p w14:paraId="2D7C0382">
            <w:pPr>
              <w:spacing w:line="276" w:lineRule="auto"/>
              <w:rPr>
                <w:rFonts w:ascii="Calibri" w:hAnsi="Calibri"/>
                <w:b/>
                <w:bCs/>
                <w:sz w:val="24"/>
                <w:szCs w:val="24"/>
                <w:highlight w:val="none"/>
              </w:rPr>
            </w:pPr>
            <w:r>
              <w:rPr>
                <w:rFonts w:hint="eastAsia" w:ascii="Calibri" w:hAnsi="Calibri"/>
                <w:b/>
                <w:bCs/>
                <w:sz w:val="24"/>
                <w:szCs w:val="24"/>
                <w:highlight w:val="none"/>
              </w:rPr>
              <w:t>联系人</w:t>
            </w:r>
          </w:p>
        </w:tc>
        <w:tc>
          <w:tcPr>
            <w:tcW w:w="2835" w:type="dxa"/>
            <w:shd w:val="clear" w:color="auto" w:fill="auto"/>
            <w:vAlign w:val="center"/>
          </w:tcPr>
          <w:p w14:paraId="7D0146D0">
            <w:pPr>
              <w:spacing w:line="276" w:lineRule="auto"/>
              <w:rPr>
                <w:rFonts w:ascii="Calibri" w:hAnsi="Calibri"/>
                <w:sz w:val="24"/>
                <w:szCs w:val="24"/>
                <w:highlight w:val="none"/>
              </w:rPr>
            </w:pPr>
          </w:p>
        </w:tc>
      </w:tr>
      <w:tr w14:paraId="5B285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5" w:type="dxa"/>
            <w:shd w:val="clear" w:color="auto" w:fill="auto"/>
            <w:vAlign w:val="center"/>
          </w:tcPr>
          <w:p w14:paraId="47CAC926">
            <w:pPr>
              <w:spacing w:line="276" w:lineRule="auto"/>
              <w:rPr>
                <w:rFonts w:ascii="Calibri" w:hAnsi="Calibri"/>
                <w:b/>
                <w:bCs/>
                <w:sz w:val="24"/>
                <w:szCs w:val="24"/>
                <w:highlight w:val="none"/>
              </w:rPr>
            </w:pPr>
            <w:r>
              <w:rPr>
                <w:rFonts w:hint="eastAsia" w:ascii="Calibri" w:hAnsi="Calibri"/>
                <w:b/>
                <w:bCs/>
                <w:sz w:val="24"/>
                <w:szCs w:val="24"/>
                <w:highlight w:val="none"/>
              </w:rPr>
              <w:t>联系地址</w:t>
            </w:r>
          </w:p>
        </w:tc>
        <w:tc>
          <w:tcPr>
            <w:tcW w:w="2274" w:type="dxa"/>
            <w:shd w:val="clear" w:color="auto" w:fill="auto"/>
            <w:vAlign w:val="center"/>
          </w:tcPr>
          <w:p w14:paraId="5DF37F3A">
            <w:pPr>
              <w:spacing w:line="276" w:lineRule="auto"/>
              <w:rPr>
                <w:rFonts w:ascii="Calibri" w:hAnsi="Calibri"/>
                <w:sz w:val="24"/>
                <w:szCs w:val="24"/>
                <w:highlight w:val="none"/>
              </w:rPr>
            </w:pPr>
          </w:p>
        </w:tc>
        <w:tc>
          <w:tcPr>
            <w:tcW w:w="2268" w:type="dxa"/>
            <w:shd w:val="clear" w:color="auto" w:fill="auto"/>
            <w:vAlign w:val="center"/>
          </w:tcPr>
          <w:p w14:paraId="37013E61">
            <w:pPr>
              <w:spacing w:line="276" w:lineRule="auto"/>
              <w:rPr>
                <w:rFonts w:ascii="Calibri" w:hAnsi="Calibri"/>
                <w:b/>
                <w:bCs/>
                <w:sz w:val="24"/>
                <w:szCs w:val="24"/>
                <w:highlight w:val="none"/>
              </w:rPr>
            </w:pPr>
            <w:r>
              <w:rPr>
                <w:rFonts w:hint="eastAsia" w:ascii="Calibri" w:hAnsi="Calibri"/>
                <w:b/>
                <w:bCs/>
                <w:sz w:val="24"/>
                <w:szCs w:val="24"/>
                <w:highlight w:val="none"/>
              </w:rPr>
              <w:t>联系电话</w:t>
            </w:r>
          </w:p>
        </w:tc>
        <w:tc>
          <w:tcPr>
            <w:tcW w:w="2835" w:type="dxa"/>
            <w:shd w:val="clear" w:color="auto" w:fill="auto"/>
            <w:vAlign w:val="center"/>
          </w:tcPr>
          <w:p w14:paraId="0B1F13B7">
            <w:pPr>
              <w:spacing w:line="276" w:lineRule="auto"/>
              <w:rPr>
                <w:rFonts w:ascii="Calibri" w:hAnsi="Calibri"/>
                <w:sz w:val="24"/>
                <w:szCs w:val="24"/>
                <w:highlight w:val="none"/>
              </w:rPr>
            </w:pPr>
          </w:p>
        </w:tc>
      </w:tr>
      <w:tr w14:paraId="0C40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5" w:hRule="atLeast"/>
          <w:jc w:val="center"/>
        </w:trPr>
        <w:tc>
          <w:tcPr>
            <w:tcW w:w="2405" w:type="dxa"/>
            <w:shd w:val="clear" w:color="auto" w:fill="auto"/>
            <w:vAlign w:val="center"/>
          </w:tcPr>
          <w:p w14:paraId="0020E8B1">
            <w:pPr>
              <w:spacing w:line="276" w:lineRule="auto"/>
              <w:jc w:val="center"/>
              <w:rPr>
                <w:rFonts w:ascii="Calibri" w:hAnsi="Calibri"/>
                <w:b/>
                <w:bCs/>
                <w:sz w:val="24"/>
                <w:szCs w:val="24"/>
                <w:highlight w:val="none"/>
              </w:rPr>
            </w:pPr>
            <w:r>
              <w:rPr>
                <w:rFonts w:hint="eastAsia" w:ascii="Calibri" w:hAnsi="Calibri"/>
                <w:b/>
                <w:bCs/>
                <w:sz w:val="24"/>
                <w:szCs w:val="24"/>
                <w:highlight w:val="none"/>
              </w:rPr>
              <w:t>信用承诺</w:t>
            </w:r>
          </w:p>
        </w:tc>
        <w:tc>
          <w:tcPr>
            <w:tcW w:w="7377" w:type="dxa"/>
            <w:gridSpan w:val="3"/>
            <w:shd w:val="clear" w:color="auto" w:fill="auto"/>
          </w:tcPr>
          <w:p w14:paraId="35F56869">
            <w:pPr>
              <w:adjustRightInd w:val="0"/>
              <w:spacing w:line="276" w:lineRule="auto"/>
              <w:ind w:firstLine="480" w:firstLineChars="200"/>
              <w:rPr>
                <w:rFonts w:ascii="Calibri" w:hAnsi="Calibri"/>
                <w:sz w:val="24"/>
                <w:szCs w:val="24"/>
                <w:highlight w:val="none"/>
              </w:rPr>
            </w:pPr>
            <w:r>
              <w:rPr>
                <w:rFonts w:hint="eastAsia" w:ascii="Calibri" w:hAnsi="Calibri"/>
                <w:sz w:val="24"/>
                <w:szCs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68696AB">
            <w:pPr>
              <w:adjustRightInd w:val="0"/>
              <w:snapToGrid w:val="0"/>
              <w:spacing w:before="1680" w:beforeLines="700"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供应商名称（盖章）：</w:t>
            </w:r>
          </w:p>
          <w:p w14:paraId="6BA0A008">
            <w:pPr>
              <w:adjustRightInd w:val="0"/>
              <w:snapToGrid w:val="0"/>
              <w:spacing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法定代表人（签字）：</w:t>
            </w:r>
          </w:p>
          <w:p w14:paraId="49C457A4">
            <w:pPr>
              <w:adjustRightInd w:val="0"/>
              <w:snapToGrid w:val="0"/>
              <w:spacing w:line="276" w:lineRule="auto"/>
              <w:ind w:firstLine="480" w:firstLineChars="200"/>
              <w:jc w:val="center"/>
              <w:rPr>
                <w:rFonts w:ascii="Calibri" w:hAnsi="Calibri"/>
                <w:sz w:val="24"/>
                <w:szCs w:val="24"/>
                <w:highlight w:val="none"/>
              </w:rPr>
            </w:pPr>
            <w:r>
              <w:rPr>
                <w:rFonts w:hint="eastAsia" w:ascii="Calibri" w:hAnsi="Calibri"/>
                <w:sz w:val="24"/>
                <w:szCs w:val="24"/>
                <w:highlight w:val="none"/>
              </w:rPr>
              <w:t xml:space="preserve"> </w:t>
            </w:r>
            <w:r>
              <w:rPr>
                <w:rFonts w:ascii="Calibri" w:hAnsi="Calibri"/>
                <w:sz w:val="24"/>
                <w:szCs w:val="24"/>
                <w:highlight w:val="none"/>
              </w:rPr>
              <w:t xml:space="preserve">   </w:t>
            </w:r>
            <w:r>
              <w:rPr>
                <w:rFonts w:hint="eastAsia" w:ascii="Calibri" w:hAnsi="Calibri"/>
                <w:sz w:val="24"/>
                <w:szCs w:val="24"/>
                <w:highlight w:val="none"/>
              </w:rPr>
              <w:t>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日</w:t>
            </w:r>
          </w:p>
        </w:tc>
      </w:tr>
    </w:tbl>
    <w:p w14:paraId="767F2BCD">
      <w:pPr>
        <w:pStyle w:val="6"/>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64D1FE78">
      <w:pPr>
        <w:pStyle w:val="6"/>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p>
    <w:p w14:paraId="78C72EE0">
      <w:pPr>
        <w:pStyle w:val="18"/>
        <w:spacing w:line="276" w:lineRule="auto"/>
        <w:rPr>
          <w:rFonts w:hint="eastAsia" w:ascii="华文仿宋" w:hAnsi="华文仿宋" w:eastAsia="华文仿宋" w:cs="华文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w:t>
      </w:r>
      <w:r>
        <w:rPr>
          <w:rFonts w:hint="eastAsia" w:ascii="华文仿宋" w:hAnsi="华文仿宋" w:eastAsia="华文仿宋" w:cs="华文仿宋"/>
          <w:color w:val="000000" w:themeColor="text1"/>
          <w:sz w:val="24"/>
          <w:highlight w:val="none"/>
          <w:lang w:val="en-US"/>
          <w14:textFill>
            <w14:solidFill>
              <w14:schemeClr w14:val="tx1"/>
            </w14:solidFill>
          </w14:textFill>
        </w:rPr>
        <w:t>信用承诺书</w:t>
      </w:r>
      <w:r>
        <w:rPr>
          <w:rFonts w:hint="eastAsia" w:ascii="华文仿宋" w:hAnsi="华文仿宋" w:eastAsia="华文仿宋" w:cs="华文仿宋"/>
          <w:color w:val="000000" w:themeColor="text1"/>
          <w:sz w:val="24"/>
          <w:highlight w:val="none"/>
          <w:lang w:val="en-US" w:eastAsia="zh-CN"/>
          <w14:textFill>
            <w14:solidFill>
              <w14:schemeClr w14:val="tx1"/>
            </w14:solidFill>
          </w14:textFill>
        </w:rPr>
        <w:t>说明</w:t>
      </w:r>
      <w:r>
        <w:rPr>
          <w:rFonts w:hint="eastAsia" w:ascii="华文仿宋" w:hAnsi="华文仿宋" w:eastAsia="华文仿宋" w:cs="华文仿宋"/>
          <w:color w:val="000000" w:themeColor="text1"/>
          <w:sz w:val="24"/>
          <w:highlight w:val="none"/>
          <w:lang w:val="en-US"/>
          <w14:textFill>
            <w14:solidFill>
              <w14:schemeClr w14:val="tx1"/>
            </w14:solidFill>
          </w14:textFill>
        </w:rPr>
        <w:t>：</w:t>
      </w:r>
    </w:p>
    <w:p w14:paraId="33D24628">
      <w:pPr>
        <w:pStyle w:val="18"/>
        <w:numPr>
          <w:ilvl w:val="0"/>
          <w:numId w:val="0"/>
        </w:numPr>
        <w:spacing w:line="276" w:lineRule="auto"/>
        <w:ind w:left="323" w:leftChars="0" w:firstLine="420" w:firstLineChars="0"/>
        <w:rPr>
          <w:rFonts w:hint="eastAsia" w:ascii="华文仿宋" w:hAnsi="华文仿宋" w:eastAsia="华文仿宋" w:cs="华文仿宋"/>
          <w:color w:val="000000" w:themeColor="text1"/>
          <w:sz w:val="24"/>
          <w:highlight w:val="none"/>
          <w:lang w:val="en-US"/>
          <w14:textFill>
            <w14:solidFill>
              <w14:schemeClr w14:val="tx1"/>
            </w14:solidFill>
          </w14:textFill>
        </w:rPr>
      </w:pPr>
      <w:r>
        <w:rPr>
          <w:rFonts w:hint="eastAsia" w:ascii="华文仿宋" w:hAnsi="华文仿宋" w:eastAsia="华文仿宋" w:cs="华文仿宋"/>
          <w:color w:val="000000" w:themeColor="text1"/>
          <w:sz w:val="24"/>
          <w:szCs w:val="22"/>
          <w:lang w:val="en-US" w:eastAsia="zh-CN" w:bidi="zh-CN"/>
          <w14:textFill>
            <w14:solidFill>
              <w14:schemeClr w14:val="tx1"/>
            </w14:solidFill>
          </w14:textFill>
        </w:rPr>
        <w:t>1.</w:t>
      </w:r>
      <w:r>
        <w:rPr>
          <w:rFonts w:hint="eastAsia" w:ascii="华文仿宋" w:hAnsi="华文仿宋" w:eastAsia="华文仿宋" w:cs="华文仿宋"/>
          <w:color w:val="000000" w:themeColor="text1"/>
          <w:sz w:val="24"/>
          <w:highlight w:val="none"/>
          <w:lang w:val="en-US"/>
          <w14:textFill>
            <w14:solidFill>
              <w14:schemeClr w14:val="tx1"/>
            </w14:solidFill>
          </w14:textFill>
        </w:rPr>
        <w:t>本表打印时间必须在发布采购公告之日（含）至开标当天（含）内打印。</w:t>
      </w:r>
    </w:p>
    <w:p w14:paraId="24449FA7">
      <w:pPr>
        <w:pStyle w:val="18"/>
        <w:numPr>
          <w:ilvl w:val="0"/>
          <w:numId w:val="0"/>
        </w:numPr>
        <w:spacing w:line="276" w:lineRule="auto"/>
        <w:ind w:left="323" w:leftChars="0" w:firstLine="420" w:firstLineChars="0"/>
        <w:rPr>
          <w:rFonts w:hint="default" w:ascii="华文仿宋" w:hAnsi="华文仿宋" w:eastAsia="华文仿宋" w:cs="华文仿宋"/>
          <w:color w:val="000000" w:themeColor="text1"/>
          <w:sz w:val="24"/>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4"/>
          <w:highlight w:val="none"/>
          <w:lang w:val="en-US" w:eastAsia="zh-CN"/>
          <w14:textFill>
            <w14:solidFill>
              <w14:schemeClr w14:val="tx1"/>
            </w14:solidFill>
          </w14:textFill>
        </w:rPr>
        <w:t>2.本表由法定代表人签字并盖单位公章后生效，“法定代表人（签字）”须为手写签字，印章视为无效。</w:t>
      </w:r>
    </w:p>
    <w:sectPr>
      <w:headerReference r:id="rId7" w:type="default"/>
      <w:footerReference r:id="rId8" w:type="default"/>
      <w:pgSz w:w="11910" w:h="16840"/>
      <w:pgMar w:top="1340" w:right="380" w:bottom="1380" w:left="560" w:header="878" w:footer="119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61387">
    <w:pPr>
      <w:pStyle w:val="6"/>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FA16C">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A8FA16C">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C2C16">
    <w:pPr>
      <w:pStyle w:val="6"/>
      <w:spacing w:line="14" w:lineRule="auto"/>
      <w:rPr>
        <w:rFonts w:hint="eastAsia"/>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E7387">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84E7387">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50</w:t>
                    </w:r>
                    <w:r>
                      <w:rPr>
                        <w:rFonts w:hint="eastAsia"/>
                      </w:rPr>
                      <w:fldChar w:fldCharType="end"/>
                    </w:r>
                    <w:r>
                      <w:rPr>
                        <w:rFonts w:hint="eastAsia"/>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08E11">
    <w:pPr>
      <w:pStyle w:val="6"/>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CD805">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1D5CD805">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60</w:t>
                    </w:r>
                    <w:r>
                      <w:rPr>
                        <w:rFonts w:hint="eastAsia"/>
                      </w:rPr>
                      <w:fldChar w:fldCharType="end"/>
                    </w:r>
                    <w:r>
                      <w:rPr>
                        <w:rFonts w:hint="eastAsia"/>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3753">
    <w:pPr>
      <w:pStyle w:val="6"/>
      <w:spacing w:line="14" w:lineRule="auto"/>
      <w:rPr>
        <w:rFonts w:hint="eastAsia"/>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AECA8">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84AECA8">
                    <w:pPr>
                      <w:pStyle w:val="8"/>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66</w:t>
                    </w:r>
                    <w:r>
                      <w:rPr>
                        <w:rFonts w:hint="eastAsia"/>
                      </w:rPr>
                      <w:fldChar w:fldCharType="end"/>
                    </w:r>
                    <w:r>
                      <w:rPr>
                        <w:rFonts w:hint="eastAsi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137C3">
    <w:pPr>
      <w:pStyle w:val="6"/>
      <w:spacing w:line="14" w:lineRule="auto"/>
      <w:rPr>
        <w:rFonts w:hint="eastAsia"/>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1121F">
    <w:pPr>
      <w:pStyle w:val="6"/>
      <w:spacing w:line="14" w:lineRule="auto"/>
      <w:rPr>
        <w:rFonts w:hint="eastAsia"/>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lvlText w:val="%1、"/>
      <w:lvlJc w:val="left"/>
      <w:pPr>
        <w:tabs>
          <w:tab w:val="left" w:pos="3551"/>
        </w:tabs>
        <w:ind w:left="3551" w:hanging="432"/>
      </w:pPr>
      <w:rPr>
        <w:sz w:val="44"/>
        <w:szCs w:val="44"/>
      </w:rPr>
    </w:lvl>
    <w:lvl w:ilvl="1" w:tentative="0">
      <w:start w:val="1"/>
      <w:numFmt w:val="decimal"/>
      <w:pStyle w:val="38"/>
      <w:lvlText w:val="%1.%2"/>
      <w:lvlJc w:val="left"/>
      <w:pPr>
        <w:tabs>
          <w:tab w:val="left" w:pos="576"/>
        </w:tabs>
        <w:ind w:left="576" w:hanging="576"/>
      </w:pPr>
      <w:rPr>
        <w:rFonts w:hint="eastAsia"/>
        <w:sz w:val="28"/>
        <w:szCs w:val="28"/>
      </w:rPr>
    </w:lvl>
    <w:lvl w:ilvl="2" w:tentative="0">
      <w:start w:val="1"/>
      <w:numFmt w:val="decimal"/>
      <w:lvlText w:val="%1.%2.%3 "/>
      <w:lvlJc w:val="left"/>
      <w:pPr>
        <w:tabs>
          <w:tab w:val="left" w:pos="720"/>
        </w:tabs>
        <w:ind w:left="720" w:hanging="720"/>
      </w:pPr>
      <w:rPr>
        <w:rFonts w:hint="eastAsia"/>
        <w:sz w:val="24"/>
        <w:szCs w:val="24"/>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908"/>
        </w:tabs>
        <w:ind w:left="19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I1ZmI3NWQ4MzhhMjk5NzE2YTU5ZjgwZWZjOTQ0ZTUifQ=="/>
    <w:docVar w:name="KGWebUrl" w:val="http://jszfcg.jscz.gov.cn/jszc/gateWay/joffice/office?access_token=de923d62-3f7a-4c95-8cab-79963c0a654a"/>
    <w:docVar w:name="KSO_WPS_MARK_KEY" w:val="3a3c3fe5-3065-458a-90b0-077145da7bbd"/>
  </w:docVars>
  <w:rsids>
    <w:rsidRoot w:val="00F438DC"/>
    <w:rsid w:val="000006D7"/>
    <w:rsid w:val="00010748"/>
    <w:rsid w:val="00016BA8"/>
    <w:rsid w:val="000360F9"/>
    <w:rsid w:val="00044503"/>
    <w:rsid w:val="00055A23"/>
    <w:rsid w:val="00065BAB"/>
    <w:rsid w:val="000766E6"/>
    <w:rsid w:val="00076FDE"/>
    <w:rsid w:val="00093A2C"/>
    <w:rsid w:val="000A2776"/>
    <w:rsid w:val="000A4F60"/>
    <w:rsid w:val="000A72BC"/>
    <w:rsid w:val="000B1EB8"/>
    <w:rsid w:val="000B7818"/>
    <w:rsid w:val="000C3F36"/>
    <w:rsid w:val="000D28A3"/>
    <w:rsid w:val="000D675D"/>
    <w:rsid w:val="000E0816"/>
    <w:rsid w:val="000F047A"/>
    <w:rsid w:val="000F26F1"/>
    <w:rsid w:val="000F7C9D"/>
    <w:rsid w:val="00106842"/>
    <w:rsid w:val="001275FB"/>
    <w:rsid w:val="00133248"/>
    <w:rsid w:val="001335FC"/>
    <w:rsid w:val="0013555E"/>
    <w:rsid w:val="00142067"/>
    <w:rsid w:val="001423FA"/>
    <w:rsid w:val="00143AD6"/>
    <w:rsid w:val="00146F43"/>
    <w:rsid w:val="0014752E"/>
    <w:rsid w:val="00163245"/>
    <w:rsid w:val="0016609B"/>
    <w:rsid w:val="001705AA"/>
    <w:rsid w:val="00170E98"/>
    <w:rsid w:val="00172797"/>
    <w:rsid w:val="001861B3"/>
    <w:rsid w:val="001911DC"/>
    <w:rsid w:val="001A3203"/>
    <w:rsid w:val="001A4DBA"/>
    <w:rsid w:val="001C40BE"/>
    <w:rsid w:val="001D0C9B"/>
    <w:rsid w:val="001D742E"/>
    <w:rsid w:val="001E73F4"/>
    <w:rsid w:val="001E7C59"/>
    <w:rsid w:val="00211CF3"/>
    <w:rsid w:val="0021780F"/>
    <w:rsid w:val="00221031"/>
    <w:rsid w:val="00225ECA"/>
    <w:rsid w:val="002278C5"/>
    <w:rsid w:val="00231A1F"/>
    <w:rsid w:val="00234D6E"/>
    <w:rsid w:val="00247EA1"/>
    <w:rsid w:val="00250D34"/>
    <w:rsid w:val="00253DD6"/>
    <w:rsid w:val="0027361E"/>
    <w:rsid w:val="00280505"/>
    <w:rsid w:val="002820AF"/>
    <w:rsid w:val="00284971"/>
    <w:rsid w:val="00284F9E"/>
    <w:rsid w:val="00292F43"/>
    <w:rsid w:val="002951F9"/>
    <w:rsid w:val="00296B94"/>
    <w:rsid w:val="002A4C1C"/>
    <w:rsid w:val="002A7B7D"/>
    <w:rsid w:val="002B3855"/>
    <w:rsid w:val="002C05DD"/>
    <w:rsid w:val="002C19AF"/>
    <w:rsid w:val="002C407A"/>
    <w:rsid w:val="002C5956"/>
    <w:rsid w:val="002C60B4"/>
    <w:rsid w:val="002D2FBA"/>
    <w:rsid w:val="002D3D19"/>
    <w:rsid w:val="002D50A3"/>
    <w:rsid w:val="002E1B43"/>
    <w:rsid w:val="002E3E67"/>
    <w:rsid w:val="002F0D98"/>
    <w:rsid w:val="002F1776"/>
    <w:rsid w:val="00305EDA"/>
    <w:rsid w:val="003120EE"/>
    <w:rsid w:val="00312CED"/>
    <w:rsid w:val="00323D2F"/>
    <w:rsid w:val="003322DA"/>
    <w:rsid w:val="00332E0E"/>
    <w:rsid w:val="00337BE8"/>
    <w:rsid w:val="003458CF"/>
    <w:rsid w:val="00354C94"/>
    <w:rsid w:val="00360FAF"/>
    <w:rsid w:val="00362462"/>
    <w:rsid w:val="00385844"/>
    <w:rsid w:val="00391740"/>
    <w:rsid w:val="003A58BA"/>
    <w:rsid w:val="003B5BB1"/>
    <w:rsid w:val="003C045D"/>
    <w:rsid w:val="003C3F7A"/>
    <w:rsid w:val="003C5181"/>
    <w:rsid w:val="003D31C6"/>
    <w:rsid w:val="003D3F24"/>
    <w:rsid w:val="003D7D7F"/>
    <w:rsid w:val="0040307D"/>
    <w:rsid w:val="004166E2"/>
    <w:rsid w:val="00420826"/>
    <w:rsid w:val="00431023"/>
    <w:rsid w:val="00467C1D"/>
    <w:rsid w:val="00472761"/>
    <w:rsid w:val="00480339"/>
    <w:rsid w:val="004843EA"/>
    <w:rsid w:val="00484BF3"/>
    <w:rsid w:val="0049162F"/>
    <w:rsid w:val="00492B54"/>
    <w:rsid w:val="00494F69"/>
    <w:rsid w:val="004955A0"/>
    <w:rsid w:val="0049629D"/>
    <w:rsid w:val="00497E8D"/>
    <w:rsid w:val="004A2B63"/>
    <w:rsid w:val="004B74C5"/>
    <w:rsid w:val="004C34E7"/>
    <w:rsid w:val="004C651B"/>
    <w:rsid w:val="004D10ED"/>
    <w:rsid w:val="004D25A3"/>
    <w:rsid w:val="004E1F2A"/>
    <w:rsid w:val="004E5694"/>
    <w:rsid w:val="004E7DA2"/>
    <w:rsid w:val="004F194C"/>
    <w:rsid w:val="005021A5"/>
    <w:rsid w:val="00503EB3"/>
    <w:rsid w:val="0052592B"/>
    <w:rsid w:val="00535F47"/>
    <w:rsid w:val="00537A95"/>
    <w:rsid w:val="00537B8D"/>
    <w:rsid w:val="00555531"/>
    <w:rsid w:val="00556A23"/>
    <w:rsid w:val="005574FC"/>
    <w:rsid w:val="0056021A"/>
    <w:rsid w:val="0057488F"/>
    <w:rsid w:val="005932A0"/>
    <w:rsid w:val="005A6DC1"/>
    <w:rsid w:val="005B7EAB"/>
    <w:rsid w:val="005B7F88"/>
    <w:rsid w:val="005C0B3A"/>
    <w:rsid w:val="005D1E1F"/>
    <w:rsid w:val="005D6F0D"/>
    <w:rsid w:val="005E1450"/>
    <w:rsid w:val="005E3557"/>
    <w:rsid w:val="005F1EA4"/>
    <w:rsid w:val="005F5AFE"/>
    <w:rsid w:val="00604B3E"/>
    <w:rsid w:val="006106EA"/>
    <w:rsid w:val="0061295D"/>
    <w:rsid w:val="00612B61"/>
    <w:rsid w:val="00614D44"/>
    <w:rsid w:val="006159C6"/>
    <w:rsid w:val="00620B2B"/>
    <w:rsid w:val="00622D45"/>
    <w:rsid w:val="00625D97"/>
    <w:rsid w:val="006412D9"/>
    <w:rsid w:val="0064464B"/>
    <w:rsid w:val="00650B92"/>
    <w:rsid w:val="0065343F"/>
    <w:rsid w:val="00656DAE"/>
    <w:rsid w:val="00666C45"/>
    <w:rsid w:val="00667E38"/>
    <w:rsid w:val="00671D50"/>
    <w:rsid w:val="00677BEE"/>
    <w:rsid w:val="0068090B"/>
    <w:rsid w:val="00680B73"/>
    <w:rsid w:val="00682DCE"/>
    <w:rsid w:val="006853B5"/>
    <w:rsid w:val="006924D6"/>
    <w:rsid w:val="00692B6E"/>
    <w:rsid w:val="00692DD4"/>
    <w:rsid w:val="00696887"/>
    <w:rsid w:val="00697EFF"/>
    <w:rsid w:val="006A5366"/>
    <w:rsid w:val="006A5E1B"/>
    <w:rsid w:val="006D12BC"/>
    <w:rsid w:val="006F3CDB"/>
    <w:rsid w:val="006F6C44"/>
    <w:rsid w:val="00707FF4"/>
    <w:rsid w:val="00712A04"/>
    <w:rsid w:val="0071317F"/>
    <w:rsid w:val="00716808"/>
    <w:rsid w:val="00716ACB"/>
    <w:rsid w:val="007335E3"/>
    <w:rsid w:val="00736A4E"/>
    <w:rsid w:val="00741B7F"/>
    <w:rsid w:val="007560E0"/>
    <w:rsid w:val="007668AC"/>
    <w:rsid w:val="007668FE"/>
    <w:rsid w:val="00771773"/>
    <w:rsid w:val="007849EB"/>
    <w:rsid w:val="00785EEB"/>
    <w:rsid w:val="00796122"/>
    <w:rsid w:val="007A6A68"/>
    <w:rsid w:val="007B670C"/>
    <w:rsid w:val="007C2BC0"/>
    <w:rsid w:val="007C2D59"/>
    <w:rsid w:val="007C30EF"/>
    <w:rsid w:val="007C76E7"/>
    <w:rsid w:val="007D443B"/>
    <w:rsid w:val="007D5B54"/>
    <w:rsid w:val="007E2AC3"/>
    <w:rsid w:val="007F2F19"/>
    <w:rsid w:val="00800EA1"/>
    <w:rsid w:val="00805699"/>
    <w:rsid w:val="00806337"/>
    <w:rsid w:val="00806D96"/>
    <w:rsid w:val="00813DE6"/>
    <w:rsid w:val="008160D8"/>
    <w:rsid w:val="0082754E"/>
    <w:rsid w:val="00846023"/>
    <w:rsid w:val="0086244E"/>
    <w:rsid w:val="00881007"/>
    <w:rsid w:val="0088696A"/>
    <w:rsid w:val="008953C3"/>
    <w:rsid w:val="008B5DD0"/>
    <w:rsid w:val="008B68B7"/>
    <w:rsid w:val="008C757A"/>
    <w:rsid w:val="008D63BC"/>
    <w:rsid w:val="008F3EFA"/>
    <w:rsid w:val="00901247"/>
    <w:rsid w:val="00920D8A"/>
    <w:rsid w:val="009225B1"/>
    <w:rsid w:val="00933EEF"/>
    <w:rsid w:val="00955C3C"/>
    <w:rsid w:val="009615FB"/>
    <w:rsid w:val="00970F56"/>
    <w:rsid w:val="009776AB"/>
    <w:rsid w:val="00990FB6"/>
    <w:rsid w:val="009A49C2"/>
    <w:rsid w:val="009B5A6D"/>
    <w:rsid w:val="009B67DF"/>
    <w:rsid w:val="009B71D9"/>
    <w:rsid w:val="009C6903"/>
    <w:rsid w:val="009D6D8C"/>
    <w:rsid w:val="009F0931"/>
    <w:rsid w:val="00A04233"/>
    <w:rsid w:val="00A05121"/>
    <w:rsid w:val="00A12996"/>
    <w:rsid w:val="00A14722"/>
    <w:rsid w:val="00A157F5"/>
    <w:rsid w:val="00A257D4"/>
    <w:rsid w:val="00A31F9B"/>
    <w:rsid w:val="00A324F6"/>
    <w:rsid w:val="00A336BC"/>
    <w:rsid w:val="00A46652"/>
    <w:rsid w:val="00A50B10"/>
    <w:rsid w:val="00A533A6"/>
    <w:rsid w:val="00A6049B"/>
    <w:rsid w:val="00A60648"/>
    <w:rsid w:val="00A65139"/>
    <w:rsid w:val="00A71E91"/>
    <w:rsid w:val="00A809F8"/>
    <w:rsid w:val="00A9098B"/>
    <w:rsid w:val="00A911A1"/>
    <w:rsid w:val="00A91368"/>
    <w:rsid w:val="00A926E3"/>
    <w:rsid w:val="00A93605"/>
    <w:rsid w:val="00A936A3"/>
    <w:rsid w:val="00AA2474"/>
    <w:rsid w:val="00AA328A"/>
    <w:rsid w:val="00AA36D2"/>
    <w:rsid w:val="00AB4B55"/>
    <w:rsid w:val="00AB5B68"/>
    <w:rsid w:val="00AC0BD8"/>
    <w:rsid w:val="00AC3EFD"/>
    <w:rsid w:val="00AC6652"/>
    <w:rsid w:val="00AC744E"/>
    <w:rsid w:val="00AD293F"/>
    <w:rsid w:val="00AD48AC"/>
    <w:rsid w:val="00AE2CD6"/>
    <w:rsid w:val="00AE510C"/>
    <w:rsid w:val="00AE5542"/>
    <w:rsid w:val="00AE6EBF"/>
    <w:rsid w:val="00B13263"/>
    <w:rsid w:val="00B14E92"/>
    <w:rsid w:val="00B22CC0"/>
    <w:rsid w:val="00B231B0"/>
    <w:rsid w:val="00B270D8"/>
    <w:rsid w:val="00B33E72"/>
    <w:rsid w:val="00B475FA"/>
    <w:rsid w:val="00B5296F"/>
    <w:rsid w:val="00B61C33"/>
    <w:rsid w:val="00B64817"/>
    <w:rsid w:val="00B65BE2"/>
    <w:rsid w:val="00B66FE9"/>
    <w:rsid w:val="00B702ED"/>
    <w:rsid w:val="00B72C89"/>
    <w:rsid w:val="00B863DD"/>
    <w:rsid w:val="00B9026A"/>
    <w:rsid w:val="00B9423D"/>
    <w:rsid w:val="00B95F01"/>
    <w:rsid w:val="00B97DCA"/>
    <w:rsid w:val="00BA3B99"/>
    <w:rsid w:val="00BB6622"/>
    <w:rsid w:val="00BC4EC9"/>
    <w:rsid w:val="00BC6457"/>
    <w:rsid w:val="00BE7889"/>
    <w:rsid w:val="00BF4A12"/>
    <w:rsid w:val="00C22F4C"/>
    <w:rsid w:val="00C26E4A"/>
    <w:rsid w:val="00C301B1"/>
    <w:rsid w:val="00C3292D"/>
    <w:rsid w:val="00C41926"/>
    <w:rsid w:val="00C570BC"/>
    <w:rsid w:val="00C60B8A"/>
    <w:rsid w:val="00C614A4"/>
    <w:rsid w:val="00C64EF5"/>
    <w:rsid w:val="00C65DD3"/>
    <w:rsid w:val="00C94A8B"/>
    <w:rsid w:val="00CA6B98"/>
    <w:rsid w:val="00CB554E"/>
    <w:rsid w:val="00CC3F70"/>
    <w:rsid w:val="00CC47F8"/>
    <w:rsid w:val="00CD6804"/>
    <w:rsid w:val="00CF30A5"/>
    <w:rsid w:val="00D01FF8"/>
    <w:rsid w:val="00D145B6"/>
    <w:rsid w:val="00D15D1F"/>
    <w:rsid w:val="00D2701A"/>
    <w:rsid w:val="00D3654A"/>
    <w:rsid w:val="00D57482"/>
    <w:rsid w:val="00D603C3"/>
    <w:rsid w:val="00D64386"/>
    <w:rsid w:val="00D66FF7"/>
    <w:rsid w:val="00D7135E"/>
    <w:rsid w:val="00D904C6"/>
    <w:rsid w:val="00D94D45"/>
    <w:rsid w:val="00D96871"/>
    <w:rsid w:val="00DB27D9"/>
    <w:rsid w:val="00DB74D2"/>
    <w:rsid w:val="00DC65CD"/>
    <w:rsid w:val="00DD1379"/>
    <w:rsid w:val="00DD35E2"/>
    <w:rsid w:val="00DD4D9A"/>
    <w:rsid w:val="00DD508A"/>
    <w:rsid w:val="00DF2B36"/>
    <w:rsid w:val="00DF3D1F"/>
    <w:rsid w:val="00DF4280"/>
    <w:rsid w:val="00DF6AC1"/>
    <w:rsid w:val="00E01746"/>
    <w:rsid w:val="00E033C2"/>
    <w:rsid w:val="00E047E7"/>
    <w:rsid w:val="00E120C3"/>
    <w:rsid w:val="00E2308B"/>
    <w:rsid w:val="00E24037"/>
    <w:rsid w:val="00E27F02"/>
    <w:rsid w:val="00E30AA3"/>
    <w:rsid w:val="00E33CD7"/>
    <w:rsid w:val="00E37693"/>
    <w:rsid w:val="00E37C46"/>
    <w:rsid w:val="00E6245C"/>
    <w:rsid w:val="00E7420B"/>
    <w:rsid w:val="00E75D7D"/>
    <w:rsid w:val="00E80D3F"/>
    <w:rsid w:val="00E8471D"/>
    <w:rsid w:val="00E8706A"/>
    <w:rsid w:val="00E87780"/>
    <w:rsid w:val="00E9132F"/>
    <w:rsid w:val="00E93148"/>
    <w:rsid w:val="00E947F2"/>
    <w:rsid w:val="00E9662B"/>
    <w:rsid w:val="00EB6F4F"/>
    <w:rsid w:val="00EC769B"/>
    <w:rsid w:val="00ED0469"/>
    <w:rsid w:val="00EE46DA"/>
    <w:rsid w:val="00EE5DCC"/>
    <w:rsid w:val="00F14A02"/>
    <w:rsid w:val="00F32E63"/>
    <w:rsid w:val="00F3343F"/>
    <w:rsid w:val="00F3512F"/>
    <w:rsid w:val="00F438DC"/>
    <w:rsid w:val="00F5498E"/>
    <w:rsid w:val="00F564AC"/>
    <w:rsid w:val="00F64C65"/>
    <w:rsid w:val="00F66F91"/>
    <w:rsid w:val="00F674B8"/>
    <w:rsid w:val="00F86687"/>
    <w:rsid w:val="00F8685E"/>
    <w:rsid w:val="00F9357F"/>
    <w:rsid w:val="00FA39D2"/>
    <w:rsid w:val="00FB0C17"/>
    <w:rsid w:val="00FD3355"/>
    <w:rsid w:val="00FD7B04"/>
    <w:rsid w:val="00FE02C3"/>
    <w:rsid w:val="00FE49CC"/>
    <w:rsid w:val="00FE6DA2"/>
    <w:rsid w:val="013B2B96"/>
    <w:rsid w:val="01C45492"/>
    <w:rsid w:val="01ED458D"/>
    <w:rsid w:val="01FE5971"/>
    <w:rsid w:val="021C29C7"/>
    <w:rsid w:val="022C1359"/>
    <w:rsid w:val="0305700E"/>
    <w:rsid w:val="030D1D6D"/>
    <w:rsid w:val="031B44B9"/>
    <w:rsid w:val="033C49A3"/>
    <w:rsid w:val="038D16A3"/>
    <w:rsid w:val="038D51FF"/>
    <w:rsid w:val="039147B9"/>
    <w:rsid w:val="03AF786B"/>
    <w:rsid w:val="03C53633"/>
    <w:rsid w:val="03DF1EFE"/>
    <w:rsid w:val="04043713"/>
    <w:rsid w:val="04293EB0"/>
    <w:rsid w:val="04702B56"/>
    <w:rsid w:val="051F632A"/>
    <w:rsid w:val="05524952"/>
    <w:rsid w:val="05663F59"/>
    <w:rsid w:val="05A27FB2"/>
    <w:rsid w:val="05AF3B52"/>
    <w:rsid w:val="05DD246D"/>
    <w:rsid w:val="05EE1D70"/>
    <w:rsid w:val="05FD666C"/>
    <w:rsid w:val="063A6F44"/>
    <w:rsid w:val="0653015F"/>
    <w:rsid w:val="06CE0D01"/>
    <w:rsid w:val="06D96EDB"/>
    <w:rsid w:val="06FE54F6"/>
    <w:rsid w:val="070E4C9A"/>
    <w:rsid w:val="0742791B"/>
    <w:rsid w:val="076042F7"/>
    <w:rsid w:val="077D3F31"/>
    <w:rsid w:val="07E85FE1"/>
    <w:rsid w:val="07EA2C20"/>
    <w:rsid w:val="084F5179"/>
    <w:rsid w:val="087B2E44"/>
    <w:rsid w:val="0898267C"/>
    <w:rsid w:val="08BE013C"/>
    <w:rsid w:val="09300B06"/>
    <w:rsid w:val="09422419"/>
    <w:rsid w:val="0955056D"/>
    <w:rsid w:val="095E5E38"/>
    <w:rsid w:val="09602E22"/>
    <w:rsid w:val="099B3EA0"/>
    <w:rsid w:val="09B554AF"/>
    <w:rsid w:val="09C7254B"/>
    <w:rsid w:val="09C966A1"/>
    <w:rsid w:val="09DC42DC"/>
    <w:rsid w:val="09E10052"/>
    <w:rsid w:val="09F064E7"/>
    <w:rsid w:val="0A83110A"/>
    <w:rsid w:val="0AE41BA8"/>
    <w:rsid w:val="0AE6279C"/>
    <w:rsid w:val="0B0B16BC"/>
    <w:rsid w:val="0B305850"/>
    <w:rsid w:val="0B5444D9"/>
    <w:rsid w:val="0B642E35"/>
    <w:rsid w:val="0B644A93"/>
    <w:rsid w:val="0B7751B4"/>
    <w:rsid w:val="0B86206A"/>
    <w:rsid w:val="0BB92EE4"/>
    <w:rsid w:val="0BBC0D77"/>
    <w:rsid w:val="0BE37AEB"/>
    <w:rsid w:val="0BFB281A"/>
    <w:rsid w:val="0C0F5E88"/>
    <w:rsid w:val="0C500ED7"/>
    <w:rsid w:val="0C923718"/>
    <w:rsid w:val="0C974D4F"/>
    <w:rsid w:val="0C9A741D"/>
    <w:rsid w:val="0D4B4161"/>
    <w:rsid w:val="0D6F5011"/>
    <w:rsid w:val="0DB00467"/>
    <w:rsid w:val="0DC87AFB"/>
    <w:rsid w:val="0E0C7F93"/>
    <w:rsid w:val="0E5A28DD"/>
    <w:rsid w:val="0EE04D7C"/>
    <w:rsid w:val="0F3218B2"/>
    <w:rsid w:val="0F554635"/>
    <w:rsid w:val="0F620051"/>
    <w:rsid w:val="0F703E25"/>
    <w:rsid w:val="0FCA4B0E"/>
    <w:rsid w:val="10873CF6"/>
    <w:rsid w:val="109127D2"/>
    <w:rsid w:val="111927C8"/>
    <w:rsid w:val="111967C2"/>
    <w:rsid w:val="11274EE5"/>
    <w:rsid w:val="114B426F"/>
    <w:rsid w:val="1177570A"/>
    <w:rsid w:val="11980F59"/>
    <w:rsid w:val="11A20DC9"/>
    <w:rsid w:val="11AA4CFA"/>
    <w:rsid w:val="11CE0435"/>
    <w:rsid w:val="11FD79F3"/>
    <w:rsid w:val="12241424"/>
    <w:rsid w:val="123D098C"/>
    <w:rsid w:val="12580A95"/>
    <w:rsid w:val="126A2663"/>
    <w:rsid w:val="126A32DB"/>
    <w:rsid w:val="129E11D6"/>
    <w:rsid w:val="12A97AF7"/>
    <w:rsid w:val="12C329EB"/>
    <w:rsid w:val="12C5296B"/>
    <w:rsid w:val="12D746E8"/>
    <w:rsid w:val="12F108FF"/>
    <w:rsid w:val="12FF7805"/>
    <w:rsid w:val="135D7F2F"/>
    <w:rsid w:val="13675A6C"/>
    <w:rsid w:val="137361BF"/>
    <w:rsid w:val="139B78F1"/>
    <w:rsid w:val="14157276"/>
    <w:rsid w:val="14344C48"/>
    <w:rsid w:val="1437543F"/>
    <w:rsid w:val="149B7673"/>
    <w:rsid w:val="14C97B56"/>
    <w:rsid w:val="14D92F95"/>
    <w:rsid w:val="14E1350B"/>
    <w:rsid w:val="14EA7D79"/>
    <w:rsid w:val="14EF7E3A"/>
    <w:rsid w:val="14F91DAD"/>
    <w:rsid w:val="150671C5"/>
    <w:rsid w:val="152E3299"/>
    <w:rsid w:val="156A01EB"/>
    <w:rsid w:val="15A5462A"/>
    <w:rsid w:val="15E05C37"/>
    <w:rsid w:val="162B4B2F"/>
    <w:rsid w:val="164637E0"/>
    <w:rsid w:val="165878EE"/>
    <w:rsid w:val="16894D2E"/>
    <w:rsid w:val="16917DF7"/>
    <w:rsid w:val="16976668"/>
    <w:rsid w:val="16E11692"/>
    <w:rsid w:val="1711641B"/>
    <w:rsid w:val="175B72AF"/>
    <w:rsid w:val="17D96556"/>
    <w:rsid w:val="17DA4A5F"/>
    <w:rsid w:val="17E546E5"/>
    <w:rsid w:val="17FD65D0"/>
    <w:rsid w:val="187F1162"/>
    <w:rsid w:val="18F20E01"/>
    <w:rsid w:val="198349AA"/>
    <w:rsid w:val="1A005D27"/>
    <w:rsid w:val="1A7B3BAB"/>
    <w:rsid w:val="1AA44FA5"/>
    <w:rsid w:val="1AF17E84"/>
    <w:rsid w:val="1B0F0EC3"/>
    <w:rsid w:val="1B5B1A9F"/>
    <w:rsid w:val="1B9019AB"/>
    <w:rsid w:val="1B904839"/>
    <w:rsid w:val="1BA3160C"/>
    <w:rsid w:val="1BBE4697"/>
    <w:rsid w:val="1BD40216"/>
    <w:rsid w:val="1BF97EFD"/>
    <w:rsid w:val="1C330F98"/>
    <w:rsid w:val="1C365FDC"/>
    <w:rsid w:val="1C676ADD"/>
    <w:rsid w:val="1C886560"/>
    <w:rsid w:val="1CF2284B"/>
    <w:rsid w:val="1CF738C0"/>
    <w:rsid w:val="1D264D8E"/>
    <w:rsid w:val="1D3E15EC"/>
    <w:rsid w:val="1D952E06"/>
    <w:rsid w:val="1DB05824"/>
    <w:rsid w:val="1E2E5EF6"/>
    <w:rsid w:val="1E5D02C5"/>
    <w:rsid w:val="1EE7180F"/>
    <w:rsid w:val="1EF36235"/>
    <w:rsid w:val="1F3C5FFF"/>
    <w:rsid w:val="1F4B4494"/>
    <w:rsid w:val="1F554436"/>
    <w:rsid w:val="1F683D02"/>
    <w:rsid w:val="1F6B68E4"/>
    <w:rsid w:val="1FE10954"/>
    <w:rsid w:val="201912DA"/>
    <w:rsid w:val="20472821"/>
    <w:rsid w:val="205D622D"/>
    <w:rsid w:val="205E3D53"/>
    <w:rsid w:val="20B20F2A"/>
    <w:rsid w:val="21751354"/>
    <w:rsid w:val="21867A05"/>
    <w:rsid w:val="219537A4"/>
    <w:rsid w:val="21A61FC4"/>
    <w:rsid w:val="21DB6835"/>
    <w:rsid w:val="22543660"/>
    <w:rsid w:val="22B950A1"/>
    <w:rsid w:val="23177F0A"/>
    <w:rsid w:val="23201794"/>
    <w:rsid w:val="23566F63"/>
    <w:rsid w:val="237D0ABE"/>
    <w:rsid w:val="23A17F1B"/>
    <w:rsid w:val="23BC14BC"/>
    <w:rsid w:val="23EF168A"/>
    <w:rsid w:val="2443613C"/>
    <w:rsid w:val="24643238"/>
    <w:rsid w:val="2465335D"/>
    <w:rsid w:val="2480073C"/>
    <w:rsid w:val="249652C5"/>
    <w:rsid w:val="24AE23A5"/>
    <w:rsid w:val="24BD373E"/>
    <w:rsid w:val="250443AC"/>
    <w:rsid w:val="2507093D"/>
    <w:rsid w:val="25143B12"/>
    <w:rsid w:val="25186BC6"/>
    <w:rsid w:val="253A1E60"/>
    <w:rsid w:val="25444121"/>
    <w:rsid w:val="254C2E10"/>
    <w:rsid w:val="256D2332"/>
    <w:rsid w:val="2587082F"/>
    <w:rsid w:val="25B508B9"/>
    <w:rsid w:val="25F05314"/>
    <w:rsid w:val="25F077C1"/>
    <w:rsid w:val="261D1FBA"/>
    <w:rsid w:val="26216F03"/>
    <w:rsid w:val="26347A30"/>
    <w:rsid w:val="26876E95"/>
    <w:rsid w:val="269C3827"/>
    <w:rsid w:val="26AA7235"/>
    <w:rsid w:val="26E256DE"/>
    <w:rsid w:val="26E74C32"/>
    <w:rsid w:val="26EB5AFD"/>
    <w:rsid w:val="26FE1C15"/>
    <w:rsid w:val="271D3DC8"/>
    <w:rsid w:val="27554102"/>
    <w:rsid w:val="27870033"/>
    <w:rsid w:val="278C564A"/>
    <w:rsid w:val="27B8672B"/>
    <w:rsid w:val="27EB05C2"/>
    <w:rsid w:val="27F84A8D"/>
    <w:rsid w:val="281178FD"/>
    <w:rsid w:val="282175FB"/>
    <w:rsid w:val="283727E1"/>
    <w:rsid w:val="285C326E"/>
    <w:rsid w:val="286B5C54"/>
    <w:rsid w:val="28846321"/>
    <w:rsid w:val="28B44E58"/>
    <w:rsid w:val="28D41056"/>
    <w:rsid w:val="28F33BD2"/>
    <w:rsid w:val="291F01F3"/>
    <w:rsid w:val="2977172B"/>
    <w:rsid w:val="29F714A0"/>
    <w:rsid w:val="29F92412"/>
    <w:rsid w:val="2A0227DD"/>
    <w:rsid w:val="2A3B7CEA"/>
    <w:rsid w:val="2A57354E"/>
    <w:rsid w:val="2A7A3E7F"/>
    <w:rsid w:val="2AA333D6"/>
    <w:rsid w:val="2ABC1DA2"/>
    <w:rsid w:val="2B07637B"/>
    <w:rsid w:val="2B395AE8"/>
    <w:rsid w:val="2C351579"/>
    <w:rsid w:val="2CD849B0"/>
    <w:rsid w:val="2D105BE6"/>
    <w:rsid w:val="2D4F514F"/>
    <w:rsid w:val="2E206AEC"/>
    <w:rsid w:val="2E64718B"/>
    <w:rsid w:val="2EBA3F53"/>
    <w:rsid w:val="2EF56CE0"/>
    <w:rsid w:val="2F4E4AA2"/>
    <w:rsid w:val="2F544C9F"/>
    <w:rsid w:val="2F93741A"/>
    <w:rsid w:val="2FBE036A"/>
    <w:rsid w:val="2FDB2BA1"/>
    <w:rsid w:val="2FFB511A"/>
    <w:rsid w:val="3001551F"/>
    <w:rsid w:val="301C6711"/>
    <w:rsid w:val="303B19BB"/>
    <w:rsid w:val="30B773CC"/>
    <w:rsid w:val="3103392C"/>
    <w:rsid w:val="31493BF2"/>
    <w:rsid w:val="316A07AA"/>
    <w:rsid w:val="31723B02"/>
    <w:rsid w:val="318555E4"/>
    <w:rsid w:val="31A16195"/>
    <w:rsid w:val="31AA4BFA"/>
    <w:rsid w:val="31AC5C63"/>
    <w:rsid w:val="325F4087"/>
    <w:rsid w:val="326E6078"/>
    <w:rsid w:val="32821B23"/>
    <w:rsid w:val="32DF5298"/>
    <w:rsid w:val="3321758E"/>
    <w:rsid w:val="33370B5F"/>
    <w:rsid w:val="333B2067"/>
    <w:rsid w:val="33886230"/>
    <w:rsid w:val="33D068BE"/>
    <w:rsid w:val="33FD439A"/>
    <w:rsid w:val="34034EE6"/>
    <w:rsid w:val="340824FC"/>
    <w:rsid w:val="341B222F"/>
    <w:rsid w:val="348576A9"/>
    <w:rsid w:val="34913157"/>
    <w:rsid w:val="349D49F2"/>
    <w:rsid w:val="34FD7A6B"/>
    <w:rsid w:val="359202CF"/>
    <w:rsid w:val="35951B6D"/>
    <w:rsid w:val="35C075BF"/>
    <w:rsid w:val="361E6007"/>
    <w:rsid w:val="3623361D"/>
    <w:rsid w:val="3628478F"/>
    <w:rsid w:val="362870FA"/>
    <w:rsid w:val="366538A6"/>
    <w:rsid w:val="367C6565"/>
    <w:rsid w:val="36F34D9D"/>
    <w:rsid w:val="371511B8"/>
    <w:rsid w:val="374D42AF"/>
    <w:rsid w:val="37691503"/>
    <w:rsid w:val="378620B5"/>
    <w:rsid w:val="379C3687"/>
    <w:rsid w:val="37A71B96"/>
    <w:rsid w:val="37D12957"/>
    <w:rsid w:val="37DE5A4E"/>
    <w:rsid w:val="380509AA"/>
    <w:rsid w:val="381274A5"/>
    <w:rsid w:val="3814321D"/>
    <w:rsid w:val="381C20D2"/>
    <w:rsid w:val="384635F3"/>
    <w:rsid w:val="385E21BC"/>
    <w:rsid w:val="386A108F"/>
    <w:rsid w:val="387737AC"/>
    <w:rsid w:val="38782C04"/>
    <w:rsid w:val="387B504A"/>
    <w:rsid w:val="38A50319"/>
    <w:rsid w:val="38A7743D"/>
    <w:rsid w:val="38AA5930"/>
    <w:rsid w:val="38D348D1"/>
    <w:rsid w:val="38DC04DB"/>
    <w:rsid w:val="38E2156D"/>
    <w:rsid w:val="38E5105E"/>
    <w:rsid w:val="38EF5DAD"/>
    <w:rsid w:val="3957671B"/>
    <w:rsid w:val="39BC591B"/>
    <w:rsid w:val="3A1F5EA9"/>
    <w:rsid w:val="3A6F0BDF"/>
    <w:rsid w:val="3A7206CF"/>
    <w:rsid w:val="3AF57C58"/>
    <w:rsid w:val="3B4B7121"/>
    <w:rsid w:val="3B561D9F"/>
    <w:rsid w:val="3B84690C"/>
    <w:rsid w:val="3B8B0AF6"/>
    <w:rsid w:val="3B93481F"/>
    <w:rsid w:val="3B9D7603"/>
    <w:rsid w:val="3C1F4887"/>
    <w:rsid w:val="3C201B02"/>
    <w:rsid w:val="3C5C248D"/>
    <w:rsid w:val="3C5F6A31"/>
    <w:rsid w:val="3CD236A7"/>
    <w:rsid w:val="3D2758F8"/>
    <w:rsid w:val="3D536B4A"/>
    <w:rsid w:val="3D55540A"/>
    <w:rsid w:val="3D6C13D5"/>
    <w:rsid w:val="3D980F96"/>
    <w:rsid w:val="3DA07301"/>
    <w:rsid w:val="3DB42DAD"/>
    <w:rsid w:val="3E0E68AD"/>
    <w:rsid w:val="3E1F46CA"/>
    <w:rsid w:val="3E6447D3"/>
    <w:rsid w:val="3E810EE1"/>
    <w:rsid w:val="3EBE2135"/>
    <w:rsid w:val="3EC16DD1"/>
    <w:rsid w:val="3ED8393F"/>
    <w:rsid w:val="3F450160"/>
    <w:rsid w:val="3F4D5267"/>
    <w:rsid w:val="3F9200B9"/>
    <w:rsid w:val="3FE43E1D"/>
    <w:rsid w:val="3FEC66D1"/>
    <w:rsid w:val="400B51A6"/>
    <w:rsid w:val="4061546E"/>
    <w:rsid w:val="409C0254"/>
    <w:rsid w:val="40BF0BC5"/>
    <w:rsid w:val="40BF1A9A"/>
    <w:rsid w:val="40C94DC1"/>
    <w:rsid w:val="40D479EE"/>
    <w:rsid w:val="4146142B"/>
    <w:rsid w:val="4150447D"/>
    <w:rsid w:val="41635215"/>
    <w:rsid w:val="41AC581E"/>
    <w:rsid w:val="41B40F68"/>
    <w:rsid w:val="423A41C8"/>
    <w:rsid w:val="42665715"/>
    <w:rsid w:val="42F97BDF"/>
    <w:rsid w:val="43370C44"/>
    <w:rsid w:val="433A1E82"/>
    <w:rsid w:val="436B7F8D"/>
    <w:rsid w:val="437E1E93"/>
    <w:rsid w:val="438F40A0"/>
    <w:rsid w:val="43B35551"/>
    <w:rsid w:val="43C04259"/>
    <w:rsid w:val="43C27FD1"/>
    <w:rsid w:val="4407632C"/>
    <w:rsid w:val="4413082D"/>
    <w:rsid w:val="4439400C"/>
    <w:rsid w:val="44543077"/>
    <w:rsid w:val="445A3A94"/>
    <w:rsid w:val="446E7DEB"/>
    <w:rsid w:val="44DC7733"/>
    <w:rsid w:val="44E4041B"/>
    <w:rsid w:val="451F76A5"/>
    <w:rsid w:val="4541586E"/>
    <w:rsid w:val="456652D4"/>
    <w:rsid w:val="45AA6F6F"/>
    <w:rsid w:val="45E95270"/>
    <w:rsid w:val="45EE77A4"/>
    <w:rsid w:val="46053C70"/>
    <w:rsid w:val="463A3EB9"/>
    <w:rsid w:val="4651388E"/>
    <w:rsid w:val="466D0097"/>
    <w:rsid w:val="46BA6F22"/>
    <w:rsid w:val="478832E0"/>
    <w:rsid w:val="47A143A2"/>
    <w:rsid w:val="47F8624B"/>
    <w:rsid w:val="48233009"/>
    <w:rsid w:val="488B1DD6"/>
    <w:rsid w:val="488B6532"/>
    <w:rsid w:val="48A37F64"/>
    <w:rsid w:val="48AA2464"/>
    <w:rsid w:val="48CD4344"/>
    <w:rsid w:val="48E56510"/>
    <w:rsid w:val="49050A1B"/>
    <w:rsid w:val="490C4958"/>
    <w:rsid w:val="49C56A6D"/>
    <w:rsid w:val="4A2478F3"/>
    <w:rsid w:val="4A702C87"/>
    <w:rsid w:val="4A7B7A15"/>
    <w:rsid w:val="4A82303A"/>
    <w:rsid w:val="4A970455"/>
    <w:rsid w:val="4AA578C8"/>
    <w:rsid w:val="4AAD305D"/>
    <w:rsid w:val="4B3748C5"/>
    <w:rsid w:val="4B5E4FF7"/>
    <w:rsid w:val="4B971D44"/>
    <w:rsid w:val="4BA02254"/>
    <w:rsid w:val="4BCD4365"/>
    <w:rsid w:val="4BDB1D65"/>
    <w:rsid w:val="4C4F3F7C"/>
    <w:rsid w:val="4CA30BBC"/>
    <w:rsid w:val="4CAA019C"/>
    <w:rsid w:val="4CF052CF"/>
    <w:rsid w:val="4D471547"/>
    <w:rsid w:val="4D4952BF"/>
    <w:rsid w:val="4DA91FD9"/>
    <w:rsid w:val="4DCA696D"/>
    <w:rsid w:val="4DDE1EAC"/>
    <w:rsid w:val="4DE03F49"/>
    <w:rsid w:val="4E01203E"/>
    <w:rsid w:val="4E16502C"/>
    <w:rsid w:val="4E2306DA"/>
    <w:rsid w:val="4E6D3230"/>
    <w:rsid w:val="4E8477F5"/>
    <w:rsid w:val="4EE23C1E"/>
    <w:rsid w:val="4F340F57"/>
    <w:rsid w:val="4F473A81"/>
    <w:rsid w:val="4F592A31"/>
    <w:rsid w:val="4F714716"/>
    <w:rsid w:val="50964A7B"/>
    <w:rsid w:val="50A36BBB"/>
    <w:rsid w:val="50C2704A"/>
    <w:rsid w:val="514C537E"/>
    <w:rsid w:val="51655185"/>
    <w:rsid w:val="51B33A0C"/>
    <w:rsid w:val="52102850"/>
    <w:rsid w:val="52236C8C"/>
    <w:rsid w:val="52817600"/>
    <w:rsid w:val="52A0249E"/>
    <w:rsid w:val="52C673B2"/>
    <w:rsid w:val="52E4174F"/>
    <w:rsid w:val="52E53CDC"/>
    <w:rsid w:val="53073C53"/>
    <w:rsid w:val="531B5950"/>
    <w:rsid w:val="535D3DF7"/>
    <w:rsid w:val="536125FC"/>
    <w:rsid w:val="53787A81"/>
    <w:rsid w:val="53B04032"/>
    <w:rsid w:val="53DD19D3"/>
    <w:rsid w:val="540D028D"/>
    <w:rsid w:val="54183C3E"/>
    <w:rsid w:val="54AD6A7C"/>
    <w:rsid w:val="54CD2C7A"/>
    <w:rsid w:val="54CE6FEE"/>
    <w:rsid w:val="553C7BCB"/>
    <w:rsid w:val="55A90FF1"/>
    <w:rsid w:val="55AD03B6"/>
    <w:rsid w:val="55BD4D36"/>
    <w:rsid w:val="55FC63EC"/>
    <w:rsid w:val="560651E0"/>
    <w:rsid w:val="56147E28"/>
    <w:rsid w:val="561F7505"/>
    <w:rsid w:val="564B654C"/>
    <w:rsid w:val="566273F2"/>
    <w:rsid w:val="573E39BB"/>
    <w:rsid w:val="574B7E86"/>
    <w:rsid w:val="57770C7B"/>
    <w:rsid w:val="57B476CF"/>
    <w:rsid w:val="57D8796C"/>
    <w:rsid w:val="57EA769F"/>
    <w:rsid w:val="58075E05"/>
    <w:rsid w:val="58262DCD"/>
    <w:rsid w:val="5860579F"/>
    <w:rsid w:val="588C0756"/>
    <w:rsid w:val="589079BC"/>
    <w:rsid w:val="58CF39C9"/>
    <w:rsid w:val="590A1874"/>
    <w:rsid w:val="59914276"/>
    <w:rsid w:val="59AC5554"/>
    <w:rsid w:val="5A6661D0"/>
    <w:rsid w:val="5A722AEF"/>
    <w:rsid w:val="5AC62645"/>
    <w:rsid w:val="5ACB7C5C"/>
    <w:rsid w:val="5AD016BE"/>
    <w:rsid w:val="5B0B1E06"/>
    <w:rsid w:val="5B5437AD"/>
    <w:rsid w:val="5B6836FC"/>
    <w:rsid w:val="5BB26495"/>
    <w:rsid w:val="5BCC3C8B"/>
    <w:rsid w:val="5C0A47B4"/>
    <w:rsid w:val="5C1D7992"/>
    <w:rsid w:val="5C642116"/>
    <w:rsid w:val="5C9C18B0"/>
    <w:rsid w:val="5CCB5CF1"/>
    <w:rsid w:val="5D1A009C"/>
    <w:rsid w:val="5D3C274B"/>
    <w:rsid w:val="5D423AD9"/>
    <w:rsid w:val="5DD30179"/>
    <w:rsid w:val="5DF14EBD"/>
    <w:rsid w:val="5E1503D6"/>
    <w:rsid w:val="5E3F74E8"/>
    <w:rsid w:val="5E587A58"/>
    <w:rsid w:val="5E804305"/>
    <w:rsid w:val="5E8727F8"/>
    <w:rsid w:val="5ED23841"/>
    <w:rsid w:val="5EDB5F93"/>
    <w:rsid w:val="5F2931A3"/>
    <w:rsid w:val="5F313E05"/>
    <w:rsid w:val="5F537AEC"/>
    <w:rsid w:val="5F724B4A"/>
    <w:rsid w:val="5F8C53BF"/>
    <w:rsid w:val="5FAD16DE"/>
    <w:rsid w:val="5FBC4017"/>
    <w:rsid w:val="5FC86518"/>
    <w:rsid w:val="5FEF1CF6"/>
    <w:rsid w:val="603040BD"/>
    <w:rsid w:val="608B09D2"/>
    <w:rsid w:val="608D1C38"/>
    <w:rsid w:val="609C52DB"/>
    <w:rsid w:val="60E70C20"/>
    <w:rsid w:val="61011FD9"/>
    <w:rsid w:val="616A1D28"/>
    <w:rsid w:val="61703797"/>
    <w:rsid w:val="618D4335"/>
    <w:rsid w:val="619248A7"/>
    <w:rsid w:val="61AD733C"/>
    <w:rsid w:val="61D70C94"/>
    <w:rsid w:val="61F0772C"/>
    <w:rsid w:val="61F23D20"/>
    <w:rsid w:val="62715A81"/>
    <w:rsid w:val="627778A2"/>
    <w:rsid w:val="628F7019"/>
    <w:rsid w:val="62A763D4"/>
    <w:rsid w:val="62B54BD8"/>
    <w:rsid w:val="62BC7E32"/>
    <w:rsid w:val="62C16DEA"/>
    <w:rsid w:val="62E9458C"/>
    <w:rsid w:val="632F4AEB"/>
    <w:rsid w:val="63381C06"/>
    <w:rsid w:val="635C3B47"/>
    <w:rsid w:val="63951711"/>
    <w:rsid w:val="63AB4186"/>
    <w:rsid w:val="63BA6ABF"/>
    <w:rsid w:val="63E9030F"/>
    <w:rsid w:val="6406400A"/>
    <w:rsid w:val="64D71690"/>
    <w:rsid w:val="65BA2DA7"/>
    <w:rsid w:val="65E816C2"/>
    <w:rsid w:val="65FF07B9"/>
    <w:rsid w:val="66355663"/>
    <w:rsid w:val="671A4F61"/>
    <w:rsid w:val="67580AC9"/>
    <w:rsid w:val="67CA4DF7"/>
    <w:rsid w:val="67CD5013"/>
    <w:rsid w:val="67FD00C7"/>
    <w:rsid w:val="68115F9D"/>
    <w:rsid w:val="6832131A"/>
    <w:rsid w:val="683A073D"/>
    <w:rsid w:val="686C237F"/>
    <w:rsid w:val="68700178"/>
    <w:rsid w:val="68803354"/>
    <w:rsid w:val="68906E9A"/>
    <w:rsid w:val="68D3743D"/>
    <w:rsid w:val="69144EB0"/>
    <w:rsid w:val="691B3B5C"/>
    <w:rsid w:val="69392657"/>
    <w:rsid w:val="69434E61"/>
    <w:rsid w:val="694842F5"/>
    <w:rsid w:val="694A1784"/>
    <w:rsid w:val="695F613F"/>
    <w:rsid w:val="696142FC"/>
    <w:rsid w:val="697E2F2B"/>
    <w:rsid w:val="69EC374B"/>
    <w:rsid w:val="69F70D87"/>
    <w:rsid w:val="6AA84B94"/>
    <w:rsid w:val="6AB029CA"/>
    <w:rsid w:val="6B150E28"/>
    <w:rsid w:val="6B460314"/>
    <w:rsid w:val="6C0E1756"/>
    <w:rsid w:val="6D3A1CA2"/>
    <w:rsid w:val="6D4B2536"/>
    <w:rsid w:val="6D513FF0"/>
    <w:rsid w:val="6DB948C7"/>
    <w:rsid w:val="6DC02F24"/>
    <w:rsid w:val="6E146DCC"/>
    <w:rsid w:val="6E2D1719"/>
    <w:rsid w:val="6E531FEA"/>
    <w:rsid w:val="6E6E2980"/>
    <w:rsid w:val="6E7F06E9"/>
    <w:rsid w:val="6E8300C9"/>
    <w:rsid w:val="6E942723"/>
    <w:rsid w:val="6ECC76A7"/>
    <w:rsid w:val="6F210DAB"/>
    <w:rsid w:val="6F7E6BF3"/>
    <w:rsid w:val="6FAD1286"/>
    <w:rsid w:val="6FE50F85"/>
    <w:rsid w:val="70071A4D"/>
    <w:rsid w:val="70355B98"/>
    <w:rsid w:val="708244C1"/>
    <w:rsid w:val="709F1517"/>
    <w:rsid w:val="70EB0F16"/>
    <w:rsid w:val="70F60F5C"/>
    <w:rsid w:val="71097329"/>
    <w:rsid w:val="7139757C"/>
    <w:rsid w:val="71412853"/>
    <w:rsid w:val="714479C8"/>
    <w:rsid w:val="715307D7"/>
    <w:rsid w:val="71565AB6"/>
    <w:rsid w:val="71A71A2C"/>
    <w:rsid w:val="71D52B42"/>
    <w:rsid w:val="721B1960"/>
    <w:rsid w:val="72856D9A"/>
    <w:rsid w:val="72966949"/>
    <w:rsid w:val="72B1796F"/>
    <w:rsid w:val="72B46736"/>
    <w:rsid w:val="72D740DE"/>
    <w:rsid w:val="730B69EF"/>
    <w:rsid w:val="731358A4"/>
    <w:rsid w:val="73205539"/>
    <w:rsid w:val="736826AB"/>
    <w:rsid w:val="737D01A5"/>
    <w:rsid w:val="740A5409"/>
    <w:rsid w:val="7416389E"/>
    <w:rsid w:val="74371495"/>
    <w:rsid w:val="7439488A"/>
    <w:rsid w:val="743F507D"/>
    <w:rsid w:val="745368A0"/>
    <w:rsid w:val="746A5998"/>
    <w:rsid w:val="746F7452"/>
    <w:rsid w:val="74753096"/>
    <w:rsid w:val="749358D2"/>
    <w:rsid w:val="74BB61F3"/>
    <w:rsid w:val="74C06179"/>
    <w:rsid w:val="74CD787B"/>
    <w:rsid w:val="74F3598D"/>
    <w:rsid w:val="74F55BA9"/>
    <w:rsid w:val="753300A9"/>
    <w:rsid w:val="7557416E"/>
    <w:rsid w:val="75AD3D8E"/>
    <w:rsid w:val="75CB690A"/>
    <w:rsid w:val="75EB0D5A"/>
    <w:rsid w:val="7612404B"/>
    <w:rsid w:val="761E07C6"/>
    <w:rsid w:val="765E0FEC"/>
    <w:rsid w:val="76BE1FCB"/>
    <w:rsid w:val="77040325"/>
    <w:rsid w:val="77334767"/>
    <w:rsid w:val="774E334F"/>
    <w:rsid w:val="77B92018"/>
    <w:rsid w:val="77D221D2"/>
    <w:rsid w:val="78011004"/>
    <w:rsid w:val="780770F9"/>
    <w:rsid w:val="781C169F"/>
    <w:rsid w:val="781C68DB"/>
    <w:rsid w:val="78482494"/>
    <w:rsid w:val="78AB15B9"/>
    <w:rsid w:val="78AC657F"/>
    <w:rsid w:val="78AF7473"/>
    <w:rsid w:val="78E154B8"/>
    <w:rsid w:val="78F61296"/>
    <w:rsid w:val="79106CC7"/>
    <w:rsid w:val="792F0F5E"/>
    <w:rsid w:val="7931117A"/>
    <w:rsid w:val="79386064"/>
    <w:rsid w:val="796662BA"/>
    <w:rsid w:val="79D23612"/>
    <w:rsid w:val="7A0F14BB"/>
    <w:rsid w:val="7A326F58"/>
    <w:rsid w:val="7A5E4818"/>
    <w:rsid w:val="7A715CD2"/>
    <w:rsid w:val="7ABE79C2"/>
    <w:rsid w:val="7ADD72A3"/>
    <w:rsid w:val="7B047DB8"/>
    <w:rsid w:val="7B424F78"/>
    <w:rsid w:val="7BA80B50"/>
    <w:rsid w:val="7BAD0F8C"/>
    <w:rsid w:val="7BE215B8"/>
    <w:rsid w:val="7BF73BBE"/>
    <w:rsid w:val="7C22076D"/>
    <w:rsid w:val="7CF245B2"/>
    <w:rsid w:val="7D4B5E96"/>
    <w:rsid w:val="7D6531A0"/>
    <w:rsid w:val="7DAA14C0"/>
    <w:rsid w:val="7DC4436B"/>
    <w:rsid w:val="7DC446AD"/>
    <w:rsid w:val="7DE60785"/>
    <w:rsid w:val="7DEF0DFD"/>
    <w:rsid w:val="7DFF1847"/>
    <w:rsid w:val="7E10135E"/>
    <w:rsid w:val="7E29304A"/>
    <w:rsid w:val="7E370FE0"/>
    <w:rsid w:val="7E7A2C7B"/>
    <w:rsid w:val="7E955D07"/>
    <w:rsid w:val="7F4A6AAE"/>
    <w:rsid w:val="7FE5681A"/>
    <w:rsid w:val="7FF6731A"/>
    <w:rsid w:val="7FF76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ind w:left="8"/>
      <w:jc w:val="center"/>
      <w:outlineLvl w:val="0"/>
    </w:pPr>
    <w:rPr>
      <w:rFonts w:ascii="黑体" w:hAnsi="黑体" w:eastAsia="黑体" w:cs="黑体"/>
      <w:sz w:val="30"/>
      <w:szCs w:val="30"/>
    </w:rPr>
  </w:style>
  <w:style w:type="paragraph" w:styleId="3">
    <w:name w:val="heading 2"/>
    <w:basedOn w:val="1"/>
    <w:next w:val="1"/>
    <w:qFormat/>
    <w:uiPriority w:val="1"/>
    <w:pPr>
      <w:ind w:left="323"/>
      <w:outlineLvl w:val="1"/>
    </w:pPr>
    <w:rPr>
      <w:b/>
      <w:bCs/>
      <w:sz w:val="21"/>
      <w:szCs w:val="21"/>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widowControl/>
      <w:spacing w:before="280" w:after="290" w:line="376" w:lineRule="auto"/>
      <w:outlineLvl w:val="3"/>
    </w:pPr>
    <w:rPr>
      <w:rFonts w:ascii="Cambria" w:hAnsi="Cambria" w:cs="Times New Roman"/>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28"/>
    <w:qFormat/>
    <w:uiPriority w:val="1"/>
    <w:rPr>
      <w:sz w:val="21"/>
      <w:szCs w:val="21"/>
    </w:rPr>
  </w:style>
  <w:style w:type="paragraph" w:styleId="7">
    <w:name w:val="Plain Text"/>
    <w:basedOn w:val="1"/>
    <w:qFormat/>
    <w:uiPriority w:val="0"/>
    <w:rPr>
      <w:rFonts w:hAnsi="Courier New" w:cs="楷体_GB2312"/>
      <w:szCs w:val="21"/>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1"/>
    <w:pPr>
      <w:spacing w:before="43"/>
      <w:ind w:left="323"/>
    </w:pPr>
    <w:rPr>
      <w:rFonts w:ascii="黑体" w:hAnsi="黑体" w:eastAsia="黑体" w:cs="黑体"/>
      <w:sz w:val="21"/>
      <w:szCs w:val="21"/>
    </w:rPr>
  </w:style>
  <w:style w:type="paragraph" w:styleId="11">
    <w:name w:val="toc 2"/>
    <w:basedOn w:val="1"/>
    <w:next w:val="1"/>
    <w:qFormat/>
    <w:uiPriority w:val="1"/>
    <w:pPr>
      <w:spacing w:before="43"/>
      <w:ind w:left="743"/>
    </w:pPr>
    <w:rPr>
      <w:sz w:val="21"/>
      <w:szCs w:val="21"/>
    </w:rPr>
  </w:style>
  <w:style w:type="paragraph" w:styleId="12">
    <w:name w:val="Normal (Web)"/>
    <w:basedOn w:val="1"/>
    <w:qFormat/>
    <w:uiPriority w:val="99"/>
    <w:pPr>
      <w:widowControl/>
      <w:spacing w:before="100" w:beforeAutospacing="1" w:after="100" w:afterAutospacing="1"/>
    </w:pPr>
    <w:rPr>
      <w:rFonts w:cs="Times New Roman"/>
      <w:sz w:val="24"/>
    </w:rPr>
  </w:style>
  <w:style w:type="table" w:styleId="14">
    <w:name w:val="Table Grid"/>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paragraph" w:customStyle="1" w:styleId="17">
    <w:name w:val="正文文本111"/>
    <w:basedOn w:val="1"/>
    <w:qFormat/>
    <w:uiPriority w:val="0"/>
    <w:pPr>
      <w:spacing w:after="120"/>
    </w:pPr>
  </w:style>
  <w:style w:type="paragraph" w:styleId="18">
    <w:name w:val="List Paragraph"/>
    <w:basedOn w:val="1"/>
    <w:next w:val="1"/>
    <w:qFormat/>
    <w:uiPriority w:val="1"/>
    <w:pPr>
      <w:ind w:left="323" w:firstLine="420"/>
    </w:pPr>
  </w:style>
  <w:style w:type="table" w:customStyle="1" w:styleId="19">
    <w:name w:val="Table Normal"/>
    <w:semiHidden/>
    <w:unhideWhenUsed/>
    <w:qFormat/>
    <w:uiPriority w:val="2"/>
    <w:tblPr>
      <w:tblCellMar>
        <w:top w:w="0" w:type="dxa"/>
        <w:left w:w="0" w:type="dxa"/>
        <w:bottom w:w="0" w:type="dxa"/>
        <w:right w:w="0" w:type="dxa"/>
      </w:tblCellMar>
    </w:tblPr>
  </w:style>
  <w:style w:type="paragraph" w:customStyle="1" w:styleId="20">
    <w:name w:val="Table Paragraph"/>
    <w:basedOn w:val="1"/>
    <w:qFormat/>
    <w:uiPriority w:val="1"/>
  </w:style>
  <w:style w:type="paragraph" w:customStyle="1" w:styleId="21">
    <w:name w:val="TOC 标题1"/>
    <w:basedOn w:val="2"/>
    <w:next w:val="1"/>
    <w:qFormat/>
    <w:uiPriority w:val="0"/>
    <w:pPr>
      <w:outlineLvl w:val="9"/>
    </w:pPr>
  </w:style>
  <w:style w:type="paragraph" w:customStyle="1" w:styleId="22">
    <w:name w:val="Body text|1"/>
    <w:basedOn w:val="1"/>
    <w:qFormat/>
    <w:uiPriority w:val="0"/>
    <w:pPr>
      <w:spacing w:line="377" w:lineRule="auto"/>
      <w:ind w:firstLine="400"/>
    </w:pPr>
    <w:rPr>
      <w:lang w:val="zh-TW" w:eastAsia="zh-TW" w:bidi="zh-TW"/>
    </w:rPr>
  </w:style>
  <w:style w:type="paragraph" w:customStyle="1" w:styleId="23">
    <w:name w:val="p"/>
    <w:basedOn w:val="1"/>
    <w:qFormat/>
    <w:uiPriority w:val="0"/>
    <w:pPr>
      <w:widowControl/>
      <w:autoSpaceDE/>
      <w:autoSpaceDN/>
      <w:spacing w:before="100" w:beforeAutospacing="1" w:after="100" w:afterAutospacing="1"/>
    </w:pPr>
    <w:rPr>
      <w:sz w:val="24"/>
      <w:szCs w:val="24"/>
      <w:lang w:val="en-US" w:bidi="ar-SA"/>
    </w:rPr>
  </w:style>
  <w:style w:type="paragraph" w:customStyle="1" w:styleId="24">
    <w:name w:val="首行缩进"/>
    <w:basedOn w:val="1"/>
    <w:qFormat/>
    <w:uiPriority w:val="99"/>
    <w:pPr>
      <w:ind w:firstLine="480" w:firstLineChars="200"/>
    </w:pPr>
    <w:rPr>
      <w:rFonts w:ascii="Calibri" w:hAnsi="Calibri" w:cs="Times New Roman"/>
      <w:szCs w:val="20"/>
    </w:rPr>
  </w:style>
  <w:style w:type="character" w:customStyle="1" w:styleId="25">
    <w:name w:val="页眉 字符"/>
    <w:basedOn w:val="15"/>
    <w:link w:val="9"/>
    <w:qFormat/>
    <w:uiPriority w:val="0"/>
    <w:rPr>
      <w:rFonts w:ascii="宋体" w:hAnsi="宋体" w:eastAsia="宋体" w:cs="宋体"/>
      <w:sz w:val="18"/>
      <w:szCs w:val="18"/>
      <w:lang w:val="zh-CN" w:bidi="zh-CN"/>
    </w:rPr>
  </w:style>
  <w:style w:type="character" w:customStyle="1" w:styleId="26">
    <w:name w:val="custom-tag-placeholder-class"/>
    <w:basedOn w:val="15"/>
    <w:qFormat/>
    <w:uiPriority w:val="0"/>
  </w:style>
  <w:style w:type="paragraph" w:customStyle="1" w:styleId="27">
    <w:name w:val="列出段落11"/>
    <w:basedOn w:val="1"/>
    <w:qFormat/>
    <w:uiPriority w:val="0"/>
    <w:pPr>
      <w:ind w:firstLine="420" w:firstLineChars="200"/>
    </w:pPr>
    <w:rPr>
      <w:rFonts w:ascii="Calibri" w:hAnsi="Calibri"/>
    </w:rPr>
  </w:style>
  <w:style w:type="character" w:customStyle="1" w:styleId="28">
    <w:name w:val="正文文本 字符"/>
    <w:basedOn w:val="15"/>
    <w:link w:val="6"/>
    <w:qFormat/>
    <w:uiPriority w:val="1"/>
    <w:rPr>
      <w:rFonts w:ascii="宋体" w:hAnsi="宋体" w:eastAsia="宋体" w:cs="宋体"/>
      <w:sz w:val="21"/>
      <w:szCs w:val="21"/>
      <w:lang w:val="zh-CN" w:bidi="zh-CN"/>
    </w:rPr>
  </w:style>
  <w:style w:type="table" w:customStyle="1" w:styleId="29">
    <w:name w:val="网格型1"/>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
    <w:name w:val="网格型2"/>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
    <w:name w:val="网格型3"/>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网格型4"/>
    <w:basedOn w:val="13"/>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4">
    <w:name w:val="font41"/>
    <w:basedOn w:val="15"/>
    <w:qFormat/>
    <w:uiPriority w:val="0"/>
    <w:rPr>
      <w:rFonts w:hint="eastAsia" w:ascii="宋体" w:hAnsi="宋体" w:eastAsia="宋体" w:cs="宋体"/>
      <w:b/>
      <w:bCs/>
      <w:color w:val="000000"/>
      <w:sz w:val="21"/>
      <w:szCs w:val="21"/>
      <w:u w:val="none"/>
    </w:rPr>
  </w:style>
  <w:style w:type="character" w:customStyle="1" w:styleId="35">
    <w:name w:val="font21"/>
    <w:basedOn w:val="15"/>
    <w:qFormat/>
    <w:uiPriority w:val="0"/>
    <w:rPr>
      <w:rFonts w:hint="eastAsia" w:ascii="宋体" w:hAnsi="宋体" w:eastAsia="宋体" w:cs="宋体"/>
      <w:color w:val="000000"/>
      <w:sz w:val="21"/>
      <w:szCs w:val="21"/>
      <w:u w:val="none"/>
    </w:rPr>
  </w:style>
  <w:style w:type="character" w:customStyle="1" w:styleId="36">
    <w:name w:val="font31"/>
    <w:basedOn w:val="15"/>
    <w:qFormat/>
    <w:uiPriority w:val="0"/>
    <w:rPr>
      <w:rFonts w:ascii="方正小标宋简体" w:hAnsi="方正小标宋简体" w:eastAsia="方正小标宋简体" w:cs="方正小标宋简体"/>
      <w:color w:val="000000"/>
      <w:sz w:val="24"/>
      <w:szCs w:val="24"/>
      <w:u w:val="none"/>
    </w:rPr>
  </w:style>
  <w:style w:type="paragraph" w:customStyle="1" w:styleId="37">
    <w:name w:val="*正文"/>
    <w:basedOn w:val="1"/>
    <w:qFormat/>
    <w:uiPriority w:val="0"/>
    <w:pPr>
      <w:adjustRightInd w:val="0"/>
      <w:snapToGrid w:val="0"/>
    </w:pPr>
    <w:rPr>
      <w:rFonts w:ascii="宋体" w:hAnsi="宋体"/>
      <w:sz w:val="24"/>
      <w:lang w:val="zh-CN"/>
    </w:rPr>
  </w:style>
  <w:style w:type="paragraph" w:customStyle="1" w:styleId="38">
    <w:name w:val="标题 21"/>
    <w:basedOn w:val="1"/>
    <w:next w:val="1"/>
    <w:qFormat/>
    <w:uiPriority w:val="0"/>
    <w:pPr>
      <w:keepNext/>
      <w:keepLines/>
      <w:numPr>
        <w:ilvl w:val="1"/>
        <w:numId w:val="1"/>
      </w:numPr>
      <w:spacing w:before="260" w:after="260" w:line="416" w:lineRule="auto"/>
      <w:outlineLvl w:val="1"/>
    </w:pPr>
    <w:rPr>
      <w:rFonts w:ascii="宋体" w:hAnsi="宋体"/>
      <w:b/>
      <w:bCs/>
      <w:sz w:val="32"/>
      <w:szCs w:val="32"/>
      <w:lang w:val="zh-CN"/>
    </w:rPr>
  </w:style>
  <w:style w:type="paragraph" w:customStyle="1" w:styleId="39">
    <w:name w:val="正文文本11"/>
    <w:basedOn w:val="1"/>
    <w:next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10379</Words>
  <Characters>11099</Characters>
  <Lines>34</Lines>
  <Paragraphs>49</Paragraphs>
  <TotalTime>1</TotalTime>
  <ScaleCrop>false</ScaleCrop>
  <LinksUpToDate>false</LinksUpToDate>
  <CharactersWithSpaces>11297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2024-11-19T08:51:00Z</dcterms:created>
  <dc:creator>Administrator</dc:creator>
  <cp:lastModifiedBy>WPS_1781058402</cp:lastModifiedBy>
  <cp:lastPrinted>2026-08-13T08:04:00Z</cp:lastPrinted>
  <dcterms:modified xsi:type="dcterms:W3CDTF">2026-08-14T06:28:05Z</dcterms:modified>
  <dc:title>谈 判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2052-12.1.0.28043</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eyJoZGlkIjoiZTI1ZmI3NWQ4MzhhMjk5NzE2YTU5ZjgwZWZjOTQ0ZTUiLCJ1c2VySWQiOiIxODU2MDg2MTMxIn0=</vt:lpwstr>
  </property>
</Properties>
</file>