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b/>
          <w:bCs/>
          <w:color w:val="auto"/>
          <w:sz w:val="60"/>
          <w:szCs w:val="60"/>
          <w:highlight w:val="none"/>
        </w:rPr>
      </w:pPr>
      <w:r>
        <w:rPr>
          <w:rFonts w:ascii="宋体" w:hAnsi="宋体" w:cs="宋体"/>
          <w:b/>
          <w:bCs/>
          <w:color w:val="auto"/>
          <w:sz w:val="60"/>
          <w:szCs w:val="60"/>
          <w:highlight w:val="none"/>
        </w:rPr>
        <w:t xml:space="preserve">常州市政府采购项目</w:t>
      </w:r>
      <w:r/>
    </w:p>
    <w:p>
      <w:pPr>
        <w:rPr>
          <w:rFonts w:ascii="宋体" w:hAnsi="宋体" w:cs="宋体"/>
          <w:b/>
          <w:bCs/>
          <w:color w:val="auto"/>
          <w:sz w:val="60"/>
          <w:szCs w:val="60"/>
          <w:highlight w:val="none"/>
        </w:rPr>
      </w:pPr>
      <w:r>
        <w:rPr>
          <w:rFonts w:ascii="宋体" w:hAnsi="宋体" w:cs="宋体"/>
          <w:b/>
          <w:bCs/>
          <w:color w:val="auto"/>
          <w:sz w:val="60"/>
          <w:szCs w:val="60"/>
          <w:highlight w:val="none"/>
        </w:rPr>
      </w:r>
      <w:r/>
    </w:p>
    <w:p>
      <w:pPr>
        <w:ind w:left="-4" w:firstLine="4"/>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竞争性磋商文件</w:t>
      </w:r>
      <w:r/>
    </w:p>
    <w:p>
      <w:pPr>
        <w:spacing w:line="360" w:lineRule="auto"/>
        <w:rPr>
          <w:rFonts w:ascii="宋体" w:hAnsi="宋体" w:cs="宋体"/>
          <w:b/>
          <w:bCs/>
          <w:color w:val="auto"/>
          <w:sz w:val="60"/>
          <w:szCs w:val="60"/>
          <w:highlight w:val="none"/>
        </w:rPr>
      </w:pPr>
      <w:r>
        <w:rPr>
          <w:rFonts w:ascii="宋体" w:hAnsi="宋体" w:cs="宋体"/>
          <w:b/>
          <w:bCs/>
          <w:color w:val="auto"/>
          <w:sz w:val="60"/>
          <w:szCs w:val="60"/>
          <w:highlight w:val="none"/>
        </w:rPr>
      </w:r>
      <w:r/>
    </w:p>
    <w:p>
      <w:pPr>
        <w:spacing w:line="360" w:lineRule="auto"/>
        <w:rPr>
          <w:rFonts w:ascii="宋体" w:hAnsi="宋体" w:cs="宋体"/>
          <w:b/>
          <w:bCs/>
          <w:color w:val="auto"/>
          <w:sz w:val="60"/>
          <w:szCs w:val="60"/>
          <w:highlight w:val="none"/>
        </w:rPr>
      </w:pPr>
      <w:r>
        <w:rPr>
          <w:rFonts w:ascii="宋体" w:hAnsi="宋体" w:cs="宋体"/>
          <w:b/>
          <w:bCs/>
          <w:color w:val="auto"/>
          <w:sz w:val="60"/>
          <w:szCs w:val="60"/>
          <w:highlight w:val="none"/>
        </w:rPr>
      </w:r>
      <w:r/>
    </w:p>
    <w:p>
      <w:pPr>
        <w:spacing w:line="360" w:lineRule="auto"/>
        <w:rPr>
          <w:rFonts w:ascii="宋体" w:hAnsi="宋体" w:cs="宋体"/>
          <w:b/>
          <w:bCs/>
          <w:color w:val="auto"/>
          <w:sz w:val="60"/>
          <w:szCs w:val="60"/>
          <w:highlight w:val="none"/>
        </w:rPr>
      </w:pPr>
      <w:r>
        <w:rPr>
          <w:rFonts w:ascii="宋体" w:hAnsi="宋体" w:cs="宋体"/>
          <w:b/>
          <w:bCs/>
          <w:color w:val="auto"/>
          <w:sz w:val="60"/>
          <w:szCs w:val="60"/>
          <w:highlight w:val="none"/>
        </w:rPr>
      </w:r>
      <w:r/>
    </w:p>
    <w:p>
      <w:pPr>
        <w:spacing w:line="360" w:lineRule="auto"/>
        <w:rPr>
          <w:rFonts w:ascii="宋体" w:hAnsi="宋体"/>
          <w:bCs/>
          <w:color w:val="auto"/>
          <w:sz w:val="36"/>
          <w:szCs w:val="36"/>
          <w:highlight w:val="none"/>
        </w:rPr>
      </w:pPr>
      <w:r>
        <w:rPr>
          <w:rFonts w:ascii="宋体" w:hAnsi="宋体"/>
          <w:bCs/>
          <w:color w:val="auto"/>
          <w:sz w:val="36"/>
          <w:szCs w:val="36"/>
          <w:highlight w:val="none"/>
        </w:rPr>
      </w:r>
      <w:r/>
    </w:p>
    <w:p>
      <w:pPr>
        <w:pStyle w:val="947"/>
        <w:jc w:val="both"/>
        <w:rPr>
          <w:rFonts w:ascii="宋体" w:hAnsi="宋体"/>
          <w:color w:val="auto"/>
          <w:highlight w:val="none"/>
        </w:rPr>
      </w:pPr>
      <w:r>
        <w:rPr>
          <w:rFonts w:ascii="宋体" w:hAnsi="宋体"/>
          <w:color w:val="auto"/>
          <w:highlight w:val="none"/>
        </w:rPr>
      </w:r>
      <w:r/>
    </w:p>
    <w:p>
      <w:pPr>
        <w:ind w:firstLine="960"/>
        <w:jc w:val="left"/>
        <w:spacing w:line="360" w:lineRule="auto"/>
        <w:tabs>
          <w:tab w:val="left" w:pos="3240" w:leader="none"/>
          <w:tab w:val="left" w:pos="3420" w:leader="none"/>
        </w:tabs>
        <w:rPr>
          <w:rFonts w:hint="eastAsia" w:ascii="宋体" w:hAnsi="宋体"/>
          <w:bCs/>
          <w:color w:val="auto"/>
          <w:sz w:val="32"/>
          <w:szCs w:val="32"/>
          <w:highlight w:val="none"/>
        </w:rPr>
      </w:pPr>
      <w:r>
        <w:rPr>
          <w:rFonts w:ascii="宋体" w:hAnsi="宋体"/>
          <w:bCs/>
          <w:color w:val="auto"/>
          <w:sz w:val="32"/>
          <w:szCs w:val="32"/>
          <w:highlight w:val="none"/>
        </w:rPr>
        <w:t xml:space="preserve">项目名称：202</w:t>
      </w:r>
      <w:r>
        <w:rPr>
          <w:rFonts w:hint="eastAsia" w:ascii="宋体" w:hAnsi="宋体"/>
          <w:bCs/>
          <w:color w:val="auto"/>
          <w:sz w:val="32"/>
          <w:szCs w:val="32"/>
          <w:highlight w:val="none"/>
          <w:lang w:val="en-US" w:eastAsia="zh-CN"/>
        </w:rPr>
        <w:t xml:space="preserve">6</w:t>
      </w:r>
      <w:r>
        <w:rPr>
          <w:rFonts w:ascii="宋体" w:hAnsi="宋体"/>
          <w:bCs/>
          <w:color w:val="auto"/>
          <w:sz w:val="32"/>
          <w:szCs w:val="32"/>
          <w:highlight w:val="none"/>
        </w:rPr>
        <w:t xml:space="preserve">年钟楼区基础测绘及</w:t>
      </w:r>
      <w:r>
        <w:rPr>
          <w:rFonts w:hint="eastAsia" w:ascii="宋体" w:hAnsi="宋体"/>
          <w:bCs/>
          <w:color w:val="auto"/>
          <w:sz w:val="32"/>
          <w:szCs w:val="32"/>
          <w:highlight w:val="none"/>
        </w:rPr>
        <w:t xml:space="preserve">自然资源</w:t>
      </w:r>
      <w:r/>
    </w:p>
    <w:p>
      <w:pPr>
        <w:ind w:firstLine="3840"/>
        <w:jc w:val="left"/>
        <w:spacing w:line="360" w:lineRule="auto"/>
        <w:tabs>
          <w:tab w:val="left" w:pos="3240" w:leader="none"/>
          <w:tab w:val="left" w:pos="3420" w:leader="none"/>
        </w:tabs>
        <w:rPr>
          <w:rFonts w:ascii="宋体" w:hAnsi="宋体"/>
          <w:bCs/>
          <w:color w:val="auto"/>
          <w:sz w:val="32"/>
          <w:szCs w:val="32"/>
          <w:highlight w:val="none"/>
        </w:rPr>
      </w:pPr>
      <w:r>
        <w:rPr>
          <w:rFonts w:hint="eastAsia" w:ascii="宋体" w:hAnsi="宋体"/>
          <w:bCs/>
          <w:color w:val="auto"/>
          <w:sz w:val="32"/>
          <w:szCs w:val="32"/>
          <w:highlight w:val="none"/>
        </w:rPr>
        <w:t xml:space="preserve">技术保障项目</w:t>
      </w:r>
      <w:r/>
    </w:p>
    <w:p>
      <w:pPr>
        <w:ind w:firstLine="960"/>
        <w:jc w:val="left"/>
        <w:spacing w:line="360" w:lineRule="auto"/>
        <w:tabs>
          <w:tab w:val="left" w:pos="3240" w:leader="none"/>
          <w:tab w:val="left" w:pos="3420" w:leader="none"/>
        </w:tabs>
        <w:rPr>
          <w:rFonts w:hint="eastAsia" w:ascii="宋体" w:hAnsi="宋体"/>
          <w:bCs/>
          <w:color w:val="auto"/>
          <w:sz w:val="32"/>
          <w:szCs w:val="32"/>
          <w:highlight w:val="none"/>
          <w:lang w:eastAsia="zh-CN"/>
        </w:rPr>
      </w:pPr>
      <w:r>
        <w:rPr>
          <w:rFonts w:ascii="宋体" w:hAnsi="宋体"/>
          <w:bCs/>
          <w:color w:val="auto"/>
          <w:sz w:val="32"/>
          <w:szCs w:val="32"/>
          <w:highlight w:val="none"/>
        </w:rPr>
        <w:t xml:space="preserve">项目编号：</w:t>
      </w:r>
      <w:r>
        <w:rPr>
          <w:rFonts w:hint="eastAsia" w:ascii="宋体" w:hAnsi="宋体"/>
          <w:bCs/>
          <w:color w:val="auto"/>
          <w:sz w:val="32"/>
          <w:szCs w:val="32"/>
          <w:highlight w:val="none"/>
          <w:lang w:eastAsia="zh-CN"/>
        </w:rPr>
        <w:t xml:space="preserve">JSZC-320404-CYXM-C2026-0003</w:t>
      </w:r>
      <w:r/>
    </w:p>
    <w:p>
      <w:pPr>
        <w:ind w:firstLine="960"/>
        <w:jc w:val="left"/>
        <w:spacing w:line="360" w:lineRule="auto"/>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采</w:t>
      </w:r>
      <w:r>
        <w:rPr>
          <w:rFonts w:hint="eastAsia" w:ascii="宋体" w:hAnsi="宋体"/>
          <w:bCs/>
          <w:color w:val="auto"/>
          <w:sz w:val="32"/>
          <w:szCs w:val="32"/>
          <w:highlight w:val="none"/>
          <w:lang w:val="en-US" w:eastAsia="zh-CN"/>
        </w:rPr>
        <w:t xml:space="preserve"> </w:t>
      </w:r>
      <w:r>
        <w:rPr>
          <w:rFonts w:ascii="宋体" w:hAnsi="宋体"/>
          <w:bCs/>
          <w:color w:val="auto"/>
          <w:sz w:val="32"/>
          <w:szCs w:val="32"/>
          <w:highlight w:val="none"/>
        </w:rPr>
        <w:t xml:space="preserve">购</w:t>
      </w:r>
      <w:r>
        <w:rPr>
          <w:rFonts w:hint="eastAsia" w:ascii="宋体" w:hAnsi="宋体"/>
          <w:bCs/>
          <w:color w:val="auto"/>
          <w:sz w:val="32"/>
          <w:szCs w:val="32"/>
          <w:highlight w:val="none"/>
          <w:lang w:val="en-US" w:eastAsia="zh-CN"/>
        </w:rPr>
        <w:t xml:space="preserve"> </w:t>
      </w:r>
      <w:r>
        <w:rPr>
          <w:rFonts w:ascii="宋体" w:hAnsi="宋体"/>
          <w:bCs/>
          <w:color w:val="auto"/>
          <w:sz w:val="32"/>
          <w:szCs w:val="32"/>
          <w:highlight w:val="none"/>
        </w:rPr>
        <w:t xml:space="preserve">人：</w:t>
      </w:r>
      <w:r>
        <w:rPr>
          <w:rFonts w:hint="eastAsia" w:ascii="宋体" w:hAnsi="宋体"/>
          <w:bCs/>
          <w:color w:val="auto"/>
          <w:sz w:val="32"/>
          <w:szCs w:val="32"/>
          <w:highlight w:val="none"/>
        </w:rPr>
        <w:t xml:space="preserve">常州市钟楼区人民政府办公室</w:t>
      </w:r>
      <w:r/>
    </w:p>
    <w:p>
      <w:pPr>
        <w:ind w:firstLine="960"/>
        <w:jc w:val="left"/>
        <w:spacing w:line="360" w:lineRule="auto"/>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代理机构：</w:t>
      </w:r>
      <w:r>
        <w:rPr>
          <w:rFonts w:hint="eastAsia" w:ascii="宋体" w:hAnsi="宋体"/>
          <w:bCs/>
          <w:color w:val="auto"/>
          <w:sz w:val="32"/>
          <w:szCs w:val="32"/>
          <w:highlight w:val="none"/>
        </w:rPr>
        <w:t xml:space="preserve">江苏畅誉项目管理有限公司</w:t>
      </w:r>
      <w:r/>
    </w:p>
    <w:p>
      <w:pPr>
        <w:jc w:val="left"/>
        <w:widowControl/>
        <w:rPr>
          <w:rFonts w:ascii="宋体" w:hAnsi="宋体" w:cs="宋体"/>
          <w:color w:val="auto"/>
          <w:sz w:val="24"/>
          <w:highlight w:val="none"/>
        </w:rPr>
      </w:pPr>
      <w:r>
        <w:rPr>
          <w:rFonts w:ascii="宋体" w:hAnsi="宋体" w:cs="宋体"/>
          <w:color w:val="auto"/>
          <w:sz w:val="24"/>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pStyle w:val="1091"/>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36"/>
          <w:szCs w:val="36"/>
          <w:highlight w:val="none"/>
        </w:rPr>
        <w:outlineLvl w:val="0"/>
      </w:pPr>
      <w:r/>
      <w:bookmarkStart w:id="0" w:name="_Toc5303"/>
      <w:r/>
      <w:bookmarkStart w:id="1" w:name="_Toc104818924"/>
      <w:r>
        <w:rPr>
          <w:rFonts w:hint="eastAsia" w:ascii="宋体" w:hAnsi="宋体" w:cs="宋体"/>
          <w:b/>
          <w:color w:val="auto"/>
          <w:sz w:val="36"/>
          <w:szCs w:val="36"/>
          <w:highlight w:val="none"/>
        </w:rPr>
        <w:t xml:space="preserve">目      录</w:t>
      </w:r>
      <w:bookmarkEnd w:id="0"/>
      <w:r/>
      <w:bookmarkEnd w:id="1"/>
      <w:r/>
      <w:r/>
    </w:p>
    <w:p>
      <w:pPr>
        <w:jc w:val="center"/>
        <w:spacing w:line="360" w:lineRule="auto"/>
        <w:rPr>
          <w:rFonts w:ascii="宋体" w:hAnsi="宋体" w:cs="宋体"/>
          <w:b/>
          <w:color w:val="auto"/>
          <w:sz w:val="36"/>
          <w:szCs w:val="36"/>
          <w:highlight w:val="none"/>
        </w:rPr>
        <w:outlineLvl w:val="0"/>
      </w:pPr>
      <w:r>
        <w:rPr>
          <w:rFonts w:hint="eastAsia" w:ascii="宋体" w:hAnsi="宋体" w:cs="宋体"/>
          <w:color w:val="auto"/>
          <w:highlight w:val="none"/>
        </w:rPr>
        <w:fldChar w:fldCharType="begin"/>
      </w:r>
      <w:r>
        <w:rPr>
          <w:rFonts w:hint="eastAsia" w:ascii="宋体" w:hAnsi="宋体" w:cs="宋体"/>
          <w:color w:val="auto"/>
          <w:highlight w:val="none"/>
        </w:rPr>
        <w:instrText xml:space="preserve"> TOC \o "1-1" \h \z \u </w:instrText>
      </w:r>
      <w:r>
        <w:rPr>
          <w:rFonts w:hint="eastAsia" w:ascii="宋体" w:hAnsi="宋体" w:cs="宋体"/>
          <w:color w:val="auto"/>
          <w:highlight w:val="none"/>
        </w:rPr>
        <w:fldChar w:fldCharType="separate"/>
      </w:r>
      <w:r/>
    </w:p>
    <w:p>
      <w:pPr>
        <w:pStyle w:val="938"/>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"_Toc24759" </w:instrText>
      </w:r>
      <w:r>
        <w:rPr>
          <w:color w:val="auto"/>
          <w:highlight w:val="none"/>
        </w:rPr>
        <w:fldChar w:fldCharType="separate"/>
      </w:r>
      <w:r>
        <w:rPr>
          <w:color w:val="auto"/>
          <w:szCs w:val="36"/>
          <w:highlight w:val="none"/>
        </w:rPr>
        <w:t xml:space="preserve">第一章   </w:t>
      </w:r>
      <w:r>
        <w:rPr>
          <w:rFonts w:hint="eastAsia" w:cs="宋体"/>
          <w:color w:val="auto"/>
          <w:szCs w:val="36"/>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_Toc24759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938"/>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"_Toc26156" </w:instrText>
      </w:r>
      <w:r>
        <w:rPr>
          <w:color w:val="auto"/>
          <w:highlight w:val="none"/>
        </w:rPr>
        <w:fldChar w:fldCharType="separate"/>
      </w:r>
      <w:r>
        <w:rPr>
          <w:rFonts w:hint="eastAsia" w:cs="宋体"/>
          <w:color w:val="auto"/>
          <w:szCs w:val="36"/>
          <w:highlight w:val="none"/>
        </w:rPr>
        <w:t xml:space="preserve">第二章   供应商须知</w:t>
      </w:r>
      <w:r>
        <w:rPr>
          <w:color w:val="auto"/>
          <w:highlight w:val="none"/>
        </w:rPr>
        <w:tab/>
      </w:r>
      <w:r>
        <w:rPr>
          <w:rFonts w:hint="eastAsia"/>
          <w:color w:val="auto"/>
          <w:highlight w:val="none"/>
          <w:lang w:val="en-US" w:eastAsia="zh-CN"/>
        </w:rPr>
        <w:t xml:space="preserve">5</w:t>
      </w:r>
      <w:r>
        <w:rPr>
          <w:color w:val="auto"/>
          <w:highlight w:val="none"/>
        </w:rPr>
        <w:fldChar w:fldCharType="end"/>
      </w:r>
      <w:r/>
    </w:p>
    <w:p>
      <w:pPr>
        <w:pStyle w:val="938"/>
        <w:keepLines w:val="0"/>
        <w:keepNext w:val="0"/>
        <w:pageBreakBefore w:val="0"/>
        <w:spacing w:line="480" w:lineRule="auto"/>
        <w:widowControl w:val="off"/>
        <w:tabs>
          <w:tab w:val="clear" w:pos="1050" w:leader="none"/>
          <w:tab w:val="clear" w:pos="8937" w:leader="none"/>
          <w:tab w:val="right" w:pos="907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"_Toc27679" </w:instrText>
      </w:r>
      <w:r>
        <w:rPr>
          <w:color w:val="auto"/>
          <w:highlight w:val="none"/>
        </w:rPr>
        <w:fldChar w:fldCharType="separate"/>
      </w:r>
      <w:r>
        <w:rPr>
          <w:rFonts w:hint="eastAsia" w:cs="宋体"/>
          <w:color w:val="auto"/>
          <w:szCs w:val="36"/>
          <w:highlight w:val="none"/>
        </w:rPr>
        <w:t xml:space="preserve">第三章   评审程序、评审方法和评审标准</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9</w:t>
      </w:r>
      <w:r/>
    </w:p>
    <w:p>
      <w:pPr>
        <w:pStyle w:val="938"/>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"_Toc24385" </w:instrText>
      </w:r>
      <w:r>
        <w:rPr>
          <w:color w:val="auto"/>
          <w:highlight w:val="none"/>
        </w:rPr>
        <w:fldChar w:fldCharType="separate"/>
      </w:r>
      <w:r>
        <w:rPr>
          <w:rFonts w:hint="eastAsia" w:cs="宋体"/>
          <w:color w:val="auto"/>
          <w:szCs w:val="36"/>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_Toc24385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938"/>
        <w:keepLines w:val="0"/>
        <w:keepNext w:val="0"/>
        <w:pageBreakBefore w:val="0"/>
        <w:spacing w:line="480" w:lineRule="auto"/>
        <w:widowControl w:val="off"/>
        <w:tabs>
          <w:tab w:val="clear" w:pos="1050" w:leader="none"/>
          <w:tab w:val="clear" w:pos="8937" w:leader="none"/>
          <w:tab w:val="right" w:pos="907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"_Toc24344" </w:instrText>
      </w:r>
      <w:r>
        <w:rPr>
          <w:color w:val="auto"/>
          <w:highlight w:val="none"/>
        </w:rPr>
        <w:fldChar w:fldCharType="separate"/>
      </w:r>
      <w:r>
        <w:rPr>
          <w:rFonts w:hint="eastAsia" w:cs="宋体"/>
          <w:bCs/>
          <w:color w:val="auto"/>
          <w:szCs w:val="36"/>
          <w:highlight w:val="none"/>
        </w:rPr>
        <w:t xml:space="preserve">第五章   合同主要条款</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1</w:t>
      </w:r>
      <w:r/>
    </w:p>
    <w:p>
      <w:pPr>
        <w:pStyle w:val="938"/>
        <w:keepLines w:val="0"/>
        <w:keepNext w:val="0"/>
        <w:pageBreakBefore w:val="0"/>
        <w:spacing w:line="480" w:lineRule="auto"/>
        <w:widowControl w:val="off"/>
        <w:tabs>
          <w:tab w:val="clear" w:pos="1050" w:leader="none"/>
          <w:tab w:val="clear" w:pos="8937" w:leader="none"/>
          <w:tab w:val="right" w:pos="9073" w:leader="dot"/>
        </w:tabs>
        <w:rPr>
          <w:rFonts w:hint="eastAsia"/>
          <w:color w:val="auto"/>
          <w:highlight w:val="none"/>
          <w:lang w:val="en-US" w:eastAsia="zh-CN"/>
        </w:rPr>
      </w:pPr>
      <w:r>
        <w:rPr>
          <w:color w:val="auto"/>
          <w:highlight w:val="none"/>
        </w:rPr>
        <w:fldChar w:fldCharType="begin"/>
      </w:r>
      <w:r>
        <w:rPr>
          <w:color w:val="auto"/>
          <w:highlight w:val="none"/>
        </w:rPr>
        <w:instrText xml:space="preserve"> HYPERLINK \l "_Toc23378" </w:instrText>
      </w:r>
      <w:r>
        <w:rPr>
          <w:color w:val="auto"/>
          <w:highlight w:val="none"/>
        </w:rPr>
        <w:fldChar w:fldCharType="separate"/>
      </w:r>
      <w:r>
        <w:rPr>
          <w:rFonts w:hint="eastAsia" w:cs="宋体"/>
          <w:color w:val="auto"/>
          <w:szCs w:val="36"/>
          <w:highlight w:val="none"/>
        </w:rPr>
        <w:t xml:space="preserve">第六章   响应文件格式</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7</w:t>
      </w:r>
      <w:r/>
    </w:p>
    <w:p>
      <w:pPr>
        <w:rPr>
          <w:rFonts w:hint="eastAsia"/>
          <w:color w:val="auto"/>
          <w:highlight w:val="none"/>
          <w:lang w:val="en-US" w:eastAsia="zh-CN"/>
        </w:rPr>
      </w:pPr>
      <w:r>
        <w:rPr>
          <w:rFonts w:hint="eastAsia"/>
          <w:color w:val="auto"/>
          <w:highlight w:val="none"/>
          <w:lang w:val="en-US" w:eastAsia="zh-CN"/>
        </w:rPr>
      </w:r>
      <w:r/>
    </w:p>
    <w:p>
      <w:pPr>
        <w:pStyle w:val="938"/>
        <w:spacing w:line="360" w:lineRule="auto"/>
        <w:rPr>
          <w:rFonts w:cs="宋体"/>
          <w:b w:val="0"/>
          <w:color w:val="auto"/>
          <w:highlight w:val="none"/>
        </w:rPr>
      </w:pPr>
      <w:r>
        <w:rPr>
          <w:rFonts w:hint="eastAsia" w:cs="宋体"/>
          <w:color w:val="auto"/>
          <w:highlight w:val="none"/>
        </w:rPr>
        <w:fldChar w:fldCharType="end"/>
      </w:r>
      <w:r/>
    </w:p>
    <w:p>
      <w:pPr>
        <w:rPr>
          <w:rFonts w:ascii="宋体" w:hAnsi="宋体" w:cs="宋体"/>
          <w:color w:val="auto"/>
          <w:sz w:val="36"/>
          <w:szCs w:val="36"/>
          <w:highlight w:val="none"/>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417" w:bottom="1418" w:left="1417" w:header="851" w:footer="851" w:gutter="0"/>
          <w:pgNumType w:start="1"/>
          <w:cols w:num="1" w:sep="0" w:space="720" w:equalWidth="1"/>
          <w:docGrid w:linePitch="360"/>
          <w:titlePg/>
        </w:sectPr>
      </w:pPr>
      <w:r>
        <w:rPr>
          <w:rFonts w:ascii="宋体" w:hAnsi="宋体" w:cs="宋体"/>
          <w:color w:val="auto"/>
          <w:sz w:val="36"/>
          <w:szCs w:val="36"/>
          <w:highlight w:val="none"/>
        </w:rPr>
      </w:r>
      <w:r/>
    </w:p>
    <w:p>
      <w:pPr>
        <w:pStyle w:val="1007"/>
        <w:numPr>
          <w:ilvl w:val="0"/>
          <w:numId w:val="8"/>
        </w:numPr>
        <w:jc w:val="center"/>
        <w:spacing w:line="360" w:lineRule="auto"/>
        <w:rPr>
          <w:rFonts w:ascii="宋体" w:hAnsi="宋体" w:cs="宋体"/>
          <w:b/>
          <w:color w:val="auto"/>
          <w:sz w:val="36"/>
          <w:szCs w:val="36"/>
          <w:highlight w:val="none"/>
        </w:rPr>
        <w:outlineLvl w:val="0"/>
      </w:pPr>
      <w:r/>
      <w:bookmarkStart w:id="2" w:name="_Toc35393790"/>
      <w:r/>
      <w:bookmarkStart w:id="3" w:name="_Toc28359079"/>
      <w:r/>
      <w:bookmarkStart w:id="4" w:name="_Hlk24379207"/>
      <w:r/>
      <w:bookmarkStart w:id="5" w:name="_Toc35393621"/>
      <w:r/>
      <w:bookmarkStart w:id="6" w:name="_Toc28359002"/>
      <w:r>
        <w:rPr>
          <w:rFonts w:hint="eastAsia" w:ascii="宋体" w:hAnsi="宋体" w:cs="宋体"/>
          <w:b/>
          <w:color w:val="auto"/>
          <w:sz w:val="36"/>
          <w:szCs w:val="36"/>
          <w:highlight w:val="none"/>
        </w:rPr>
        <w:t xml:space="preserve">磋商邀请</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jc w:val="center"/>
        </w:trPr>
        <w:tc>
          <w:tcPr>
            <w:tcW w:w="5000"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ascii="宋体" w:hAnsi="宋体"/>
                <w:color w:val="auto"/>
                <w:szCs w:val="32"/>
                <w:highlight w:val="none"/>
                <w:u w:val="single"/>
              </w:rPr>
              <w:t xml:space="preserve">202</w:t>
            </w:r>
            <w:r>
              <w:rPr>
                <w:rFonts w:hint="eastAsia" w:ascii="宋体" w:hAnsi="宋体"/>
                <w:color w:val="auto"/>
                <w:szCs w:val="32"/>
                <w:highlight w:val="none"/>
                <w:u w:val="single"/>
                <w:lang w:val="en-US" w:eastAsia="zh-CN"/>
              </w:rPr>
              <w:t xml:space="preserve">6</w:t>
            </w:r>
            <w:r>
              <w:rPr>
                <w:rFonts w:ascii="宋体" w:hAnsi="宋体"/>
                <w:color w:val="auto"/>
                <w:szCs w:val="32"/>
                <w:highlight w:val="none"/>
                <w:u w:val="single"/>
              </w:rPr>
              <w:t xml:space="preserve">年钟楼区基础测绘及</w:t>
            </w:r>
            <w:r>
              <w:rPr>
                <w:rFonts w:hint="eastAsia" w:ascii="宋体" w:hAnsi="宋体"/>
                <w:color w:val="auto"/>
                <w:szCs w:val="32"/>
                <w:highlight w:val="none"/>
                <w:u w:val="single"/>
              </w:rPr>
              <w:t xml:space="preserve">自然资源技术保障项目（编号</w:t>
            </w:r>
            <w:r>
              <w:rPr>
                <w:rFonts w:hint="eastAsia" w:ascii="宋体" w:hAnsi="宋体"/>
                <w:color w:val="auto"/>
                <w:szCs w:val="32"/>
                <w:highlight w:val="none"/>
                <w:u w:val="single"/>
                <w:lang w:eastAsia="zh-CN"/>
              </w:rPr>
              <w:t xml:space="preserve">JSZC-320404-CYXM-C2026-0003</w:t>
            </w:r>
            <w:r>
              <w:rPr>
                <w:rFonts w:hint="eastAsia" w:ascii="宋体" w:hAnsi="宋体"/>
                <w:color w:val="auto"/>
                <w:szCs w:val="32"/>
                <w:highlight w:val="none"/>
                <w:u w:val="single"/>
              </w:rPr>
              <w:t xml:space="preserve">）采购项目</w:t>
            </w:r>
            <w:r>
              <w:rPr>
                <w:rFonts w:hint="eastAsia" w:ascii="宋体" w:hAnsi="宋体" w:cs="宋体"/>
                <w:color w:val="auto"/>
                <w:szCs w:val="21"/>
                <w:highlight w:val="none"/>
              </w:rPr>
              <w:t xml:space="preserve">的潜在供应商应在政府采购一体化平台</w:t>
            </w:r>
            <w:r>
              <w:rPr>
                <w:rFonts w:hint="eastAsia" w:ascii="宋体" w:hAnsi="宋体"/>
                <w:color w:val="auto"/>
                <w:szCs w:val="32"/>
                <w:highlight w:val="none"/>
                <w:u w:val="single"/>
              </w:rPr>
              <w:t xml:space="preserve">“苏采云”系统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09时30分（北京时间）前提交响应文件。</w:t>
            </w:r>
            <w:r/>
          </w:p>
        </w:tc>
      </w:tr>
    </w:tbl>
    <w:p>
      <w:pPr>
        <w:pStyle w:val="908"/>
        <w:jc w:val="left"/>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8"/>
        <w:ind w:left="-199" w:firstLine="622"/>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360" w:lineRule="auto"/>
        <w:widowControl w:val="off"/>
        <w:rPr>
          <w:rFonts w:hint="eastAsia" w:ascii="宋体" w:hAnsi="宋体" w:cs="宋体"/>
          <w:color w:val="auto"/>
          <w:szCs w:val="21"/>
          <w:highlight w:val="none"/>
          <w:lang w:eastAsia="zh-CN"/>
        </w:rPr>
      </w:pPr>
      <w:r>
        <w:rPr>
          <w:rFonts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JSZC-320404-CYXM-C2026-0003</w:t>
      </w:r>
      <w:r/>
    </w:p>
    <w:p>
      <w:pPr>
        <w:ind w:firstLine="42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2.项目名称：</w:t>
      </w:r>
      <w:r>
        <w:rPr>
          <w:rFonts w:ascii="宋体" w:hAnsi="宋体"/>
          <w:color w:val="auto"/>
          <w:szCs w:val="32"/>
          <w:highlight w:val="none"/>
          <w:u w:val="single"/>
        </w:rPr>
        <w:t xml:space="preserve">202</w:t>
      </w:r>
      <w:r>
        <w:rPr>
          <w:rFonts w:hint="eastAsia" w:ascii="宋体" w:hAnsi="宋体"/>
          <w:color w:val="auto"/>
          <w:szCs w:val="32"/>
          <w:highlight w:val="none"/>
          <w:u w:val="single"/>
          <w:lang w:val="en-US" w:eastAsia="zh-CN"/>
        </w:rPr>
        <w:t xml:space="preserve">6</w:t>
      </w:r>
      <w:r>
        <w:rPr>
          <w:rFonts w:ascii="宋体" w:hAnsi="宋体"/>
          <w:color w:val="auto"/>
          <w:szCs w:val="32"/>
          <w:highlight w:val="none"/>
          <w:u w:val="single"/>
        </w:rPr>
        <w:t xml:space="preserve">年钟楼区基础测绘及</w:t>
      </w:r>
      <w:r>
        <w:rPr>
          <w:rFonts w:hint="eastAsia" w:ascii="宋体" w:hAnsi="宋体"/>
          <w:color w:val="auto"/>
          <w:szCs w:val="32"/>
          <w:highlight w:val="none"/>
          <w:u w:val="single"/>
        </w:rPr>
        <w:t xml:space="preserve">自然资源技术保障项目</w:t>
      </w:r>
      <w:r/>
    </w:p>
    <w:p>
      <w:pPr>
        <w:ind w:firstLine="42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3.采购方式：竞争性磋商</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4.预算金额：人民币3</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万元</w:t>
      </w:r>
      <w:r/>
    </w:p>
    <w:p>
      <w:pPr>
        <w:ind w:firstLine="63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最高限价：人民币3</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万元</w:t>
      </w:r>
      <w:r/>
    </w:p>
    <w:p>
      <w:pPr>
        <w:numPr>
          <w:ilvl w:val="0"/>
          <w:numId w:val="0"/>
        </w:num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采购需求：</w:t>
      </w:r>
      <w:r>
        <w:rPr>
          <w:rFonts w:hint="eastAsia" w:ascii="宋体" w:hAnsi="宋体" w:cs="宋体"/>
          <w:color w:val="auto"/>
          <w:szCs w:val="21"/>
          <w:highlight w:val="none"/>
        </w:rPr>
        <w:t xml:space="preserve">根据《中华人民共和国测绘法》《常州市测绘地理信息管理办法》《关于进一步规范常州市基础测绘工作的通知》等文件要求，基础测绘应每年开展一次，并按时完成成果汇交和入库。</w:t>
      </w:r>
      <w:r>
        <w:rPr>
          <w:rFonts w:hint="eastAsia" w:ascii="宋体" w:hAnsi="宋体" w:cs="宋体"/>
          <w:color w:val="auto"/>
          <w:szCs w:val="21"/>
          <w:highlight w:val="none"/>
        </w:rPr>
        <w:t xml:space="preserve">根据202</w:t>
      </w:r>
      <w:r>
        <w:rPr>
          <w:rFonts w:ascii="宋体" w:hAnsi="宋体" w:cs="宋体"/>
          <w:color w:val="auto"/>
          <w:szCs w:val="21"/>
          <w:highlight w:val="none"/>
        </w:rPr>
        <w:t xml:space="preserve">6</w:t>
      </w:r>
      <w:r>
        <w:rPr>
          <w:rFonts w:hint="eastAsia" w:ascii="宋体" w:hAnsi="宋体" w:cs="宋体"/>
          <w:color w:val="auto"/>
          <w:szCs w:val="21"/>
          <w:highlight w:val="none"/>
        </w:rPr>
        <w:t xml:space="preserve">年年度工作计划，将开展钟楼区基础测绘保障项目工作，以满足国土空间规划、自然资源和规划管理、市政建设对现状基础地理信息数据的需求。</w:t>
      </w:r>
      <w:r/>
    </w:p>
    <w:p>
      <w:pPr>
        <w:numPr>
          <w:ilvl w:val="0"/>
          <w:numId w:val="0"/>
        </w:num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合同签订之日起</w:t>
      </w:r>
      <w:r>
        <w:rPr>
          <w:rFonts w:hint="eastAsia" w:ascii="宋体" w:hAnsi="宋体" w:cs="宋体"/>
          <w:color w:val="auto"/>
          <w:szCs w:val="21"/>
          <w:highlight w:val="none"/>
        </w:rPr>
        <w:t xml:space="preserve">至202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月底</w:t>
      </w:r>
      <w:r>
        <w:rPr>
          <w:rFonts w:ascii="宋体" w:hAnsi="宋体" w:cs="宋体"/>
          <w:color w:val="auto"/>
          <w:szCs w:val="21"/>
          <w:highlight w:val="none"/>
        </w:rPr>
        <w:t xml:space="preserve">前完成合同约定的工作内容，并交付成果</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月底前</w:t>
      </w:r>
      <w:r>
        <w:rPr>
          <w:rFonts w:ascii="宋体" w:hAnsi="宋体" w:cs="宋体"/>
          <w:color w:val="auto"/>
          <w:szCs w:val="21"/>
          <w:highlight w:val="none"/>
        </w:rPr>
        <w:t xml:space="preserve">通过</w:t>
      </w:r>
      <w:r>
        <w:rPr>
          <w:rFonts w:hint="eastAsia" w:ascii="宋体" w:hAnsi="宋体" w:cs="宋体"/>
          <w:color w:val="auto"/>
          <w:szCs w:val="21"/>
          <w:highlight w:val="none"/>
        </w:rPr>
        <w:t xml:space="preserve">采购人</w:t>
      </w:r>
      <w:r>
        <w:rPr>
          <w:rFonts w:ascii="宋体" w:hAnsi="宋体" w:cs="宋体"/>
          <w:color w:val="auto"/>
          <w:szCs w:val="21"/>
          <w:highlight w:val="none"/>
        </w:rPr>
        <w:t xml:space="preserve">组织的成果验收</w:t>
      </w:r>
      <w:r>
        <w:rPr>
          <w:rFonts w:hint="eastAsia" w:ascii="宋体" w:hAnsi="宋体" w:cs="宋体"/>
          <w:color w:val="auto"/>
          <w:szCs w:val="21"/>
          <w:highlight w:val="none"/>
        </w:rPr>
        <w:t xml:space="preserve">。</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7.本项目是否接受联合体：□是  </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pStyle w:val="908"/>
        <w:jc w:val="left"/>
        <w:pageBreakBefore w:val="0"/>
        <w:spacing w:before="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1.满足《中华人民共和国政府采购法》第二十二条规定以及下列情形：</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2"/>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采购。即：提供的货物全部由符合政策要求的中小/小微企业制造、服务全部由符合政策要求的中小/小微企业承接。</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360" w:lineRule="auto"/>
        <w:widowControl w:val="off"/>
        <w:rPr>
          <w:rFonts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3.1本项目是否接受分支机构参与</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：□是   </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spacing w:line="360" w:lineRule="auto"/>
        <w:rPr>
          <w:rFonts w:hint="eastAsia" w:ascii="宋体" w:hAnsi="宋体"/>
          <w:color w:val="auto"/>
          <w:szCs w:val="32"/>
          <w:highlight w:val="none"/>
          <w:u w:val="single"/>
        </w:rPr>
      </w:pPr>
      <w:r>
        <w:rPr>
          <w:rFonts w:hint="eastAsia" w:ascii="宋体" w:hAnsi="宋体" w:cs="宋体"/>
          <w:b/>
          <w:color w:val="auto"/>
          <w:szCs w:val="21"/>
          <w:highlight w:val="none"/>
        </w:rPr>
        <w:t xml:space="preserve">3.3其他特定资格要求：</w:t>
      </w:r>
      <w:r>
        <w:rPr>
          <w:rFonts w:hint="eastAsia" w:ascii="宋体" w:hAnsi="宋体"/>
          <w:color w:val="auto"/>
          <w:szCs w:val="32"/>
          <w:highlight w:val="none"/>
          <w:u w:val="single"/>
          <w:lang w:eastAsia="zh-CN"/>
        </w:rPr>
        <w:t xml:space="preserve">供应商</w:t>
      </w:r>
      <w:r>
        <w:rPr>
          <w:rFonts w:hint="eastAsia" w:ascii="宋体" w:hAnsi="宋体"/>
          <w:color w:val="auto"/>
          <w:szCs w:val="32"/>
          <w:highlight w:val="none"/>
          <w:u w:val="single"/>
        </w:rPr>
        <w:t xml:space="preserve">必须具有省级自然资源主管部门颁发的甲级测绘资质证书。</w:t>
      </w:r>
      <w:r/>
    </w:p>
    <w:p>
      <w:pPr>
        <w:pStyle w:val="908"/>
        <w:jc w:val="left"/>
        <w:spacing w:before="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1.时间：自磋商文件公告发布之日起5个工作日。</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2.地点：“苏采云”政府采购一体化平台 </w:t>
      </w:r>
      <w:r/>
    </w:p>
    <w:p>
      <w:pPr>
        <w:ind w:left="420" w:firstLine="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3.方式：供应商持CA数字认证证书登录“苏采云”系统（http://jszfcg．jsczt．cn/jszc/login）获取电子版磋商文件。</w:t>
      </w:r>
      <w:r/>
    </w:p>
    <w:p>
      <w:pPr>
        <w:ind w:left="420" w:firstLine="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4.售价：0元。</w:t>
      </w:r>
      <w:r/>
    </w:p>
    <w:p>
      <w:pPr>
        <w:pStyle w:val="908"/>
        <w:jc w:val="left"/>
        <w:spacing w:before="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截止时间：</w:t>
      </w:r>
      <w:r>
        <w:rPr>
          <w:rFonts w:hint="eastAsia" w:ascii="宋体" w:hAnsi="宋体" w:cs="宋体"/>
          <w:color w:val="auto"/>
          <w:szCs w:val="21"/>
          <w:highlight w:val="none"/>
          <w:lang w:bidi="ar"/>
        </w:rPr>
        <w:t xml:space="preserve">202</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lang w:val="en-US" w:eastAsia="zh-CN" w:bidi="ar"/>
        </w:rPr>
        <w:t xml:space="preserve">31</w:t>
      </w:r>
      <w:r>
        <w:rPr>
          <w:rFonts w:hint="eastAsia" w:ascii="宋体" w:hAnsi="宋体" w:cs="宋体"/>
          <w:color w:val="auto"/>
          <w:szCs w:val="21"/>
          <w:highlight w:val="none"/>
          <w:lang w:bidi="ar"/>
        </w:rPr>
        <w:t xml:space="preserve">日09时30分</w:t>
      </w:r>
      <w:r>
        <w:rPr>
          <w:rFonts w:hint="eastAsia" w:ascii="宋体" w:hAnsi="宋体" w:cs="宋体"/>
          <w:color w:val="auto"/>
          <w:szCs w:val="21"/>
          <w:highlight w:val="none"/>
          <w:lang w:bidi="ar"/>
        </w:rPr>
        <w:t xml:space="preserve">（北京时间）。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地点：本项目采用不见面交易方式，无需到现场提交，供应商登录“苏采云”系统供应商端，通过系统在线提交电子响应文件。</w:t>
      </w:r>
      <w:r/>
    </w:p>
    <w:p>
      <w:pPr>
        <w:pStyle w:val="908"/>
        <w:jc w:val="left"/>
        <w:spacing w:before="0" w:line="360" w:lineRule="auto"/>
        <w:rPr>
          <w:rFonts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五、开启</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时间：同响应文件截止时间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地点：本项目采用不见面交易方式，无需到现场提交，供应商登录“苏采云”系统供应商端，通过系统在线提交电子响应文件。</w:t>
      </w:r>
      <w:r/>
    </w:p>
    <w:p>
      <w:pPr>
        <w:pStyle w:val="908"/>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908"/>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1.关于常州市中小企业政府采购信用融资：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技术支持服务热线    0519-85588210  0519-85588163</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CA认证证书办理（可邮寄）联系电话   0519-85588120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2.1办理CA认证证书</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供应商登录常州市政府采购网“下载中心”下载并查阅 “苏采云”系统（供应商）政务CA证书办理指南，按照程序要求办理。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2.2注册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供应商登录常州市政府采购网“下载中心”-“苏采云”系统（供应商）操作手册下载相关操作手册、操作视频等，查阅后进行自助注册。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2.3控件、客户端下载</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供应商登录常州市政府采购网“下载中心”-政府采购管理交易系统（苏采云）CA及签章控件驱动下载相关控件及客户端。</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 获取电子磋商文件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供应商持CA数字认证证书登录“苏采云”系统获取电子磋商文件。未在规定期限内通过“苏采云”系统获取磋商文件的响应无效。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2.5编制电子响应文件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2.6提交电子响应文件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供应商应于响应截止时间前在“苏采云”系统提交电子响应文件，上传电子响应文件过程中请保持与互联网的连接畅通。</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2.7电子开标</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供应商使用CA认证证书登录“苏采云”系统进行电子化不见面开标。</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2.8注意事项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color w:val="auto"/>
          <w:szCs w:val="21"/>
          <w:highlight w:val="none"/>
          <w:lang w:val="zh-TW"/>
        </w:rPr>
        <w:t xml:space="preserve">。</w:t>
      </w:r>
      <w:r/>
    </w:p>
    <w:p>
      <w:p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pStyle w:val="908"/>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ind w:firstLine="843"/>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1.采购人信息</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称：常州市钟楼区人民政府办公室</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址：常州市钟楼区五星街道</w:t>
      </w:r>
      <w:r>
        <w:rPr>
          <w:rFonts w:hint="eastAsia" w:ascii="宋体" w:hAnsi="宋体" w:cs="宋体"/>
          <w:color w:val="auto"/>
          <w:szCs w:val="21"/>
          <w:highlight w:val="none"/>
        </w:rPr>
        <w:t xml:space="preserve">景尚路7号</w:t>
      </w:r>
      <w:r/>
    </w:p>
    <w:p>
      <w:pPr>
        <w:ind w:left="1041" w:hanging="262"/>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夏先生</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电话：0519-87025800</w:t>
      </w:r>
      <w:r/>
    </w:p>
    <w:p>
      <w:pPr>
        <w:ind w:firstLine="843"/>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2.采购代理机构信息</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江苏畅誉项目管理有限公司</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常州市天宁区弘智路7号B座3楼</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联系方式：0519</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3311666</w:t>
      </w:r>
      <w:r/>
    </w:p>
    <w:p>
      <w:pPr>
        <w:ind w:firstLine="843"/>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3.项目联系方式</w:t>
      </w:r>
      <w:r/>
    </w:p>
    <w:p>
      <w:pPr>
        <w:ind w:left="1041" w:hanging="262"/>
        <w:jc w:val="left"/>
        <w:spacing w:line="360" w:lineRule="auto"/>
        <w:rPr>
          <w:rFonts w:hint="eastAsia" w:ascii="宋体" w:hAnsi="宋体" w:cs="宋体"/>
          <w:color w:val="auto"/>
          <w:szCs w:val="21"/>
          <w:highlight w:val="none"/>
          <w:lang w:val="en-US" w:eastAsia="zh-CN"/>
        </w:rPr>
      </w:pPr>
      <w:r>
        <w:rPr>
          <w:rFonts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乔女士</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电话：1866112858</w:t>
      </w:r>
      <w:bookmarkEnd w:id="2"/>
      <w:r/>
      <w:bookmarkEnd w:id="3"/>
      <w:r/>
      <w:bookmarkEnd w:id="4"/>
      <w:r/>
      <w:bookmarkEnd w:id="5"/>
      <w:r/>
      <w:bookmarkEnd w:id="6"/>
      <w:r>
        <w:rPr>
          <w:rFonts w:hint="eastAsia" w:ascii="宋体" w:hAnsi="宋体" w:cs="宋体"/>
          <w:color w:val="auto"/>
          <w:szCs w:val="21"/>
          <w:highlight w:val="none"/>
        </w:rPr>
        <w:t xml:space="preserve">9</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注：以上个人信息，由于工作需要经机构或本人同意对外公布。</w:t>
      </w:r>
      <w:r/>
    </w:p>
    <w:p>
      <w:pPr>
        <w:jc w:val="center"/>
        <w:spacing w:line="360" w:lineRule="auto"/>
        <w:rPr>
          <w:rFonts w:hint="eastAsia" w:ascii="宋体" w:hAnsi="宋体" w:cs="宋体"/>
          <w:b/>
          <w:color w:val="auto"/>
          <w:sz w:val="36"/>
          <w:szCs w:val="36"/>
          <w:highlight w:val="none"/>
        </w:rPr>
      </w:pPr>
      <w:r/>
      <w:bookmarkStart w:id="7" w:name="_Toc127151777"/>
      <w:r/>
      <w:bookmarkStart w:id="8" w:name="_Toc353873938"/>
      <w:r/>
      <w:bookmarkStart w:id="9" w:name="_Toc512937850"/>
      <w:r/>
      <w:bookmarkStart w:id="10" w:name="_Toc150774783"/>
      <w:r/>
      <w:bookmarkStart w:id="11" w:name="_Toc305158928"/>
      <w:r/>
      <w:bookmarkStart w:id="12" w:name="_Toc353825548"/>
      <w:r/>
      <w:bookmarkStart w:id="13" w:name="_Toc127161488"/>
      <w:r/>
      <w:bookmarkStart w:id="14" w:name="_Toc305158854"/>
      <w:r/>
      <w:bookmarkStart w:id="15" w:name="_Toc226965856"/>
      <w:r/>
      <w:bookmarkStart w:id="16" w:name="_Toc265228423"/>
      <w:r/>
      <w:bookmarkStart w:id="17" w:name="_Toc26156"/>
      <w:r/>
      <w:bookmarkStart w:id="18" w:name="_Toc195842950"/>
      <w:r/>
      <w:bookmarkStart w:id="19" w:name="_Toc264969275"/>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both"/>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both"/>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both"/>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6"/>
          <w:szCs w:val="36"/>
          <w:highlight w:val="none"/>
        </w:rPr>
        <w:t xml:space="preserve">第二章   供应商须知</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
    </w:p>
    <w:p>
      <w:pPr>
        <w:pStyle w:val="908"/>
        <w:spacing w:before="0" w:line="360" w:lineRule="auto"/>
        <w:tabs>
          <w:tab w:val="center" w:pos="4592" w:leader="none"/>
          <w:tab w:val="left" w:pos="7860" w:leader="none"/>
        </w:tabs>
        <w:rPr>
          <w:rFonts w:ascii="宋体" w:hAnsi="宋体" w:eastAsia="宋体" w:cs="宋体"/>
          <w:b w:val="0"/>
          <w:color w:val="auto"/>
          <w:sz w:val="28"/>
          <w:szCs w:val="28"/>
          <w:highlight w:val="none"/>
        </w:rPr>
      </w:pPr>
      <w:r/>
      <w:bookmarkStart w:id="20" w:name="_Toc151193617"/>
      <w:r/>
      <w:bookmarkStart w:id="21" w:name="_Toc195842884"/>
      <w:r/>
      <w:bookmarkStart w:id="22" w:name="_Toc127151720"/>
      <w:r/>
      <w:bookmarkStart w:id="23" w:name="_Toc127151519"/>
      <w:r/>
      <w:bookmarkStart w:id="24" w:name="_Toc151193761"/>
      <w:r/>
      <w:bookmarkStart w:id="25" w:name="_Toc164608788"/>
      <w:r/>
      <w:bookmarkStart w:id="26" w:name="_Toc151190146"/>
      <w:r/>
      <w:bookmarkStart w:id="27" w:name="_Toc520356144"/>
      <w:r/>
      <w:bookmarkStart w:id="28" w:name="_Toc149720812"/>
      <w:r/>
      <w:bookmarkStart w:id="29" w:name="_Toc226965792"/>
      <w:r/>
      <w:bookmarkStart w:id="30" w:name="_Toc150509270"/>
      <w:r/>
      <w:bookmarkStart w:id="31" w:name="_Toc151193689"/>
      <w:r/>
      <w:bookmarkStart w:id="32" w:name="_Toc164608633"/>
      <w:r/>
      <w:bookmarkStart w:id="33" w:name="_Toc150774724"/>
      <w:r/>
      <w:bookmarkStart w:id="34" w:name="_Toc150480757"/>
      <w:r/>
      <w:bookmarkStart w:id="35" w:name="_Toc226309763"/>
      <w:r/>
      <w:bookmarkStart w:id="36" w:name="_Toc164351613"/>
      <w:r/>
      <w:bookmarkStart w:id="37" w:name="_Toc151193833"/>
      <w:r/>
      <w:bookmarkStart w:id="38" w:name="_Toc150774619"/>
      <w:r/>
      <w:bookmarkStart w:id="39" w:name="_Toc164229360"/>
      <w:r/>
      <w:bookmarkStart w:id="40" w:name="_Toc151193907"/>
      <w:r/>
      <w:bookmarkStart w:id="41" w:name="_Toc226965709"/>
      <w:r/>
      <w:bookmarkStart w:id="42" w:name="_Toc226337215"/>
      <w:r/>
      <w:bookmarkStart w:id="43" w:name="_Toc164229214"/>
      <w:r/>
      <w:bookmarkStart w:id="44" w:name="_Toc127161433"/>
      <w:r/>
      <w:bookmarkStart w:id="45" w:name="_Toc142311021"/>
      <w:r>
        <w:rPr>
          <w:rFonts w:hint="eastAsia" w:ascii="宋体" w:hAnsi="宋体" w:eastAsia="宋体" w:cs="宋体"/>
          <w:color w:val="auto"/>
          <w:sz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917"/>
        <w:tblW w:w="9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tcW w:w="988"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tcW w:w="1701"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W w:w="7305"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服务</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spacing w:before="84" w:after="84"/>
              <w:rPr>
                <w:rFonts w:hint="eastAsia" w:ascii="宋体" w:hAnsi="宋体" w:cs="宋体"/>
                <w:color w:val="auto"/>
                <w:szCs w:val="21"/>
                <w:highlight w:val="none"/>
                <w:u w:val="single"/>
              </w:rPr>
            </w:pPr>
            <w:r>
              <w:rPr>
                <w:rFonts w:hint="eastAsia" w:ascii="宋体" w:hAnsi="宋体" w:cs="宋体"/>
                <w:color w:val="auto"/>
                <w:szCs w:val="21"/>
                <w:highlight w:val="none"/>
              </w:rPr>
              <w:t xml:space="preserve">□工程</w:t>
            </w:r>
            <w:r/>
          </w:p>
        </w:tc>
      </w:tr>
      <w:tr>
        <w:trPr>
          <w:jc w:val="center"/>
          <w:trHeight w:val="1158"/>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tcW w:w="988" w:type="dxa"/>
            <w:vAlign w:val="center"/>
            <w:vMerge w:val="restart"/>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3.1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spacing w:before="84" w:after="84"/>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31"/>
              <w:spacing w:before="84" w:after="84"/>
              <w:rPr>
                <w:rFonts w:hAnsi="宋体" w:cs="宋体"/>
                <w:color w:val="auto"/>
                <w:szCs w:val="21"/>
                <w:highlight w:val="none"/>
              </w:rPr>
            </w:pPr>
            <w:r>
              <w:rPr>
                <w:rFonts w:hAnsi="宋体" w:cs="宋体"/>
                <w:color w:val="auto"/>
                <w:szCs w:val="21"/>
                <w:highlight w:val="none"/>
              </w:rPr>
              <w:t xml:space="preserve">考察地点：</w:t>
            </w:r>
            <w:r>
              <w:rPr>
                <w:rFonts w:hAnsi="宋体" w:cs="宋体"/>
                <w:color w:val="auto"/>
                <w:szCs w:val="21"/>
                <w:highlight w:val="none"/>
                <w:u w:val="single"/>
              </w:rPr>
              <w:t xml:space="preserve">   </w:t>
            </w:r>
            <w:r>
              <w:rPr>
                <w:rFonts w:hAnsi="宋体" w:cs="宋体"/>
                <w:b/>
                <w:bCs/>
                <w:color w:val="auto"/>
                <w:szCs w:val="21"/>
                <w:highlight w:val="none"/>
                <w:u w:val="single"/>
              </w:rPr>
              <w:t xml:space="preserve">/   </w:t>
            </w:r>
            <w:r>
              <w:rPr>
                <w:rFonts w:hAnsi="宋体" w:cs="宋体"/>
                <w:color w:val="auto"/>
                <w:szCs w:val="21"/>
                <w:highlight w:val="none"/>
              </w:rPr>
              <w:t xml:space="preserve">。</w:t>
            </w:r>
            <w:r/>
          </w:p>
        </w:tc>
      </w:tr>
      <w:tr>
        <w:trPr>
          <w:jc w:val="center"/>
          <w:trHeight w:val="567"/>
        </w:trPr>
        <w:tc>
          <w:tcPr>
            <w:tcW w:w="988" w:type="dxa"/>
            <w:vAlign w:val="center"/>
            <w:vMerge w:val="continue"/>
            <w:textDirection w:val="lrTb"/>
            <w:noWrap w:val="false"/>
          </w:tcPr>
          <w:p>
            <w:pPr>
              <w:pStyle w:val="931"/>
              <w:jc w:val="center"/>
              <w:spacing w:before="84" w:after="84"/>
              <w:rPr>
                <w:rFonts w:hAnsi="宋体" w:cs="宋体"/>
                <w:color w:val="auto"/>
                <w:szCs w:val="21"/>
                <w:highlight w:val="none"/>
              </w:rPr>
            </w:pPr>
            <w:r>
              <w:rPr>
                <w:rFonts w:hAnsi="宋体" w:cs="宋体"/>
                <w:color w:val="auto"/>
                <w:szCs w:val="21"/>
                <w:highlight w:val="none"/>
              </w:rPr>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5.2.4</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是否专门面向中小企业</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本项目专门面向中小企业采购，在评审时不再对小微企业执行价格评审优惠政策。</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■本项目非专门面向中小企业采购，对于符合规定的小微企业报价给予</w:t>
            </w:r>
            <w:r>
              <w:rPr>
                <w:rFonts w:hint="eastAsia" w:ascii="宋体" w:hAnsi="宋体" w:cs="宋体"/>
                <w:color w:val="auto"/>
                <w:szCs w:val="21"/>
                <w:highlight w:val="none"/>
              </w:rPr>
              <w:t xml:space="preserve">10%的</w:t>
            </w:r>
            <w:r>
              <w:rPr>
                <w:rFonts w:hint="eastAsia" w:ascii="宋体" w:hAnsi="宋体" w:cs="宋体"/>
                <w:color w:val="auto"/>
                <w:szCs w:val="21"/>
                <w:highlight w:val="none"/>
              </w:rPr>
              <w:t xml:space="preserve">扣除，用扣除后的价格参与评审。</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5.2.5</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bidi="ar"/>
              </w:rPr>
              <w:t xml:space="preserve">其他未列明行业。</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11.2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jc w:val="left"/>
              <w:spacing w:before="84" w:after="84"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1、本项目采用二轮报价，电子响应文件中的书面报价为首轮报价，第二轮报价为最后报价(通过系统在线报价)。最后报价不得超过预算、最高限价及首轮报价，否则作无效报价文件处理。</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u w:val="single"/>
              </w:rPr>
              <w:t xml:space="preserve">2、最后报价中的单价按总价同比例下调。</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tcW w:w="988" w:type="dxa"/>
            <w:vAlign w:val="center"/>
            <w:textDirection w:val="lrTb"/>
            <w:noWrap w:val="false"/>
          </w:tcPr>
          <w:p>
            <w:pPr>
              <w:pStyle w:val="931"/>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25.5</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407"/>
        </w:trPr>
        <w:tc>
          <w:tcPr>
            <w:tcW w:w="988" w:type="dxa"/>
            <w:vAlign w:val="center"/>
            <w:textDirection w:val="lrTb"/>
            <w:noWrap w:val="false"/>
          </w:tcPr>
          <w:p>
            <w:pPr>
              <w:pStyle w:val="931"/>
              <w:jc w:val="center"/>
              <w:spacing w:before="84" w:after="84"/>
              <w:rPr>
                <w:rFonts w:hAnsi="宋体" w:cs="宋体"/>
                <w:color w:val="auto"/>
                <w:szCs w:val="21"/>
                <w:highlight w:val="none"/>
              </w:rPr>
            </w:pPr>
            <w:r>
              <w:rPr>
                <w:rFonts w:hint="eastAsia" w:hAnsi="宋体" w:cs="宋体"/>
                <w:color w:val="auto"/>
                <w:szCs w:val="21"/>
                <w:highlight w:val="none"/>
                <w:lang w:val="en-US" w:eastAsia="zh-CN"/>
              </w:rPr>
              <w:t xml:space="preserve">26.1.1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询问</w:t>
            </w:r>
            <w:r>
              <w:rPr>
                <w:rFonts w:hint="eastAsia" w:ascii="宋体" w:hAnsi="宋体" w:cs="宋体"/>
                <w:color w:val="auto"/>
                <w:szCs w:val="21"/>
                <w:highlight w:val="none"/>
                <w:lang w:val="en-US" w:eastAsia="zh-CN"/>
              </w:rPr>
              <w:t xml:space="preserve">与</w:t>
            </w:r>
            <w:r>
              <w:rPr>
                <w:rFonts w:hint="eastAsia" w:ascii="宋体" w:hAnsi="宋体" w:cs="宋体"/>
                <w:color w:val="auto"/>
                <w:szCs w:val="21"/>
                <w:highlight w:val="none"/>
              </w:rPr>
              <w:t xml:space="preserve">澄清</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任何要求对磋商文件进行澄清的供应商，应在磋商截止期5日前按磋商公告中的通讯地址，以书面形式通知代理机构。</w:t>
            </w:r>
            <w:r/>
          </w:p>
        </w:tc>
      </w:tr>
      <w:tr>
        <w:trPr>
          <w:jc w:val="center"/>
          <w:trHeight w:val="567"/>
        </w:trPr>
        <w:tc>
          <w:tcPr>
            <w:tcW w:w="988" w:type="dxa"/>
            <w:vAlign w:val="center"/>
            <w:textDirection w:val="lrTb"/>
            <w:noWrap w:val="false"/>
          </w:tcPr>
          <w:p>
            <w:pPr>
              <w:pStyle w:val="931"/>
              <w:jc w:val="center"/>
              <w:spacing w:before="84" w:after="84"/>
              <w:rPr>
                <w:rFonts w:hint="default" w:hAnsi="宋体" w:cs="宋体"/>
                <w:color w:val="auto"/>
                <w:szCs w:val="21"/>
                <w:highlight w:val="none"/>
              </w:rPr>
            </w:pPr>
            <w:r>
              <w:rPr>
                <w:rFonts w:hint="eastAsia" w:hAnsi="宋体" w:cs="宋体"/>
                <w:color w:val="auto"/>
                <w:szCs w:val="21"/>
                <w:highlight w:val="none"/>
                <w:lang w:val="en-US" w:eastAsia="zh-CN"/>
              </w:rPr>
              <w:t xml:space="preserve">26.3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bidi="ar"/>
              </w:rPr>
              <w:t xml:space="preserve"> 江苏畅誉项目管理有限公司</w:t>
            </w:r>
            <w:r>
              <w:rPr>
                <w:rFonts w:hint="eastAsia" w:ascii="宋体" w:hAnsi="宋体" w:eastAsia="宋体" w:cs="宋体"/>
                <w:color w:val="auto"/>
                <w:szCs w:val="21"/>
                <w:highlight w:val="none"/>
                <w:u w:val="single"/>
                <w:lang w:bidi="ar"/>
              </w:rPr>
              <w:t xml:space="preserve">305</w:t>
            </w:r>
            <w:r>
              <w:rPr>
                <w:rFonts w:hint="eastAsia" w:ascii="宋体" w:hAnsi="宋体" w:eastAsia="宋体" w:cs="宋体"/>
                <w:color w:val="auto"/>
                <w:szCs w:val="21"/>
                <w:highlight w:val="none"/>
                <w:u w:val="single"/>
                <w:lang w:val="en-US" w:eastAsia="zh-CN" w:bidi="ar"/>
              </w:rPr>
              <w:t xml:space="preserve">招标代理</w:t>
            </w:r>
            <w:r>
              <w:rPr>
                <w:rFonts w:hint="eastAsia" w:ascii="宋体" w:hAnsi="宋体" w:eastAsia="宋体" w:cs="宋体"/>
                <w:color w:val="auto"/>
                <w:szCs w:val="21"/>
                <w:highlight w:val="none"/>
                <w:u w:val="single"/>
                <w:lang w:bidi="ar"/>
              </w:rPr>
              <w:t xml:space="preserve">事业部</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bidi="ar"/>
              </w:rPr>
              <w:t xml:space="preserve"> 0519-83311666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bidi="ar"/>
              </w:rPr>
              <w:t xml:space="preserve"> 常州市天宁区弘智路7号B座3楼</w:t>
            </w:r>
            <w:r>
              <w:rPr>
                <w:rFonts w:ascii="宋体" w:hAnsi="宋体" w:cs="宋体"/>
                <w:color w:val="auto"/>
                <w:szCs w:val="21"/>
                <w:highlight w:val="none"/>
                <w:u w:val="single"/>
                <w:lang w:bidi="ar"/>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31"/>
              <w:jc w:val="center"/>
              <w:spacing w:before="84" w:after="84"/>
              <w:rPr>
                <w:rFonts w:hint="default" w:hAnsi="宋体" w:cs="宋体"/>
                <w:color w:val="auto"/>
                <w:szCs w:val="21"/>
                <w:highlight w:val="none"/>
              </w:rPr>
            </w:pPr>
            <w:r>
              <w:rPr>
                <w:rFonts w:hint="eastAsia" w:hAnsi="宋体" w:cs="宋体"/>
                <w:color w:val="auto"/>
                <w:szCs w:val="21"/>
                <w:highlight w:val="none"/>
                <w:lang w:val="en-US" w:eastAsia="zh-CN"/>
              </w:rPr>
              <w:t xml:space="preserve">18</w:t>
            </w:r>
            <w:r/>
          </w:p>
        </w:tc>
        <w:tc>
          <w:tcPr>
            <w:tcW w:w="1701"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纸质中标（成交）文件</w:t>
            </w:r>
            <w:r/>
          </w:p>
        </w:tc>
        <w:tc>
          <w:tcPr>
            <w:tcW w:w="7305" w:type="dxa"/>
            <w:vAlign w:val="center"/>
            <w:textDirection w:val="lrTb"/>
            <w:noWrap w:val="false"/>
          </w:tcPr>
          <w:p>
            <w:pPr>
              <w:jc w:val="left"/>
              <w:spacing w:before="84" w:after="84"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567"/>
        </w:trPr>
        <w:tc>
          <w:tcPr>
            <w:tcW w:w="988" w:type="dxa"/>
            <w:vAlign w:val="center"/>
            <w:textDirection w:val="lrTb"/>
            <w:noWrap w:val="false"/>
          </w:tcPr>
          <w:p>
            <w:pPr>
              <w:pStyle w:val="931"/>
              <w:jc w:val="center"/>
              <w:spacing w:before="84" w:after="84"/>
              <w:rPr>
                <w:rFonts w:hint="default" w:hAnsi="宋体" w:cs="宋体"/>
                <w:color w:val="auto"/>
                <w:szCs w:val="21"/>
                <w:highlight w:val="none"/>
              </w:rPr>
            </w:pPr>
            <w:r>
              <w:rPr>
                <w:rFonts w:hint="eastAsia" w:hAnsi="宋体" w:cs="宋体"/>
                <w:color w:val="auto"/>
                <w:szCs w:val="21"/>
                <w:highlight w:val="none"/>
                <w:lang w:val="en-US" w:eastAsia="zh-CN"/>
              </w:rPr>
              <w:t xml:space="preserve">27</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采购人</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bidi="ar"/>
              </w:rPr>
              <w:t xml:space="preserve">服务费按照标准收取，以中标金额为基数，收费比例按差额定率累进法。100万元以下1.5%，100万元（含）—500万元（不含）0.8%。如按上述方法计算的金额低于人民币3000元整，则服务费按人民币3000元整计取。</w:t>
            </w:r>
            <w:r/>
          </w:p>
          <w:p>
            <w:pPr>
              <w:jc w:val="left"/>
              <w:spacing w:before="84" w:after="84" w:line="360" w:lineRule="auto"/>
              <w:rPr>
                <w:rFonts w:hint="eastAsia" w:ascii="宋体" w:hAnsi="宋体" w:cs="宋体"/>
                <w:color w:val="auto"/>
                <w:szCs w:val="21"/>
                <w:highlight w:val="none"/>
                <w:u w:val="single"/>
                <w:lang w:bidi="ar"/>
              </w:rPr>
            </w:pPr>
            <w:r>
              <w:rPr>
                <w:rFonts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val="en-US" w:eastAsia="zh-CN" w:bidi="ar"/>
              </w:rPr>
              <w:t xml:space="preserve">江苏畅誉项目管理有限公司  </w:t>
            </w:r>
            <w:r>
              <w:rPr>
                <w:rFonts w:ascii="宋体" w:hAnsi="宋体" w:cs="宋体"/>
                <w:color w:val="auto"/>
                <w:szCs w:val="21"/>
                <w:highlight w:val="none"/>
                <w:u w:val="single"/>
                <w:lang w:bidi="ar"/>
              </w:rPr>
              <w:t xml:space="preserve"> </w:t>
            </w:r>
            <w:r/>
          </w:p>
          <w:p>
            <w:pPr>
              <w:jc w:val="left"/>
              <w:spacing w:before="84" w:after="84" w:line="360" w:lineRule="auto"/>
              <w:rPr>
                <w:rFonts w:ascii="宋体" w:hAnsi="宋体" w:cs="宋体"/>
                <w:color w:val="auto"/>
                <w:szCs w:val="21"/>
                <w:highlight w:val="none"/>
                <w:u w:val="single"/>
                <w:lang w:bidi="ar"/>
              </w:rPr>
            </w:pPr>
            <w:r>
              <w:rPr>
                <w:rFonts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江苏江南农村商业银行股份有限公司常州市东青支行</w:t>
            </w:r>
            <w:r>
              <w:rPr>
                <w:rFonts w:ascii="宋体" w:hAnsi="宋体" w:cs="宋体"/>
                <w:color w:val="auto"/>
                <w:szCs w:val="21"/>
                <w:highlight w:val="none"/>
                <w:u w:val="single"/>
                <w:lang w:bidi="ar"/>
              </w:rPr>
              <w:t xml:space="preserve">  </w:t>
            </w:r>
            <w:r/>
          </w:p>
          <w:p>
            <w:pPr>
              <w:jc w:val="left"/>
              <w:spacing w:before="84" w:after="84" w:line="360" w:lineRule="auto"/>
              <w:rPr>
                <w:rFonts w:hint="eastAsia"/>
                <w:color w:val="auto"/>
                <w:szCs w:val="21"/>
                <w:highlight w:val="none"/>
              </w:rPr>
            </w:pPr>
            <w:r>
              <w:rPr>
                <w:rFonts w:ascii="宋体" w:hAnsi="宋体" w:cs="宋体"/>
                <w:color w:val="auto"/>
                <w:szCs w:val="21"/>
                <w:highlight w:val="none"/>
              </w:rPr>
              <w:t xml:space="preserve">银行账号：</w:t>
            </w:r>
            <w:r>
              <w:rPr>
                <w:rFonts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bidi="ar"/>
              </w:rPr>
              <w:t xml:space="preserve">1079400000009982</w:t>
            </w:r>
            <w:r>
              <w:rPr>
                <w:rFonts w:ascii="宋体" w:hAnsi="宋体" w:cs="宋体"/>
                <w:color w:val="auto"/>
                <w:szCs w:val="21"/>
                <w:highlight w:val="none"/>
                <w:u w:val="single"/>
                <w:lang w:bidi="ar"/>
              </w:rPr>
              <w:t xml:space="preserve">   </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rPr>
                <w:rFonts w:hint="eastAsia" w:ascii="宋体" w:hAnsi="宋体" w:cs="宋体"/>
                <w:color w:val="auto"/>
                <w:szCs w:val="21"/>
                <w:highlight w:val="none"/>
              </w:rPr>
              <w:t xml:space="preserve">。</w:t>
            </w:r>
            <w:r/>
          </w:p>
        </w:tc>
      </w:tr>
      <w:tr>
        <w:trPr>
          <w:jc w:val="center"/>
          <w:trHeight w:val="20"/>
        </w:trPr>
        <w:tc>
          <w:tcPr>
            <w:tcW w:w="988" w:type="dxa"/>
            <w:vAlign w:val="center"/>
            <w:textDirection w:val="lrTb"/>
            <w:noWrap w:val="false"/>
          </w:tcPr>
          <w:p>
            <w:pPr>
              <w:pStyle w:val="931"/>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28</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7305"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合同价的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%，由采购人自行收取</w:t>
            </w:r>
            <w:r>
              <w:rPr>
                <w:rFonts w:hint="eastAsia" w:ascii="宋体" w:hAnsi="宋体" w:cs="宋体"/>
                <w:color w:val="auto"/>
                <w:szCs w:val="21"/>
                <w:highlight w:val="none"/>
              </w:rPr>
              <w:t xml:space="preserve">。</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履约担保的形式：银行保函、现金、支票等形式。</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若采用现金、支票等形式，需从响应供应商的基本账户出具；采用银行保函时，出具履约担保的银行级别为国有商业银行或股份制商业银行的支行及其以上银行。</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乙方应保证其履约担保在服务全部结束前一直有效。</w:t>
            </w:r>
            <w:r/>
          </w:p>
          <w:p>
            <w:pPr>
              <w:jc w:val="left"/>
              <w:keepLines w:val="0"/>
              <w:keepNext w:val="0"/>
              <w:pageBreakBefore w:val="0"/>
              <w:spacing w:line="360" w:lineRule="auto"/>
              <w:widowControl w:val="off"/>
              <w:rPr>
                <w:rFonts w:ascii="宋体" w:hAnsi="宋体" w:cs="宋体"/>
                <w:b/>
                <w:bCs/>
                <w:color w:val="auto"/>
                <w:sz w:val="21"/>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账户信息由采购人另行提供。</w:t>
            </w:r>
            <w:r/>
          </w:p>
        </w:tc>
      </w:tr>
    </w:tbl>
    <w:p>
      <w:pPr>
        <w:jc w:val="center"/>
        <w:spacing w:before="240" w:after="240"/>
        <w:rPr>
          <w:rFonts w:ascii="宋体" w:hAnsi="宋体" w:cs="宋体"/>
          <w:b/>
          <w:color w:val="auto"/>
          <w:sz w:val="28"/>
          <w:szCs w:val="28"/>
          <w:highlight w:val="none"/>
        </w:rPr>
      </w:pPr>
      <w:r/>
      <w:bookmarkStart w:id="46" w:name="_Toc353873934"/>
      <w:r/>
      <w:bookmarkStart w:id="47" w:name="_Toc353873664"/>
      <w:r/>
      <w:bookmarkStart w:id="48" w:name="_Toc127151554"/>
      <w:r/>
      <w:bookmarkStart w:id="49" w:name="_Toc150480792"/>
      <w:r/>
      <w:bookmarkStart w:id="50" w:name="_Toc142311056"/>
      <w:r/>
      <w:bookmarkStart w:id="51" w:name="_Toc305158896"/>
      <w:r/>
      <w:bookmarkStart w:id="52" w:name="_Toc150774759"/>
      <w:r/>
      <w:bookmarkStart w:id="53" w:name="_Toc305158822"/>
      <w:r/>
      <w:bookmarkStart w:id="54" w:name="_Toc265228392"/>
      <w:r/>
      <w:bookmarkStart w:id="55" w:name="_Toc226337250"/>
      <w:r/>
      <w:bookmarkStart w:id="56" w:name="_Toc353825544"/>
      <w:r/>
      <w:bookmarkStart w:id="57" w:name="_Toc226965827"/>
      <w:r/>
      <w:bookmarkStart w:id="58" w:name="_Toc264969244"/>
      <w:r/>
      <w:bookmarkStart w:id="59" w:name="_Toc27679"/>
      <w:r>
        <w:rPr>
          <w:rFonts w:hint="eastAsia" w:ascii="宋体" w:hAnsi="宋体" w:cs="宋体"/>
          <w:b/>
          <w:color w:val="auto"/>
          <w:sz w:val="28"/>
          <w:szCs w:val="28"/>
          <w:highlight w:val="none"/>
        </w:rPr>
        <w:t xml:space="preserve">供应商须知</w:t>
      </w:r>
      <w:r/>
    </w:p>
    <w:p>
      <w:pPr>
        <w:pStyle w:val="908"/>
        <w:rPr>
          <w:rFonts w:ascii="宋体" w:hAnsi="宋体" w:eastAsia="宋体" w:cstheme="majorEastAsia"/>
          <w:b w:val="0"/>
          <w:bCs/>
          <w:color w:val="auto"/>
          <w:sz w:val="28"/>
          <w:szCs w:val="28"/>
          <w:highlight w:val="none"/>
        </w:rPr>
      </w:pPr>
      <w:r>
        <w:rPr>
          <w:rFonts w:hint="eastAsia" w:ascii="宋体" w:hAnsi="宋体" w:eastAsia="宋体" w:cstheme="majorEastAsia"/>
          <w:bCs/>
          <w:color w:val="auto"/>
          <w:sz w:val="28"/>
          <w:szCs w:val="28"/>
          <w:highlight w:val="none"/>
        </w:rPr>
        <w:t xml:space="preserve">一 说明</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1 采购人、采购代理机构、</w:t>
      </w:r>
      <w:r>
        <w:rPr>
          <w:rFonts w:hint="eastAsia" w:ascii="宋体" w:hAnsi="宋体" w:cstheme="majorEastAsia"/>
          <w:b/>
          <w:bCs/>
          <w:color w:val="auto"/>
          <w:highlight w:val="none"/>
          <w:lang w:eastAsia="zh-CN"/>
        </w:rPr>
        <w:t xml:space="preserve">供应商</w:t>
      </w:r>
      <w:r>
        <w:rPr>
          <w:rFonts w:hint="eastAsia" w:ascii="宋体" w:hAnsi="宋体" w:cstheme="majorEastAsia"/>
          <w:b/>
          <w:bCs/>
          <w:color w:val="auto"/>
          <w:highlight w:val="none"/>
        </w:rPr>
        <w:t xml:space="preserve">、联合体</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1.1采购人、采购代理机构：指依法进行政府采购的国家机关、事业单位、团体组织，及其委托的采购代理机构。本项目采购人、采购代理机构见第一章《</w:t>
      </w:r>
      <w:r>
        <w:rPr>
          <w:rFonts w:hint="eastAsia"/>
          <w:color w:val="auto"/>
          <w:highlight w:val="none"/>
          <w:lang w:val="en-US" w:eastAsia="zh-CN"/>
        </w:rPr>
        <w:t xml:space="preserve">采购</w:t>
      </w:r>
      <w:r>
        <w:rPr>
          <w:rFonts w:hint="eastAsia"/>
          <w:color w:val="auto"/>
          <w:highlight w:val="none"/>
        </w:rPr>
        <w:t xml:space="preserve">邀请》。</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1.2</w:t>
      </w:r>
      <w:r>
        <w:rPr>
          <w:rFonts w:hint="eastAsia"/>
          <w:color w:val="auto"/>
          <w:highlight w:val="none"/>
          <w:lang w:eastAsia="zh-CN"/>
        </w:rPr>
        <w:t xml:space="preserve">供应商</w:t>
      </w:r>
      <w:r>
        <w:rPr>
          <w:rFonts w:hint="eastAsia"/>
          <w:color w:val="auto"/>
          <w:highlight w:val="none"/>
        </w:rPr>
        <w:t xml:space="preserve">（也称“供应商" “申请人"）：指向采购人提供货物、工程或者服务的法人、其他组织或者自然人。</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1.3联合体：指两个以上的自然人、法人或者其他组织组成一个联合体，以一个</w:t>
      </w:r>
      <w:r>
        <w:rPr>
          <w:rFonts w:hint="eastAsia"/>
          <w:color w:val="auto"/>
          <w:highlight w:val="none"/>
          <w:lang w:eastAsia="zh-CN"/>
        </w:rPr>
        <w:t xml:space="preserve">供应商</w:t>
      </w:r>
      <w:r>
        <w:rPr>
          <w:rFonts w:hint="eastAsia"/>
          <w:color w:val="auto"/>
          <w:highlight w:val="none"/>
        </w:rPr>
        <w:t xml:space="preserve">的身份共同参加政府采购。</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2 资金来源、项目属性、科研仪器设备采购、核心产品</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2.1资金来源为财政性资金和/或本项目采购中无法与财政性资金分割的非财政性资金。</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2.2项目属性见《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2.3是否属于科研仪器设备采购见《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2.4核心产品见《</w:t>
      </w:r>
      <w:r>
        <w:rPr>
          <w:rFonts w:hint="eastAsia"/>
          <w:color w:val="auto"/>
          <w:highlight w:val="none"/>
          <w:lang w:eastAsia="zh-CN"/>
        </w:rPr>
        <w:t xml:space="preserve">供应商</w:t>
      </w:r>
      <w:r>
        <w:rPr>
          <w:rFonts w:hint="eastAsia"/>
          <w:color w:val="auto"/>
          <w:highlight w:val="none"/>
        </w:rPr>
        <w:t xml:space="preserve">须知资料表》。</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3 现场考察、开标前答疑会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3.1若《</w:t>
      </w:r>
      <w:r>
        <w:rPr>
          <w:rFonts w:hint="eastAsia"/>
          <w:color w:val="auto"/>
          <w:highlight w:val="none"/>
          <w:lang w:eastAsia="zh-CN"/>
        </w:rPr>
        <w:t xml:space="preserve">供应商</w:t>
      </w:r>
      <w:r>
        <w:rPr>
          <w:rFonts w:hint="eastAsia"/>
          <w:color w:val="auto"/>
          <w:highlight w:val="none"/>
        </w:rPr>
        <w:t xml:space="preserve">须知资料表》中规定了组织现场考察、召开开标前答疑会，则</w:t>
      </w:r>
      <w:r>
        <w:rPr>
          <w:rFonts w:hint="eastAsia"/>
          <w:color w:val="auto"/>
          <w:highlight w:val="none"/>
          <w:lang w:eastAsia="zh-CN"/>
        </w:rPr>
        <w:t xml:space="preserve">供应商</w:t>
      </w:r>
      <w:r>
        <w:rPr>
          <w:rFonts w:hint="eastAsia"/>
          <w:color w:val="auto"/>
          <w:highlight w:val="none"/>
        </w:rPr>
        <w:t xml:space="preserve">应按要求在规定的时间和地点参加。</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w:t>
      </w:r>
      <w:r>
        <w:rPr>
          <w:rFonts w:hint="eastAsia"/>
          <w:color w:val="auto"/>
          <w:highlight w:val="none"/>
        </w:rPr>
        <w:t xml:space="preserve">2由于未参加现场考察或开标前答疑会而导致对项目实际情况不了解，影响</w:t>
      </w:r>
      <w:r>
        <w:rPr>
          <w:rFonts w:hint="eastAsia"/>
          <w:color w:val="auto"/>
          <w:highlight w:val="none"/>
          <w:lang w:eastAsia="zh-CN"/>
        </w:rPr>
        <w:t xml:space="preserve">响应</w:t>
      </w:r>
      <w:r>
        <w:rPr>
          <w:rFonts w:hint="eastAsia"/>
          <w:color w:val="auto"/>
          <w:highlight w:val="none"/>
        </w:rPr>
        <w:t xml:space="preserve">文件编制、</w:t>
      </w:r>
      <w:r>
        <w:rPr>
          <w:rFonts w:hint="eastAsia"/>
          <w:color w:val="auto"/>
          <w:highlight w:val="none"/>
          <w:lang w:eastAsia="zh-CN"/>
        </w:rPr>
        <w:t xml:space="preserve">响应</w:t>
      </w:r>
      <w:r>
        <w:rPr>
          <w:rFonts w:hint="eastAsia"/>
          <w:color w:val="auto"/>
          <w:highlight w:val="none"/>
        </w:rPr>
        <w:t xml:space="preserve">报价准确性、综合因素响应不全面等问题的，由</w:t>
      </w:r>
      <w:r>
        <w:rPr>
          <w:rFonts w:hint="eastAsia"/>
          <w:color w:val="auto"/>
          <w:highlight w:val="none"/>
          <w:lang w:eastAsia="zh-CN"/>
        </w:rPr>
        <w:t xml:space="preserve">供应商</w:t>
      </w:r>
      <w:r>
        <w:rPr>
          <w:rFonts w:hint="eastAsia"/>
          <w:color w:val="auto"/>
          <w:highlight w:val="none"/>
        </w:rPr>
        <w:t xml:space="preserve">自行承担不利评审后果。</w:t>
      </w:r>
      <w:r/>
    </w:p>
    <w:p>
      <w:pPr>
        <w:ind w:left="-418" w:right="-105" w:firstLine="420"/>
        <w:keepLines w:val="0"/>
        <w:keepNext w:val="0"/>
        <w:pageBreakBefore w:val="0"/>
        <w:widowControl w:val="off"/>
        <w:rPr>
          <w:rFonts w:ascii="宋体" w:hAnsi="宋体" w:cstheme="majorEastAsia"/>
          <w:color w:val="auto"/>
          <w:highlight w:val="none"/>
        </w:rPr>
      </w:pPr>
      <w:r>
        <w:rPr>
          <w:rFonts w:hint="eastAsia" w:ascii="宋体" w:hAnsi="宋体" w:cstheme="majorEastAsia"/>
          <w:b/>
          <w:bCs/>
          <w:color w:val="auto"/>
          <w:highlight w:val="none"/>
        </w:rPr>
        <w:t xml:space="preserve">5 政府采购政策（包括但不限于下列具体政策要求）</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5.2中小企业、监狱企业及残疾人福利性单位</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5.2.1中小企业定义：</w:t>
      </w:r>
      <w:r/>
    </w:p>
    <w:p>
      <w:pPr>
        <w:ind w:left="-199" w:firstLine="415"/>
        <w:keepLines w:val="0"/>
        <w:keepNext w:val="0"/>
        <w:pageBreakBefore w:val="0"/>
        <w:spacing w:line="360" w:lineRule="auto"/>
        <w:widowControl w:val="off"/>
        <w:rPr>
          <w:rFonts w:hint="eastAsia"/>
          <w:color w:val="auto"/>
          <w:highlight w:val="none"/>
        </w:rPr>
      </w:pPr>
      <w:r>
        <w:rPr>
          <w:rFonts w:hint="eastAsia"/>
          <w:color w:val="auto"/>
          <w:highlight w:val="none"/>
        </w:rPr>
        <w:t xml:space="preserve">5.2.1.1中小企业</w:t>
      </w:r>
      <w:r>
        <w:rPr>
          <w:rFonts w:hint="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 《政府采购促进中小企业发展管理办法》（财库〔2020〕46号）、《关于印发中小企业划型标准规定的通知》（工信部联企业〔2011〕300号）、《国务院关于进一步促进中小企业发展的若干意见》（国发〔2009〕36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5.2.1.2供应商提供的货物、工程或者服务符合下列情形的，享受中小企业扶持政策：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（2）在工程采购项目中，工程由中小企业承建，即工程施工单位为中小企业；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5.2.1.3在货物采购项目中，供应商提供的货物既有中小企业制造货物，也有大型企业制造货物的，不享受中小企业扶持政策。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5.2.1.4以联合体形式参加政府采购活动，联合体各方均为中小企业的，联合体视同中小企业。其中，联合体各方均为小微企业的，联合体视同小微企业。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5.2.3残疾人福利单位定义：享受政府采购支持政策的残疾人福利性单位应当同时满足以下条件：</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5.2.3.1安置的残疾人占本单位在职职工人数的比例不低于25％（含25％），并且安置的残疾人人数不少于10人（含10人）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5.2.3.2依法与安置的每位残疾人签订了一年以上（含一年）的劳动合同或服务协议；</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5.2.3.3为安置的每位残疾人按月足额缴纳了基本养老保险、基本医疗保险、失业保险、工伤保险和生育保险等社会保险费；</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5.2.3.4通过银行等金融机构向安置的每位残疾人，按月支付了不低于单位所在区县适用的经省级人民政府批准的月最低工资标准的工资；</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5.2.3.5提供本单位制造的货物、承担的工程或者服务（以下简称产品），或者提供其他残疾人福利性单位制造的货物（不包括使用非残疾人福利性单位注册商标的货物）；</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5.2.4本项目是否专门面向中小企业预留采购份额见第一章《</w:t>
      </w:r>
      <w:r>
        <w:rPr>
          <w:rFonts w:hint="eastAsia"/>
          <w:color w:val="auto"/>
          <w:highlight w:val="none"/>
          <w:lang w:val="en-US" w:eastAsia="zh-CN"/>
        </w:rPr>
        <w:t xml:space="preserve">采购</w:t>
      </w:r>
      <w:r>
        <w:rPr>
          <w:rFonts w:hint="eastAsia"/>
          <w:color w:val="auto"/>
          <w:highlight w:val="none"/>
        </w:rPr>
        <w:t xml:space="preserve">邀请》。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5.2.5采购标的对应的中小企业划分标准所属行业见《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5.2.6小微企业价格评审优惠的政策调整：见《评标方法和评标标准》。</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5.5正版软件</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 102) 并通过国家产品认证的产品。其中，国家有特殊信息安全要求的项目必须采购认证产品，</w:t>
      </w:r>
      <w:r>
        <w:rPr>
          <w:rFonts w:hint="eastAsia"/>
          <w:b/>
          <w:bCs/>
          <w:color w:val="auto"/>
          <w:highlight w:val="none"/>
        </w:rPr>
        <w:t xml:space="preserve">否则</w:t>
      </w:r>
      <w:r>
        <w:rPr>
          <w:rFonts w:hint="eastAsia"/>
          <w:b/>
          <w:bCs/>
          <w:color w:val="auto"/>
          <w:highlight w:val="none"/>
          <w:lang w:eastAsia="zh-CN"/>
        </w:rPr>
        <w:t xml:space="preserve">响应</w:t>
      </w:r>
      <w:r>
        <w:rPr>
          <w:rFonts w:hint="eastAsia"/>
          <w:b/>
          <w:bCs/>
          <w:color w:val="auto"/>
          <w:highlight w:val="none"/>
        </w:rPr>
        <w:t xml:space="preserve">无效</w:t>
      </w:r>
      <w:r>
        <w:rPr>
          <w:rFonts w:hint="eastAsia"/>
          <w:color w:val="auto"/>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己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5.6信息安全产品</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5.6.1所投产品属于《关于调整信息安全产品强制性认证实施要求的公告》（2009年第33号）范围的，采购国家认证的信息安全产品，</w:t>
      </w:r>
      <w:r>
        <w:rPr>
          <w:rFonts w:hint="eastAsia"/>
          <w:b/>
          <w:bCs/>
          <w:color w:val="auto"/>
          <w:highlight w:val="none"/>
        </w:rPr>
        <w:t xml:space="preserve">否则</w:t>
      </w:r>
      <w:r>
        <w:rPr>
          <w:rFonts w:hint="eastAsia"/>
          <w:b/>
          <w:bCs/>
          <w:color w:val="auto"/>
          <w:highlight w:val="none"/>
          <w:lang w:eastAsia="zh-CN"/>
        </w:rPr>
        <w:t xml:space="preserve">响应</w:t>
      </w:r>
      <w:r>
        <w:rPr>
          <w:rFonts w:hint="eastAsia"/>
          <w:b/>
          <w:bCs/>
          <w:color w:val="auto"/>
          <w:highlight w:val="none"/>
        </w:rPr>
        <w:t xml:space="preserve">无效</w:t>
      </w:r>
      <w:r>
        <w:rPr>
          <w:rFonts w:hint="eastAsia"/>
          <w:color w:val="auto"/>
          <w:highlight w:val="none"/>
        </w:rPr>
        <w:t xml:space="preserve">。关于信息安全相关规定依据《关于信息安全产品实施政府采购的通知》（财库〔2010〕48号）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5.7政府采购创新产品政策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己具备相应销售业绩，参加政府采购活动时业绩分值为满分。</w:t>
      </w:r>
      <w:r/>
    </w:p>
    <w:p>
      <w:pPr>
        <w:ind w:left="-418" w:firstLine="420"/>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6 </w:t>
      </w:r>
      <w:r>
        <w:rPr>
          <w:rFonts w:hint="eastAsia"/>
          <w:b/>
          <w:bCs/>
          <w:color w:val="auto"/>
          <w:highlight w:val="none"/>
          <w:lang w:eastAsia="zh-CN"/>
        </w:rPr>
        <w:t xml:space="preserve">响应</w:t>
      </w:r>
      <w:r>
        <w:rPr>
          <w:rFonts w:hint="eastAsia"/>
          <w:b/>
          <w:bCs/>
          <w:color w:val="auto"/>
          <w:highlight w:val="none"/>
        </w:rPr>
        <w:t xml:space="preserve">费用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6.1</w:t>
      </w:r>
      <w:r>
        <w:rPr>
          <w:rFonts w:hint="eastAsia"/>
          <w:color w:val="auto"/>
          <w:highlight w:val="none"/>
          <w:lang w:eastAsia="zh-CN"/>
        </w:rPr>
        <w:t xml:space="preserve">供应商</w:t>
      </w:r>
      <w:r>
        <w:rPr>
          <w:rFonts w:hint="eastAsia"/>
          <w:color w:val="auto"/>
          <w:highlight w:val="none"/>
        </w:rPr>
        <w:t xml:space="preserve">应自行承担所有与准备和参加</w:t>
      </w:r>
      <w:r>
        <w:rPr>
          <w:rFonts w:hint="eastAsia"/>
          <w:color w:val="auto"/>
          <w:highlight w:val="none"/>
          <w:lang w:val="en-US" w:eastAsia="zh-CN"/>
        </w:rPr>
        <w:t xml:space="preserve">磋商</w:t>
      </w:r>
      <w:r>
        <w:rPr>
          <w:rFonts w:hint="eastAsia"/>
          <w:color w:val="auto"/>
          <w:highlight w:val="none"/>
        </w:rPr>
        <w:t xml:space="preserve">有关的费用，无论</w:t>
      </w:r>
      <w:r>
        <w:rPr>
          <w:rFonts w:hint="eastAsia"/>
          <w:color w:val="auto"/>
          <w:highlight w:val="none"/>
          <w:lang w:val="en-US" w:eastAsia="zh-CN"/>
        </w:rPr>
        <w:t xml:space="preserve">磋商</w:t>
      </w:r>
      <w:r>
        <w:rPr>
          <w:rFonts w:hint="eastAsia"/>
          <w:color w:val="auto"/>
          <w:highlight w:val="none"/>
        </w:rPr>
        <w:t xml:space="preserve">的结果如何，采购人或采购代理机构在任何情况下均无承担这些费用的义务和责任。</w:t>
      </w:r>
      <w:r/>
    </w:p>
    <w:p>
      <w:pPr>
        <w:pStyle w:val="1180"/>
        <w:ind w:left="0" w:firstLine="420"/>
        <w:spacing w:before="0"/>
        <w:rPr>
          <w:rFonts w:cs="宋体"/>
          <w:color w:val="auto"/>
          <w:szCs w:val="21"/>
          <w:highlight w:val="none"/>
        </w:rPr>
      </w:pPr>
      <w:r>
        <w:rPr>
          <w:rFonts w:cs="宋体"/>
          <w:color w:val="auto"/>
          <w:szCs w:val="21"/>
          <w:highlight w:val="none"/>
        </w:rPr>
      </w:r>
      <w:r/>
    </w:p>
    <w:p>
      <w:pPr>
        <w:pStyle w:val="1180"/>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0"/>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二、磋商文件</w:t>
      </w:r>
      <w:r/>
    </w:p>
    <w:p>
      <w:pPr>
        <w:ind w:left="-418" w:right="105" w:firstLine="841"/>
        <w:spacing w:before="156" w:after="156"/>
        <w:rPr>
          <w:rFonts w:ascii="宋体" w:hAnsi="宋体" w:cstheme="majorEastAsia"/>
          <w:b/>
          <w:bCs/>
          <w:color w:val="auto"/>
          <w:highlight w:val="none"/>
        </w:rPr>
      </w:pPr>
      <w:r>
        <w:rPr>
          <w:rFonts w:hint="eastAsia" w:ascii="宋体" w:hAnsi="宋体" w:cstheme="majorEastAsia"/>
          <w:b/>
          <w:bCs/>
          <w:color w:val="auto"/>
          <w:highlight w:val="none"/>
        </w:rPr>
        <w:t xml:space="preserve">7 </w:t>
      </w:r>
      <w:r>
        <w:rPr>
          <w:rFonts w:hint="eastAsia" w:ascii="宋体" w:hAnsi="宋体" w:eastAsia="宋体" w:cstheme="majorEastAsia"/>
          <w:b/>
          <w:bCs/>
          <w:color w:val="auto"/>
          <w:highlight w:val="none"/>
        </w:rPr>
        <w:t xml:space="preserve">竞争性磋商</w:t>
      </w:r>
      <w:r>
        <w:rPr>
          <w:rFonts w:hint="eastAsia" w:ascii="宋体" w:hAnsi="宋体" w:cstheme="majorEastAsia"/>
          <w:b/>
          <w:bCs/>
          <w:color w:val="auto"/>
          <w:highlight w:val="none"/>
        </w:rPr>
        <w:t xml:space="preserve">文件构成</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ascii="宋体" w:hAnsi="宋体" w:cstheme="majorEastAsia"/>
          <w:color w:val="auto"/>
          <w:highlight w:val="none"/>
        </w:rPr>
        <w:t xml:space="preserve">7.1</w:t>
      </w:r>
      <w:r>
        <w:rPr>
          <w:rFonts w:hint="eastAsia" w:cs="宋体"/>
          <w:color w:val="auto"/>
          <w:szCs w:val="21"/>
          <w:highlight w:val="none"/>
        </w:rPr>
        <w:t xml:space="preserve">竞争性磋商文件包括以下部分：</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第一章</w:t>
      </w:r>
      <w:r>
        <w:rPr>
          <w:rFonts w:hint="eastAsia" w:cs="宋体"/>
          <w:color w:val="auto"/>
          <w:szCs w:val="21"/>
          <w:highlight w:val="none"/>
          <w:lang w:val="en-US" w:eastAsia="zh-CN"/>
        </w:rPr>
        <w:t xml:space="preserve">  </w:t>
      </w:r>
      <w:r>
        <w:rPr>
          <w:rFonts w:hint="eastAsia" w:cs="宋体"/>
          <w:color w:val="auto"/>
          <w:szCs w:val="21"/>
          <w:highlight w:val="none"/>
        </w:rPr>
        <w:t xml:space="preserve">采购邀请</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第二章</w:t>
      </w:r>
      <w:r>
        <w:rPr>
          <w:rFonts w:hint="eastAsia" w:cs="宋体"/>
          <w:color w:val="auto"/>
          <w:szCs w:val="21"/>
          <w:highlight w:val="none"/>
          <w:lang w:val="en-US" w:eastAsia="zh-CN"/>
        </w:rPr>
        <w:t xml:space="preserve">  </w:t>
      </w:r>
      <w:r>
        <w:rPr>
          <w:rFonts w:hint="eastAsia" w:cs="宋体"/>
          <w:color w:val="auto"/>
          <w:szCs w:val="21"/>
          <w:highlight w:val="none"/>
        </w:rPr>
        <w:t xml:space="preserve">供应商须知</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第三章</w:t>
      </w:r>
      <w:r>
        <w:rPr>
          <w:rFonts w:hint="eastAsia" w:cs="宋体"/>
          <w:color w:val="auto"/>
          <w:szCs w:val="21"/>
          <w:highlight w:val="none"/>
          <w:lang w:val="en-US" w:eastAsia="zh-CN"/>
        </w:rPr>
        <w:t xml:space="preserve">  </w:t>
      </w:r>
      <w:r>
        <w:rPr>
          <w:rFonts w:hint="eastAsia" w:cs="宋体"/>
          <w:color w:val="auto"/>
          <w:szCs w:val="21"/>
          <w:highlight w:val="none"/>
        </w:rPr>
        <w:t xml:space="preserve">评审程序、评审方法和评审标准</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第四章</w:t>
      </w:r>
      <w:r>
        <w:rPr>
          <w:rFonts w:hint="eastAsia" w:cs="宋体"/>
          <w:color w:val="auto"/>
          <w:szCs w:val="21"/>
          <w:highlight w:val="none"/>
          <w:lang w:val="en-US" w:eastAsia="zh-CN"/>
        </w:rPr>
        <w:t xml:space="preserve">  </w:t>
      </w:r>
      <w:r>
        <w:rPr>
          <w:rFonts w:hint="eastAsia" w:cs="宋体"/>
          <w:color w:val="auto"/>
          <w:szCs w:val="21"/>
          <w:highlight w:val="none"/>
        </w:rPr>
        <w:t xml:space="preserve">采购需求</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第五章</w:t>
      </w:r>
      <w:r>
        <w:rPr>
          <w:rFonts w:hint="eastAsia" w:cs="宋体"/>
          <w:color w:val="auto"/>
          <w:szCs w:val="21"/>
          <w:highlight w:val="none"/>
          <w:lang w:val="en-US" w:eastAsia="zh-CN"/>
        </w:rPr>
        <w:t xml:space="preserve">  </w:t>
      </w:r>
      <w:r>
        <w:rPr>
          <w:rFonts w:hint="eastAsia" w:cs="宋体"/>
          <w:color w:val="auto"/>
          <w:szCs w:val="21"/>
          <w:highlight w:val="none"/>
        </w:rPr>
        <w:t xml:space="preserve">合同草案条款</w:t>
      </w:r>
      <w:r/>
    </w:p>
    <w:p>
      <w:pPr>
        <w:pStyle w:val="1180"/>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第六章</w:t>
      </w:r>
      <w:r>
        <w:rPr>
          <w:rFonts w:hint="eastAsia" w:cs="宋体"/>
          <w:color w:val="auto"/>
          <w:szCs w:val="21"/>
          <w:highlight w:val="none"/>
          <w:lang w:val="en-US" w:eastAsia="zh-CN"/>
        </w:rPr>
        <w:t xml:space="preserve">  </w:t>
      </w:r>
      <w:r>
        <w:rPr>
          <w:rFonts w:hint="eastAsia" w:cs="宋体"/>
          <w:color w:val="auto"/>
          <w:szCs w:val="21"/>
          <w:highlight w:val="none"/>
        </w:rPr>
        <w:t xml:space="preserve">响应文件格式</w:t>
      </w:r>
      <w:r/>
    </w:p>
    <w:p>
      <w:pPr>
        <w:pStyle w:val="1180"/>
        <w:ind w:left="0"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7.2</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应认真阅读</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文件的全部内容。</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应按照</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文件要求提交</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文件并保证所提供的全部资料的真实性，并对</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文件做出实质性响应，</w:t>
      </w:r>
      <w:r>
        <w:rPr>
          <w:rFonts w:hint="eastAsia" w:ascii="宋体" w:hAnsi="宋体" w:cstheme="majorEastAsia"/>
          <w:b/>
          <w:bCs/>
          <w:color w:val="auto"/>
          <w:highlight w:val="none"/>
        </w:rPr>
        <w:t xml:space="preserve">否则</w:t>
      </w:r>
      <w:r>
        <w:rPr>
          <w:rFonts w:hint="eastAsia" w:ascii="宋体" w:hAnsi="宋体" w:cstheme="majorEastAsia"/>
          <w:b/>
          <w:bCs/>
          <w:color w:val="auto"/>
          <w:highlight w:val="none"/>
          <w:lang w:eastAsia="zh-CN"/>
        </w:rPr>
        <w:t xml:space="preserve">响应</w:t>
      </w:r>
      <w:r>
        <w:rPr>
          <w:rFonts w:hint="eastAsia" w:ascii="宋体" w:hAnsi="宋体" w:cstheme="majorEastAsia"/>
          <w:b/>
          <w:bCs/>
          <w:color w:val="auto"/>
          <w:highlight w:val="none"/>
        </w:rPr>
        <w:t xml:space="preserve">无效</w:t>
      </w:r>
      <w:r>
        <w:rPr>
          <w:rFonts w:hint="eastAsia" w:ascii="宋体" w:hAnsi="宋体" w:cstheme="majorEastAsia"/>
          <w:color w:val="auto"/>
          <w:highlight w:val="none"/>
        </w:rPr>
        <w:t xml:space="preserve">。</w:t>
      </w:r>
      <w:r/>
    </w:p>
    <w:p>
      <w:pPr>
        <w:pStyle w:val="1180"/>
        <w:ind w:left="420" w:firstLine="0"/>
        <w:spacing w:before="0"/>
        <w:rPr>
          <w:rFonts w:cs="宋体"/>
          <w:b/>
          <w:bCs/>
          <w:color w:val="auto"/>
          <w:szCs w:val="21"/>
          <w:highlight w:val="none"/>
        </w:rPr>
      </w:pPr>
      <w:r>
        <w:rPr>
          <w:rFonts w:hint="eastAsia" w:cs="宋体"/>
          <w:b/>
          <w:bCs/>
          <w:color w:val="auto"/>
          <w:szCs w:val="21"/>
          <w:highlight w:val="none"/>
          <w:lang w:val="en-US" w:eastAsia="zh-CN"/>
        </w:rPr>
        <w:t xml:space="preserve">8</w:t>
      </w:r>
      <w:r>
        <w:rPr>
          <w:rFonts w:hint="eastAsia" w:cs="宋体"/>
          <w:b/>
          <w:bCs/>
          <w:color w:val="auto"/>
          <w:szCs w:val="21"/>
          <w:highlight w:val="none"/>
        </w:rPr>
        <w:t xml:space="preserve">、磋商文件的澄清</w:t>
      </w:r>
      <w:r/>
    </w:p>
    <w:p>
      <w:pPr>
        <w:pStyle w:val="1180"/>
        <w:ind w:left="0" w:firstLine="420"/>
        <w:spacing w:before="0"/>
        <w:rPr>
          <w:rFonts w:cs="宋体"/>
          <w:color w:val="auto"/>
          <w:szCs w:val="21"/>
          <w:highlight w:val="none"/>
        </w:rPr>
      </w:pPr>
      <w:r>
        <w:rPr>
          <w:rFonts w:hint="eastAsia" w:cs="宋体"/>
          <w:color w:val="auto"/>
          <w:szCs w:val="21"/>
          <w:highlight w:val="none"/>
          <w:lang w:val="en-US" w:eastAsia="zh-CN"/>
        </w:rPr>
        <w:t xml:space="preserve">8</w:t>
      </w:r>
      <w:r>
        <w:rPr>
          <w:rFonts w:hint="eastAsia" w:cs="宋体"/>
          <w:color w:val="auto"/>
          <w:szCs w:val="21"/>
          <w:highlight w:val="none"/>
        </w:rPr>
        <w:t xml:space="preserve">.1 任何要求对磋商文件进行澄清的供应商，应在磋商截止期5日前按磋商公告中的通讯地址，以书面形式通知代理机构。</w:t>
      </w:r>
      <w:r/>
    </w:p>
    <w:p>
      <w:pPr>
        <w:pStyle w:val="1180"/>
        <w:ind w:left="0" w:firstLine="420"/>
        <w:spacing w:before="0"/>
        <w:rPr>
          <w:rFonts w:cs="宋体"/>
          <w:color w:val="auto"/>
          <w:szCs w:val="21"/>
          <w:highlight w:val="none"/>
        </w:rPr>
      </w:pPr>
      <w:r>
        <w:rPr>
          <w:rFonts w:hint="eastAsia" w:cs="宋体"/>
          <w:color w:val="auto"/>
          <w:szCs w:val="21"/>
          <w:highlight w:val="none"/>
        </w:rPr>
        <w:t xml:space="preserve">8.</w:t>
      </w:r>
      <w:r>
        <w:rPr>
          <w:rFonts w:hint="eastAsia" w:cs="宋体"/>
          <w:color w:val="auto"/>
          <w:szCs w:val="21"/>
          <w:highlight w:val="none"/>
          <w:lang w:val="en-US" w:eastAsia="zh-CN"/>
        </w:rPr>
        <w:t xml:space="preserve">2</w:t>
      </w:r>
      <w:r>
        <w:rPr>
          <w:rFonts w:hint="eastAsia" w:cs="宋体"/>
          <w:color w:val="auto"/>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p>
    <w:p>
      <w:pPr>
        <w:pStyle w:val="1180"/>
        <w:ind w:left="0" w:firstLine="420"/>
        <w:spacing w:before="0"/>
        <w:rPr>
          <w:rFonts w:cs="宋体"/>
          <w:color w:val="auto"/>
          <w:szCs w:val="21"/>
          <w:highlight w:val="none"/>
        </w:rPr>
      </w:pPr>
      <w:r>
        <w:rPr>
          <w:rFonts w:hint="eastAsia" w:cs="宋体"/>
          <w:color w:val="auto"/>
          <w:szCs w:val="21"/>
          <w:highlight w:val="none"/>
        </w:rPr>
        <w:t xml:space="preserve">8.</w:t>
      </w:r>
      <w:r>
        <w:rPr>
          <w:rFonts w:hint="eastAsia" w:cs="宋体"/>
          <w:color w:val="auto"/>
          <w:szCs w:val="21"/>
          <w:highlight w:val="none"/>
          <w:lang w:val="en-US" w:eastAsia="zh-CN"/>
        </w:rPr>
        <w:t xml:space="preserve">3</w:t>
      </w:r>
      <w:r>
        <w:rPr>
          <w:rFonts w:hint="eastAsia" w:cs="宋体"/>
          <w:color w:val="auto"/>
          <w:szCs w:val="21"/>
          <w:highlight w:val="none"/>
        </w:rPr>
        <w:t xml:space="preserve">代理机构可以视采购项目的具体情况，组织供应商进行现场考察或召开磋商前答疑会，但不单独或分别组织只有一个供应商参加的现场考察和答疑会。</w:t>
      </w:r>
      <w:r/>
    </w:p>
    <w:p>
      <w:pPr>
        <w:pStyle w:val="1180"/>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0"/>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三、响应文件的编制</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9 </w:t>
      </w:r>
      <w:r>
        <w:rPr>
          <w:rFonts w:hint="eastAsia" w:cs="宋体"/>
          <w:b/>
          <w:bCs/>
          <w:color w:val="auto"/>
          <w:szCs w:val="21"/>
          <w:highlight w:val="none"/>
        </w:rPr>
        <w:t xml:space="preserve">响应范围、竞争性磋商文件中计量单位的使用及磋商语言</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9.1本项目如划分采购包，</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可以对本项目的其中一个采购包进行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，也可同时对多个采购包进行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应当对所投采购包对应《采购需求》所列的全部内容进行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，不得将一个采购包中的内容拆开</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，否则其对该采购包的</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将被认定为</w:t>
      </w:r>
      <w:r>
        <w:rPr>
          <w:rFonts w:hint="eastAsia" w:ascii="宋体" w:hAnsi="宋体" w:cstheme="majorEastAsia"/>
          <w:b/>
          <w:bCs/>
          <w:color w:val="auto"/>
          <w:highlight w:val="none"/>
        </w:rPr>
        <w:t xml:space="preserve">无效</w:t>
      </w:r>
      <w:r>
        <w:rPr>
          <w:rFonts w:hint="eastAsia" w:ascii="宋体" w:hAnsi="宋体" w:cstheme="majorEastAsia"/>
          <w:b/>
          <w:bCs/>
          <w:color w:val="auto"/>
          <w:highlight w:val="none"/>
          <w:lang w:val="en-US" w:eastAsia="zh-CN"/>
        </w:rPr>
        <w:t xml:space="preserve">响应</w:t>
      </w:r>
      <w:r>
        <w:rPr>
          <w:rFonts w:hint="eastAsia" w:ascii="宋体" w:hAnsi="宋体" w:cstheme="majorEastAsia"/>
          <w:color w:val="auto"/>
          <w:highlight w:val="none"/>
        </w:rPr>
        <w:t xml:space="preserve">。</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9.2除</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文件有特殊要求外，本项目</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所使用的计量单位，应采用中华人民共和国法定计量单位。</w:t>
      </w:r>
      <w:r/>
    </w:p>
    <w:p>
      <w:pPr>
        <w:pStyle w:val="1180"/>
        <w:ind w:left="-418" w:right="-424"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9.3除专用术语外，</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文件及来往函电均应使用中文书写。必要时专用术语应附有中文解释。</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提交的支持资料和已印制的文献可以用外文，但相应内容应附有中文翻译本，在解释</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文件时以中文翻译本为准。未附中文翻译本或翻译本中文内容明显与外文内容不一致的，其不利后果由</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自行承担。</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10 </w:t>
      </w:r>
      <w:r>
        <w:rPr>
          <w:rFonts w:hint="eastAsia" w:ascii="宋体" w:hAnsi="宋体" w:cstheme="majorEastAsia"/>
          <w:b/>
          <w:bCs/>
          <w:color w:val="auto"/>
          <w:szCs w:val="21"/>
          <w:highlight w:val="none"/>
          <w:lang w:eastAsia="zh-CN"/>
        </w:rPr>
        <w:t xml:space="preserve">响应</w:t>
      </w:r>
      <w:r>
        <w:rPr>
          <w:rFonts w:hint="eastAsia" w:ascii="宋体" w:hAnsi="宋体" w:cstheme="majorEastAsia"/>
          <w:b/>
          <w:bCs/>
          <w:color w:val="auto"/>
          <w:szCs w:val="21"/>
          <w:highlight w:val="none"/>
        </w:rPr>
        <w:t xml:space="preserve">文件构成</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10.1供应商应当按照磋商文件的要求编制响应文件。响应文件应由《资格证明文件》、《商务技术文件》两部分构成。响应文件的部分格式要求，见《响应文件格式》。</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10.2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theme="majorEastAsia"/>
          <w:b/>
          <w:bCs/>
          <w:color w:val="auto"/>
          <w:highlight w:val="none"/>
          <w:lang w:val="en-US" w:eastAsia="zh-CN"/>
        </w:rPr>
        <w:t xml:space="preserve">否则响应无效</w:t>
      </w:r>
      <w:r>
        <w:rPr>
          <w:rFonts w:hint="eastAsia" w:ascii="宋体" w:hAnsi="宋体" w:cstheme="majorEastAsia"/>
          <w:color w:val="auto"/>
          <w:highlight w:val="none"/>
          <w:lang w:val="en-US" w:eastAsia="zh-CN"/>
        </w:rPr>
        <w:t xml:space="preserve">。未标记“实质性格式"的文件和磋商文件未提供格式的内容，可由供应商自行编写。</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10.3第</w:t>
      </w:r>
      <w:r>
        <w:rPr>
          <w:rFonts w:hint="eastAsia" w:cstheme="majorEastAsia"/>
          <w:color w:val="auto"/>
          <w:highlight w:val="none"/>
          <w:lang w:val="en-US" w:eastAsia="zh-CN"/>
        </w:rPr>
        <w:t xml:space="preserve">三</w:t>
      </w:r>
      <w:r>
        <w:rPr>
          <w:rFonts w:hint="eastAsia" w:ascii="宋体" w:hAnsi="宋体" w:cstheme="majorEastAsia"/>
          <w:color w:val="auto"/>
          <w:highlight w:val="none"/>
          <w:lang w:val="en-US" w:eastAsia="zh-CN"/>
        </w:rPr>
        <w:t xml:space="preserve">章《评标程序、评标方法和评标标准》中涉及的证明文件。</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10.4对照《采购需求》，说明所提供货物和服务已对《采购需求》做出了响应，或申明与《采购需求》的偏差和例外。如《采购需求》中要求提供证明文件的，供应商应当按具体要求提供证明文件。</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10.5供应商认为应附的其他材料。</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11 </w:t>
      </w:r>
      <w:r>
        <w:rPr>
          <w:rFonts w:hint="eastAsia" w:ascii="宋体" w:hAnsi="宋体" w:cstheme="majorEastAsia"/>
          <w:b/>
          <w:bCs/>
          <w:color w:val="auto"/>
          <w:szCs w:val="21"/>
          <w:highlight w:val="none"/>
          <w:lang w:eastAsia="zh-CN"/>
        </w:rPr>
        <w:t xml:space="preserve">响应</w:t>
      </w:r>
      <w:r>
        <w:rPr>
          <w:rFonts w:hint="eastAsia" w:ascii="宋体" w:hAnsi="宋体" w:cstheme="majorEastAsia"/>
          <w:b/>
          <w:bCs/>
          <w:color w:val="auto"/>
          <w:szCs w:val="21"/>
          <w:highlight w:val="none"/>
        </w:rPr>
        <w:t xml:space="preserve">报价</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11.1所有响应均以人民币报价。</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11.2供应商的报价应包括为完成本项目所发生的一切费用和税费，采购人将不再支付报价以外的任何费用。供应商的报价应</w:t>
      </w:r>
      <w:bookmarkStart w:id="98" w:name="_GoBack"/>
      <w:r/>
      <w:bookmarkEnd w:id="98"/>
      <w:r>
        <w:rPr>
          <w:rFonts w:hint="eastAsia" w:ascii="宋体" w:hAnsi="宋体" w:cstheme="majorEastAsia"/>
          <w:color w:val="auto"/>
          <w:highlight w:val="none"/>
          <w:lang w:val="en-US" w:eastAsia="zh-CN"/>
        </w:rPr>
        <w:t xml:space="preserve">包括但不限于下列内容， 《供应商须知资料表》中有特殊规定的，从其规定。</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11.2.1按照磋商文件要求完成本项目的全部相关服务费用。</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11.2.2项目响应报价为</w:t>
      </w:r>
      <w:r>
        <w:rPr>
          <w:rFonts w:hint="eastAsia" w:ascii="宋体" w:hAnsi="宋体" w:cstheme="majorEastAsia"/>
          <w:b/>
          <w:bCs/>
          <w:color w:val="auto"/>
          <w:highlight w:val="none"/>
          <w:u w:val="single"/>
          <w:lang w:val="en-US" w:eastAsia="zh-CN"/>
        </w:rPr>
        <w:t xml:space="preserve">全费用固定总价</w:t>
      </w:r>
      <w:r>
        <w:rPr>
          <w:rFonts w:hint="eastAsia" w:ascii="宋体" w:hAnsi="宋体" w:cstheme="majorEastAsia"/>
          <w:color w:val="auto"/>
          <w:highlight w:val="none"/>
          <w:lang w:val="en-US" w:eastAsia="zh-CN"/>
        </w:rPr>
        <w:t xml:space="preserve">，响应价应包括磋商文件所确定的磋商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11.3采购人不得向供应商索要或者接受其给予的赠品、回扣或者与采购无关的其他商品、服务。</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11.4供应商不能提供任何有选择性或可调整的报价，</w:t>
      </w:r>
      <w:r>
        <w:rPr>
          <w:rFonts w:hint="eastAsia" w:ascii="宋体" w:hAnsi="宋体" w:cstheme="majorEastAsia"/>
          <w:b/>
          <w:bCs/>
          <w:color w:val="auto"/>
          <w:highlight w:val="none"/>
          <w:lang w:val="en-US" w:eastAsia="zh-CN"/>
        </w:rPr>
        <w:t xml:space="preserve">否则其响应无效</w:t>
      </w:r>
      <w:r>
        <w:rPr>
          <w:rFonts w:hint="eastAsia" w:ascii="宋体" w:hAnsi="宋体" w:cstheme="majorEastAsia"/>
          <w:color w:val="auto"/>
          <w:highlight w:val="none"/>
          <w:lang w:val="en-US" w:eastAsia="zh-CN"/>
        </w:rPr>
        <w:t xml:space="preserve">。</w:t>
      </w:r>
      <w:r/>
    </w:p>
    <w:p>
      <w:pPr>
        <w:pStyle w:val="1180"/>
        <w:ind w:left="-418" w:firstLine="420"/>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b/>
          <w:bCs/>
          <w:color w:val="auto"/>
          <w:highlight w:val="none"/>
          <w:lang w:val="en-US" w:eastAsia="zh-CN"/>
        </w:rPr>
        <w:t xml:space="preserve">12 保证金</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根据江苏省和常州市的相关文件规定，</w:t>
      </w:r>
      <w:r>
        <w:rPr>
          <w:rFonts w:hint="eastAsia" w:ascii="宋体" w:hAnsi="宋体" w:cstheme="majorEastAsia"/>
          <w:b/>
          <w:bCs/>
          <w:color w:val="auto"/>
          <w:highlight w:val="none"/>
          <w:lang w:val="en-US" w:eastAsia="zh-CN"/>
        </w:rPr>
        <w:t xml:space="preserve">免收保证金</w:t>
      </w:r>
      <w:r>
        <w:rPr>
          <w:rFonts w:hint="eastAsia" w:ascii="宋体" w:hAnsi="宋体" w:cstheme="majorEastAsia"/>
          <w:color w:val="auto"/>
          <w:highlight w:val="none"/>
          <w:lang w:val="en-US" w:eastAsia="zh-CN"/>
        </w:rPr>
        <w:t xml:space="preserve">。</w:t>
      </w:r>
      <w:r/>
    </w:p>
    <w:p>
      <w:pPr>
        <w:pStyle w:val="1180"/>
        <w:ind w:left="-418" w:firstLine="420"/>
        <w:keepLines w:val="0"/>
        <w:keepNext w:val="0"/>
        <w:pageBreakBefore w:val="0"/>
        <w:spacing w:before="0" w:line="360" w:lineRule="auto"/>
        <w:widowControl w:val="off"/>
        <w:rPr>
          <w:rFonts w:hint="eastAsia" w:ascii="宋体" w:hAnsi="宋体" w:cstheme="majorEastAsia"/>
          <w:b/>
          <w:bCs/>
          <w:color w:val="auto"/>
          <w:highlight w:val="none"/>
          <w:lang w:val="en-US" w:eastAsia="zh-CN"/>
        </w:rPr>
      </w:pPr>
      <w:r>
        <w:rPr>
          <w:rFonts w:hint="eastAsia" w:ascii="宋体" w:hAnsi="宋体" w:cstheme="majorEastAsia"/>
          <w:b/>
          <w:bCs/>
          <w:color w:val="auto"/>
          <w:highlight w:val="none"/>
          <w:lang w:val="en-US" w:eastAsia="zh-CN"/>
        </w:rPr>
        <w:t xml:space="preserve">13 响应有效期</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13.1响应文件应在本磋商文件《供应商须知资料表》中规定的响应有效期内保持有效，响应有效期少于磋商文件规定期限的，</w:t>
      </w:r>
      <w:r>
        <w:rPr>
          <w:rFonts w:hint="eastAsia" w:ascii="宋体" w:hAnsi="宋体" w:cstheme="majorEastAsia"/>
          <w:b/>
          <w:bCs/>
          <w:color w:val="auto"/>
          <w:highlight w:val="none"/>
          <w:lang w:val="en-US" w:eastAsia="zh-CN"/>
        </w:rPr>
        <w:t xml:space="preserve">其响应无效</w:t>
      </w:r>
      <w:r>
        <w:rPr>
          <w:rFonts w:hint="eastAsia" w:ascii="宋体" w:hAnsi="宋体" w:cstheme="majorEastAsia"/>
          <w:color w:val="auto"/>
          <w:highlight w:val="none"/>
          <w:lang w:val="en-US" w:eastAsia="zh-CN"/>
        </w:rPr>
        <w:t xml:space="preserve">。</w:t>
      </w:r>
      <w:r/>
    </w:p>
    <w:p>
      <w:pPr>
        <w:ind w:left="-418" w:right="105" w:firstLine="420"/>
        <w:keepLines w:val="0"/>
        <w:keepNext w:val="0"/>
        <w:pageBreakBefore w:val="0"/>
        <w:spacing w:line="360" w:lineRule="auto"/>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14 </w:t>
      </w:r>
      <w:r>
        <w:rPr>
          <w:rFonts w:hint="eastAsia" w:ascii="宋体" w:hAnsi="宋体" w:cstheme="majorEastAsia"/>
          <w:b/>
          <w:bCs/>
          <w:color w:val="auto"/>
          <w:highlight w:val="none"/>
          <w:lang w:eastAsia="zh-CN"/>
        </w:rPr>
        <w:t xml:space="preserve">响应</w:t>
      </w:r>
      <w:r>
        <w:rPr>
          <w:rFonts w:hint="eastAsia" w:ascii="宋体" w:hAnsi="宋体" w:cstheme="majorEastAsia"/>
          <w:b/>
          <w:bCs/>
          <w:color w:val="auto"/>
          <w:highlight w:val="none"/>
        </w:rPr>
        <w:t xml:space="preserve">文件的签署、加盖公章</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14.1磋商文件要求签字的内容（如授权委托书等），供应商应按照要求，在规定的地方加盖单位公章以及供应商法定代表人或其委托代理人签字（盖章）；要求第三方出具的盖章件原件（如联合协议、分包意向协议、制造商授权书原件等），响应文件中应使用原件的复印件。</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14.2响应文件正本、副本必须全部是打印件。供应商应按照要求，在规定的地方加盖单位公章以及供应商法定代表人（或其委托代理人）签字（盖章）。</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14.3响应文件应无涂改和行间插字，供应商造成的必须修改的错误，修改处须加盖供应商公章，并由供应商法定代表人或代理人签字或盖章，</w:t>
      </w:r>
      <w:r>
        <w:rPr>
          <w:rFonts w:hint="eastAsia" w:ascii="宋体" w:hAnsi="宋体" w:cstheme="majorEastAsia"/>
          <w:b/>
          <w:bCs/>
          <w:color w:val="auto"/>
          <w:highlight w:val="none"/>
          <w:lang w:val="en-US" w:eastAsia="zh-CN"/>
        </w:rPr>
        <w:t xml:space="preserve">否则修改无效</w:t>
      </w:r>
      <w:r>
        <w:rPr>
          <w:rFonts w:hint="eastAsia" w:ascii="宋体" w:hAnsi="宋体" w:cstheme="majorEastAsia"/>
          <w:color w:val="auto"/>
          <w:highlight w:val="none"/>
          <w:lang w:val="en-US" w:eastAsia="zh-CN"/>
        </w:rPr>
        <w:t xml:space="preserve">。</w:t>
      </w:r>
      <w:r/>
    </w:p>
    <w:p>
      <w:pPr>
        <w:pStyle w:val="1180"/>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14.4本文件所表述的公章是指法定名称章，不包括合同专用章、业务专用章、部门专用章、财务专用章等印章。盖章是指加盖鲜章。</w:t>
      </w:r>
      <w:r/>
    </w:p>
    <w:p>
      <w:pPr>
        <w:pStyle w:val="1180"/>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0"/>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四、响应文件的递交</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18、电子磋商响应文件的递交</w:t>
      </w:r>
      <w:r/>
    </w:p>
    <w:p>
      <w:pPr>
        <w:pStyle w:val="1180"/>
        <w:ind w:left="0" w:firstLine="420"/>
        <w:spacing w:before="0"/>
        <w:rPr>
          <w:rFonts w:cs="宋体"/>
          <w:color w:val="auto"/>
          <w:szCs w:val="21"/>
          <w:highlight w:val="none"/>
        </w:rPr>
      </w:pPr>
      <w:r>
        <w:rPr>
          <w:rFonts w:hint="eastAsia" w:cs="宋体"/>
          <w:color w:val="auto"/>
          <w:szCs w:val="21"/>
          <w:highlight w:val="none"/>
        </w:rPr>
        <w:t xml:space="preserve">18.1供应商应当按照《操作手册》规定，在提交响应文件截止时间前制作并上传电子响应文件。</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19、提交响应文件截止时间</w:t>
      </w:r>
      <w:r/>
    </w:p>
    <w:p>
      <w:pPr>
        <w:pStyle w:val="1180"/>
        <w:ind w:left="0" w:firstLine="420"/>
        <w:spacing w:before="0"/>
        <w:rPr>
          <w:rFonts w:cs="宋体"/>
          <w:color w:val="auto"/>
          <w:szCs w:val="21"/>
          <w:highlight w:val="none"/>
        </w:rPr>
      </w:pPr>
      <w:r>
        <w:rPr>
          <w:rFonts w:hint="eastAsia" w:cs="宋体"/>
          <w:color w:val="auto"/>
          <w:szCs w:val="21"/>
          <w:highlight w:val="none"/>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p>
    <w:p>
      <w:pPr>
        <w:pStyle w:val="1180"/>
        <w:ind w:left="0" w:firstLine="420"/>
        <w:spacing w:before="0"/>
        <w:rPr>
          <w:rFonts w:cs="宋体"/>
          <w:color w:val="auto"/>
          <w:szCs w:val="21"/>
          <w:highlight w:val="none"/>
        </w:rPr>
      </w:pPr>
      <w:r>
        <w:rPr>
          <w:rFonts w:hint="eastAsia" w:cs="宋体"/>
          <w:color w:val="auto"/>
          <w:szCs w:val="21"/>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20、响应文件的拒收</w:t>
      </w:r>
      <w:r/>
    </w:p>
    <w:p>
      <w:pPr>
        <w:pStyle w:val="1180"/>
        <w:ind w:left="0" w:firstLine="420"/>
        <w:spacing w:before="0"/>
        <w:rPr>
          <w:rFonts w:cs="宋体"/>
          <w:color w:val="auto"/>
          <w:szCs w:val="21"/>
          <w:highlight w:val="none"/>
        </w:rPr>
      </w:pPr>
      <w:r>
        <w:rPr>
          <w:rFonts w:hint="eastAsia" w:cs="宋体"/>
          <w:color w:val="auto"/>
          <w:szCs w:val="21"/>
          <w:highlight w:val="none"/>
        </w:rPr>
        <w:t xml:space="preserve">20.1 代理机构拒绝接收在其规定的提交响应文件截止时间后上传的任何电子响应文件。</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21、响应文件的撤回和修改</w:t>
      </w:r>
      <w:r/>
    </w:p>
    <w:p>
      <w:pPr>
        <w:pStyle w:val="1180"/>
        <w:ind w:left="0" w:firstLine="420"/>
        <w:spacing w:before="0"/>
        <w:rPr>
          <w:rFonts w:cs="宋体"/>
          <w:color w:val="auto"/>
          <w:szCs w:val="21"/>
          <w:highlight w:val="none"/>
        </w:rPr>
      </w:pPr>
      <w:r>
        <w:rPr>
          <w:rFonts w:hint="eastAsia" w:cs="宋体"/>
          <w:color w:val="auto"/>
          <w:szCs w:val="21"/>
          <w:highlight w:val="none"/>
        </w:rPr>
        <w:t xml:space="preserve">21.1响应文件的撤回</w:t>
      </w:r>
      <w:r/>
    </w:p>
    <w:p>
      <w:pPr>
        <w:pStyle w:val="1180"/>
        <w:ind w:left="0" w:firstLine="420"/>
        <w:spacing w:before="0"/>
        <w:rPr>
          <w:rFonts w:cs="宋体"/>
          <w:color w:val="auto"/>
          <w:szCs w:val="21"/>
          <w:highlight w:val="none"/>
        </w:rPr>
      </w:pPr>
      <w:r>
        <w:rPr>
          <w:rFonts w:hint="eastAsia" w:cs="宋体"/>
          <w:color w:val="auto"/>
          <w:szCs w:val="21"/>
          <w:highlight w:val="none"/>
        </w:rPr>
        <w:t xml:space="preserve">21.1.1 电子响应文件的撤回</w:t>
      </w:r>
      <w:r/>
    </w:p>
    <w:p>
      <w:pPr>
        <w:pStyle w:val="1180"/>
        <w:ind w:left="-420" w:firstLine="840"/>
        <w:spacing w:before="0"/>
        <w:rPr>
          <w:rFonts w:cs="宋体"/>
          <w:color w:val="auto"/>
          <w:szCs w:val="21"/>
          <w:highlight w:val="none"/>
        </w:rPr>
      </w:pPr>
      <w:r>
        <w:rPr>
          <w:rFonts w:hint="eastAsia" w:cs="宋体"/>
          <w:color w:val="auto"/>
          <w:szCs w:val="21"/>
          <w:highlight w:val="none"/>
        </w:rPr>
        <w:t xml:space="preserve">供应商可在提交响应文件截止时间前，撤回其电子响应文件，具体操作方法见《操作手册》。</w:t>
      </w:r>
      <w:r/>
    </w:p>
    <w:p>
      <w:pPr>
        <w:pStyle w:val="1180"/>
        <w:ind w:left="0" w:firstLine="420"/>
        <w:spacing w:before="0"/>
        <w:rPr>
          <w:rFonts w:cs="宋体"/>
          <w:color w:val="auto"/>
          <w:szCs w:val="21"/>
          <w:highlight w:val="none"/>
        </w:rPr>
      </w:pPr>
      <w:r>
        <w:rPr>
          <w:rFonts w:hint="eastAsia" w:cs="宋体"/>
          <w:color w:val="auto"/>
          <w:szCs w:val="21"/>
          <w:highlight w:val="none"/>
        </w:rPr>
        <w:t xml:space="preserve">21.1.2供应商撤回电子响应文件，则认为其不再参与本项目磋商活动。</w:t>
      </w:r>
      <w:r/>
    </w:p>
    <w:p>
      <w:pPr>
        <w:pStyle w:val="1180"/>
        <w:ind w:left="0" w:firstLine="420"/>
        <w:spacing w:before="0"/>
        <w:rPr>
          <w:rFonts w:cs="宋体"/>
          <w:color w:val="auto"/>
          <w:szCs w:val="21"/>
          <w:highlight w:val="none"/>
        </w:rPr>
      </w:pPr>
      <w:r>
        <w:rPr>
          <w:rFonts w:hint="eastAsia" w:cs="宋体"/>
          <w:color w:val="auto"/>
          <w:szCs w:val="21"/>
          <w:highlight w:val="none"/>
        </w:rPr>
        <w:t xml:space="preserve">21.2响应文件的修改</w:t>
      </w:r>
      <w:r/>
    </w:p>
    <w:p>
      <w:pPr>
        <w:pStyle w:val="1180"/>
        <w:ind w:left="0" w:firstLine="420"/>
        <w:spacing w:before="0"/>
        <w:rPr>
          <w:rFonts w:cs="宋体"/>
          <w:color w:val="auto"/>
          <w:szCs w:val="21"/>
          <w:highlight w:val="none"/>
        </w:rPr>
      </w:pPr>
      <w:r>
        <w:rPr>
          <w:rFonts w:hint="eastAsia" w:cs="宋体"/>
          <w:color w:val="auto"/>
          <w:szCs w:val="21"/>
          <w:highlight w:val="none"/>
        </w:rPr>
        <w:t xml:space="preserve">供应商可在提交响应文件截止时间前，对其电子响应文件进行修改，具体操作方法见《操作手册》。</w:t>
      </w:r>
      <w:r/>
    </w:p>
    <w:p>
      <w:pPr>
        <w:pStyle w:val="1180"/>
        <w:ind w:left="0" w:firstLine="420"/>
        <w:spacing w:before="0"/>
        <w:rPr>
          <w:rFonts w:cs="宋体"/>
          <w:color w:val="auto"/>
          <w:szCs w:val="21"/>
          <w:highlight w:val="none"/>
        </w:rPr>
      </w:pPr>
      <w:r>
        <w:rPr>
          <w:rFonts w:hint="eastAsia" w:cs="宋体"/>
          <w:color w:val="auto"/>
          <w:szCs w:val="21"/>
          <w:highlight w:val="none"/>
        </w:rPr>
        <w:t xml:space="preserve">21.3 在提交响应文件截止时间之后，供应商不得对其电子响应文件作任何修改。</w:t>
      </w:r>
      <w:r/>
    </w:p>
    <w:p>
      <w:pPr>
        <w:pStyle w:val="1180"/>
        <w:ind w:left="0" w:firstLine="420"/>
        <w:spacing w:before="0"/>
        <w:rPr>
          <w:rFonts w:cs="宋体"/>
          <w:color w:val="auto"/>
          <w:szCs w:val="21"/>
          <w:highlight w:val="none"/>
        </w:rPr>
      </w:pPr>
      <w:r>
        <w:rPr>
          <w:rFonts w:hint="eastAsia" w:cs="宋体"/>
          <w:color w:val="auto"/>
          <w:szCs w:val="21"/>
          <w:highlight w:val="none"/>
        </w:rPr>
        <w:t xml:space="preserve">21.4 在提交响应文件截止时间至磋商文件中规定的磋商有效期满之间的这段时间内，供应商不得撤回其响应文件。</w:t>
      </w:r>
      <w:r/>
    </w:p>
    <w:p>
      <w:pPr>
        <w:pStyle w:val="1180"/>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0"/>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五、响应文件的解密与评审</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22、响应文件解密</w:t>
      </w:r>
      <w:r/>
    </w:p>
    <w:p>
      <w:pPr>
        <w:pStyle w:val="1180"/>
        <w:ind w:left="0" w:firstLine="420"/>
        <w:spacing w:before="0"/>
        <w:rPr>
          <w:rFonts w:cs="宋体"/>
          <w:color w:val="auto"/>
          <w:szCs w:val="21"/>
          <w:highlight w:val="none"/>
        </w:rPr>
      </w:pPr>
      <w:r>
        <w:rPr>
          <w:rFonts w:hint="eastAsia" w:cs="宋体"/>
          <w:color w:val="auto"/>
          <w:szCs w:val="21"/>
          <w:highlight w:val="none"/>
        </w:rPr>
        <w:t xml:space="preserve">22.1供应商应当按照《操作手册》规定，在苏采云系统规定的时间内对磋商响应文件进行解密。</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23、磋商小组</w:t>
      </w:r>
      <w:r/>
    </w:p>
    <w:p>
      <w:pPr>
        <w:pStyle w:val="1180"/>
        <w:ind w:left="0" w:firstLine="420"/>
        <w:spacing w:before="0"/>
        <w:rPr>
          <w:rFonts w:cs="宋体"/>
          <w:color w:val="auto"/>
          <w:szCs w:val="21"/>
          <w:highlight w:val="none"/>
        </w:rPr>
      </w:pPr>
      <w:r>
        <w:rPr>
          <w:rFonts w:hint="eastAsia" w:cs="宋体"/>
          <w:color w:val="auto"/>
          <w:szCs w:val="21"/>
          <w:highlight w:val="none"/>
        </w:rPr>
        <w:t xml:space="preserve">23.1代理机构将组织磋商小组对响应文件进行评审。磋商小组由采购人代表和有关技术、经济等方面的专家组成，且人员构成符合政府采购有关规定。</w:t>
      </w:r>
      <w:r/>
    </w:p>
    <w:p>
      <w:pPr>
        <w:pStyle w:val="1180"/>
        <w:ind w:left="0" w:firstLine="420"/>
        <w:spacing w:before="0"/>
        <w:rPr>
          <w:rFonts w:cs="宋体"/>
          <w:color w:val="auto"/>
          <w:szCs w:val="21"/>
          <w:highlight w:val="none"/>
        </w:rPr>
      </w:pPr>
      <w:r>
        <w:rPr>
          <w:rFonts w:hint="eastAsia" w:cs="宋体"/>
          <w:color w:val="auto"/>
          <w:szCs w:val="21"/>
          <w:highlight w:val="none"/>
        </w:rPr>
        <w:t xml:space="preserve">23.2磋商小组独立工作，负责评审所有响应文件并确定成交侯选人。</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24、评审过程的保密与公正</w:t>
      </w:r>
      <w:r/>
    </w:p>
    <w:p>
      <w:pPr>
        <w:pStyle w:val="1180"/>
        <w:ind w:left="0" w:firstLine="420"/>
        <w:spacing w:before="0"/>
        <w:rPr>
          <w:rFonts w:cs="宋体"/>
          <w:color w:val="auto"/>
          <w:szCs w:val="21"/>
          <w:highlight w:val="none"/>
        </w:rPr>
      </w:pPr>
      <w:r>
        <w:rPr>
          <w:rFonts w:hint="eastAsia" w:cs="宋体"/>
          <w:color w:val="auto"/>
          <w:szCs w:val="21"/>
          <w:highlight w:val="none"/>
        </w:rPr>
        <w:t xml:space="preserve">24.1磋商小组、采购人和代理机构工作人员、相关监督人员等与评审工作有关的人员，对评审情况以及在评审过程中获悉的国家秘密、商业秘密负有保密责任。</w:t>
      </w:r>
      <w:r/>
    </w:p>
    <w:p>
      <w:pPr>
        <w:pStyle w:val="1180"/>
        <w:ind w:left="-420" w:firstLine="840"/>
        <w:spacing w:before="0"/>
        <w:rPr>
          <w:rFonts w:cs="宋体"/>
          <w:color w:val="auto"/>
          <w:szCs w:val="21"/>
          <w:highlight w:val="none"/>
        </w:rPr>
      </w:pPr>
      <w:r>
        <w:rPr>
          <w:rFonts w:hint="eastAsia" w:cs="宋体"/>
          <w:color w:val="auto"/>
          <w:szCs w:val="21"/>
          <w:highlight w:val="none"/>
        </w:rPr>
        <w:t xml:space="preserve">24.2在评审过程中，供应商不得以任何行为影响磋商评审过程，否则其响应文件将被作为无效响应文件。</w:t>
      </w:r>
      <w:r/>
    </w:p>
    <w:p>
      <w:pPr>
        <w:pStyle w:val="1180"/>
        <w:ind w:left="0" w:firstLine="420"/>
        <w:spacing w:before="0"/>
        <w:rPr>
          <w:rFonts w:cs="宋体"/>
          <w:color w:val="auto"/>
          <w:szCs w:val="21"/>
          <w:highlight w:val="none"/>
        </w:rPr>
      </w:pPr>
      <w:r>
        <w:rPr>
          <w:rFonts w:hint="eastAsia" w:cs="宋体"/>
          <w:color w:val="auto"/>
          <w:szCs w:val="21"/>
          <w:highlight w:val="none"/>
        </w:rPr>
        <w:t xml:space="preserve">24.3在项目评审期间，代理机构将设专门人员与供应商联系。</w:t>
      </w:r>
      <w:r/>
    </w:p>
    <w:p>
      <w:pPr>
        <w:pStyle w:val="1180"/>
        <w:ind w:left="0" w:firstLine="420"/>
        <w:spacing w:before="0"/>
        <w:rPr>
          <w:rFonts w:cs="宋体"/>
          <w:color w:val="auto"/>
          <w:szCs w:val="21"/>
          <w:highlight w:val="none"/>
        </w:rPr>
      </w:pPr>
      <w:r>
        <w:rPr>
          <w:rFonts w:hint="eastAsia" w:cs="宋体"/>
          <w:color w:val="auto"/>
          <w:szCs w:val="21"/>
          <w:highlight w:val="none"/>
        </w:rPr>
        <w:t xml:space="preserve">24.4 代理机构和磋商小组不向未成交的供应商解释未成交原因，也不公布评审过程中的相关细节。</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25、评审过程中的的澄清</w:t>
      </w:r>
      <w:r/>
    </w:p>
    <w:p>
      <w:pPr>
        <w:pStyle w:val="1180"/>
        <w:ind w:left="0" w:firstLine="420"/>
        <w:spacing w:before="0"/>
        <w:rPr>
          <w:rFonts w:cs="宋体"/>
          <w:color w:val="auto"/>
          <w:szCs w:val="21"/>
          <w:highlight w:val="none"/>
        </w:rPr>
      </w:pPr>
      <w:r>
        <w:rPr>
          <w:rFonts w:hint="eastAsia" w:cs="宋体"/>
          <w:color w:val="auto"/>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1180"/>
        <w:ind w:left="0" w:firstLine="420"/>
        <w:spacing w:before="0"/>
        <w:rPr>
          <w:rFonts w:cs="宋体"/>
          <w:color w:val="auto"/>
          <w:szCs w:val="21"/>
          <w:highlight w:val="none"/>
        </w:rPr>
      </w:pPr>
      <w:r>
        <w:rPr>
          <w:rFonts w:hint="eastAsia" w:cs="宋体"/>
          <w:color w:val="auto"/>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80"/>
        <w:ind w:left="0" w:firstLine="420"/>
        <w:spacing w:before="0"/>
        <w:rPr>
          <w:rFonts w:cs="宋体"/>
          <w:color w:val="auto"/>
          <w:szCs w:val="21"/>
          <w:highlight w:val="none"/>
        </w:rPr>
      </w:pPr>
      <w:r>
        <w:rPr>
          <w:rFonts w:hint="eastAsia" w:cs="宋体"/>
          <w:color w:val="auto"/>
          <w:szCs w:val="21"/>
          <w:highlight w:val="none"/>
        </w:rPr>
        <w:t xml:space="preserve">25.3 接到磋商小组澄清、说明和更正要求的供应商如未按规定做出澄清、说明和更正，其风险由供应商自行承担。</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26、对响应文件的审查</w:t>
      </w:r>
      <w:r/>
    </w:p>
    <w:p>
      <w:pPr>
        <w:pStyle w:val="1180"/>
        <w:ind w:left="0" w:firstLine="420"/>
        <w:spacing w:before="0"/>
        <w:rPr>
          <w:rFonts w:cs="宋体"/>
          <w:color w:val="auto"/>
          <w:szCs w:val="21"/>
          <w:highlight w:val="none"/>
        </w:rPr>
      </w:pPr>
      <w:r>
        <w:rPr>
          <w:rFonts w:hint="eastAsia" w:cs="宋体"/>
          <w:color w:val="auto"/>
          <w:szCs w:val="21"/>
          <w:highlight w:val="none"/>
        </w:rPr>
        <w:t xml:space="preserve">26.1响应文件审查分为资格审查和符合性审查。</w:t>
      </w:r>
      <w:r/>
    </w:p>
    <w:p>
      <w:pPr>
        <w:pStyle w:val="1180"/>
        <w:ind w:left="0" w:firstLine="420"/>
        <w:spacing w:before="0"/>
        <w:rPr>
          <w:rFonts w:cs="宋体"/>
          <w:color w:val="auto"/>
          <w:szCs w:val="21"/>
          <w:highlight w:val="none"/>
        </w:rPr>
      </w:pPr>
      <w:r>
        <w:rPr>
          <w:rFonts w:hint="eastAsia" w:cs="宋体"/>
          <w:color w:val="auto"/>
          <w:szCs w:val="21"/>
          <w:highlight w:val="none"/>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80"/>
        <w:ind w:left="0" w:firstLine="420"/>
        <w:spacing w:before="0"/>
        <w:rPr>
          <w:rFonts w:cs="宋体"/>
          <w:color w:val="auto"/>
          <w:szCs w:val="21"/>
          <w:highlight w:val="none"/>
        </w:rPr>
      </w:pPr>
      <w:r>
        <w:rPr>
          <w:rFonts w:hint="eastAsia" w:cs="宋体"/>
          <w:color w:val="auto"/>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1180"/>
        <w:ind w:left="0" w:firstLine="420"/>
        <w:spacing w:before="0"/>
        <w:rPr>
          <w:rFonts w:cs="宋体"/>
          <w:color w:val="auto"/>
          <w:szCs w:val="21"/>
          <w:highlight w:val="none"/>
        </w:rPr>
      </w:pPr>
      <w:r>
        <w:rPr>
          <w:rFonts w:hint="eastAsia" w:cs="宋体"/>
          <w:color w:val="auto"/>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180"/>
        <w:ind w:left="0" w:firstLine="420"/>
        <w:spacing w:before="0"/>
        <w:rPr>
          <w:rFonts w:cs="宋体"/>
          <w:color w:val="auto"/>
          <w:szCs w:val="21"/>
          <w:highlight w:val="none"/>
        </w:rPr>
      </w:pPr>
      <w:r>
        <w:rPr>
          <w:rFonts w:hint="eastAsia" w:cs="宋体"/>
          <w:color w:val="auto"/>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26.3未实质性响应磋商文件的情形</w:t>
      </w:r>
      <w:r/>
    </w:p>
    <w:p>
      <w:pPr>
        <w:pStyle w:val="1180"/>
        <w:ind w:left="0" w:firstLine="420"/>
        <w:spacing w:before="0"/>
        <w:rPr>
          <w:rFonts w:cs="宋体"/>
          <w:color w:val="auto"/>
          <w:szCs w:val="21"/>
          <w:highlight w:val="none"/>
        </w:rPr>
      </w:pPr>
      <w:r>
        <w:rPr>
          <w:rFonts w:hint="eastAsia" w:cs="宋体"/>
          <w:color w:val="auto"/>
          <w:szCs w:val="21"/>
          <w:highlight w:val="none"/>
        </w:rPr>
        <w:t xml:space="preserve">26.3.1供应商在苏采云系统规定的时间内未成功解密电子响应文件的。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26.3.2供应商未按照磋商文件要求上传电子响应文件的。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26.3.3同一供应商提交两个（含两个）以上不同的响应文件或者最后报价的。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26.3.4供应商不具备磋商文件中规定资格要求的。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26.3.5供应商的最后报价超过了采购预算。</w:t>
      </w:r>
      <w:r/>
    </w:p>
    <w:p>
      <w:pPr>
        <w:pStyle w:val="1180"/>
        <w:ind w:left="0" w:firstLine="420"/>
        <w:spacing w:before="0"/>
        <w:rPr>
          <w:rFonts w:cs="宋体"/>
          <w:color w:val="auto"/>
          <w:szCs w:val="21"/>
          <w:highlight w:val="none"/>
        </w:rPr>
      </w:pPr>
      <w:r>
        <w:rPr>
          <w:rFonts w:hint="eastAsia" w:cs="宋体"/>
          <w:color w:val="auto"/>
          <w:szCs w:val="21"/>
          <w:highlight w:val="none"/>
        </w:rPr>
        <w:t xml:space="preserve">26.3.6不符合磋商文件中规定的实质性要求和条件的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80"/>
        <w:ind w:left="0" w:firstLine="420"/>
        <w:spacing w:before="0"/>
        <w:rPr>
          <w:rFonts w:cs="宋体"/>
          <w:color w:val="auto"/>
          <w:szCs w:val="21"/>
          <w:highlight w:val="none"/>
        </w:rPr>
      </w:pPr>
      <w:r>
        <w:rPr>
          <w:rFonts w:hint="eastAsia" w:cs="宋体"/>
          <w:color w:val="auto"/>
          <w:szCs w:val="21"/>
          <w:highlight w:val="none"/>
        </w:rPr>
        <w:t xml:space="preserve">26.3.8  响应文件含有采购人不能接受的附加条件的。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80"/>
        <w:ind w:left="0" w:firstLine="420"/>
        <w:spacing w:before="0"/>
        <w:rPr>
          <w:rFonts w:cs="宋体"/>
          <w:color w:val="auto"/>
          <w:szCs w:val="21"/>
          <w:highlight w:val="none"/>
        </w:rPr>
      </w:pPr>
      <w:r>
        <w:rPr>
          <w:rFonts w:hint="eastAsia" w:cs="宋体"/>
          <w:color w:val="auto"/>
          <w:szCs w:val="21"/>
          <w:highlight w:val="none"/>
        </w:rPr>
        <w:t xml:space="preserve">26.3.10响应文件未按照磋商文件要求加盖CA电子公章的。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26.4未实质性响应磋商文件的响应文件按无效响应处理。</w:t>
      </w:r>
      <w:r/>
    </w:p>
    <w:p>
      <w:pPr>
        <w:pStyle w:val="1180"/>
        <w:ind w:left="0" w:firstLine="420"/>
        <w:spacing w:before="0"/>
        <w:rPr>
          <w:rFonts w:cs="宋体"/>
          <w:color w:val="auto"/>
          <w:szCs w:val="21"/>
          <w:highlight w:val="none"/>
        </w:rPr>
      </w:pPr>
      <w:r>
        <w:rPr>
          <w:rFonts w:hint="eastAsia" w:cs="宋体"/>
          <w:color w:val="auto"/>
          <w:szCs w:val="21"/>
          <w:highlight w:val="none"/>
        </w:rPr>
        <w:t xml:space="preserve">26.5如果响应文件实质上没有响应磋商文件的要求，磋商小组将予以拒绝，供应商不得通过修改或撤销不合要求的偏离或保留而使其成为实质性响应的文件。</w:t>
      </w:r>
      <w:r/>
    </w:p>
    <w:p>
      <w:pPr>
        <w:pStyle w:val="1180"/>
        <w:ind w:left="0" w:firstLine="420"/>
        <w:spacing w:before="0"/>
        <w:rPr>
          <w:rFonts w:cs="宋体"/>
          <w:color w:val="auto"/>
          <w:szCs w:val="21"/>
          <w:highlight w:val="none"/>
        </w:rPr>
      </w:pPr>
      <w:r>
        <w:rPr>
          <w:rFonts w:hint="eastAsia" w:cs="宋体"/>
          <w:color w:val="auto"/>
          <w:szCs w:val="21"/>
          <w:highlight w:val="none"/>
        </w:rPr>
        <w:t xml:space="preserve">26.6供应商在项目评审全过程中应保持通讯畅通，并安排专人与代理机构及磋商小组联系。</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27、磋商程序及评审方法和评审标准</w:t>
      </w:r>
      <w:r/>
    </w:p>
    <w:p>
      <w:pPr>
        <w:pStyle w:val="1180"/>
        <w:ind w:left="0" w:firstLine="420"/>
        <w:spacing w:before="0"/>
        <w:rPr>
          <w:rFonts w:cs="宋体"/>
          <w:color w:val="auto"/>
          <w:szCs w:val="21"/>
          <w:highlight w:val="none"/>
        </w:rPr>
      </w:pPr>
      <w:r>
        <w:rPr>
          <w:rFonts w:hint="eastAsia" w:cs="宋体"/>
          <w:color w:val="auto"/>
          <w:szCs w:val="21"/>
          <w:highlight w:val="none"/>
        </w:rPr>
        <w:t xml:space="preserve">27.1磋商程序</w:t>
      </w:r>
      <w:r/>
    </w:p>
    <w:p>
      <w:pPr>
        <w:pStyle w:val="1180"/>
        <w:ind w:left="0" w:firstLine="420"/>
        <w:spacing w:before="0"/>
        <w:rPr>
          <w:rFonts w:cs="宋体"/>
          <w:color w:val="auto"/>
          <w:szCs w:val="21"/>
          <w:highlight w:val="none"/>
        </w:rPr>
      </w:pPr>
      <w:r>
        <w:rPr>
          <w:rFonts w:hint="eastAsia" w:cs="宋体"/>
          <w:color w:val="auto"/>
          <w:szCs w:val="21"/>
          <w:highlight w:val="none"/>
        </w:rPr>
        <w:t xml:space="preserve">27.1.1对于通过资格</w:t>
      </w:r>
      <w:r>
        <w:rPr>
          <w:rFonts w:hint="eastAsia" w:cs="宋体"/>
          <w:color w:val="auto"/>
          <w:szCs w:val="21"/>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80"/>
        <w:ind w:left="0" w:firstLine="0"/>
        <w:spacing w:before="0"/>
        <w:rPr>
          <w:rFonts w:cs="宋体"/>
          <w:color w:val="auto"/>
          <w:szCs w:val="21"/>
          <w:highlight w:val="none"/>
        </w:rPr>
      </w:pPr>
      <w:r>
        <w:rPr>
          <w:rFonts w:hint="eastAsia" w:cs="宋体"/>
          <w:color w:val="auto"/>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w:t>
      </w:r>
      <w:r>
        <w:rPr>
          <w:rFonts w:hint="eastAsia" w:cs="宋体"/>
          <w:color w:val="auto"/>
          <w:szCs w:val="21"/>
          <w:highlight w:val="none"/>
          <w:lang w:val="en-US" w:eastAsia="zh-CN"/>
        </w:rPr>
        <w:t xml:space="preserve">  </w:t>
      </w:r>
      <w:r>
        <w:rPr>
          <w:rFonts w:hint="eastAsia" w:cs="宋体"/>
          <w:color w:val="auto"/>
          <w:szCs w:val="21"/>
          <w:highlight w:val="none"/>
        </w:rPr>
        <w:t xml:space="preserve">时间内提交最后报价</w:t>
      </w:r>
      <w:r>
        <w:rPr>
          <w:rFonts w:hint="eastAsia"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80"/>
        <w:ind w:left="0" w:firstLine="420"/>
        <w:spacing w:before="0"/>
        <w:rPr>
          <w:rFonts w:cs="宋体"/>
          <w:color w:val="auto"/>
          <w:szCs w:val="21"/>
          <w:highlight w:val="none"/>
        </w:rPr>
      </w:pPr>
      <w:r>
        <w:rPr>
          <w:rFonts w:hint="eastAsia" w:cs="宋体"/>
          <w:color w:val="auto"/>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80"/>
        <w:ind w:left="0" w:firstLine="420"/>
        <w:spacing w:before="0"/>
        <w:rPr>
          <w:rFonts w:cs="宋体"/>
          <w:color w:val="auto"/>
          <w:szCs w:val="21"/>
          <w:highlight w:val="none"/>
        </w:rPr>
      </w:pPr>
      <w:r>
        <w:rPr>
          <w:rFonts w:hint="eastAsia" w:cs="宋体"/>
          <w:color w:val="auto"/>
          <w:szCs w:val="21"/>
          <w:highlight w:val="none"/>
        </w:rPr>
        <w:t xml:space="preserve">27.2 评审方法和评审标准</w:t>
      </w:r>
      <w:r/>
    </w:p>
    <w:p>
      <w:pPr>
        <w:pStyle w:val="1180"/>
        <w:ind w:left="0" w:firstLine="420"/>
        <w:spacing w:before="0"/>
        <w:rPr>
          <w:rFonts w:cs="宋体"/>
          <w:color w:val="auto"/>
          <w:szCs w:val="21"/>
          <w:highlight w:val="none"/>
        </w:rPr>
      </w:pPr>
      <w:r>
        <w:rPr>
          <w:rFonts w:hint="eastAsia" w:cs="宋体"/>
          <w:color w:val="auto"/>
          <w:szCs w:val="21"/>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80"/>
        <w:ind w:left="0" w:firstLine="420"/>
        <w:spacing w:before="0"/>
        <w:rPr>
          <w:rFonts w:cs="宋体"/>
          <w:color w:val="auto"/>
          <w:szCs w:val="21"/>
          <w:highlight w:val="none"/>
        </w:rPr>
      </w:pPr>
      <w:r>
        <w:rPr>
          <w:rFonts w:hint="eastAsia" w:cs="宋体"/>
          <w:color w:val="auto"/>
          <w:szCs w:val="21"/>
          <w:highlight w:val="none"/>
        </w:rPr>
        <w:t xml:space="preserve">27.2.2评审标准</w:t>
      </w:r>
      <w:r/>
    </w:p>
    <w:p>
      <w:pPr>
        <w:pStyle w:val="1180"/>
        <w:ind w:left="0" w:firstLine="0"/>
        <w:spacing w:before="0"/>
        <w:rPr>
          <w:rFonts w:cs="宋体"/>
          <w:color w:val="auto"/>
          <w:szCs w:val="21"/>
          <w:highlight w:val="none"/>
        </w:rPr>
      </w:pPr>
      <w:r>
        <w:rPr>
          <w:rFonts w:hint="eastAsia" w:cs="宋体"/>
          <w:color w:val="auto"/>
          <w:szCs w:val="21"/>
          <w:highlight w:val="none"/>
        </w:rPr>
        <w:t xml:space="preserve">见本磋商文件第四章规定。</w:t>
      </w:r>
      <w:r/>
    </w:p>
    <w:p>
      <w:pPr>
        <w:pStyle w:val="1180"/>
        <w:ind w:left="0" w:firstLine="420"/>
        <w:spacing w:before="0"/>
        <w:rPr>
          <w:rFonts w:cs="宋体"/>
          <w:color w:val="auto"/>
          <w:szCs w:val="21"/>
          <w:highlight w:val="none"/>
        </w:rPr>
      </w:pPr>
      <w:r>
        <w:rPr>
          <w:rFonts w:hint="eastAsia" w:cs="宋体"/>
          <w:color w:val="auto"/>
          <w:szCs w:val="21"/>
          <w:highlight w:val="none"/>
        </w:rPr>
        <w:t xml:space="preserve">27.3采购活动终止的情况</w:t>
      </w:r>
      <w:r/>
    </w:p>
    <w:p>
      <w:pPr>
        <w:pStyle w:val="1180"/>
        <w:ind w:left="0" w:firstLine="0"/>
        <w:spacing w:before="0"/>
        <w:rPr>
          <w:rFonts w:cs="宋体"/>
          <w:color w:val="auto"/>
          <w:szCs w:val="21"/>
          <w:highlight w:val="none"/>
        </w:rPr>
      </w:pPr>
      <w:r>
        <w:rPr>
          <w:rFonts w:hint="eastAsia" w:cs="宋体"/>
          <w:color w:val="auto"/>
          <w:szCs w:val="21"/>
          <w:highlight w:val="none"/>
        </w:rPr>
        <w:t xml:space="preserve">出现下列情形之一的，本次竞争性磋商采购活动将被终止：</w:t>
      </w:r>
      <w:r/>
    </w:p>
    <w:p>
      <w:pPr>
        <w:pStyle w:val="1180"/>
        <w:ind w:left="0" w:firstLine="420"/>
        <w:spacing w:before="0"/>
        <w:rPr>
          <w:rFonts w:cs="宋体"/>
          <w:color w:val="auto"/>
          <w:szCs w:val="21"/>
          <w:highlight w:val="none"/>
        </w:rPr>
      </w:pPr>
      <w:r>
        <w:rPr>
          <w:rFonts w:hint="eastAsia" w:cs="宋体"/>
          <w:color w:val="auto"/>
          <w:szCs w:val="21"/>
          <w:highlight w:val="none"/>
        </w:rPr>
        <w:t xml:space="preserve">27.3.1因情况变化，不再符合规定的竞争性磋商采购方式适用情形的。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27.3.2出现影响采购公正的违法、违规行为的。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27.3.3除本磋商文件第二章第27.1.2条第三款规定的情形外，在采购过程中符合要求的供应商或者最后报价未超过采购预算的供应商不足3家的。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27.3.4在苏采云系统规定时间内成功解密电子响应文件的供应商不足3家的。</w:t>
      </w:r>
      <w:r/>
    </w:p>
    <w:p>
      <w:pPr>
        <w:pStyle w:val="1180"/>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六、成交</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28、确定成交单位</w:t>
      </w:r>
      <w:r/>
    </w:p>
    <w:p>
      <w:pPr>
        <w:pStyle w:val="1180"/>
        <w:ind w:left="0" w:firstLine="420"/>
        <w:spacing w:before="0"/>
        <w:rPr>
          <w:rFonts w:cs="宋体"/>
          <w:color w:val="auto"/>
          <w:szCs w:val="21"/>
          <w:highlight w:val="none"/>
        </w:rPr>
      </w:pPr>
      <w:r>
        <w:rPr>
          <w:rFonts w:hint="eastAsia" w:cs="宋体"/>
          <w:color w:val="auto"/>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180"/>
        <w:ind w:left="0" w:firstLine="420"/>
        <w:spacing w:before="0"/>
        <w:rPr>
          <w:rFonts w:cs="宋体"/>
          <w:color w:val="auto"/>
          <w:szCs w:val="21"/>
          <w:highlight w:val="none"/>
        </w:rPr>
      </w:pPr>
      <w:r>
        <w:rPr>
          <w:rFonts w:hint="eastAsia" w:cs="宋体"/>
          <w:color w:val="auto"/>
          <w:szCs w:val="21"/>
          <w:highlight w:val="none"/>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p>
    <w:p>
      <w:pPr>
        <w:pStyle w:val="1180"/>
        <w:ind w:left="0" w:firstLine="420"/>
        <w:spacing w:before="0"/>
        <w:rPr>
          <w:rFonts w:cs="宋体"/>
          <w:color w:val="auto"/>
          <w:szCs w:val="21"/>
          <w:highlight w:val="none"/>
        </w:rPr>
      </w:pPr>
      <w:r>
        <w:rPr>
          <w:rFonts w:hint="eastAsia" w:cs="宋体"/>
          <w:color w:val="auto"/>
          <w:szCs w:val="21"/>
          <w:highlight w:val="none"/>
        </w:rPr>
        <w:t xml:space="preserve">28.3若有充分证据证明，成交供应商出现下列情况之一的，一经查实，将被取消成交资格：</w:t>
      </w:r>
      <w:r/>
    </w:p>
    <w:p>
      <w:pPr>
        <w:pStyle w:val="1180"/>
        <w:ind w:left="0" w:firstLine="420"/>
        <w:spacing w:before="0"/>
        <w:rPr>
          <w:rFonts w:cs="宋体"/>
          <w:color w:val="auto"/>
          <w:szCs w:val="21"/>
          <w:highlight w:val="none"/>
        </w:rPr>
      </w:pPr>
      <w:r>
        <w:rPr>
          <w:rFonts w:hint="eastAsia" w:cs="宋体"/>
          <w:color w:val="auto"/>
          <w:szCs w:val="21"/>
          <w:highlight w:val="none"/>
        </w:rPr>
        <w:t xml:space="preserve">28.3.1提供虚假材料谋取成交的。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28.3.2与评审专家、采购人、其他供应商或者代理机构工作人员恶意串通的。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28.3.3向评审专家、采购人或代理机构工作人员行贿或者提供其他不正当利益的。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28.3.4不满足本磋商文件规定的实质性要求，但在评审过程中又未被磋商小组发现的。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28.3.5成交后无正当理由拒不与采购人签订政府采购合同或者未按照磋商文件确定的事项签订政府采购合同的。</w:t>
      </w:r>
      <w:r/>
    </w:p>
    <w:p>
      <w:pPr>
        <w:pStyle w:val="1180"/>
        <w:ind w:left="0" w:firstLine="420"/>
        <w:spacing w:before="0"/>
        <w:rPr>
          <w:rFonts w:cs="宋体"/>
          <w:color w:val="auto"/>
          <w:szCs w:val="21"/>
          <w:highlight w:val="none"/>
        </w:rPr>
      </w:pPr>
      <w:r>
        <w:rPr>
          <w:rFonts w:hint="eastAsia" w:cs="宋体"/>
          <w:color w:val="auto"/>
          <w:szCs w:val="21"/>
          <w:highlight w:val="none"/>
        </w:rPr>
        <w:t xml:space="preserve">28.3.6将政府采购合同转包的。</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29、质疑处理</w:t>
      </w:r>
      <w:r/>
    </w:p>
    <w:p>
      <w:pPr>
        <w:pStyle w:val="1180"/>
        <w:ind w:left="0" w:firstLine="420"/>
        <w:spacing w:before="0"/>
        <w:rPr>
          <w:rFonts w:cs="宋体"/>
          <w:color w:val="auto"/>
          <w:szCs w:val="21"/>
          <w:highlight w:val="none"/>
        </w:rPr>
      </w:pPr>
      <w:r>
        <w:rPr>
          <w:rFonts w:hint="eastAsia" w:cs="宋体"/>
          <w:color w:val="auto"/>
          <w:szCs w:val="21"/>
          <w:highlight w:val="none"/>
        </w:rPr>
        <w:t xml:space="preserve">29.1 提出质疑的供应商应当是参与所质疑项目采购活动的供应商。潜在供应商依法获取其可质疑的采购文件的，可以对采购文件提出质疑。</w:t>
      </w:r>
      <w:r/>
    </w:p>
    <w:p>
      <w:pPr>
        <w:pStyle w:val="1180"/>
        <w:ind w:left="0" w:firstLine="420"/>
        <w:spacing w:before="0"/>
        <w:rPr>
          <w:rFonts w:cs="宋体"/>
          <w:color w:val="auto"/>
          <w:szCs w:val="21"/>
          <w:highlight w:val="none"/>
        </w:rPr>
      </w:pPr>
      <w:r>
        <w:rPr>
          <w:rFonts w:hint="eastAsia" w:cs="宋体"/>
          <w:color w:val="auto"/>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w:t>
      </w:r>
      <w:r>
        <w:rPr>
          <w:rFonts w:hint="eastAsia" w:cs="宋体"/>
          <w:color w:val="auto"/>
          <w:szCs w:val="21"/>
          <w:highlight w:val="none"/>
          <w:lang w:val="en-US" w:eastAsia="zh-CN"/>
        </w:rPr>
        <w:t xml:space="preserve"> </w:t>
      </w:r>
      <w:r>
        <w:rPr>
          <w:rFonts w:hint="eastAsia" w:cs="宋体"/>
          <w:color w:val="auto"/>
          <w:szCs w:val="21"/>
          <w:highlight w:val="none"/>
        </w:rPr>
        <w:t xml:space="preserve">上述应知其权益受到损害之日，是指：</w:t>
      </w:r>
      <w:r/>
    </w:p>
    <w:p>
      <w:pPr>
        <w:pStyle w:val="1180"/>
        <w:ind w:left="0" w:firstLine="420"/>
        <w:spacing w:before="0"/>
        <w:rPr>
          <w:rFonts w:cs="宋体"/>
          <w:color w:val="auto"/>
          <w:szCs w:val="21"/>
          <w:highlight w:val="none"/>
        </w:rPr>
      </w:pPr>
      <w:r>
        <w:rPr>
          <w:rFonts w:hint="eastAsia" w:cs="宋体"/>
          <w:color w:val="auto"/>
          <w:szCs w:val="21"/>
          <w:highlight w:val="none"/>
        </w:rPr>
        <w:t xml:space="preserve">29.2.1对可以质疑的采购文件提出质疑的，为收到采购文件之日或者采购文件公告期限届满之日。</w:t>
      </w:r>
      <w:r/>
    </w:p>
    <w:p>
      <w:pPr>
        <w:pStyle w:val="1180"/>
        <w:ind w:left="0" w:firstLine="420"/>
        <w:spacing w:before="0"/>
        <w:rPr>
          <w:rFonts w:cs="宋体"/>
          <w:color w:val="auto"/>
          <w:szCs w:val="21"/>
          <w:highlight w:val="none"/>
        </w:rPr>
      </w:pPr>
      <w:r>
        <w:rPr>
          <w:rFonts w:hint="eastAsia" w:cs="宋体"/>
          <w:color w:val="auto"/>
          <w:szCs w:val="21"/>
          <w:highlight w:val="none"/>
        </w:rPr>
        <w:t xml:space="preserve">29.2.2对采购过程提出质疑的，为各采购程序环节结束之日。</w:t>
      </w:r>
      <w:r/>
    </w:p>
    <w:p>
      <w:pPr>
        <w:pStyle w:val="1180"/>
        <w:ind w:left="0" w:firstLine="420"/>
        <w:spacing w:before="0"/>
        <w:rPr>
          <w:rFonts w:cs="宋体"/>
          <w:color w:val="auto"/>
          <w:szCs w:val="21"/>
          <w:highlight w:val="none"/>
        </w:rPr>
      </w:pPr>
      <w:r>
        <w:rPr>
          <w:rFonts w:hint="eastAsia" w:cs="宋体"/>
          <w:color w:val="auto"/>
          <w:szCs w:val="21"/>
          <w:highlight w:val="none"/>
        </w:rPr>
        <w:t xml:space="preserve">29.2.3对成交结果提出质疑的，为成交结果公告期限届满之日。</w:t>
      </w:r>
      <w:r/>
    </w:p>
    <w:p>
      <w:pPr>
        <w:pStyle w:val="1180"/>
        <w:ind w:left="0" w:firstLine="0"/>
        <w:spacing w:before="0"/>
        <w:rPr>
          <w:rFonts w:cs="宋体"/>
          <w:color w:val="auto"/>
          <w:szCs w:val="21"/>
          <w:highlight w:val="none"/>
        </w:rPr>
      </w:pPr>
      <w:r>
        <w:rPr>
          <w:rFonts w:hint="eastAsia"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180"/>
        <w:ind w:left="0" w:firstLine="420"/>
        <w:spacing w:before="0"/>
        <w:rPr>
          <w:rFonts w:cs="宋体"/>
          <w:color w:val="auto"/>
          <w:szCs w:val="21"/>
          <w:highlight w:val="none"/>
        </w:rPr>
      </w:pPr>
      <w:r>
        <w:rPr>
          <w:rFonts w:hint="eastAsia" w:cs="宋体"/>
          <w:color w:val="auto"/>
          <w:szCs w:val="21"/>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p>
    <w:p>
      <w:pPr>
        <w:pStyle w:val="1180"/>
        <w:ind w:left="0" w:firstLine="420"/>
        <w:spacing w:before="0"/>
        <w:rPr>
          <w:rFonts w:cs="宋体"/>
          <w:color w:val="auto"/>
          <w:szCs w:val="21"/>
          <w:highlight w:val="none"/>
        </w:rPr>
      </w:pPr>
      <w:r>
        <w:rPr>
          <w:rFonts w:hint="eastAsia" w:cs="宋体"/>
          <w:color w:val="auto"/>
          <w:szCs w:val="21"/>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采购人及代理机构只接收以纸质原件形式送达的质疑,建议供应商尽量通过邮寄方式提交质疑（采购人和代理机构不接受未填写快递运单的快件）。</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采购人及代理机构只接收以纸质原件形式送达的质疑,建议供应商尽量通过现场递交或邮寄方式提交质疑（采购人和代理机构不接受未填写快递运单的快件）。</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代理机构质疑接收部门为：综合办</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联系地址：常州市天宁区弘智路7号；</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联系电话：0519-83311666；</w:t>
      </w:r>
      <w:r/>
    </w:p>
    <w:p>
      <w:pPr>
        <w:pStyle w:val="1180"/>
        <w:ind w:left="0" w:firstLine="420"/>
        <w:spacing w:before="0"/>
        <w:rPr>
          <w:rFonts w:cs="宋体"/>
          <w:color w:val="auto"/>
          <w:szCs w:val="21"/>
          <w:highlight w:val="none"/>
        </w:rPr>
      </w:pPr>
      <w:r>
        <w:rPr>
          <w:rFonts w:hint="eastAsia" w:cs="宋体"/>
          <w:color w:val="auto"/>
          <w:szCs w:val="21"/>
          <w:highlight w:val="none"/>
        </w:rPr>
        <w:t xml:space="preserve">29.5 以下情形的质疑不予受理</w:t>
      </w:r>
      <w:r/>
    </w:p>
    <w:p>
      <w:pPr>
        <w:pStyle w:val="1180"/>
        <w:ind w:left="0" w:firstLine="420"/>
        <w:spacing w:before="0"/>
        <w:rPr>
          <w:rFonts w:cs="宋体"/>
          <w:color w:val="auto"/>
          <w:szCs w:val="21"/>
          <w:highlight w:val="none"/>
        </w:rPr>
      </w:pPr>
      <w:r>
        <w:rPr>
          <w:rFonts w:hint="eastAsia" w:cs="宋体"/>
          <w:color w:val="auto"/>
          <w:szCs w:val="21"/>
          <w:highlight w:val="none"/>
        </w:rPr>
        <w:t xml:space="preserve">29.5.1 内容不符合《政府采购质疑和投诉办法》第十二条规定的质疑。</w:t>
      </w:r>
      <w:r/>
    </w:p>
    <w:p>
      <w:pPr>
        <w:pStyle w:val="1180"/>
        <w:ind w:left="0" w:firstLine="420"/>
        <w:spacing w:before="0"/>
        <w:rPr>
          <w:rFonts w:cs="宋体"/>
          <w:color w:val="auto"/>
          <w:szCs w:val="21"/>
          <w:highlight w:val="none"/>
        </w:rPr>
      </w:pPr>
      <w:r>
        <w:rPr>
          <w:rFonts w:hint="eastAsia" w:cs="宋体"/>
          <w:color w:val="auto"/>
          <w:szCs w:val="21"/>
          <w:highlight w:val="none"/>
        </w:rPr>
        <w:t xml:space="preserve">29.5.2 超出政府采购法定期限的质疑。</w:t>
      </w:r>
      <w:r/>
    </w:p>
    <w:p>
      <w:pPr>
        <w:pStyle w:val="1180"/>
        <w:ind w:left="0" w:firstLine="420"/>
        <w:spacing w:before="0"/>
        <w:rPr>
          <w:rFonts w:cs="宋体"/>
          <w:color w:val="auto"/>
          <w:szCs w:val="21"/>
          <w:highlight w:val="none"/>
        </w:rPr>
      </w:pPr>
      <w:r>
        <w:rPr>
          <w:rFonts w:hint="eastAsia" w:cs="宋体"/>
          <w:color w:val="auto"/>
          <w:szCs w:val="21"/>
          <w:highlight w:val="none"/>
        </w:rPr>
        <w:t xml:space="preserve">29.5.3 以传真、电子邮件等方式递交的非原件形式的质疑。</w:t>
      </w:r>
      <w:r/>
    </w:p>
    <w:p>
      <w:pPr>
        <w:pStyle w:val="1180"/>
        <w:ind w:left="0" w:firstLine="420"/>
        <w:spacing w:before="0"/>
        <w:rPr>
          <w:rFonts w:cs="宋体"/>
          <w:color w:val="auto"/>
          <w:szCs w:val="21"/>
          <w:highlight w:val="none"/>
        </w:rPr>
      </w:pPr>
      <w:r>
        <w:rPr>
          <w:rFonts w:hint="eastAsia" w:cs="宋体"/>
          <w:color w:val="auto"/>
          <w:szCs w:val="21"/>
          <w:highlight w:val="none"/>
        </w:rPr>
        <w:t xml:space="preserve">29.5.4 未参加磋商活动的供应商或在磋商活动中自身权益未受到损害的供应商所提出的质疑。</w:t>
      </w:r>
      <w:r/>
    </w:p>
    <w:p>
      <w:pPr>
        <w:pStyle w:val="1180"/>
        <w:ind w:left="0" w:firstLine="420"/>
        <w:spacing w:before="0"/>
        <w:rPr>
          <w:rFonts w:cs="宋体"/>
          <w:color w:val="auto"/>
          <w:szCs w:val="21"/>
          <w:highlight w:val="none"/>
        </w:rPr>
      </w:pPr>
      <w:r>
        <w:rPr>
          <w:rFonts w:hint="eastAsia" w:cs="宋体"/>
          <w:color w:val="auto"/>
          <w:szCs w:val="21"/>
          <w:highlight w:val="none"/>
        </w:rPr>
        <w:t xml:space="preserve">29.5.5供应商组成联合体参加磋商，联合体中任何一方或多方未按要求签字、盖章、加盖公章的质疑。</w:t>
      </w:r>
      <w:r/>
    </w:p>
    <w:p>
      <w:pPr>
        <w:pStyle w:val="1180"/>
        <w:ind w:left="0" w:firstLine="420"/>
        <w:spacing w:before="0"/>
        <w:rPr>
          <w:rFonts w:cs="宋体"/>
          <w:color w:val="auto"/>
          <w:szCs w:val="21"/>
          <w:highlight w:val="none"/>
        </w:rPr>
      </w:pPr>
      <w:r>
        <w:rPr>
          <w:rFonts w:hint="eastAsia"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30、成交通知书</w:t>
      </w:r>
      <w:r/>
    </w:p>
    <w:p>
      <w:pPr>
        <w:pStyle w:val="1180"/>
        <w:ind w:left="0" w:firstLine="420"/>
        <w:spacing w:before="0"/>
        <w:rPr>
          <w:rFonts w:cs="宋体"/>
          <w:color w:val="auto"/>
          <w:szCs w:val="21"/>
          <w:highlight w:val="none"/>
        </w:rPr>
      </w:pPr>
      <w:r>
        <w:rPr>
          <w:rFonts w:hint="eastAsia" w:cs="宋体"/>
          <w:color w:val="auto"/>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80"/>
        <w:ind w:left="0" w:firstLine="420"/>
        <w:spacing w:before="0"/>
        <w:rPr>
          <w:rFonts w:cs="宋体"/>
          <w:b/>
          <w:bCs/>
          <w:color w:val="auto"/>
          <w:sz w:val="28"/>
          <w:szCs w:val="28"/>
          <w:highlight w:val="none"/>
        </w:rPr>
      </w:pPr>
      <w:r>
        <w:rPr>
          <w:rFonts w:hint="eastAsia"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180"/>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七、授予合同</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31. 签订合同</w:t>
      </w:r>
      <w:r/>
    </w:p>
    <w:p>
      <w:pPr>
        <w:pStyle w:val="1180"/>
        <w:ind w:left="0" w:firstLine="420"/>
        <w:spacing w:before="0"/>
        <w:rPr>
          <w:rFonts w:cs="宋体"/>
          <w:color w:val="auto"/>
          <w:szCs w:val="21"/>
          <w:highlight w:val="none"/>
        </w:rPr>
      </w:pPr>
      <w:r>
        <w:rPr>
          <w:rFonts w:hint="eastAsia" w:cs="宋体"/>
          <w:color w:val="auto"/>
          <w:szCs w:val="21"/>
          <w:highlight w:val="none"/>
        </w:rPr>
        <w:t xml:space="preserve">31.l成交供应商应当在成交通知书发出之日起三十日内，按照磋商文件确定的事项与采购人签订政府采购合同。</w:t>
      </w:r>
      <w:r/>
    </w:p>
    <w:p>
      <w:pPr>
        <w:pStyle w:val="1180"/>
        <w:ind w:left="0" w:firstLine="420"/>
        <w:spacing w:before="0"/>
        <w:rPr>
          <w:rFonts w:cs="宋体"/>
          <w:color w:val="auto"/>
          <w:szCs w:val="21"/>
          <w:highlight w:val="none"/>
        </w:rPr>
      </w:pPr>
      <w:r>
        <w:rPr>
          <w:rFonts w:hint="eastAsia" w:cs="宋体"/>
          <w:color w:val="auto"/>
          <w:szCs w:val="21"/>
          <w:highlight w:val="none"/>
        </w:rPr>
        <w:t xml:space="preserve">31.2磋商文件、成交供应商的响应文件及磋商过程中有关澄清、承诺文件均应作为合同附件。</w:t>
      </w:r>
      <w:r/>
    </w:p>
    <w:p>
      <w:pPr>
        <w:pStyle w:val="1180"/>
        <w:ind w:left="0" w:firstLine="420"/>
        <w:spacing w:before="0"/>
        <w:rPr>
          <w:rFonts w:cs="宋体"/>
          <w:color w:val="auto"/>
          <w:szCs w:val="21"/>
          <w:highlight w:val="none"/>
        </w:rPr>
      </w:pPr>
      <w:r>
        <w:rPr>
          <w:rFonts w:hint="eastAsia" w:cs="宋体"/>
          <w:color w:val="auto"/>
          <w:szCs w:val="21"/>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1180"/>
        <w:ind w:left="0" w:firstLine="422"/>
        <w:spacing w:before="0"/>
        <w:rPr>
          <w:rFonts w:cs="宋体"/>
          <w:b/>
          <w:bCs/>
          <w:color w:val="auto"/>
          <w:szCs w:val="21"/>
          <w:highlight w:val="none"/>
        </w:rPr>
      </w:pPr>
      <w:r>
        <w:rPr>
          <w:rFonts w:hint="eastAsia" w:cs="宋体"/>
          <w:b/>
          <w:bCs/>
          <w:color w:val="auto"/>
          <w:szCs w:val="21"/>
          <w:highlight w:val="none"/>
        </w:rPr>
        <w:t xml:space="preserve">32、标的物的追加</w:t>
      </w:r>
      <w:r/>
    </w:p>
    <w:p>
      <w:pPr>
        <w:pStyle w:val="1180"/>
        <w:ind w:left="0" w:firstLine="420"/>
        <w:spacing w:before="0"/>
        <w:rPr>
          <w:rFonts w:hint="eastAsia" w:cs="宋体"/>
          <w:color w:val="auto"/>
          <w:szCs w:val="21"/>
          <w:highlight w:val="none"/>
        </w:rPr>
      </w:pPr>
      <w:r>
        <w:rPr>
          <w:rFonts w:hint="eastAsia" w:cs="宋体"/>
          <w:color w:val="auto"/>
          <w:szCs w:val="21"/>
          <w:highlight w:val="none"/>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jc w:val="center"/>
        <w:spacing w:line="36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第三章   </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ascii="宋体" w:hAnsi="宋体" w:cs="宋体"/>
          <w:b/>
          <w:color w:val="auto"/>
          <w:sz w:val="36"/>
          <w:szCs w:val="36"/>
          <w:highlight w:val="none"/>
        </w:rPr>
        <w:t xml:space="preserve">评审程序、评审方法和评审标准</w:t>
      </w:r>
      <w:bookmarkEnd w:id="59"/>
      <w:r/>
      <w:bookmarkStart w:id="60" w:name="_Toc487900382"/>
      <w:r/>
      <w:r/>
    </w:p>
    <w:p>
      <w:pPr>
        <w:pStyle w:val="908"/>
        <w:spacing w:before="0" w:line="360" w:lineRule="auto"/>
        <w:rPr>
          <w:rFonts w:ascii="宋体" w:hAnsi="宋体" w:eastAsia="宋体" w:cs="宋体"/>
          <w:b w:val="0"/>
          <w:color w:val="auto"/>
          <w:sz w:val="24"/>
          <w:highlight w:val="none"/>
        </w:rPr>
      </w:pPr>
      <w:r>
        <w:rPr>
          <w:rFonts w:hint="eastAsia" w:ascii="宋体" w:hAnsi="宋体" w:eastAsia="宋体" w:cs="宋体"/>
          <w:color w:val="auto"/>
          <w:sz w:val="28"/>
          <w:szCs w:val="28"/>
          <w:highlight w:val="none"/>
          <w:lang w:val="en-US" w:eastAsia="zh-CN"/>
        </w:rPr>
        <w:t xml:space="preserve">第一节  </w:t>
      </w:r>
      <w:r>
        <w:rPr>
          <w:rFonts w:hint="eastAsia" w:ascii="宋体" w:hAnsi="宋体" w:eastAsia="宋体" w:cs="宋体"/>
          <w:color w:val="auto"/>
          <w:sz w:val="28"/>
          <w:szCs w:val="28"/>
          <w:highlight w:val="none"/>
        </w:rPr>
        <w:t xml:space="preserve">资格审查程序</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60"/>
      <w:r/>
      <w:r/>
    </w:p>
    <w:p>
      <w:pPr>
        <w:pStyle w:val="1180"/>
        <w:ind w:left="0" w:firstLine="0"/>
        <w:spacing w:before="0"/>
        <w:rPr>
          <w:rFonts w:cs="宋体"/>
          <w:color w:val="auto"/>
          <w:szCs w:val="21"/>
          <w:highlight w:val="none"/>
        </w:rPr>
      </w:pPr>
      <w:r/>
      <w:bookmarkStart w:id="61" w:name="_Toc353825551"/>
      <w:r/>
      <w:bookmarkStart w:id="62" w:name="_Toc353873941"/>
      <w:r/>
      <w:bookmarkStart w:id="63" w:name="_Toc150774760"/>
      <w:r/>
      <w:bookmarkStart w:id="64" w:name="_Toc226965828"/>
      <w:r/>
      <w:bookmarkStart w:id="65" w:name="_Toc127151555"/>
      <w:r/>
      <w:bookmarkStart w:id="66" w:name="_Toc195842920"/>
      <w:r/>
      <w:bookmarkStart w:id="67" w:name="_Toc142311057"/>
      <w:r/>
      <w:bookmarkStart w:id="68" w:name="_Toc264969245"/>
      <w:r/>
      <w:bookmarkStart w:id="69" w:name="_Toc305158823"/>
      <w:r/>
      <w:bookmarkStart w:id="70" w:name="_Toc353825545"/>
      <w:r/>
      <w:bookmarkStart w:id="71" w:name="_Toc226337251"/>
      <w:r/>
      <w:bookmarkStart w:id="72" w:name="_Toc353873665"/>
      <w:r/>
      <w:bookmarkStart w:id="73" w:name="_Toc150480793"/>
      <w:r/>
      <w:bookmarkStart w:id="74" w:name="_Toc305158897"/>
      <w:r/>
      <w:bookmarkStart w:id="75" w:name="_Toc353873935"/>
      <w:r/>
      <w:bookmarkStart w:id="76" w:name="_Toc265228393"/>
      <w:r>
        <w:rPr>
          <w:rFonts w:hint="eastAsia" w:cs="宋体"/>
          <w:color w:val="auto"/>
          <w:szCs w:val="21"/>
          <w:highlight w:val="none"/>
        </w:rPr>
        <w:t xml:space="preserve">一、响应文件开启后，采购人代表将根据《资格审查要求》中的规定，对供应商进行资格审查，并形成资格审查结果。</w:t>
      </w:r>
      <w:r/>
    </w:p>
    <w:p>
      <w:pPr>
        <w:pStyle w:val="1180"/>
        <w:ind w:left="0" w:firstLine="0"/>
        <w:spacing w:before="0"/>
        <w:rPr>
          <w:rFonts w:cs="宋体"/>
          <w:color w:val="auto"/>
          <w:szCs w:val="21"/>
          <w:highlight w:val="none"/>
        </w:rPr>
      </w:pPr>
      <w:r>
        <w:rPr>
          <w:rFonts w:hint="eastAsia" w:cs="宋体"/>
          <w:color w:val="auto"/>
          <w:szCs w:val="21"/>
          <w:highlight w:val="none"/>
        </w:rPr>
        <w:t xml:space="preserve">二、《资格审查要求》中对格式有要求的，除磋商文件另有规定外，均为“实质性格式”文件。</w:t>
      </w:r>
      <w:r/>
    </w:p>
    <w:p>
      <w:pPr>
        <w:pStyle w:val="1180"/>
        <w:ind w:left="0" w:firstLine="0"/>
        <w:spacing w:before="0"/>
        <w:rPr>
          <w:rFonts w:cs="宋体"/>
          <w:color w:val="auto"/>
          <w:szCs w:val="21"/>
          <w:highlight w:val="none"/>
        </w:rPr>
      </w:pPr>
      <w:r>
        <w:rPr>
          <w:rFonts w:hint="eastAsia" w:cs="宋体"/>
          <w:color w:val="auto"/>
          <w:szCs w:val="21"/>
          <w:highlight w:val="none"/>
        </w:rPr>
        <w:t xml:space="preserve">三、供应商《资格证明文件》有任何一项不符合《资格审查要求》的，资格审查不合格，其响应无效。</w:t>
      </w:r>
      <w:r/>
    </w:p>
    <w:p>
      <w:pPr>
        <w:pStyle w:val="1180"/>
        <w:ind w:left="0" w:firstLine="0"/>
        <w:spacing w:before="0"/>
        <w:rPr>
          <w:rFonts w:cs="宋体"/>
          <w:color w:val="auto"/>
          <w:szCs w:val="21"/>
          <w:highlight w:val="none"/>
        </w:rPr>
      </w:pPr>
      <w:r>
        <w:rPr>
          <w:rFonts w:hint="eastAsia" w:cs="宋体"/>
          <w:color w:val="auto"/>
          <w:szCs w:val="21"/>
          <w:highlight w:val="none"/>
        </w:rPr>
        <w:t xml:space="preserve">四、资格审查合格的供应商不足3家的，不进行评审。</w:t>
      </w:r>
      <w:r/>
    </w:p>
    <w:p>
      <w:pPr>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《资格性检查要求》见下表：</w:t>
      </w:r>
      <w:r/>
    </w:p>
    <w:p>
      <w:pPr>
        <w:pStyle w:val="908"/>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4"/>
          <w:highlight w:val="none"/>
        </w:rPr>
        <w:t xml:space="preserve">资格性检查要求</w:t>
      </w:r>
      <w:bookmarkStart w:id="77" w:name="_Hlt487972895"/>
      <w:r/>
      <w:bookmarkEnd w:id="77"/>
      <w:r/>
      <w:r/>
    </w:p>
    <w:tbl>
      <w:tblPr>
        <w:tblStyle w:val="9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04"/>
        <w:gridCol w:w="5118"/>
        <w:gridCol w:w="1737"/>
      </w:tblGrid>
      <w:tr>
        <w:trPr>
          <w:cantSplit/>
          <w:trHeight w:val="468"/>
          <w:tblHeader/>
        </w:trPr>
        <w:tc>
          <w:tcPr>
            <w:tcW w:w="454"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067"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596"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881"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营业执照副本（事业单位法人证书）</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营业执照副本和税务登记证副本(或“三证合一”的营业执照副本）或事业单位法人证书</w:t>
            </w:r>
            <w:r/>
          </w:p>
        </w:tc>
        <w:tc>
          <w:tcPr>
            <w:tcW w:w="881" w:type="pct"/>
            <w:vAlign w:val="center"/>
            <w:textDirection w:val="lrTb"/>
            <w:noWrap w:val="false"/>
          </w:tcPr>
          <w:p>
            <w:pPr>
              <w:ind w:firstLine="630"/>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w:t>
            </w:r>
            <w:r/>
          </w:p>
        </w:tc>
        <w:tc>
          <w:tcPr>
            <w:tcW w:w="2596"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《资格声明函》</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1、查询渠道：信用中国网站和中国政府采购网（www.creditchina.gov.cn、www.ccgp.gov.cn）；</w:t>
            </w:r>
            <w:r/>
          </w:p>
          <w:p>
            <w:pPr>
              <w:spacing w:line="320" w:lineRule="exact"/>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2、截止时点：响应文件递交截止时间以后、资格审查阶段采购人或采购代理机构的实际查询时间；</w:t>
            </w:r>
            <w:r/>
          </w:p>
          <w:p>
            <w:pPr>
              <w:spacing w:line="320" w:lineRule="exact"/>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3、信用信息查询记录和证据留存具体方式：查询结果网页打印页作为查询记录和证据，与其他磋商文件一并保存；</w:t>
            </w:r>
            <w:r/>
          </w:p>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无须供应商提供，由采购人查询。</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如采购公告中明确专门面向中小/小微企业采购，须按要求提供中小企业声明函；未专门面向中小/小微企业采购，此项无需提供。</w:t>
            </w:r>
            <w:r/>
          </w:p>
          <w:p>
            <w:pPr>
              <w:pStyle w:val="1091"/>
              <w:spacing w:line="3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w:t>
            </w:r>
            <w:r>
              <w:rPr>
                <w:rFonts w:hint="eastAsia" w:ascii="宋体" w:hAnsi="宋体" w:cs="宋体"/>
                <w:b/>
                <w:bCs/>
                <w:color w:val="auto"/>
                <w:sz w:val="21"/>
                <w:szCs w:val="21"/>
                <w:highlight w:val="none"/>
              </w:rPr>
              <w:t xml:space="preserve">：监狱企业、残疾人福利性单位视同为中小企业。</w:t>
            </w:r>
            <w:r/>
          </w:p>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注2：监狱企业须提供由省级以上监狱管理局（常州市含教育矫治局）、戒毒管理局（含新疆生产建设兵团）出具的属于监狱企业的证明文件。</w:t>
            </w:r>
            <w:r/>
          </w:p>
          <w:p>
            <w:pPr>
              <w:pStyle w:val="1091"/>
              <w:spacing w:line="32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注3：残疾人福利性单位须按磋商文件要求提供《残疾人福利性单位声明函》</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《中小企业声明函》、《残疾人福利性单位声明函》格式见《响应文件格式》</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1067" w:type="pct"/>
            <w:vAlign w:val="center"/>
            <w:textDirection w:val="lrTb"/>
            <w:noWrap w:val="false"/>
          </w:tcPr>
          <w:p>
            <w:pP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本项目的特定资格要求</w:t>
            </w:r>
            <w:r>
              <w:rPr>
                <w:rFonts w:hint="eastAsia" w:ascii="宋体" w:hAnsi="宋体" w:cs="宋体"/>
                <w:b/>
                <w:bCs/>
                <w:color w:val="auto"/>
                <w:szCs w:val="21"/>
                <w:highlight w:val="none"/>
              </w:rPr>
              <w:t xml:space="preserve">（如有）</w:t>
            </w:r>
            <w:r/>
          </w:p>
        </w:tc>
        <w:tc>
          <w:tcPr>
            <w:tcW w:w="2596" w:type="pct"/>
            <w:vAlign w:val="center"/>
            <w:textDirection w:val="lrTb"/>
            <w:noWrap w:val="false"/>
          </w:tcPr>
          <w:p>
            <w:pPr>
              <w:jc w:val="left"/>
              <w:spacing w:line="32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见第一章《采购邀请》</w:t>
            </w:r>
            <w:r/>
          </w:p>
        </w:tc>
        <w:tc>
          <w:tcPr>
            <w:tcW w:w="881" w:type="pct"/>
            <w:vAlign w:val="center"/>
            <w:textDirection w:val="lrTb"/>
            <w:noWrap w:val="false"/>
          </w:tcPr>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如有，提供相关证书电子扫描件</w:t>
            </w:r>
            <w:r/>
          </w:p>
        </w:tc>
      </w:tr>
      <w:tr>
        <w:trPr>
          <w:cantSplit/>
          <w:trHeight w:val="454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2、联合体各成员单位均须提供本表中序号第1、3、5、6项的证明文件。</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6、若联合体中任一成员单位中途退出，则该联合体的响应无效。</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7、本项目不接受联合体谈判时，供应商不得为联合体。</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 </w:t>
            </w:r>
            <w:r/>
          </w:p>
        </w:tc>
      </w:tr>
    </w:tbl>
    <w:p>
      <w:pPr>
        <w:jc w:val="left"/>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pStyle w:val="908"/>
        <w:spacing w:before="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第二节   </w:t>
      </w:r>
      <w:r>
        <w:rPr>
          <w:rFonts w:hint="eastAsia" w:ascii="宋体" w:hAnsi="宋体" w:eastAsia="宋体" w:cs="宋体"/>
          <w:color w:val="auto"/>
          <w:sz w:val="28"/>
          <w:szCs w:val="28"/>
          <w:highlight w:val="none"/>
        </w:rPr>
        <w:t xml:space="preserve">符合性审查程序</w:t>
      </w:r>
      <w:r/>
    </w:p>
    <w:p>
      <w:pPr>
        <w:pStyle w:val="1180"/>
        <w:ind w:left="0" w:firstLine="0"/>
        <w:spacing w:before="0"/>
        <w:rPr>
          <w:rFonts w:cs="宋体"/>
          <w:color w:val="auto"/>
          <w:szCs w:val="21"/>
          <w:highlight w:val="none"/>
        </w:rPr>
      </w:pPr>
      <w:r>
        <w:rPr>
          <w:rFonts w:hint="eastAsia" w:cs="宋体"/>
          <w:color w:val="auto"/>
          <w:szCs w:val="21"/>
          <w:highlight w:val="none"/>
        </w:rPr>
        <w:t xml:space="preserve">一、磋商小组对资格审查合格的供应商的响应文件进行符合性审查，以确定其是否满足磋商文件的实质性要求。</w:t>
      </w:r>
      <w:r/>
    </w:p>
    <w:p>
      <w:pPr>
        <w:rPr>
          <w:rFonts w:ascii="宋体" w:hAnsi="宋体"/>
          <w:color w:val="auto"/>
          <w:highlight w:val="none"/>
        </w:rPr>
      </w:pPr>
      <w:r>
        <w:rPr>
          <w:rFonts w:hint="eastAsia" w:ascii="宋体" w:hAnsi="宋体" w:cs="宋体"/>
          <w:color w:val="auto"/>
          <w:szCs w:val="21"/>
          <w:highlight w:val="none"/>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p>
    <w:p>
      <w:pPr>
        <w:numPr>
          <w:ilvl w:val="1"/>
          <w:numId w:val="9"/>
        </w:numPr>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pStyle w:val="908"/>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4"/>
          <w:highlight w:val="none"/>
        </w:rPr>
        <w:t xml:space="preserve">符合性审查要求</w:t>
      </w:r>
      <w:bookmarkEnd w:id="61"/>
      <w:r/>
      <w:bookmarkEnd w:id="62"/>
      <w:r/>
      <w:r/>
    </w:p>
    <w:tbl>
      <w:tblPr>
        <w:tblStyle w:val="917"/>
        <w:tblW w:w="49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2642"/>
        <w:gridCol w:w="5156"/>
        <w:gridCol w:w="1480"/>
      </w:tblGrid>
      <w:tr>
        <w:trPr>
          <w:jc w:val="center"/>
          <w:trHeight w:val="300"/>
        </w:trPr>
        <w:tc>
          <w:tcPr>
            <w:tcW w:w="219"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361"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655"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762"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1" w:type="pct"/>
            <w:vAlign w:val="center"/>
            <w:textDirection w:val="lrTb"/>
            <w:noWrap w:val="false"/>
          </w:tcPr>
          <w:p>
            <w:pPr>
              <w:jc w:val="left"/>
              <w:spacing w:before="109" w:after="109"/>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w:t>
            </w:r>
            <w:r>
              <w:rPr>
                <w:rFonts w:hint="eastAsia" w:ascii="宋体" w:hAnsi="宋体" w:cs="宋体"/>
                <w:color w:val="auto"/>
                <w:szCs w:val="21"/>
                <w:highlight w:val="none"/>
              </w:rPr>
              <w:t xml:space="preserve">法定代表人资格证明书、授权委托书（如有）</w:t>
            </w:r>
            <w:r/>
          </w:p>
        </w:tc>
        <w:tc>
          <w:tcPr>
            <w:tcW w:w="2655" w:type="pct"/>
            <w:vAlign w:val="center"/>
            <w:textDirection w:val="lrTb"/>
            <w:noWrap w:val="false"/>
          </w:tcPr>
          <w:p>
            <w:pPr>
              <w:jc w:val="left"/>
              <w:spacing w:before="109" w:after="109"/>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w:t>
            </w:r>
            <w:r>
              <w:rPr>
                <w:rFonts w:hint="eastAsia" w:ascii="宋体" w:hAnsi="宋体" w:cs="宋体"/>
                <w:color w:val="auto"/>
                <w:szCs w:val="21"/>
                <w:highlight w:val="none"/>
              </w:rPr>
              <w:t xml:space="preserve">法定代表人资格证明书、授权委托书（如有）</w:t>
            </w:r>
            <w:r/>
          </w:p>
        </w:tc>
        <w:tc>
          <w:tcPr>
            <w:tcW w:w="762"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政府采购供应商信用承诺书</w:t>
            </w:r>
            <w:r/>
          </w:p>
        </w:tc>
        <w:tc>
          <w:tcPr>
            <w:tcW w:w="2655"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《政府采购供应商信用承诺书》</w:t>
            </w:r>
            <w:r/>
          </w:p>
        </w:tc>
        <w:tc>
          <w:tcPr>
            <w:tcW w:w="762"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响应文件未有缺项、漏项；</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报价未超过最高限价或预算价的；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w:t>
            </w:r>
            <w:r>
              <w:rPr>
                <w:rFonts w:hint="eastAsia" w:ascii="宋体" w:hAnsi="宋体" w:cs="宋体"/>
                <w:color w:val="auto"/>
                <w:szCs w:val="21"/>
                <w:highlight w:val="none"/>
              </w:rPr>
              <w:t xml:space="preserve">出现可选择性或可调整的报价（磋商文件另有规定的除外）</w:t>
            </w:r>
            <w:r>
              <w:rPr>
                <w:rFonts w:hint="eastAsia" w:ascii="宋体" w:hAnsi="宋体" w:cs="宋体"/>
                <w:color w:val="auto"/>
                <w:szCs w:val="21"/>
                <w:highlight w:val="none"/>
              </w:rPr>
              <w:t xml:space="preserve">；</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highlight w:val="none"/>
              </w:rPr>
              <w:t xml:space="preserve">报价合理性</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由评标委员会审查，报价合理的予以通过。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3.投标（响应）报价低于采购项目最高限价45%的，即投标（响应）报价&lt;采购项目最高限价×45%；</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4.评标委员会基于专业判断，认为供应商报价过低，有可能影响产品质量或者不能诚信履约的其他情形。</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相关法律法规对供应商报价有规定的，从其规定。文件依据财库〔2026〕2号。</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w:t>
            </w:r>
            <w:r>
              <w:rPr>
                <w:rFonts w:hint="eastAsia" w:ascii="宋体" w:hAnsi="宋体" w:cs="宋体"/>
                <w:color w:val="auto"/>
                <w:szCs w:val="21"/>
                <w:highlight w:val="none"/>
              </w:rPr>
              <w:t xml:space="preserve">中★号条款要求的；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分包意向协议（如有）</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w:t>
            </w:r>
            <w:r>
              <w:rPr>
                <w:rFonts w:hint="eastAsia" w:ascii="宋体" w:hAnsi="宋体" w:cs="宋体"/>
                <w:color w:val="auto"/>
                <w:szCs w:val="21"/>
                <w:highlight w:val="none"/>
              </w:rPr>
              <w:t xml:space="preserve">（如有）</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报价的修正（如有）</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由评委审查，无需供应商提供材料。不涉及报价修正，或投标（响应）文件报价出现前后不一致时，投标人（供应商）对修正后的报价予以确认。</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36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1361" w:type="pct"/>
            <w:vAlign w:val="center"/>
            <w:textDirection w:val="lrTb"/>
            <w:noWrap w:val="false"/>
          </w:tcPr>
          <w:p>
            <w:pPr>
              <w:ind w:right="-46"/>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1361" w:type="pct"/>
            <w:vAlign w:val="center"/>
            <w:textDirection w:val="lrTb"/>
            <w:noWrap w:val="false"/>
          </w:tcPr>
          <w:p>
            <w:pPr>
              <w:ind w:right="-46"/>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由评委审查，无需供应商提供材料。</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6"/>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W w:w="1361" w:type="pct"/>
            <w:vAlign w:val="center"/>
            <w:textDirection w:val="lrTb"/>
            <w:noWrap w:val="false"/>
          </w:tcPr>
          <w:p>
            <w:pPr>
              <w:jc w:val="center"/>
              <w:spacing w:line="32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串通</w:t>
            </w:r>
            <w:r>
              <w:rPr>
                <w:rFonts w:hint="eastAsia" w:ascii="宋体" w:hAnsi="宋体" w:cs="宋体"/>
                <w:color w:val="auto"/>
                <w:szCs w:val="21"/>
                <w:highlight w:val="none"/>
                <w:lang w:val="en-US" w:eastAsia="zh-CN"/>
              </w:rPr>
              <w:t xml:space="preserve">投标</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W w:w="1361"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19" w:type="pct"/>
            <w:vAlign w:val="center"/>
            <w:textDirection w:val="lrTb"/>
            <w:noWrap w:val="false"/>
          </w:tcPr>
          <w:p>
            <w:pPr>
              <w:jc w:val="center"/>
              <w:spacing w:line="32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1361"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2655"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供应商、响应文件不存在不符合法律、法规和磋商文件规定的其他无效情形。</w:t>
            </w:r>
            <w:r/>
          </w:p>
        </w:tc>
        <w:tc>
          <w:tcPr>
            <w:tcW w:w="762"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二、磋商、响应文件有关事项的澄清、说明或者更正和最后报价</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（一）磋商小组所有成员应当集中与单一供应商分别进行磋商，并给予所有参加磋商的供应商平等的磋商机会。具体要求详见第二章27.1磋商程序。</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（二）最后报价的算术修正及政策调整</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color w:val="auto"/>
          <w:szCs w:val="21"/>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color w:val="auto"/>
          <w:szCs w:val="21"/>
          <w:highlight w:val="none"/>
        </w:rPr>
        <w:t xml:space="preserve">其响应无效。</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2、最后报价出现前后不一致的，按照下列规定修正：</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2.1、大写金额和小写金额不一致的，以大写金额为准；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2.2、单价金额小数点或者百分比有明显错位的，以最后报价一览表的总价为准，并修改单价；</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2.3、总价金额与按单价汇总金额不一致的，以单价金额计算结果为准。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同时出现两种以上不一致的，按照前款规定的顺序修正。修正后的报价经供应商书面确认后产生约束力，供应商不确认的，其响应无效。</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（三）落实政府采购政策的价格调整：详见评标办法中的政府采购政策功能落实。</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三、评审方法和评审标准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（一）本项目采用的评标方法详见《评标方法》，本项目采用的评标标准详见《评标标准》。</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四、确定成交候选人名单</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五、报告违法行为</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（一）磋商小组在评审过程中发现供应商有行贿、提供虚假材料或者串通等违法行为时，有向采购人、采购代理机构或者有关部门报告的职责。</w:t>
      </w:r>
      <w:r/>
    </w:p>
    <w:p>
      <w:pPr>
        <w:pStyle w:val="947"/>
        <w:jc w:val="left"/>
        <w:rPr>
          <w:rFonts w:ascii="宋体" w:hAnsi="宋体"/>
          <w:color w:val="auto"/>
          <w:highlight w:val="none"/>
        </w:rPr>
      </w:pPr>
      <w:r>
        <w:rPr>
          <w:rFonts w:ascii="宋体" w:hAnsi="宋体"/>
          <w:color w:val="auto"/>
          <w:highlight w:val="none"/>
        </w:rPr>
      </w:r>
      <w:r/>
    </w:p>
    <w:p>
      <w:pPr>
        <w:jc w:val="center"/>
        <w:spacing w:line="360" w:lineRule="auto"/>
        <w:tabs>
          <w:tab w:val="left" w:pos="360" w:leader="none"/>
        </w:tabs>
        <w:rPr>
          <w:rFonts w:ascii="宋体" w:hAnsi="宋体" w:cs="宋体"/>
          <w:b/>
          <w:bCs w:val="0"/>
          <w:color w:val="auto"/>
          <w:szCs w:val="21"/>
          <w:highlight w:val="none"/>
        </w:rPr>
        <w:outlineLvl w:val="1"/>
      </w:pPr>
      <w:r>
        <w:rPr>
          <w:rFonts w:hint="eastAsia" w:ascii="宋体" w:hAnsi="宋体" w:cs="宋体"/>
          <w:b/>
          <w:bCs w:val="0"/>
          <w:color w:val="auto"/>
          <w:sz w:val="28"/>
          <w:szCs w:val="28"/>
          <w:highlight w:val="none"/>
          <w:lang w:val="en-US" w:eastAsia="zh-CN"/>
        </w:rPr>
        <w:t xml:space="preserve">第三节   </w:t>
      </w:r>
      <w:r>
        <w:rPr>
          <w:rFonts w:hint="eastAsia" w:ascii="宋体" w:hAnsi="宋体" w:cs="宋体"/>
          <w:b/>
          <w:bCs w:val="0"/>
          <w:color w:val="auto"/>
          <w:sz w:val="28"/>
          <w:szCs w:val="28"/>
          <w:highlight w:val="none"/>
        </w:rPr>
        <w:t xml:space="preserve">评标方法</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二、每部分的得分保留小数点后两位，合计得分保留小数点后两位，第三位四舍五入。</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三、政府采购政策功能落实</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1、小微型企业价格扣除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（1）供应商需按照采购文件的要求提供相应的《中小企业声明函》。</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（2）企业标准请参照《关于印发中小企业划型标准规定的通知》（工信部联企业[2011]300号）文件规定自行填写。</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2、残疾人福利单位价格扣除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（1）残疾人福利性单位视同小型、微型企业。</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3、监狱和戒毒企业价格扣除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（1）监狱和戒毒企业（简称监狱企业）视同小型、微型企业。</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（3）监狱企业标准请参照《关于政府采购支持监狱企业发展有关问题的通知》（财库[2014]68号）。</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360" w:leader="none"/>
        </w:tabs>
        <w:rPr>
          <w:rFonts w:hint="eastAsia" w:ascii="宋体" w:hAnsi="宋体" w:cs="宋体"/>
          <w:color w:val="auto"/>
          <w:sz w:val="28"/>
          <w:szCs w:val="28"/>
          <w:highlight w:val="none"/>
        </w:rPr>
        <w:outlineLvl w:val="1"/>
      </w:pPr>
      <w:r>
        <w:rPr>
          <w:rFonts w:hint="eastAsia" w:ascii="宋体" w:hAnsi="宋体" w:cs="宋体"/>
          <w:color w:val="auto"/>
          <w:szCs w:val="21"/>
          <w:highlight w:val="none"/>
        </w:rPr>
        <w:t xml:space="preserve">6、联合体各方均为小型、微型企业（残疾人福利单位、监狱企业）的，联合体享受10%价格扣除，用扣除后的价格参与评审。</w:t>
      </w:r>
      <w:r/>
    </w:p>
    <w:p>
      <w:pPr>
        <w:spacing w:line="360" w:lineRule="auto"/>
        <w:tabs>
          <w:tab w:val="left" w:pos="360" w:leader="none"/>
        </w:tabs>
        <w:rPr>
          <w:rFonts w:ascii="宋体" w:hAnsi="宋体" w:cs="宋体"/>
          <w:color w:val="auto"/>
          <w:szCs w:val="21"/>
          <w:highlight w:val="none"/>
        </w:rPr>
        <w:outlineLvl w:val="1"/>
      </w:pPr>
      <w:r>
        <w:rPr>
          <w:rFonts w:ascii="宋体" w:hAnsi="宋体" w:cs="宋体"/>
          <w:color w:val="auto"/>
          <w:szCs w:val="21"/>
          <w:highlight w:val="none"/>
        </w:rPr>
      </w:r>
      <w:r/>
    </w:p>
    <w:p>
      <w:pPr>
        <w:spacing w:line="360" w:lineRule="auto"/>
        <w:tabs>
          <w:tab w:val="left" w:pos="360" w:leader="none"/>
        </w:tabs>
        <w:rPr>
          <w:rFonts w:ascii="宋体" w:hAnsi="宋体" w:cs="宋体"/>
          <w:color w:val="auto"/>
          <w:szCs w:val="21"/>
          <w:highlight w:val="none"/>
        </w:rPr>
        <w:outlineLvl w:val="1"/>
      </w:pPr>
      <w:r>
        <w:rPr>
          <w:rFonts w:ascii="宋体" w:hAnsi="宋体" w:cs="宋体"/>
          <w:color w:val="auto"/>
          <w:szCs w:val="21"/>
          <w:highlight w:val="none"/>
        </w:rPr>
      </w:r>
      <w:r/>
    </w:p>
    <w:p>
      <w:pPr>
        <w:spacing w:line="360" w:lineRule="auto"/>
        <w:tabs>
          <w:tab w:val="left" w:pos="360" w:leader="none"/>
        </w:tabs>
        <w:rPr>
          <w:rFonts w:ascii="宋体" w:hAnsi="宋体" w:cs="宋体"/>
          <w:color w:val="auto"/>
          <w:szCs w:val="21"/>
          <w:highlight w:val="none"/>
        </w:rPr>
        <w:outlineLvl w:val="1"/>
      </w:pPr>
      <w:r>
        <w:rPr>
          <w:rFonts w:ascii="宋体" w:hAnsi="宋体" w:cs="宋体"/>
          <w:color w:val="auto"/>
          <w:szCs w:val="21"/>
          <w:highlight w:val="none"/>
        </w:rPr>
      </w:r>
      <w:r/>
    </w:p>
    <w:p>
      <w:pPr>
        <w:rPr>
          <w:rFonts w:ascii="宋体" w:hAnsi="宋体"/>
          <w:color w:val="auto"/>
          <w:highlight w:val="none"/>
        </w:rPr>
      </w:pPr>
      <w:r>
        <w:rPr>
          <w:rFonts w:ascii="宋体" w:hAnsi="宋体"/>
          <w:color w:val="auto"/>
          <w:highlight w:val="none"/>
        </w:rPr>
      </w:r>
      <w:r/>
    </w:p>
    <w:p>
      <w:pPr>
        <w:pStyle w:val="908"/>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8"/>
          <w:szCs w:val="28"/>
          <w:highlight w:val="none"/>
          <w:lang w:val="en-US" w:eastAsia="zh-CN"/>
        </w:rPr>
        <w:t xml:space="preserve">第四节  </w:t>
      </w:r>
      <w:r>
        <w:rPr>
          <w:rFonts w:ascii="宋体" w:hAnsi="宋体" w:cs="宋体"/>
          <w:b/>
          <w:color w:val="auto"/>
          <w:sz w:val="28"/>
          <w:szCs w:val="28"/>
          <w:highlight w:val="none"/>
        </w:rPr>
        <w:t xml:space="preserve">评</w:t>
      </w:r>
      <w:r>
        <w:rPr>
          <w:rFonts w:hint="eastAsia" w:ascii="宋体" w:hAnsi="宋体" w:cs="宋体"/>
          <w:b/>
          <w:color w:val="auto"/>
          <w:sz w:val="28"/>
          <w:szCs w:val="28"/>
          <w:highlight w:val="none"/>
        </w:rPr>
        <w:t xml:space="preserve">审</w:t>
      </w:r>
      <w:r>
        <w:rPr>
          <w:rFonts w:ascii="宋体" w:hAnsi="宋体" w:cs="宋体"/>
          <w:b/>
          <w:color w:val="auto"/>
          <w:sz w:val="28"/>
          <w:szCs w:val="28"/>
          <w:highlight w:val="none"/>
        </w:rPr>
        <w:t xml:space="preserve">标准</w:t>
      </w:r>
      <w:r/>
    </w:p>
    <w:tbl>
      <w:tblPr>
        <w:tblStyle w:val="917"/>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8"/>
        <w:gridCol w:w="763"/>
        <w:gridCol w:w="4536"/>
        <w:gridCol w:w="2355"/>
      </w:tblGrid>
      <w:tr>
        <w:trPr>
          <w:jc w:val="center"/>
          <w:trHeight w:val="567"/>
        </w:trPr>
        <w:tc>
          <w:tcPr>
            <w:tcW w:w="776" w:type="dxa"/>
            <w:vAlign w:val="center"/>
            <w:textDirection w:val="lrTb"/>
            <w:noWrap w:val="false"/>
          </w:tcPr>
          <w:p>
            <w:pPr>
              <w:ind w:firstLine="28"/>
              <w:jc w:val="center"/>
              <w:spacing w:line="3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688" w:type="dxa"/>
            <w:vAlign w:val="center"/>
            <w:textDirection w:val="lrTb"/>
            <w:noWrap w:val="false"/>
          </w:tcPr>
          <w:p>
            <w:pPr>
              <w:ind w:firstLine="28"/>
              <w:jc w:val="center"/>
              <w:spacing w:line="3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763" w:type="dxa"/>
            <w:vAlign w:val="center"/>
            <w:textDirection w:val="lrTb"/>
            <w:noWrap w:val="false"/>
          </w:tcPr>
          <w:p>
            <w:pPr>
              <w:ind w:firstLine="28"/>
              <w:jc w:val="center"/>
              <w:spacing w:line="3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4536" w:type="dxa"/>
            <w:vAlign w:val="center"/>
            <w:textDirection w:val="lrTb"/>
            <w:noWrap w:val="false"/>
          </w:tcPr>
          <w:p>
            <w:pPr>
              <w:ind w:firstLine="28"/>
              <w:jc w:val="center"/>
              <w:spacing w:line="3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2355" w:type="dxa"/>
            <w:vAlign w:val="center"/>
            <w:textDirection w:val="lrTb"/>
            <w:noWrap w:val="false"/>
          </w:tcPr>
          <w:p>
            <w:pPr>
              <w:pStyle w:val="1156"/>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1671"/>
        </w:trPr>
        <w:tc>
          <w:tcPr>
            <w:tcW w:w="776" w:type="dxa"/>
            <w:vAlign w:val="center"/>
            <w:textDirection w:val="lrTb"/>
            <w:noWrap w:val="false"/>
          </w:tcPr>
          <w:p>
            <w:pPr>
              <w:ind w:firstLine="28"/>
              <w:jc w:val="center"/>
              <w:spacing w:line="3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1688"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
                <w:bCs/>
                <w:color w:val="auto"/>
                <w:szCs w:val="21"/>
                <w:highlight w:val="none"/>
              </w:rPr>
              <w:t xml:space="preserve">20</w:t>
            </w:r>
            <w:r/>
          </w:p>
        </w:tc>
        <w:tc>
          <w:tcPr>
            <w:tcW w:w="4536" w:type="dxa"/>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p>
        </w:tc>
        <w:tc>
          <w:tcPr>
            <w:tcW w:w="2355" w:type="dxa"/>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此处最后报价指经过报价修正，及因落实政府采购政策进行价格调整后的最后报价。</w:t>
            </w:r>
            <w:r/>
          </w:p>
        </w:tc>
      </w:tr>
      <w:tr>
        <w:trPr>
          <w:jc w:val="center"/>
          <w:trHeight w:val="567"/>
        </w:trPr>
        <w:tc>
          <w:tcPr>
            <w:tcW w:w="776"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688"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技术分</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
                <w:bCs/>
                <w:color w:val="auto"/>
                <w:szCs w:val="21"/>
                <w:highlight w:val="none"/>
              </w:rPr>
              <w:t xml:space="preserve">40</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6"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ascii="宋体" w:hAnsi="宋体" w:cs="宋体"/>
                <w:color w:val="auto"/>
                <w:szCs w:val="21"/>
                <w:highlight w:val="none"/>
              </w:rPr>
              <w:t xml:space="preserve">技术方案</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10</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供应商基于项目背景和项目需求，面向建设目标和建设内容，提供合理的技术方案。</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方案内容响应全面，方案编制完整、可行、规范，得10分；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方案内容响应较全面，方案编制较完整、可行、规范，得7分；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方案内容响应片面，方案编制一般得4分；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方案内容及编制较差得2分；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未提供方案的不得分。</w:t>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组织管理</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7</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项目组织管理体系的架构及项目的运作规划科学、合理，岗位设置及岗位职责完整。项目进度安排及进度控制科学合理、</w:t>
            </w:r>
            <w:r>
              <w:rPr>
                <w:rFonts w:hint="eastAsia" w:ascii="宋体" w:hAnsi="宋体" w:cs="宋体"/>
                <w:color w:val="auto"/>
                <w:szCs w:val="21"/>
                <w:highlight w:val="none"/>
                <w:lang w:val="en-US" w:eastAsia="zh-CN"/>
              </w:rPr>
              <w:t xml:space="preserve">进度</w:t>
            </w:r>
            <w:r>
              <w:rPr>
                <w:rFonts w:hint="eastAsia" w:ascii="宋体" w:hAnsi="宋体" w:cs="宋体"/>
                <w:color w:val="auto"/>
                <w:szCs w:val="21"/>
                <w:highlight w:val="none"/>
              </w:rPr>
              <w:t xml:space="preserve">保障措施健全，得7分；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项目进度安排及进度控制较科学合理、</w:t>
            </w:r>
            <w:r>
              <w:rPr>
                <w:rFonts w:hint="eastAsia" w:ascii="宋体" w:hAnsi="宋体" w:cs="宋体"/>
                <w:color w:val="auto"/>
                <w:szCs w:val="21"/>
                <w:highlight w:val="none"/>
                <w:lang w:val="en-US" w:eastAsia="zh-CN"/>
              </w:rPr>
              <w:t xml:space="preserve">进度</w:t>
            </w:r>
            <w:r>
              <w:rPr>
                <w:rFonts w:hint="eastAsia" w:ascii="宋体" w:hAnsi="宋体" w:cs="宋体"/>
                <w:color w:val="auto"/>
                <w:szCs w:val="21"/>
                <w:highlight w:val="none"/>
              </w:rPr>
              <w:t xml:space="preserve">保障措施较健全，得5分；</w:t>
            </w:r>
            <w:r/>
          </w:p>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项目进度安排及进度控制一般、</w:t>
            </w:r>
            <w:r>
              <w:rPr>
                <w:rFonts w:hint="eastAsia" w:ascii="宋体" w:hAnsi="宋体" w:cs="宋体"/>
                <w:color w:val="auto"/>
                <w:szCs w:val="21"/>
                <w:highlight w:val="none"/>
                <w:lang w:val="en-US" w:eastAsia="zh-CN"/>
              </w:rPr>
              <w:t xml:space="preserve">进度</w:t>
            </w:r>
            <w:r>
              <w:rPr>
                <w:rFonts w:hint="eastAsia" w:ascii="宋体" w:hAnsi="宋体" w:cs="宋体"/>
                <w:color w:val="auto"/>
                <w:szCs w:val="21"/>
                <w:highlight w:val="none"/>
              </w:rPr>
              <w:t xml:space="preserve">保障措施一般，得3分；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项目进度安排及进度控制有偏差、</w:t>
            </w:r>
            <w:r>
              <w:rPr>
                <w:rFonts w:hint="eastAsia" w:ascii="宋体" w:hAnsi="宋体" w:cs="宋体"/>
                <w:color w:val="auto"/>
                <w:szCs w:val="21"/>
                <w:highlight w:val="none"/>
                <w:lang w:val="en-US" w:eastAsia="zh-CN"/>
              </w:rPr>
              <w:t xml:space="preserve">进度</w:t>
            </w:r>
            <w:r>
              <w:rPr>
                <w:rFonts w:hint="eastAsia" w:ascii="宋体" w:hAnsi="宋体" w:cs="宋体"/>
                <w:color w:val="auto"/>
                <w:szCs w:val="21"/>
                <w:highlight w:val="none"/>
              </w:rPr>
              <w:t xml:space="preserve">保障措施有欠缺，得1分；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质量保障措施</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6</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对各供应商响应文件中有关质量保证措施合理性、科学性，完备性内容进行对比打分。质量保证措施合理、科学、完备，得6分；质量保证措施较合理、科学、完备，得4分；</w:t>
            </w:r>
            <w:r/>
          </w:p>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质量保证措施一般，得2分；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质量保证措施有偏差、欠缺，得1分；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安全、保密措施</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8</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安全、保密等保障措施完整性、合理性。制定明确的成果资料保密措施和安全保障手段。</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安全、保密等保障措施完整、合理，得8分；安全、保密等保障措施较完整、合理，得6分；</w:t>
            </w:r>
            <w:r/>
          </w:p>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安全、保密等保障措施一般，得4分；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安全、保密等保障措施有偏差、欠缺，得2分；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合理化建议</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5</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供应商根据本项目提出的合理化建议，对项目重点和难点进行详细分析。</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建议合理、对项目重点、难点分析精准，得5分；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建议较合理，对项目重点、难点分析较精准，得3分；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建议有欠缺，对项目重点、难点分析较粗略，得1分；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服务承诺</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4</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售后服务承诺细致制定免费培训方案，技术支持保障措施。</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服务承诺贴合实际，符合项目要求，得4分；服务承诺较贴合实际，较符合项目要求，得2分；</w:t>
            </w:r>
            <w:r/>
          </w:p>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服务承诺有欠缺、一般，得1分；</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服务承诺不符合项目要求或未提供的，得0分。</w:t>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776"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688"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客观分</w:t>
            </w:r>
            <w:r/>
          </w:p>
        </w:tc>
        <w:tc>
          <w:tcPr>
            <w:tcW w:w="763"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b/>
                <w:bCs/>
                <w:color w:val="auto"/>
                <w:szCs w:val="21"/>
                <w:highlight w:val="none"/>
              </w:rPr>
              <w:t xml:space="preserve">40</w:t>
            </w:r>
            <w:r/>
          </w:p>
        </w:tc>
        <w:tc>
          <w:tcPr>
            <w:tcW w:w="4536" w:type="dxa"/>
            <w:vAlign w:val="center"/>
            <w:textDirection w:val="lrTb"/>
            <w:noWrap w:val="false"/>
          </w:tcPr>
          <w:p>
            <w:pPr>
              <w:spacing w:line="32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355" w:type="dxa"/>
            <w:vAlign w:val="center"/>
            <w:textDirection w:val="lrTb"/>
            <w:noWrap w:val="false"/>
          </w:tcPr>
          <w:p>
            <w:pPr>
              <w:ind w:left="-38"/>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65"/>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688"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企业业绩</w:t>
            </w:r>
            <w:r/>
          </w:p>
        </w:tc>
        <w:tc>
          <w:tcPr>
            <w:tcW w:w="763" w:type="dxa"/>
            <w:vAlign w:val="center"/>
            <w:textDirection w:val="lrTb"/>
            <w:noWrap w:val="false"/>
          </w:tcPr>
          <w:p>
            <w:pPr>
              <w:ind w:firstLine="28"/>
              <w:jc w:val="center"/>
              <w:spacing w:line="32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ascii="宋体" w:hAnsi="宋体" w:cs="宋体"/>
                <w:color w:val="auto"/>
                <w:szCs w:val="21"/>
                <w:highlight w:val="none"/>
              </w:rPr>
              <w:t xml:space="preserve">3</w:t>
            </w:r>
            <w:r>
              <w:rPr>
                <w:rFonts w:hint="eastAsia" w:ascii="宋体" w:hAnsi="宋体" w:cs="宋体"/>
                <w:color w:val="auto"/>
                <w:szCs w:val="21"/>
                <w:highlight w:val="none"/>
              </w:rPr>
              <w:t xml:space="preserve">年01月01日以来（以合同签订时间为准）具有类似基础测绘项目业绩的，有一个得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W w:w="2355"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提供合同扫描件并加盖供应商公章，</w:t>
            </w:r>
            <w:r>
              <w:rPr>
                <w:rFonts w:hint="eastAsia" w:ascii="宋体" w:hAnsi="宋体" w:cs="宋体"/>
                <w:color w:val="auto"/>
                <w:szCs w:val="21"/>
                <w:highlight w:val="none"/>
              </w:rPr>
              <w:t xml:space="preserve">未按要求提供或材料不清晰的无法证明的不得分。</w:t>
            </w:r>
            <w:r/>
          </w:p>
        </w:tc>
      </w:tr>
      <w:tr>
        <w:trPr>
          <w:jc w:val="center"/>
          <w:trHeight w:val="765"/>
        </w:trPr>
        <w:tc>
          <w:tcPr>
            <w:tcW w:w="776"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1688" w:type="dxa"/>
            <w:vAlign w:val="center"/>
            <w:textDirection w:val="lrTb"/>
            <w:noWrap w:val="false"/>
          </w:tcPr>
          <w:p>
            <w:pPr>
              <w:ind w:firstLine="28"/>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企业证书</w:t>
            </w:r>
            <w:r/>
          </w:p>
        </w:tc>
        <w:tc>
          <w:tcPr>
            <w:tcW w:w="763" w:type="dxa"/>
            <w:vAlign w:val="center"/>
            <w:textDirection w:val="lrTb"/>
            <w:noWrap w:val="false"/>
          </w:tcPr>
          <w:p>
            <w:pPr>
              <w:ind w:firstLine="28"/>
              <w:jc w:val="center"/>
              <w:spacing w:line="3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4536"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1、供应商具有质量管理体系认证证书、信息安全管理体系认证证书、</w:t>
            </w:r>
            <w:r>
              <w:rPr>
                <w:rFonts w:hint="eastAsia" w:ascii="宋体" w:hAnsi="宋体"/>
                <w:color w:val="auto"/>
                <w:szCs w:val="21"/>
                <w:highlight w:val="none"/>
              </w:rPr>
              <w:t xml:space="preserve">职业健康安全管理体系认证证书、社会责任管理体系认证证书</w:t>
            </w:r>
            <w:r>
              <w:rPr>
                <w:rFonts w:hint="eastAsia" w:ascii="宋体" w:hAnsi="宋体" w:cs="宋体"/>
                <w:color w:val="auto"/>
                <w:szCs w:val="21"/>
                <w:highlight w:val="none"/>
              </w:rPr>
              <w:t xml:space="preserve">的，每有一项得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分，最高得4分。</w:t>
            </w:r>
            <w:r/>
          </w:p>
          <w:p>
            <w:pPr>
              <w:spacing w:line="32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供应商具有</w:t>
            </w:r>
            <w:r>
              <w:rPr>
                <w:rFonts w:hint="eastAsia" w:ascii="宋体" w:hAnsi="宋体" w:cs="宋体"/>
                <w:color w:val="auto"/>
                <w:szCs w:val="21"/>
                <w:highlight w:val="none"/>
              </w:rPr>
              <w:t xml:space="preserve">有效的</w:t>
            </w:r>
            <w:r>
              <w:rPr>
                <w:rFonts w:hint="eastAsia" w:ascii="宋体" w:hAnsi="宋体" w:cs="宋体"/>
                <w:color w:val="auto"/>
                <w:szCs w:val="21"/>
                <w:highlight w:val="none"/>
              </w:rPr>
              <w:t xml:space="preserve">省级市场监督管理局颁发的检验检测机构资质认定证书（CMA）</w:t>
            </w:r>
            <w:r>
              <w:rPr>
                <w:rFonts w:hint="eastAsia" w:ascii="宋体" w:hAnsi="宋体" w:cs="宋体"/>
                <w:color w:val="auto"/>
                <w:szCs w:val="21"/>
                <w:highlight w:val="none"/>
              </w:rPr>
              <w:t xml:space="preserve">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rPr>
              <w:t xml:space="preserve">。</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供应商具有</w:t>
            </w:r>
            <w:r>
              <w:rPr>
                <w:rFonts w:hint="eastAsia" w:ascii="宋体" w:hAnsi="宋体" w:cs="宋体"/>
                <w:color w:val="auto"/>
                <w:szCs w:val="21"/>
                <w:highlight w:val="none"/>
              </w:rPr>
              <w:t xml:space="preserve">与本项目内容相关的软件著作权证书，每有一项得2分，最高得4分。</w:t>
            </w:r>
            <w:r/>
          </w:p>
        </w:tc>
        <w:tc>
          <w:tcPr>
            <w:tcW w:w="2355" w:type="dxa"/>
            <w:vAlign w:val="center"/>
            <w:textDirection w:val="lrTb"/>
            <w:noWrap w:val="false"/>
          </w:tcPr>
          <w:p>
            <w:pPr>
              <w:spacing w:line="320" w:lineRule="exact"/>
              <w:rPr>
                <w:rFonts w:hint="eastAsia" w:ascii="宋体" w:hAnsi="宋体" w:cs="宋体"/>
                <w:color w:val="auto"/>
                <w:szCs w:val="21"/>
                <w:highlight w:val="none"/>
              </w:rPr>
            </w:pPr>
            <w:r>
              <w:rPr>
                <w:rFonts w:ascii="宋体" w:hAnsi="宋体" w:cs="宋体"/>
                <w:color w:val="auto"/>
                <w:szCs w:val="21"/>
                <w:highlight w:val="none"/>
              </w:rPr>
              <w:t xml:space="preserve">提供</w:t>
            </w:r>
            <w:r>
              <w:rPr>
                <w:rFonts w:hint="eastAsia" w:ascii="宋体" w:hAnsi="宋体" w:cs="宋体"/>
                <w:color w:val="auto"/>
                <w:szCs w:val="21"/>
                <w:highlight w:val="none"/>
              </w:rPr>
              <w:t xml:space="preserve">认证</w:t>
            </w:r>
            <w:r>
              <w:rPr>
                <w:rFonts w:ascii="宋体" w:hAnsi="宋体" w:cs="宋体"/>
                <w:color w:val="auto"/>
                <w:szCs w:val="21"/>
                <w:highlight w:val="none"/>
              </w:rPr>
              <w:t xml:space="preserve">证书</w:t>
            </w:r>
            <w:r>
              <w:rPr>
                <w:rFonts w:hint="eastAsia" w:ascii="宋体" w:hAnsi="宋体" w:cs="宋体"/>
                <w:color w:val="auto"/>
                <w:szCs w:val="21"/>
                <w:highlight w:val="none"/>
              </w:rPr>
              <w:t xml:space="preserve">扫描件</w:t>
            </w:r>
            <w:r>
              <w:rPr>
                <w:rFonts w:hint="eastAsia" w:ascii="宋体" w:hAnsi="宋体" w:cs="宋体"/>
                <w:color w:val="auto"/>
                <w:szCs w:val="21"/>
                <w:highlight w:val="none"/>
              </w:rPr>
              <w:t xml:space="preserve">并</w:t>
            </w:r>
            <w:r>
              <w:rPr>
                <w:rFonts w:ascii="宋体" w:hAnsi="宋体" w:cs="宋体"/>
                <w:color w:val="auto"/>
                <w:szCs w:val="21"/>
                <w:highlight w:val="none"/>
              </w:rPr>
              <w:t xml:space="preserve">加盖公章</w:t>
            </w:r>
            <w:r>
              <w:rPr>
                <w:rFonts w:ascii="宋体" w:hAnsi="宋体" w:cs="宋体"/>
                <w:color w:val="auto"/>
                <w:szCs w:val="21"/>
                <w:highlight w:val="none"/>
              </w:rPr>
              <w:t xml:space="preserve">以及证书在国家认监委网站查询状态为“有效”截图</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其他证书提供扫描件</w:t>
            </w:r>
            <w:r>
              <w:rPr>
                <w:rFonts w:hint="eastAsia" w:ascii="宋体" w:hAnsi="宋体" w:cs="宋体"/>
                <w:color w:val="auto"/>
                <w:szCs w:val="21"/>
                <w:highlight w:val="none"/>
              </w:rPr>
              <w:t xml:space="preserve">并</w:t>
            </w:r>
            <w:r>
              <w:rPr>
                <w:rFonts w:ascii="宋体" w:hAnsi="宋体" w:cs="宋体"/>
                <w:color w:val="auto"/>
                <w:szCs w:val="21"/>
                <w:highlight w:val="none"/>
              </w:rPr>
              <w:t xml:space="preserve">加盖公章</w:t>
            </w:r>
            <w:r>
              <w:rPr>
                <w:rFonts w:hint="eastAsia" w:ascii="宋体" w:hAnsi="宋体" w:cs="宋体"/>
                <w:color w:val="auto"/>
                <w:szCs w:val="21"/>
                <w:highlight w:val="none"/>
              </w:rPr>
              <w:t xml:space="preserve">。</w:t>
            </w:r>
            <w:r>
              <w:rPr>
                <w:rFonts w:ascii="宋体" w:hAnsi="宋体" w:cs="宋体"/>
                <w:color w:val="auto"/>
                <w:szCs w:val="21"/>
                <w:highlight w:val="none"/>
              </w:rPr>
              <w:t xml:space="preserve">未按要求提供或材料不清晰或材料不全的不得分。</w:t>
            </w:r>
            <w:r/>
          </w:p>
        </w:tc>
      </w:tr>
      <w:tr>
        <w:trPr>
          <w:jc w:val="center"/>
          <w:trHeight w:val="765"/>
        </w:trPr>
        <w:tc>
          <w:tcPr>
            <w:tcW w:w="776" w:type="dxa"/>
            <w:vAlign w:val="center"/>
            <w:textDirection w:val="lrTb"/>
            <w:noWrap w:val="false"/>
          </w:tcPr>
          <w:p>
            <w:pPr>
              <w:ind w:firstLine="28"/>
              <w:jc w:val="center"/>
              <w:spacing w:line="3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W w:w="1688" w:type="dxa"/>
            <w:vAlign w:val="center"/>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企业荣誉</w:t>
            </w:r>
            <w:r/>
          </w:p>
        </w:tc>
        <w:tc>
          <w:tcPr>
            <w:tcW w:w="763" w:type="dxa"/>
            <w:vAlign w:val="center"/>
            <w:textDirection w:val="lrTb"/>
            <w:noWrap w:val="false"/>
          </w:tcPr>
          <w:p>
            <w:pPr>
              <w:ind w:firstLine="28"/>
              <w:jc w:val="center"/>
              <w:spacing w:line="32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4536" w:type="dxa"/>
            <w:vAlign w:val="center"/>
            <w:textDirection w:val="lrTb"/>
            <w:noWrap w:val="false"/>
          </w:tcPr>
          <w:p>
            <w:pPr>
              <w:spacing w:line="320" w:lineRule="exact"/>
              <w:rPr>
                <w:rFonts w:hint="eastAsia" w:ascii="宋体" w:hAnsi="宋体" w:cs="宋体"/>
                <w:color w:val="auto"/>
                <w:szCs w:val="21"/>
                <w:highlight w:val="none"/>
              </w:rPr>
            </w:pPr>
            <w:r>
              <w:rPr>
                <w:rFonts w:ascii="宋体" w:hAnsi="宋体" w:cs="宋体"/>
                <w:color w:val="auto"/>
                <w:szCs w:val="21"/>
                <w:highlight w:val="none"/>
              </w:rPr>
              <w:t xml:space="preserve">2023年1月1日以来</w:t>
            </w:r>
            <w:r>
              <w:rPr>
                <w:rFonts w:hint="eastAsia" w:ascii="宋体" w:hAnsi="宋体" w:cs="宋体"/>
                <w:color w:val="auto"/>
                <w:szCs w:val="21"/>
                <w:highlight w:val="none"/>
              </w:rPr>
              <w:t xml:space="preserve">供应商</w:t>
            </w:r>
            <w:r>
              <w:rPr>
                <w:rFonts w:ascii="宋体" w:hAnsi="宋体" w:cs="宋体"/>
                <w:color w:val="auto"/>
                <w:szCs w:val="21"/>
                <w:highlight w:val="none"/>
              </w:rPr>
              <w:t xml:space="preserve">参与的基础测绘项目获得</w:t>
            </w:r>
            <w:r>
              <w:rPr>
                <w:rFonts w:hint="eastAsia" w:ascii="宋体" w:hAnsi="宋体" w:cs="宋体"/>
                <w:color w:val="auto"/>
                <w:szCs w:val="21"/>
                <w:highlight w:val="none"/>
              </w:rPr>
              <w:t xml:space="preserve">优秀</w:t>
            </w:r>
            <w:r>
              <w:rPr>
                <w:rFonts w:ascii="宋体" w:hAnsi="宋体" w:cs="宋体"/>
                <w:color w:val="auto"/>
                <w:szCs w:val="21"/>
                <w:highlight w:val="none"/>
              </w:rPr>
              <w:t xml:space="preserve">工程奖的</w:t>
            </w:r>
            <w:r>
              <w:rPr>
                <w:rFonts w:hint="eastAsia" w:ascii="宋体" w:hAnsi="宋体" w:cs="宋体"/>
                <w:color w:val="auto"/>
                <w:szCs w:val="21"/>
                <w:highlight w:val="none"/>
              </w:rPr>
              <w:t xml:space="preserve">，</w:t>
            </w:r>
            <w:r>
              <w:rPr>
                <w:rFonts w:ascii="宋体" w:hAnsi="宋体" w:cs="宋体"/>
                <w:color w:val="auto"/>
                <w:szCs w:val="21"/>
                <w:highlight w:val="none"/>
              </w:rPr>
              <w:t xml:space="preserve">每有一项得</w:t>
            </w:r>
            <w:r>
              <w:rPr>
                <w:rFonts w:hint="eastAsia" w:ascii="宋体" w:hAnsi="宋体" w:cs="宋体"/>
                <w:color w:val="auto"/>
                <w:szCs w:val="21"/>
                <w:highlight w:val="none"/>
              </w:rPr>
              <w:t xml:space="preserve">2</w:t>
            </w:r>
            <w:r>
              <w:rPr>
                <w:rFonts w:ascii="宋体" w:hAnsi="宋体" w:cs="宋体"/>
                <w:color w:val="auto"/>
                <w:szCs w:val="21"/>
                <w:highlight w:val="none"/>
              </w:rPr>
              <w:t xml:space="preserve">分；本项最高得2分。</w:t>
            </w:r>
            <w:r/>
          </w:p>
        </w:tc>
        <w:tc>
          <w:tcPr>
            <w:tcW w:w="2355"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需提供有效的证书扫描件</w:t>
            </w:r>
            <w:r>
              <w:rPr>
                <w:rFonts w:hint="eastAsia" w:ascii="宋体" w:hAnsi="宋体" w:cs="宋体"/>
                <w:color w:val="auto"/>
                <w:szCs w:val="21"/>
                <w:highlight w:val="none"/>
              </w:rPr>
              <w:t xml:space="preserve">并</w:t>
            </w:r>
            <w:r>
              <w:rPr>
                <w:rFonts w:ascii="宋体" w:hAnsi="宋体" w:cs="宋体"/>
                <w:color w:val="auto"/>
                <w:szCs w:val="21"/>
                <w:highlight w:val="none"/>
              </w:rPr>
              <w:t xml:space="preserve">加盖公章</w:t>
            </w:r>
            <w:r>
              <w:rPr>
                <w:rFonts w:hint="eastAsia" w:ascii="宋体" w:hAnsi="宋体" w:cs="宋体"/>
                <w:color w:val="auto"/>
                <w:szCs w:val="21"/>
                <w:highlight w:val="none"/>
              </w:rPr>
              <w:t xml:space="preserve">，未按要求提供或材料不清晰的无法证明的不得分。时间以获奖证书载明为准。</w:t>
            </w:r>
            <w:r/>
          </w:p>
        </w:tc>
      </w:tr>
      <w:tr>
        <w:trPr>
          <w:jc w:val="center"/>
          <w:trHeight w:val="875"/>
        </w:trPr>
        <w:tc>
          <w:tcPr>
            <w:tcW w:w="776" w:type="dxa"/>
            <w:vAlign w:val="center"/>
            <w:vMerge w:val="restart"/>
            <w:textDirection w:val="lrTb"/>
            <w:noWrap w:val="false"/>
          </w:tcPr>
          <w:p>
            <w:pPr>
              <w:ind w:firstLine="28"/>
              <w:jc w:val="center"/>
              <w:spacing w:line="32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4</w:t>
            </w:r>
            <w:r/>
          </w:p>
        </w:tc>
        <w:tc>
          <w:tcPr>
            <w:tcW w:w="1688" w:type="dxa"/>
            <w:vAlign w:val="center"/>
            <w:vMerge w:val="restart"/>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拟派项目组</w:t>
            </w:r>
            <w:r/>
          </w:p>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成员</w:t>
            </w:r>
            <w:r/>
          </w:p>
        </w:tc>
        <w:tc>
          <w:tcPr>
            <w:shd w:val="clear" w:color="auto" w:fill="auto"/>
            <w:tcW w:w="763" w:type="dxa"/>
            <w:vAlign w:val="center"/>
            <w:textDirection w:val="lrTb"/>
            <w:noWrap w:val="false"/>
          </w:tcPr>
          <w:p>
            <w:pPr>
              <w:ind w:firstLine="28"/>
              <w:jc w:val="center"/>
              <w:spacing w:line="320" w:lineRule="exact"/>
              <w:rPr>
                <w:rFonts w:ascii="宋体" w:hAnsi="宋体" w:eastAsia="宋体" w:cs="宋体"/>
                <w:color w:val="auto"/>
                <w:sz w:val="21"/>
                <w:szCs w:val="21"/>
                <w:highlight w:val="none"/>
                <w:lang w:val="en-US" w:eastAsia="zh-CN" w:bidi="ar-SA"/>
              </w:rPr>
            </w:pPr>
            <w:r>
              <w:rPr>
                <w:rFonts w:ascii="宋体" w:hAnsi="宋体" w:cs="宋体"/>
                <w:color w:val="auto"/>
                <w:szCs w:val="21"/>
                <w:highlight w:val="none"/>
              </w:rPr>
              <w:t xml:space="preserve">2</w:t>
            </w:r>
            <w:r/>
          </w:p>
        </w:tc>
        <w:tc>
          <w:tcPr>
            <w:shd w:val="clear" w:color="auto" w:fill="auto"/>
            <w:tcW w:w="4536"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项目负责人（1人）：</w:t>
            </w:r>
            <w:r/>
          </w:p>
          <w:p>
            <w:pP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具有研究员级高级工程师证（或正高级工程师证）、注册测绘师注册证(或资格证书)</w:t>
            </w:r>
            <w:r>
              <w:rPr>
                <w:rFonts w:hint="eastAsia"/>
                <w:color w:val="auto"/>
                <w:highlight w:val="none"/>
              </w:rPr>
              <w:t xml:space="preserve">的</w:t>
            </w:r>
            <w:r>
              <w:rPr>
                <w:rFonts w:hint="eastAsia" w:ascii="宋体" w:hAnsi="宋体" w:cs="宋体"/>
                <w:color w:val="auto"/>
                <w:szCs w:val="21"/>
                <w:highlight w:val="none"/>
              </w:rPr>
              <w:t xml:space="preserve">，每有一项得1分，最高得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c>
          <w:tcPr>
            <w:tcW w:w="2355" w:type="dxa"/>
            <w:vAlign w:val="center"/>
            <w:vMerge w:val="restart"/>
            <w:textDirection w:val="lrTb"/>
            <w:noWrap w:val="false"/>
          </w:tcPr>
          <w:p>
            <w:pPr>
              <w:numPr>
                <w:ilvl w:val="0"/>
                <w:numId w:val="10"/>
              </w:numPr>
              <w:spacing w:line="320" w:lineRule="exact"/>
              <w:rPr>
                <w:rFonts w:ascii="宋体" w:hAnsi="宋体" w:cs="宋体"/>
                <w:color w:val="auto"/>
                <w:szCs w:val="21"/>
                <w:highlight w:val="none"/>
              </w:rPr>
            </w:pPr>
            <w:r>
              <w:rPr>
                <w:rFonts w:ascii="宋体" w:hAnsi="宋体" w:cs="宋体"/>
                <w:color w:val="auto"/>
                <w:szCs w:val="21"/>
                <w:highlight w:val="none"/>
              </w:rPr>
              <w:t xml:space="preserve">提供相关证书扫描件</w:t>
            </w:r>
            <w:r/>
          </w:p>
          <w:p>
            <w:pPr>
              <w:numPr>
                <w:ilvl w:val="0"/>
                <w:numId w:val="10"/>
              </w:numPr>
              <w:spacing w:line="320" w:lineRule="exact"/>
              <w:rPr>
                <w:rFonts w:ascii="宋体" w:hAnsi="宋体" w:cs="宋体"/>
                <w:color w:val="auto"/>
                <w:szCs w:val="21"/>
                <w:highlight w:val="none"/>
              </w:rPr>
            </w:pPr>
            <w:r>
              <w:rPr>
                <w:rFonts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2026年4月-6月</w:t>
            </w:r>
            <w:r>
              <w:rPr>
                <w:rFonts w:ascii="宋体" w:hAnsi="宋体" w:cs="宋体"/>
                <w:color w:val="auto"/>
                <w:szCs w:val="21"/>
                <w:highlight w:val="none"/>
              </w:rPr>
              <w:t xml:space="preserve">任意一个月投标人</w:t>
            </w:r>
            <w:r>
              <w:rPr>
                <w:rFonts w:ascii="宋体" w:hAnsi="宋体" w:cs="宋体"/>
                <w:color w:val="auto"/>
                <w:szCs w:val="21"/>
                <w:highlight w:val="none"/>
              </w:rPr>
              <w:t xml:space="preserve">为其缴纳的社保证明</w:t>
            </w:r>
            <w:r/>
          </w:p>
          <w:p>
            <w:pPr>
              <w:spacing w:line="320" w:lineRule="exact"/>
              <w:rPr>
                <w:rFonts w:ascii="宋体" w:hAnsi="宋体" w:cs="宋体"/>
                <w:color w:val="auto"/>
                <w:szCs w:val="21"/>
                <w:highlight w:val="none"/>
              </w:rPr>
            </w:pPr>
            <w:r>
              <w:rPr>
                <w:rFonts w:ascii="宋体" w:hAnsi="宋体" w:cs="宋体"/>
                <w:color w:val="auto"/>
                <w:szCs w:val="21"/>
                <w:highlight w:val="none"/>
              </w:rPr>
              <w:t xml:space="preserve">（3）以上材料均须加盖公章。</w:t>
            </w:r>
            <w:r>
              <w:rPr>
                <w:rFonts w:hint="eastAsia" w:ascii="宋体" w:hAnsi="宋体" w:cs="宋体"/>
                <w:color w:val="auto"/>
                <w:szCs w:val="21"/>
                <w:highlight w:val="none"/>
              </w:rPr>
              <w:t xml:space="preserve">未按要求提供或材料不清晰的无法证明的不得分。</w:t>
            </w:r>
            <w:r/>
          </w:p>
        </w:tc>
      </w:tr>
      <w:tr>
        <w:trPr>
          <w:jc w:val="center"/>
          <w:trHeight w:val="875"/>
        </w:trPr>
        <w:tc>
          <w:tcPr>
            <w:tcW w:w="776" w:type="dxa"/>
            <w:vAlign w:val="center"/>
            <w:vMerge w:val="continue"/>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88" w:type="dxa"/>
            <w:vAlign w:val="center"/>
            <w:vMerge w:val="continue"/>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763" w:type="dxa"/>
            <w:vAlign w:val="center"/>
            <w:textDirection w:val="lrTb"/>
            <w:noWrap w:val="false"/>
          </w:tcPr>
          <w:p>
            <w:pPr>
              <w:ind w:firstLine="28"/>
              <w:jc w:val="center"/>
              <w:spacing w:line="320" w:lineRule="exact"/>
              <w:rPr>
                <w:rFonts w:ascii="宋体" w:hAnsi="宋体" w:eastAsia="宋体" w:cs="宋体"/>
                <w:color w:val="auto"/>
                <w:sz w:val="21"/>
                <w:szCs w:val="21"/>
                <w:highlight w:val="none"/>
                <w:lang w:val="en-US" w:eastAsia="zh-CN" w:bidi="ar-SA"/>
              </w:rPr>
            </w:pPr>
            <w:r>
              <w:rPr>
                <w:rFonts w:ascii="宋体" w:hAnsi="宋体" w:cs="宋体"/>
                <w:color w:val="auto"/>
                <w:szCs w:val="21"/>
                <w:highlight w:val="none"/>
              </w:rPr>
              <w:t xml:space="preserve">2</w:t>
            </w:r>
            <w:r/>
          </w:p>
        </w:tc>
        <w:tc>
          <w:tcPr>
            <w:shd w:val="clear" w:color="auto" w:fill="auto"/>
            <w:tcW w:w="4536"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技术负责人（1人）：</w:t>
            </w:r>
            <w:r/>
          </w:p>
          <w:p>
            <w:pP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具有研究员级高级工程师证（或正高级工程师证）、注册测绘师注册证(或资格证书)</w:t>
            </w:r>
            <w:r>
              <w:rPr>
                <w:rFonts w:hint="eastAsia"/>
                <w:color w:val="auto"/>
                <w:highlight w:val="none"/>
              </w:rPr>
              <w:t xml:space="preserve">的</w:t>
            </w:r>
            <w:r>
              <w:rPr>
                <w:rFonts w:hint="eastAsia" w:ascii="宋体" w:hAnsi="宋体" w:cs="宋体"/>
                <w:color w:val="auto"/>
                <w:szCs w:val="21"/>
                <w:highlight w:val="none"/>
              </w:rPr>
              <w:t xml:space="preserve">，每有一项得1分，最高得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c>
          <w:tcPr>
            <w:tcW w:w="2355" w:type="dxa"/>
            <w:vAlign w:val="center"/>
            <w:vMerge w:val="continue"/>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75"/>
        </w:trPr>
        <w:tc>
          <w:tcPr>
            <w:tcW w:w="776" w:type="dxa"/>
            <w:vAlign w:val="center"/>
            <w:vMerge w:val="continue"/>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88" w:type="dxa"/>
            <w:vAlign w:val="center"/>
            <w:vMerge w:val="continue"/>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763" w:type="dxa"/>
            <w:vAlign w:val="center"/>
            <w:textDirection w:val="lrTb"/>
            <w:noWrap w:val="false"/>
          </w:tcPr>
          <w:p>
            <w:pPr>
              <w:ind w:firstLine="28"/>
              <w:jc w:val="center"/>
              <w:spacing w:line="320" w:lineRule="exact"/>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w:t>
            </w:r>
            <w:r/>
          </w:p>
        </w:tc>
        <w:tc>
          <w:tcPr>
            <w:shd w:val="clear" w:color="auto" w:fill="auto"/>
            <w:tcW w:w="4536" w:type="dxa"/>
            <w:vAlign w:val="center"/>
            <w:textDirection w:val="lrTb"/>
            <w:noWrap w:val="false"/>
          </w:tcPr>
          <w:p>
            <w:pP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其他成员（除项目负责人、技术负责人外）：同时具备高级工程师证、注册测绘师注册证(或资格证书)的，每有一人得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分，最高得1</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p>
        </w:tc>
        <w:tc>
          <w:tcPr>
            <w:tcW w:w="2355" w:type="dxa"/>
            <w:vAlign w:val="center"/>
            <w:vMerge w:val="continue"/>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75"/>
        </w:trPr>
        <w:tc>
          <w:tcPr>
            <w:tcW w:w="776" w:type="dxa"/>
            <w:vAlign w:val="center"/>
            <w:vMerge w:val="continue"/>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88" w:type="dxa"/>
            <w:vAlign w:val="center"/>
            <w:vMerge w:val="continue"/>
            <w:textDirection w:val="lrTb"/>
            <w:noWrap w:val="false"/>
          </w:tcPr>
          <w:p>
            <w:pPr>
              <w:ind w:firstLine="28"/>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763" w:type="dxa"/>
            <w:vAlign w:val="center"/>
            <w:textDirection w:val="lrTb"/>
            <w:noWrap w:val="false"/>
          </w:tcPr>
          <w:p>
            <w:pPr>
              <w:ind w:firstLine="28"/>
              <w:jc w:val="center"/>
              <w:spacing w:line="320" w:lineRule="exact"/>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6</w:t>
            </w:r>
            <w:r/>
          </w:p>
        </w:tc>
        <w:tc>
          <w:tcPr>
            <w:shd w:val="clear" w:color="auto" w:fill="auto"/>
            <w:tcW w:w="4536"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以上其他成员（除项目负责人、技术负责人外）：</w:t>
            </w:r>
            <w:r/>
          </w:p>
          <w:p>
            <w:pP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具有</w:t>
            </w:r>
            <w:r>
              <w:rPr>
                <w:rFonts w:hint="eastAsia" w:ascii="宋体" w:hAnsi="宋体"/>
                <w:color w:val="auto"/>
                <w:szCs w:val="21"/>
                <w:highlight w:val="none"/>
              </w:rPr>
              <w:t xml:space="preserve">国家测绘主管部门颁发的个人技能荣誉证书，有1个得2分；</w:t>
            </w:r>
            <w:r>
              <w:rPr>
                <w:rFonts w:hint="eastAsia"/>
                <w:color w:val="auto"/>
                <w:highlight w:val="none"/>
              </w:rPr>
              <w:t xml:space="preserve">具有省级测绘主管部门颁发的个人技能荣誉证书，有一个得</w:t>
            </w:r>
            <w:r>
              <w:rPr>
                <w:color w:val="auto"/>
                <w:highlight w:val="none"/>
              </w:rPr>
              <w:t xml:space="preserve">1</w:t>
            </w:r>
            <w:r>
              <w:rPr>
                <w:rFonts w:hint="eastAsia"/>
                <w:color w:val="auto"/>
                <w:highlight w:val="none"/>
              </w:rPr>
              <w:t xml:space="preserve">分；本项最高得6分。一人多证以最高奖项为准。</w:t>
            </w:r>
            <w:r/>
          </w:p>
        </w:tc>
        <w:tc>
          <w:tcPr>
            <w:tcW w:w="2355" w:type="dxa"/>
            <w:vAlign w:val="center"/>
            <w:vMerge w:val="continue"/>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gridSpan w:val="2"/>
            <w:tcW w:w="2464"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合计</w:t>
            </w:r>
            <w:r/>
          </w:p>
        </w:tc>
        <w:tc>
          <w:tcPr>
            <w:tcW w:w="763" w:type="dxa"/>
            <w:vAlign w:val="center"/>
            <w:textDirection w:val="lrTb"/>
            <w:noWrap w:val="false"/>
          </w:tcPr>
          <w:p>
            <w:pPr>
              <w:ind w:firstLine="28"/>
              <w:jc w:val="center"/>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100</w:t>
            </w:r>
            <w:r/>
          </w:p>
        </w:tc>
        <w:tc>
          <w:tcPr>
            <w:gridSpan w:val="2"/>
            <w:tcW w:w="6891"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cs="宋体"/>
          <w:color w:val="auto"/>
          <w:sz w:val="24"/>
          <w:highlight w:val="none"/>
        </w:rPr>
        <w:outlineLvl w:val="0"/>
      </w:pPr>
      <w:r>
        <w:rPr>
          <w:rFonts w:hint="eastAsia" w:ascii="宋体" w:hAnsi="宋体" w:cs="宋体"/>
          <w:b/>
          <w:color w:val="auto"/>
          <w:sz w:val="36"/>
          <w:szCs w:val="36"/>
          <w:highlight w:val="none"/>
        </w:rPr>
        <w:br w:type="page" w:clear="all"/>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8" w:name="_Toc104818928"/>
      <w:r/>
      <w:bookmarkStart w:id="79" w:name="_Toc24344"/>
      <w:r/>
      <w:bookmarkStart w:id="80" w:name="_Toc7019"/>
      <w:r>
        <w:rPr>
          <w:rFonts w:ascii="宋体" w:hAnsi="宋体"/>
          <w:b/>
          <w:color w:val="auto"/>
          <w:sz w:val="36"/>
          <w:szCs w:val="36"/>
          <w:highlight w:val="none"/>
        </w:rPr>
        <w:t xml:space="preserve">第四章   采购需求</w:t>
      </w:r>
      <w:bookmarkEnd w:id="78"/>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一、采购需求：</w:t>
      </w:r>
      <w:r/>
    </w:p>
    <w:p>
      <w:pPr>
        <w:numPr>
          <w:ilvl w:val="0"/>
          <w:numId w:val="0"/>
        </w:num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根据《中华人民共和国测绘法》《常州市测绘地理信息管理办法》《关于进一步规范常州市基础测绘工作的通知》等文件要求，基础测绘应每年开展一次，并按时完成成果汇交和入库。</w:t>
      </w:r>
      <w:r>
        <w:rPr>
          <w:rFonts w:hint="eastAsia" w:ascii="宋体" w:hAnsi="宋体" w:cs="宋体"/>
          <w:color w:val="auto"/>
          <w:szCs w:val="21"/>
          <w:highlight w:val="none"/>
        </w:rPr>
        <w:t xml:space="preserve">根据202</w:t>
      </w:r>
      <w:r>
        <w:rPr>
          <w:rFonts w:ascii="宋体" w:hAnsi="宋体" w:cs="宋体"/>
          <w:color w:val="auto"/>
          <w:szCs w:val="21"/>
          <w:highlight w:val="none"/>
        </w:rPr>
        <w:t xml:space="preserve">6</w:t>
      </w:r>
      <w:r>
        <w:rPr>
          <w:rFonts w:hint="eastAsia" w:ascii="宋体" w:hAnsi="宋体" w:cs="宋体"/>
          <w:color w:val="auto"/>
          <w:szCs w:val="21"/>
          <w:highlight w:val="none"/>
        </w:rPr>
        <w:t xml:space="preserve">年年度工作计划，将开展钟楼区基础测绘保障项目工作，以满足国土空间规划、自然资源和规划管理、市政建设对现状基础地理信息数据的需求。</w:t>
      </w:r>
      <w:r/>
    </w:p>
    <w:p>
      <w:pPr>
        <w:numPr>
          <w:ilvl w:val="0"/>
          <w:numId w:val="11"/>
        </w:num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合同履行期限：</w:t>
      </w:r>
      <w:r/>
    </w:p>
    <w:p>
      <w:pPr>
        <w:numPr>
          <w:ilvl w:val="0"/>
          <w:numId w:val="0"/>
        </w:num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合同签订日起</w:t>
      </w:r>
      <w:r>
        <w:rPr>
          <w:rFonts w:hint="eastAsia" w:ascii="宋体" w:hAnsi="宋体" w:cs="宋体"/>
          <w:color w:val="auto"/>
          <w:szCs w:val="21"/>
          <w:highlight w:val="none"/>
        </w:rPr>
        <w:t xml:space="preserve">至2026年12月底前完成合同约定的工作内容，并交付成果，202</w:t>
      </w:r>
      <w:r>
        <w:rPr>
          <w:rFonts w:ascii="宋体" w:hAnsi="宋体" w:cs="宋体"/>
          <w:color w:val="auto"/>
          <w:szCs w:val="21"/>
          <w:highlight w:val="none"/>
        </w:rPr>
        <w:t xml:space="preserve">7</w:t>
      </w:r>
      <w:r>
        <w:rPr>
          <w:rFonts w:hint="eastAsia" w:ascii="宋体" w:hAnsi="宋体" w:cs="宋体"/>
          <w:color w:val="auto"/>
          <w:szCs w:val="21"/>
          <w:highlight w:val="none"/>
        </w:rPr>
        <w:t xml:space="preserve">年2月底前通过采购人组织的成果验收。</w:t>
      </w:r>
      <w:r/>
    </w:p>
    <w:p>
      <w:pPr>
        <w:numPr>
          <w:ilvl w:val="0"/>
          <w:numId w:val="0"/>
        </w:numPr>
        <w:ind w:firstLine="422"/>
        <w:spacing w:line="44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三、验收标准</w:t>
      </w:r>
      <w:r/>
    </w:p>
    <w:p>
      <w:pPr>
        <w:numPr>
          <w:ilvl w:val="0"/>
          <w:numId w:val="0"/>
        </w:numPr>
        <w:ind w:firstLine="420"/>
        <w:spacing w:line="440" w:lineRule="exact"/>
        <w:rPr>
          <w:rFonts w:hint="eastAsia" w:ascii="宋体" w:hAnsi="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开发实施所完成的技术成果，以双方签字认可的技术设计书作为验收标准。采购人应在取得验收意见后5天内向成交供应商出具验收证明，否则以验收意见作为法定验收证明文件。如果成交供应商的开发成果未能通过验收，成交供应商应在限定时间内无偿修改到位。如果由于成交供应商未能修改到位而造成本项目的损失，扣除实际费用。 </w:t>
      </w:r>
      <w:r>
        <w:rPr>
          <w:rFonts w:hint="eastAsia" w:ascii="宋体" w:hAnsi="宋体" w:cs="宋体"/>
          <w:b/>
          <w:bCs/>
          <w:color w:val="auto"/>
          <w:szCs w:val="21"/>
          <w:highlight w:val="none"/>
          <w:lang w:val="en-US" w:eastAsia="zh-CN"/>
        </w:rPr>
        <w:t xml:space="preserve">  </w:t>
      </w:r>
      <w:r/>
    </w:p>
    <w:p>
      <w:pPr>
        <w:numPr>
          <w:ilvl w:val="0"/>
          <w:numId w:val="0"/>
        </w:num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付款方式：</w:t>
      </w:r>
      <w:r/>
    </w:p>
    <w:p>
      <w:pPr>
        <w:numPr>
          <w:ilvl w:val="0"/>
          <w:numId w:val="0"/>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成交供应商完成约定工作内容，经采购人确定并验收合格后，采购人支付至合同价的100%。</w:t>
      </w:r>
      <w:r/>
    </w:p>
    <w:p>
      <w:pPr>
        <w:numPr>
          <w:ilvl w:val="0"/>
          <w:numId w:val="0"/>
        </w:num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售后服务：</w:t>
      </w:r>
      <w:r/>
    </w:p>
    <w:p>
      <w:pPr>
        <w:numPr>
          <w:ilvl w:val="0"/>
          <w:numId w:val="0"/>
        </w:num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对于提交的成果，如采购人发现有技术疑问和问题，成交供应商根据采购人要求及时做好技术解释，确有不足的，及时整改到位。</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、服务内容及要求</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（一）技术要求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1.《工程测量标准》GB 50026-2020；</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.《国家基本比例尺地图图式第一部分：1:500 1:1000 1:2000 地形图图式》GB/T 20257.1-2017；</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.《1:500、1:1000、1:2000地形图航空摄影测量内业规范》GB/T 7930-2008；</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.《1:500、1:1000、1:2000地形图航空摄影测量外业规范》GB/T 7931-2008；</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.《全球定位系统实时动态测量(RTK)技术规范》CH/T 2009-2010；</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.《城市测量规范》CJJ/T 8-2011；</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.《城市三维建模技术规范》CJJ/T 157-2010；</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.《城市地下管线探测技术规程》CJJ 61-2017；</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.《实景三维地理信息数据激光雷达测量技术规程》CH/T 3020-2018；</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.《车载移动测量数据规范》CH/T 6003-2016；</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rPr>
          <w:rFonts w:hint="eastAsia" w:ascii="宋体" w:hAnsi="宋体" w:cs="宋体"/>
          <w:color w:val="auto"/>
          <w:szCs w:val="21"/>
          <w:highlight w:val="none"/>
        </w:rPr>
        <w:t xml:space="preserve">.《车载移动测量技术规程》CH/T 6004-2016；</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2</w:t>
      </w:r>
      <w:r>
        <w:rPr>
          <w:rFonts w:hint="eastAsia" w:ascii="宋体" w:hAnsi="宋体" w:cs="宋体"/>
          <w:color w:val="auto"/>
          <w:szCs w:val="21"/>
          <w:highlight w:val="none"/>
        </w:rPr>
        <w:t xml:space="preserve">.《地面三维激光扫描作业技术规程》CH/Z 017-2015；</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3</w:t>
      </w:r>
      <w:r>
        <w:rPr>
          <w:rFonts w:hint="eastAsia" w:ascii="宋体" w:hAnsi="宋体" w:cs="宋体"/>
          <w:color w:val="auto"/>
          <w:szCs w:val="21"/>
          <w:highlight w:val="none"/>
        </w:rPr>
        <w:t xml:space="preserve">.《无人机航摄系统技术要求》CH/Z 3002-2010；</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14</w:t>
      </w:r>
      <w:r>
        <w:rPr>
          <w:rFonts w:hint="eastAsia" w:ascii="宋体" w:hAnsi="宋体" w:cs="宋体"/>
          <w:color w:val="auto"/>
          <w:szCs w:val="21"/>
          <w:highlight w:val="none"/>
        </w:rPr>
        <w:t xml:space="preserve">.《无人机航摄安全作业基本要求》CH/Z 3001-2010；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5</w:t>
      </w:r>
      <w:r>
        <w:rPr>
          <w:rFonts w:hint="eastAsia" w:ascii="宋体" w:hAnsi="宋体" w:cs="宋体"/>
          <w:color w:val="auto"/>
          <w:szCs w:val="21"/>
          <w:highlight w:val="none"/>
        </w:rPr>
        <w:t xml:space="preserve">.《低空数字航空摄影测量外业规范》CH/Z 3004-2021；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6</w:t>
      </w:r>
      <w:r>
        <w:rPr>
          <w:rFonts w:hint="eastAsia" w:ascii="宋体" w:hAnsi="宋体" w:cs="宋体"/>
          <w:color w:val="auto"/>
          <w:szCs w:val="21"/>
          <w:highlight w:val="none"/>
        </w:rPr>
        <w:t xml:space="preserve">.《低空数字航空摄影测量内业规范》CH/Z 3003-2021；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7</w:t>
      </w:r>
      <w:r>
        <w:rPr>
          <w:rFonts w:hint="eastAsia" w:ascii="宋体" w:hAnsi="宋体" w:cs="宋体"/>
          <w:color w:val="auto"/>
          <w:szCs w:val="21"/>
          <w:highlight w:val="none"/>
        </w:rPr>
        <w:t xml:space="preserve">.《可量测实景影像》CH/Z 1002-2009；</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18</w:t>
      </w:r>
      <w:r>
        <w:rPr>
          <w:rFonts w:hint="eastAsia" w:ascii="宋体" w:hAnsi="宋体" w:cs="宋体"/>
          <w:color w:val="auto"/>
          <w:szCs w:val="21"/>
          <w:highlight w:val="none"/>
        </w:rPr>
        <w:t xml:space="preserve">.《常州市地下管线探测技术规程》CZGH/Z 01-2015；</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19</w:t>
      </w:r>
      <w:r>
        <w:rPr>
          <w:rFonts w:hint="eastAsia" w:ascii="宋体" w:hAnsi="宋体" w:cs="宋体"/>
          <w:color w:val="auto"/>
          <w:szCs w:val="21"/>
          <w:highlight w:val="none"/>
        </w:rPr>
        <w:t xml:space="preserve">.《常州市城市三维模型（现状）数据标准》；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0</w:t>
      </w:r>
      <w:r>
        <w:rPr>
          <w:rFonts w:hint="eastAsia" w:ascii="宋体" w:hAnsi="宋体" w:cs="宋体"/>
          <w:color w:val="auto"/>
          <w:szCs w:val="21"/>
          <w:highlight w:val="none"/>
        </w:rPr>
        <w:t xml:space="preserve">.《江苏省基础地理实体数据库规范（试行）》；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1</w:t>
      </w:r>
      <w:r>
        <w:rPr>
          <w:rFonts w:hint="eastAsia" w:ascii="宋体" w:hAnsi="宋体" w:cs="宋体"/>
          <w:color w:val="auto"/>
          <w:szCs w:val="21"/>
          <w:highlight w:val="none"/>
        </w:rPr>
        <w:t xml:space="preserve">.《1:500 1:1000基础地理信息地形要素数据规范》；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2</w:t>
      </w:r>
      <w:r>
        <w:rPr>
          <w:rFonts w:hint="eastAsia" w:ascii="宋体" w:hAnsi="宋体" w:cs="宋体"/>
          <w:color w:val="auto"/>
          <w:szCs w:val="21"/>
          <w:highlight w:val="none"/>
        </w:rPr>
        <w:t xml:space="preserve">.《智慧常州空间基础地理信息数据标准第二部分：地下空间（建构筑物）》；</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3</w:t>
      </w:r>
      <w:r>
        <w:rPr>
          <w:rFonts w:hint="eastAsia" w:ascii="宋体" w:hAnsi="宋体" w:cs="宋体"/>
          <w:color w:val="auto"/>
          <w:szCs w:val="21"/>
          <w:highlight w:val="none"/>
        </w:rPr>
        <w:t xml:space="preserve">.《公开地图内容表示要求》GB∕T 35764-2017；</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4</w:t>
      </w:r>
      <w:r>
        <w:rPr>
          <w:rFonts w:hint="eastAsia" w:ascii="宋体" w:hAnsi="宋体" w:cs="宋体"/>
          <w:color w:val="auto"/>
          <w:szCs w:val="21"/>
          <w:highlight w:val="none"/>
        </w:rPr>
        <w:t xml:space="preserve">.《常州市建设项目“多测合一”数据标准（试行）》；</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w:t>
      </w:r>
      <w:r>
        <w:rPr>
          <w:rFonts w:hint="eastAsia" w:ascii="宋体" w:hAnsi="宋体" w:cs="宋体"/>
          <w:color w:val="auto"/>
          <w:szCs w:val="21"/>
          <w:highlight w:val="none"/>
        </w:rPr>
        <w:t xml:space="preserve">.《常州市建设项目“多测合一”技术规程（试行）》。</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26</w:t>
      </w:r>
      <w:r>
        <w:rPr>
          <w:rFonts w:hint="eastAsia" w:ascii="宋体" w:hAnsi="宋体" w:cs="宋体"/>
          <w:color w:val="auto"/>
          <w:szCs w:val="21"/>
          <w:highlight w:val="none"/>
        </w:rPr>
        <w:t xml:space="preserve">《实景三维常州协同更新实施方案》；</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t xml:space="preserve">27</w:t>
      </w:r>
      <w:r>
        <w:rPr>
          <w:rFonts w:hint="eastAsia" w:ascii="宋体" w:hAnsi="宋体" w:cs="宋体"/>
          <w:color w:val="auto"/>
          <w:szCs w:val="21"/>
          <w:highlight w:val="none"/>
        </w:rPr>
        <w:t xml:space="preserve">《实景三维常州地理场景地理实体更新技术细则》；</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t xml:space="preserve">28</w:t>
      </w:r>
      <w:r>
        <w:rPr>
          <w:rFonts w:hint="eastAsia" w:ascii="宋体" w:hAnsi="宋体" w:cs="宋体"/>
          <w:color w:val="auto"/>
          <w:szCs w:val="21"/>
          <w:highlight w:val="none"/>
        </w:rPr>
        <w:t xml:space="preserve">《实景三维江苏建设实施方案（2023-2025年）》（苏自然资发〔2023〕123 号）；</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29</w:t>
      </w:r>
      <w:r>
        <w:rPr>
          <w:rFonts w:hint="eastAsia" w:ascii="宋体" w:hAnsi="宋体" w:cs="宋体"/>
          <w:color w:val="auto"/>
          <w:szCs w:val="21"/>
          <w:highlight w:val="none"/>
        </w:rPr>
        <w:t xml:space="preserve">《实景三维江苏建设成果质量控制方案（修订）》。</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（二）项目主要工作内容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1.大比例尺基础地形图更新</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（1）按照《常州市1:500 1:1000基础地理信息地形要素数据规范》的要求，完成钟楼区范围的1:500/1:1000地形图更新；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（2）同步同范围按照相关标准要求，完成相关属性录入。</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2.区行政地图更新编制、印刷</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为确保区政府及各部委办局各板块在看图用图时能使用到最权威最新版的地图，为政府决策提供有效支撑，需对区级行政地图进行更新编制。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3.天地图·钟楼数据融合更新项目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开展天地图的数据融合更新，配合市开展区级节点评估，天地图运行维护。</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4.地下管线普查更新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地下管线是城市的地下生命线，摸清地下管线分布与现状，可为城市规划建设提供重要参考信息，也是城市安全的重点关注方向。计划2026年完成150公里地下管线普查更新。</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5.实景三维、地理实体更新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依据国家、省市“各区县应持续开展实景三维常态化更新，及时向上汇交年度更新成果，保障实景三维常州建设成果鲜活性和真实性，推进实景三维广泛深入应用，服务地方高质量发展”的要求，为满足规划审批和实景三维数据库的更新需要，对新建项目和地块进行实景三维、地理实体的更新。</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.规划验线检测服务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为满足对钟楼区各类建设工程项目（非市政）对规划验线所需的检测测量服务，对区内各类建设工程项目（非市政）进行平面坐标和高程检测。</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.自然资源和规划管理测绘技术保障服务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常自然资源和规划管理中涉及的零星测绘项目，例如：专题地图编制、根据自然资源和规划管理工作具体需求进行的地形测绘和放样、危房改造需要实测房屋建筑面积和高度、违法用地航拍（测绘）、无人机现场踏勘（正射影像图制作、全景照片拍摄）、区级应急测绘保障、建筑面积预算、辅助决策地图变化信息联动系统数据更新、为钟楼区政府及各街道提供各类图板制作及供图等相关测绘服务工作。</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.集体土地所有权更新调查服务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基于2021</w:t>
      </w:r>
      <w:r>
        <w:rPr>
          <w:rFonts w:ascii="宋体" w:hAnsi="宋体" w:cs="宋体"/>
          <w:color w:val="auto"/>
          <w:szCs w:val="21"/>
          <w:highlight w:val="none"/>
        </w:rPr>
        <w:t xml:space="preserve">-2025</w:t>
      </w:r>
      <w:r>
        <w:rPr>
          <w:rFonts w:hint="eastAsia" w:ascii="宋体" w:hAnsi="宋体" w:cs="宋体"/>
          <w:color w:val="auto"/>
          <w:szCs w:val="21"/>
          <w:highlight w:val="none"/>
        </w:rPr>
        <w:t xml:space="preserve">年开展的农村集体土地所有权确权登记成果更新项目成果，针对征地报批等变化情况，一年一度对全区范围集中核实权属界线及权利主体等信息，逐村开展外业指界和权属核实，逐宗地制作权调表并签字盖章，逐权利人制作登记申请材料并签字盖章，更新制作形成最新权调数据库，将所有成果提交不动产登记机构并协助其进行变更登记和归档，形成最新的登记数据库。</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（三）成果报告要求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1.电子数据：地形图、地下管线、集体土地所有权、天地图钟楼、实景三维数据库等入库数据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2.纸质报告：验线报告、各类自然资源和规划管理测绘技术保障项目报告</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3.技术文档：技术设计书、技术总结、质检报告。</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、报价要求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报价为固定总价，磋商报价应包括竞争性磋商文件所确定的采购范围相应服务的提供、人员（包括工资和补贴）、调研费、评审费、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报价货币为人民币，评审时以人民币为准。 </w:t>
      </w:r>
      <w:r/>
    </w:p>
    <w:p>
      <w:pPr>
        <w:pStyle w:val="931"/>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1"/>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1"/>
        <w:jc w:val="both"/>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1"/>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1"/>
        <w:jc w:val="center"/>
        <w:spacing w:line="400" w:lineRule="exact"/>
        <w:rPr>
          <w:rFonts w:hint="default" w:hAnsi="宋体" w:cs="宋体"/>
          <w:b/>
          <w:color w:val="auto"/>
          <w:sz w:val="36"/>
          <w:szCs w:val="36"/>
          <w:highlight w:val="none"/>
        </w:rPr>
        <w:outlineLvl w:val="0"/>
      </w:pPr>
      <w:r>
        <w:rPr>
          <w:rFonts w:hAnsi="宋体" w:cs="宋体"/>
          <w:b/>
          <w:color w:val="auto"/>
          <w:sz w:val="36"/>
          <w:szCs w:val="36"/>
          <w:highlight w:val="none"/>
        </w:rPr>
        <w:t xml:space="preserve">第五章   合同主要条款</w:t>
      </w:r>
      <w:bookmarkEnd w:id="79"/>
      <w:r/>
      <w:bookmarkEnd w:id="80"/>
      <w:r/>
      <w:bookmarkStart w:id="81" w:name="_Toc23378"/>
      <w:r/>
      <w:r/>
    </w:p>
    <w:p>
      <w:pPr>
        <w:pStyle w:val="1091"/>
        <w:rPr>
          <w:rFonts w:ascii="宋体" w:hAnsi="宋体"/>
          <w:color w:val="auto"/>
          <w:highlight w:val="none"/>
        </w:rPr>
      </w:pPr>
      <w:r>
        <w:rPr>
          <w:rFonts w:ascii="宋体" w:hAnsi="宋体"/>
          <w:color w:val="auto"/>
          <w:highlight w:val="none"/>
        </w:rPr>
      </w:r>
      <w:r/>
    </w:p>
    <w:p>
      <w:pPr>
        <w:ind w:firstLine="422"/>
        <w:spacing w:line="440" w:lineRule="exact"/>
        <w:rPr>
          <w:rFonts w:ascii="宋体" w:hAnsi="宋体"/>
          <w:b/>
          <w:color w:val="auto"/>
          <w:szCs w:val="21"/>
          <w:highlight w:val="none"/>
          <w:u w:val="single"/>
        </w:rPr>
      </w:pPr>
      <w:r>
        <w:rPr>
          <w:rFonts w:hint="eastAsia" w:ascii="宋体" w:hAnsi="宋体"/>
          <w:b/>
          <w:color w:val="auto"/>
          <w:szCs w:val="21"/>
          <w:highlight w:val="none"/>
        </w:rPr>
        <w:t xml:space="preserve">甲方：</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    </w:t>
      </w:r>
      <w:r>
        <w:rPr>
          <w:rFonts w:hint="eastAsia" w:ascii="宋体" w:hAnsi="宋体"/>
          <w:bCs/>
          <w:color w:val="auto"/>
          <w:szCs w:val="21"/>
          <w:highlight w:val="none"/>
        </w:rPr>
        <w:t xml:space="preserve">签订时间：</w:t>
      </w:r>
      <w:r>
        <w:rPr>
          <w:rFonts w:hint="eastAsia" w:ascii="宋体" w:hAnsi="宋体"/>
          <w:b/>
          <w:color w:val="auto"/>
          <w:szCs w:val="21"/>
          <w:highlight w:val="none"/>
          <w:u w:val="single"/>
        </w:rPr>
        <w:t xml:space="preserve">    年    月    日</w:t>
      </w:r>
      <w:r/>
    </w:p>
    <w:p>
      <w:pPr>
        <w:ind w:firstLine="422"/>
        <w:jc w:val="left"/>
        <w:spacing w:line="440" w:lineRule="exact"/>
        <w:rPr>
          <w:rFonts w:ascii="宋体" w:hAnsi="宋体" w:cs="仿宋_GB2312"/>
          <w:b/>
          <w:color w:val="auto"/>
          <w:szCs w:val="21"/>
          <w:highlight w:val="none"/>
          <w:u w:val="single"/>
        </w:rPr>
      </w:pPr>
      <w:r>
        <w:rPr>
          <w:rFonts w:hint="eastAsia" w:ascii="宋体" w:hAnsi="宋体"/>
          <w:b/>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s="宋体"/>
          <w:color w:val="auto"/>
          <w:szCs w:val="21"/>
          <w:highlight w:val="none"/>
        </w:rPr>
        <w:t xml:space="preserve">项目编号：</w:t>
      </w:r>
      <w:r>
        <w:rPr>
          <w:rFonts w:hint="eastAsia" w:ascii="宋体" w:hAnsi="宋体" w:cs="仿宋_GB2312"/>
          <w:b/>
          <w:color w:val="auto"/>
          <w:szCs w:val="21"/>
          <w:highlight w:val="none"/>
          <w:u w:val="single"/>
        </w:rPr>
        <w:t xml:space="preserve">                号</w:t>
      </w:r>
      <w:r/>
    </w:p>
    <w:p>
      <w:pPr>
        <w:ind w:firstLine="420"/>
        <w:spacing w:line="44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ab/>
      </w:r>
      <w:r>
        <w:rPr>
          <w:rFonts w:hint="eastAsia" w:ascii="宋体" w:hAnsi="宋体" w:cs="宋体"/>
          <w:color w:val="auto"/>
          <w:szCs w:val="21"/>
          <w:highlight w:val="none"/>
        </w:rPr>
        <w:t xml:space="preserve">根据《中华人民共和国政府采购法》《中华人民共和国民法典》及其他相关法律、法规，本着公平互惠、诚实信用原则，经甲、乙双方协商一致，签订本合同，共同执行。</w:t>
      </w:r>
      <w:r/>
      <w:r>
        <w:rPr>
          <w:rFonts w:hint="eastAsia" w:ascii="宋体" w:hAnsi="宋体" w:cs="宋体"/>
          <w:b/>
          <w:bCs/>
          <w:color w:val="auto"/>
          <w:szCs w:val="21"/>
          <w:highlight w:val="none"/>
        </w:rPr>
      </w:r>
      <w:r/>
      <w:r>
        <w:rPr>
          <w:rFonts w:hint="eastAsia" w:ascii="宋体" w:hAnsi="宋体" w:cs="宋体"/>
          <w:color w:val="auto"/>
          <w:szCs w:val="21"/>
          <w:highlight w:val="none"/>
        </w:rP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第一条 项目基本情况</w:t>
      </w:r>
      <w:r/>
    </w:p>
    <w:p>
      <w:pPr>
        <w:ind w:firstLine="420"/>
        <w:spacing w:line="40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1.1项目名称：</w:t>
      </w:r>
      <w:r>
        <w:rPr>
          <w:rFonts w:hint="eastAsia" w:ascii="宋体" w:hAnsi="宋体" w:cs="宋体"/>
          <w:bCs/>
          <w:color w:val="auto"/>
          <w:szCs w:val="21"/>
          <w:highlight w:val="none"/>
        </w:rPr>
        <w:t xml:space="preserve">2026年钟楼区基础测绘及自然资源技术保障项目</w:t>
      </w:r>
      <w:r/>
    </w:p>
    <w:p>
      <w:pPr>
        <w:ind w:firstLine="420"/>
        <w:spacing w:line="40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1.2</w:t>
      </w:r>
      <w:r>
        <w:rPr>
          <w:rFonts w:hint="eastAsia" w:ascii="宋体" w:hAnsi="宋体" w:cs="宋体"/>
          <w:bCs/>
          <w:color w:val="auto"/>
          <w:szCs w:val="21"/>
          <w:highlight w:val="none"/>
        </w:rPr>
        <w:t xml:space="preserve">项目需求：根据《中华人民共和国测绘法》、《常州市测绘地理信息管理办法》、《关于进一步规范常州市基础测绘工作的通知》等文件要求，基础测绘应每年开展一次，并按时完成成果汇交和入库。根据2026年年度工作计划，将开展钟楼区基础测绘保障项目工作，以满足国土空间规划、自然资源和规划管理、市政建设对现状基础地理信息数据的需求。</w:t>
      </w:r>
      <w:r/>
      <w:r>
        <w:rPr>
          <w:rFonts w:hint="eastAsia" w:ascii="宋体" w:hAnsi="宋体"/>
          <w:bCs/>
          <w:color w:val="auto"/>
          <w:highlight w:val="none"/>
        </w:rPr>
      </w:r>
      <w:r/>
      <w:r>
        <w:rPr>
          <w:rFonts w:hint="eastAsia" w:ascii="宋体" w:hAnsi="宋体" w:cs="宋体"/>
          <w:bCs/>
          <w:color w:val="auto"/>
          <w:szCs w:val="21"/>
          <w:highlight w:val="none"/>
        </w:rP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第二条 服务内容及技术要求</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（一）技术要求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1.《工程测量标准》GB 50026-2020；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2.《国家基本比例尺地图图式第一部分：1:500 1:1000 1:2000 地形图图式》GB/T 20257.1-2017；</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3.《1:500、1:1000、1:2000地形图航空摄影测量内业规范》GB/T 7930-2008；</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4.《1:500、1:1000、1:2000地形图航空摄影测量外业规范》GB/T 7931-2008；</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5.《全球定位系统实时动态测量(RTK)技术规范》CH/T 2009-2010；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6.《城市测量规范》CJJ/T 8-2011；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7.《城市三维建模技术规范》CJJ/T 157-2010；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8.《城市地下管线探测技术规程》CJJ 61-2017；</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9.《实景三维地理信息数据激光雷达测量技术规程》CH/T 3020-2018；</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10.《车载移动测量数据规范》CH/T 6003-2016；</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11.《车载移动测量技术规程》CH/T 6004-2016；</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12.《地面三维激光扫描作业技术规程》CH/Z 017-2015；</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13.《无人机航摄系统技术要求》CH/Z 3002-2010；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14.《无人机航摄安全作业基本要求》CH/Z 3001-2010；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15.《低空数字航空摄影测量外业规范》CH/Z 3004-2021；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16.《低空数字航空摄影测量内业规范》CH/Z 3003-2021；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17.《可量测实景影像》CH/Z 1002-2009；</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18.《常州市地下管线探测技术规程》CZGH/Z 01-2015；</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19.《常州市城市三维模型（现状）数据标准》；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20.《实景三维常州数据建设技术规程》；</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21.《1:500 1:1000基础地理信息地形要素数据规范》；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22.《智慧常州空间基础地理信息数据标准第二部分：地下空间（建构筑物）》；</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23.《公开地图内容表示要求》GB∕T 35764-2017；</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24.《常州市建设项目“多测合一”数据标准（试行）》；</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25.《常州市建设项目“多测合一”技术规程（试行）》；</w:t>
      </w:r>
      <w:r/>
    </w:p>
    <w:p>
      <w:pPr>
        <w:ind w:firstLine="420"/>
        <w:spacing w:line="440" w:lineRule="exact"/>
        <w:rPr>
          <w:rFonts w:hint="eastAsia" w:ascii="宋体" w:hAnsi="宋体" w:cs="宋体"/>
          <w:color w:val="auto"/>
          <w:szCs w:val="21"/>
          <w:highlight w:val="none"/>
        </w:rPr>
      </w:pPr>
      <w:r>
        <w:rPr>
          <w:rFonts w:ascii="宋体" w:hAnsi="宋体" w:cs="宋体"/>
          <w:color w:val="auto"/>
          <w:szCs w:val="21"/>
          <w:highlight w:val="none"/>
        </w:rPr>
        <w:t xml:space="preserve">26</w:t>
      </w:r>
      <w:r>
        <w:rPr>
          <w:rFonts w:hint="eastAsia" w:ascii="宋体" w:hAnsi="宋体" w:cs="宋体"/>
          <w:color w:val="auto"/>
          <w:szCs w:val="21"/>
          <w:highlight w:val="none"/>
        </w:rPr>
        <w:t xml:space="preserve">《实景三维常州协同更新实施方案》；</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t xml:space="preserve">27</w:t>
      </w:r>
      <w:r>
        <w:rPr>
          <w:rFonts w:hint="eastAsia" w:ascii="宋体" w:hAnsi="宋体" w:cs="宋体"/>
          <w:color w:val="auto"/>
          <w:szCs w:val="21"/>
          <w:highlight w:val="none"/>
        </w:rPr>
        <w:t xml:space="preserve">《实景三维常州地理场景地理实体更新技术细则》；</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t xml:space="preserve">28</w:t>
      </w:r>
      <w:r>
        <w:rPr>
          <w:rFonts w:hint="eastAsia" w:ascii="宋体" w:hAnsi="宋体" w:cs="宋体"/>
          <w:color w:val="auto"/>
          <w:szCs w:val="21"/>
          <w:highlight w:val="none"/>
        </w:rPr>
        <w:t xml:space="preserve">《实景三维江苏建设实施方案（2023-2025年）》（苏自然资发〔2023〕123 号）；</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9</w:t>
      </w:r>
      <w:r>
        <w:rPr>
          <w:rFonts w:hint="eastAsia" w:ascii="宋体" w:hAnsi="宋体" w:cs="宋体"/>
          <w:color w:val="auto"/>
          <w:szCs w:val="21"/>
          <w:highlight w:val="none"/>
        </w:rPr>
        <w:t xml:space="preserve">《实景三维江苏建设成果质量控制方案（修订）》。</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（二）项目主要工作内容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1.大比例尺基础地形图更新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（1）按照《常州市1:500 1:1000基础地理信息地形要素数据规范》的要求，完成钟楼区范围的1:500/1:1000地形图更新；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（2）同步同范围按照相关标准要求，完成相关属性录入。</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2.区行政地图更新编制、印刷</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为确保区政府及各部委办局各板块在看图用图时能使用到最权威最新版的地图，为政府决策提供有效支撑，需对区级行政地图进行更新编制。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3.天地图·钟楼数据融合更新项目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开展天地图的数据融合更新，配合市开展区级节点评估，天地图运行维护。</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4.地下管线普查更新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地下管线是城市的地下生命线，摸清地下管线分布与现状，可为城市规划建设提供重要参考信息，也是城市安全的重点关注方向。计划2026年完成150公里地下管线普查更新。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5.实景三维、地理实体更新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依据国家、省市“各区县应持续开展实景三维常态化更新，及时向上汇交年度更新成果，保障实景三维常州建设成果鲜活性和真实性，推进实景三维广泛深入应用，服务地方高质量发展”的要求，为满足规划审批和实景三维数据库的更新需要，对新建项目和地块进行实景三维、地理实体的更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6.规划验线检测服务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为满足对钟楼区各类建设工程项目（非市政）对规划验线所需的检测测量服务，对区内各类建设工程项目（非市政）进行平面坐标和高程检测。</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7.自然资源和规划管理测绘技术保障服务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常自然资源和规划管理中涉及的零星测绘项目，例如：专题地图编制、根据自然资源和规划管理工作具体需求进行的地形测绘和放样、危房改造需要实测房屋建筑面积和高度、违法用地航拍（测绘）、无人机现场踏勘（正射影像图制作、全景照片拍摄）、区级应急测绘保障、建筑面积预算、辅助决策地图变化信息联动系统数据更新、为钟楼区政府及各街道提供各类图板制作及供图等相关测绘服务工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8.集体土地所有权更新调查服务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基于2021-2025年开展的农村集体土地所有权确权登记成果更新项目成果，针对征地报批等变化情况，一年一度对全区范围集中核实权属界线及权利主体等信息，逐村开展外业指界和权属核实，逐宗地制作权调表并签字盖章，逐权利人制作登记申请材料并签字盖章，更新制作形成最新权调数据库，将所有成果提交不动产登记机构并协助其进行变更登记和归档，形成最新的登记数据库。</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（三）成果报告要求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1.电子数据：地形图、地下管线、集体土地所有权、天地图钟楼、实景三维数据库等入库数据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2.纸质报告：验线报告、各类自然资源和规划管理测绘技术保障项目报告</w:t>
      </w:r>
      <w:r/>
    </w:p>
    <w:p>
      <w:pPr>
        <w:ind w:firstLine="420"/>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3.技术文档：技术设计书、技术总结、质检报告。</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（四）质量标准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符合国家技术规范、标准及规程要求，并能够通过采购人及相关主管部门的审查。</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第三条 项目经费及支付方式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 合同价款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经磋商，本次项目总费用为</w:t>
      </w:r>
      <w:r>
        <w:rPr>
          <w:rFonts w:hint="eastAsia" w:ascii="宋体" w:hAnsi="宋体" w:cs="宋体"/>
          <w:color w:val="auto"/>
          <w:szCs w:val="21"/>
          <w:highlight w:val="none"/>
          <w:u w:val="single"/>
        </w:rPr>
        <w:t xml:space="preserve">人民币      元整（小写￥        元）</w:t>
      </w:r>
      <w:r>
        <w:rPr>
          <w:rFonts w:hint="eastAsia" w:ascii="宋体" w:hAnsi="宋体" w:cs="宋体"/>
          <w:color w:val="auto"/>
          <w:szCs w:val="21"/>
          <w:highlight w:val="none"/>
        </w:rPr>
        <w:t xml:space="preserve">。其中不含税额</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，税额</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（根据开票信息修改税额）。该费用包括乙方为完成本合同约定工作任务的项目编制服务费及其他费用支出（如税费、差旅、快递、印刷、专家咨询论证费用等）。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 支付方式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3.2.1.本合同项下所有款项均以人民币支付。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3.2.2.乙方向甲方提交下列文件材料，经甲方审核无误后支付采购资金：</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（1）经甲方确认的增值税普通发票；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（2）其他材料。</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3.2.3.付款方式：</w:t>
      </w:r>
      <w:r/>
    </w:p>
    <w:p>
      <w:pPr>
        <w:ind w:firstLine="420"/>
        <w:jc w:val="left"/>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乙方完成约定工作内容，经甲方确定并验收合格后，甲方支付至合同价的100%。</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第四条 甲乙双方责任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 甲方责任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4.1.1 甲方有责任为乙方完成本合同规定工作任务提供必要的支持，包括提供合法、有效的基础资料，配合调研工作，对乙方提供成果及时反馈意见，组织成果交流、论证、验收等。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4.1.2 甲方应按照本合同相关规定支付费用。如果甲方未按照规定按时支付各阶段费用，则甲方应当顺延乙方提交相应各阶段成果的时间。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 乙方责任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4.2.1 乙方应根据项目具体情况组建相关项目经验丰富的成熟团队承担本次项目工作任务。负责对项目进行调研、数据和资料收集、报告撰写。乙方的工作成果应符合国家有关标准、且未经甲方同意，交付的成果不得用于本合同以外的其他项目。</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4.2.2 乙方应按本合同相关规定交付成果（当出现有关交付成果顺延的情况除外）。如果成果中出现了遗漏或错误，乙方有义务负责修改或补充。</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4.2.3 乙方因本项目工作的需要可与第三方进行互补性专业合作，但事先须征得甲方书面同意，乙方需确保与第三方的专业合作的工作进度及工作质量，并且乙方必须要求此第三方亦同时履行与乙方同样的保密义务，且甲方无需支付额外的费用。</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第五条  成果权属和保密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 成果权属</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5.1.1 甲方付清全部款项后，本合同项下乙方所完成的研究报告、设计、图纸、文档等在内的所有成果的所有权属甲方所有。甲方、乙方共享该成果的著作权。</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5.1.2 经甲方同意，乙方可享有本合同项目中间或最终成果的相关权利：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（1）利用本合同项目中间或最终成果用于学术研究、学术交流、发表论文或著作；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（2）以项目承担方的身份使用甲方已公开的成果对外宣传的权利。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5.1.3 乙方有权在其他商务合作中作为经典案例引用或其他合理使用，但不允许利用该成果获取除上述合理使用以外的其他经济利益。</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 保密条款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5.2.1 乙方须妥善保管甲方提供数据、资料，承担相关保密责任。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5.2.2 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条</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验收标准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双方确定，按以下标准及方法对乙方完成的成果进行验收：开发实施所完成的技术成果，以双方签字认可的技术设计书作为验收标准。甲方应在取得验收意见后5天内向乙方出具验收证明，否则以验收意见作为法定验收证明文件。如果乙方的开发成果未能通过验收，乙方应在限定时间内无偿修改到位。如果由于乙方未能修改到位而造成本项目的损失，扣除实际费用。 </w:t>
      </w:r>
      <w:r>
        <w:rPr>
          <w:rFonts w:hint="eastAsia" w:ascii="宋体" w:hAnsi="宋体" w:cs="宋体"/>
          <w:color w:val="auto"/>
          <w:szCs w:val="21"/>
          <w:highlight w:val="none"/>
        </w:rPr>
        <w:t xml:space="preserve">  </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条  违约责任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.1本合同生效后，因甲方单方原因中途终止或解除本合同的，乙方不退还甲方已支付费用，甲方应根据乙方已完成的工作量支付相应的合理费用。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甲方无正当理由，延误支付阶段费用给乙方，则每逾期壹日，甲方应按照该阶段应支付而未支付费用的千分之二作为逾期违约金支付给乙方；逾期三十（30）日或以上时，乙方有权暂停履行下阶段工作但需书面通知甲方，在收到甲方付款时，乙方应立即继续履行合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 本合同生效后，因乙方单方原因中途终止或解除合同时，乙方返还甲方已经支付但未实际完成相应工作任务的费用，并按照甲方实际损失进行赔偿。</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.4 乙方未经甲方同意或因乙方单方原因导致逾期完成工作成果的，每延误壹个工作日提交工作成果，应减收该阶段费用的千分之二；逾期三十（30）日或以上时，甲方有权决定是否解除合同，并按7.1款执行。</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条  合同变更、解除和终止</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 甲、乙双方因故需变更或终止本合同时，应提前7个工作日书面通知对方，对本合同中的遗留问题取得一致意见，形成书面协议作为本合同附件。未达成协议前，本合同继续有效。</w:t>
      </w:r>
      <w:r/>
    </w:p>
    <w:p>
      <w:pPr>
        <w:ind w:firstLine="420"/>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 本合同以乙方向甲方提供本合同规定的全部成果文件，甲方按本合同规定付清全部费用之日起，终止本合同关系，本合同另有条款约定的除外。</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rPr>
        <w:t xml:space="preserve">条  争议处理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本合同发生争议时，甲、乙双方应友好协商解决。如协商不成的，任何一方均有权向被告方所在地的人民法院提起诉讼。</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rPr>
        <w:t xml:space="preserve">条  合同生效和其他</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 本合同自甲、乙双方法定代表人（单位负责人）或授权代表签字并加盖各自公章（或合同专用章）之日起生效。</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.2 由于不可抗力因素致使合同无法履行时，甲、乙双方应及时协商解决。</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.3 本合同一式伍份，甲方贰份、乙方贰份、</w:t>
      </w:r>
      <w:r>
        <w:rPr>
          <w:rFonts w:hint="eastAsia" w:ascii="宋体" w:hAnsi="宋体" w:cs="宋体"/>
          <w:color w:val="auto"/>
          <w:szCs w:val="21"/>
          <w:highlight w:val="none"/>
          <w:u w:val="single"/>
        </w:rPr>
        <w:t xml:space="preserve">代理机构</w:t>
      </w:r>
      <w:r>
        <w:rPr>
          <w:rFonts w:hint="eastAsia" w:ascii="宋体" w:hAnsi="宋体" w:cs="宋体"/>
          <w:color w:val="auto"/>
          <w:szCs w:val="21"/>
          <w:highlight w:val="none"/>
        </w:rPr>
        <w:t xml:space="preserve">壹份，各份均具同等法律效力。</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.4 未尽事宜，经甲、乙双方协商一致，签订补充协议，补充协议与本合同具有同等效力。</w:t>
      </w:r>
      <w:r/>
    </w:p>
    <w:p>
      <w:pPr>
        <w:ind w:firstLine="21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s="宋体"/>
          <w:color w:val="auto"/>
          <w:szCs w:val="21"/>
          <w:highlight w:val="none"/>
        </w:rPr>
        <w:t xml:space="preserve">（以下无正文）</w:t>
      </w:r>
      <w:r>
        <w:rPr>
          <w:rFonts w:hint="eastAsia" w:ascii="宋体" w:hAnsi="宋体" w:cs="宋体"/>
          <w:color w:val="auto"/>
          <w:szCs w:val="21"/>
          <w:highlight w:val="none"/>
        </w:rPr>
        <w:br w:type="page" w:clear="all"/>
      </w:r>
      <w:r/>
    </w:p>
    <w:p>
      <w:pPr>
        <w:spacing w:line="440" w:lineRule="exact"/>
        <w:rPr>
          <w:rFonts w:ascii="宋体" w:hAnsi="宋体"/>
          <w:color w:val="auto"/>
          <w:szCs w:val="21"/>
          <w:highlight w:val="none"/>
        </w:rPr>
      </w:pPr>
      <w:r>
        <w:rPr>
          <w:rFonts w:hint="eastAsia" w:ascii="宋体" w:hAnsi="宋体"/>
          <w:color w:val="auto"/>
          <w:szCs w:val="21"/>
          <w:highlight w:val="none"/>
        </w:rPr>
        <w:t xml:space="preserve">甲方：单位名称（章）：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委托代理人：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经办人：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电  话：</w:t>
      </w:r>
      <w:r/>
    </w:p>
    <w:p>
      <w:pPr>
        <w:ind w:firstLine="420"/>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乙方：单位名称（章）：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单位地址：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委托代理人：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经办人：                      电  话：</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开户银行：                    银行帐号：</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见证方：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采购代理机构</w:t>
      </w:r>
      <w:r>
        <w:rPr>
          <w:rFonts w:ascii="宋体" w:hAnsi="宋体"/>
          <w:color w:val="auto"/>
          <w:szCs w:val="21"/>
          <w:highlight w:val="none"/>
        </w:rPr>
        <w:t xml:space="preserve">（</w:t>
      </w:r>
      <w:r>
        <w:rPr>
          <w:rFonts w:hint="eastAsia" w:ascii="宋体" w:hAnsi="宋体"/>
          <w:color w:val="auto"/>
          <w:szCs w:val="21"/>
          <w:highlight w:val="none"/>
        </w:rPr>
        <w:t xml:space="preserve">盖章</w:t>
      </w:r>
      <w:r>
        <w:rPr>
          <w:rFonts w:ascii="宋体" w:hAnsi="宋体"/>
          <w:color w:val="auto"/>
          <w:szCs w:val="21"/>
          <w:highlight w:val="none"/>
        </w:rPr>
        <w:t xml:space="preserve">）</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p>
    <w:p>
      <w:pPr>
        <w:pStyle w:val="1177"/>
        <w:ind w:firstLine="420"/>
        <w:jc w:val="left"/>
        <w:spacing w:line="440" w:lineRule="exact"/>
        <w:rPr>
          <w:rFonts w:hint="default" w:ascii="宋体" w:hAnsi="宋体" w:eastAsia="宋体"/>
          <w:color w:val="auto"/>
          <w:szCs w:val="21"/>
          <w:highlight w:val="none"/>
        </w:rPr>
      </w:pPr>
      <w:r>
        <w:rPr>
          <w:rFonts w:ascii="宋体" w:hAnsi="宋体" w:eastAsia="宋体"/>
          <w:color w:val="auto"/>
          <w:szCs w:val="21"/>
          <w:highlight w:val="none"/>
        </w:rPr>
        <w:t xml:space="preserve">代理人：</w:t>
      </w:r>
      <w:r/>
    </w:p>
    <w:p>
      <w:pPr>
        <w:pStyle w:val="1177"/>
        <w:jc w:val="left"/>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pStyle w:val="1177"/>
        <w:jc w:val="left"/>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spacing w:line="360" w:lineRule="auto"/>
        <w:tabs>
          <w:tab w:val="left" w:pos="900" w:leader="none"/>
          <w:tab w:val="left" w:pos="1080" w:leader="none"/>
        </w:tabs>
        <w:rPr>
          <w:rFonts w:ascii="宋体" w:hAnsi="宋体"/>
          <w:color w:val="auto"/>
          <w:szCs w:val="21"/>
          <w:highlight w:val="none"/>
        </w:rPr>
      </w:pPr>
      <w:r>
        <w:rPr>
          <w:rFonts w:ascii="宋体" w:hAnsi="宋体" w:cs="宋体"/>
          <w:b/>
          <w:bCs/>
          <w:color w:val="auto"/>
          <w:szCs w:val="21"/>
          <w:highlight w:val="none"/>
        </w:rPr>
        <w:t xml:space="preserve">注</w:t>
      </w:r>
      <w:r>
        <w:rPr>
          <w:rFonts w:ascii="宋体" w:hAnsi="宋体" w:cs="宋体"/>
          <w:color w:val="auto"/>
          <w:szCs w:val="21"/>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spacing w:line="36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第六章   响应文件格式</w:t>
      </w:r>
      <w:bookmarkEnd w:id="81"/>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响应文件的组成及提交须知</w:t>
      </w:r>
      <w:r/>
    </w:p>
    <w:tbl>
      <w:tblPr>
        <w:tblStyle w:val="917"/>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line="320" w:lineRule="exact"/>
              <w:rPr>
                <w:rFonts w:ascii="宋体" w:hAnsi="宋体" w:cs="宋体"/>
                <w:b/>
                <w:color w:val="auto"/>
                <w:szCs w:val="21"/>
                <w:highlight w:val="none"/>
              </w:rPr>
            </w:pPr>
            <w:r/>
            <w:bookmarkStart w:id="82" w:name="_Toc86202633"/>
            <w:r>
              <w:rPr>
                <w:rFonts w:hint="eastAsia" w:ascii="宋体" w:hAnsi="宋体" w:cs="宋体"/>
                <w:b/>
                <w:color w:val="auto"/>
                <w:szCs w:val="21"/>
                <w:highlight w:val="none"/>
                <w:lang w:bidi="ar"/>
              </w:rPr>
              <w:t xml:space="preserve">名称</w:t>
            </w:r>
            <w:bookmarkEnd w:id="82"/>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spacing w:line="320" w:lineRule="exact"/>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spacing w:line="32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spacing w:line="32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*报价一览表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△法定代表人资格证明书、授权委托书（如有）</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△资格声明函</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rFonts w:ascii="宋体" w:hAnsi="宋体"/>
                <w:b/>
                <w:bCs/>
                <w:color w:val="auto"/>
                <w:highlight w:val="none"/>
              </w:rPr>
              <w:t xml:space="preserve">如采购公告中明确专门面向中小/小微企业采购，须按要求提供中小企业声明函</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ind w:firstLine="422"/>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rPr>
                <w:rFonts w:hint="eastAsia" w:ascii="宋体" w:hAnsi="宋体" w:cs="宋体"/>
                <w:b/>
                <w:bCs/>
                <w:color w:val="auto"/>
                <w:szCs w:val="21"/>
                <w:highlight w:val="none"/>
              </w:rPr>
              <w:t xml:space="preserve">（如有）</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*响应文件有效性(根据磋商文件要求填写，如磋商文件无相关要求，此条可不填写)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top"/>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spacing w:line="32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8545" w:type="dxa"/>
            <w:vAlign w:val="top"/>
            <w:textDirection w:val="lrTb"/>
            <w:noWrap w:val="false"/>
          </w:tcPr>
          <w:p>
            <w:pPr>
              <w:jc w:val="left"/>
              <w:keepNext/>
              <w:spacing w:line="320" w:lineRule="exact"/>
              <w:rPr>
                <w:rFonts w:ascii="宋体" w:hAnsi="宋体"/>
                <w:b/>
                <w:bCs/>
                <w:color w:val="auto"/>
                <w:szCs w:val="21"/>
                <w:highlight w:val="none"/>
                <w:u w:val="single"/>
              </w:rPr>
              <w:outlineLvl w:val="0"/>
            </w:pPr>
            <w:r/>
            <w:bookmarkStart w:id="83" w:name="_Toc152674434"/>
            <w:r/>
            <w:bookmarkStart w:id="84" w:name="_Toc152674371"/>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83"/>
            <w:r/>
            <w:bookmarkEnd w:id="84"/>
            <w:r/>
            <w:r/>
          </w:p>
          <w:p>
            <w:pPr>
              <w:jc w:val="left"/>
              <w:keepNext/>
              <w:spacing w:line="320" w:lineRule="exact"/>
              <w:rPr>
                <w:rFonts w:ascii="宋体" w:hAnsi="宋体" w:cs="宋体"/>
                <w:b/>
                <w:bCs/>
                <w:color w:val="auto"/>
                <w:szCs w:val="21"/>
                <w:highlight w:val="none"/>
                <w:u w:val="single"/>
                <w:lang w:bidi="ar"/>
              </w:rPr>
              <w:outlineLvl w:val="0"/>
            </w:pPr>
            <w:r/>
            <w:bookmarkStart w:id="85" w:name="_Toc152674372"/>
            <w:r/>
            <w:bookmarkStart w:id="86" w:name="_Toc152674435"/>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 资格审查”——“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bookmarkEnd w:id="85"/>
            <w:r/>
            <w:bookmarkEnd w:id="86"/>
            <w:r/>
            <w:r/>
          </w:p>
          <w:p>
            <w:pPr>
              <w:jc w:val="left"/>
              <w:keepNext/>
              <w:spacing w:line="320" w:lineRule="exact"/>
              <w:rPr>
                <w:rFonts w:ascii="宋体" w:hAnsi="宋体" w:cs="宋体"/>
                <w:b/>
                <w:bCs/>
                <w:color w:val="auto"/>
                <w:szCs w:val="21"/>
                <w:highlight w:val="none"/>
                <w:u w:val="single"/>
                <w:lang w:bidi="ar"/>
              </w:rPr>
              <w:outlineLvl w:val="0"/>
            </w:pPr>
            <w:r/>
            <w:bookmarkStart w:id="87" w:name="_Toc152674436"/>
            <w:r/>
            <w:bookmarkStart w:id="88" w:name="_Toc152674373"/>
            <w:r>
              <w:rPr>
                <w:rFonts w:hint="eastAsia" w:ascii="宋体" w:hAnsi="宋体" w:cs="宋体"/>
                <w:b/>
                <w:bCs/>
                <w:color w:val="auto"/>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87"/>
            <w:r/>
            <w:bookmarkEnd w:id="88"/>
            <w:r/>
            <w:r/>
          </w:p>
          <w:p>
            <w:pPr>
              <w:jc w:val="left"/>
              <w:keepNext/>
              <w:spacing w:line="320" w:lineRule="exact"/>
              <w:rPr>
                <w:rFonts w:ascii="宋体" w:hAnsi="宋体" w:cs="宋体"/>
                <w:b/>
                <w:bCs/>
                <w:color w:val="auto"/>
                <w:szCs w:val="21"/>
                <w:highlight w:val="none"/>
                <w:u w:val="single"/>
                <w:lang w:bidi="ar"/>
              </w:rPr>
              <w:outlineLvl w:val="0"/>
            </w:pPr>
            <w:r/>
            <w:bookmarkStart w:id="89" w:name="_Toc152674374"/>
            <w:r/>
            <w:bookmarkStart w:id="90" w:name="_Toc152674437"/>
            <w:r>
              <w:rPr>
                <w:rFonts w:hint="eastAsia" w:ascii="宋体" w:hAnsi="宋体" w:cs="宋体"/>
                <w:b/>
                <w:bCs/>
                <w:color w:val="auto"/>
                <w:szCs w:val="21"/>
                <w:highlight w:val="none"/>
                <w:u w:val="single"/>
                <w:lang w:bidi="ar"/>
              </w:rPr>
              <w:t xml:space="preserve">4.响应文件应按照磋商文件要求的格式填写，无相应内容填写可填写“无”等明确的回答。</w:t>
            </w:r>
            <w:bookmarkEnd w:id="89"/>
            <w:r/>
            <w:bookmarkEnd w:id="90"/>
            <w:r/>
            <w:r/>
          </w:p>
          <w:p>
            <w:pPr>
              <w:jc w:val="left"/>
              <w:keepNext/>
              <w:spacing w:line="320" w:lineRule="exact"/>
              <w:rPr>
                <w:rFonts w:ascii="宋体" w:hAnsi="宋体" w:cs="宋体"/>
                <w:b/>
                <w:color w:val="auto"/>
                <w:szCs w:val="21"/>
                <w:highlight w:val="none"/>
              </w:rPr>
              <w:outlineLvl w:val="0"/>
            </w:pPr>
            <w:r/>
            <w:bookmarkStart w:id="91" w:name="_Toc152674438"/>
            <w:r/>
            <w:bookmarkStart w:id="92" w:name="_Toc152674375"/>
            <w:r>
              <w:rPr>
                <w:rFonts w:hint="eastAsia" w:ascii="宋体" w:hAnsi="宋体" w:cs="宋体"/>
                <w:b/>
                <w:bCs/>
                <w:color w:val="auto"/>
                <w:szCs w:val="21"/>
                <w:highlight w:val="none"/>
                <w:u w:val="single"/>
                <w:lang w:bidi="ar"/>
              </w:rPr>
              <w:t xml:space="preserve">5.响应文件所附格式中要求填写的全部信息都必须正面回答并保证是真实准确的。</w:t>
            </w:r>
            <w:bookmarkEnd w:id="91"/>
            <w:r/>
            <w:bookmarkEnd w:id="92"/>
            <w:r/>
            <w:r/>
          </w:p>
        </w:tc>
      </w:tr>
    </w:tbl>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947"/>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响应文件格式</w:t>
      </w:r>
      <w:r/>
    </w:p>
    <w:p>
      <w:pPr>
        <w:spacing w:line="360" w:lineRule="auto"/>
        <w:tabs>
          <w:tab w:val="left" w:pos="900" w:leader="none"/>
          <w:tab w:val="left" w:pos="1980" w:leader="none"/>
        </w:tabs>
        <w:rPr>
          <w:rFonts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Cs w:val="21"/>
          <w:highlight w:val="none"/>
        </w:rPr>
        <w:t xml:space="preserve">否则响应无效。</w:t>
      </w:r>
      <w:r>
        <w:rPr>
          <w:rFonts w:hint="eastAsia" w:ascii="宋体" w:hAnsi="宋体" w:cs="宋体"/>
          <w:bCs/>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4、实行电子化不见面交易方式的，加盖公章、签名等均通过响应文件编制工具加盖电子公章、签字、签章或印鉴。</w:t>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z w:val="24"/>
          <w:highlight w:val="none"/>
        </w:rPr>
      </w:pPr>
      <w:r>
        <w:rPr>
          <w:rFonts w:hint="eastAsia" w:ascii="宋体" w:hAnsi="宋体" w:cs="宋体"/>
          <w:b/>
          <w:color w:val="auto"/>
          <w:spacing w:val="20"/>
          <w:sz w:val="24"/>
          <w:highlight w:val="none"/>
        </w:rPr>
        <w:t xml:space="preserve">一、响应文件</w:t>
      </w:r>
      <w:r>
        <w:rPr>
          <w:rFonts w:hint="eastAsia" w:ascii="宋体" w:hAnsi="宋体" w:cs="宋体"/>
          <w:b/>
          <w:color w:val="auto"/>
          <w:sz w:val="24"/>
          <w:highlight w:val="none"/>
        </w:rPr>
        <w:t xml:space="preserve">封面（非实质性格式）</w:t>
      </w:r>
      <w:r/>
    </w:p>
    <w:p>
      <w:pPr>
        <w:pStyle w:val="947"/>
        <w:jc w:val="both"/>
        <w:rPr>
          <w:rFonts w:ascii="宋体" w:hAnsi="宋体"/>
          <w:color w:val="auto"/>
          <w:highlight w:val="none"/>
        </w:rPr>
      </w:pPr>
      <w:r>
        <w:rPr>
          <w:rFonts w:ascii="宋体" w:hAnsi="宋体"/>
          <w:color w:val="auto"/>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响应文件</w:t>
      </w:r>
      <w:r/>
    </w:p>
    <w:p>
      <w:pPr>
        <w:jc w:val="center"/>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keepLines w:val="0"/>
        <w:keepNext w:val="0"/>
        <w:pageBreakBefore w:val="0"/>
        <w:spacing w:line="48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keepLines w:val="0"/>
        <w:keepNext w:val="0"/>
        <w:pageBreakBefore w:val="0"/>
        <w:spacing w:line="480" w:lineRule="auto"/>
        <w:widowControl w:val="off"/>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keepLines w:val="0"/>
        <w:keepNext w:val="0"/>
        <w:pageBreakBefore w:val="0"/>
        <w:spacing w:line="480" w:lineRule="auto"/>
        <w:widowControl w:val="off"/>
        <w:rPr>
          <w:rFonts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（加盖CA电子公章）</w:t>
      </w:r>
      <w:r>
        <w:rPr>
          <w:rFonts w:hint="eastAsia" w:ascii="宋体" w:hAnsi="宋体" w:cs="宋体"/>
          <w:b/>
          <w:color w:val="auto"/>
          <w:sz w:val="36"/>
          <w:highlight w:val="none"/>
          <w:u w:val="single"/>
        </w:rPr>
        <w:t xml:space="preserve"> </w:t>
      </w:r>
      <w:r/>
    </w:p>
    <w:p>
      <w:pPr>
        <w:pStyle w:val="947"/>
        <w:ind w:firstLine="1084"/>
        <w:jc w:val="both"/>
        <w:keepLines w:val="0"/>
        <w:keepNext w:val="0"/>
        <w:pageBreakBefore w:val="0"/>
        <w:spacing w:line="480" w:lineRule="auto"/>
        <w:widowControl w:val="off"/>
        <w:rPr>
          <w:rFonts w:ascii="宋体" w:hAnsi="宋体" w:cs="宋体"/>
          <w:color w:val="auto"/>
          <w:sz w:val="36"/>
          <w:szCs w:val="24"/>
          <w:highlight w:val="none"/>
        </w:rPr>
      </w:pPr>
      <w:r>
        <w:rPr>
          <w:rFonts w:hint="eastAsia" w:ascii="宋体" w:hAnsi="宋体" w:cs="宋体"/>
          <w:color w:val="auto"/>
          <w:sz w:val="36"/>
          <w:szCs w:val="24"/>
          <w:highlight w:val="none"/>
        </w:rPr>
        <w:t xml:space="preserve">供应商详细地址：</w:t>
      </w:r>
      <w:r>
        <w:rPr>
          <w:rFonts w:hint="eastAsia" w:ascii="宋体" w:hAnsi="宋体" w:cs="宋体"/>
          <w:b w:val="0"/>
          <w:color w:val="auto"/>
          <w:sz w:val="36"/>
          <w:highlight w:val="none"/>
          <w:u w:val="single"/>
        </w:rPr>
        <w:t xml:space="preserve">            </w:t>
      </w:r>
      <w:r/>
    </w:p>
    <w:p>
      <w:pPr>
        <w:keepLines w:val="0"/>
        <w:keepNext w:val="0"/>
        <w:pageBreakBefore w:val="0"/>
        <w:spacing w:line="48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二、报价一览表（实质性格式）</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三、中小企业声明函（实质性格式）</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注意事项：请按照第二章第一节《供应商须知资料表》中列明的项目属性填写货物类还是工程、服务类。</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本公司（联合体）郑重申明,根据《政府采购促进中小企业发展管理办法》（财库【2020】46号）的规定，本公司（联合体）参加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（项目名称）采购活动，提供的货物全部由符合政策要求的中小企业制造。相关企业（含联合体中的中小企业、签订分包意向协议的中小企业）的具体情况如下：</w:t>
      </w:r>
      <w:r/>
    </w:p>
    <w:p>
      <w:pPr>
        <w:pStyle w:val="1180"/>
        <w:ind w:firstLine="480"/>
        <w:spacing w:before="0"/>
        <w:rPr>
          <w:rFonts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（磋商文件中明确的所属行业）；制造商为</w:t>
      </w:r>
      <w:r>
        <w:rPr>
          <w:rFonts w:hint="eastAsia" w:cs="宋体"/>
          <w:color w:val="auto"/>
          <w:szCs w:val="21"/>
          <w:highlight w:val="none"/>
          <w:u w:val="single"/>
        </w:rPr>
        <w:t xml:space="preserve">         </w:t>
      </w:r>
      <w:r>
        <w:rPr>
          <w:rFonts w:hint="eastAsia" w:cs="宋体"/>
          <w:color w:val="auto"/>
          <w:szCs w:val="21"/>
          <w:highlight w:val="none"/>
        </w:rPr>
        <w:t xml:space="preserve">（企业名称），从业人员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0"/>
        <w:ind w:firstLine="480"/>
        <w:spacing w:before="0"/>
        <w:rPr>
          <w:rFonts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（磋商文件中明确的所属行业）；制造商为</w:t>
      </w:r>
      <w:r>
        <w:rPr>
          <w:rFonts w:hint="eastAsia" w:cs="宋体"/>
          <w:color w:val="auto"/>
          <w:szCs w:val="21"/>
          <w:highlight w:val="none"/>
          <w:u w:val="single"/>
        </w:rPr>
        <w:t xml:space="preserve">         </w:t>
      </w:r>
      <w:r>
        <w:rPr>
          <w:rFonts w:hint="eastAsia" w:cs="宋体"/>
          <w:color w:val="auto"/>
          <w:szCs w:val="21"/>
          <w:highlight w:val="none"/>
        </w:rPr>
        <w:t xml:space="preserve">（企业名称），从业人员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0"/>
        <w:ind w:firstLine="480"/>
        <w:spacing w:before="0"/>
        <w:rPr>
          <w:rFonts w:cs="宋体"/>
          <w:color w:val="auto"/>
          <w:szCs w:val="21"/>
          <w:highlight w:val="none"/>
        </w:rPr>
      </w:pPr>
      <w:r>
        <w:rPr>
          <w:rFonts w:hint="eastAsia" w:cs="宋体"/>
          <w:color w:val="auto"/>
          <w:szCs w:val="21"/>
          <w:highlight w:val="none"/>
        </w:rPr>
        <w:t xml:space="preserve">……</w:t>
      </w:r>
      <w:r/>
    </w:p>
    <w:p>
      <w:pPr>
        <w:pStyle w:val="1180"/>
        <w:ind w:firstLine="480"/>
        <w:spacing w:before="0"/>
        <w:rPr>
          <w:rFonts w:cs="宋体"/>
          <w:color w:val="auto"/>
          <w:szCs w:val="21"/>
          <w:highlight w:val="none"/>
        </w:rPr>
      </w:pPr>
      <w:r>
        <w:rPr>
          <w:rFonts w:hint="eastAsia" w:cs="宋体"/>
          <w:color w:val="auto"/>
          <w:szCs w:val="21"/>
          <w:highlight w:val="none"/>
        </w:rPr>
        <w:t xml:space="preserve">以上企业，不属于大企业的分支机构，不存在控股股东为大型企业的情形，也不存在与大型企业的负责人为同一人的情形。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570"/>
        <w:spacing w:line="360" w:lineRule="auto"/>
        <w:rPr>
          <w:rFonts w:ascii="宋体" w:hAnsi="宋体" w:cs="宋体"/>
          <w:bCs/>
          <w:color w:val="auto"/>
          <w:szCs w:val="21"/>
          <w:highlight w:val="none"/>
        </w:rPr>
      </w:pPr>
      <w:r/>
      <w:bookmarkStart w:id="93" w:name="_Hlk149920075"/>
      <w:r>
        <w:rPr>
          <w:rFonts w:hint="eastAsia" w:ascii="宋体" w:hAnsi="宋体" w:cs="宋体"/>
          <w:bCs/>
          <w:color w:val="auto"/>
          <w:szCs w:val="21"/>
          <w:highlight w:val="none"/>
        </w:rPr>
        <w:t xml:space="preserve">供应商名称：</w:t>
      </w:r>
      <w:r>
        <w:rPr>
          <w:rFonts w:hint="eastAsia" w:ascii="宋体" w:hAnsi="宋体" w:cs="宋体"/>
          <w:color w:val="auto"/>
          <w:szCs w:val="21"/>
          <w:highlight w:val="none"/>
        </w:rPr>
        <w:t xml:space="preserve">（加盖CA电子公章）</w:t>
      </w:r>
      <w:bookmarkEnd w:id="93"/>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 </w:t>
      </w:r>
      <w:r/>
    </w:p>
    <w:p>
      <w:pPr>
        <w:ind w:firstLine="35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 月 日</w:t>
      </w:r>
      <w:r/>
    </w:p>
    <w:p>
      <w:pPr>
        <w:spacing w:line="360" w:lineRule="auto"/>
        <w:rPr>
          <w:rFonts w:ascii="宋体" w:hAnsi="宋体" w:cs="宋体"/>
          <w:b/>
          <w:bCs/>
          <w:color w:val="auto"/>
          <w:szCs w:val="21"/>
          <w:highlight w:val="none"/>
        </w:rPr>
        <w:outlineLvl w:val="2"/>
      </w:pPr>
      <w:r>
        <w:rPr>
          <w:rFonts w:hint="eastAsia" w:ascii="宋体" w:hAnsi="宋体" w:cs="宋体"/>
          <w:color w:val="auto"/>
          <w:szCs w:val="21"/>
          <w:highlight w:val="none"/>
        </w:rPr>
        <w:t xml:space="preserve">注：1、从业人员、营业收入和资产总额填报上一年度数据，无上一年度数据的新成立企业可不填报。</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2、中小企业划型标准规定参考《工信部联企业[2011]300号》</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本公司（联合体）郑重申明,根据《政府采购促进中小企业发展管理办法》（财库【2020】46号）的规定，本公司（联合体）参加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80"/>
        <w:ind w:firstLine="480"/>
        <w:spacing w:before="0"/>
        <w:rPr>
          <w:rFonts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（磋商文件中明确的所属行业），承接企业为 </w:t>
      </w:r>
      <w:r>
        <w:rPr>
          <w:rFonts w:hint="eastAsia" w:cs="宋体"/>
          <w:color w:val="auto"/>
          <w:szCs w:val="21"/>
          <w:highlight w:val="none"/>
          <w:u w:val="single"/>
        </w:rPr>
        <w:t xml:space="preserve">     </w:t>
      </w:r>
      <w:r>
        <w:rPr>
          <w:rFonts w:hint="eastAsia" w:cs="宋体"/>
          <w:color w:val="auto"/>
          <w:szCs w:val="21"/>
          <w:highlight w:val="none"/>
        </w:rPr>
        <w:t xml:space="preserve"> （企业名称），从业人员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0"/>
        <w:ind w:firstLine="480"/>
        <w:spacing w:before="0"/>
        <w:rPr>
          <w:rFonts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（磋商文件中明确的所属行业），承接企业为 </w:t>
      </w:r>
      <w:r>
        <w:rPr>
          <w:rFonts w:hint="eastAsia" w:cs="宋体"/>
          <w:color w:val="auto"/>
          <w:szCs w:val="21"/>
          <w:highlight w:val="none"/>
          <w:u w:val="single"/>
        </w:rPr>
        <w:t xml:space="preserve">     </w:t>
      </w:r>
      <w:r>
        <w:rPr>
          <w:rFonts w:hint="eastAsia" w:cs="宋体"/>
          <w:color w:val="auto"/>
          <w:szCs w:val="21"/>
          <w:highlight w:val="none"/>
        </w:rPr>
        <w:t xml:space="preserve"> （企业名称），从业人员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0"/>
        <w:ind w:firstLine="480"/>
        <w:spacing w:before="0"/>
        <w:rPr>
          <w:rFonts w:cs="宋体"/>
          <w:color w:val="auto"/>
          <w:szCs w:val="21"/>
          <w:highlight w:val="none"/>
        </w:rPr>
      </w:pPr>
      <w:r>
        <w:rPr>
          <w:rFonts w:hint="eastAsia" w:cs="宋体"/>
          <w:color w:val="auto"/>
          <w:szCs w:val="21"/>
          <w:highlight w:val="none"/>
        </w:rPr>
        <w:t xml:space="preserve">……</w:t>
      </w:r>
      <w:r/>
    </w:p>
    <w:p>
      <w:pPr>
        <w:pStyle w:val="1180"/>
        <w:ind w:firstLine="480"/>
        <w:spacing w:before="0"/>
        <w:rPr>
          <w:rFonts w:cs="宋体"/>
          <w:color w:val="auto"/>
          <w:szCs w:val="21"/>
          <w:highlight w:val="none"/>
        </w:rPr>
      </w:pPr>
      <w:r>
        <w:rPr>
          <w:rFonts w:hint="eastAsia" w:cs="宋体"/>
          <w:color w:val="auto"/>
          <w:szCs w:val="21"/>
          <w:highlight w:val="none"/>
        </w:rPr>
        <w:t xml:space="preserve">以上企业，不属于大企业的分支机构，不存在控股股东为大型企业的情形，也不存在与大型企业的负责人为同一人的情形。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57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供应商名称：</w:t>
      </w:r>
      <w:r>
        <w:rPr>
          <w:rFonts w:hint="eastAsia" w:ascii="宋体" w:hAnsi="宋体" w:cs="宋体"/>
          <w:color w:val="auto"/>
          <w:szCs w:val="21"/>
          <w:highlight w:val="none"/>
        </w:rPr>
        <w:t xml:space="preserve">（加盖CA电子公章） </w:t>
      </w:r>
      <w:r>
        <w:rPr>
          <w:rFonts w:hint="eastAsia" w:ascii="宋体" w:hAnsi="宋体" w:cs="宋体"/>
          <w:bCs/>
          <w:color w:val="auto"/>
          <w:szCs w:val="21"/>
          <w:highlight w:val="none"/>
        </w:rPr>
        <w:t xml:space="preserve"> </w:t>
      </w:r>
      <w:r/>
    </w:p>
    <w:p>
      <w:pPr>
        <w:ind w:firstLine="35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80"/>
        <w:ind w:firstLine="400"/>
        <w:rPr>
          <w:rFonts w:cs="宋体"/>
          <w:color w:val="auto"/>
          <w:szCs w:val="21"/>
          <w:highlight w:val="none"/>
        </w:rPr>
      </w:pPr>
      <w:r>
        <w:rPr>
          <w:rFonts w:cs="宋体"/>
          <w:color w:val="auto"/>
          <w:szCs w:val="21"/>
          <w:highlight w:val="none"/>
        </w:rPr>
      </w:r>
      <w:r/>
    </w:p>
    <w:p>
      <w:pPr>
        <w:pStyle w:val="925"/>
        <w:spacing w:line="360" w:lineRule="auto"/>
        <w:rPr>
          <w:rFonts w:cs="宋体"/>
          <w:color w:val="auto"/>
          <w:sz w:val="21"/>
          <w:szCs w:val="21"/>
          <w:highlight w:val="none"/>
        </w:rPr>
      </w:pPr>
      <w:r>
        <w:rPr>
          <w:rFonts w:hint="eastAsia" w:cs="宋体"/>
          <w:color w:val="auto"/>
          <w:sz w:val="21"/>
          <w:szCs w:val="21"/>
          <w:highlight w:val="none"/>
        </w:rPr>
        <w:t xml:space="preserve">注：1、从业人员、营业收入和资产总额填报上一年度数据，无上一年度数据的新成立企业可不填报。</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2、中小企业划型标准规定参考《工信部联企业[2011]300号》</w:t>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bookmarkStart w:id="94" w:name="_Toc152674445"/>
      <w:r>
        <w:rPr>
          <w:rFonts w:hint="eastAsia" w:ascii="宋体" w:hAnsi="宋体" w:cs="宋体"/>
          <w:b/>
          <w:bCs/>
          <w:color w:val="auto"/>
          <w:sz w:val="32"/>
          <w:szCs w:val="32"/>
          <w:highlight w:val="none"/>
        </w:rPr>
        <w:t xml:space="preserve">四、残疾人福利性单位声明函（实质性格式）</w:t>
      </w:r>
      <w:bookmarkEnd w:id="94"/>
      <w:r/>
      <w:r/>
    </w:p>
    <w:p>
      <w:pPr>
        <w:rPr>
          <w:rFonts w:ascii="宋体" w:hAnsi="宋体" w:cs="宋体"/>
          <w:b/>
          <w:bCs/>
          <w:color w:val="auto"/>
          <w:szCs w:val="21"/>
          <w:highlight w:val="none"/>
        </w:rPr>
      </w:pPr>
      <w:r>
        <w:rPr>
          <w:rFonts w:ascii="宋体" w:hAnsi="宋体" w:cs="宋体"/>
          <w:b/>
          <w:bCs/>
          <w:color w:val="auto"/>
          <w:szCs w:val="21"/>
          <w:highlight w:val="none"/>
        </w:rPr>
      </w:r>
      <w:r/>
    </w:p>
    <w:p>
      <w:pPr>
        <w:ind w:firstLine="50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 141</w:t>
      </w:r>
      <w:r>
        <w:rPr>
          <w:rFonts w:hint="eastAsia" w:ascii="宋体" w:hAnsi="宋体" w:cs="宋体"/>
          <w:color w:val="auto"/>
          <w:spacing w:val="6"/>
          <w:szCs w:val="21"/>
          <w:highlight w:val="none"/>
        </w:rPr>
        <w:t xml:space="preserve">号）的规定，本单位</w:t>
      </w:r>
      <w:r>
        <w:rPr>
          <w:rFonts w:hint="eastAsia" w:ascii="宋体" w:hAnsi="宋体" w:cs="宋体"/>
          <w:b/>
          <w:color w:val="auto"/>
          <w:szCs w:val="21"/>
          <w:highlight w:val="none"/>
        </w:rPr>
        <w:t xml:space="preserve">（请进行勾选）</w:t>
      </w:r>
      <w:r>
        <w:rPr>
          <w:rFonts w:hint="eastAsia" w:ascii="宋体" w:hAnsi="宋体" w:cs="宋体"/>
          <w:color w:val="auto"/>
          <w:spacing w:val="6"/>
          <w:szCs w:val="21"/>
          <w:highlight w:val="none"/>
        </w:rPr>
        <w:t xml:space="preserve">：</w:t>
      </w:r>
      <w:r/>
    </w:p>
    <w:p>
      <w:pPr>
        <w:ind w:firstLine="482"/>
        <w:spacing w:line="588" w:lineRule="exact"/>
        <w:rPr>
          <w:rFonts w:ascii="宋体" w:hAnsi="宋体" w:cs="宋体"/>
          <w:b/>
          <w:color w:val="auto"/>
          <w:spacing w:val="6"/>
          <w:szCs w:val="21"/>
          <w:highlight w:val="none"/>
        </w:rPr>
      </w:pPr>
      <w:r>
        <w:rPr>
          <w:rFonts w:hint="eastAsia" w:ascii="宋体" w:hAnsi="宋体" w:cs="宋体"/>
          <w:b/>
          <w:color w:val="auto"/>
          <w:szCs w:val="21"/>
          <w:highlight w:val="none"/>
        </w:rPr>
        <w:t xml:space="preserve">□</w:t>
      </w:r>
      <w:r>
        <w:rPr>
          <w:rFonts w:hint="eastAsia" w:ascii="宋体" w:hAnsi="宋体" w:cs="宋体"/>
          <w:b/>
          <w:color w:val="auto"/>
          <w:spacing w:val="6"/>
          <w:szCs w:val="21"/>
          <w:highlight w:val="none"/>
        </w:rPr>
        <w:t xml:space="preserve">不属于符合条件的残疾人福利性单位。</w:t>
      </w:r>
      <w:r/>
    </w:p>
    <w:p>
      <w:pPr>
        <w:ind w:firstLine="482"/>
        <w:spacing w:line="588" w:lineRule="exact"/>
        <w:rPr>
          <w:rFonts w:ascii="宋体" w:hAnsi="宋体" w:cs="宋体"/>
          <w:color w:val="auto"/>
          <w:spacing w:val="6"/>
          <w:szCs w:val="21"/>
          <w:highlight w:val="none"/>
        </w:rPr>
      </w:pPr>
      <w:r>
        <w:rPr>
          <w:rFonts w:hint="eastAsia" w:ascii="宋体" w:hAnsi="宋体" w:cs="宋体"/>
          <w:b/>
          <w:color w:val="auto"/>
          <w:szCs w:val="21"/>
          <w:highlight w:val="none"/>
        </w:rPr>
        <w:t xml:space="preserve">□</w:t>
      </w:r>
      <w:r>
        <w:rPr>
          <w:rFonts w:hint="eastAsia" w:ascii="宋体" w:hAnsi="宋体" w:cs="宋体"/>
          <w:b/>
          <w:color w:val="auto"/>
          <w:spacing w:val="6"/>
          <w:szCs w:val="21"/>
          <w:highlight w:val="none"/>
        </w:rPr>
        <w:t xml:space="preserve">属于符合条件的残疾人福利性单位，</w:t>
      </w:r>
      <w:r>
        <w:rPr>
          <w:rFonts w:hint="eastAsia" w:ascii="宋体" w:hAnsi="宋体" w:cs="宋体"/>
          <w:color w:val="auto"/>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color w:val="auto"/>
          <w:spacing w:val="6"/>
          <w:szCs w:val="21"/>
          <w:highlight w:val="none"/>
        </w:rPr>
      </w:pPr>
      <w:r>
        <w:rPr>
          <w:rFonts w:hint="eastAsia" w:ascii="宋体" w:hAnsi="宋体" w:cs="宋体"/>
          <w:b/>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right="360" w:firstLine="480"/>
        <w:jc w:val="right"/>
        <w:spacing w:line="360" w:lineRule="auto"/>
        <w:rPr>
          <w:rFonts w:ascii="宋体" w:hAnsi="宋体" w:cs="宋体"/>
          <w:color w:val="auto"/>
          <w:szCs w:val="21"/>
          <w:highlight w:val="none"/>
          <w:u w:val="single"/>
        </w:rPr>
      </w:pPr>
      <w:r>
        <w:rPr>
          <w:rFonts w:hint="eastAsia" w:ascii="宋体" w:hAnsi="宋体" w:cs="宋体"/>
          <w:color w:val="auto"/>
          <w:spacing w:val="6"/>
          <w:szCs w:val="21"/>
          <w:highlight w:val="none"/>
        </w:rPr>
        <w:t xml:space="preserve">            </w:t>
      </w:r>
      <w:r>
        <w:rPr>
          <w:rFonts w:hint="eastAsia" w:ascii="宋体" w:hAnsi="宋体" w:cs="宋体"/>
          <w:color w:val="auto"/>
          <w:spacing w:val="6"/>
          <w:szCs w:val="21"/>
          <w:highlight w:val="none"/>
        </w:rPr>
        <w:t xml:space="preserve"> </w:t>
      </w:r>
      <w:r>
        <w:rPr>
          <w:rFonts w:hint="eastAsia" w:ascii="宋体" w:hAnsi="宋体" w:cs="宋体"/>
          <w:color w:val="auto"/>
          <w:szCs w:val="21"/>
          <w:highlight w:val="none"/>
          <w:u w:val="single"/>
        </w:rPr>
        <w:t xml:space="preserve">供应商名称：（加盖CA电子公章）</w:t>
      </w:r>
      <w:r/>
    </w:p>
    <w:p>
      <w:pPr>
        <w:ind w:right="360" w:firstLine="48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期：________</w:t>
      </w:r>
      <w:r/>
    </w:p>
    <w:p>
      <w:pP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五、项目实施方案</w:t>
      </w:r>
      <w:r/>
    </w:p>
    <w:p>
      <w:pPr>
        <w:rPr>
          <w:rFonts w:ascii="宋体" w:hAnsi="宋体" w:cs="宋体"/>
          <w:b/>
          <w:bCs/>
          <w:color w:val="auto"/>
          <w:szCs w:val="21"/>
          <w:highlight w:val="none"/>
        </w:rPr>
      </w:pPr>
      <w:r>
        <w:rPr>
          <w:rFonts w:ascii="宋体" w:hAnsi="宋体" w:cs="宋体"/>
          <w:b/>
          <w:bCs/>
          <w:color w:val="auto"/>
          <w:szCs w:val="21"/>
          <w:highlight w:val="none"/>
        </w:rPr>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磋商文件中提出的需求是最基本的服务要求，各供应商须响应这些要求，并可以在此基础上，根据自身优势进一步优化。本方案可包括（但不限于）以下内容：</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（1）技术方案</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（2）组织管理</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（3）质量保障措施</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（4）安全、保密措施</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（5）合理化建议</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（6）服务承诺</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（7）供应商认为需要添加的内容</w:t>
      </w:r>
      <w:r/>
    </w:p>
    <w:p>
      <w:pPr>
        <w:ind w:right="360" w:firstLine="480"/>
        <w:jc w:val="center"/>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供应商名称：（加盖CA电子公章）</w:t>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日 期：             </w:t>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六、基本服务承诺书</w:t>
      </w:r>
      <w:r/>
    </w:p>
    <w:p>
      <w:pPr>
        <w:rPr>
          <w:rFonts w:ascii="宋体" w:hAnsi="宋体"/>
          <w:color w:val="auto"/>
          <w:highlight w:val="none"/>
        </w:rPr>
      </w:pPr>
      <w:r>
        <w:rPr>
          <w:rFonts w:ascii="宋体" w:hAnsi="宋体"/>
          <w:color w:val="auto"/>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一、我单位确保按中标结果确定价格并及时提供货物或服务。</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二、承诺的基本服务：（是否</w:t>
      </w:r>
      <w:r>
        <w:rPr>
          <w:rFonts w:hint="eastAsia" w:ascii="宋体" w:hAnsi="宋体" w:cs="宋体"/>
          <w:b/>
          <w:bCs/>
          <w:color w:val="auto"/>
          <w:szCs w:val="21"/>
          <w:highlight w:val="none"/>
          <w:lang w:val="en-US" w:eastAsia="zh-CN"/>
        </w:rPr>
        <w:t xml:space="preserve">按采购需求保质保量完成，</w:t>
      </w:r>
      <w:r>
        <w:rPr>
          <w:rFonts w:hint="eastAsia" w:ascii="宋体" w:hAnsi="宋体" w:cs="宋体"/>
          <w:b/>
          <w:bCs/>
          <w:color w:val="auto"/>
          <w:szCs w:val="21"/>
          <w:highlight w:val="none"/>
        </w:rPr>
        <w:t xml:space="preserve">是否响应付款方式等）</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三、需要采购人提供的配合：</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四、其他服务承诺：</w:t>
      </w:r>
      <w:r/>
    </w:p>
    <w:p>
      <w:pPr>
        <w:rPr>
          <w:rFonts w:ascii="宋体" w:hAnsi="宋体"/>
          <w:color w:val="auto"/>
          <w:highlight w:val="none"/>
        </w:rPr>
      </w:pPr>
      <w:r>
        <w:rPr>
          <w:rFonts w:ascii="宋体" w:hAnsi="宋体"/>
          <w:color w:val="auto"/>
          <w:highlight w:val="non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供应商名称：（加盖CA电子公章）</w:t>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日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期：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七、法定代表人资格证明书（实质性格式）、授权委托书（如有，实质性格式）</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pStyle w:val="925"/>
        <w:ind w:right="-46"/>
        <w:spacing w:line="583" w:lineRule="auto"/>
        <w:rPr>
          <w:rFonts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w:t>
      </w:r>
      <w:r>
        <w:rPr>
          <w:rFonts w:hint="eastAsia" w:cs="宋体"/>
          <w:color w:val="auto"/>
          <w:sz w:val="21"/>
          <w:szCs w:val="21"/>
          <w:highlight w:val="none"/>
        </w:rPr>
        <w:t xml:space="preserve">定</w:t>
      </w:r>
      <w:r>
        <w:rPr>
          <w:rFonts w:hint="eastAsia" w:cs="宋体"/>
          <w:color w:val="auto"/>
          <w:spacing w:val="-3"/>
          <w:sz w:val="21"/>
          <w:szCs w:val="21"/>
          <w:highlight w:val="none"/>
        </w:rPr>
        <w:t xml:space="preserve">代</w:t>
      </w:r>
      <w:r>
        <w:rPr>
          <w:rFonts w:hint="eastAsia" w:cs="宋体"/>
          <w:color w:val="auto"/>
          <w:sz w:val="21"/>
          <w:szCs w:val="21"/>
          <w:highlight w:val="none"/>
        </w:rPr>
        <w:t xml:space="preserve">表</w:t>
      </w:r>
      <w:r>
        <w:rPr>
          <w:rFonts w:hint="eastAsia" w:cs="宋体"/>
          <w:color w:val="auto"/>
          <w:spacing w:val="-3"/>
          <w:sz w:val="21"/>
          <w:szCs w:val="21"/>
          <w:highlight w:val="none"/>
        </w:rPr>
        <w:t xml:space="preserve">人</w:t>
      </w:r>
      <w:r>
        <w:rPr>
          <w:rFonts w:hint="eastAsia" w:cs="宋体"/>
          <w:color w:val="auto"/>
          <w:sz w:val="21"/>
          <w:szCs w:val="21"/>
          <w:highlight w:val="none"/>
        </w:rPr>
        <w:t xml:space="preserve">（</w:t>
      </w:r>
      <w:r>
        <w:rPr>
          <w:rFonts w:hint="eastAsia" w:cs="宋体"/>
          <w:color w:val="auto"/>
          <w:spacing w:val="-3"/>
          <w:sz w:val="21"/>
          <w:szCs w:val="21"/>
          <w:highlight w:val="none"/>
        </w:rPr>
        <w:t xml:space="preserve">单</w:t>
      </w:r>
      <w:r>
        <w:rPr>
          <w:rFonts w:hint="eastAsia" w:cs="宋体"/>
          <w:color w:val="auto"/>
          <w:sz w:val="21"/>
          <w:szCs w:val="21"/>
          <w:highlight w:val="none"/>
        </w:rPr>
        <w:t xml:space="preserve">位</w:t>
      </w:r>
      <w:r>
        <w:rPr>
          <w:rFonts w:hint="eastAsia" w:cs="宋体"/>
          <w:color w:val="auto"/>
          <w:spacing w:val="-3"/>
          <w:sz w:val="21"/>
          <w:szCs w:val="21"/>
          <w:highlight w:val="none"/>
        </w:rPr>
        <w:t xml:space="preserve">负</w:t>
      </w:r>
      <w:r>
        <w:rPr>
          <w:rFonts w:hint="eastAsia" w:cs="宋体"/>
          <w:color w:val="auto"/>
          <w:sz w:val="21"/>
          <w:szCs w:val="21"/>
          <w:highlight w:val="none"/>
        </w:rPr>
        <w:t xml:space="preserve">责人</w:t>
      </w:r>
      <w:r>
        <w:rPr>
          <w:rFonts w:hint="eastAsia" w:cs="宋体"/>
          <w:color w:val="auto"/>
          <w:spacing w:val="-3"/>
          <w:sz w:val="21"/>
          <w:szCs w:val="21"/>
          <w:highlight w:val="none"/>
        </w:rPr>
        <w:t xml:space="preserve">）有效期内的身份证正反面复印件。</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textDirection w:val="lrTb"/>
            <w:noWrap w:val="false"/>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val="false"/>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3570"/>
        <w:spacing w:line="400" w:lineRule="exact"/>
        <w:tabs>
          <w:tab w:val="left" w:pos="360" w:leader="none"/>
        </w:tabs>
        <w:rPr>
          <w:rFonts w:ascii="宋体" w:hAnsi="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ind w:firstLine="420"/>
        <w:spacing w:line="400" w:lineRule="exact"/>
        <w:tabs>
          <w:tab w:val="left" w:pos="360" w:leader="none"/>
        </w:tabs>
        <w:rPr>
          <w:rFonts w:ascii="宋体" w:hAnsi="宋体"/>
          <w:color w:val="auto"/>
          <w:szCs w:val="21"/>
          <w:highlight w:val="none"/>
          <w:u w:val="single"/>
        </w:rPr>
      </w:pPr>
      <w:r>
        <w:rPr>
          <w:rFonts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单位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地址：</w:t>
      </w:r>
      <w:r>
        <w:rPr>
          <w:rFonts w:ascii="宋体" w:hAnsi="宋体"/>
          <w:color w:val="auto"/>
          <w:szCs w:val="21"/>
          <w:highlight w:val="none"/>
          <w:u w:val="single"/>
        </w:rPr>
        <w:t xml:space="preserve">                     </w:t>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期：</w:t>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562"/>
        <w:jc w:val="center"/>
        <w:spacing w:line="400" w:lineRule="exact"/>
        <w:tabs>
          <w:tab w:val="left" w:pos="3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ascii="宋体" w:hAnsi="宋体" w:cs="宋体"/>
          <w:color w:val="auto"/>
          <w:highlight w:val="none"/>
        </w:rPr>
      </w:pPr>
      <w:r>
        <w:rPr>
          <w:rFonts w:ascii="宋体" w:hAnsi="宋体" w:cs="宋体"/>
          <w:color w:val="auto"/>
          <w:highlight w:val="none"/>
        </w:rPr>
      </w:r>
      <w:r/>
    </w:p>
    <w:p>
      <w:pPr>
        <w:ind w:firstLine="451"/>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09"/>
        <w:rPr>
          <w:rFonts w:hAnsi="宋体"/>
          <w:color w:val="auto"/>
          <w:sz w:val="21"/>
          <w:szCs w:val="21"/>
          <w:highlight w:val="none"/>
        </w:rPr>
      </w:pPr>
      <w:r>
        <w:rPr>
          <w:rFonts w:hAnsi="宋体"/>
          <w:color w:val="auto"/>
          <w:sz w:val="21"/>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400" w:lineRule="exact"/>
        <w:tabs>
          <w:tab w:val="left" w:pos="360" w:leader="none"/>
        </w:tabs>
        <w:rPr>
          <w:rFonts w:ascii="宋体" w:hAnsi="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spacing w:line="400" w:lineRule="exact"/>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单位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地址：</w:t>
      </w:r>
      <w:r>
        <w:rPr>
          <w:rFonts w:ascii="宋体" w:hAnsi="宋体"/>
          <w:color w:val="auto"/>
          <w:szCs w:val="21"/>
          <w:highlight w:val="none"/>
          <w:u w:val="single"/>
        </w:rPr>
        <w:t xml:space="preserve">                     </w:t>
      </w:r>
      <w:r/>
    </w:p>
    <w:p>
      <w:pPr>
        <w:spacing w:line="400" w:lineRule="exact"/>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被授权人身份证复印件：</w:t>
      </w:r>
      <w:r/>
    </w:p>
    <w:tbl>
      <w:tblPr>
        <w:tblStyle w:val="91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八、资格声明函（实质性格式）</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致本项目采购单位及江苏畅誉项目管理有限公司：</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按照《中华人民共和国政府采购法》第二十二条及磋商文件的规定，我单位郑重声明如下：</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一、我单位全称为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，注册地点为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，统一社会信用代码为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，法定代表人（单位负责人）为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w:t>
      </w:r>
      <w:r>
        <w:rPr>
          <w:rFonts w:ascii="宋体" w:hAnsi="宋体" w:cs="楷体"/>
          <w:color w:val="auto"/>
          <w:szCs w:val="21"/>
          <w:highlight w:val="none"/>
        </w:rPr>
        <w:t xml:space="preserve">        </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二、我单位具有独立承担民事责任的能力。</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三、我单位具有良好的商业信誉和健全的财务会计制度。</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四、我单位具有履行合同所必需的设备和专业技术能力。</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五、我单位有依法缴纳税收和社会保障资金的良好记录。</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七、我单位具备法律、行政法规规定的其他条件。</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我单位保证上述声明的事项都是真实的，如有虚假，我单位愿意承担相应的法律责任，并承担因此所造成的一切损失。</w:t>
      </w:r>
      <w:r/>
    </w:p>
    <w:p>
      <w:pPr>
        <w:ind w:firstLine="420"/>
        <w:spacing w:line="440" w:lineRule="exact"/>
        <w:rPr>
          <w:rFonts w:ascii="宋体" w:hAnsi="宋体" w:cs="楷体"/>
          <w:color w:val="auto"/>
          <w:szCs w:val="21"/>
          <w:highlight w:val="none"/>
        </w:rPr>
      </w:pPr>
      <w:r>
        <w:rPr>
          <w:rFonts w:ascii="宋体" w:hAnsi="宋体" w:cs="楷体"/>
          <w:color w:val="auto"/>
          <w:szCs w:val="21"/>
          <w:highlight w:val="none"/>
        </w:rPr>
      </w:r>
      <w:r/>
    </w:p>
    <w:p>
      <w:pPr>
        <w:pStyle w:val="925"/>
        <w:spacing w:before="0" w:line="440" w:lineRule="exact"/>
        <w:rPr>
          <w:rFonts w:cs="楷体"/>
          <w:color w:val="auto"/>
          <w:sz w:val="21"/>
          <w:szCs w:val="21"/>
          <w:highlight w:val="none"/>
        </w:rPr>
      </w:pPr>
      <w:r/>
      <w:bookmarkStart w:id="95" w:name="_Hlk149916533"/>
      <w:r>
        <w:rPr>
          <w:rFonts w:hint="eastAsia"/>
          <w:bCs/>
          <w:color w:val="auto"/>
          <w:sz w:val="21"/>
          <w:szCs w:val="21"/>
          <w:highlight w:val="none"/>
        </w:rPr>
        <w:t xml:space="preserve">供应商名称：</w:t>
      </w:r>
      <w:r>
        <w:rPr>
          <w:rFonts w:hint="eastAsia"/>
          <w:color w:val="auto"/>
          <w:szCs w:val="21"/>
          <w:highlight w:val="none"/>
          <w:u w:val="single"/>
        </w:rPr>
        <w:t xml:space="preserve">（加盖</w:t>
      </w:r>
      <w:r>
        <w:rPr>
          <w:color w:val="auto"/>
          <w:szCs w:val="21"/>
          <w:highlight w:val="none"/>
          <w:u w:val="single"/>
        </w:rPr>
        <w:t xml:space="preserve">CA</w:t>
      </w:r>
      <w:r>
        <w:rPr>
          <w:rFonts w:hint="eastAsia"/>
          <w:color w:val="auto"/>
          <w:szCs w:val="21"/>
          <w:highlight w:val="none"/>
          <w:u w:val="single"/>
        </w:rPr>
        <w:t xml:space="preserve">电子公章）</w:t>
      </w:r>
      <w:bookmarkEnd w:id="95"/>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spacing w:line="440" w:lineRule="exact"/>
        <w:rPr>
          <w:rFonts w:ascii="宋体" w:hAnsi="宋体" w:cs="宋体"/>
          <w:b/>
          <w:bCs/>
          <w:color w:val="auto"/>
          <w:szCs w:val="21"/>
          <w:highlight w:val="none"/>
        </w:rPr>
        <w:outlineLvl w:val="2"/>
      </w:pPr>
      <w:r>
        <w:rPr>
          <w:rFonts w:hint="eastAsia" w:ascii="宋体" w:hAnsi="宋体" w:cs="楷体"/>
          <w:color w:val="auto"/>
          <w:szCs w:val="21"/>
          <w:highlight w:val="none"/>
        </w:rPr>
        <w:t xml:space="preserve">日</w:t>
      </w:r>
      <w:r>
        <w:rPr>
          <w:rFonts w:hint="eastAsia" w:ascii="宋体" w:hAnsi="宋体" w:cs="楷体"/>
          <w:color w:val="auto"/>
          <w:szCs w:val="21"/>
          <w:highlight w:val="none"/>
          <w:lang w:val="en-US" w:eastAsia="zh-CN"/>
        </w:rPr>
        <w:t xml:space="preserve">     </w:t>
      </w:r>
      <w:r>
        <w:rPr>
          <w:rFonts w:hint="eastAsia" w:ascii="宋体" w:hAnsi="宋体" w:cs="楷体"/>
          <w:color w:val="auto"/>
          <w:szCs w:val="21"/>
          <w:highlight w:val="none"/>
        </w:rPr>
        <w:t xml:space="preserve">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九、政府采购供应商信用承诺书（实质性格式）</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r>
      <w:r/>
    </w:p>
    <w:p>
      <w:pPr>
        <w:pStyle w:val="925"/>
        <w:spacing w:before="0" w:line="440" w:lineRule="exact"/>
        <w:rPr>
          <w:rFonts w:cs="楷体"/>
          <w:color w:val="auto"/>
          <w:sz w:val="21"/>
          <w:szCs w:val="21"/>
          <w:highlight w:val="none"/>
        </w:rPr>
      </w:pPr>
      <w:r>
        <w:rPr>
          <w:rFonts w:hint="eastAsia"/>
          <w:bCs/>
          <w:color w:val="auto"/>
          <w:sz w:val="21"/>
          <w:szCs w:val="21"/>
          <w:highlight w:val="none"/>
        </w:rPr>
        <w:t xml:space="preserve">供应商名称：</w:t>
      </w:r>
      <w:r>
        <w:rPr>
          <w:rFonts w:hint="eastAsia" w:cs="楷体"/>
          <w:color w:val="auto"/>
          <w:sz w:val="21"/>
          <w:szCs w:val="21"/>
          <w:highlight w:val="none"/>
        </w:rPr>
        <w:t xml:space="preserve">（加盖CA电子公章）</w:t>
      </w:r>
      <w:r/>
    </w:p>
    <w:p>
      <w:pPr>
        <w:spacing w:line="440" w:lineRule="exact"/>
        <w:rPr>
          <w:rFonts w:hint="eastAsia"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spacing w:line="440" w:lineRule="exact"/>
        <w:rPr>
          <w:rFonts w:hint="eastAsia" w:ascii="宋体" w:hAnsi="宋体" w:cs="宋体"/>
          <w:b/>
          <w:bCs/>
          <w:color w:val="auto"/>
          <w:szCs w:val="21"/>
          <w:highlight w:val="none"/>
        </w:rPr>
        <w:outlineLvl w:val="2"/>
      </w:pPr>
      <w:r>
        <w:rPr>
          <w:rFonts w:hint="eastAsia" w:ascii="宋体" w:hAnsi="宋体" w:cs="楷体"/>
          <w:color w:val="auto"/>
          <w:szCs w:val="21"/>
          <w:highlight w:val="none"/>
        </w:rPr>
        <w:t xml:space="preserve">日</w:t>
      </w:r>
      <w:r>
        <w:rPr>
          <w:rFonts w:hint="eastAsia" w:ascii="宋体" w:hAnsi="宋体" w:cs="楷体"/>
          <w:color w:val="auto"/>
          <w:szCs w:val="21"/>
          <w:highlight w:val="none"/>
          <w:lang w:val="en-US" w:eastAsia="zh-CN"/>
        </w:rPr>
        <w:t xml:space="preserve">      </w:t>
      </w:r>
      <w:r>
        <w:rPr>
          <w:rFonts w:hint="eastAsia" w:ascii="宋体" w:hAnsi="宋体" w:cs="楷体"/>
          <w:color w:val="auto"/>
          <w:szCs w:val="21"/>
          <w:highlight w:val="none"/>
        </w:rPr>
        <w:t xml:space="preserve">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r>
      <w:r/>
    </w:p>
    <w:p>
      <w:pPr>
        <w:spacing w:line="440" w:lineRule="exact"/>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pStyle w:val="949"/>
        <w:ind w:firstLine="240"/>
        <w:rPr>
          <w:color w:val="auto"/>
          <w:highlight w:val="none"/>
        </w:rPr>
      </w:pPr>
      <w:r>
        <w:rPr>
          <w:color w:val="auto"/>
          <w:highlight w:val="none"/>
        </w:rPr>
      </w:r>
      <w:r/>
    </w:p>
    <w:p>
      <w:pPr>
        <w:jc w:val="both"/>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十、响应函（实质性格式）</w:t>
      </w:r>
      <w:r/>
    </w:p>
    <w:p>
      <w:pPr>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s="宋体"/>
          <w:color w:val="auto"/>
          <w:szCs w:val="21"/>
          <w:highlight w:val="none"/>
        </w:rPr>
        <w:t xml:space="preserve">江苏畅誉项目管理有限公司</w:t>
      </w:r>
      <w:r>
        <w:rPr>
          <w:rFonts w:ascii="宋体" w:hAnsi="宋体"/>
          <w:color w:val="auto"/>
          <w:szCs w:val="21"/>
          <w:highlight w:val="none"/>
        </w:rPr>
        <w:t xml:space="preserve"> </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（项目名称，项目编号/包号）磋商文件，正式授权下述签字人______(姓名)代表我方______________（供应商的名称），全权处理本次项目磋商的有关事宜。</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ind w:firstLine="480"/>
        <w:jc w:val="left"/>
        <w:spacing w:line="440" w:lineRule="exact"/>
        <w:rPr>
          <w:rFonts w:ascii="宋体" w:hAnsi="宋体"/>
          <w:color w:val="auto"/>
          <w:szCs w:val="21"/>
          <w:highlight w:val="none"/>
        </w:rPr>
      </w:pPr>
      <w:r>
        <w:rPr>
          <w:rFonts w:hint="eastAsia" w:ascii="宋体" w:hAnsi="宋体"/>
          <w:color w:val="auto"/>
          <w:szCs w:val="21"/>
          <w:highlight w:val="none"/>
        </w:rPr>
        <w:t xml:space="preserve">1.按磋商文件规定的各项要求，向买方提供所需货物、服务（包含与货物相关的服务及与服务相关的货物）。</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2.我们完全理解贵方不一定将合同授予最低报价的供应商。</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4.我们同意从规定的开标日期起遵循本响应文件，并在规定的磋商有效期期满之前均具有约束力。</w:t>
      </w:r>
      <w:r/>
    </w:p>
    <w:p>
      <w:pPr>
        <w:ind w:firstLine="480"/>
        <w:jc w:val="left"/>
        <w:spacing w:line="44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4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.我方与本磋商有关的正式通讯地址为：</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地          址：</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邮          编：</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电          话：</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传          真：</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账          号： </w:t>
      </w:r>
      <w:r/>
    </w:p>
    <w:p>
      <w:pPr>
        <w:ind w:left="420" w:firstLine="420"/>
        <w:jc w:val="left"/>
        <w:spacing w:line="440" w:lineRule="exact"/>
        <w:rPr>
          <w:rFonts w:ascii="宋体" w:hAnsi="宋体"/>
          <w:bCs/>
          <w:color w:val="auto"/>
          <w:szCs w:val="21"/>
          <w:highlight w:val="none"/>
        </w:rPr>
      </w:pPr>
      <w:r>
        <w:rPr>
          <w:rFonts w:ascii="宋体" w:hAnsi="宋体"/>
          <w:bCs/>
          <w:color w:val="auto"/>
          <w:szCs w:val="21"/>
          <w:highlight w:val="none"/>
        </w:rPr>
      </w:r>
      <w:r/>
    </w:p>
    <w:p>
      <w:pPr>
        <w:ind w:left="420" w:firstLine="3570"/>
        <w:jc w:val="left"/>
        <w:spacing w:line="440" w:lineRule="exact"/>
        <w:rPr>
          <w:rFonts w:ascii="宋体" w:hAnsi="宋体"/>
          <w:color w:val="auto"/>
          <w:szCs w:val="21"/>
          <w:highlight w:val="none"/>
        </w:rPr>
      </w:pPr>
      <w:r>
        <w:rPr>
          <w:rFonts w:hint="eastAsia" w:ascii="宋体" w:hAnsi="宋体"/>
          <w:color w:val="auto"/>
          <w:szCs w:val="21"/>
          <w:highlight w:val="none"/>
        </w:rPr>
        <w:t xml:space="preserve">供应商名称：（加盖CA电子公章）</w:t>
      </w:r>
      <w:r/>
    </w:p>
    <w:p>
      <w:pPr>
        <w:ind w:left="420" w:firstLine="3570"/>
        <w:jc w:val="left"/>
        <w:spacing w:line="440" w:lineRule="exact"/>
        <w:rPr>
          <w:rFonts w:ascii="宋体" w:hAnsi="宋体"/>
          <w:color w:val="auto"/>
          <w:szCs w:val="21"/>
          <w:highlight w:val="none"/>
        </w:rPr>
      </w:pP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期：________年____月____日</w:t>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十一、技术偏离表（实质性格式）</w:t>
      </w:r>
      <w:r/>
    </w:p>
    <w:p>
      <w:pPr>
        <w:rPr>
          <w:rFonts w:ascii="宋体" w:hAnsi="宋体" w:cs="宋体"/>
          <w:b/>
          <w:bCs/>
          <w:color w:val="auto"/>
          <w:szCs w:val="21"/>
          <w:highlight w:val="none"/>
        </w:rPr>
      </w:pPr>
      <w:r>
        <w:rPr>
          <w:rFonts w:ascii="宋体" w:hAnsi="宋体" w:cs="宋体"/>
          <w:b/>
          <w:bCs/>
          <w:color w:val="auto"/>
          <w:szCs w:val="21"/>
          <w:highlight w:val="none"/>
        </w:rPr>
      </w:r>
      <w:r/>
    </w:p>
    <w:p>
      <w:pPr>
        <w:spacing w:line="440" w:lineRule="exact"/>
        <w:rPr>
          <w:rFonts w:ascii="宋体" w:hAnsi="宋体" w:cs="宋体"/>
          <w:color w:val="auto"/>
          <w:szCs w:val="21"/>
          <w:highlight w:val="none"/>
          <w:lang w:bidi="ar"/>
        </w:rPr>
      </w:pPr>
      <w:r>
        <w:rPr>
          <w:rFonts w:hint="eastAsia" w:ascii="宋体" w:hAnsi="宋体" w:cs="黑体"/>
          <w:bCs/>
          <w:color w:val="auto"/>
          <w:szCs w:val="21"/>
          <w:highlight w:val="none"/>
          <w:lang w:bidi="ar"/>
        </w:rPr>
        <w:t xml:space="preserve">项目编号：</w:t>
      </w:r>
      <w:r>
        <w:rPr>
          <w:rFonts w:hint="eastAsia" w:ascii="宋体" w:hAnsi="宋体" w:cs="宋体"/>
          <w:color w:val="auto"/>
          <w:szCs w:val="21"/>
          <w:highlight w:val="none"/>
          <w:lang w:bidi="ar"/>
        </w:rPr>
        <w:t xml:space="preserve">       </w:t>
      </w:r>
      <w:r/>
    </w:p>
    <w:tbl>
      <w:tblPr>
        <w:tblStyle w:val="917"/>
        <w:tblpPr w:horzAnchor="page" w:tblpX="1482" w:vertAnchor="text" w:tblpY="396" w:leftFromText="180" w:topFromText="0" w:rightFromText="180" w:bottomFromText="0"/>
        <w:tblW w:w="9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127"/>
      </w:tblGrid>
      <w:tr>
        <w:trPr>
          <w:trHeight w:val="567"/>
        </w:trPr>
        <w:tc>
          <w:tcPr>
            <w:tcW w:w="729"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序号</w:t>
            </w:r>
            <w:r/>
          </w:p>
        </w:tc>
        <w:tc>
          <w:tcPr>
            <w:tcW w:w="2421" w:type="dxa"/>
            <w:vAlign w:val="center"/>
            <w:textDirection w:val="lrTb"/>
            <w:noWrap w:val="false"/>
          </w:tcPr>
          <w:p>
            <w:pPr>
              <w:ind w:firstLine="42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名称及内容</w:t>
            </w:r>
            <w:r/>
          </w:p>
        </w:tc>
        <w:tc>
          <w:tcPr>
            <w:tcW w:w="1560"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磋商文件需求</w:t>
            </w:r>
            <w:r/>
          </w:p>
        </w:tc>
        <w:tc>
          <w:tcPr>
            <w:tcW w:w="1419"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响应文件需求</w:t>
            </w:r>
            <w:r/>
          </w:p>
        </w:tc>
        <w:tc>
          <w:tcPr>
            <w:tcW w:w="2120" w:type="dxa"/>
            <w:vAlign w:val="center"/>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证明材料</w:t>
            </w:r>
            <w:r/>
          </w:p>
        </w:tc>
        <w:tc>
          <w:tcPr>
            <w:tcW w:w="1127" w:type="dxa"/>
            <w:vAlign w:val="center"/>
            <w:textDirection w:val="lrTb"/>
            <w:noWrap w:val="false"/>
          </w:tcPr>
          <w:p>
            <w:pPr>
              <w:ind w:firstLine="420"/>
              <w:spacing w:line="440" w:lineRule="exact"/>
              <w:rPr>
                <w:rFonts w:ascii="宋体" w:hAnsi="宋体" w:cs="黑体"/>
                <w:bCs/>
                <w:color w:val="auto"/>
                <w:szCs w:val="21"/>
                <w:highlight w:val="none"/>
              </w:rPr>
            </w:pPr>
            <w:r>
              <w:rPr>
                <w:rFonts w:ascii="宋体" w:hAnsi="宋体" w:cs="黑体"/>
                <w:bCs/>
                <w:color w:val="auto"/>
                <w:szCs w:val="21"/>
                <w:highlight w:val="none"/>
              </w:rPr>
            </w:r>
            <w:r/>
          </w:p>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偏离情况</w:t>
            </w:r>
            <w:r/>
          </w:p>
          <w:p>
            <w:pPr>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rHeight w:val="90"/>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1</w:t>
            </w:r>
            <w:r/>
          </w:p>
        </w:tc>
        <w:tc>
          <w:tcPr>
            <w:tcW w:w="2421" w:type="dxa"/>
            <w:textDirection w:val="lrTb"/>
            <w:noWrap w:val="false"/>
          </w:tcPr>
          <w:p>
            <w:pP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2</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63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3</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63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rHeight w:val="65"/>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bl>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885"/>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r>
      <w:r/>
    </w:p>
    <w:p>
      <w:pPr>
        <w:spacing w:line="440" w:lineRule="exact"/>
        <w:rPr>
          <w:rFonts w:ascii="宋体" w:hAnsi="宋体" w:cs="黑体"/>
          <w:bCs/>
          <w:color w:val="auto"/>
          <w:szCs w:val="21"/>
          <w:highlight w:val="none"/>
          <w:lang w:bidi="ar"/>
        </w:rPr>
      </w:pPr>
      <w:r/>
      <w:bookmarkStart w:id="96" w:name="_Hlk149916800"/>
      <w:r/>
      <w:bookmarkStart w:id="97" w:name="_Hlk149920299"/>
      <w:r>
        <w:rPr>
          <w:rFonts w:hint="eastAsia" w:ascii="宋体" w:hAnsi="宋体" w:cs="黑体"/>
          <w:bCs/>
          <w:color w:val="auto"/>
          <w:szCs w:val="21"/>
          <w:highlight w:val="none"/>
          <w:lang w:bidi="ar"/>
        </w:rPr>
        <w:t xml:space="preserve">供应商名称：（加盖CA电子公章）</w:t>
      </w:r>
      <w:bookmarkEnd w:id="96"/>
      <w:r>
        <w:rPr>
          <w:rFonts w:hint="eastAsia" w:ascii="宋体" w:hAnsi="宋体" w:cs="黑体"/>
          <w:bCs/>
          <w:color w:val="auto"/>
          <w:szCs w:val="21"/>
          <w:highlight w:val="none"/>
          <w:lang w:bidi="ar"/>
        </w:rPr>
        <w:t xml:space="preserve"> </w:t>
      </w:r>
      <w:bookmarkEnd w:id="97"/>
      <w:r>
        <w:rPr>
          <w:rFonts w:hint="eastAsia" w:ascii="宋体" w:hAnsi="宋体" w:cs="黑体"/>
          <w:bCs/>
          <w:color w:val="auto"/>
          <w:szCs w:val="21"/>
          <w:highlight w:val="none"/>
          <w:lang w:bidi="ar"/>
        </w:rPr>
        <w:t xml:space="preserve"> </w:t>
      </w:r>
      <w:r/>
    </w:p>
    <w:p>
      <w:pPr>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ascii="宋体" w:hAnsi="宋体" w:cs="黑体"/>
          <w:bCs/>
          <w:color w:val="auto"/>
          <w:szCs w:val="21"/>
          <w:highlight w:val="none"/>
          <w:lang w:bidi="ar"/>
        </w:rPr>
        <w:t xml:space="preserve">期：_____年______月______日</w:t>
      </w:r>
      <w:r/>
    </w:p>
    <w:p>
      <w:pPr>
        <w:spacing w:line="440" w:lineRule="exact"/>
        <w:rPr>
          <w:rFonts w:ascii="宋体" w:hAnsi="宋体"/>
          <w:b/>
          <w:color w:val="auto"/>
          <w:szCs w:val="21"/>
          <w:highlight w:val="none"/>
        </w:rPr>
      </w:pPr>
      <w:r>
        <w:rPr>
          <w:rFonts w:ascii="宋体" w:hAnsi="宋体"/>
          <w:b/>
          <w:color w:val="auto"/>
          <w:szCs w:val="21"/>
          <w:highlight w:val="none"/>
        </w:rPr>
      </w:r>
      <w:r/>
    </w:p>
    <w:p>
      <w:pPr>
        <w:spacing w:line="440" w:lineRule="exact"/>
        <w:rPr>
          <w:rFonts w:ascii="宋体" w:hAnsi="宋体"/>
          <w:b/>
          <w:color w:val="auto"/>
          <w:szCs w:val="21"/>
          <w:highlight w:val="none"/>
        </w:rPr>
      </w:pPr>
      <w:r>
        <w:rPr>
          <w:rFonts w:ascii="宋体" w:hAnsi="宋体"/>
          <w:b/>
          <w:color w:val="auto"/>
          <w:szCs w:val="21"/>
          <w:highlight w:val="none"/>
        </w:rPr>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注意事项：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1、请按上表格式，依照磋商文件项目要求相应内容逐项响应。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2、如根据磋商文件要求需提供“证明材料”的，需填写证明材料名称；磋商文件未要求提供“证明材料”的，可不填写。</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3、如供应商提供的货物或服务与磋商文件的要求存在偏离，偏离情况可填写“正偏离”或“负偏离”；如完全满足磋商文件要求，偏离情况填写“完全满足”即可。</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1、参加本项目人员一览表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917"/>
        <w:tblW w:w="94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项目经历或主要工作</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spacing w:line="360" w:lineRule="auto"/>
        <w:tabs>
          <w:tab w:val="left" w:pos="9765" w:leader="none"/>
        </w:tabs>
        <w:rPr>
          <w:rFonts w:ascii="宋体" w:hAnsi="宋体" w:cs="宋体"/>
          <w:b/>
          <w:color w:val="auto"/>
          <w:szCs w:val="21"/>
          <w:highlight w:val="none"/>
          <w:lang w:val="zh-CN"/>
        </w:rPr>
      </w:pPr>
      <w:r>
        <w:rPr>
          <w:rFonts w:ascii="宋体" w:hAnsi="宋体" w:cs="宋体"/>
          <w:b/>
          <w:color w:val="auto"/>
          <w:szCs w:val="21"/>
          <w:highlight w:val="none"/>
          <w:lang w:val="zh-CN"/>
        </w:rPr>
      </w:r>
      <w:r/>
    </w:p>
    <w:p>
      <w:pPr>
        <w:spacing w:line="360" w:lineRule="auto"/>
        <w:tabs>
          <w:tab w:val="left" w:pos="9765" w:leader="none"/>
        </w:tabs>
        <w:rPr>
          <w:rFonts w:ascii="宋体" w:hAnsi="宋体" w:cs="宋体"/>
          <w:b/>
          <w:color w:val="auto"/>
          <w:szCs w:val="21"/>
          <w:highlight w:val="none"/>
        </w:rPr>
      </w:pPr>
      <w:r>
        <w:rPr>
          <w:rFonts w:hint="eastAsia" w:ascii="宋体" w:hAnsi="宋体" w:cs="宋体"/>
          <w:b/>
          <w:color w:val="auto"/>
          <w:szCs w:val="21"/>
          <w:highlight w:val="none"/>
          <w:lang w:val="zh-CN"/>
        </w:rPr>
        <w:t xml:space="preserve">注：参加本项目人员须是供应商正式职工。</w:t>
      </w:r>
      <w:r/>
    </w:p>
    <w:p>
      <w:pPr>
        <w:spacing w:line="360" w:lineRule="auto"/>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供应商名称：（加盖CA电子公章）  </w:t>
      </w:r>
      <w:r/>
    </w:p>
    <w:p>
      <w:pPr>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ascii="宋体" w:hAnsi="宋体" w:cs="黑体"/>
          <w:bCs/>
          <w:color w:val="auto"/>
          <w:szCs w:val="21"/>
          <w:highlight w:val="none"/>
          <w:lang w:bidi="ar"/>
        </w:rPr>
        <w:t xml:space="preserve">期：_____年______月______日</w:t>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7"/>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2、相关业绩案例一览表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91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spacing w:line="360" w:lineRule="auto"/>
        <w:tabs>
          <w:tab w:val="left" w:pos="9765"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供应商名称：（加盖CA电子公章）  </w:t>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hint="eastAsia" w:ascii="宋体" w:hAnsi="宋体" w:cs="黑体"/>
          <w:bCs/>
          <w:color w:val="auto"/>
          <w:szCs w:val="21"/>
          <w:highlight w:val="none"/>
          <w:lang w:bidi="ar"/>
        </w:rPr>
        <w:t xml:space="preserve">期：_____年______月______日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widowControl/>
        <w:rPr>
          <w:rFonts w:ascii="宋体" w:hAnsi="宋体"/>
          <w:b/>
          <w:color w:val="auto"/>
          <w:spacing w:val="20"/>
          <w:sz w:val="32"/>
          <w:szCs w:val="32"/>
          <w:highlight w:val="none"/>
        </w:rPr>
      </w:pPr>
      <w:r>
        <w:rPr>
          <w:rFonts w:hint="eastAsia" w:ascii="宋体" w:hAnsi="宋体"/>
          <w:b/>
          <w:color w:val="auto"/>
          <w:spacing w:val="20"/>
          <w:sz w:val="32"/>
          <w:szCs w:val="32"/>
          <w:highlight w:val="none"/>
        </w:rPr>
        <w:t xml:space="preserve">3、关于磋商文件的询问内容</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color w:val="auto"/>
          <w:szCs w:val="21"/>
          <w:highlight w:val="none"/>
          <w:u w:val="single"/>
        </w:rPr>
      </w:pPr>
      <w:r>
        <w:rPr>
          <w:rFonts w:hint="eastAsia" w:ascii="宋体" w:hAnsi="宋体"/>
          <w:color w:val="auto"/>
          <w:szCs w:val="21"/>
          <w:highlight w:val="none"/>
        </w:rPr>
        <w:t xml:space="preserve">项目名称：</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采购编号：</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内</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容：</w:t>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被授权人姓名：</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被授权人身份证号码：</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被授权人联系电话：（手机）</w:t>
      </w:r>
      <w:r>
        <w:rPr>
          <w:rFonts w:ascii="宋体" w:hAnsi="宋体"/>
          <w:color w:val="auto"/>
          <w:szCs w:val="21"/>
          <w:highlight w:val="none"/>
          <w:u w:val="single"/>
        </w:rPr>
        <w:t xml:space="preserve">                          </w:t>
      </w:r>
      <w:r/>
    </w:p>
    <w:p>
      <w:pPr>
        <w:pStyle w:val="1091"/>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1"/>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1"/>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1"/>
        <w:spacing w:line="360" w:lineRule="auto"/>
        <w:rPr>
          <w:rFonts w:ascii="宋体" w:hAnsi="宋体"/>
          <w:color w:val="auto"/>
          <w:sz w:val="21"/>
          <w:szCs w:val="21"/>
          <w:highlight w:val="none"/>
        </w:rPr>
      </w:pPr>
      <w:r>
        <w:rPr>
          <w:rFonts w:ascii="宋体" w:hAnsi="宋体"/>
          <w:color w:val="auto"/>
          <w:sz w:val="21"/>
          <w:szCs w:val="21"/>
          <w:highlight w:val="non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cs="楷体"/>
          <w:color w:val="auto"/>
          <w:szCs w:val="21"/>
          <w:highlight w:val="none"/>
        </w:rPr>
      </w:pPr>
      <w:r>
        <w:rPr>
          <w:rFonts w:hint="eastAsia" w:ascii="宋体" w:hAnsi="宋体" w:cs="黑体"/>
          <w:bCs/>
          <w:color w:val="auto"/>
          <w:szCs w:val="21"/>
          <w:highlight w:val="none"/>
          <w:lang w:bidi="ar"/>
        </w:rPr>
        <w:t xml:space="preserve">供应商名称</w:t>
      </w:r>
      <w:r>
        <w:rPr>
          <w:rFonts w:hint="eastAsia" w:ascii="宋体" w:hAnsi="宋体"/>
          <w:bCs/>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法定代表人或被授权人（签名或盖章）：</w:t>
      </w:r>
      <w:r/>
    </w:p>
    <w:p>
      <w:pPr>
        <w:spacing w:line="360" w:lineRule="auto"/>
        <w:rPr>
          <w:rFonts w:ascii="宋体" w:hAnsi="宋体" w:cs="宋体"/>
          <w:b/>
          <w:bCs/>
          <w:color w:val="auto"/>
          <w:szCs w:val="21"/>
          <w:highlight w:val="none"/>
        </w:rPr>
        <w:outlineLvl w:val="2"/>
      </w:pPr>
      <w:r>
        <w:rPr>
          <w:rFonts w:hint="eastAsia" w:ascii="宋体" w:hAnsi="宋体"/>
          <w:color w:val="auto"/>
          <w:szCs w:val="21"/>
          <w:highlight w:val="none"/>
        </w:rPr>
        <w:t xml:space="preserve">时</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间：    年   月  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本项目属于服务类项目且不包含产品采购，不执行本国产品扣除相关政策。</w:t>
      </w:r>
      <w:r/>
    </w:p>
    <w:p>
      <w:pPr>
        <w:rPr>
          <w:rFonts w:ascii="宋体" w:hAnsi="宋体" w:cs="宋体"/>
          <w:color w:val="auto"/>
          <w:highlight w:val="none"/>
        </w:rPr>
      </w:pPr>
      <w:r>
        <w:rPr>
          <w:rFonts w:ascii="宋体" w:hAnsi="宋体" w:cs="宋体"/>
          <w:color w:val="auto"/>
          <w:highlight w:val="none"/>
        </w:rPr>
      </w:r>
      <w:r/>
    </w:p>
    <w:sectPr>
      <w:footerReference w:type="default" r:id="rId14"/>
      <w:footnotePr/>
      <w:endnotePr/>
      <w:type w:val="nextPage"/>
      <w:pgSz w:w="11907" w:h="16840" w:orient="portrait"/>
      <w:pgMar w:top="1418" w:right="1134" w:bottom="1418"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Wingdings">
    <w:panose1 w:val="05000000000000000000"/>
  </w:font>
  <w:font w:name="等线">
    <w:panose1 w:val="02010600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54"/>
      </w:rPr>
      <w:framePr w:wrap="around" w:vAnchor="text" w:hAnchor="margin" w:xAlign="center" w:y="1"/>
    </w:pPr>
    <w:r>
      <w:fldChar w:fldCharType="begin"/>
    </w:r>
    <w:r>
      <w:rPr>
        <w:rStyle w:val="954"/>
      </w:rPr>
      <w:instrText xml:space="preserve">PAGE  </w:instrText>
    </w:r>
    <w:r>
      <w:fldChar w:fldCharType="end"/>
    </w:r>
    <w:r/>
  </w:p>
  <w:p>
    <w:pPr>
      <w:pStyle w:val="93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936"/>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936"/>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default" w:ascii="宋体" w:hAnsi="宋体" w:eastAsia="宋体" w:cs="宋体"/>
        <w:b w:val="0"/>
        <w:sz w:val="21"/>
        <w:szCs w:val="21"/>
      </w:rPr>
    </w:lvl>
    <w:lvl w:ilvl="2">
      <w:start w:val="1"/>
      <w:numFmt w:val="decimal"/>
      <w:isLgl w:val="false"/>
      <w:suff w:val="space"/>
      <w:lvlText w:val="%1.%2.%3"/>
      <w:lvlJc w:val="left"/>
      <w:pPr>
        <w:ind w:left="1980" w:hanging="198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0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9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6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1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5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5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5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7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3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02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20"/>
      <w:isLgl w:val="false"/>
      <w:suff w:val="tab"/>
      <w:lvlText w:val="%1"/>
      <w:lvlJc w:val="left"/>
      <w:pPr>
        <w:ind w:left="680" w:hanging="680"/>
      </w:pPr>
      <w:rPr>
        <w:rFonts w:hint="eastAsia" w:ascii="宋体" w:hAnsi="宋体" w:eastAsia="宋体"/>
      </w:rPr>
    </w:lvl>
    <w:lvl w:ilvl="1">
      <w:start w:val="1"/>
      <w:numFmt w:val="decimal"/>
      <w:pStyle w:val="1121"/>
      <w:isLgl w:val="false"/>
      <w:suff w:val="tab"/>
      <w:lvlText w:val="%1.%2"/>
      <w:lvlJc w:val="left"/>
      <w:pPr>
        <w:ind w:left="851" w:hanging="851"/>
      </w:pPr>
      <w:rPr>
        <w:rFonts w:hint="eastAsia" w:ascii="宋体" w:hAnsi="宋体" w:eastAsia="宋体"/>
        <w:color w:val="auto"/>
      </w:rPr>
    </w:lvl>
    <w:lvl w:ilvl="2">
      <w:start w:val="1"/>
      <w:numFmt w:val="decimal"/>
      <w:pStyle w:val="11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665" w:hanging="1665"/>
      </w:pPr>
      <w:rPr>
        <w:rFonts w:hint="default" w:ascii="Times New Roman" w:hAnsi="Times New Roman"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9"/>
  </w:num>
  <w:num w:numId="9">
    <w:abstractNumId w:val="0"/>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16"/>
    <w:link w:val="907"/>
    <w:uiPriority w:val="9"/>
    <w:rPr>
      <w:rFonts w:ascii="Arial" w:hAnsi="Arial" w:eastAsia="Arial" w:cs="Arial"/>
      <w:sz w:val="40"/>
      <w:szCs w:val="40"/>
    </w:rPr>
  </w:style>
  <w:style w:type="character" w:styleId="755">
    <w:name w:val="Heading 2 Char"/>
    <w:basedOn w:val="916"/>
    <w:link w:val="908"/>
    <w:uiPriority w:val="9"/>
    <w:rPr>
      <w:rFonts w:ascii="Arial" w:hAnsi="Arial" w:eastAsia="Arial" w:cs="Arial"/>
      <w:sz w:val="34"/>
    </w:rPr>
  </w:style>
  <w:style w:type="character" w:styleId="756">
    <w:name w:val="Heading 3 Char"/>
    <w:basedOn w:val="916"/>
    <w:link w:val="909"/>
    <w:uiPriority w:val="9"/>
    <w:rPr>
      <w:rFonts w:ascii="Arial" w:hAnsi="Arial" w:eastAsia="Arial" w:cs="Arial"/>
      <w:sz w:val="30"/>
      <w:szCs w:val="30"/>
    </w:rPr>
  </w:style>
  <w:style w:type="character" w:styleId="757">
    <w:name w:val="Heading 4 Char"/>
    <w:basedOn w:val="916"/>
    <w:link w:val="910"/>
    <w:uiPriority w:val="9"/>
    <w:rPr>
      <w:rFonts w:ascii="Arial" w:hAnsi="Arial" w:eastAsia="Arial" w:cs="Arial"/>
      <w:b/>
      <w:bCs/>
      <w:sz w:val="26"/>
      <w:szCs w:val="26"/>
    </w:rPr>
  </w:style>
  <w:style w:type="character" w:styleId="758">
    <w:name w:val="Heading 5 Char"/>
    <w:basedOn w:val="916"/>
    <w:link w:val="911"/>
    <w:uiPriority w:val="9"/>
    <w:rPr>
      <w:rFonts w:ascii="Arial" w:hAnsi="Arial" w:eastAsia="Arial" w:cs="Arial"/>
      <w:b/>
      <w:bCs/>
      <w:sz w:val="24"/>
      <w:szCs w:val="24"/>
    </w:rPr>
  </w:style>
  <w:style w:type="character" w:styleId="759">
    <w:name w:val="Heading 6 Char"/>
    <w:basedOn w:val="916"/>
    <w:link w:val="912"/>
    <w:uiPriority w:val="9"/>
    <w:rPr>
      <w:rFonts w:ascii="Arial" w:hAnsi="Arial" w:eastAsia="Arial" w:cs="Arial"/>
      <w:b/>
      <w:bCs/>
      <w:sz w:val="22"/>
      <w:szCs w:val="22"/>
    </w:rPr>
  </w:style>
  <w:style w:type="character" w:styleId="760">
    <w:name w:val="Heading 7 Char"/>
    <w:basedOn w:val="916"/>
    <w:link w:val="913"/>
    <w:uiPriority w:val="9"/>
    <w:rPr>
      <w:rFonts w:ascii="Arial" w:hAnsi="Arial" w:eastAsia="Arial" w:cs="Arial"/>
      <w:b/>
      <w:bCs/>
      <w:i/>
      <w:iCs/>
      <w:sz w:val="22"/>
      <w:szCs w:val="22"/>
    </w:rPr>
  </w:style>
  <w:style w:type="character" w:styleId="761">
    <w:name w:val="Heading 8 Char"/>
    <w:basedOn w:val="916"/>
    <w:link w:val="914"/>
    <w:uiPriority w:val="9"/>
    <w:rPr>
      <w:rFonts w:ascii="Arial" w:hAnsi="Arial" w:eastAsia="Arial" w:cs="Arial"/>
      <w:i/>
      <w:iCs/>
      <w:sz w:val="22"/>
      <w:szCs w:val="22"/>
    </w:rPr>
  </w:style>
  <w:style w:type="character" w:styleId="762">
    <w:name w:val="Heading 9 Char"/>
    <w:basedOn w:val="916"/>
    <w:link w:val="915"/>
    <w:uiPriority w:val="9"/>
    <w:rPr>
      <w:rFonts w:ascii="Arial" w:hAnsi="Arial" w:eastAsia="Arial" w:cs="Arial"/>
      <w:i/>
      <w:iCs/>
      <w:sz w:val="21"/>
      <w:szCs w:val="21"/>
    </w:rPr>
  </w:style>
  <w:style w:type="character" w:styleId="763">
    <w:name w:val="Title Char"/>
    <w:basedOn w:val="916"/>
    <w:link w:val="947"/>
    <w:uiPriority w:val="10"/>
    <w:rPr>
      <w:sz w:val="48"/>
      <w:szCs w:val="48"/>
    </w:rPr>
  </w:style>
  <w:style w:type="paragraph" w:styleId="764">
    <w:name w:val="Subtitle"/>
    <w:basedOn w:val="906"/>
    <w:next w:val="906"/>
    <w:link w:val="765"/>
    <w:uiPriority w:val="11"/>
    <w:qFormat/>
    <w:pPr>
      <w:spacing w:before="200" w:after="200"/>
    </w:pPr>
    <w:rPr>
      <w:sz w:val="24"/>
      <w:szCs w:val="24"/>
    </w:rPr>
  </w:style>
  <w:style w:type="character" w:styleId="765">
    <w:name w:val="Subtitle Char"/>
    <w:basedOn w:val="916"/>
    <w:link w:val="764"/>
    <w:uiPriority w:val="11"/>
    <w:rPr>
      <w:sz w:val="24"/>
      <w:szCs w:val="24"/>
    </w:rPr>
  </w:style>
  <w:style w:type="paragraph" w:styleId="766">
    <w:name w:val="Quote"/>
    <w:basedOn w:val="906"/>
    <w:next w:val="906"/>
    <w:link w:val="767"/>
    <w:uiPriority w:val="29"/>
    <w:qFormat/>
    <w:pPr>
      <w:ind w:left="720" w:right="720"/>
    </w:pPr>
    <w:rPr>
      <w:i/>
    </w:rPr>
  </w:style>
  <w:style w:type="character" w:styleId="767">
    <w:name w:val="Quote Char"/>
    <w:link w:val="766"/>
    <w:uiPriority w:val="29"/>
    <w:rPr>
      <w:i/>
    </w:rPr>
  </w:style>
  <w:style w:type="paragraph" w:styleId="768">
    <w:name w:val="Intense Quote"/>
    <w:basedOn w:val="906"/>
    <w:next w:val="90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6"/>
    <w:link w:val="937"/>
    <w:uiPriority w:val="99"/>
  </w:style>
  <w:style w:type="character" w:styleId="771">
    <w:name w:val="Footer Char"/>
    <w:basedOn w:val="916"/>
    <w:link w:val="936"/>
    <w:uiPriority w:val="99"/>
  </w:style>
  <w:style w:type="character" w:styleId="772">
    <w:name w:val="Caption Char"/>
    <w:basedOn w:val="921"/>
    <w:link w:val="936"/>
    <w:uiPriority w:val="99"/>
  </w:style>
  <w:style w:type="table" w:styleId="773">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06"/>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6"/>
    <w:uiPriority w:val="99"/>
    <w:unhideWhenUsed/>
    <w:rPr>
      <w:vertAlign w:val="superscript"/>
    </w:rPr>
  </w:style>
  <w:style w:type="paragraph" w:styleId="901">
    <w:name w:val="endnote text"/>
    <w:basedOn w:val="906"/>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6"/>
    <w:uiPriority w:val="99"/>
    <w:semiHidden/>
    <w:unhideWhenUsed/>
    <w:rPr>
      <w:vertAlign w:val="superscript"/>
    </w:r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7">
    <w:name w:val="Heading 1"/>
    <w:basedOn w:val="906"/>
    <w:next w:val="906"/>
    <w:link w:val="962"/>
    <w:uiPriority w:val="0"/>
    <w:qFormat/>
    <w:pPr>
      <w:jc w:val="center"/>
      <w:keepLines/>
      <w:keepNext/>
      <w:spacing w:before="240" w:after="120" w:line="300" w:lineRule="auto"/>
      <w:outlineLvl w:val="0"/>
    </w:pPr>
    <w:rPr>
      <w:rFonts w:ascii="宋体"/>
      <w:b/>
      <w:sz w:val="32"/>
      <w:szCs w:val="20"/>
    </w:rPr>
  </w:style>
  <w:style w:type="paragraph" w:styleId="908">
    <w:name w:val="Heading 2"/>
    <w:basedOn w:val="906"/>
    <w:next w:val="906"/>
    <w:link w:val="963"/>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909">
    <w:name w:val="Heading 3"/>
    <w:basedOn w:val="906"/>
    <w:next w:val="918"/>
    <w:link w:val="965"/>
    <w:uiPriority w:val="0"/>
    <w:qFormat/>
    <w:pPr>
      <w:jc w:val="left"/>
      <w:keepLines/>
      <w:keepNext/>
      <w:spacing w:before="360" w:after="120"/>
      <w:outlineLvl w:val="2"/>
    </w:pPr>
    <w:rPr>
      <w:rFonts w:ascii="宋体"/>
      <w:b/>
      <w:sz w:val="24"/>
      <w:szCs w:val="20"/>
      <w:u w:val="single"/>
    </w:rPr>
  </w:style>
  <w:style w:type="paragraph" w:styleId="910">
    <w:name w:val="Heading 4"/>
    <w:basedOn w:val="906"/>
    <w:next w:val="906"/>
    <w:link w:val="966"/>
    <w:uiPriority w:val="0"/>
    <w:qFormat/>
    <w:pPr>
      <w:keepLines/>
      <w:keepNext/>
      <w:spacing w:before="280" w:after="290" w:line="376" w:lineRule="atLeast"/>
      <w:outlineLvl w:val="3"/>
    </w:pPr>
    <w:rPr>
      <w:rFonts w:ascii="Arial" w:hAnsi="Arial" w:eastAsia="黑体"/>
      <w:b/>
      <w:sz w:val="28"/>
      <w:szCs w:val="20"/>
    </w:rPr>
  </w:style>
  <w:style w:type="paragraph" w:styleId="911">
    <w:name w:val="Heading 5"/>
    <w:basedOn w:val="906"/>
    <w:next w:val="906"/>
    <w:link w:val="967"/>
    <w:uiPriority w:val="0"/>
    <w:qFormat/>
    <w:pPr>
      <w:keepLines/>
      <w:keepNext/>
      <w:spacing w:before="280" w:after="290" w:line="376" w:lineRule="atLeast"/>
      <w:outlineLvl w:val="4"/>
    </w:pPr>
    <w:rPr>
      <w:b/>
      <w:sz w:val="28"/>
      <w:szCs w:val="20"/>
    </w:rPr>
  </w:style>
  <w:style w:type="paragraph" w:styleId="912">
    <w:name w:val="Heading 6"/>
    <w:basedOn w:val="906"/>
    <w:next w:val="906"/>
    <w:link w:val="968"/>
    <w:uiPriority w:val="0"/>
    <w:qFormat/>
    <w:pPr>
      <w:keepLines/>
      <w:keepNext/>
      <w:spacing w:before="240" w:after="64" w:line="320" w:lineRule="atLeast"/>
      <w:outlineLvl w:val="5"/>
    </w:pPr>
    <w:rPr>
      <w:rFonts w:ascii="Arial" w:hAnsi="Arial" w:eastAsia="黑体"/>
      <w:b/>
      <w:sz w:val="24"/>
      <w:szCs w:val="20"/>
    </w:rPr>
  </w:style>
  <w:style w:type="paragraph" w:styleId="913">
    <w:name w:val="Heading 7"/>
    <w:basedOn w:val="906"/>
    <w:next w:val="906"/>
    <w:link w:val="969"/>
    <w:uiPriority w:val="0"/>
    <w:qFormat/>
    <w:pPr>
      <w:keepLines/>
      <w:keepNext/>
      <w:spacing w:before="240" w:after="64" w:line="320" w:lineRule="atLeast"/>
      <w:outlineLvl w:val="6"/>
    </w:pPr>
    <w:rPr>
      <w:b/>
      <w:sz w:val="24"/>
      <w:szCs w:val="20"/>
    </w:rPr>
  </w:style>
  <w:style w:type="paragraph" w:styleId="914">
    <w:name w:val="Heading 8"/>
    <w:basedOn w:val="906"/>
    <w:next w:val="906"/>
    <w:link w:val="970"/>
    <w:uiPriority w:val="0"/>
    <w:qFormat/>
    <w:pPr>
      <w:keepLines/>
      <w:keepNext/>
      <w:spacing w:before="240" w:after="64" w:line="320" w:lineRule="atLeast"/>
      <w:outlineLvl w:val="7"/>
    </w:pPr>
    <w:rPr>
      <w:rFonts w:ascii="Arial" w:hAnsi="Arial" w:eastAsia="黑体"/>
      <w:sz w:val="24"/>
      <w:szCs w:val="20"/>
    </w:rPr>
  </w:style>
  <w:style w:type="paragraph" w:styleId="915">
    <w:name w:val="Heading 9"/>
    <w:basedOn w:val="906"/>
    <w:next w:val="906"/>
    <w:link w:val="971"/>
    <w:uiPriority w:val="0"/>
    <w:qFormat/>
    <w:pPr>
      <w:keepLines/>
      <w:keepNext/>
      <w:spacing w:before="240" w:after="64" w:line="320" w:lineRule="atLeast"/>
      <w:outlineLvl w:val="8"/>
    </w:pPr>
    <w:rPr>
      <w:rFonts w:ascii="Arial" w:hAnsi="Arial" w:eastAsia="黑体"/>
      <w:szCs w:val="20"/>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06"/>
    <w:next w:val="906"/>
    <w:link w:val="964"/>
    <w:uiPriority w:val="0"/>
    <w:qFormat/>
    <w:pPr>
      <w:ind w:firstLine="420"/>
      <w:jc w:val="left"/>
    </w:pPr>
    <w:rPr>
      <w:rFonts w:ascii="宋体"/>
      <w:sz w:val="24"/>
    </w:rPr>
  </w:style>
  <w:style w:type="paragraph" w:styleId="919">
    <w:name w:val="toc 7"/>
    <w:basedOn w:val="906"/>
    <w:next w:val="906"/>
    <w:uiPriority w:val="0"/>
    <w:qFormat/>
    <w:pPr>
      <w:ind w:left="2520"/>
    </w:pPr>
  </w:style>
  <w:style w:type="paragraph" w:styleId="920">
    <w:name w:val="table of authorities"/>
    <w:basedOn w:val="906"/>
    <w:next w:val="906"/>
    <w:uiPriority w:val="99"/>
    <w:unhideWhenUsed/>
    <w:qFormat/>
    <w:pPr>
      <w:ind w:left="420"/>
    </w:pPr>
  </w:style>
  <w:style w:type="paragraph" w:styleId="921">
    <w:name w:val="Caption"/>
    <w:basedOn w:val="906"/>
    <w:next w:val="906"/>
    <w:uiPriority w:val="0"/>
    <w:qFormat/>
    <w:pPr>
      <w:spacing w:line="480" w:lineRule="auto"/>
    </w:pPr>
    <w:rPr>
      <w:rFonts w:ascii="华文中宋" w:hAnsi="华文中宋" w:eastAsia="华文中宋"/>
      <w:sz w:val="36"/>
      <w:szCs w:val="20"/>
    </w:rPr>
  </w:style>
  <w:style w:type="paragraph" w:styleId="922">
    <w:name w:val="Document Map"/>
    <w:basedOn w:val="906"/>
    <w:link w:val="972"/>
    <w:uiPriority w:val="0"/>
    <w:qFormat/>
    <w:pPr>
      <w:shd w:val="clear" w:color="auto" w:fill="000080"/>
    </w:pPr>
  </w:style>
  <w:style w:type="paragraph" w:styleId="923">
    <w:name w:val="annotation text"/>
    <w:basedOn w:val="906"/>
    <w:link w:val="973"/>
    <w:uiPriority w:val="99"/>
    <w:qFormat/>
    <w:pPr>
      <w:jc w:val="left"/>
    </w:pPr>
  </w:style>
  <w:style w:type="paragraph" w:styleId="924">
    <w:name w:val="Body Text 3"/>
    <w:basedOn w:val="906"/>
    <w:link w:val="974"/>
    <w:uiPriority w:val="0"/>
    <w:qFormat/>
    <w:pPr>
      <w:spacing w:after="120"/>
    </w:pPr>
    <w:rPr>
      <w:sz w:val="16"/>
      <w:szCs w:val="16"/>
    </w:rPr>
  </w:style>
  <w:style w:type="paragraph" w:styleId="925">
    <w:name w:val="Body Text"/>
    <w:basedOn w:val="906"/>
    <w:link w:val="975"/>
    <w:uiPriority w:val="0"/>
    <w:qFormat/>
    <w:pPr>
      <w:spacing w:before="120" w:line="22" w:lineRule="atLeast"/>
      <w:tabs>
        <w:tab w:val="left" w:pos="567" w:leader="none"/>
      </w:tabs>
    </w:pPr>
    <w:rPr>
      <w:rFonts w:ascii="宋体" w:hAnsi="宋体"/>
      <w:sz w:val="24"/>
    </w:rPr>
  </w:style>
  <w:style w:type="paragraph" w:styleId="926">
    <w:name w:val="Body Text Indent"/>
    <w:basedOn w:val="906"/>
    <w:next w:val="906"/>
    <w:link w:val="976"/>
    <w:uiPriority w:val="0"/>
    <w:qFormat/>
    <w:pPr>
      <w:ind w:firstLine="570"/>
      <w:spacing w:line="360" w:lineRule="auto"/>
    </w:pPr>
    <w:rPr>
      <w:sz w:val="24"/>
    </w:rPr>
  </w:style>
  <w:style w:type="paragraph" w:styleId="927">
    <w:name w:val="List 2"/>
    <w:basedOn w:val="906"/>
    <w:uiPriority w:val="0"/>
    <w:qFormat/>
    <w:pPr>
      <w:ind w:left="100" w:hanging="200"/>
    </w:pPr>
  </w:style>
  <w:style w:type="paragraph" w:styleId="928">
    <w:name w:val="Block Text"/>
    <w:basedOn w:val="906"/>
    <w:uiPriority w:val="0"/>
    <w:qFormat/>
    <w:pPr>
      <w:ind w:left="480" w:right="-341" w:firstLine="513"/>
      <w:widowControl/>
    </w:pPr>
    <w:rPr>
      <w:sz w:val="24"/>
      <w:szCs w:val="20"/>
    </w:rPr>
  </w:style>
  <w:style w:type="paragraph" w:styleId="929">
    <w:name w:val="toc 5"/>
    <w:basedOn w:val="906"/>
    <w:next w:val="906"/>
    <w:uiPriority w:val="0"/>
    <w:qFormat/>
    <w:pPr>
      <w:ind w:left="1680"/>
    </w:pPr>
  </w:style>
  <w:style w:type="paragraph" w:styleId="930">
    <w:name w:val="toc 3"/>
    <w:basedOn w:val="906"/>
    <w:next w:val="906"/>
    <w:uiPriority w:val="39"/>
    <w:qFormat/>
    <w:pPr>
      <w:ind w:left="840"/>
    </w:pPr>
  </w:style>
  <w:style w:type="paragraph" w:styleId="931">
    <w:name w:val="Plain Text"/>
    <w:basedOn w:val="906"/>
    <w:next w:val="918"/>
    <w:link w:val="977"/>
    <w:uiPriority w:val="0"/>
    <w:qFormat/>
    <w:rPr>
      <w:rFonts w:hint="eastAsia" w:ascii="宋体" w:hAnsi="Courier New"/>
      <w:szCs w:val="20"/>
    </w:rPr>
  </w:style>
  <w:style w:type="paragraph" w:styleId="932">
    <w:name w:val="toc 8"/>
    <w:basedOn w:val="906"/>
    <w:next w:val="906"/>
    <w:uiPriority w:val="0"/>
    <w:qFormat/>
    <w:pPr>
      <w:ind w:left="2940"/>
    </w:pPr>
  </w:style>
  <w:style w:type="paragraph" w:styleId="933">
    <w:name w:val="Date"/>
    <w:basedOn w:val="906"/>
    <w:next w:val="906"/>
    <w:link w:val="978"/>
    <w:uiPriority w:val="0"/>
    <w:qFormat/>
    <w:pPr>
      <w:ind w:left="100"/>
    </w:pPr>
    <w:rPr>
      <w:rFonts w:ascii="仿宋_GB2312" w:hAnsi="宋体" w:eastAsia="仿宋_GB2312"/>
      <w:color w:val="000000"/>
      <w:sz w:val="24"/>
    </w:rPr>
  </w:style>
  <w:style w:type="paragraph" w:styleId="934">
    <w:name w:val="Body Text Indent 2"/>
    <w:basedOn w:val="906"/>
    <w:link w:val="979"/>
    <w:uiPriority w:val="0"/>
    <w:qFormat/>
    <w:pPr>
      <w:ind w:firstLine="480"/>
    </w:pPr>
    <w:rPr>
      <w:rFonts w:ascii="仿宋_GB2312" w:eastAsia="仿宋_GB2312"/>
      <w:sz w:val="24"/>
    </w:rPr>
  </w:style>
  <w:style w:type="paragraph" w:styleId="935">
    <w:name w:val="Balloon Text"/>
    <w:basedOn w:val="906"/>
    <w:link w:val="980"/>
    <w:uiPriority w:val="0"/>
    <w:qFormat/>
    <w:rPr>
      <w:sz w:val="18"/>
      <w:szCs w:val="18"/>
    </w:rPr>
  </w:style>
  <w:style w:type="paragraph" w:styleId="936">
    <w:name w:val="Footer"/>
    <w:basedOn w:val="906"/>
    <w:link w:val="981"/>
    <w:uiPriority w:val="99"/>
    <w:qFormat/>
    <w:pPr>
      <w:jc w:val="left"/>
      <w:tabs>
        <w:tab w:val="center" w:pos="4153" w:leader="none"/>
        <w:tab w:val="right" w:pos="8306" w:leader="none"/>
      </w:tabs>
    </w:pPr>
    <w:rPr>
      <w:rFonts w:ascii="宋体"/>
      <w:sz w:val="18"/>
      <w:szCs w:val="20"/>
    </w:rPr>
  </w:style>
  <w:style w:type="paragraph" w:styleId="937">
    <w:name w:val="Header"/>
    <w:basedOn w:val="906"/>
    <w:link w:val="982"/>
    <w:uiPriority w:val="0"/>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06"/>
    <w:next w:val="906"/>
    <w:uiPriority w:val="39"/>
    <w:qFormat/>
    <w:pPr>
      <w:spacing w:line="300" w:lineRule="auto"/>
      <w:tabs>
        <w:tab w:val="left" w:pos="1050" w:leader="none"/>
        <w:tab w:val="right" w:pos="8937" w:leader="dot"/>
      </w:tabs>
    </w:pPr>
    <w:rPr>
      <w:rFonts w:ascii="宋体" w:hAnsi="宋体"/>
      <w:b/>
      <w:sz w:val="24"/>
    </w:rPr>
  </w:style>
  <w:style w:type="paragraph" w:styleId="939">
    <w:name w:val="toc 4"/>
    <w:basedOn w:val="906"/>
    <w:next w:val="906"/>
    <w:uiPriority w:val="0"/>
    <w:qFormat/>
    <w:pPr>
      <w:ind w:left="1260"/>
    </w:pPr>
  </w:style>
  <w:style w:type="paragraph" w:styleId="940">
    <w:name w:val="toc 6"/>
    <w:basedOn w:val="906"/>
    <w:next w:val="906"/>
    <w:uiPriority w:val="0"/>
    <w:qFormat/>
    <w:pPr>
      <w:ind w:left="2100"/>
    </w:pPr>
  </w:style>
  <w:style w:type="paragraph" w:styleId="941">
    <w:name w:val="Body Text Indent 3"/>
    <w:basedOn w:val="906"/>
    <w:link w:val="983"/>
    <w:uiPriority w:val="0"/>
    <w:qFormat/>
    <w:pPr>
      <w:ind w:left="720" w:firstLine="480"/>
      <w:jc w:val="left"/>
      <w:spacing w:before="120" w:line="22" w:lineRule="atLeast"/>
    </w:pPr>
    <w:rPr>
      <w:rFonts w:ascii="宋体"/>
      <w:sz w:val="24"/>
      <w:szCs w:val="20"/>
    </w:rPr>
  </w:style>
  <w:style w:type="paragraph" w:styleId="942">
    <w:name w:val="toc 2"/>
    <w:basedOn w:val="906"/>
    <w:next w:val="906"/>
    <w:uiPriority w:val="39"/>
    <w:qFormat/>
    <w:pPr>
      <w:ind w:left="420"/>
      <w:spacing w:line="312" w:lineRule="auto"/>
      <w:tabs>
        <w:tab w:val="right" w:pos="8937" w:leader="dot"/>
      </w:tabs>
    </w:pPr>
  </w:style>
  <w:style w:type="paragraph" w:styleId="943">
    <w:name w:val="toc 9"/>
    <w:basedOn w:val="906"/>
    <w:next w:val="906"/>
    <w:uiPriority w:val="0"/>
    <w:qFormat/>
    <w:pPr>
      <w:ind w:left="3360"/>
    </w:pPr>
  </w:style>
  <w:style w:type="paragraph" w:styleId="944">
    <w:name w:val="HTML Preformatted"/>
    <w:basedOn w:val="906"/>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5">
    <w:name w:val="Normal (Web)"/>
    <w:basedOn w:val="906"/>
    <w:uiPriority w:val="99"/>
    <w:unhideWhenUsed/>
    <w:qFormat/>
    <w:pPr>
      <w:jc w:val="left"/>
      <w:spacing w:before="100" w:beforeAutospacing="1" w:after="100" w:afterAutospacing="1"/>
      <w:widowControl/>
    </w:pPr>
    <w:rPr>
      <w:rFonts w:ascii="宋体" w:hAnsi="宋体" w:cs="宋体"/>
      <w:sz w:val="24"/>
    </w:rPr>
  </w:style>
  <w:style w:type="paragraph" w:styleId="946">
    <w:name w:val="index 1"/>
    <w:basedOn w:val="906"/>
    <w:next w:val="906"/>
    <w:uiPriority w:val="0"/>
    <w:qFormat/>
    <w:rPr>
      <w:szCs w:val="20"/>
    </w:rPr>
  </w:style>
  <w:style w:type="paragraph" w:styleId="947">
    <w:name w:val="Title"/>
    <w:basedOn w:val="906"/>
    <w:next w:val="906"/>
    <w:link w:val="985"/>
    <w:uiPriority w:val="0"/>
    <w:qFormat/>
    <w:pPr>
      <w:jc w:val="center"/>
      <w:outlineLvl w:val="0"/>
    </w:pPr>
    <w:rPr>
      <w:b/>
      <w:sz w:val="32"/>
      <w:szCs w:val="20"/>
    </w:rPr>
  </w:style>
  <w:style w:type="paragraph" w:styleId="948">
    <w:name w:val="annotation subject"/>
    <w:basedOn w:val="923"/>
    <w:next w:val="923"/>
    <w:link w:val="986"/>
    <w:uiPriority w:val="0"/>
    <w:qFormat/>
    <w:rPr>
      <w:b/>
      <w:bCs/>
    </w:rPr>
  </w:style>
  <w:style w:type="paragraph" w:styleId="949">
    <w:name w:val="Body Text First Indent"/>
    <w:basedOn w:val="925"/>
    <w:uiPriority w:val="0"/>
    <w:qFormat/>
    <w:pPr>
      <w:ind w:firstLine="420"/>
    </w:pPr>
  </w:style>
  <w:style w:type="paragraph" w:styleId="950">
    <w:name w:val="Body Text First Indent 2"/>
    <w:basedOn w:val="926"/>
    <w:link w:val="988"/>
    <w:uiPriority w:val="0"/>
    <w:qFormat/>
    <w:pPr>
      <w:ind w:left="420" w:firstLine="420"/>
      <w:spacing w:after="120" w:line="480" w:lineRule="exact"/>
    </w:pPr>
    <w:rPr>
      <w:szCs w:val="20"/>
    </w:rPr>
  </w:style>
  <w:style w:type="table" w:styleId="951">
    <w:name w:val="Table Grid"/>
    <w:basedOn w:val="9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2">
    <w:name w:val="Medium Grid 1 Accent 2"/>
    <w:basedOn w:val="91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3">
    <w:name w:val="Strong"/>
    <w:uiPriority w:val="0"/>
    <w:qFormat/>
    <w:rPr>
      <w:b/>
      <w:bCs/>
    </w:rPr>
  </w:style>
  <w:style w:type="character" w:styleId="954">
    <w:name w:val="page number"/>
    <w:basedOn w:val="916"/>
    <w:uiPriority w:val="0"/>
    <w:qFormat/>
  </w:style>
  <w:style w:type="character" w:styleId="955">
    <w:name w:val="FollowedHyperlink"/>
    <w:basedOn w:val="916"/>
    <w:uiPriority w:val="0"/>
    <w:qFormat/>
    <w:rPr>
      <w:color w:val="333333"/>
      <w:u w:val="none"/>
    </w:rPr>
  </w:style>
  <w:style w:type="character" w:styleId="956">
    <w:name w:val="Emphasis"/>
    <w:uiPriority w:val="0"/>
    <w:qFormat/>
    <w:rPr>
      <w:color w:val="cc0033"/>
    </w:rPr>
  </w:style>
  <w:style w:type="character" w:styleId="957">
    <w:name w:val="Hyperlink"/>
    <w:basedOn w:val="916"/>
    <w:uiPriority w:val="99"/>
    <w:qFormat/>
    <w:rPr>
      <w:color w:val="333333"/>
      <w:u w:val="none"/>
    </w:rPr>
  </w:style>
  <w:style w:type="character" w:styleId="958">
    <w:name w:val="annotation reference"/>
    <w:uiPriority w:val="99"/>
    <w:qFormat/>
    <w:rPr>
      <w:sz w:val="21"/>
      <w:szCs w:val="21"/>
    </w:rPr>
  </w:style>
  <w:style w:type="character" w:styleId="959">
    <w:name w:val="HTML Cite"/>
    <w:uiPriority w:val="0"/>
    <w:qFormat/>
    <w:rPr>
      <w:i/>
      <w:iCs/>
    </w:rPr>
  </w:style>
  <w:style w:type="paragraph" w:styleId="960" w:customStyle="1">
    <w:name w:val="标题 31"/>
    <w:basedOn w:val="906"/>
    <w:next w:val="906"/>
    <w:uiPriority w:val="0"/>
    <w:qFormat/>
    <w:pPr>
      <w:jc w:val="left"/>
      <w:keepLines/>
      <w:keepNext/>
      <w:spacing w:before="360" w:after="120"/>
      <w:outlineLvl w:val="2"/>
    </w:pPr>
    <w:rPr>
      <w:rFonts w:ascii="宋体"/>
      <w:b/>
      <w:sz w:val="24"/>
      <w:szCs w:val="20"/>
      <w:u w:val="single"/>
    </w:rPr>
  </w:style>
  <w:style w:type="paragraph" w:styleId="961" w:customStyle="1">
    <w:name w:val="列出段落1"/>
    <w:basedOn w:val="906"/>
    <w:uiPriority w:val="0"/>
    <w:qFormat/>
    <w:pPr>
      <w:ind w:firstLine="420"/>
    </w:pPr>
    <w:rPr>
      <w:rFonts w:ascii="Calibri" w:hAnsi="Calibri"/>
      <w:szCs w:val="22"/>
    </w:rPr>
  </w:style>
  <w:style w:type="character" w:styleId="962" w:customStyle="1">
    <w:name w:val="标题 1 Char"/>
    <w:basedOn w:val="916"/>
    <w:link w:val="907"/>
    <w:uiPriority w:val="0"/>
    <w:qFormat/>
    <w:rPr>
      <w:rFonts w:ascii="宋体"/>
      <w:b/>
      <w:sz w:val="32"/>
    </w:rPr>
  </w:style>
  <w:style w:type="character" w:styleId="963" w:customStyle="1">
    <w:name w:val="标题 2 Char1"/>
    <w:link w:val="908"/>
    <w:uiPriority w:val="0"/>
    <w:qFormat/>
    <w:rPr>
      <w:rFonts w:ascii="Arial" w:hAnsi="Arial" w:eastAsia="黑体"/>
      <w:b/>
      <w:sz w:val="30"/>
      <w:lang w:val="en-US" w:eastAsia="zh-CN" w:bidi="ar-SA"/>
    </w:rPr>
  </w:style>
  <w:style w:type="character" w:styleId="964" w:customStyle="1">
    <w:name w:val="正文缩进 Char1"/>
    <w:link w:val="918"/>
    <w:uiPriority w:val="0"/>
    <w:qFormat/>
    <w:rPr>
      <w:rFonts w:ascii="宋体" w:eastAsia="宋体"/>
      <w:sz w:val="24"/>
      <w:szCs w:val="24"/>
      <w:lang w:val="en-US" w:eastAsia="zh-CN" w:bidi="ar-SA"/>
    </w:rPr>
  </w:style>
  <w:style w:type="character" w:styleId="965" w:customStyle="1">
    <w:name w:val="标题 3 Char1"/>
    <w:link w:val="909"/>
    <w:uiPriority w:val="0"/>
    <w:qFormat/>
    <w:rPr>
      <w:rFonts w:ascii="宋体" w:eastAsia="宋体"/>
      <w:b/>
      <w:sz w:val="24"/>
      <w:u w:val="single"/>
      <w:lang w:val="en-US" w:eastAsia="zh-CN" w:bidi="ar-SA"/>
    </w:rPr>
  </w:style>
  <w:style w:type="character" w:styleId="966" w:customStyle="1">
    <w:name w:val="标题 4 Char"/>
    <w:basedOn w:val="916"/>
    <w:link w:val="910"/>
    <w:uiPriority w:val="0"/>
    <w:qFormat/>
    <w:rPr>
      <w:rFonts w:ascii="Arial" w:hAnsi="Arial" w:eastAsia="黑体"/>
      <w:b/>
      <w:sz w:val="28"/>
    </w:rPr>
  </w:style>
  <w:style w:type="character" w:styleId="967" w:customStyle="1">
    <w:name w:val="标题 5 Char"/>
    <w:basedOn w:val="916"/>
    <w:link w:val="911"/>
    <w:uiPriority w:val="0"/>
    <w:qFormat/>
    <w:rPr>
      <w:b/>
      <w:sz w:val="28"/>
    </w:rPr>
  </w:style>
  <w:style w:type="character" w:styleId="968" w:customStyle="1">
    <w:name w:val="标题 6 Char"/>
    <w:basedOn w:val="916"/>
    <w:link w:val="912"/>
    <w:uiPriority w:val="0"/>
    <w:qFormat/>
    <w:rPr>
      <w:rFonts w:ascii="Arial" w:hAnsi="Arial" w:eastAsia="黑体"/>
      <w:b/>
      <w:sz w:val="24"/>
    </w:rPr>
  </w:style>
  <w:style w:type="character" w:styleId="969" w:customStyle="1">
    <w:name w:val="标题 7 Char"/>
    <w:basedOn w:val="916"/>
    <w:link w:val="913"/>
    <w:uiPriority w:val="0"/>
    <w:qFormat/>
    <w:rPr>
      <w:b/>
      <w:sz w:val="24"/>
    </w:rPr>
  </w:style>
  <w:style w:type="character" w:styleId="970" w:customStyle="1">
    <w:name w:val="标题 8 Char"/>
    <w:basedOn w:val="916"/>
    <w:link w:val="914"/>
    <w:uiPriority w:val="0"/>
    <w:qFormat/>
    <w:rPr>
      <w:rFonts w:ascii="Arial" w:hAnsi="Arial" w:eastAsia="黑体"/>
      <w:sz w:val="24"/>
    </w:rPr>
  </w:style>
  <w:style w:type="character" w:styleId="971" w:customStyle="1">
    <w:name w:val="标题 9 Char"/>
    <w:basedOn w:val="916"/>
    <w:link w:val="915"/>
    <w:uiPriority w:val="0"/>
    <w:qFormat/>
    <w:rPr>
      <w:rFonts w:ascii="Arial" w:hAnsi="Arial" w:eastAsia="黑体"/>
      <w:sz w:val="21"/>
    </w:rPr>
  </w:style>
  <w:style w:type="character" w:styleId="972" w:customStyle="1">
    <w:name w:val="文档结构图 Char"/>
    <w:basedOn w:val="916"/>
    <w:link w:val="922"/>
    <w:uiPriority w:val="0"/>
    <w:qFormat/>
    <w:rPr>
      <w:sz w:val="21"/>
      <w:szCs w:val="24"/>
      <w:shd w:val="clear" w:color="auto" w:fill="000080"/>
    </w:rPr>
  </w:style>
  <w:style w:type="character" w:styleId="973" w:customStyle="1">
    <w:name w:val="批注文字 Char1"/>
    <w:link w:val="923"/>
    <w:uiPriority w:val="99"/>
    <w:qFormat/>
    <w:rPr>
      <w:sz w:val="21"/>
      <w:szCs w:val="24"/>
    </w:rPr>
  </w:style>
  <w:style w:type="character" w:styleId="974" w:customStyle="1">
    <w:name w:val="正文文本 3 Char"/>
    <w:basedOn w:val="916"/>
    <w:link w:val="924"/>
    <w:uiPriority w:val="0"/>
    <w:qFormat/>
    <w:rPr>
      <w:sz w:val="16"/>
      <w:szCs w:val="16"/>
    </w:rPr>
  </w:style>
  <w:style w:type="character" w:styleId="975" w:customStyle="1">
    <w:name w:val="正文文本 Char"/>
    <w:basedOn w:val="916"/>
    <w:link w:val="925"/>
    <w:uiPriority w:val="0"/>
    <w:qFormat/>
    <w:rPr>
      <w:rFonts w:ascii="宋体" w:hAnsi="宋体"/>
      <w:sz w:val="24"/>
      <w:szCs w:val="24"/>
    </w:rPr>
  </w:style>
  <w:style w:type="character" w:styleId="976" w:customStyle="1">
    <w:name w:val="正文文本缩进 Char2"/>
    <w:link w:val="926"/>
    <w:uiPriority w:val="0"/>
    <w:qFormat/>
    <w:rPr>
      <w:rFonts w:eastAsia="宋体"/>
      <w:sz w:val="24"/>
      <w:szCs w:val="24"/>
      <w:lang w:val="en-US" w:eastAsia="zh-CN" w:bidi="ar-SA"/>
    </w:rPr>
  </w:style>
  <w:style w:type="character" w:styleId="977" w:customStyle="1">
    <w:name w:val="纯文本 Char"/>
    <w:basedOn w:val="916"/>
    <w:link w:val="931"/>
    <w:uiPriority w:val="0"/>
    <w:qFormat/>
    <w:rPr>
      <w:rFonts w:hint="eastAsia" w:ascii="宋体" w:hAnsi="Courier New" w:eastAsia="宋体" w:cs="宋体"/>
      <w:sz w:val="21"/>
    </w:rPr>
  </w:style>
  <w:style w:type="character" w:styleId="978" w:customStyle="1">
    <w:name w:val="日期 Char"/>
    <w:basedOn w:val="916"/>
    <w:link w:val="933"/>
    <w:uiPriority w:val="0"/>
    <w:qFormat/>
    <w:rPr>
      <w:rFonts w:ascii="仿宋_GB2312" w:hAnsi="宋体" w:eastAsia="仿宋_GB2312"/>
      <w:color w:val="000000"/>
      <w:sz w:val="24"/>
      <w:szCs w:val="24"/>
    </w:rPr>
  </w:style>
  <w:style w:type="character" w:styleId="979" w:customStyle="1">
    <w:name w:val="正文文本缩进 2 Char"/>
    <w:basedOn w:val="916"/>
    <w:link w:val="934"/>
    <w:uiPriority w:val="0"/>
    <w:qFormat/>
    <w:rPr>
      <w:rFonts w:ascii="仿宋_GB2312" w:eastAsia="仿宋_GB2312"/>
      <w:sz w:val="24"/>
      <w:szCs w:val="24"/>
    </w:rPr>
  </w:style>
  <w:style w:type="character" w:styleId="980" w:customStyle="1">
    <w:name w:val="批注框文本 Char"/>
    <w:basedOn w:val="916"/>
    <w:link w:val="935"/>
    <w:uiPriority w:val="0"/>
    <w:qFormat/>
    <w:rPr>
      <w:sz w:val="18"/>
      <w:szCs w:val="18"/>
    </w:rPr>
  </w:style>
  <w:style w:type="character" w:styleId="981" w:customStyle="1">
    <w:name w:val="页脚 Char1"/>
    <w:link w:val="936"/>
    <w:uiPriority w:val="99"/>
    <w:qFormat/>
    <w:rPr>
      <w:rFonts w:ascii="宋体" w:eastAsia="宋体"/>
      <w:sz w:val="18"/>
      <w:lang w:val="en-US" w:eastAsia="zh-CN" w:bidi="ar-SA"/>
    </w:rPr>
  </w:style>
  <w:style w:type="character" w:styleId="982" w:customStyle="1">
    <w:name w:val="页眉 Char1"/>
    <w:link w:val="937"/>
    <w:uiPriority w:val="0"/>
    <w:qFormat/>
    <w:rPr>
      <w:rFonts w:eastAsia="宋体"/>
      <w:sz w:val="18"/>
      <w:szCs w:val="18"/>
      <w:lang w:val="en-US" w:eastAsia="zh-CN" w:bidi="ar-SA"/>
    </w:rPr>
  </w:style>
  <w:style w:type="character" w:styleId="983" w:customStyle="1">
    <w:name w:val="正文文本缩进 3 Char"/>
    <w:basedOn w:val="916"/>
    <w:link w:val="941"/>
    <w:uiPriority w:val="0"/>
    <w:qFormat/>
    <w:rPr>
      <w:rFonts w:ascii="宋体"/>
      <w:sz w:val="24"/>
    </w:rPr>
  </w:style>
  <w:style w:type="character" w:styleId="984" w:customStyle="1">
    <w:name w:val="HTML 预设格式 Char"/>
    <w:basedOn w:val="916"/>
    <w:link w:val="944"/>
    <w:uiPriority w:val="0"/>
    <w:qFormat/>
    <w:rPr>
      <w:rFonts w:ascii="宋体" w:hAnsi="宋体" w:cs="宋体"/>
      <w:sz w:val="24"/>
      <w:szCs w:val="24"/>
    </w:rPr>
  </w:style>
  <w:style w:type="character" w:styleId="985" w:customStyle="1">
    <w:name w:val="标题 Char1"/>
    <w:link w:val="947"/>
    <w:uiPriority w:val="0"/>
    <w:qFormat/>
    <w:rPr>
      <w:b/>
      <w:sz w:val="32"/>
    </w:rPr>
  </w:style>
  <w:style w:type="character" w:styleId="986" w:customStyle="1">
    <w:name w:val="批注主题 Char"/>
    <w:basedOn w:val="987"/>
    <w:link w:val="948"/>
    <w:uiPriority w:val="0"/>
    <w:qFormat/>
    <w:rPr>
      <w:rFonts w:ascii="Times New Roman" w:hAnsi="Times New Roman" w:eastAsia="宋体" w:cs="Times New Roman"/>
      <w:b/>
      <w:bCs/>
      <w:sz w:val="21"/>
      <w:szCs w:val="24"/>
      <w:lang w:val="en-US" w:eastAsia="zh-CN" w:bidi="ar-SA"/>
    </w:rPr>
  </w:style>
  <w:style w:type="character" w:styleId="987" w:customStyle="1">
    <w:name w:val="批注文字 字符"/>
    <w:uiPriority w:val="99"/>
    <w:qFormat/>
    <w:rPr>
      <w:rFonts w:ascii="Times New Roman" w:hAnsi="Times New Roman" w:eastAsia="宋体" w:cs="Times New Roman"/>
      <w:sz w:val="24"/>
      <w:lang w:val="en-US" w:eastAsia="zh-CN" w:bidi="ar-SA"/>
    </w:rPr>
  </w:style>
  <w:style w:type="character" w:styleId="988" w:customStyle="1">
    <w:name w:val="正文首行缩进 2 Char"/>
    <w:basedOn w:val="976"/>
    <w:link w:val="950"/>
    <w:uiPriority w:val="0"/>
    <w:qFormat/>
    <w:rPr>
      <w:rFonts w:eastAsia="宋体"/>
      <w:sz w:val="24"/>
      <w:szCs w:val="24"/>
      <w:lang w:val="en-US" w:eastAsia="zh-CN" w:bidi="ar-SA"/>
    </w:rPr>
  </w:style>
  <w:style w:type="paragraph" w:styleId="989"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990" w:customStyle="1">
    <w:name w:val="正文_2_0"/>
    <w:uiPriority w:val="0"/>
    <w:qFormat/>
    <w:pPr>
      <w:spacing w:line="440" w:lineRule="exact"/>
      <w:widowControl w:val="off"/>
    </w:pPr>
    <w:rPr>
      <w:rFonts w:ascii="Calibri" w:hAnsi="Calibri" w:eastAsia="宋体" w:cs="Times New Roman"/>
      <w:lang w:val="en-US" w:eastAsia="zh-CN" w:bidi="ar-SA"/>
    </w:rPr>
  </w:style>
  <w:style w:type="paragraph" w:styleId="991" w:customStyle="1">
    <w:name w:val="Normal_0"/>
    <w:next w:val="925"/>
    <w:uiPriority w:val="0"/>
    <w:qFormat/>
    <w:rPr>
      <w:rFonts w:ascii="Times New Roman" w:hAnsi="Times New Roman" w:eastAsia="宋体" w:cs="Times New Roman"/>
      <w:sz w:val="24"/>
      <w:szCs w:val="24"/>
      <w:lang w:val="en-US" w:eastAsia="zh-CN" w:bidi="ar-SA"/>
    </w:rPr>
  </w:style>
  <w:style w:type="character" w:styleId="992" w:customStyle="1">
    <w:name w:val="c21"/>
    <w:uiPriority w:val="0"/>
    <w:qFormat/>
    <w:rPr>
      <w:rFonts w:hint="default" w:ascii="ˎ̥" w:hAnsi="ˎ̥"/>
      <w:color w:val="000000"/>
      <w:sz w:val="20"/>
      <w:szCs w:val="20"/>
      <w:u w:val="none"/>
    </w:rPr>
  </w:style>
  <w:style w:type="character" w:styleId="993" w:customStyle="1">
    <w:name w:val="title4"/>
    <w:uiPriority w:val="0"/>
    <w:qFormat/>
    <w:rPr>
      <w:b/>
      <w:bCs/>
      <w:color w:val="1d87b3"/>
      <w:sz w:val="15"/>
      <w:szCs w:val="15"/>
    </w:rPr>
  </w:style>
  <w:style w:type="character" w:styleId="994" w:customStyle="1">
    <w:name w:val="标题 2 Char Char"/>
    <w:uiPriority w:val="0"/>
    <w:qFormat/>
    <w:rPr>
      <w:rFonts w:ascii="Arial" w:hAnsi="Arial" w:eastAsia="黑体"/>
      <w:b/>
      <w:bCs/>
      <w:sz w:val="32"/>
      <w:szCs w:val="32"/>
      <w:lang w:val="en-US" w:eastAsia="zh-CN" w:bidi="ar-SA"/>
    </w:rPr>
  </w:style>
  <w:style w:type="character" w:styleId="995" w:customStyle="1">
    <w:name w:val="black1"/>
    <w:uiPriority w:val="0"/>
    <w:qFormat/>
    <w:rPr>
      <w:color w:val="000000"/>
    </w:rPr>
  </w:style>
  <w:style w:type="character" w:styleId="996" w:customStyle="1">
    <w:name w:val="street-address"/>
    <w:basedOn w:val="916"/>
    <w:uiPriority w:val="0"/>
    <w:qFormat/>
  </w:style>
  <w:style w:type="character" w:styleId="997" w:customStyle="1">
    <w:name w:val="locality"/>
    <w:basedOn w:val="916"/>
    <w:uiPriority w:val="0"/>
    <w:qFormat/>
  </w:style>
  <w:style w:type="character" w:styleId="998" w:customStyle="1">
    <w:name w:val="正文文本缩进 Char1"/>
    <w:link w:val="999"/>
    <w:uiPriority w:val="0"/>
    <w:qFormat/>
    <w:rPr>
      <w:rFonts w:ascii="宋体" w:hAnsi="宋体" w:eastAsia="宋体"/>
      <w:sz w:val="24"/>
      <w:szCs w:val="24"/>
      <w:lang w:bidi="ar-SA"/>
    </w:rPr>
  </w:style>
  <w:style w:type="paragraph" w:styleId="999" w:customStyle="1">
    <w:name w:val="正文文本缩进1"/>
    <w:basedOn w:val="906"/>
    <w:link w:val="998"/>
    <w:uiPriority w:val="0"/>
    <w:qFormat/>
    <w:pPr>
      <w:ind w:firstLine="480"/>
      <w:spacing w:line="480" w:lineRule="exact"/>
    </w:pPr>
    <w:rPr>
      <w:rFonts w:ascii="宋体" w:hAnsi="宋体"/>
      <w:sz w:val="24"/>
    </w:rPr>
  </w:style>
  <w:style w:type="character" w:styleId="1000" w:customStyle="1">
    <w:name w:val="Char Char11"/>
    <w:uiPriority w:val="0"/>
    <w:qFormat/>
    <w:rPr>
      <w:rFonts w:ascii="宋体" w:eastAsia="宋体"/>
      <w:b/>
      <w:sz w:val="24"/>
      <w:u w:val="single"/>
      <w:lang w:val="en-US" w:eastAsia="zh-CN" w:bidi="ar-SA"/>
    </w:rPr>
  </w:style>
  <w:style w:type="character" w:styleId="1001" w:customStyle="1">
    <w:name w:val="txt"/>
    <w:basedOn w:val="916"/>
    <w:uiPriority w:val="0"/>
    <w:qFormat/>
  </w:style>
  <w:style w:type="character" w:styleId="1002" w:customStyle="1">
    <w:name w:val="正文缩进 Char Char"/>
    <w:link w:val="1003"/>
    <w:uiPriority w:val="0"/>
    <w:qFormat/>
    <w:rPr>
      <w:rFonts w:ascii="宋体" w:eastAsia="宋体"/>
      <w:color w:val="000000"/>
      <w:sz w:val="28"/>
      <w:lang w:bidi="ar-SA"/>
    </w:rPr>
  </w:style>
  <w:style w:type="paragraph" w:styleId="1003" w:customStyle="1">
    <w:name w:val="正文缩进1"/>
    <w:basedOn w:val="906"/>
    <w:link w:val="1002"/>
    <w:uiPriority w:val="0"/>
    <w:qFormat/>
    <w:pPr>
      <w:ind w:firstLine="567"/>
      <w:spacing w:line="480" w:lineRule="exact"/>
      <w:widowControl/>
    </w:pPr>
    <w:rPr>
      <w:rFonts w:ascii="宋体"/>
      <w:color w:val="000000"/>
      <w:sz w:val="28"/>
      <w:szCs w:val="20"/>
    </w:rPr>
  </w:style>
  <w:style w:type="character" w:styleId="1004" w:customStyle="1">
    <w:name w:val="普通文字1 Char1"/>
    <w:uiPriority w:val="0"/>
    <w:qFormat/>
    <w:rPr>
      <w:rFonts w:ascii="宋体" w:hAnsi="Courier New" w:eastAsia="宋体"/>
      <w:sz w:val="21"/>
      <w:lang w:val="en-US" w:eastAsia="zh-CN" w:bidi="ar-SA"/>
    </w:rPr>
  </w:style>
  <w:style w:type="character" w:styleId="1005" w:customStyle="1">
    <w:name w:val="chanpin1"/>
    <w:uiPriority w:val="0"/>
    <w:qFormat/>
    <w:rPr>
      <w:rFonts w:hint="default" w:ascii="ˎ̥" w:hAnsi="ˎ̥"/>
      <w:color w:val="000000"/>
      <w:sz w:val="20"/>
      <w:szCs w:val="20"/>
      <w:u w:val="none"/>
    </w:rPr>
  </w:style>
  <w:style w:type="character" w:styleId="1006" w:customStyle="1">
    <w:name w:val="列出段落 Char1"/>
    <w:link w:val="1007"/>
    <w:uiPriority w:val="34"/>
    <w:qFormat/>
    <w:rPr>
      <w:rFonts w:ascii="Calibri" w:hAnsi="Calibri" w:eastAsia="宋体"/>
      <w:sz w:val="21"/>
      <w:szCs w:val="22"/>
      <w:lang w:val="en-US" w:eastAsia="zh-CN" w:bidi="ar-SA"/>
    </w:rPr>
  </w:style>
  <w:style w:type="paragraph" w:styleId="1007">
    <w:name w:val="List Paragraph"/>
    <w:basedOn w:val="906"/>
    <w:link w:val="1006"/>
    <w:uiPriority w:val="34"/>
    <w:qFormat/>
    <w:pPr>
      <w:ind w:firstLine="420"/>
    </w:pPr>
    <w:rPr>
      <w:rFonts w:ascii="Calibri" w:hAnsi="Calibri"/>
      <w:szCs w:val="22"/>
    </w:rPr>
  </w:style>
  <w:style w:type="character" w:styleId="1008" w:customStyle="1">
    <w:name w:val="标题 3 Char Char"/>
    <w:uiPriority w:val="0"/>
    <w:qFormat/>
    <w:rPr>
      <w:rFonts w:eastAsia="宋体"/>
      <w:b/>
      <w:bCs/>
      <w:sz w:val="32"/>
      <w:szCs w:val="32"/>
      <w:lang w:val="en-US" w:eastAsia="zh-CN" w:bidi="ar-SA"/>
    </w:rPr>
  </w:style>
  <w:style w:type="character" w:styleId="1009" w:customStyle="1">
    <w:name w:val="段1 Char"/>
    <w:uiPriority w:val="0"/>
    <w:qFormat/>
    <w:rPr>
      <w:rFonts w:ascii="宋体" w:eastAsia="宋体"/>
      <w:sz w:val="24"/>
      <w:lang w:val="en-US" w:eastAsia="zh-CN" w:bidi="ar-SA"/>
    </w:rPr>
  </w:style>
  <w:style w:type="character" w:styleId="1010" w:customStyle="1">
    <w:name w:val="chanpin拷贝"/>
    <w:basedOn w:val="916"/>
    <w:uiPriority w:val="0"/>
    <w:qFormat/>
  </w:style>
  <w:style w:type="character" w:styleId="1011" w:customStyle="1">
    <w:name w:val="纯文本 Char1"/>
    <w:uiPriority w:val="0"/>
    <w:qFormat/>
    <w:rPr>
      <w:rFonts w:ascii="宋体" w:hAnsi="Courier New" w:eastAsia="宋体"/>
      <w:sz w:val="21"/>
      <w:lang w:val="en-US" w:eastAsia="zh-CN" w:bidi="ar-SA"/>
    </w:rPr>
  </w:style>
  <w:style w:type="character" w:styleId="1012" w:customStyle="1">
    <w:name w:val="apple-style-span"/>
    <w:uiPriority w:val="0"/>
    <w:qFormat/>
    <w:rPr>
      <w:rFonts w:cs="Times New Roman"/>
    </w:rPr>
  </w:style>
  <w:style w:type="paragraph" w:styleId="1013" w:customStyle="1">
    <w:name w:val="二级条标题"/>
    <w:basedOn w:val="1014"/>
    <w:next w:val="90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4" w:customStyle="1">
    <w:name w:val="一级条标题"/>
    <w:basedOn w:val="1015"/>
    <w:next w:val="906"/>
    <w:uiPriority w:val="0"/>
    <w:qFormat/>
    <w:pPr>
      <w:numPr>
        <w:ilvl w:val="1"/>
      </w:numPr>
      <w:ind w:left="0" w:hanging="840"/>
      <w:tabs>
        <w:tab w:val="left" w:pos="360" w:leader="none"/>
        <w:tab w:val="left" w:pos="840" w:leader="none"/>
      </w:tabs>
      <w:outlineLvl w:val="1"/>
    </w:pPr>
  </w:style>
  <w:style w:type="paragraph" w:styleId="1015" w:customStyle="1">
    <w:name w:val="章标题"/>
    <w:next w:val="90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16" w:customStyle="1">
    <w:name w:val="font7"/>
    <w:basedOn w:val="906"/>
    <w:uiPriority w:val="0"/>
    <w:qFormat/>
    <w:pPr>
      <w:jc w:val="left"/>
      <w:spacing w:before="100" w:beforeAutospacing="1" w:after="100" w:afterAutospacing="1"/>
      <w:widowControl/>
    </w:pPr>
    <w:rPr>
      <w:rFonts w:eastAsia="Arial Unicode MS"/>
      <w:b/>
      <w:bCs/>
      <w:color w:val="000000"/>
      <w:sz w:val="20"/>
      <w:szCs w:val="20"/>
    </w:rPr>
  </w:style>
  <w:style w:type="paragraph" w:styleId="1017" w:customStyle="1">
    <w:name w:val="字元 字元"/>
    <w:basedOn w:val="906"/>
    <w:uiPriority w:val="0"/>
    <w:qFormat/>
    <w:rPr>
      <w:rFonts w:ascii="Tahoma" w:hAnsi="Tahoma"/>
      <w:sz w:val="24"/>
      <w:szCs w:val="20"/>
    </w:rPr>
  </w:style>
  <w:style w:type="paragraph" w:styleId="1018" w:customStyle="1">
    <w:name w:val="Char3 Char Char Char"/>
    <w:basedOn w:val="906"/>
    <w:uiPriority w:val="0"/>
    <w:qFormat/>
    <w:rPr>
      <w:rFonts w:ascii="Tahoma" w:hAnsi="Tahoma"/>
      <w:sz w:val="24"/>
      <w:szCs w:val="20"/>
    </w:rPr>
  </w:style>
  <w:style w:type="paragraph" w:styleId="1019" w:customStyle="1">
    <w:name w:val="font6"/>
    <w:basedOn w:val="906"/>
    <w:uiPriority w:val="0"/>
    <w:qFormat/>
    <w:pPr>
      <w:jc w:val="left"/>
      <w:spacing w:before="100" w:beforeAutospacing="1" w:after="100" w:afterAutospacing="1"/>
      <w:widowControl/>
    </w:pPr>
    <w:rPr>
      <w:rFonts w:ascii="宋体" w:hAnsi="宋体" w:cs="宋体"/>
      <w:sz w:val="20"/>
      <w:szCs w:val="20"/>
    </w:rPr>
  </w:style>
  <w:style w:type="paragraph" w:styleId="1020" w:customStyle="1">
    <w:name w:val="项目编号2"/>
    <w:basedOn w:val="1021"/>
    <w:uiPriority w:val="0"/>
    <w:qFormat/>
    <w:pPr>
      <w:numPr>
        <w:numId w:val="2"/>
      </w:numPr>
    </w:pPr>
  </w:style>
  <w:style w:type="paragraph" w:styleId="1021" w:customStyle="1">
    <w:name w:val="项目编号1"/>
    <w:basedOn w:val="906"/>
    <w:uiPriority w:val="0"/>
    <w:qFormat/>
    <w:pPr>
      <w:numPr>
        <w:ilvl w:val="0"/>
        <w:numId w:val="3"/>
      </w:numPr>
      <w:spacing w:before="100" w:beforeAutospacing="1" w:after="100" w:afterAutospacing="1" w:line="360" w:lineRule="auto"/>
    </w:pPr>
    <w:rPr>
      <w:sz w:val="24"/>
    </w:rPr>
  </w:style>
  <w:style w:type="paragraph" w:styleId="1022" w:customStyle="1">
    <w:name w:val="图中文字"/>
    <w:basedOn w:val="906"/>
    <w:uiPriority w:val="0"/>
    <w:qFormat/>
    <w:pPr>
      <w:jc w:val="center"/>
      <w:spacing w:line="0" w:lineRule="atLeast"/>
    </w:pPr>
    <w:rPr>
      <w:sz w:val="24"/>
      <w:szCs w:val="20"/>
    </w:rPr>
  </w:style>
  <w:style w:type="paragraph" w:styleId="1023" w:customStyle="1">
    <w:name w:val="xl46"/>
    <w:basedOn w:val="90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24" w:customStyle="1">
    <w:name w:val="xl25"/>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5" w:customStyle="1">
    <w:name w:val="Char2"/>
    <w:basedOn w:val="906"/>
    <w:uiPriority w:val="0"/>
    <w:qFormat/>
    <w:rPr>
      <w:rFonts w:ascii="Tahoma" w:hAnsi="Tahoma"/>
      <w:sz w:val="24"/>
      <w:szCs w:val="20"/>
    </w:rPr>
  </w:style>
  <w:style w:type="paragraph" w:styleId="1026" w:customStyle="1">
    <w:name w:val="xl35"/>
    <w:basedOn w:val="9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customStyle="1">
    <w:name w:val="xl40"/>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8" w:customStyle="1">
    <w:name w:val="xl52"/>
    <w:basedOn w:val="9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29" w:customStyle="1">
    <w:name w:val="xl43"/>
    <w:basedOn w:val="9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0" w:customStyle="1">
    <w:name w:val="background1"/>
    <w:basedOn w:val="906"/>
    <w:uiPriority w:val="0"/>
    <w:qFormat/>
    <w:pPr>
      <w:jc w:val="left"/>
      <w:spacing w:before="100" w:beforeAutospacing="1" w:after="100" w:afterAutospacing="1"/>
      <w:widowControl/>
    </w:pPr>
    <w:rPr>
      <w:rFonts w:ascii="宋体" w:hAnsi="宋体" w:cs="宋体"/>
      <w:sz w:val="24"/>
    </w:rPr>
  </w:style>
  <w:style w:type="paragraph" w:styleId="1031" w:customStyle="1">
    <w:name w:val="Char Char Char Char Char Char Char"/>
    <w:basedOn w:val="906"/>
    <w:uiPriority w:val="0"/>
    <w:qFormat/>
    <w:pPr>
      <w:ind w:firstLine="200"/>
      <w:spacing w:line="360" w:lineRule="auto"/>
    </w:pPr>
    <w:rPr>
      <w:rFonts w:eastAsia="仿宋_GB2312"/>
      <w:sz w:val="24"/>
    </w:rPr>
  </w:style>
  <w:style w:type="paragraph" w:styleId="1032" w:customStyle="1">
    <w:name w:val="xl38"/>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33" w:customStyle="1">
    <w:name w:val="xl36"/>
    <w:basedOn w:val="90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customStyle="1">
    <w:name w:val="正文 + 宋体"/>
    <w:basedOn w:val="906"/>
    <w:uiPriority w:val="0"/>
    <w:qFormat/>
    <w:pPr>
      <w:ind w:left="360" w:hanging="360"/>
      <w:jc w:val="left"/>
      <w:widowControl/>
    </w:pPr>
    <w:rPr>
      <w:rFonts w:ascii="宋体" w:hAnsi="宋体" w:cs="宋体"/>
      <w:b/>
      <w:bCs/>
      <w:color w:val="000000"/>
      <w:sz w:val="18"/>
      <w:szCs w:val="18"/>
    </w:rPr>
  </w:style>
  <w:style w:type="paragraph" w:styleId="1035" w:customStyle="1">
    <w:name w:val="正文列项_数字"/>
    <w:basedOn w:val="90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6" w:customStyle="1">
    <w:name w:val="xl39"/>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7" w:customStyle="1">
    <w:name w:val="xl37"/>
    <w:basedOn w:val="9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8" w:customStyle="1">
    <w:name w:val="xl32"/>
    <w:basedOn w:val="9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9" w:customStyle="1">
    <w:name w:val="font8"/>
    <w:basedOn w:val="906"/>
    <w:uiPriority w:val="0"/>
    <w:qFormat/>
    <w:pPr>
      <w:jc w:val="left"/>
      <w:spacing w:before="100" w:beforeAutospacing="1" w:after="100" w:afterAutospacing="1"/>
      <w:widowControl/>
    </w:pPr>
    <w:rPr>
      <w:sz w:val="36"/>
      <w:szCs w:val="36"/>
    </w:rPr>
  </w:style>
  <w:style w:type="paragraph" w:styleId="1040" w:customStyle="1">
    <w:name w:val="Char"/>
    <w:basedOn w:val="906"/>
    <w:uiPriority w:val="0"/>
    <w:qFormat/>
    <w:pPr>
      <w:tabs>
        <w:tab w:val="left" w:pos="360" w:leader="none"/>
      </w:tabs>
    </w:pPr>
    <w:rPr>
      <w:sz w:val="24"/>
    </w:rPr>
  </w:style>
  <w:style w:type="paragraph" w:styleId="1041" w:customStyle="1">
    <w:name w:val="Char Char Char Char Char Char Char Char Char Char Char Char Char Char Char Char"/>
    <w:basedOn w:val="906"/>
    <w:uiPriority w:val="0"/>
    <w:qFormat/>
    <w:pPr>
      <w:jc w:val="center"/>
      <w:spacing w:after="160" w:line="240" w:lineRule="exact"/>
      <w:widowControl/>
    </w:pPr>
    <w:rPr>
      <w:rFonts w:ascii="宋体" w:hAnsi="宋体"/>
      <w:b/>
      <w:sz w:val="30"/>
      <w:szCs w:val="30"/>
      <w:lang w:eastAsia="en-US"/>
    </w:rPr>
  </w:style>
  <w:style w:type="paragraph" w:styleId="1042" w:customStyle="1">
    <w:name w:val="xl45"/>
    <w:basedOn w:val="9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3" w:customStyle="1">
    <w:name w:val="Char Char1 Char Char Char Char Char Char"/>
    <w:basedOn w:val="906"/>
    <w:uiPriority w:val="0"/>
    <w:qFormat/>
    <w:pPr>
      <w:jc w:val="left"/>
      <w:spacing w:after="160" w:line="240" w:lineRule="exact"/>
      <w:widowControl/>
    </w:pPr>
    <w:rPr>
      <w:rFonts w:ascii="Verdana" w:hAnsi="Verdana" w:eastAsia="仿宋_GB2312"/>
      <w:sz w:val="24"/>
      <w:szCs w:val="20"/>
      <w:lang w:eastAsia="en-US"/>
    </w:rPr>
  </w:style>
  <w:style w:type="paragraph" w:styleId="1044" w:customStyle="1">
    <w:name w:val="Char Char1"/>
    <w:basedOn w:val="922"/>
    <w:uiPriority w:val="0"/>
    <w:qFormat/>
    <w:rPr>
      <w:rFonts w:ascii="Tahoma" w:hAnsi="Tahoma"/>
      <w:sz w:val="24"/>
    </w:rPr>
  </w:style>
  <w:style w:type="paragraph" w:styleId="1045" w:customStyle="1">
    <w:name w:val="xl26"/>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46" w:customStyle="1">
    <w:name w:val="xl30"/>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7" w:customStyle="1">
    <w:name w:val="xl41"/>
    <w:basedOn w:val="9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8" w:customStyle="1">
    <w:name w:val="样式 宋体 五号 行距: 单倍行距"/>
    <w:basedOn w:val="906"/>
    <w:uiPriority w:val="0"/>
    <w:qFormat/>
    <w:pPr>
      <w:jc w:val="left"/>
    </w:pPr>
    <w:rPr>
      <w:rFonts w:ascii="宋体" w:hAnsi="宋体"/>
      <w:szCs w:val="20"/>
    </w:rPr>
  </w:style>
  <w:style w:type="paragraph" w:styleId="1049" w:customStyle="1">
    <w:name w:val="Char1 Char Char Char1"/>
    <w:basedOn w:val="906"/>
    <w:uiPriority w:val="0"/>
    <w:qFormat/>
    <w:rPr>
      <w:rFonts w:ascii="Tahoma" w:hAnsi="Tahoma" w:cs="仿宋_GB2312"/>
      <w:sz w:val="24"/>
      <w:szCs w:val="28"/>
    </w:rPr>
  </w:style>
  <w:style w:type="paragraph" w:styleId="1050" w:customStyle="1">
    <w:name w:val="四级条标题"/>
    <w:basedOn w:val="1051"/>
    <w:next w:val="906"/>
    <w:uiPriority w:val="0"/>
    <w:qFormat/>
    <w:pPr>
      <w:numPr>
        <w:ilvl w:val="4"/>
      </w:numPr>
      <w:ind w:left="0" w:hanging="840"/>
      <w:tabs>
        <w:tab w:val="left" w:pos="360" w:leader="none"/>
        <w:tab w:val="left" w:pos="840" w:leader="none"/>
      </w:tabs>
      <w:outlineLvl w:val="4"/>
    </w:pPr>
  </w:style>
  <w:style w:type="paragraph" w:styleId="1051" w:customStyle="1">
    <w:name w:val="三级条标题"/>
    <w:basedOn w:val="1013"/>
    <w:next w:val="906"/>
    <w:uiPriority w:val="0"/>
    <w:qFormat/>
    <w:pPr>
      <w:numPr>
        <w:ilvl w:val="3"/>
        <w:numId w:val="1"/>
      </w:numPr>
      <w:ind w:left="0" w:hanging="840"/>
      <w:outlineLvl w:val="3"/>
    </w:pPr>
  </w:style>
  <w:style w:type="paragraph" w:styleId="105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53" w:customStyle="1">
    <w:name w:val="样式 标题 2 + 宋体 五号 行距: 单倍行距"/>
    <w:basedOn w:val="908"/>
    <w:uiPriority w:val="0"/>
    <w:qFormat/>
    <w:pPr>
      <w:numPr>
        <w:ilvl w:val="1"/>
        <w:numId w:val="4"/>
      </w:numPr>
      <w:jc w:val="left"/>
      <w:spacing w:before="260" w:after="260" w:line="240" w:lineRule="auto"/>
    </w:pPr>
    <w:rPr>
      <w:rFonts w:ascii="宋体" w:hAnsi="宋体" w:eastAsia="宋体"/>
      <w:bCs/>
      <w:sz w:val="21"/>
    </w:rPr>
  </w:style>
  <w:style w:type="paragraph" w:styleId="1054" w:customStyle="1">
    <w:name w:val="List Paragraph1"/>
    <w:basedOn w:val="906"/>
    <w:uiPriority w:val="0"/>
    <w:qFormat/>
    <w:pPr>
      <w:ind w:firstLine="420"/>
    </w:pPr>
    <w:rPr>
      <w:rFonts w:ascii="Calibri" w:hAnsi="Calibri"/>
      <w:szCs w:val="22"/>
    </w:rPr>
  </w:style>
  <w:style w:type="paragraph" w:styleId="1055" w:customStyle="1">
    <w:name w:val="项目符号1"/>
    <w:basedOn w:val="1056"/>
    <w:uiPriority w:val="0"/>
    <w:qFormat/>
    <w:pPr>
      <w:ind w:left="-25" w:firstLine="0"/>
    </w:pPr>
  </w:style>
  <w:style w:type="paragraph" w:styleId="1056" w:customStyle="1">
    <w:name w:val="正文文本样式"/>
    <w:basedOn w:val="906"/>
    <w:uiPriority w:val="0"/>
    <w:qFormat/>
    <w:pPr>
      <w:ind w:firstLine="482"/>
      <w:spacing w:line="360" w:lineRule="auto"/>
    </w:pPr>
    <w:rPr>
      <w:rFonts w:cs="宋体"/>
      <w:sz w:val="24"/>
      <w:szCs w:val="20"/>
    </w:rPr>
  </w:style>
  <w:style w:type="paragraph" w:styleId="1057" w:customStyle="1">
    <w:name w:val="xl27"/>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8" w:customStyle="1">
    <w:name w:val="font5"/>
    <w:basedOn w:val="906"/>
    <w:uiPriority w:val="0"/>
    <w:qFormat/>
    <w:pPr>
      <w:jc w:val="left"/>
      <w:spacing w:before="100" w:beforeAutospacing="1" w:after="100" w:afterAutospacing="1"/>
      <w:widowControl/>
    </w:pPr>
    <w:rPr>
      <w:rFonts w:ascii="宋体" w:hAnsi="宋体" w:cs="宋体"/>
      <w:sz w:val="18"/>
      <w:szCs w:val="18"/>
    </w:rPr>
  </w:style>
  <w:style w:type="paragraph" w:styleId="1059" w:customStyle="1">
    <w:name w:val="五级条标题"/>
    <w:basedOn w:val="1050"/>
    <w:next w:val="906"/>
    <w:uiPriority w:val="0"/>
    <w:qFormat/>
    <w:pPr>
      <w:numPr>
        <w:ilvl w:val="5"/>
      </w:numPr>
      <w:ind w:left="0" w:hanging="840"/>
      <w:outlineLvl w:val="5"/>
    </w:pPr>
  </w:style>
  <w:style w:type="paragraph" w:styleId="1060" w:customStyle="1">
    <w:name w:val="xl49"/>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61" w:customStyle="1">
    <w:name w:val="文档正文"/>
    <w:basedOn w:val="906"/>
    <w:uiPriority w:val="0"/>
    <w:qFormat/>
    <w:pPr>
      <w:spacing w:before="120" w:after="120" w:line="180" w:lineRule="auto"/>
    </w:pPr>
    <w:rPr>
      <w:rFonts w:ascii="Arial" w:hAnsi="Arial"/>
      <w:szCs w:val="20"/>
    </w:rPr>
  </w:style>
  <w:style w:type="paragraph" w:styleId="1062" w:customStyle="1">
    <w:name w:val="xl33"/>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3" w:customStyle="1">
    <w:name w:val="xl42"/>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64" w:customStyle="1">
    <w:name w:val="Char Char Char1 Char"/>
    <w:basedOn w:val="906"/>
    <w:uiPriority w:val="0"/>
    <w:qFormat/>
    <w:rPr>
      <w:rFonts w:ascii="Tahoma" w:hAnsi="Tahoma"/>
      <w:sz w:val="24"/>
      <w:szCs w:val="20"/>
    </w:rPr>
  </w:style>
  <w:style w:type="paragraph" w:styleId="1065" w:customStyle="1">
    <w:name w:val="xl44"/>
    <w:basedOn w:val="9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66" w:customStyle="1">
    <w:name w:val="1名"/>
    <w:basedOn w:val="906"/>
    <w:uiPriority w:val="0"/>
    <w:qFormat/>
    <w:pPr>
      <w:numPr>
        <w:ilvl w:val="0"/>
        <w:numId w:val="5"/>
      </w:numPr>
      <w:spacing w:before="120"/>
    </w:pPr>
    <w:rPr>
      <w:rFonts w:ascii="宋体"/>
      <w:sz w:val="28"/>
      <w:szCs w:val="20"/>
    </w:rPr>
  </w:style>
  <w:style w:type="paragraph" w:styleId="1067" w:customStyle="1">
    <w:name w:val="font9"/>
    <w:basedOn w:val="90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8" w:customStyle="1">
    <w:name w:val="Char Char Char1 Char1"/>
    <w:basedOn w:val="906"/>
    <w:uiPriority w:val="0"/>
    <w:qFormat/>
    <w:rPr>
      <w:rFonts w:ascii="Tahoma" w:hAnsi="Tahoma"/>
      <w:sz w:val="24"/>
      <w:szCs w:val="20"/>
    </w:rPr>
  </w:style>
  <w:style w:type="paragraph" w:styleId="1069" w:customStyle="1">
    <w:name w:val="Char Char Char Char Char Char Char Char Char Char"/>
    <w:basedOn w:val="906"/>
    <w:uiPriority w:val="0"/>
    <w:qFormat/>
  </w:style>
  <w:style w:type="paragraph" w:styleId="1070" w:customStyle="1">
    <w:name w:val="Char Char1 Char Char Char Char Char Char Char Char"/>
    <w:basedOn w:val="906"/>
    <w:uiPriority w:val="0"/>
    <w:qFormat/>
    <w:pPr>
      <w:jc w:val="left"/>
      <w:spacing w:after="160" w:line="240" w:lineRule="exact"/>
      <w:widowControl/>
    </w:pPr>
    <w:rPr>
      <w:rFonts w:ascii="Verdana" w:hAnsi="Verdana"/>
      <w:sz w:val="20"/>
      <w:szCs w:val="20"/>
      <w:lang w:eastAsia="en-US"/>
    </w:rPr>
  </w:style>
  <w:style w:type="paragraph" w:styleId="1071" w:customStyle="1">
    <w:name w:val="Char1"/>
    <w:basedOn w:val="906"/>
    <w:uiPriority w:val="0"/>
    <w:qFormat/>
    <w:pPr>
      <w:tabs>
        <w:tab w:val="left" w:pos="360" w:leader="none"/>
      </w:tabs>
    </w:pPr>
    <w:rPr>
      <w:sz w:val="24"/>
    </w:rPr>
  </w:style>
  <w:style w:type="paragraph" w:styleId="1072" w:customStyle="1">
    <w:name w:val="正文列项_字母"/>
    <w:basedOn w:val="90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3" w:customStyle="1">
    <w:name w:val="xl28"/>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4" w:customStyle="1">
    <w:name w:val="xl47"/>
    <w:basedOn w:val="9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5" w:customStyle="1">
    <w:name w:val="默认段落字体 Para Char Char Char Char"/>
    <w:basedOn w:val="906"/>
    <w:uiPriority w:val="0"/>
    <w:qFormat/>
    <w:rPr>
      <w:rFonts w:ascii="Arial" w:hAnsi="Arial" w:cs="Arial"/>
      <w:szCs w:val="21"/>
    </w:rPr>
  </w:style>
  <w:style w:type="paragraph" w:styleId="1076" w:customStyle="1">
    <w:name w:val="xl48"/>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77" w:customStyle="1">
    <w:name w:val="xl31"/>
    <w:basedOn w:val="9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8" w:customStyle="1">
    <w:name w:val="xl53"/>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9" w:customStyle="1">
    <w:name w:val="Char Char Char"/>
    <w:basedOn w:val="906"/>
    <w:uiPriority w:val="0"/>
    <w:qFormat/>
    <w:rPr>
      <w:rFonts w:ascii="Tahoma" w:hAnsi="Tahoma"/>
      <w:sz w:val="24"/>
      <w:szCs w:val="20"/>
    </w:rPr>
  </w:style>
  <w:style w:type="paragraph" w:styleId="1080" w:customStyle="1">
    <w:name w:val="xl50"/>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81" w:customStyle="1">
    <w:name w:val="缺省文本"/>
    <w:basedOn w:val="906"/>
    <w:uiPriority w:val="0"/>
    <w:qFormat/>
    <w:pPr>
      <w:jc w:val="left"/>
    </w:pPr>
    <w:rPr>
      <w:sz w:val="24"/>
    </w:rPr>
  </w:style>
  <w:style w:type="paragraph" w:styleId="1082" w:customStyle="1">
    <w:name w:val="Char Char Char1"/>
    <w:basedOn w:val="906"/>
    <w:uiPriority w:val="0"/>
    <w:qFormat/>
    <w:rPr>
      <w:rFonts w:ascii="Tahoma" w:hAnsi="Tahoma"/>
      <w:sz w:val="24"/>
      <w:szCs w:val="20"/>
    </w:rPr>
  </w:style>
  <w:style w:type="paragraph" w:styleId="1083" w:customStyle="1">
    <w:name w:val="Char Char Char Char Char Char Char1"/>
    <w:basedOn w:val="906"/>
    <w:uiPriority w:val="0"/>
    <w:qFormat/>
    <w:pPr>
      <w:ind w:firstLine="200"/>
      <w:spacing w:line="360" w:lineRule="auto"/>
    </w:pPr>
    <w:rPr>
      <w:rFonts w:eastAsia="仿宋_GB2312"/>
      <w:sz w:val="24"/>
    </w:rPr>
  </w:style>
  <w:style w:type="paragraph" w:styleId="1084" w:customStyle="1">
    <w:name w:val="xl51"/>
    <w:basedOn w:val="9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5" w:customStyle="1">
    <w:name w:val="样式2"/>
    <w:basedOn w:val="946"/>
    <w:uiPriority w:val="0"/>
    <w:qFormat/>
    <w:pPr>
      <w:jc w:val="center"/>
      <w:spacing w:line="360" w:lineRule="auto"/>
    </w:pPr>
    <w:rPr>
      <w:sz w:val="24"/>
    </w:rPr>
  </w:style>
  <w:style w:type="paragraph" w:styleId="1086" w:customStyle="1">
    <w:name w:val="xl24"/>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7" w:customStyle="1">
    <w:name w:val="xl29"/>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8" w:customStyle="1">
    <w:name w:val="正文 + 楷体_GB2312"/>
    <w:basedOn w:val="906"/>
    <w:uiPriority w:val="0"/>
    <w:qFormat/>
    <w:pPr>
      <w:jc w:val="left"/>
      <w:widowControl/>
    </w:pPr>
    <w:rPr>
      <w:rFonts w:ascii="楷体_GB2312" w:eastAsia="楷体_GB2312" w:cs="Arial"/>
      <w:sz w:val="24"/>
    </w:rPr>
  </w:style>
  <w:style w:type="paragraph" w:styleId="1089" w:customStyle="1">
    <w:name w:val="xl34"/>
    <w:basedOn w:val="9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90" w:customStyle="1">
    <w:name w:val="1 Char Char Char Char"/>
    <w:basedOn w:val="906"/>
    <w:uiPriority w:val="0"/>
    <w:qFormat/>
    <w:rPr>
      <w:rFonts w:ascii="Tahoma" w:hAnsi="Tahoma"/>
      <w:sz w:val="24"/>
      <w:szCs w:val="20"/>
    </w:rPr>
  </w:style>
  <w:style w:type="paragraph" w:styleId="109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92" w:customStyle="1">
    <w:name w:val="default"/>
    <w:basedOn w:val="906"/>
    <w:uiPriority w:val="0"/>
    <w:qFormat/>
    <w:pPr>
      <w:jc w:val="left"/>
      <w:spacing w:before="100" w:beforeAutospacing="1" w:after="100" w:afterAutospacing="1"/>
      <w:widowControl/>
    </w:pPr>
    <w:rPr>
      <w:rFonts w:ascii="宋体" w:hAnsi="宋体" w:cs="宋体"/>
      <w:sz w:val="24"/>
    </w:rPr>
  </w:style>
  <w:style w:type="paragraph" w:styleId="1093" w:customStyle="1">
    <w:name w:val="字元 字元1"/>
    <w:basedOn w:val="906"/>
    <w:uiPriority w:val="0"/>
    <w:qFormat/>
    <w:rPr>
      <w:rFonts w:ascii="Tahoma" w:hAnsi="Tahoma"/>
      <w:sz w:val="24"/>
      <w:szCs w:val="20"/>
    </w:rPr>
  </w:style>
  <w:style w:type="paragraph" w:styleId="1094" w:customStyle="1">
    <w:name w:val="_Style 160"/>
    <w:uiPriority w:val="0"/>
    <w:qFormat/>
    <w:rPr>
      <w:rFonts w:ascii="Times New Roman" w:hAnsi="Times New Roman" w:eastAsia="宋体" w:cs="Times New Roman"/>
      <w:sz w:val="21"/>
      <w:szCs w:val="24"/>
      <w:lang w:val="en-US" w:eastAsia="zh-CN" w:bidi="ar-SA"/>
    </w:rPr>
  </w:style>
  <w:style w:type="paragraph" w:styleId="1095" w:customStyle="1">
    <w:name w:val="项目编号3"/>
    <w:basedOn w:val="1056"/>
    <w:uiPriority w:val="0"/>
    <w:qFormat/>
    <w:pPr>
      <w:numPr>
        <w:ilvl w:val="0"/>
        <w:numId w:val="6"/>
      </w:numPr>
    </w:pPr>
  </w:style>
  <w:style w:type="paragraph" w:styleId="1096" w:customStyle="1">
    <w:name w:val="Char21"/>
    <w:basedOn w:val="906"/>
    <w:uiPriority w:val="0"/>
    <w:qFormat/>
    <w:rPr>
      <w:rFonts w:ascii="Tahoma" w:hAnsi="Tahoma"/>
      <w:sz w:val="24"/>
      <w:szCs w:val="20"/>
    </w:rPr>
  </w:style>
  <w:style w:type="paragraph" w:styleId="1097" w:customStyle="1">
    <w:name w:val="表格文字"/>
    <w:basedOn w:val="926"/>
    <w:uiPriority w:val="0"/>
    <w:qFormat/>
    <w:pPr>
      <w:ind w:firstLine="0"/>
      <w:spacing w:before="20" w:after="20" w:line="240" w:lineRule="auto"/>
    </w:pPr>
    <w:rPr>
      <w:rFonts w:ascii="Century Gothic" w:hAnsi="Century Gothic"/>
      <w:sz w:val="20"/>
      <w:szCs w:val="20"/>
    </w:rPr>
  </w:style>
  <w:style w:type="paragraph" w:styleId="1098" w:customStyle="1">
    <w:name w:val="Char Char Char Char Char Char Char Char Char Char1"/>
    <w:basedOn w:val="906"/>
    <w:uiPriority w:val="0"/>
    <w:qFormat/>
    <w:rPr>
      <w:rFonts w:ascii="宋体" w:hAnsi="宋体" w:cs="Courier New"/>
      <w:sz w:val="32"/>
      <w:szCs w:val="32"/>
    </w:rPr>
  </w:style>
  <w:style w:type="paragraph" w:styleId="1099" w:customStyle="1">
    <w:name w:val="正文文本样式 加粗"/>
    <w:basedOn w:val="1056"/>
    <w:uiPriority w:val="0"/>
    <w:qFormat/>
    <w:rPr>
      <w:b/>
    </w:rPr>
  </w:style>
  <w:style w:type="paragraph" w:styleId="1100" w:customStyle="1">
    <w:name w:val="Char2 Char Char Char Char Char Char"/>
    <w:basedOn w:val="906"/>
    <w:uiPriority w:val="0"/>
    <w:qFormat/>
    <w:pPr>
      <w:jc w:val="center"/>
      <w:spacing w:line="400" w:lineRule="exact"/>
      <w:widowControl/>
    </w:pPr>
  </w:style>
  <w:style w:type="paragraph" w:styleId="1101" w:customStyle="1">
    <w:name w:val="Char Char4"/>
    <w:basedOn w:val="906"/>
    <w:uiPriority w:val="0"/>
    <w:qFormat/>
    <w:pPr>
      <w:jc w:val="center"/>
      <w:spacing w:line="400" w:lineRule="exact"/>
      <w:widowControl/>
    </w:pPr>
  </w:style>
  <w:style w:type="paragraph" w:styleId="1102" w:customStyle="1">
    <w:name w:val="Char3 Char Char Char1"/>
    <w:basedOn w:val="906"/>
    <w:uiPriority w:val="0"/>
    <w:qFormat/>
    <w:rPr>
      <w:rFonts w:ascii="Tahoma" w:hAnsi="Tahoma"/>
      <w:sz w:val="24"/>
      <w:szCs w:val="20"/>
    </w:rPr>
  </w:style>
  <w:style w:type="paragraph" w:styleId="1103">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22222222222222"/>
    <w:basedOn w:val="906"/>
    <w:uiPriority w:val="0"/>
    <w:qFormat/>
    <w:pPr>
      <w:ind w:firstLine="480"/>
      <w:jc w:val="left"/>
      <w:spacing w:line="360" w:lineRule="auto"/>
      <w:widowControl/>
    </w:pPr>
    <w:rPr>
      <w:color w:val="ff0000"/>
      <w:sz w:val="24"/>
      <w:szCs w:val="20"/>
    </w:rPr>
  </w:style>
  <w:style w:type="character" w:styleId="1105" w:customStyle="1">
    <w:name w:val="中等深浅网格 1 - 强调文字颜色 2 Char"/>
    <w:link w:val="1106"/>
    <w:uiPriority w:val="0"/>
    <w:qFormat/>
    <w:rPr>
      <w:sz w:val="21"/>
      <w:szCs w:val="24"/>
      <w:lang w:val="zh-CN" w:eastAsia="zh-CN" w:bidi="ar-SA"/>
    </w:rPr>
  </w:style>
  <w:style w:type="paragraph" w:styleId="1106" w:customStyle="1">
    <w:name w:val="1"/>
    <w:link w:val="1105"/>
    <w:uiPriority w:val="0"/>
    <w:qFormat/>
    <w:rPr>
      <w:rFonts w:ascii="Times New Roman" w:hAnsi="Times New Roman" w:eastAsia="宋体" w:cs="Times New Roman"/>
      <w:sz w:val="21"/>
      <w:szCs w:val="24"/>
      <w:lang w:val="zh-CN" w:eastAsia="zh-CN" w:bidi="ar-SA"/>
    </w:rPr>
  </w:style>
  <w:style w:type="paragraph" w:styleId="1107" w:customStyle="1">
    <w:name w:val="图文"/>
    <w:basedOn w:val="906"/>
    <w:uiPriority w:val="0"/>
    <w:qFormat/>
    <w:pPr>
      <w:spacing w:after="50" w:line="360" w:lineRule="auto"/>
    </w:pPr>
    <w:rPr>
      <w:sz w:val="24"/>
    </w:rPr>
  </w:style>
  <w:style w:type="paragraph" w:styleId="1108" w:customStyle="1">
    <w:name w:val="xl23"/>
    <w:basedOn w:val="906"/>
    <w:uiPriority w:val="0"/>
    <w:qFormat/>
    <w:pPr>
      <w:spacing w:before="100" w:beforeAutospacing="1" w:after="100" w:afterAutospacing="1" w:line="360" w:lineRule="auto"/>
      <w:widowControl/>
    </w:pPr>
    <w:rPr>
      <w:sz w:val="24"/>
      <w:szCs w:val="20"/>
    </w:rPr>
  </w:style>
  <w:style w:type="paragraph" w:styleId="1109" w:customStyle="1">
    <w:name w:val="正文表格"/>
    <w:basedOn w:val="906"/>
    <w:link w:val="1110"/>
    <w:uiPriority w:val="0"/>
    <w:qFormat/>
    <w:pPr>
      <w:jc w:val="left"/>
    </w:pPr>
    <w:rPr>
      <w:rFonts w:ascii="宋体" w:hAnsi="宋体"/>
      <w:color w:val="000000"/>
      <w:szCs w:val="21"/>
    </w:rPr>
  </w:style>
  <w:style w:type="character" w:styleId="1110" w:customStyle="1">
    <w:name w:val="正文表格 Char"/>
    <w:link w:val="1109"/>
    <w:uiPriority w:val="0"/>
    <w:qFormat/>
    <w:rPr>
      <w:rFonts w:ascii="宋体" w:hAnsi="宋体"/>
      <w:color w:val="000000"/>
      <w:sz w:val="21"/>
      <w:szCs w:val="21"/>
    </w:rPr>
  </w:style>
  <w:style w:type="paragraph" w:styleId="1111" w:customStyle="1">
    <w:name w:val="正文重点"/>
    <w:basedOn w:val="906"/>
    <w:link w:val="1112"/>
    <w:uiPriority w:val="0"/>
    <w:qFormat/>
    <w:pPr>
      <w:ind w:firstLine="482"/>
      <w:jc w:val="left"/>
      <w:spacing w:line="360" w:lineRule="auto"/>
    </w:pPr>
    <w:rPr>
      <w:b/>
      <w:sz w:val="24"/>
      <w:szCs w:val="20"/>
    </w:rPr>
  </w:style>
  <w:style w:type="character" w:styleId="1112" w:customStyle="1">
    <w:name w:val="正文重点 Char"/>
    <w:link w:val="1111"/>
    <w:uiPriority w:val="0"/>
    <w:qFormat/>
    <w:rPr>
      <w:b/>
      <w:sz w:val="24"/>
    </w:rPr>
  </w:style>
  <w:style w:type="paragraph" w:styleId="1113" w:customStyle="1">
    <w:name w:val="标题1-附件"/>
    <w:basedOn w:val="907"/>
    <w:uiPriority w:val="0"/>
    <w:qFormat/>
    <w:pPr>
      <w:jc w:val="left"/>
    </w:pPr>
    <w:rPr>
      <w:sz w:val="24"/>
      <w:szCs w:val="24"/>
    </w:rPr>
  </w:style>
  <w:style w:type="paragraph" w:styleId="1114" w:customStyle="1">
    <w:name w:val="正文小标题"/>
    <w:basedOn w:val="906"/>
    <w:next w:val="918"/>
    <w:link w:val="1115"/>
    <w:uiPriority w:val="0"/>
    <w:qFormat/>
    <w:pPr>
      <w:ind w:firstLine="482"/>
      <w:jc w:val="left"/>
      <w:spacing w:before="312" w:after="312"/>
    </w:pPr>
    <w:rPr>
      <w:rFonts w:ascii="宋体" w:hAnsi="宋体"/>
      <w:b/>
      <w:i/>
      <w:color w:val="ff0000"/>
      <w:sz w:val="24"/>
      <w:szCs w:val="20"/>
    </w:rPr>
  </w:style>
  <w:style w:type="character" w:styleId="1115" w:customStyle="1">
    <w:name w:val="正文小标题 Char"/>
    <w:link w:val="1114"/>
    <w:uiPriority w:val="0"/>
    <w:qFormat/>
    <w:rPr>
      <w:rFonts w:ascii="宋体" w:hAnsi="宋体"/>
      <w:b/>
      <w:i/>
      <w:color w:val="ff0000"/>
      <w:sz w:val="24"/>
    </w:rPr>
  </w:style>
  <w:style w:type="paragraph" w:styleId="1116" w:customStyle="1">
    <w:name w:val="正文大标题"/>
    <w:basedOn w:val="1114"/>
    <w:next w:val="918"/>
    <w:link w:val="1117"/>
    <w:uiPriority w:val="0"/>
    <w:qFormat/>
    <w:pPr>
      <w:jc w:val="center"/>
    </w:pPr>
    <w:rPr>
      <w:i w:val="0"/>
      <w:color w:val="000000"/>
      <w:sz w:val="28"/>
      <w:szCs w:val="21"/>
    </w:rPr>
  </w:style>
  <w:style w:type="character" w:styleId="1117" w:customStyle="1">
    <w:name w:val="正文大标题 Char"/>
    <w:link w:val="1116"/>
    <w:uiPriority w:val="0"/>
    <w:qFormat/>
    <w:rPr>
      <w:rFonts w:ascii="宋体" w:hAnsi="宋体"/>
      <w:b/>
      <w:color w:val="000000"/>
      <w:sz w:val="28"/>
      <w:szCs w:val="21"/>
    </w:rPr>
  </w:style>
  <w:style w:type="paragraph" w:styleId="1118" w:customStyle="1">
    <w:name w:val="注释"/>
    <w:basedOn w:val="906"/>
    <w:link w:val="1119"/>
    <w:uiPriority w:val="0"/>
    <w:qFormat/>
    <w:pPr>
      <w:ind w:left="420" w:hanging="420"/>
      <w:jc w:val="left"/>
    </w:pPr>
    <w:rPr>
      <w:rFonts w:ascii="宋体" w:hAnsi="宋体"/>
      <w:szCs w:val="21"/>
    </w:rPr>
  </w:style>
  <w:style w:type="character" w:styleId="1119" w:customStyle="1">
    <w:name w:val="注释 Char"/>
    <w:link w:val="1118"/>
    <w:uiPriority w:val="0"/>
    <w:qFormat/>
    <w:rPr>
      <w:rFonts w:ascii="宋体" w:hAnsi="宋体"/>
      <w:sz w:val="21"/>
      <w:szCs w:val="21"/>
    </w:rPr>
  </w:style>
  <w:style w:type="paragraph" w:styleId="1120" w:customStyle="1">
    <w:name w:val="正文须知-1级"/>
    <w:basedOn w:val="906"/>
    <w:next w:val="906"/>
    <w:uiPriority w:val="0"/>
    <w:qFormat/>
    <w:pPr>
      <w:numPr>
        <w:ilvl w:val="0"/>
        <w:numId w:val="7"/>
      </w:numPr>
      <w:spacing w:line="300" w:lineRule="auto"/>
    </w:pPr>
    <w:rPr>
      <w:rFonts w:ascii="宋体" w:hAnsi="Calibri"/>
      <w:sz w:val="24"/>
      <w:szCs w:val="21"/>
    </w:rPr>
  </w:style>
  <w:style w:type="paragraph" w:styleId="1121" w:customStyle="1">
    <w:name w:val="正文须知-2级"/>
    <w:basedOn w:val="906"/>
    <w:uiPriority w:val="0"/>
    <w:qFormat/>
    <w:pPr>
      <w:numPr>
        <w:ilvl w:val="1"/>
        <w:numId w:val="7"/>
      </w:numPr>
      <w:spacing w:line="300" w:lineRule="auto"/>
    </w:pPr>
    <w:rPr>
      <w:rFonts w:ascii="宋体" w:hAnsi="Calibri"/>
      <w:sz w:val="24"/>
      <w:szCs w:val="21"/>
    </w:rPr>
  </w:style>
  <w:style w:type="paragraph" w:styleId="1122" w:customStyle="1">
    <w:name w:val="正文须知-3级"/>
    <w:basedOn w:val="906"/>
    <w:uiPriority w:val="0"/>
    <w:qFormat/>
    <w:pPr>
      <w:numPr>
        <w:ilvl w:val="2"/>
        <w:numId w:val="7"/>
      </w:numPr>
      <w:ind w:hanging="355"/>
      <w:spacing w:line="300" w:lineRule="auto"/>
    </w:pPr>
    <w:rPr>
      <w:rFonts w:ascii="宋体" w:hAnsi="Calibri"/>
      <w:sz w:val="24"/>
      <w:szCs w:val="21"/>
    </w:rPr>
  </w:style>
  <w:style w:type="character" w:styleId="1123" w:customStyle="1">
    <w:name w:val="纯文本 字符"/>
    <w:uiPriority w:val="99"/>
    <w:qFormat/>
    <w:rPr>
      <w:rFonts w:ascii="宋体" w:hAnsi="Courier New" w:eastAsia="宋体" w:cs="Times New Roman"/>
      <w:sz w:val="21"/>
      <w:szCs w:val="21"/>
      <w:lang w:val="en-US" w:eastAsia="zh-CN" w:bidi="ar-SA"/>
    </w:rPr>
  </w:style>
  <w:style w:type="paragraph" w:styleId="1124" w:customStyle="1">
    <w:name w:val="表格1"/>
    <w:basedOn w:val="906"/>
    <w:uiPriority w:val="0"/>
    <w:qFormat/>
    <w:pPr>
      <w:ind w:firstLine="480"/>
      <w:jc w:val="center"/>
    </w:pPr>
    <w:rPr>
      <w:sz w:val="24"/>
      <w:szCs w:val="20"/>
    </w:rPr>
  </w:style>
  <w:style w:type="character" w:styleId="1125" w:customStyle="1">
    <w:name w:val="纯文本 字符1"/>
    <w:uiPriority w:val="0"/>
    <w:qFormat/>
    <w:rPr>
      <w:rFonts w:ascii="宋体" w:hAnsi="Courier New"/>
    </w:rPr>
  </w:style>
  <w:style w:type="character" w:styleId="1126" w:customStyle="1">
    <w:name w:val="bjh-p"/>
    <w:uiPriority w:val="0"/>
    <w:qFormat/>
  </w:style>
  <w:style w:type="paragraph" w:styleId="1127" w:customStyle="1">
    <w:name w:val="无标题条"/>
    <w:next w:val="906"/>
    <w:uiPriority w:val="0"/>
    <w:qFormat/>
    <w:pPr>
      <w:jc w:val="both"/>
    </w:pPr>
    <w:rPr>
      <w:rFonts w:ascii="Times New Roman" w:hAnsi="Times New Roman" w:eastAsia="宋体" w:cs="Times New Roman"/>
      <w:sz w:val="21"/>
      <w:lang w:val="en-US" w:eastAsia="zh-CN" w:bidi="ar-SA"/>
    </w:rPr>
  </w:style>
  <w:style w:type="character" w:styleId="1128" w:customStyle="1">
    <w:name w:val="正文格式 Char"/>
    <w:link w:val="1129"/>
    <w:uiPriority w:val="0"/>
    <w:qFormat/>
    <w:rPr>
      <w:rFonts w:ascii="宋体" w:hAnsi="宋体"/>
      <w:sz w:val="24"/>
      <w:szCs w:val="24"/>
      <w:lang w:val="en-GB"/>
    </w:rPr>
  </w:style>
  <w:style w:type="paragraph" w:styleId="1129" w:customStyle="1">
    <w:name w:val="正文格式"/>
    <w:basedOn w:val="906"/>
    <w:link w:val="1128"/>
    <w:uiPriority w:val="0"/>
    <w:qFormat/>
    <w:pPr>
      <w:ind w:firstLine="480"/>
      <w:spacing w:line="360" w:lineRule="auto"/>
    </w:pPr>
    <w:rPr>
      <w:rFonts w:ascii="宋体" w:hAnsi="宋体"/>
      <w:sz w:val="24"/>
      <w:lang w:val="en-GB"/>
    </w:rPr>
  </w:style>
  <w:style w:type="character" w:styleId="1130" w:customStyle="1">
    <w:name w:val="标题 3 Char"/>
    <w:uiPriority w:val="0"/>
    <w:qFormat/>
    <w:rPr>
      <w:rFonts w:ascii="宋体" w:eastAsia="宋体"/>
      <w:b/>
      <w:sz w:val="24"/>
      <w:u w:val="single"/>
      <w:lang w:val="en-US" w:eastAsia="zh-CN" w:bidi="ar-SA"/>
    </w:rPr>
  </w:style>
  <w:style w:type="character" w:styleId="1131" w:customStyle="1">
    <w:name w:val="正文缩进 Char"/>
    <w:uiPriority w:val="0"/>
    <w:qFormat/>
    <w:rPr>
      <w:rFonts w:ascii="宋体" w:eastAsia="宋体"/>
      <w:sz w:val="24"/>
      <w:szCs w:val="24"/>
      <w:lang w:val="en-US" w:eastAsia="zh-CN" w:bidi="ar-SA"/>
    </w:rPr>
  </w:style>
  <w:style w:type="character" w:styleId="1132" w:customStyle="1">
    <w:name w:val="Char Char111"/>
    <w:uiPriority w:val="0"/>
    <w:qFormat/>
    <w:rPr>
      <w:rFonts w:ascii="宋体" w:eastAsia="宋体"/>
      <w:b/>
      <w:sz w:val="24"/>
      <w:u w:val="single"/>
      <w:lang w:val="en-US" w:eastAsia="zh-CN" w:bidi="ar-SA"/>
    </w:rPr>
  </w:style>
  <w:style w:type="character" w:styleId="1133" w:customStyle="1">
    <w:name w:val="正文文本缩进 Char"/>
    <w:uiPriority w:val="0"/>
    <w:qFormat/>
    <w:rPr>
      <w:rFonts w:eastAsia="宋体"/>
      <w:sz w:val="24"/>
      <w:szCs w:val="24"/>
      <w:lang w:val="en-US" w:eastAsia="zh-CN" w:bidi="ar-SA"/>
    </w:rPr>
  </w:style>
  <w:style w:type="character" w:styleId="1134" w:customStyle="1">
    <w:name w:val="列出段落 Char"/>
    <w:uiPriority w:val="0"/>
    <w:qFormat/>
    <w:rPr>
      <w:rFonts w:ascii="Calibri" w:hAnsi="Calibri" w:eastAsia="宋体"/>
      <w:sz w:val="21"/>
      <w:szCs w:val="22"/>
      <w:lang w:val="en-US" w:eastAsia="zh-CN" w:bidi="ar-SA"/>
    </w:rPr>
  </w:style>
  <w:style w:type="character" w:styleId="1135" w:customStyle="1">
    <w:name w:val="页眉 Char"/>
    <w:uiPriority w:val="0"/>
    <w:qFormat/>
    <w:rPr>
      <w:rFonts w:eastAsia="宋体"/>
      <w:sz w:val="18"/>
      <w:szCs w:val="18"/>
      <w:lang w:val="en-US" w:eastAsia="zh-CN" w:bidi="ar-SA"/>
    </w:rPr>
  </w:style>
  <w:style w:type="character" w:styleId="1136" w:customStyle="1">
    <w:name w:val="标题 2 Char"/>
    <w:uiPriority w:val="0"/>
    <w:qFormat/>
    <w:rPr>
      <w:rFonts w:ascii="Arial" w:hAnsi="Arial" w:eastAsia="黑体"/>
      <w:b/>
      <w:sz w:val="30"/>
      <w:lang w:val="en-US" w:eastAsia="zh-CN" w:bidi="ar-SA"/>
    </w:rPr>
  </w:style>
  <w:style w:type="paragraph" w:styleId="1137" w:customStyle="1">
    <w:name w:val="字元 字元2"/>
    <w:basedOn w:val="906"/>
    <w:uiPriority w:val="0"/>
    <w:qFormat/>
    <w:rPr>
      <w:rFonts w:ascii="Tahoma" w:hAnsi="Tahoma"/>
      <w:sz w:val="24"/>
      <w:szCs w:val="20"/>
    </w:rPr>
  </w:style>
  <w:style w:type="paragraph" w:styleId="1138" w:customStyle="1">
    <w:name w:val="Char3 Char Char Char2"/>
    <w:basedOn w:val="906"/>
    <w:uiPriority w:val="0"/>
    <w:qFormat/>
    <w:rPr>
      <w:rFonts w:ascii="Tahoma" w:hAnsi="Tahoma"/>
      <w:sz w:val="24"/>
      <w:szCs w:val="20"/>
    </w:rPr>
  </w:style>
  <w:style w:type="paragraph" w:styleId="1139" w:customStyle="1">
    <w:name w:val="正文文本缩进2"/>
    <w:basedOn w:val="906"/>
    <w:uiPriority w:val="0"/>
    <w:qFormat/>
    <w:pPr>
      <w:ind w:firstLine="480"/>
      <w:spacing w:line="480" w:lineRule="exact"/>
    </w:pPr>
    <w:rPr>
      <w:rFonts w:ascii="宋体" w:hAnsi="宋体"/>
      <w:sz w:val="24"/>
      <w:lang w:val="zh-CN"/>
    </w:rPr>
  </w:style>
  <w:style w:type="paragraph" w:styleId="1140" w:customStyle="1">
    <w:name w:val="Char3"/>
    <w:basedOn w:val="906"/>
    <w:uiPriority w:val="0"/>
    <w:qFormat/>
    <w:pPr>
      <w:tabs>
        <w:tab w:val="left" w:pos="360" w:leader="none"/>
      </w:tabs>
    </w:pPr>
    <w:rPr>
      <w:sz w:val="24"/>
    </w:rPr>
  </w:style>
  <w:style w:type="paragraph" w:styleId="1141" w:customStyle="1">
    <w:name w:val="Char Char Char Char Char Char Char Char Char Char Char Char Char Char Char Char1"/>
    <w:basedOn w:val="906"/>
    <w:uiPriority w:val="0"/>
    <w:qFormat/>
    <w:pPr>
      <w:jc w:val="center"/>
      <w:spacing w:after="160" w:line="240" w:lineRule="exact"/>
      <w:widowControl/>
    </w:pPr>
    <w:rPr>
      <w:rFonts w:ascii="宋体" w:hAnsi="宋体"/>
      <w:b/>
      <w:sz w:val="30"/>
      <w:szCs w:val="30"/>
      <w:lang w:eastAsia="en-US"/>
    </w:rPr>
  </w:style>
  <w:style w:type="paragraph" w:styleId="1142" w:customStyle="1">
    <w:name w:val="Char Char1 Char Char Char Char Char Char1"/>
    <w:basedOn w:val="906"/>
    <w:uiPriority w:val="0"/>
    <w:qFormat/>
    <w:pPr>
      <w:jc w:val="left"/>
      <w:spacing w:after="160" w:line="240" w:lineRule="exact"/>
      <w:widowControl/>
    </w:pPr>
    <w:rPr>
      <w:rFonts w:ascii="Verdana" w:hAnsi="Verdana" w:eastAsia="仿宋_GB2312"/>
      <w:sz w:val="24"/>
      <w:szCs w:val="20"/>
      <w:lang w:eastAsia="en-US"/>
    </w:rPr>
  </w:style>
  <w:style w:type="paragraph" w:styleId="1143" w:customStyle="1">
    <w:name w:val="列出段落2"/>
    <w:basedOn w:val="906"/>
    <w:uiPriority w:val="0"/>
    <w:qFormat/>
    <w:pPr>
      <w:ind w:firstLine="420"/>
    </w:pPr>
    <w:rPr>
      <w:rFonts w:ascii="Calibri" w:hAnsi="Calibri"/>
      <w:szCs w:val="22"/>
    </w:rPr>
  </w:style>
  <w:style w:type="paragraph" w:styleId="1144" w:customStyle="1">
    <w:name w:val="Char Char Char1 Char2"/>
    <w:basedOn w:val="906"/>
    <w:uiPriority w:val="0"/>
    <w:qFormat/>
    <w:rPr>
      <w:rFonts w:ascii="Tahoma" w:hAnsi="Tahoma"/>
      <w:sz w:val="24"/>
      <w:szCs w:val="20"/>
    </w:rPr>
  </w:style>
  <w:style w:type="paragraph" w:styleId="1145" w:customStyle="1">
    <w:name w:val="Char Char Char2"/>
    <w:basedOn w:val="906"/>
    <w:uiPriority w:val="0"/>
    <w:qFormat/>
    <w:rPr>
      <w:rFonts w:ascii="Tahoma" w:hAnsi="Tahoma"/>
      <w:sz w:val="24"/>
      <w:szCs w:val="20"/>
    </w:rPr>
  </w:style>
  <w:style w:type="paragraph" w:styleId="1146" w:customStyle="1">
    <w:name w:val="Char Char Char Char Char Char Char2"/>
    <w:basedOn w:val="906"/>
    <w:uiPriority w:val="0"/>
    <w:qFormat/>
    <w:pPr>
      <w:ind w:firstLine="200"/>
      <w:spacing w:line="360" w:lineRule="auto"/>
    </w:pPr>
    <w:rPr>
      <w:rFonts w:eastAsia="仿宋_GB2312"/>
      <w:sz w:val="24"/>
    </w:rPr>
  </w:style>
  <w:style w:type="paragraph" w:styleId="1147" w:customStyle="1">
    <w:name w:val="正文缩进2"/>
    <w:basedOn w:val="906"/>
    <w:uiPriority w:val="0"/>
    <w:qFormat/>
    <w:pPr>
      <w:ind w:firstLine="567"/>
      <w:spacing w:line="480" w:lineRule="exact"/>
      <w:widowControl/>
    </w:pPr>
    <w:rPr>
      <w:rFonts w:ascii="宋体"/>
      <w:color w:val="000000"/>
      <w:sz w:val="28"/>
      <w:szCs w:val="20"/>
      <w:lang w:val="zh-CN"/>
    </w:rPr>
  </w:style>
  <w:style w:type="paragraph" w:styleId="1148" w:customStyle="1">
    <w:name w:val="修订1"/>
    <w:uiPriority w:val="0"/>
    <w:qFormat/>
    <w:rPr>
      <w:rFonts w:ascii="Times New Roman" w:hAnsi="Times New Roman" w:eastAsia="宋体" w:cs="Times New Roman"/>
      <w:sz w:val="21"/>
      <w:szCs w:val="24"/>
      <w:lang w:val="en-US" w:eastAsia="zh-CN" w:bidi="ar-SA"/>
    </w:rPr>
  </w:style>
  <w:style w:type="paragraph" w:styleId="1149" w:customStyle="1">
    <w:name w:val="Char22"/>
    <w:basedOn w:val="906"/>
    <w:uiPriority w:val="0"/>
    <w:qFormat/>
    <w:rPr>
      <w:rFonts w:ascii="Tahoma" w:hAnsi="Tahoma"/>
      <w:sz w:val="24"/>
      <w:szCs w:val="20"/>
    </w:rPr>
  </w:style>
  <w:style w:type="paragraph" w:styleId="1150" w:customStyle="1">
    <w:name w:val="Char Char Char Char Char Char Char Char Char Char2"/>
    <w:basedOn w:val="906"/>
    <w:uiPriority w:val="0"/>
    <w:qFormat/>
    <w:rPr>
      <w:rFonts w:ascii="宋体" w:hAnsi="宋体" w:cs="Courier New"/>
      <w:sz w:val="32"/>
      <w:szCs w:val="32"/>
    </w:rPr>
  </w:style>
  <w:style w:type="paragraph" w:styleId="1151" w:customStyle="1">
    <w:name w:val="Char2 Char Char Char Char Char Char1"/>
    <w:basedOn w:val="906"/>
    <w:uiPriority w:val="0"/>
    <w:qFormat/>
    <w:pPr>
      <w:jc w:val="center"/>
      <w:spacing w:line="400" w:lineRule="exact"/>
      <w:widowControl/>
    </w:pPr>
  </w:style>
  <w:style w:type="character" w:styleId="1152" w:customStyle="1">
    <w:name w:val="页脚 Char"/>
    <w:uiPriority w:val="0"/>
    <w:qFormat/>
    <w:rPr>
      <w:rFonts w:ascii="宋体" w:eastAsia="宋体"/>
      <w:sz w:val="18"/>
      <w:lang w:val="en-US" w:eastAsia="zh-CN" w:bidi="ar-SA"/>
    </w:rPr>
  </w:style>
  <w:style w:type="paragraph" w:styleId="1153" w:customStyle="1">
    <w:name w:val="Char Char41"/>
    <w:basedOn w:val="906"/>
    <w:uiPriority w:val="0"/>
    <w:qFormat/>
    <w:pPr>
      <w:jc w:val="center"/>
      <w:spacing w:line="400" w:lineRule="exact"/>
      <w:widowControl/>
    </w:pPr>
  </w:style>
  <w:style w:type="character" w:styleId="1154" w:customStyle="1">
    <w:name w:val="批注文字 Char"/>
    <w:uiPriority w:val="99"/>
    <w:qFormat/>
    <w:rPr>
      <w:sz w:val="21"/>
      <w:szCs w:val="24"/>
    </w:rPr>
  </w:style>
  <w:style w:type="character" w:styleId="1155" w:customStyle="1">
    <w:name w:val="标题 Char"/>
    <w:uiPriority w:val="0"/>
    <w:qFormat/>
    <w:rPr>
      <w:b/>
      <w:sz w:val="32"/>
    </w:rPr>
  </w:style>
  <w:style w:type="paragraph" w:styleId="1156" w:customStyle="1">
    <w:name w:val="图例"/>
    <w:basedOn w:val="906"/>
    <w:uiPriority w:val="0"/>
    <w:qFormat/>
    <w:pPr>
      <w:jc w:val="center"/>
      <w:spacing w:before="120" w:after="120" w:line="360" w:lineRule="auto"/>
    </w:pPr>
    <w:rPr>
      <w:rFonts w:eastAsia="仿宋_GB2312"/>
      <w:b/>
      <w:sz w:val="24"/>
      <w:szCs w:val="20"/>
    </w:rPr>
  </w:style>
  <w:style w:type="paragraph" w:styleId="1157" w:customStyle="1">
    <w:name w:val="Table Paragraph"/>
    <w:basedOn w:val="906"/>
    <w:uiPriority w:val="1"/>
    <w:qFormat/>
    <w:pPr>
      <w:jc w:val="left"/>
    </w:pPr>
    <w:rPr>
      <w:rFonts w:ascii="宋体" w:hAnsi="宋体" w:cs="宋体"/>
      <w:sz w:val="22"/>
      <w:szCs w:val="22"/>
      <w:lang w:eastAsia="en-US"/>
    </w:rPr>
  </w:style>
  <w:style w:type="table" w:styleId="115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9" w:customStyle="1">
    <w:name w:val="成文日期"/>
    <w:basedOn w:val="906"/>
    <w:link w:val="1160"/>
    <w:uiPriority w:val="0"/>
    <w:qFormat/>
    <w:pPr>
      <w:ind w:right="400" w:firstLine="200"/>
      <w:jc w:val="right"/>
      <w:spacing w:line="570" w:lineRule="exact"/>
    </w:pPr>
    <w:rPr>
      <w:rFonts w:ascii="仿宋_GB2312" w:eastAsia="仿宋_GB2312"/>
      <w:sz w:val="32"/>
      <w:szCs w:val="20"/>
    </w:rPr>
  </w:style>
  <w:style w:type="character" w:styleId="1160" w:customStyle="1">
    <w:name w:val="成文日期 Char"/>
    <w:link w:val="1159"/>
    <w:uiPriority w:val="0"/>
    <w:qFormat/>
    <w:rPr>
      <w:rFonts w:ascii="仿宋_GB2312" w:eastAsia="仿宋_GB2312"/>
      <w:sz w:val="32"/>
    </w:rPr>
  </w:style>
  <w:style w:type="character" w:styleId="1161" w:customStyle="1">
    <w:name w:val="font31"/>
    <w:uiPriority w:val="0"/>
    <w:qFormat/>
    <w:rPr>
      <w:rFonts w:hint="eastAsia" w:ascii="宋体" w:hAnsi="宋体" w:eastAsia="宋体" w:cs="宋体"/>
      <w:color w:val="000000"/>
      <w:sz w:val="20"/>
      <w:szCs w:val="20"/>
      <w:u w:val="none"/>
    </w:rPr>
  </w:style>
  <w:style w:type="paragraph" w:styleId="1162" w:customStyle="1">
    <w:name w:val="正文_1_0"/>
    <w:uiPriority w:val="0"/>
    <w:qFormat/>
    <w:pPr>
      <w:jc w:val="both"/>
      <w:widowControl w:val="off"/>
    </w:pPr>
    <w:rPr>
      <w:rFonts w:ascii="Times New Roman" w:hAnsi="Times New Roman" w:eastAsia="宋体" w:cs="Times New Roman"/>
      <w:sz w:val="21"/>
      <w:lang w:val="en-US" w:eastAsia="zh-CN" w:bidi="ar-SA"/>
    </w:rPr>
  </w:style>
  <w:style w:type="character" w:styleId="1163" w:customStyle="1">
    <w:name w:val="页码1"/>
    <w:basedOn w:val="916"/>
    <w:uiPriority w:val="0"/>
    <w:qFormat/>
  </w:style>
  <w:style w:type="paragraph" w:styleId="1164" w:customStyle="1">
    <w:name w:val="段"/>
    <w:uiPriority w:val="0"/>
    <w:qFormat/>
    <w:pPr>
      <w:ind w:firstLine="200"/>
      <w:jc w:val="both"/>
    </w:pPr>
    <w:rPr>
      <w:rFonts w:ascii="宋体" w:hAnsi="Times New Roman" w:eastAsia="宋体" w:cs="Times New Roman"/>
      <w:sz w:val="21"/>
      <w:lang w:val="en-US" w:eastAsia="zh-CN" w:bidi="ar-SA"/>
    </w:rPr>
  </w:style>
  <w:style w:type="paragraph" w:styleId="1165" w:customStyle="1">
    <w:name w:val="Í¼±íÕýÎÄ"/>
    <w:basedOn w:val="906"/>
    <w:next w:val="918"/>
    <w:uiPriority w:val="0"/>
    <w:qFormat/>
    <w:pPr>
      <w:ind w:firstLine="420"/>
    </w:pPr>
    <w:rPr>
      <w:sz w:val="24"/>
    </w:rPr>
  </w:style>
  <w:style w:type="character" w:styleId="1166" w:customStyle="1">
    <w:name w:val="font61"/>
    <w:basedOn w:val="916"/>
    <w:uiPriority w:val="0"/>
    <w:qFormat/>
    <w:rPr>
      <w:rFonts w:hint="eastAsia" w:ascii="宋体" w:hAnsi="宋体" w:eastAsia="宋体" w:cs="宋体"/>
      <w:color w:val="000000"/>
      <w:sz w:val="18"/>
      <w:szCs w:val="18"/>
      <w:u w:val="none"/>
    </w:rPr>
  </w:style>
  <w:style w:type="character" w:styleId="1167" w:customStyle="1">
    <w:name w:val="font21"/>
    <w:basedOn w:val="916"/>
    <w:uiPriority w:val="0"/>
    <w:qFormat/>
    <w:rPr>
      <w:rFonts w:ascii="宋体" w:hAnsi="宋体" w:eastAsia="宋体" w:cs="宋体"/>
      <w:color w:val="000000"/>
      <w:sz w:val="18"/>
      <w:szCs w:val="18"/>
      <w:u w:val="none"/>
    </w:rPr>
  </w:style>
  <w:style w:type="character" w:styleId="1168" w:customStyle="1">
    <w:name w:val="font51"/>
    <w:basedOn w:val="916"/>
    <w:uiPriority w:val="0"/>
    <w:qFormat/>
    <w:rPr>
      <w:rFonts w:hint="eastAsia" w:ascii="宋体" w:hAnsi="宋体" w:eastAsia="宋体" w:cs="宋体"/>
      <w:color w:val="000000"/>
      <w:sz w:val="18"/>
      <w:szCs w:val="18"/>
      <w:u w:val="none"/>
    </w:rPr>
  </w:style>
  <w:style w:type="paragraph" w:styleId="1169" w:customStyle="1">
    <w:name w:val="正文_68"/>
    <w:uiPriority w:val="99"/>
    <w:qFormat/>
    <w:pPr>
      <w:jc w:val="both"/>
      <w:widowControl w:val="off"/>
    </w:pPr>
    <w:rPr>
      <w:rFonts w:ascii="Calibri" w:hAnsi="Calibri" w:eastAsia="宋体" w:cs="Times New Roman"/>
      <w:sz w:val="21"/>
      <w:szCs w:val="22"/>
      <w:lang w:val="en-US" w:eastAsia="zh-CN" w:bidi="ar-SA"/>
    </w:rPr>
  </w:style>
  <w:style w:type="paragraph" w:styleId="1170" w:customStyle="1">
    <w:name w:val="正文_92"/>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正文_115"/>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433"/>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_209"/>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_256"/>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正文_276"/>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文本1"/>
    <w:basedOn w:val="906"/>
    <w:uiPriority w:val="99"/>
    <w:qFormat/>
    <w:pPr>
      <w:spacing w:after="120"/>
    </w:pPr>
    <w:rPr>
      <w:rFonts w:hint="eastAsia" w:ascii="等线" w:hAnsi="等线" w:eastAsia="等线"/>
    </w:rPr>
  </w:style>
  <w:style w:type="paragraph" w:styleId="1178" w:customStyle="1">
    <w:name w:val="_Style 271"/>
    <w:basedOn w:val="906"/>
    <w:next w:val="1007"/>
    <w:link w:val="1179"/>
    <w:uiPriority w:val="0"/>
    <w:qFormat/>
    <w:pPr>
      <w:ind w:firstLine="420"/>
    </w:pPr>
  </w:style>
  <w:style w:type="character" w:styleId="1179" w:customStyle="1">
    <w:name w:val="列表段落 字符"/>
    <w:link w:val="1178"/>
    <w:uiPriority w:val="0"/>
    <w:qFormat/>
    <w:rPr>
      <w:sz w:val="21"/>
      <w:szCs w:val="24"/>
    </w:rPr>
  </w:style>
  <w:style w:type="paragraph" w:styleId="1180" w:customStyle="1">
    <w:name w:val="正文1"/>
    <w:basedOn w:val="906"/>
    <w:next w:val="906"/>
    <w:uiPriority w:val="0"/>
    <w:qFormat/>
    <w:pPr>
      <w:ind w:left="420" w:firstLine="527"/>
      <w:spacing w:before="120" w:line="360" w:lineRule="auto"/>
    </w:pPr>
    <w:rPr>
      <w:rFonts w:ascii="宋体" w:hAnsi="宋体"/>
    </w:rPr>
  </w:style>
  <w:style w:type="numbering" w:styleId="1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江苏畅誉</cp:lastModifiedBy>
  <cp:revision>111</cp:revision>
  <dcterms:created xsi:type="dcterms:W3CDTF">2022-05-30T08:03:00Z</dcterms:created>
  <dcterms:modified xsi:type="dcterms:W3CDTF">2026-07-17T02:59:53Z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93FE3E62B0DC4A05ABEC1EF4DED2DA93_13</vt:lpwstr>
  </property>
  <property fmtid="{D5CDD505-2E9C-101B-9397-08002B2CF9AE}" pid="4" name="KSOTemplateDocerSaveRecord">
    <vt:lpwstr>eyJoZGlkIjoiZTNiMmJjMGUyMDNhMGI0MjllZTc4OTE3ODRjOTBjMWQiLCJ1c2VySWQiOiI1MDQ3NzQwNzUifQ==</vt:lpwstr>
  </property>
</Properties>
</file>