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767"/>
      </w:p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常州市城市生命线安全工程运营服务</w:t>
      </w:r>
      <w:r/>
    </w:p>
    <w:p>
      <w:pPr>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ascii="Times New Roman" w:hAnsi="Times New Roman" w:eastAsia="Times New Roman" w:cs="Times New Roman"/>
          <w:color w:val="000000"/>
          <w:sz w:val="36"/>
        </w:rPr>
      </w:r>
      <w:r>
        <w:rPr>
          <w:rFonts w:ascii="Times New Roman" w:hAnsi="Times New Roman" w:eastAsia="Times New Roman" w:cs="Times New Roman"/>
          <w:color w:val="000000"/>
          <w:sz w:val="36"/>
        </w:rPr>
        <w:t xml:space="preserve">JSZC-320400-JSZG-G2026-0038</w:t>
      </w:r>
      <w:r>
        <w:rPr>
          <w:rFonts w:ascii="Times New Roman" w:hAnsi="Times New Roman" w:eastAsia="Times New Roman" w:cs="Times New Roman"/>
          <w:color w:val="000000"/>
          <w:sz w:val="36"/>
        </w:rPr>
      </w:r>
      <w:r/>
    </w:p>
    <w:p>
      <w:pPr>
        <w:ind w:left="2832" w:hanging="1900"/>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rFonts w:hint="eastAsia"/>
          <w:bCs/>
          <w:sz w:val="36"/>
          <w:szCs w:val="36"/>
        </w:rPr>
        <w:t xml:space="preserve">常州市住房和城乡建设局</w:t>
      </w:r>
      <w:r/>
    </w:p>
    <w:p>
      <w:pPr>
        <w:ind w:left="2832" w:hanging="1900"/>
        <w:jc w:val="left"/>
        <w:spacing w:line="360" w:lineRule="auto"/>
        <w:tabs>
          <w:tab w:val="left" w:pos="3240" w:leader="none"/>
          <w:tab w:val="left" w:pos="3420" w:leader="none"/>
        </w:tabs>
        <w:rPr>
          <w:b/>
          <w:sz w:val="72"/>
        </w:rPr>
      </w:pPr>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rPr>
          <w:bCs/>
          <w:sz w:val="36"/>
          <w:szCs w:val="36"/>
        </w:rPr>
        <w:t xml:space="preserve"> </w:t>
      </w:r>
      <w:r>
        <w:rPr>
          <w:b/>
          <w:sz w:val="72"/>
        </w:rPr>
        <w:br w:type="page" w:clear="all"/>
      </w:r>
      <w:bookmarkStart w:id="0" w:name="_Toc99301418"/>
      <w:r/>
      <w:bookmarkStart w:id="1" w:name="_Toc26664"/>
      <w:r/>
      <w:bookmarkStart w:id="2" w:name="_Toc20162"/>
      <w:r/>
      <w:bookmarkStart w:id="3" w:name="_Toc5081"/>
      <w:r>
        <w:rPr>
          <w:b/>
          <w:sz w:val="36"/>
          <w:szCs w:val="36"/>
        </w:rPr>
        <w:t xml:space="preserve">目</w:t>
      </w:r>
      <w:r>
        <w:rPr>
          <w:b/>
          <w:sz w:val="36"/>
          <w:szCs w:val="36"/>
        </w:rPr>
        <w:t xml:space="preserve">      </w:t>
      </w:r>
      <w:r>
        <w:rPr>
          <w:b/>
          <w:sz w:val="36"/>
          <w:szCs w:val="36"/>
        </w:rPr>
        <w:t xml:space="preserve">录</w:t>
      </w:r>
      <w:bookmarkEnd w:id="0"/>
      <w:r/>
      <w:bookmarkEnd w:id="1"/>
      <w:r/>
      <w:bookmarkEnd w:id="2"/>
      <w:r/>
      <w:bookmarkEnd w:id="3"/>
      <w:r/>
      <w:r/>
    </w:p>
    <w:p>
      <w:r/>
      <w:r/>
    </w:p>
    <w:p>
      <w:r/>
      <w:r/>
    </w:p>
    <w:p>
      <w:r/>
      <w:r/>
    </w:p>
    <w:p>
      <w:pPr>
        <w:pStyle w:val="790"/>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tooltip="#_Toc13176" w:anchor="_Toc13176" w:history="1">
        <w:r>
          <w:rPr>
            <w:szCs w:val="36"/>
          </w:rPr>
          <w:t xml:space="preserve">第一章   投标邀请</w:t>
        </w:r>
        <w:r>
          <w:tab/>
        </w:r>
        <w:r>
          <w:fldChar w:fldCharType="begin"/>
        </w:r>
        <w:r>
          <w:instrText xml:space="preserve"> PAGEREF _Toc13176 \h </w:instrText>
        </w:r>
        <w:r/>
        <w:r>
          <w:fldChar w:fldCharType="separate"/>
        </w:r>
        <w:r>
          <w:t xml:space="preserve">3</w:t>
        </w:r>
        <w:r>
          <w:fldChar w:fldCharType="end"/>
        </w:r>
      </w:hyperlink>
      <w:r/>
      <w:r/>
    </w:p>
    <w:p>
      <w:pPr>
        <w:pStyle w:val="790"/>
        <w:tabs>
          <w:tab w:val="right" w:pos="9072" w:leader="dot"/>
        </w:tabs>
      </w:pPr>
      <w:r/>
      <w:hyperlink w:tooltip="#_Toc17447" w:anchor="_Toc17447" w:history="1">
        <w:r>
          <w:rPr>
            <w:szCs w:val="36"/>
          </w:rPr>
          <w:t xml:space="preserve">第二章   投标人须知</w:t>
        </w:r>
        <w:r>
          <w:tab/>
        </w:r>
        <w:r>
          <w:fldChar w:fldCharType="begin"/>
        </w:r>
        <w:r>
          <w:instrText xml:space="preserve"> PAGEREF _Toc17447 \h </w:instrText>
        </w:r>
        <w:r/>
        <w:r>
          <w:fldChar w:fldCharType="separate"/>
        </w:r>
        <w:r>
          <w:t xml:space="preserve">7</w:t>
        </w:r>
        <w:r>
          <w:fldChar w:fldCharType="end"/>
        </w:r>
      </w:hyperlink>
      <w:r/>
      <w:r/>
    </w:p>
    <w:p>
      <w:pPr>
        <w:pStyle w:val="790"/>
        <w:tabs>
          <w:tab w:val="right" w:pos="9072" w:leader="dot"/>
        </w:tabs>
      </w:pPr>
      <w:r/>
      <w:hyperlink w:tooltip="#_Toc17622" w:anchor="_Toc17622" w:history="1">
        <w:r>
          <w:rPr>
            <w:szCs w:val="36"/>
          </w:rPr>
          <w:t xml:space="preserve">第三章   资格审查</w:t>
        </w:r>
        <w:r>
          <w:tab/>
        </w:r>
        <w:r>
          <w:fldChar w:fldCharType="begin"/>
        </w:r>
        <w:r>
          <w:instrText xml:space="preserve"> PAGEREF _Toc17622 \h </w:instrText>
        </w:r>
        <w:r/>
        <w:r>
          <w:fldChar w:fldCharType="separate"/>
        </w:r>
        <w:r>
          <w:t xml:space="preserve">21</w:t>
        </w:r>
        <w:r>
          <w:fldChar w:fldCharType="end"/>
        </w:r>
      </w:hyperlink>
      <w:r/>
      <w:r/>
    </w:p>
    <w:p>
      <w:pPr>
        <w:pStyle w:val="790"/>
        <w:tabs>
          <w:tab w:val="right" w:pos="9072" w:leader="dot"/>
        </w:tabs>
      </w:pPr>
      <w:r/>
      <w:hyperlink w:tooltip="#_Toc7435" w:anchor="_Toc7435" w:history="1">
        <w:r>
          <w:rPr>
            <w:szCs w:val="36"/>
          </w:rPr>
          <w:t xml:space="preserve">第四章   评标程序、评标方法和评标标准</w:t>
        </w:r>
        <w:r>
          <w:tab/>
        </w:r>
        <w:r>
          <w:fldChar w:fldCharType="begin"/>
        </w:r>
        <w:r>
          <w:instrText xml:space="preserve"> PAGEREF _Toc7435 \h </w:instrText>
        </w:r>
        <w:r/>
        <w:r>
          <w:fldChar w:fldCharType="separate"/>
        </w:r>
        <w:r>
          <w:t xml:space="preserve">23</w:t>
        </w:r>
        <w:r>
          <w:fldChar w:fldCharType="end"/>
        </w:r>
      </w:hyperlink>
      <w:r/>
      <w:r/>
    </w:p>
    <w:p>
      <w:pPr>
        <w:pStyle w:val="790"/>
        <w:tabs>
          <w:tab w:val="right" w:pos="9072" w:leader="dot"/>
        </w:tabs>
      </w:pPr>
      <w:r/>
      <w:hyperlink w:tooltip="#_Toc28243" w:anchor="_Toc28243" w:history="1">
        <w:r>
          <w:rPr>
            <w:szCs w:val="36"/>
          </w:rPr>
          <w:t xml:space="preserve">第五章   采购需求</w:t>
        </w:r>
        <w:r>
          <w:tab/>
        </w:r>
        <w:r>
          <w:fldChar w:fldCharType="begin"/>
        </w:r>
        <w:r>
          <w:instrText xml:space="preserve"> PAGEREF _Toc28243 \h </w:instrText>
        </w:r>
        <w:r/>
        <w:r>
          <w:fldChar w:fldCharType="separate"/>
        </w:r>
        <w:r>
          <w:t xml:space="preserve">33</w:t>
        </w:r>
        <w:r>
          <w:fldChar w:fldCharType="end"/>
        </w:r>
      </w:hyperlink>
      <w:r/>
      <w:r/>
    </w:p>
    <w:p>
      <w:pPr>
        <w:pStyle w:val="790"/>
        <w:tabs>
          <w:tab w:val="right" w:pos="9072" w:leader="dot"/>
        </w:tabs>
      </w:pPr>
      <w:r/>
      <w:hyperlink w:tooltip="#_Toc29361" w:anchor="_Toc29361" w:history="1">
        <w:r>
          <w:rPr>
            <w:szCs w:val="36"/>
          </w:rPr>
          <w:t xml:space="preserve">第六章   拟签订的合同文本</w:t>
        </w:r>
        <w:r>
          <w:tab/>
        </w:r>
        <w:r>
          <w:fldChar w:fldCharType="begin"/>
        </w:r>
        <w:r>
          <w:instrText xml:space="preserve"> PAGEREF _Toc29361 \h </w:instrText>
        </w:r>
        <w:r/>
        <w:r>
          <w:fldChar w:fldCharType="separate"/>
        </w:r>
        <w:r>
          <w:t xml:space="preserve">35</w:t>
        </w:r>
        <w:r>
          <w:fldChar w:fldCharType="end"/>
        </w:r>
      </w:hyperlink>
      <w:r/>
      <w:r/>
    </w:p>
    <w:p>
      <w:pPr>
        <w:pStyle w:val="790"/>
        <w:tabs>
          <w:tab w:val="right" w:pos="9072" w:leader="dot"/>
        </w:tabs>
      </w:pPr>
      <w:r/>
      <w:hyperlink w:tooltip="#_Toc11047" w:anchor="_Toc11047" w:history="1">
        <w:r>
          <w:rPr>
            <w:szCs w:val="36"/>
          </w:rPr>
          <w:t xml:space="preserve">第七章   投标文件格式</w:t>
        </w:r>
        <w:r>
          <w:tab/>
        </w:r>
        <w:r>
          <w:fldChar w:fldCharType="begin"/>
        </w:r>
        <w:r>
          <w:instrText xml:space="preserve"> PAGEREF _Toc11047 \h </w:instrText>
        </w:r>
        <w:r/>
        <w:r>
          <w:fldChar w:fldCharType="separate"/>
        </w:r>
        <w:r>
          <w:t xml:space="preserve">43</w:t>
        </w:r>
        <w:r>
          <w:fldChar w:fldCharType="end"/>
        </w:r>
      </w:hyperlink>
      <w:r/>
      <w:r/>
    </w:p>
    <w:p>
      <w:pPr>
        <w:pStyle w:val="790"/>
        <w:spacing w:line="360" w:lineRule="auto"/>
        <w:rPr>
          <w:rFonts w:ascii="Times New Roman" w:hAnsi="Times New Roman"/>
          <w:b w:val="0"/>
        </w:rPr>
      </w:pPr>
      <w:r>
        <w:rPr>
          <w:rFonts w:ascii="Times New Roman" w:hAnsi="Times New Roman"/>
        </w:rPr>
        <w:fldChar w:fldCharType="end"/>
      </w:r>
      <w:r/>
    </w:p>
    <w:p>
      <w:pPr>
        <w:jc w:val="center"/>
        <w:spacing w:line="360" w:lineRule="auto"/>
        <w:rPr>
          <w:b/>
          <w:sz w:val="36"/>
          <w:szCs w:val="36"/>
        </w:rPr>
        <w:outlineLvl w:val="0"/>
      </w:pPr>
      <w:r>
        <w:rPr>
          <w:sz w:val="24"/>
        </w:rPr>
        <w:br w:type="page" w:clear="all"/>
      </w:r>
      <w:bookmarkStart w:id="4" w:name="_Toc13176"/>
      <w:r>
        <w:rPr>
          <w:b/>
          <w:sz w:val="36"/>
          <w:szCs w:val="36"/>
        </w:rPr>
        <w:t xml:space="preserve">第一章</w:t>
      </w:r>
      <w:r>
        <w:rPr>
          <w:b/>
          <w:sz w:val="36"/>
          <w:szCs w:val="36"/>
        </w:rPr>
        <w:t xml:space="preserve">   </w:t>
      </w:r>
      <w:r>
        <w:rPr>
          <w:b/>
          <w:sz w:val="36"/>
          <w:szCs w:val="36"/>
        </w:rPr>
        <w:t xml:space="preserve">投标邀请</w:t>
      </w:r>
      <w:bookmarkEnd w:id="4"/>
      <w:r/>
      <w:r/>
    </w:p>
    <w:p>
      <w:pPr>
        <w:pStyle w:val="756"/>
        <w:jc w:val="left"/>
        <w:spacing w:before="0" w:line="360" w:lineRule="auto"/>
        <w:rPr>
          <w:rFonts w:ascii="Times New Roman" w:hAnsi="Times New Roman" w:eastAsia="宋体"/>
          <w:sz w:val="24"/>
          <w:szCs w:val="24"/>
        </w:rPr>
      </w:pPr>
      <w:r/>
      <w:bookmarkStart w:id="5" w:name="_Toc35393621"/>
      <w:r/>
      <w:bookmarkStart w:id="6" w:name="_Toc28359079"/>
      <w:r/>
      <w:bookmarkStart w:id="7" w:name="_Toc28359002"/>
      <w:r/>
      <w:bookmarkStart w:id="8" w:name="_Toc35393790"/>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sz w:val="24"/>
        </w:rPr>
      </w:pPr>
      <w:r>
        <w:rPr>
          <w:sz w:val="24"/>
        </w:rPr>
        <w:t xml:space="preserve">1.</w:t>
      </w:r>
      <w:r>
        <w:rPr>
          <w:sz w:val="24"/>
        </w:rPr>
        <w:t xml:space="preserve">项目编号：</w:t>
      </w:r>
      <w:r>
        <w:rPr>
          <w:rFonts w:hint="eastAsia"/>
          <w:sz w:val="24"/>
        </w:rPr>
        <w:t xml:space="preserve">JSZC-320400-JSZG-G2026-0038</w:t>
      </w:r>
      <w:r/>
    </w:p>
    <w:p>
      <w:pPr>
        <w:ind w:firstLine="480"/>
        <w:spacing w:line="360" w:lineRule="auto"/>
        <w:rPr>
          <w:sz w:val="24"/>
        </w:rPr>
      </w:pPr>
      <w:r>
        <w:rPr>
          <w:sz w:val="24"/>
        </w:rPr>
        <w:t xml:space="preserve">2.</w:t>
      </w:r>
      <w:r>
        <w:rPr>
          <w:sz w:val="24"/>
        </w:rPr>
        <w:t xml:space="preserve">项目名称：</w:t>
      </w:r>
      <w:r>
        <w:rPr>
          <w:rFonts w:hint="eastAsia"/>
          <w:sz w:val="24"/>
        </w:rPr>
        <w:t xml:space="preserve">常州市城市生命线安全工程运营服务</w:t>
      </w:r>
      <w:r/>
    </w:p>
    <w:p>
      <w:pPr>
        <w:ind w:firstLine="480"/>
        <w:spacing w:line="360" w:lineRule="auto"/>
        <w:rPr>
          <w:sz w:val="24"/>
        </w:rPr>
      </w:pPr>
      <w:r>
        <w:rPr>
          <w:sz w:val="24"/>
        </w:rPr>
        <w:t xml:space="preserve">3.</w:t>
      </w:r>
      <w:r>
        <w:rPr>
          <w:sz w:val="24"/>
        </w:rPr>
        <w:t xml:space="preserve">项目预算金额：</w:t>
      </w:r>
      <w:r>
        <w:rPr>
          <w:sz w:val="24"/>
        </w:rPr>
        <w:t xml:space="preserve">160</w:t>
      </w:r>
      <w:r>
        <w:rPr>
          <w:sz w:val="24"/>
        </w:rPr>
        <w:t xml:space="preserve">万元</w:t>
      </w:r>
      <w:r>
        <w:rPr>
          <w:rFonts w:hint="eastAsia"/>
          <w:sz w:val="24"/>
        </w:rPr>
        <w:t xml:space="preserve">/</w:t>
      </w:r>
      <w:r>
        <w:rPr>
          <w:rFonts w:hint="eastAsia"/>
          <w:sz w:val="24"/>
        </w:rPr>
        <w:t xml:space="preserve">年</w:t>
      </w:r>
      <w:r/>
    </w:p>
    <w:p>
      <w:pPr>
        <w:ind w:firstLine="480"/>
        <w:spacing w:line="360" w:lineRule="auto"/>
        <w:rPr>
          <w:sz w:val="24"/>
        </w:rPr>
      </w:pPr>
      <w:r>
        <w:rPr>
          <w:sz w:val="24"/>
        </w:rPr>
        <w:t xml:space="preserve">最高限价</w:t>
      </w:r>
      <w:r>
        <w:rPr>
          <w:rFonts w:hint="eastAsia"/>
          <w:sz w:val="24"/>
        </w:rPr>
        <w:t xml:space="preserve">（如有）</w:t>
      </w:r>
      <w:r>
        <w:rPr>
          <w:sz w:val="24"/>
        </w:rPr>
        <w:t xml:space="preserve">：</w:t>
      </w:r>
      <w:r>
        <w:rPr>
          <w:sz w:val="24"/>
        </w:rPr>
        <w:t xml:space="preserve">160</w:t>
      </w:r>
      <w:r>
        <w:rPr>
          <w:sz w:val="24"/>
        </w:rPr>
        <w:t xml:space="preserve">万元</w:t>
      </w:r>
      <w:r>
        <w:rPr>
          <w:rFonts w:hint="eastAsia"/>
          <w:sz w:val="24"/>
        </w:rPr>
        <w:t xml:space="preserve">/</w:t>
      </w:r>
      <w:r>
        <w:rPr>
          <w:rFonts w:hint="eastAsia"/>
          <w:sz w:val="24"/>
        </w:rPr>
        <w:t xml:space="preserve">年</w:t>
      </w:r>
      <w:bookmarkEnd w:id="9"/>
      <w:r/>
    </w:p>
    <w:p>
      <w:pPr>
        <w:ind w:firstLine="480"/>
        <w:spacing w:line="360" w:lineRule="auto"/>
        <w:rPr>
          <w:sz w:val="24"/>
        </w:rPr>
      </w:pPr>
      <w:r>
        <w:rPr>
          <w:sz w:val="24"/>
        </w:rPr>
        <w:t xml:space="preserve">4.</w:t>
      </w:r>
      <w:r>
        <w:rPr>
          <w:sz w:val="24"/>
        </w:rPr>
        <w:t xml:space="preserve">采购需求：本项目为</w:t>
      </w:r>
      <w:r>
        <w:rPr>
          <w:rFonts w:hint="eastAsia"/>
          <w:sz w:val="24"/>
        </w:rPr>
        <w:t xml:space="preserve">常州市城市生命线安全工程系统运营服务，涵盖燃气、供水、排水、道路桥梁、地下管网等城市基础设施。围绕燃气爆炸、城市内涝、供水爆管、桥梁倒塌、路面塌陷、地下管线交互风险、第三方施工破坏等风险场景，建设一套综合应用及七个专项应用，配套大屏端</w:t>
      </w:r>
      <w:r>
        <w:rPr>
          <w:rFonts w:hint="eastAsia"/>
          <w:sz w:val="24"/>
        </w:rPr>
        <w:t xml:space="preserve"> PC </w:t>
      </w:r>
      <w:r>
        <w:rPr>
          <w:rFonts w:hint="eastAsia"/>
          <w:sz w:val="24"/>
        </w:rPr>
        <w:t xml:space="preserve">端</w:t>
      </w:r>
      <w:r>
        <w:rPr>
          <w:rFonts w:hint="eastAsia"/>
          <w:sz w:val="24"/>
        </w:rPr>
        <w:t xml:space="preserve"> </w:t>
      </w:r>
      <w:r>
        <w:rPr>
          <w:rFonts w:hint="eastAsia"/>
          <w:sz w:val="24"/>
        </w:rPr>
        <w:t xml:space="preserve">移动端应用。依托政务云搭建城市基础设施安全运行智慧监管系统，实现省市县三级纵向联通，横向对接各权属单位及相关部门业务系统，归集汇聚各类运行数据，覆盖常州全域。同时提供系统账号配置、日常值班值守、数据分析</w:t>
      </w:r>
      <w:r>
        <w:rPr>
          <w:rFonts w:hint="eastAsia"/>
          <w:sz w:val="24"/>
        </w:rPr>
        <w:t xml:space="preserve">研</w:t>
      </w:r>
      <w:r>
        <w:rPr>
          <w:rFonts w:hint="eastAsia"/>
          <w:sz w:val="24"/>
        </w:rPr>
        <w:t xml:space="preserve">判、信息发布、联动协调、辅助决策、隐患整改跟踪、应急演练支撑及突发事件应急技术保障等运</w:t>
      </w:r>
      <w:r>
        <w:rPr>
          <w:rFonts w:hint="eastAsia"/>
          <w:sz w:val="24"/>
        </w:rPr>
        <w:t xml:space="preserve">维保障</w:t>
      </w:r>
      <w:r>
        <w:rPr>
          <w:rFonts w:hint="eastAsia"/>
          <w:sz w:val="24"/>
        </w:rPr>
        <w:t xml:space="preserve">服务。</w:t>
      </w:r>
      <w:r/>
    </w:p>
    <w:p>
      <w:pPr>
        <w:ind w:firstLine="480"/>
        <w:spacing w:line="360" w:lineRule="auto"/>
        <w:rPr>
          <w:sz w:val="24"/>
          <w:u w:val="single"/>
        </w:rPr>
      </w:pPr>
      <w:r>
        <w:rPr>
          <w:sz w:val="24"/>
        </w:rPr>
        <w:t xml:space="preserve">5.</w:t>
      </w:r>
      <w:r>
        <w:rPr>
          <w:sz w:val="24"/>
        </w:rPr>
        <w:t xml:space="preserve">合同履行期限：</w:t>
      </w:r>
      <w:r>
        <w:rPr>
          <w:rFonts w:hint="eastAsia"/>
          <w:sz w:val="24"/>
        </w:rPr>
        <w:t xml:space="preserve">自签订合同之日起</w:t>
      </w:r>
      <w:r>
        <w:rPr>
          <w:rFonts w:hint="eastAsia"/>
          <w:sz w:val="24"/>
        </w:rPr>
        <w:t xml:space="preserve">1</w:t>
      </w:r>
      <w:r>
        <w:rPr>
          <w:rFonts w:hint="eastAsia"/>
          <w:sz w:val="24"/>
        </w:rPr>
        <w:t xml:space="preserve">年</w:t>
      </w:r>
      <w:r>
        <w:rPr>
          <w:rFonts w:hint="eastAsia"/>
          <w:sz w:val="24"/>
        </w:rPr>
        <w:t xml:space="preserve">。</w:t>
      </w:r>
      <w:r/>
    </w:p>
    <w:p>
      <w:pPr>
        <w:ind w:firstLine="480"/>
        <w:spacing w:line="360" w:lineRule="auto"/>
        <w:rPr>
          <w:sz w:val="24"/>
        </w:rPr>
      </w:pPr>
      <w:r>
        <w:rPr>
          <w:sz w:val="24"/>
        </w:rPr>
        <w:t xml:space="preserve">6.</w:t>
      </w:r>
      <w:r>
        <w:rPr>
          <w:sz w:val="24"/>
        </w:rPr>
        <w:t xml:space="preserve">本项目是否接受联合体投标：</w:t>
      </w:r>
      <w:r>
        <w:rPr>
          <w:sz w:val="24"/>
        </w:rPr>
        <w:t xml:space="preserve">□</w:t>
      </w:r>
      <w:r>
        <w:rPr>
          <w:sz w:val="24"/>
        </w:rPr>
        <w:t xml:space="preserve">是</w:t>
      </w:r>
      <w:r>
        <w:rPr>
          <w:sz w:val="24"/>
        </w:rPr>
        <w:t xml:space="preserve">  </w:t>
      </w:r>
      <w:r>
        <w:t xml:space="preserve">■</w:t>
      </w:r>
      <w:r>
        <w:rPr>
          <w:sz w:val="24"/>
        </w:rPr>
        <w:t xml:space="preserve">否。</w:t>
      </w:r>
      <w:r/>
    </w:p>
    <w:p>
      <w:pPr>
        <w:ind w:firstLine="480"/>
        <w:spacing w:line="360" w:lineRule="auto"/>
        <w:rPr>
          <w:sz w:val="24"/>
        </w:rPr>
      </w:pPr>
      <w:r>
        <w:rPr>
          <w:sz w:val="24"/>
        </w:rPr>
        <w:t xml:space="preserve">7.</w:t>
      </w:r>
      <w:r>
        <w:rPr>
          <w:sz w:val="24"/>
        </w:rPr>
        <w:t xml:space="preserve">本项目是否接受进口产品投标：</w:t>
      </w:r>
      <w:r>
        <w:rPr>
          <w:sz w:val="24"/>
        </w:rPr>
        <w:t xml:space="preserve">□</w:t>
      </w:r>
      <w:r>
        <w:rPr>
          <w:sz w:val="24"/>
        </w:rPr>
        <w:t xml:space="preserve">是</w:t>
      </w:r>
      <w:r>
        <w:rPr>
          <w:sz w:val="24"/>
        </w:rPr>
        <w:t xml:space="preserve">  ■</w:t>
      </w:r>
      <w:r>
        <w:rPr>
          <w:sz w:val="24"/>
        </w:rPr>
        <w:t xml:space="preserve">否。</w:t>
      </w:r>
      <w:r/>
    </w:p>
    <w:p>
      <w:pPr>
        <w:pStyle w:val="756"/>
        <w:jc w:val="left"/>
        <w:spacing w:before="0" w:line="360" w:lineRule="auto"/>
        <w:rPr>
          <w:rFonts w:ascii="Times New Roman" w:hAnsi="Times New Roman" w:eastAsia="宋体"/>
          <w:sz w:val="24"/>
          <w:szCs w:val="24"/>
        </w:rPr>
      </w:pPr>
      <w:r/>
      <w:bookmarkStart w:id="10" w:name="_Toc35393622"/>
      <w:r/>
      <w:bookmarkStart w:id="11" w:name="_Toc35393791"/>
      <w:r/>
      <w:bookmarkStart w:id="12" w:name="_Toc28359080"/>
      <w:r/>
      <w:bookmarkStart w:id="13" w:name="_Toc28359003"/>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w:t>
      </w:r>
      <w:r>
        <w:rPr>
          <w:rFonts w:hint="eastAsia"/>
          <w:sz w:val="24"/>
        </w:rPr>
        <w:t xml:space="preserve">WWW.creditchina.gov.cn</w:t>
      </w:r>
      <w:r>
        <w:rPr>
          <w:rFonts w:hint="eastAsia"/>
          <w:sz w:val="24"/>
        </w:rPr>
        <w:t xml:space="preserve">）或“中国政府采购网”网站（</w:t>
      </w:r>
      <w:r>
        <w:rPr>
          <w:rFonts w:hint="eastAsia"/>
          <w:sz w:val="24"/>
        </w:rPr>
        <w:t xml:space="preserve">www.ccgp.gov.cn</w:t>
      </w:r>
      <w:r>
        <w:rPr>
          <w:rFonts w:hint="eastAsia"/>
          <w:sz w:val="24"/>
        </w:rPr>
        <w:t xml:space="preserve">）列入失信被执行人、重大税收违法案件当事人名单、政府采购严重失信行为记录名单；</w:t>
      </w:r>
      <w:r/>
    </w:p>
    <w:p>
      <w:pPr>
        <w:ind w:firstLine="482"/>
        <w:spacing w:line="360" w:lineRule="auto"/>
        <w:rPr>
          <w:sz w:val="24"/>
        </w:rPr>
      </w:pPr>
      <w:r>
        <w:rPr>
          <w:rFonts w:hint="eastAsia"/>
          <w:sz w:val="24"/>
        </w:rPr>
        <w:t xml:space="preserve">1.2</w:t>
      </w:r>
      <w:r>
        <w:rPr>
          <w:rFonts w:hint="eastAsia"/>
          <w:sz w:val="24"/>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82"/>
        <w:spacing w:line="360" w:lineRule="auto"/>
        <w:rPr>
          <w:sz w:val="24"/>
        </w:rPr>
      </w:pPr>
      <w:r/>
      <w:bookmarkStart w:id="14" w:name="_Toc28359081"/>
      <w:r/>
      <w:bookmarkStart w:id="15" w:name="_Toc28359004"/>
      <w:r>
        <w:rPr>
          <w:sz w:val="24"/>
        </w:rPr>
        <w:t xml:space="preserve">2.</w:t>
      </w:r>
      <w:r>
        <w:rPr>
          <w:sz w:val="24"/>
        </w:rPr>
        <w:t xml:space="preserve">落实政府采购政策需满足的资格要求：</w:t>
      </w:r>
      <w:r/>
    </w:p>
    <w:p>
      <w:pPr>
        <w:ind w:firstLine="482"/>
        <w:spacing w:line="360" w:lineRule="auto"/>
        <w:pBdr>
          <w:top w:val="none" w:color="000000" w:sz="0" w:space="0"/>
          <w:left w:val="none" w:color="000000" w:sz="0" w:space="0"/>
          <w:bottom w:val="none" w:color="000000" w:sz="0" w:space="0"/>
          <w:right w:val="none" w:color="000000" w:sz="0" w:space="0"/>
        </w:pBdr>
      </w:pPr>
      <w:r>
        <w:rPr>
          <w:sz w:val="24"/>
        </w:rPr>
        <w:t xml:space="preserve">2.1 </w:t>
      </w:r>
      <w:r>
        <w:rPr>
          <w:rFonts w:ascii="宋体" w:hAnsi="宋体" w:cs="宋体"/>
          <w:sz w:val="24"/>
        </w:rPr>
        <w:t xml:space="preserve">中小企业政策</w:t>
      </w:r>
      <w:r/>
    </w:p>
    <w:p>
      <w:pPr>
        <w:ind w:firstLine="482"/>
        <w:spacing w:line="360" w:lineRule="auto"/>
        <w:pBdr>
          <w:top w:val="none" w:color="000000" w:sz="0" w:space="0"/>
          <w:left w:val="none" w:color="000000" w:sz="0" w:space="0"/>
          <w:bottom w:val="none" w:color="000000" w:sz="0" w:space="0"/>
          <w:right w:val="none" w:color="000000" w:sz="0" w:space="0"/>
        </w:pBdr>
      </w:pPr>
      <w:r>
        <w:rPr>
          <w:rFonts w:eastAsia="Times New Roman"/>
          <w:sz w:val="24"/>
        </w:rPr>
        <w:t xml:space="preserve">■</w:t>
      </w:r>
      <w:r>
        <w:rPr>
          <w:rFonts w:ascii="宋体" w:hAnsi="宋体" w:cs="宋体"/>
          <w:sz w:val="24"/>
        </w:rPr>
        <w:t xml:space="preserve">本项目</w:t>
      </w:r>
      <w:r>
        <w:rPr>
          <w:rFonts w:ascii="宋体" w:hAnsi="宋体" w:cs="宋体"/>
          <w:sz w:val="24"/>
        </w:rPr>
        <w:t xml:space="preserve">不</w:t>
      </w:r>
      <w:r>
        <w:rPr>
          <w:rFonts w:ascii="宋体" w:hAnsi="宋体" w:cs="宋体"/>
          <w:sz w:val="24"/>
        </w:rPr>
        <w:t xml:space="preserve">专门面向中小企业预留采购份额。</w:t>
      </w:r>
      <w:r/>
    </w:p>
    <w:p>
      <w:pPr>
        <w:ind w:firstLine="482"/>
        <w:spacing w:line="360" w:lineRule="auto"/>
        <w:pBdr>
          <w:top w:val="none" w:color="000000" w:sz="0" w:space="0"/>
          <w:left w:val="none" w:color="000000" w:sz="0" w:space="0"/>
          <w:bottom w:val="none" w:color="000000" w:sz="0" w:space="0"/>
          <w:right w:val="none" w:color="000000" w:sz="0" w:space="0"/>
        </w:pBdr>
      </w:pPr>
      <w:r>
        <w:rPr>
          <w:rFonts w:eastAsia="Times New Roman"/>
          <w:sz w:val="24"/>
        </w:rPr>
        <w:t xml:space="preserve">□</w:t>
      </w:r>
      <w:r>
        <w:rPr>
          <w:rFonts w:ascii="宋体" w:hAnsi="宋体" w:cs="宋体"/>
          <w:sz w:val="24"/>
        </w:rPr>
        <w:t xml:space="preserve">本项目专门面向</w:t>
      </w:r>
      <w:r>
        <w:rPr>
          <w:rFonts w:eastAsia="Times New Roman"/>
          <w:sz w:val="24"/>
        </w:rPr>
        <w:t xml:space="preserve">□</w:t>
      </w:r>
      <w:r>
        <w:rPr>
          <w:rFonts w:ascii="宋体" w:hAnsi="宋体" w:cs="宋体"/>
          <w:sz w:val="24"/>
        </w:rPr>
        <w:t xml:space="preserve">中小 </w:t>
      </w:r>
      <w:r>
        <w:rPr>
          <w:rFonts w:eastAsia="Times New Roman"/>
          <w:sz w:val="24"/>
        </w:rPr>
        <w:t xml:space="preserve">□</w:t>
      </w:r>
      <w:r>
        <w:rPr>
          <w:rFonts w:ascii="宋体" w:hAnsi="宋体" w:cs="宋体"/>
          <w:sz w:val="24"/>
        </w:rPr>
        <w:t xml:space="preserve">小</w:t>
      </w:r>
      <w:r>
        <w:rPr>
          <w:rFonts w:ascii="宋体" w:hAnsi="宋体" w:cs="宋体"/>
          <w:sz w:val="24"/>
        </w:rPr>
        <w:t xml:space="preserve">微企业</w:t>
      </w:r>
      <w:r>
        <w:rPr>
          <w:rFonts w:ascii="宋体" w:hAnsi="宋体" w:cs="宋体"/>
          <w:sz w:val="24"/>
        </w:rPr>
        <w:t xml:space="preserve">采购。即：提供的服务全部由符合政策要求的</w:t>
      </w:r>
      <w:r>
        <w:rPr>
          <w:rFonts w:ascii="宋体" w:hAnsi="宋体" w:cs="宋体"/>
          <w:sz w:val="24"/>
        </w:rPr>
        <w:t xml:space="preserve">中小</w:t>
      </w:r>
      <w:r>
        <w:rPr>
          <w:rFonts w:eastAsia="Times New Roman"/>
          <w:sz w:val="24"/>
        </w:rPr>
        <w:t xml:space="preserve">/</w:t>
      </w:r>
      <w:r>
        <w:rPr>
          <w:rFonts w:ascii="宋体" w:hAnsi="宋体" w:cs="宋体"/>
          <w:sz w:val="24"/>
        </w:rPr>
        <w:t xml:space="preserve">小</w:t>
      </w:r>
      <w:r>
        <w:rPr>
          <w:rFonts w:ascii="宋体" w:hAnsi="宋体" w:cs="宋体"/>
          <w:sz w:val="24"/>
        </w:rPr>
        <w:t xml:space="preserve">微企业</w:t>
      </w:r>
      <w:r>
        <w:rPr>
          <w:rFonts w:ascii="宋体" w:hAnsi="宋体" w:cs="宋体"/>
          <w:sz w:val="24"/>
        </w:rPr>
        <w:t xml:space="preserve">承接。</w:t>
      </w:r>
      <w:r/>
    </w:p>
    <w:p>
      <w:pPr>
        <w:ind w:firstLine="482"/>
        <w:spacing w:line="360" w:lineRule="auto"/>
        <w:rPr>
          <w:rFonts w:ascii="宋体" w:hAnsi="宋体" w:cs="宋体"/>
          <w:sz w:val="24"/>
        </w:rPr>
      </w:pPr>
      <w:r>
        <w:rPr>
          <w:sz w:val="24"/>
        </w:rPr>
        <w:t xml:space="preserve">2.2 </w:t>
      </w:r>
      <w:r>
        <w:rPr>
          <w:sz w:val="24"/>
        </w:rPr>
        <w:t xml:space="preserve">其它落实政府采购政策的资格要求（如有）：</w:t>
      </w:r>
      <w:r>
        <w:rPr>
          <w:rFonts w:hint="eastAsia"/>
          <w:sz w:val="24"/>
        </w:rPr>
        <w:t xml:space="preserve">无</w:t>
      </w:r>
      <w:r/>
    </w:p>
    <w:p>
      <w:pPr>
        <w:ind w:firstLine="482"/>
        <w:spacing w:line="360" w:lineRule="auto"/>
        <w:rPr>
          <w:i/>
          <w:iCs/>
          <w:sz w:val="24"/>
          <w:u w:val="single"/>
        </w:rPr>
      </w:pPr>
      <w:r>
        <w:rPr>
          <w:sz w:val="24"/>
        </w:rPr>
        <w:t xml:space="preserve">3.</w:t>
      </w:r>
      <w:r>
        <w:rPr>
          <w:sz w:val="24"/>
        </w:rPr>
        <w:t xml:space="preserve">本项目的特定资格要求：</w:t>
      </w:r>
      <w:r/>
    </w:p>
    <w:p>
      <w:pPr>
        <w:ind w:firstLine="482"/>
        <w:spacing w:line="360" w:lineRule="auto"/>
        <w:tabs>
          <w:tab w:val="left" w:pos="900" w:leader="none"/>
          <w:tab w:val="left" w:pos="1134" w:leader="none"/>
          <w:tab w:val="left" w:pos="1589" w:leader="none"/>
          <w:tab w:val="left" w:pos="5521" w:leader="none"/>
        </w:tabs>
        <w:rPr>
          <w:sz w:val="24"/>
        </w:rPr>
      </w:pPr>
      <w:r>
        <w:rPr>
          <w:sz w:val="24"/>
        </w:rPr>
        <w:t xml:space="preserve">3.1</w:t>
      </w:r>
      <w:r>
        <w:rPr>
          <w:sz w:val="24"/>
        </w:rPr>
        <w:t xml:space="preserve">本项目是否接受分支机构参与投标：</w:t>
      </w:r>
      <w:r>
        <w:rPr>
          <w:sz w:val="24"/>
        </w:rPr>
        <w:t xml:space="preserve">□</w:t>
      </w:r>
      <w:r>
        <w:rPr>
          <w:sz w:val="24"/>
        </w:rPr>
        <w:t xml:space="preserve">是</w:t>
      </w:r>
      <w:r>
        <w:rPr>
          <w:sz w:val="24"/>
        </w:rPr>
        <w:t xml:space="preserve">   ■</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sz w:val="24"/>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w:t>
      </w:r>
      <w:r>
        <w:rPr>
          <w:sz w:val="24"/>
        </w:rPr>
        <w:t xml:space="preserve">其他特定资格要求</w:t>
      </w:r>
      <w:r>
        <w:rPr>
          <w:rFonts w:hint="eastAsia"/>
          <w:sz w:val="24"/>
        </w:rPr>
        <w:t xml:space="preserve">：</w:t>
      </w:r>
      <w:r>
        <w:rPr>
          <w:rFonts w:hint="eastAsia"/>
          <w:b/>
          <w:sz w:val="24"/>
        </w:rPr>
        <w:t xml:space="preserve">无。</w:t>
      </w:r>
      <w:r/>
    </w:p>
    <w:p>
      <w:pPr>
        <w:pStyle w:val="756"/>
        <w:jc w:val="left"/>
        <w:spacing w:before="0" w:line="360" w:lineRule="auto"/>
        <w:widowControl/>
        <w:rPr>
          <w:rFonts w:ascii="Times New Roman" w:hAnsi="Times New Roman" w:eastAsia="宋体"/>
          <w:sz w:val="24"/>
          <w:szCs w:val="24"/>
        </w:rPr>
      </w:pPr>
      <w:r/>
      <w:bookmarkStart w:id="16" w:name="_Toc35393792"/>
      <w:r/>
      <w:bookmarkStart w:id="17" w:name="_Toc35393623"/>
      <w:r/>
      <w:bookmarkEnd w:id="14"/>
      <w:r/>
      <w:bookmarkEnd w:id="15"/>
      <w:r>
        <w:rPr>
          <w:rFonts w:ascii="Times New Roman" w:hAnsi="Times New Roman" w:eastAsia="宋体"/>
          <w:sz w:val="24"/>
          <w:szCs w:val="24"/>
        </w:rPr>
        <w:t xml:space="preserve">三、获取招标文件</w:t>
      </w:r>
      <w:bookmarkEnd w:id="16"/>
      <w:r/>
      <w:bookmarkEnd w:id="17"/>
      <w:r/>
      <w:r/>
    </w:p>
    <w:p>
      <w:pPr>
        <w:ind w:firstLine="480"/>
        <w:spacing w:line="360" w:lineRule="auto"/>
        <w:rPr>
          <w:sz w:val="24"/>
          <w:lang w:bidi="ar"/>
        </w:rPr>
      </w:pPr>
      <w:r>
        <w:rPr>
          <w:sz w:val="24"/>
          <w:lang w:bidi="ar"/>
        </w:rPr>
        <w:t xml:space="preserve">1.</w:t>
      </w:r>
      <w:r>
        <w:rPr>
          <w:sz w:val="24"/>
          <w:lang w:bidi="ar"/>
        </w:rPr>
        <w:t xml:space="preserve">时间：</w:t>
      </w:r>
      <w:r>
        <w:rPr>
          <w:rFonts w:hint="eastAsia" w:ascii="宋体" w:hAnsi="宋体"/>
          <w:sz w:val="24"/>
          <w:lang w:bidi="ar"/>
        </w:rPr>
        <w:t xml:space="preserve">自招标文件公告发布之日起5个工作日</w:t>
      </w:r>
      <w:r/>
    </w:p>
    <w:p>
      <w:pPr>
        <w:ind w:firstLine="480"/>
        <w:spacing w:line="360" w:lineRule="auto"/>
        <w:rPr>
          <w:sz w:val="24"/>
        </w:rPr>
      </w:pPr>
      <w:r>
        <w:rPr>
          <w:sz w:val="24"/>
          <w:lang w:bidi="ar"/>
        </w:rPr>
        <w:t xml:space="preserve">2.</w:t>
      </w:r>
      <w:r>
        <w:rPr>
          <w:sz w:val="24"/>
          <w:lang w:bidi="ar"/>
        </w:rPr>
        <w:t xml:space="preserve">地点：</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p>
    <w:p>
      <w:pPr>
        <w:ind w:firstLine="480"/>
        <w:jc w:val="left"/>
        <w:spacing w:line="360" w:lineRule="auto"/>
        <w:widowControl/>
        <w:rPr>
          <w:sz w:val="24"/>
          <w:lang w:bidi="ar"/>
        </w:rPr>
      </w:pPr>
      <w:r>
        <w:rPr>
          <w:sz w:val="24"/>
          <w:lang w:bidi="ar"/>
        </w:rPr>
        <w:t xml:space="preserve">3.</w:t>
      </w:r>
      <w:r>
        <w:rPr>
          <w:sz w:val="24"/>
          <w:lang w:bidi="ar"/>
        </w:rPr>
        <w:t xml:space="preserve">方式：</w:t>
      </w:r>
      <w:r>
        <w:rPr>
          <w:sz w:val="24"/>
          <w:lang w:bidi="ar"/>
        </w:rPr>
        <w:t xml:space="preserve">供应商持</w:t>
      </w:r>
      <w:r>
        <w:rPr>
          <w:sz w:val="24"/>
          <w:lang w:bidi="ar"/>
        </w:rPr>
        <w:t xml:space="preserve">CA</w:t>
      </w:r>
      <w:r>
        <w:rPr>
          <w:sz w:val="24"/>
          <w:lang w:bidi="ar"/>
        </w:rPr>
        <w:t xml:space="preserve">数字认证证书登录</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sz w:val="24"/>
          <w:lang w:bidi="ar"/>
        </w:rPr>
        <w:t xml:space="preserve">（</w:t>
      </w:r>
      <w:r>
        <w:rPr>
          <w:rFonts w:hint="eastAsia"/>
          <w:sz w:val="24"/>
          <w:lang w:bidi="ar"/>
        </w:rPr>
        <w:t xml:space="preserve">http://jszfcg.jscz.gov.cn/jszc/login</w:t>
      </w:r>
      <w:r>
        <w:rPr>
          <w:sz w:val="24"/>
          <w:lang w:bidi="ar"/>
        </w:rPr>
        <w:t xml:space="preserve">）获取电子版招标文件。</w:t>
      </w:r>
      <w:r/>
    </w:p>
    <w:p>
      <w:pPr>
        <w:ind w:firstLine="480"/>
        <w:jc w:val="left"/>
        <w:spacing w:line="360" w:lineRule="auto"/>
        <w:widowControl/>
        <w:rPr>
          <w:sz w:val="24"/>
        </w:rPr>
      </w:pPr>
      <w:r>
        <w:rPr>
          <w:sz w:val="24"/>
          <w:lang w:bidi="ar"/>
        </w:rPr>
        <w:t xml:space="preserve">4.</w:t>
      </w:r>
      <w:r>
        <w:rPr>
          <w:sz w:val="24"/>
          <w:lang w:bidi="ar"/>
        </w:rPr>
        <w:t xml:space="preserve">售价：</w:t>
      </w:r>
      <w:r>
        <w:rPr>
          <w:rFonts w:hint="eastAsia"/>
          <w:sz w:val="24"/>
          <w:u w:val="single"/>
          <w:lang w:bidi="ar"/>
        </w:rPr>
        <w:t xml:space="preserve">0</w:t>
      </w:r>
      <w:r>
        <w:rPr>
          <w:rFonts w:hint="eastAsia"/>
          <w:sz w:val="24"/>
          <w:lang w:bidi="ar"/>
        </w:rPr>
        <w:t xml:space="preserve">元</w:t>
      </w:r>
      <w:r>
        <w:rPr>
          <w:sz w:val="24"/>
          <w:lang w:bidi="ar"/>
        </w:rPr>
        <w:t xml:space="preserve">。</w:t>
      </w:r>
      <w:r/>
    </w:p>
    <w:p>
      <w:pPr>
        <w:pStyle w:val="756"/>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793"/>
      <w:r/>
      <w:bookmarkStart w:id="21" w:name="_Toc35393624"/>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bCs/>
          <w:sz w:val="24"/>
          <w:u w:val="single"/>
        </w:rPr>
      </w:pPr>
      <w:r>
        <w:rPr>
          <w:rFonts w:ascii="宋体" w:hAnsi="宋体"/>
          <w:sz w:val="24"/>
          <w:lang w:bidi="ar"/>
        </w:rPr>
        <w:t xml:space="preserve">投标截止时间、开标时间：</w:t>
      </w:r>
      <w:r>
        <w:rPr>
          <w:rFonts w:hint="eastAsia" w:ascii="宋体" w:hAnsi="宋体"/>
          <w:sz w:val="24"/>
          <w:lang w:bidi="ar"/>
        </w:rPr>
        <w:t xml:space="preserve">2026年8月</w:t>
      </w:r>
      <w:r>
        <w:rPr>
          <w:rFonts w:ascii="宋体" w:hAnsi="宋体"/>
          <w:sz w:val="24"/>
          <w:lang w:bidi="ar"/>
        </w:rPr>
        <w:t xml:space="preserve">11</w:t>
      </w:r>
      <w:r>
        <w:rPr>
          <w:rFonts w:hint="eastAsia" w:ascii="宋体" w:hAnsi="宋体"/>
          <w:sz w:val="24"/>
          <w:lang w:bidi="ar"/>
        </w:rPr>
        <w:t xml:space="preserve">日</w:t>
      </w:r>
      <w:r>
        <w:rPr>
          <w:rFonts w:hint="eastAsia" w:ascii="宋体" w:hAnsi="宋体"/>
          <w:sz w:val="24"/>
          <w:lang w:bidi="ar"/>
        </w:rPr>
        <w:t xml:space="preserve">9:00（北京时间）</w:t>
      </w:r>
      <w:r>
        <w:rPr>
          <w:rFonts w:ascii="宋体" w:hAnsi="宋体"/>
          <w:sz w:val="24"/>
          <w:lang w:bidi="ar"/>
        </w:rPr>
        <w:t xml:space="preserve">。</w:t>
      </w:r>
      <w:r/>
    </w:p>
    <w:p>
      <w:pPr>
        <w:ind w:firstLine="480"/>
        <w:spacing w:line="360" w:lineRule="auto"/>
        <w:rPr>
          <w:sz w:val="24"/>
          <w:lang w:val="zh-TW" w:bidi="ar"/>
        </w:rPr>
      </w:pPr>
      <w:r>
        <w:rPr>
          <w:sz w:val="24"/>
          <w:lang w:bidi="ar"/>
        </w:rPr>
        <w:t xml:space="preserve">地点：</w:t>
      </w:r>
      <w:r>
        <w:rPr>
          <w:rFonts w:hint="eastAsia" w:ascii="宋体" w:hAnsi="宋体"/>
          <w:sz w:val="24"/>
        </w:rPr>
        <w:t xml:space="preserve">本项目采用不见面交易方式，无需到现场提交，投标人登录政府采购一体化平台“苏</w:t>
      </w:r>
      <w:r>
        <w:rPr>
          <w:rFonts w:hint="eastAsia" w:ascii="宋体" w:hAnsi="宋体"/>
          <w:sz w:val="24"/>
        </w:rPr>
        <w:t xml:space="preserve">采云</w:t>
      </w:r>
      <w:r>
        <w:rPr>
          <w:rFonts w:hint="eastAsia" w:ascii="宋体" w:hAnsi="宋体"/>
          <w:sz w:val="24"/>
        </w:rPr>
        <w:t xml:space="preserve">”供应商端，通过系统在线提交电子投标文件</w:t>
      </w:r>
      <w:r>
        <w:rPr>
          <w:sz w:val="24"/>
          <w:lang w:val="zh-TW" w:bidi="ar"/>
        </w:rPr>
        <w:t xml:space="preserve">。</w:t>
      </w:r>
      <w:r/>
    </w:p>
    <w:p>
      <w:pPr>
        <w:pStyle w:val="756"/>
        <w:jc w:val="left"/>
        <w:spacing w:before="0" w:line="360" w:lineRule="auto"/>
        <w:rPr>
          <w:rFonts w:ascii="Times New Roman" w:hAnsi="Times New Roman" w:eastAsia="宋体"/>
          <w:sz w:val="24"/>
          <w:szCs w:val="24"/>
        </w:rPr>
      </w:pPr>
      <w:r/>
      <w:bookmarkStart w:id="22" w:name="_Toc35393794"/>
      <w:r/>
      <w:bookmarkStart w:id="23" w:name="_Toc28359007"/>
      <w:r/>
      <w:bookmarkStart w:id="24" w:name="_Toc28359084"/>
      <w:r/>
      <w:bookmarkStart w:id="25" w:name="_Toc35393625"/>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756"/>
        <w:jc w:val="left"/>
        <w:spacing w:before="0" w:line="360" w:lineRule="auto"/>
        <w:rPr>
          <w:rFonts w:ascii="Times New Roman" w:hAnsi="Times New Roman" w:eastAsia="宋体"/>
          <w:sz w:val="24"/>
          <w:szCs w:val="24"/>
        </w:rPr>
      </w:pPr>
      <w:r/>
      <w:bookmarkStart w:id="26" w:name="_Toc35393626"/>
      <w:r/>
      <w:bookmarkStart w:id="27" w:name="_Toc35393795"/>
      <w:r>
        <w:rPr>
          <w:rFonts w:ascii="Times New Roman" w:hAnsi="Times New Roman" w:eastAsia="宋体"/>
          <w:sz w:val="24"/>
          <w:szCs w:val="24"/>
        </w:rPr>
        <w:t xml:space="preserve">六、其他补充事宜</w:t>
      </w:r>
      <w:bookmarkEnd w:id="26"/>
      <w:r/>
      <w:bookmarkEnd w:id="27"/>
      <w:r/>
      <w:r/>
    </w:p>
    <w:p>
      <w:pPr>
        <w:ind w:firstLine="480"/>
        <w:spacing w:line="360" w:lineRule="auto"/>
        <w:rPr>
          <w:sz w:val="24"/>
        </w:rPr>
      </w:pPr>
      <w:r>
        <w:rPr>
          <w:sz w:val="24"/>
        </w:rPr>
        <w:t xml:space="preserve">1.</w:t>
      </w:r>
      <w:r>
        <w:rPr>
          <w:sz w:val="24"/>
        </w:rPr>
        <w:t xml:space="preserve">本项目需要落实的政府采购政策：</w:t>
      </w:r>
      <w:r>
        <w:rPr>
          <w:rFonts w:hint="eastAsia"/>
          <w:sz w:val="24"/>
        </w:rPr>
        <w:t xml:space="preserve">无</w:t>
      </w:r>
      <w:r/>
    </w:p>
    <w:p>
      <w:pPr>
        <w:ind w:firstLine="480"/>
        <w:jc w:val="left"/>
        <w:spacing w:line="360" w:lineRule="auto"/>
        <w:widowControl/>
        <w:rPr>
          <w:bCs/>
          <w:sz w:val="24"/>
          <w:lang w:bidi="ar"/>
        </w:rPr>
      </w:pPr>
      <w:r>
        <w:rPr>
          <w:sz w:val="24"/>
        </w:rPr>
        <w:t xml:space="preserve">2</w:t>
      </w:r>
      <w:r>
        <w:rPr>
          <w:sz w:val="24"/>
          <w:lang w:bidi="ar"/>
        </w:rPr>
        <w:t xml:space="preserve">.</w:t>
      </w:r>
      <w:r>
        <w:rPr>
          <w:rFonts w:hint="eastAsia"/>
          <w:bCs/>
          <w:sz w:val="24"/>
          <w:lang w:bidi="ar"/>
        </w:rPr>
        <w:t xml:space="preserve">本项目采用全流程电子化采购方式，请供应</w:t>
      </w:r>
      <w:r>
        <w:rPr>
          <w:rFonts w:hint="eastAsia"/>
          <w:bCs/>
          <w:sz w:val="24"/>
          <w:lang w:bidi="ar"/>
        </w:rPr>
        <w:t xml:space="preserve">商认真</w:t>
      </w:r>
      <w:r>
        <w:rPr>
          <w:rFonts w:hint="eastAsia"/>
          <w:bCs/>
          <w:sz w:val="24"/>
          <w:lang w:bidi="ar"/>
        </w:rPr>
        <w:t xml:space="preserve">学习政府采购一体化平台“苏</w:t>
      </w:r>
      <w:r>
        <w:rPr>
          <w:rFonts w:hint="eastAsia"/>
          <w:bCs/>
          <w:sz w:val="24"/>
          <w:lang w:bidi="ar"/>
        </w:rPr>
        <w:t xml:space="preserve">采云</w:t>
      </w:r>
      <w:r>
        <w:rPr>
          <w:rFonts w:hint="eastAsia"/>
          <w:bCs/>
          <w:sz w:val="24"/>
          <w:lang w:bidi="ar"/>
        </w:rPr>
        <w:t xml:space="preserve">”发布的相关操作手册，办理</w:t>
      </w:r>
      <w:r>
        <w:rPr>
          <w:rFonts w:hint="eastAsia"/>
          <w:bCs/>
          <w:sz w:val="24"/>
          <w:lang w:bidi="ar"/>
        </w:rPr>
        <w:t xml:space="preserve">CA</w:t>
      </w:r>
      <w:r>
        <w:rPr>
          <w:rFonts w:hint="eastAsia"/>
          <w:bCs/>
          <w:sz w:val="24"/>
          <w:lang w:bidi="ar"/>
        </w:rPr>
        <w:t xml:space="preserve">认证证书、进行政府采购一体化平台“苏</w:t>
      </w:r>
      <w:r>
        <w:rPr>
          <w:rFonts w:hint="eastAsia"/>
          <w:bCs/>
          <w:sz w:val="24"/>
          <w:lang w:bidi="ar"/>
        </w:rPr>
        <w:t xml:space="preserve">采云</w:t>
      </w:r>
      <w:r>
        <w:rPr>
          <w:rFonts w:hint="eastAsia"/>
          <w:bCs/>
          <w:sz w:val="24"/>
          <w:lang w:bidi="ar"/>
        </w:rPr>
        <w:t xml:space="preserve">”注册绑定，并认真核实数字认证证书情况确认是否符合本项目电子化采购流程要求</w:t>
      </w:r>
      <w:r>
        <w:rPr>
          <w:bCs/>
          <w:sz w:val="24"/>
          <w:lang w:bidi="ar"/>
        </w:rPr>
        <w:t xml:space="preserve">。</w:t>
      </w:r>
      <w:r/>
    </w:p>
    <w:p>
      <w:pPr>
        <w:ind w:firstLine="480"/>
        <w:spacing w:line="360" w:lineRule="auto"/>
        <w:rPr>
          <w:sz w:val="24"/>
        </w:rPr>
      </w:pPr>
      <w:r>
        <w:rPr>
          <w:sz w:val="24"/>
          <w:lang w:bidi="ar"/>
        </w:rPr>
        <w:t xml:space="preserve">技术支持服务热线</w:t>
      </w:r>
      <w:r>
        <w:rPr>
          <w:sz w:val="24"/>
          <w:lang w:bidi="ar"/>
        </w:rPr>
        <w:t xml:space="preserve">    </w:t>
      </w:r>
      <w:r>
        <w:rPr>
          <w:rFonts w:hint="eastAsia"/>
          <w:sz w:val="24"/>
          <w:lang w:bidi="ar"/>
        </w:rPr>
        <w:t xml:space="preserve">0519-85588210</w:t>
      </w:r>
      <w:r/>
    </w:p>
    <w:p>
      <w:pPr>
        <w:ind w:firstLine="480"/>
        <w:spacing w:line="360" w:lineRule="auto"/>
        <w:rPr>
          <w:sz w:val="24"/>
          <w:lang w:bidi="ar"/>
        </w:rPr>
      </w:pPr>
      <w:r>
        <w:rPr>
          <w:sz w:val="24"/>
          <w:lang w:bidi="ar"/>
        </w:rPr>
        <w:t xml:space="preserve">CA</w:t>
      </w:r>
      <w:r>
        <w:rPr>
          <w:sz w:val="24"/>
          <w:lang w:bidi="ar"/>
        </w:rPr>
        <w:t xml:space="preserve">认证证书</w:t>
      </w:r>
      <w:r>
        <w:rPr>
          <w:rFonts w:hint="eastAsia"/>
          <w:sz w:val="24"/>
          <w:lang w:bidi="ar"/>
        </w:rPr>
        <w:t xml:space="preserve">办理（可邮寄）联系电话：</w:t>
      </w:r>
      <w:r>
        <w:rPr>
          <w:sz w:val="24"/>
          <w:lang w:bidi="ar"/>
        </w:rPr>
        <w:t xml:space="preserve">0519</w:t>
      </w:r>
      <w:r>
        <w:rPr>
          <w:sz w:val="24"/>
          <w:lang w:bidi="ar"/>
        </w:rPr>
        <w:t xml:space="preserve">  85588120</w:t>
      </w:r>
      <w:r/>
    </w:p>
    <w:p>
      <w:pPr>
        <w:ind w:firstLine="480"/>
        <w:jc w:val="left"/>
        <w:spacing w:line="360" w:lineRule="auto"/>
        <w:widowControl/>
        <w:rPr>
          <w:sz w:val="24"/>
          <w:lang w:bidi="ar"/>
        </w:rPr>
      </w:pPr>
      <w:r>
        <w:rPr>
          <w:sz w:val="24"/>
          <w:lang w:bidi="ar"/>
        </w:rPr>
        <w:t xml:space="preserve">2.1</w:t>
      </w:r>
      <w:r>
        <w:rPr>
          <w:sz w:val="24"/>
          <w:lang w:bidi="ar"/>
        </w:rPr>
        <w:t xml:space="preserve">办理</w:t>
      </w:r>
      <w:r>
        <w:rPr>
          <w:sz w:val="24"/>
          <w:lang w:bidi="ar"/>
        </w:rPr>
        <w:t xml:space="preserve">CA</w:t>
      </w:r>
      <w:r>
        <w:rPr>
          <w:sz w:val="24"/>
          <w:lang w:bidi="ar"/>
        </w:rPr>
        <w:t xml:space="preserve">认证证书</w:t>
      </w:r>
      <w:r/>
    </w:p>
    <w:p>
      <w:pPr>
        <w:ind w:firstLine="480"/>
        <w:jc w:val="left"/>
        <w:spacing w:line="360" w:lineRule="auto"/>
        <w:widowControl/>
        <w:rPr>
          <w:sz w:val="24"/>
        </w:rPr>
      </w:pPr>
      <w:r>
        <w:rPr>
          <w:rFonts w:hint="eastAsia"/>
          <w:sz w:val="24"/>
          <w:lang w:bidi="ar"/>
        </w:rPr>
        <w:t xml:space="preserve">供应商登录政府采购一体化平台“苏</w:t>
      </w:r>
      <w:r>
        <w:rPr>
          <w:rFonts w:hint="eastAsia"/>
          <w:sz w:val="24"/>
          <w:lang w:bidi="ar"/>
        </w:rPr>
        <w:t xml:space="preserve">采云</w:t>
      </w:r>
      <w:r>
        <w:rPr>
          <w:rFonts w:hint="eastAsia"/>
          <w:sz w:val="24"/>
          <w:lang w:bidi="ar"/>
        </w:rPr>
        <w:t xml:space="preserve">”“新</w:t>
      </w:r>
      <w:r>
        <w:rPr>
          <w:rFonts w:hint="eastAsia"/>
          <w:sz w:val="24"/>
          <w:lang w:bidi="ar"/>
        </w:rPr>
        <w:t xml:space="preserve">CA</w:t>
      </w:r>
      <w:r>
        <w:rPr>
          <w:rFonts w:hint="eastAsia"/>
          <w:sz w:val="24"/>
          <w:lang w:bidi="ar"/>
        </w:rPr>
        <w:t xml:space="preserve">办理指南”</w:t>
      </w:r>
      <w:r>
        <w:rPr>
          <w:sz w:val="24"/>
          <w:lang w:bidi="ar"/>
        </w:rPr>
        <w:t xml:space="preserve">，按照程序要求办理。</w:t>
      </w:r>
      <w:r/>
    </w:p>
    <w:p>
      <w:pPr>
        <w:ind w:firstLine="480"/>
        <w:spacing w:line="360" w:lineRule="auto"/>
        <w:rPr>
          <w:sz w:val="24"/>
          <w:lang w:bidi="ar"/>
        </w:rPr>
      </w:pPr>
      <w:r>
        <w:rPr>
          <w:sz w:val="24"/>
          <w:lang w:bidi="ar"/>
        </w:rPr>
        <w:t xml:space="preserve">2.2</w:t>
      </w:r>
      <w:r>
        <w:rPr>
          <w:sz w:val="24"/>
          <w:lang w:bidi="ar"/>
        </w:rPr>
        <w:t xml:space="preserve">注册</w:t>
      </w:r>
      <w:r/>
    </w:p>
    <w:p>
      <w:pPr>
        <w:ind w:firstLine="480"/>
        <w:spacing w:line="360" w:lineRule="auto"/>
        <w:rPr>
          <w:sz w:val="24"/>
        </w:rPr>
      </w:pPr>
      <w:r>
        <w:rPr>
          <w:rFonts w:hint="eastAsia"/>
          <w:sz w:val="24"/>
        </w:rPr>
        <w:t xml:space="preserve">供应商登录政府采购一体化平台“苏</w:t>
      </w:r>
      <w:r>
        <w:rPr>
          <w:rFonts w:hint="eastAsia"/>
          <w:sz w:val="24"/>
        </w:rPr>
        <w:t xml:space="preserve">采云</w:t>
      </w:r>
      <w:r>
        <w:rPr>
          <w:rFonts w:hint="eastAsia"/>
          <w:sz w:val="24"/>
        </w:rPr>
        <w:t xml:space="preserve">”下载“用户注册”查阅后进行自助注册</w:t>
      </w:r>
      <w:r>
        <w:rPr>
          <w:sz w:val="24"/>
          <w:lang w:bidi="ar"/>
        </w:rPr>
        <w:t xml:space="preserve">。</w:t>
      </w:r>
      <w:r/>
    </w:p>
    <w:p>
      <w:pPr>
        <w:ind w:firstLine="480"/>
        <w:jc w:val="left"/>
        <w:spacing w:line="360" w:lineRule="auto"/>
        <w:widowControl/>
        <w:rPr>
          <w:sz w:val="24"/>
          <w:lang w:bidi="ar"/>
        </w:rPr>
      </w:pPr>
      <w:r>
        <w:rPr>
          <w:sz w:val="24"/>
          <w:lang w:bidi="ar"/>
        </w:rPr>
        <w:t xml:space="preserve">2.3</w:t>
      </w:r>
      <w:r>
        <w:rPr>
          <w:rFonts w:hint="eastAsia"/>
          <w:sz w:val="24"/>
          <w:lang w:bidi="ar"/>
        </w:rPr>
        <w:t xml:space="preserve">控件</w:t>
      </w:r>
      <w:r>
        <w:rPr>
          <w:sz w:val="24"/>
          <w:lang w:bidi="ar"/>
        </w:rPr>
        <w:t xml:space="preserve">、客户端下载</w:t>
      </w:r>
      <w:r/>
    </w:p>
    <w:p>
      <w:pPr>
        <w:ind w:firstLine="480"/>
        <w:jc w:val="left"/>
        <w:spacing w:line="360" w:lineRule="auto"/>
        <w:widowControl/>
        <w:rPr>
          <w:sz w:val="24"/>
        </w:rPr>
      </w:pPr>
      <w:r>
        <w:rPr>
          <w:rFonts w:hint="eastAsia"/>
          <w:sz w:val="24"/>
        </w:rPr>
        <w:t xml:space="preserve">供应商登录政府采购一体化平台“苏</w:t>
      </w:r>
      <w:r>
        <w:rPr>
          <w:rFonts w:hint="eastAsia"/>
          <w:sz w:val="24"/>
        </w:rPr>
        <w:t xml:space="preserve">采云</w:t>
      </w:r>
      <w:r>
        <w:rPr>
          <w:rFonts w:hint="eastAsia"/>
          <w:sz w:val="24"/>
        </w:rPr>
        <w:t xml:space="preserve">”下载“驱动下载”，安装驱动</w:t>
      </w:r>
      <w:r>
        <w:rPr>
          <w:sz w:val="24"/>
          <w:lang w:bidi="ar"/>
        </w:rPr>
        <w:t xml:space="preserve">。</w:t>
      </w:r>
      <w:r/>
    </w:p>
    <w:p>
      <w:pPr>
        <w:ind w:firstLine="480"/>
        <w:spacing w:line="360" w:lineRule="auto"/>
        <w:rPr>
          <w:sz w:val="24"/>
          <w:lang w:bidi="ar"/>
        </w:rPr>
      </w:pPr>
      <w:r>
        <w:rPr>
          <w:sz w:val="24"/>
          <w:lang w:bidi="ar"/>
        </w:rPr>
        <w:t xml:space="preserve">2.4</w:t>
      </w:r>
      <w:r>
        <w:rPr>
          <w:sz w:val="24"/>
          <w:lang w:bidi="ar"/>
        </w:rPr>
        <w:t xml:space="preserve">获取电子招标文件</w:t>
      </w:r>
      <w:r/>
    </w:p>
    <w:p>
      <w:pPr>
        <w:ind w:firstLine="480"/>
        <w:spacing w:line="360" w:lineRule="auto"/>
        <w:rPr>
          <w:sz w:val="24"/>
          <w:lang w:bidi="ar"/>
        </w:rPr>
      </w:pPr>
      <w:r>
        <w:rPr>
          <w:sz w:val="24"/>
          <w:lang w:bidi="ar"/>
        </w:rPr>
        <w:t xml:space="preserve">供应商持</w:t>
      </w:r>
      <w:r>
        <w:rPr>
          <w:sz w:val="24"/>
          <w:lang w:bidi="ar"/>
        </w:rPr>
        <w:t xml:space="preserve">CA</w:t>
      </w:r>
      <w:r>
        <w:rPr>
          <w:sz w:val="24"/>
          <w:lang w:bidi="ar"/>
        </w:rPr>
        <w:t xml:space="preserve">数字认证证书登录</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sz w:val="24"/>
          <w:lang w:bidi="ar"/>
        </w:rPr>
        <w:t xml:space="preserve">获取电子招标文件。未在规定期限内通过</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sz w:val="24"/>
          <w:lang w:bidi="ar"/>
        </w:rPr>
        <w:t xml:space="preserve">获取招标文件的</w:t>
      </w:r>
      <w:r>
        <w:rPr>
          <w:b/>
          <w:sz w:val="24"/>
          <w:lang w:bidi="ar"/>
        </w:rPr>
        <w:t xml:space="preserve">投标无效</w:t>
      </w:r>
      <w:r>
        <w:rPr>
          <w:sz w:val="24"/>
          <w:lang w:bidi="ar"/>
        </w:rPr>
        <w:t xml:space="preserve">。</w:t>
      </w:r>
      <w:r/>
    </w:p>
    <w:p>
      <w:pPr>
        <w:ind w:firstLine="480"/>
        <w:spacing w:line="360" w:lineRule="auto"/>
        <w:rPr>
          <w:sz w:val="24"/>
          <w:lang w:bidi="ar"/>
        </w:rPr>
      </w:pPr>
      <w:r>
        <w:rPr>
          <w:sz w:val="24"/>
          <w:lang w:bidi="ar"/>
        </w:rPr>
        <w:t xml:space="preserve">2.5</w:t>
      </w:r>
      <w:r>
        <w:rPr>
          <w:sz w:val="24"/>
          <w:lang w:bidi="ar"/>
        </w:rPr>
        <w:t xml:space="preserve">编制电子投标文件</w:t>
      </w:r>
      <w:r/>
    </w:p>
    <w:p>
      <w:pPr>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p>
    <w:p>
      <w:pPr>
        <w:ind w:firstLine="480"/>
        <w:jc w:val="left"/>
        <w:spacing w:line="360" w:lineRule="auto"/>
        <w:widowControl/>
        <w:rPr>
          <w:sz w:val="24"/>
          <w:lang w:val="zh-TW" w:bidi="ar"/>
        </w:rPr>
      </w:pPr>
      <w:r>
        <w:rPr>
          <w:rFonts w:eastAsia="PMingLiU"/>
          <w:sz w:val="24"/>
          <w:lang w:val="zh-TW" w:eastAsia="zh-TW" w:bidi="ar"/>
        </w:rPr>
        <w:t xml:space="preserve">2</w:t>
      </w:r>
      <w:r>
        <w:rPr>
          <w:sz w:val="24"/>
          <w:lang w:val="zh-TW" w:eastAsia="zh-TW" w:bidi="ar"/>
        </w:rPr>
        <w:t xml:space="preserve">.6</w:t>
      </w:r>
      <w:r>
        <w:rPr>
          <w:sz w:val="24"/>
          <w:lang w:val="zh-TW" w:bidi="ar"/>
        </w:rPr>
        <w:t xml:space="preserve">提交电子投标文件</w:t>
      </w:r>
      <w:r/>
    </w:p>
    <w:p>
      <w:pPr>
        <w:ind w:firstLine="480"/>
        <w:jc w:val="left"/>
        <w:spacing w:line="360" w:lineRule="auto"/>
        <w:widowControl/>
        <w:rPr>
          <w:sz w:val="24"/>
          <w:lang w:bidi="ar"/>
        </w:rPr>
      </w:pPr>
      <w:r>
        <w:rPr>
          <w:sz w:val="24"/>
          <w:lang w:bidi="ar"/>
        </w:rPr>
        <w:t xml:space="preserve">供应商应于投标截止时间前在</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sz w:val="24"/>
          <w:lang w:bidi="ar"/>
        </w:rPr>
        <w:t xml:space="preserve">提交电子投标文件，上传电子投标文件过程中请保持与互联网的连接畅通。</w:t>
      </w:r>
      <w:r/>
    </w:p>
    <w:p>
      <w:pPr>
        <w:ind w:firstLine="480"/>
        <w:jc w:val="left"/>
        <w:spacing w:line="360" w:lineRule="auto"/>
        <w:widowControl/>
        <w:rPr>
          <w:sz w:val="24"/>
          <w:lang w:eastAsia="zh-TW" w:bidi="ar"/>
        </w:rPr>
      </w:pPr>
      <w:r>
        <w:rPr>
          <w:rFonts w:eastAsia="PMingLiU"/>
          <w:sz w:val="24"/>
          <w:lang w:val="zh-TW" w:eastAsia="zh-TW" w:bidi="ar"/>
        </w:rPr>
        <w:t xml:space="preserve">2</w:t>
      </w:r>
      <w:r>
        <w:rPr>
          <w:sz w:val="24"/>
          <w:lang w:val="zh-TW" w:bidi="ar"/>
        </w:rPr>
        <w:t xml:space="preserve">.</w:t>
      </w:r>
      <w:r>
        <w:rPr>
          <w:sz w:val="24"/>
          <w:lang w:val="zh-TW" w:eastAsia="zh-TW" w:bidi="ar"/>
        </w:rPr>
        <w:t xml:space="preserve">7</w:t>
      </w:r>
      <w:r>
        <w:rPr>
          <w:sz w:val="24"/>
          <w:lang w:val="zh-TW" w:bidi="ar"/>
        </w:rPr>
        <w:t xml:space="preserve">电子开标</w:t>
      </w:r>
      <w:r/>
    </w:p>
    <w:p>
      <w:pPr>
        <w:ind w:firstLine="480"/>
        <w:spacing w:line="360" w:lineRule="auto"/>
        <w:rPr>
          <w:sz w:val="24"/>
          <w:lang w:val="zh-TW" w:bidi="ar"/>
        </w:rPr>
      </w:pPr>
      <w:r>
        <w:rPr>
          <w:sz w:val="24"/>
          <w:lang w:val="zh-TW" w:bidi="ar"/>
        </w:rPr>
        <w:t xml:space="preserve">供应商使用</w:t>
      </w:r>
      <w:r>
        <w:rPr>
          <w:sz w:val="24"/>
          <w:lang w:bidi="ar"/>
        </w:rPr>
        <w:t xml:space="preserve">CA</w:t>
      </w:r>
      <w:r>
        <w:rPr>
          <w:sz w:val="24"/>
          <w:lang w:bidi="ar"/>
        </w:rPr>
        <w:t xml:space="preserve">认证证书</w:t>
      </w:r>
      <w:r>
        <w:rPr>
          <w:sz w:val="24"/>
          <w:lang w:val="zh-TW" w:bidi="ar"/>
        </w:rPr>
        <w:t xml:space="preserve">登录</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p>
    <w:p>
      <w:pPr>
        <w:ind w:firstLine="480"/>
        <w:spacing w:line="360" w:lineRule="auto"/>
        <w:rPr>
          <w:sz w:val="24"/>
          <w:lang w:val="zh-TW" w:bidi="ar"/>
        </w:rPr>
      </w:pPr>
      <w:r>
        <w:rPr>
          <w:rFonts w:eastAsia="PMingLiU"/>
          <w:sz w:val="24"/>
          <w:lang w:val="zh-TW" w:eastAsia="zh-TW" w:bidi="ar"/>
        </w:rPr>
        <w:t xml:space="preserve">2</w:t>
      </w:r>
      <w:r>
        <w:rPr>
          <w:rFonts w:hint="eastAsia"/>
          <w:sz w:val="24"/>
          <w:lang w:val="zh-TW" w:bidi="ar"/>
        </w:rPr>
        <w:t xml:space="preserve">.8</w:t>
      </w:r>
      <w:r>
        <w:rPr>
          <w:rFonts w:hint="eastAsia"/>
          <w:sz w:val="24"/>
          <w:lang w:val="zh-TW" w:bidi="ar"/>
        </w:rPr>
        <w:t xml:space="preserve">注意事项</w:t>
      </w:r>
      <w:r/>
    </w:p>
    <w:p>
      <w:pPr>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bidi="ar"/>
        </w:rPr>
      </w:pPr>
      <w:r>
        <w:rPr>
          <w:rFonts w:eastAsia="PMingLiU"/>
          <w:sz w:val="24"/>
          <w:lang w:val="zh-TW" w:eastAsia="zh-TW" w:bidi="ar"/>
        </w:rPr>
        <w:t xml:space="preserve">3</w:t>
      </w:r>
      <w:r>
        <w:rPr>
          <w:rFonts w:hint="eastAsia"/>
          <w:sz w:val="24"/>
          <w:lang w:val="zh-TW" w:bidi="ar"/>
        </w:rPr>
        <w:t xml:space="preserve">.</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pStyle w:val="756"/>
        <w:jc w:val="left"/>
        <w:spacing w:before="0" w:line="360" w:lineRule="auto"/>
        <w:rPr>
          <w:rFonts w:ascii="Times New Roman" w:hAnsi="Times New Roman" w:eastAsia="宋体"/>
          <w:sz w:val="24"/>
          <w:szCs w:val="24"/>
        </w:rPr>
      </w:pPr>
      <w:r/>
      <w:bookmarkStart w:id="28" w:name="_Toc28359008"/>
      <w:r/>
      <w:bookmarkStart w:id="29" w:name="_Toc35393627"/>
      <w:r/>
      <w:bookmarkStart w:id="30" w:name="_Toc28359085"/>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482"/>
        <w:jc w:val="left"/>
        <w:spacing w:line="360" w:lineRule="auto"/>
        <w:widowControl/>
        <w:rPr>
          <w:b/>
          <w:sz w:val="24"/>
        </w:rPr>
      </w:pPr>
      <w:r>
        <w:rPr>
          <w:b/>
          <w:sz w:val="24"/>
        </w:rPr>
        <w:t xml:space="preserve">1.</w:t>
      </w:r>
      <w:r>
        <w:rPr>
          <w:b/>
          <w:sz w:val="24"/>
        </w:rPr>
        <w:t xml:space="preserve">招标人信息</w:t>
      </w:r>
      <w:r/>
    </w:p>
    <w:p>
      <w:pPr>
        <w:ind w:firstLine="480"/>
        <w:jc w:val="left"/>
        <w:spacing w:line="360" w:lineRule="auto"/>
        <w:rPr>
          <w:rFonts w:ascii="宋体" w:hAnsi="宋体" w:cs="宋体"/>
          <w:sz w:val="24"/>
        </w:rPr>
      </w:pPr>
      <w:r/>
      <w:bookmarkStart w:id="32" w:name="_Toc28359009"/>
      <w:r/>
      <w:bookmarkStart w:id="33" w:name="_Toc28359086"/>
      <w:r>
        <w:rPr>
          <w:rFonts w:hint="eastAsia" w:ascii="宋体" w:hAnsi="宋体" w:cs="宋体"/>
          <w:sz w:val="24"/>
        </w:rPr>
        <w:t xml:space="preserve">名 </w:t>
      </w:r>
      <w:r>
        <w:rPr>
          <w:rFonts w:ascii="宋体" w:hAnsi="宋体" w:cs="宋体"/>
          <w:sz w:val="24"/>
        </w:rPr>
        <w:t xml:space="preserve"> </w:t>
      </w:r>
      <w:r>
        <w:rPr>
          <w:rFonts w:hint="eastAsia" w:ascii="宋体" w:hAnsi="宋体" w:cs="宋体"/>
          <w:sz w:val="24"/>
        </w:rPr>
        <w:t xml:space="preserve">  称：常州市住房和城乡建设局</w:t>
      </w:r>
      <w:r/>
    </w:p>
    <w:p>
      <w:pPr>
        <w:ind w:firstLine="480"/>
        <w:jc w:val="left"/>
        <w:spacing w:line="360" w:lineRule="auto"/>
        <w:rPr>
          <w:rFonts w:ascii="宋体" w:hAnsi="宋体" w:cs="宋体"/>
          <w:sz w:val="24"/>
        </w:rPr>
      </w:pPr>
      <w:r>
        <w:rPr>
          <w:rFonts w:hint="eastAsia" w:ascii="宋体" w:hAnsi="宋体" w:cs="宋体"/>
          <w:sz w:val="24"/>
        </w:rPr>
        <w:t xml:space="preserve">地 </w:t>
      </w:r>
      <w:r>
        <w:rPr>
          <w:rFonts w:ascii="宋体" w:hAnsi="宋体" w:cs="宋体"/>
          <w:sz w:val="24"/>
        </w:rPr>
        <w:t xml:space="preserve"> </w:t>
      </w:r>
      <w:r>
        <w:rPr>
          <w:rFonts w:hint="eastAsia" w:ascii="宋体" w:hAnsi="宋体" w:cs="宋体"/>
          <w:sz w:val="24"/>
        </w:rPr>
        <w:t xml:space="preserve">  址：常州市新北区龙城大道1280号市行政中心</w:t>
      </w:r>
      <w:r/>
    </w:p>
    <w:p>
      <w:pPr>
        <w:ind w:firstLine="480"/>
        <w:jc w:val="left"/>
        <w:spacing w:line="360" w:lineRule="auto"/>
        <w:rPr>
          <w:rFonts w:ascii="宋体" w:hAnsi="宋体" w:cs="宋体"/>
          <w:sz w:val="24"/>
        </w:rPr>
      </w:pPr>
      <w:r>
        <w:rPr>
          <w:rFonts w:hint="eastAsia" w:ascii="宋体" w:hAnsi="宋体" w:cs="宋体"/>
          <w:sz w:val="24"/>
        </w:rPr>
        <w:t xml:space="preserve">联系方式：</w:t>
      </w:r>
      <w:r>
        <w:rPr>
          <w:rFonts w:ascii="宋体" w:hAnsi="宋体" w:cs="宋体"/>
          <w:sz w:val="24"/>
        </w:rPr>
        <w:t xml:space="preserve">0519-</w:t>
      </w:r>
      <w:r>
        <w:rPr>
          <w:rFonts w:ascii="宋体" w:hAnsi="宋体" w:cs="宋体"/>
          <w:sz w:val="24"/>
        </w:rPr>
        <w:t xml:space="preserve">85682076</w:t>
      </w:r>
      <w:r/>
    </w:p>
    <w:p>
      <w:pPr>
        <w:ind w:firstLine="482"/>
        <w:jc w:val="left"/>
        <w:spacing w:line="360" w:lineRule="auto"/>
        <w:rPr>
          <w:b/>
          <w:sz w:val="24"/>
        </w:rPr>
      </w:pPr>
      <w:r>
        <w:rPr>
          <w:b/>
          <w:sz w:val="24"/>
        </w:rPr>
        <w:t xml:space="preserve">2.</w:t>
      </w:r>
      <w:r>
        <w:rPr>
          <w:b/>
          <w:sz w:val="24"/>
        </w:rPr>
        <w:t xml:space="preserve">招标代理机构信息</w:t>
      </w:r>
      <w:bookmarkEnd w:id="32"/>
      <w:r/>
      <w:bookmarkEnd w:id="33"/>
      <w:r/>
      <w:r/>
    </w:p>
    <w:p>
      <w:pPr>
        <w:ind w:firstLine="480"/>
        <w:spacing w:line="360" w:lineRule="auto"/>
        <w:rPr>
          <w:rFonts w:ascii="宋体" w:hAnsi="宋体" w:cs="宋体"/>
          <w:sz w:val="24"/>
        </w:rPr>
      </w:pPr>
      <w:r/>
      <w:bookmarkStart w:id="34" w:name="_Toc28359010"/>
      <w:r/>
      <w:bookmarkStart w:id="35" w:name="_Toc28359087"/>
      <w:r>
        <w:rPr>
          <w:rFonts w:hint="eastAsia" w:ascii="宋体" w:hAnsi="宋体" w:cs="宋体"/>
          <w:sz w:val="24"/>
        </w:rPr>
        <w:t xml:space="preserve">名     称：江苏中冠工程咨询有限公司</w:t>
      </w:r>
      <w:r/>
    </w:p>
    <w:p>
      <w:pPr>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p>
    <w:p>
      <w:pPr>
        <w:ind w:firstLine="480"/>
        <w:jc w:val="left"/>
        <w:spacing w:line="360" w:lineRule="auto"/>
        <w:rPr>
          <w:sz w:val="24"/>
          <w:u w:val="single"/>
        </w:rPr>
      </w:pPr>
      <w:r>
        <w:rPr>
          <w:rFonts w:hint="eastAsia" w:ascii="宋体" w:hAnsi="宋体" w:cs="宋体"/>
          <w:sz w:val="24"/>
        </w:rPr>
        <w:t xml:space="preserve">联系方式：0519-85581855</w:t>
      </w:r>
      <w:r/>
    </w:p>
    <w:p>
      <w:pPr>
        <w:ind w:firstLine="482"/>
        <w:spacing w:line="360" w:lineRule="auto"/>
        <w:rPr>
          <w:b/>
          <w:sz w:val="24"/>
          <w:u w:val="single"/>
        </w:rPr>
      </w:pPr>
      <w:r>
        <w:rPr>
          <w:b/>
          <w:sz w:val="24"/>
        </w:rPr>
        <w:t xml:space="preserve">3.</w:t>
      </w:r>
      <w:r>
        <w:rPr>
          <w:b/>
          <w:sz w:val="24"/>
        </w:rPr>
        <w:t xml:space="preserve">项目联系方式</w:t>
      </w:r>
      <w:bookmarkEnd w:id="34"/>
      <w:r/>
      <w:bookmarkEnd w:id="35"/>
      <w:r/>
      <w:r/>
    </w:p>
    <w:p>
      <w:pPr>
        <w:ind w:firstLine="480"/>
        <w:spacing w:line="360" w:lineRule="auto"/>
        <w:rPr>
          <w:rFonts w:ascii="宋体" w:hAnsi="宋体" w:cs="宋体"/>
          <w:sz w:val="24"/>
        </w:rPr>
      </w:pPr>
      <w:r>
        <w:rPr>
          <w:rFonts w:hint="eastAsia" w:ascii="宋体" w:hAnsi="宋体" w:cs="宋体"/>
          <w:sz w:val="24"/>
        </w:rPr>
        <w:t xml:space="preserve">项目联系人：钱工</w:t>
      </w:r>
      <w:r/>
    </w:p>
    <w:p>
      <w:pPr>
        <w:pStyle w:val="781"/>
        <w:ind w:firstLine="480"/>
        <w:spacing w:line="360" w:lineRule="auto"/>
        <w:rPr>
          <w:rFonts w:hint="default" w:ascii="Times New Roman" w:hAnsi="Times New Roman"/>
          <w:sz w:val="24"/>
          <w:szCs w:val="24"/>
        </w:rPr>
      </w:pPr>
      <w:r>
        <w:rPr>
          <w:rFonts w:hAnsi="宋体" w:cs="宋体"/>
          <w:sz w:val="24"/>
          <w:szCs w:val="24"/>
        </w:rPr>
        <w:t xml:space="preserve">电　　  话：0519-85580365</w:t>
      </w:r>
      <w:r/>
    </w:p>
    <w:p>
      <w:pPr>
        <w:jc w:val="center"/>
        <w:spacing w:line="360" w:lineRule="auto"/>
        <w:rPr>
          <w:b/>
          <w:sz w:val="36"/>
          <w:szCs w:val="36"/>
        </w:rPr>
        <w:sectPr>
          <w:headerReference w:type="first" r:id="rId9"/>
          <w:footerReference w:type="default" r:id="rId12"/>
          <w:footnotePr/>
          <w:endnotePr/>
          <w:type w:val="nextColumn"/>
          <w:pgSz w:w="11907" w:h="16840" w:orient="portrait"/>
          <w:pgMar w:top="1418" w:right="1134" w:bottom="1418" w:left="1701" w:header="851" w:footer="851" w:gutter="0"/>
          <w:cols w:num="1" w:sep="0" w:space="1701" w:equalWidth="1"/>
          <w:docGrid w:linePitch="360"/>
          <w:titlePg/>
        </w:sectPr>
        <w:outlineLvl w:val="0"/>
      </w:pPr>
      <w:r/>
      <w:bookmarkStart w:id="36" w:name="_Toc127161488"/>
      <w:r/>
      <w:bookmarkStart w:id="37" w:name="_Toc195842950"/>
      <w:r/>
      <w:bookmarkStart w:id="38" w:name="_Toc353873938"/>
      <w:r/>
      <w:bookmarkStart w:id="39" w:name="_Toc264969275"/>
      <w:r/>
      <w:bookmarkStart w:id="40" w:name="_Toc305158928"/>
      <w:r/>
      <w:bookmarkStart w:id="41" w:name="_Toc265228423"/>
      <w:r/>
      <w:bookmarkStart w:id="42" w:name="_Toc127151777"/>
      <w:r/>
      <w:bookmarkStart w:id="43" w:name="_Toc512937850"/>
      <w:r/>
      <w:bookmarkStart w:id="44" w:name="_Toc305158854"/>
      <w:r/>
      <w:bookmarkStart w:id="45" w:name="_Toc226965856"/>
      <w:r/>
      <w:bookmarkStart w:id="46" w:name="_Toc150774783"/>
      <w:r/>
      <w:bookmarkStart w:id="47" w:name="_Toc353825548"/>
      <w:r>
        <w:rPr>
          <w:b/>
          <w:sz w:val="36"/>
          <w:szCs w:val="36"/>
        </w:rPr>
        <w:br w:type="page" w:clear="all"/>
      </w:r>
      <w:r/>
    </w:p>
    <w:p>
      <w:pPr>
        <w:jc w:val="center"/>
        <w:spacing w:line="360" w:lineRule="auto"/>
        <w:rPr>
          <w:b/>
          <w:sz w:val="32"/>
          <w:szCs w:val="32"/>
        </w:rPr>
        <w:outlineLvl w:val="0"/>
      </w:pPr>
      <w:r/>
      <w:bookmarkStart w:id="48" w:name="_Toc17447"/>
      <w:r>
        <w:rPr>
          <w:b/>
          <w:sz w:val="36"/>
          <w:szCs w:val="36"/>
        </w:rPr>
        <w:t xml:space="preserve">第二章</w:t>
      </w:r>
      <w:r>
        <w:rPr>
          <w:b/>
          <w:sz w:val="36"/>
          <w:szCs w:val="36"/>
        </w:rPr>
        <w:t xml:space="preserve">   </w:t>
      </w:r>
      <w:r>
        <w:rPr>
          <w:b/>
          <w:sz w:val="36"/>
          <w:szCs w:val="36"/>
        </w:rPr>
        <w:t xml:space="preserve">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756"/>
        <w:spacing w:before="0" w:line="360" w:lineRule="auto"/>
        <w:tabs>
          <w:tab w:val="center" w:pos="4592" w:leader="none"/>
          <w:tab w:val="left" w:pos="7860" w:leader="none"/>
        </w:tabs>
        <w:rPr>
          <w:rFonts w:ascii="Times New Roman" w:hAnsi="Times New Roman" w:eastAsia="宋体"/>
          <w:sz w:val="28"/>
        </w:rPr>
      </w:pPr>
      <w:r/>
      <w:bookmarkStart w:id="49" w:name="_Toc142311021"/>
      <w:r/>
      <w:bookmarkStart w:id="50" w:name="_Toc164351613"/>
      <w:r/>
      <w:bookmarkStart w:id="51" w:name="_Toc226309763"/>
      <w:r/>
      <w:bookmarkStart w:id="52" w:name="_Toc127151720"/>
      <w:r/>
      <w:bookmarkStart w:id="53" w:name="_Toc164608633"/>
      <w:r/>
      <w:bookmarkStart w:id="54" w:name="_Toc127151519"/>
      <w:r/>
      <w:bookmarkStart w:id="55" w:name="_Toc226965792"/>
      <w:r/>
      <w:bookmarkStart w:id="56" w:name="_Toc149720812"/>
      <w:r/>
      <w:bookmarkStart w:id="57" w:name="_Toc151190146"/>
      <w:r/>
      <w:bookmarkStart w:id="58" w:name="_Toc150480757"/>
      <w:r/>
      <w:bookmarkStart w:id="59" w:name="_Toc127161433"/>
      <w:r/>
      <w:bookmarkStart w:id="60" w:name="_Toc151193689"/>
      <w:r/>
      <w:bookmarkStart w:id="61" w:name="_Toc520356144"/>
      <w:r/>
      <w:bookmarkStart w:id="62" w:name="_Toc151193761"/>
      <w:r/>
      <w:bookmarkStart w:id="63" w:name="_Toc151193617"/>
      <w:r/>
      <w:bookmarkStart w:id="64" w:name="_Toc150774724"/>
      <w:r/>
      <w:bookmarkStart w:id="65" w:name="_Toc164608788"/>
      <w:r/>
      <w:bookmarkStart w:id="66" w:name="_Toc226965709"/>
      <w:r/>
      <w:bookmarkStart w:id="67" w:name="_Toc164229360"/>
      <w:r/>
      <w:bookmarkStart w:id="68" w:name="_Toc151193907"/>
      <w:r/>
      <w:bookmarkStart w:id="69" w:name="_Toc164229214"/>
      <w:r/>
      <w:bookmarkStart w:id="70" w:name="_Toc151193833"/>
      <w:r/>
      <w:bookmarkStart w:id="71" w:name="_Toc150774619"/>
      <w:r/>
      <w:bookmarkStart w:id="72" w:name="_Toc195842884"/>
      <w:r/>
      <w:bookmarkStart w:id="73" w:name="_Toc150509270"/>
      <w:r/>
      <w:bookmarkStart w:id="74" w:name="_Toc226337215"/>
      <w:r>
        <w:rPr>
          <w:rFonts w:ascii="Times New Roman" w:hAnsi="Times New Roman" w:eastAsia="宋体"/>
          <w:sz w:val="28"/>
        </w:rPr>
        <w:t xml:space="preserve">投标人须知资料表</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27"/>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w:t>
            </w:r>
            <w:r>
              <w:rPr>
                <w:sz w:val="24"/>
              </w:rPr>
              <w:t xml:space="preserve">服务</w:t>
            </w:r>
            <w:r/>
          </w:p>
          <w:p>
            <w:pPr>
              <w:jc w:val="left"/>
              <w:rPr>
                <w:sz w:val="24"/>
                <w:u w:val="single"/>
              </w:rPr>
            </w:pPr>
            <w:r>
              <w:rPr>
                <w:sz w:val="24"/>
              </w:rPr>
              <w:t xml:space="preserve">□</w:t>
            </w:r>
            <w:r>
              <w:rPr>
                <w:sz w:val="24"/>
              </w:rPr>
              <w:t xml:space="preserve">货物</w:t>
            </w:r>
            <w:r/>
          </w:p>
        </w:tc>
      </w:tr>
      <w:tr>
        <w:trPr>
          <w:jc w:val="center"/>
          <w:trHeight w:val="549"/>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w:t>
            </w:r>
            <w:r>
              <w:rPr>
                <w:sz w:val="24"/>
              </w:rPr>
              <w:t xml:space="preserve">是</w:t>
            </w:r>
            <w:r/>
          </w:p>
          <w:p>
            <w:pPr>
              <w:jc w:val="left"/>
              <w:rPr>
                <w:sz w:val="24"/>
              </w:rPr>
            </w:pPr>
            <w:r>
              <w:rPr>
                <w:sz w:val="24"/>
              </w:rPr>
              <w:t xml:space="preserve">■</w:t>
            </w:r>
            <w:r>
              <w:rPr>
                <w:sz w:val="24"/>
              </w:rPr>
              <w:t xml:space="preserve">否</w:t>
            </w:r>
            <w:r/>
          </w:p>
        </w:tc>
      </w:tr>
      <w:tr>
        <w:trPr>
          <w:jc w:val="center"/>
          <w:trHeight w:val="411"/>
        </w:trPr>
        <w:tc>
          <w:tcPr>
            <w:tcW w:w="988" w:type="dxa"/>
            <w:vAlign w:val="center"/>
            <w:vMerge w:val="restart"/>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sz w:val="24"/>
              </w:rPr>
              <w:t xml:space="preserve">■</w:t>
            </w:r>
            <w:r>
              <w:rPr>
                <w:sz w:val="24"/>
              </w:rPr>
              <w:t xml:space="preserve">不组织</w:t>
            </w:r>
            <w:r/>
          </w:p>
          <w:p>
            <w:pPr>
              <w:jc w:val="left"/>
            </w:pPr>
            <w:r>
              <w:rPr>
                <w:sz w:val="24"/>
              </w:rPr>
              <w:t xml:space="preserve">□</w:t>
            </w:r>
            <w:r>
              <w:rPr>
                <w:sz w:val="24"/>
              </w:rPr>
              <w:t xml:space="preserve">组织</w:t>
            </w:r>
            <w:r/>
          </w:p>
        </w:tc>
      </w:tr>
      <w:tr>
        <w:trPr>
          <w:jc w:val="center"/>
          <w:trHeight w:val="416"/>
        </w:trPr>
        <w:tc>
          <w:tcPr>
            <w:tcW w:w="988" w:type="dxa"/>
            <w:vAlign w:val="center"/>
            <w:vMerge w:val="continue"/>
            <w:textDirection w:val="lrTb"/>
            <w:noWrap w:val="false"/>
          </w:tcPr>
          <w:p>
            <w:pPr>
              <w:pStyle w:val="781"/>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sz w:val="24"/>
              </w:rPr>
              <w:t xml:space="preserve">■</w:t>
            </w:r>
            <w:r>
              <w:rPr>
                <w:sz w:val="24"/>
              </w:rPr>
              <w:t xml:space="preserve">不召开</w:t>
            </w:r>
            <w:r/>
          </w:p>
          <w:p>
            <w:pPr>
              <w:jc w:val="left"/>
              <w:rPr>
                <w:sz w:val="24"/>
              </w:rPr>
            </w:pPr>
            <w:r>
              <w:rPr>
                <w:sz w:val="24"/>
              </w:rPr>
              <w:t xml:space="preserve">□</w:t>
            </w:r>
            <w:r>
              <w:rPr>
                <w:sz w:val="24"/>
              </w:rPr>
              <w:t xml:space="preserve">召开</w:t>
            </w:r>
            <w:r/>
          </w:p>
        </w:tc>
      </w:tr>
      <w:tr>
        <w:trPr>
          <w:jc w:val="center"/>
          <w:trHeight w:val="423"/>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4.1</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sz w:val="24"/>
              </w:rPr>
              <w:t xml:space="preserve">■</w:t>
            </w:r>
            <w:r>
              <w:rPr>
                <w:sz w:val="24"/>
              </w:rPr>
              <w:t xml:space="preserve">不需要</w:t>
            </w:r>
            <w:r/>
          </w:p>
          <w:p>
            <w:pPr>
              <w:jc w:val="left"/>
              <w:rPr>
                <w:sz w:val="24"/>
              </w:rPr>
            </w:pPr>
            <w:r>
              <w:rPr>
                <w:sz w:val="24"/>
              </w:rPr>
              <w:t xml:space="preserve">□</w:t>
            </w:r>
            <w:r>
              <w:rPr>
                <w:sz w:val="24"/>
              </w:rPr>
              <w:t xml:space="preserve">需要</w:t>
            </w:r>
            <w:r/>
          </w:p>
        </w:tc>
      </w:tr>
      <w:tr>
        <w:trPr>
          <w:jc w:val="center"/>
          <w:trHeight w:val="305"/>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Cs/>
                <w:sz w:val="24"/>
              </w:rPr>
              <w:t xml:space="preserve">软件和信息技术服务业</w:t>
            </w:r>
            <w:r/>
          </w:p>
        </w:tc>
      </w:tr>
      <w:tr>
        <w:trPr>
          <w:jc w:val="center"/>
          <w:trHeight w:val="596"/>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sz w:val="24"/>
              </w:rPr>
              <w:t xml:space="preserve">■</w:t>
            </w:r>
            <w:r>
              <w:rPr>
                <w:sz w:val="24"/>
              </w:rPr>
              <w:t xml:space="preserve">无</w:t>
            </w:r>
            <w:r/>
          </w:p>
          <w:p>
            <w:pPr>
              <w:jc w:val="left"/>
              <w:rPr>
                <w:sz w:val="24"/>
              </w:rPr>
            </w:pPr>
            <w:r>
              <w:rPr>
                <w:sz w:val="24"/>
              </w:rPr>
              <w:t xml:space="preserve">□</w:t>
            </w:r>
            <w:r>
              <w:rPr>
                <w:sz w:val="24"/>
              </w:rPr>
              <w:t xml:space="preserve">有</w:t>
            </w:r>
            <w:r/>
          </w:p>
        </w:tc>
      </w:tr>
      <w:tr>
        <w:trPr>
          <w:jc w:val="center"/>
          <w:trHeight w:val="337"/>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316"/>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sz w:val="24"/>
              </w:rPr>
              <w:t xml:space="preserve">120</w:t>
            </w:r>
            <w:r>
              <w:rPr>
                <w:sz w:val="24"/>
              </w:rPr>
              <w:t xml:space="preserve">日历天。</w:t>
            </w:r>
            <w:r/>
          </w:p>
        </w:tc>
      </w:tr>
      <w:tr>
        <w:trPr>
          <w:jc w:val="center"/>
          <w:trHeight w:val="550"/>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p>
          <w:p>
            <w:pPr>
              <w:jc w:val="left"/>
              <w:rPr>
                <w:sz w:val="24"/>
              </w:rPr>
            </w:pPr>
            <w:r>
              <w:rPr>
                <w:sz w:val="24"/>
              </w:rPr>
              <w:t xml:space="preserve">■</w:t>
            </w:r>
            <w:r>
              <w:rPr>
                <w:sz w:val="24"/>
              </w:rPr>
              <w:t xml:space="preserve">不允许</w:t>
            </w:r>
            <w:r/>
          </w:p>
          <w:p>
            <w:pPr>
              <w:jc w:val="left"/>
              <w:rPr>
                <w:sz w:val="24"/>
              </w:rPr>
            </w:pPr>
            <w:r>
              <w:rPr>
                <w:sz w:val="24"/>
              </w:rPr>
              <w:t xml:space="preserve">□</w:t>
            </w:r>
            <w:r>
              <w:rPr>
                <w:sz w:val="24"/>
              </w:rPr>
              <w:t xml:space="preserve">允许</w:t>
            </w:r>
            <w:r/>
          </w:p>
        </w:tc>
      </w:tr>
      <w:tr>
        <w:trPr>
          <w:jc w:val="center"/>
          <w:trHeight w:val="358"/>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rPr>
              <w:t xml:space="preserve">书面方式</w:t>
            </w:r>
            <w:r/>
          </w:p>
        </w:tc>
      </w:tr>
      <w:tr>
        <w:trPr>
          <w:jc w:val="center"/>
          <w:trHeight w:val="1295"/>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江苏中冠工程咨询有限公司</w:t>
            </w:r>
            <w:r>
              <w:rPr>
                <w:sz w:val="24"/>
              </w:rPr>
              <w:t xml:space="preserve">；</w:t>
            </w:r>
            <w:r/>
          </w:p>
          <w:p>
            <w:pPr>
              <w:jc w:val="left"/>
              <w:rPr>
                <w:sz w:val="24"/>
              </w:rPr>
            </w:pPr>
            <w:r>
              <w:rPr>
                <w:sz w:val="24"/>
              </w:rPr>
              <w:t xml:space="preserve">联系电话：</w:t>
            </w:r>
            <w:r>
              <w:rPr>
                <w:sz w:val="24"/>
              </w:rPr>
              <w:t xml:space="preserve">0519-8558</w:t>
            </w:r>
            <w:r>
              <w:rPr>
                <w:sz w:val="24"/>
              </w:rPr>
              <w:t xml:space="preserve">0365</w:t>
            </w:r>
            <w:r>
              <w:rPr>
                <w:sz w:val="24"/>
              </w:rPr>
              <w:t xml:space="preserve">；</w:t>
            </w:r>
            <w:r/>
          </w:p>
          <w:p>
            <w:pPr>
              <w:jc w:val="left"/>
              <w:rPr>
                <w:sz w:val="24"/>
              </w:rPr>
            </w:pPr>
            <w:r>
              <w:rPr>
                <w:sz w:val="24"/>
              </w:rPr>
              <w:t xml:space="preserve">通讯地址：</w:t>
            </w:r>
            <w:r>
              <w:rPr>
                <w:rFonts w:hint="eastAsia"/>
                <w:sz w:val="24"/>
              </w:rPr>
              <w:t xml:space="preserve">常州市新北区龙锦路</w:t>
            </w:r>
            <w:r>
              <w:rPr>
                <w:rFonts w:hint="eastAsia"/>
                <w:sz w:val="24"/>
              </w:rPr>
              <w:t xml:space="preserve">1259-2</w:t>
            </w:r>
            <w:r>
              <w:rPr>
                <w:rFonts w:hint="eastAsia"/>
                <w:sz w:val="24"/>
              </w:rPr>
              <w:t xml:space="preserve">号</w:t>
            </w:r>
            <w:r>
              <w:rPr>
                <w:sz w:val="24"/>
              </w:rPr>
              <w:t xml:space="preserve">9</w:t>
            </w:r>
            <w:r>
              <w:rPr>
                <w:rFonts w:hint="eastAsia"/>
                <w:sz w:val="24"/>
              </w:rPr>
              <w:t xml:space="preserve">楼</w:t>
            </w:r>
            <w:r>
              <w:rPr>
                <w:sz w:val="24"/>
              </w:rPr>
              <w:t xml:space="preserve">903</w:t>
            </w:r>
            <w:r>
              <w:rPr>
                <w:rFonts w:hint="eastAsia"/>
                <w:sz w:val="24"/>
              </w:rPr>
              <w:t xml:space="preserve">室</w:t>
            </w:r>
            <w:r>
              <w:rPr>
                <w:sz w:val="24"/>
              </w:rPr>
              <w:t xml:space="preserve">。</w:t>
            </w:r>
            <w:r/>
          </w:p>
        </w:tc>
      </w:tr>
      <w:tr>
        <w:trPr>
          <w:jc w:val="center"/>
          <w:trHeight w:val="421"/>
        </w:trPr>
        <w:tc>
          <w:tcPr>
            <w:tcW w:w="988" w:type="dxa"/>
            <w:vAlign w:val="center"/>
            <w:textDirection w:val="lrTb"/>
            <w:noWrap w:val="false"/>
          </w:tcPr>
          <w:p>
            <w:pPr>
              <w:pStyle w:val="781"/>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sz w:val="24"/>
              </w:rPr>
              <w:t xml:space="preserve">□</w:t>
            </w:r>
            <w:r>
              <w:rPr>
                <w:sz w:val="24"/>
              </w:rPr>
              <w:t xml:space="preserve">招标人</w:t>
            </w:r>
            <w:r/>
          </w:p>
          <w:p>
            <w:pPr>
              <w:jc w:val="left"/>
              <w:rPr>
                <w:sz w:val="24"/>
              </w:rPr>
            </w:pPr>
            <w:r>
              <w:rPr>
                <w:sz w:val="24"/>
              </w:rPr>
              <w:t xml:space="preserve">■</w:t>
            </w:r>
            <w:r>
              <w:rPr>
                <w:sz w:val="24"/>
              </w:rPr>
              <w:t xml:space="preserve">中标人</w:t>
            </w:r>
            <w:r/>
          </w:p>
          <w:p>
            <w:pPr>
              <w:jc w:val="left"/>
              <w:rPr>
                <w:sz w:val="24"/>
              </w:rPr>
            </w:pPr>
            <w:r>
              <w:rPr>
                <w:sz w:val="24"/>
              </w:rPr>
              <w:t xml:space="preserve">收费标准：</w:t>
            </w:r>
            <w:r>
              <w:rPr>
                <w:rFonts w:hint="eastAsia"/>
                <w:sz w:val="24"/>
              </w:rPr>
              <w:t xml:space="preserve">按“发改价格</w:t>
            </w:r>
            <w:r>
              <w:rPr>
                <w:rFonts w:hint="eastAsia"/>
                <w:sz w:val="24"/>
              </w:rPr>
              <w:t xml:space="preserve">[2011]534</w:t>
            </w:r>
            <w:r>
              <w:rPr>
                <w:rFonts w:hint="eastAsia"/>
                <w:sz w:val="24"/>
              </w:rPr>
              <w:t xml:space="preserve">号文”</w:t>
            </w:r>
            <w:r>
              <w:rPr>
                <w:rFonts w:hint="eastAsia"/>
                <w:sz w:val="24"/>
              </w:rPr>
              <w:t xml:space="preserve">收费标准收取</w:t>
            </w:r>
            <w:r>
              <w:rPr>
                <w:sz w:val="24"/>
              </w:rPr>
              <w:t xml:space="preserve">；</w:t>
            </w:r>
            <w:r/>
          </w:p>
          <w:p>
            <w:pPr>
              <w:jc w:val="left"/>
              <w:rPr>
                <w:rFonts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sz w:val="24"/>
              </w:rPr>
            </w:pPr>
            <w:r>
              <w:rPr>
                <w:rFonts w:hint="eastAsia"/>
                <w:sz w:val="24"/>
              </w:rPr>
              <w:t xml:space="preserve">开户银行：中国工商银行常州分行</w:t>
            </w:r>
            <w:r/>
          </w:p>
          <w:p>
            <w:pPr>
              <w:jc w:val="left"/>
              <w:rPr>
                <w:sz w:val="24"/>
              </w:rPr>
            </w:pPr>
            <w:r>
              <w:rPr>
                <w:rFonts w:hint="eastAsia"/>
                <w:sz w:val="24"/>
              </w:rPr>
              <w:t xml:space="preserve">账</w:t>
            </w:r>
            <w:r>
              <w:rPr>
                <w:rFonts w:hint="eastAsia"/>
                <w:sz w:val="24"/>
              </w:rPr>
              <w:t xml:space="preserve">    </w:t>
            </w:r>
            <w:r>
              <w:rPr>
                <w:rFonts w:hint="eastAsia"/>
                <w:sz w:val="24"/>
              </w:rPr>
              <w:t xml:space="preserve">号：</w:t>
            </w:r>
            <w:r>
              <w:rPr>
                <w:rFonts w:hint="eastAsia"/>
                <w:sz w:val="24"/>
              </w:rPr>
              <w:t xml:space="preserve">1105020119000676959</w:t>
            </w:r>
            <w:r/>
          </w:p>
        </w:tc>
      </w:tr>
    </w:tbl>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jc w:val="center"/>
        <w:spacing w:before="240" w:after="240"/>
        <w:rPr>
          <w:b/>
          <w:sz w:val="28"/>
          <w:szCs w:val="28"/>
        </w:rPr>
      </w:pPr>
      <w:r/>
      <w:bookmarkStart w:id="75" w:name="_Toc150480755"/>
      <w:r/>
      <w:bookmarkStart w:id="76" w:name="_Toc264969207"/>
      <w:r/>
      <w:bookmarkStart w:id="77" w:name="_Toc195842882"/>
      <w:r/>
      <w:bookmarkStart w:id="78" w:name="_Toc127151517"/>
      <w:r/>
      <w:bookmarkStart w:id="79" w:name="_Toc142311019"/>
      <w:r/>
      <w:bookmarkStart w:id="80" w:name="_Toc265228355"/>
      <w:r/>
      <w:bookmarkStart w:id="81" w:name="_Toc353873932"/>
      <w:r/>
      <w:bookmarkStart w:id="82" w:name="_Toc226965790"/>
      <w:r/>
      <w:bookmarkStart w:id="83" w:name="_Toc150774722"/>
      <w:r/>
      <w:bookmarkStart w:id="84" w:name="_Toc353873662"/>
      <w:r/>
      <w:bookmarkStart w:id="85" w:name="_Toc353825542"/>
      <w:r/>
      <w:bookmarkStart w:id="86" w:name="_Toc305158859"/>
      <w:r/>
      <w:bookmarkStart w:id="87" w:name="_Toc226337213"/>
      <w:r/>
      <w:bookmarkStart w:id="88" w:name="_Toc305158785"/>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756"/>
        <w:jc w:val="left"/>
        <w:spacing w:before="0" w:line="360" w:lineRule="auto"/>
        <w:tabs>
          <w:tab w:val="center" w:pos="4592" w:leader="none"/>
          <w:tab w:val="left" w:pos="7860" w:leader="none"/>
        </w:tabs>
        <w:rPr>
          <w:rFonts w:ascii="Times New Roman" w:hAnsi="Times New Roman" w:eastAsia="宋体"/>
          <w:sz w:val="28"/>
        </w:rPr>
      </w:pPr>
      <w:r/>
      <w:bookmarkStart w:id="89" w:name="_Toc127151518"/>
      <w:r/>
      <w:bookmarkStart w:id="90" w:name="_Toc520356143"/>
      <w:r>
        <w:rPr>
          <w:rFonts w:ascii="Times New Roman" w:hAnsi="Times New Roman" w:eastAsia="宋体"/>
          <w:sz w:val="28"/>
        </w:rPr>
        <w:tab/>
      </w:r>
      <w:bookmarkStart w:id="91" w:name="_Toc265228356"/>
      <w:r/>
      <w:bookmarkStart w:id="92" w:name="_Toc226337214"/>
      <w:r/>
      <w:bookmarkStart w:id="93" w:name="_Toc305158786"/>
      <w:r/>
      <w:bookmarkStart w:id="94" w:name="_Toc151193760"/>
      <w:r/>
      <w:bookmarkStart w:id="95" w:name="_Toc226309762"/>
      <w:r/>
      <w:bookmarkStart w:id="96" w:name="_Toc151193906"/>
      <w:r/>
      <w:bookmarkStart w:id="97" w:name="_Toc195842883"/>
      <w:r/>
      <w:bookmarkStart w:id="98" w:name="_Toc151193832"/>
      <w:r/>
      <w:bookmarkStart w:id="99" w:name="_Toc151193688"/>
      <w:r/>
      <w:bookmarkStart w:id="100" w:name="_Toc150480756"/>
      <w:r/>
      <w:bookmarkStart w:id="101" w:name="_Toc305158860"/>
      <w:r/>
      <w:bookmarkStart w:id="102" w:name="_Toc150774618"/>
      <w:r/>
      <w:bookmarkStart w:id="103" w:name="_Toc150774723"/>
      <w:r/>
      <w:bookmarkStart w:id="104" w:name="_Toc142311020"/>
      <w:r/>
      <w:bookmarkStart w:id="105" w:name="_Toc226965791"/>
      <w:r/>
      <w:bookmarkStart w:id="106" w:name="_Toc151193616"/>
      <w:r/>
      <w:bookmarkStart w:id="107" w:name="_Toc151190145"/>
      <w:r/>
      <w:bookmarkStart w:id="108" w:name="_Toc264969208"/>
      <w:r/>
      <w:bookmarkStart w:id="109" w:name="_Toc150509269"/>
      <w:r/>
      <w:bookmarkStart w:id="110" w:name="_Toc226965708"/>
      <w:r>
        <w:rPr>
          <w:rFonts w:ascii="Times New Roman" w:hAnsi="Times New Roman" w:eastAsia="宋体"/>
          <w:sz w:val="28"/>
        </w:rPr>
        <w:t xml:space="preserve">一</w:t>
      </w:r>
      <w:r>
        <w:rPr>
          <w:rFonts w:ascii="Times New Roman" w:hAnsi="Times New Roman" w:eastAsia="宋体"/>
          <w:sz w:val="28"/>
        </w:rPr>
        <w:t xml:space="preserve">   </w:t>
      </w:r>
      <w:r>
        <w:rPr>
          <w:rFonts w:ascii="Times New Roman" w:hAnsi="Times New Roman" w:eastAsia="宋体"/>
          <w:sz w:val="28"/>
        </w:rPr>
        <w:t xml:space="preserve">说</w:t>
      </w:r>
      <w:r>
        <w:rPr>
          <w:rFonts w:ascii="Times New Roman" w:hAnsi="Times New Roman" w:eastAsia="宋体"/>
          <w:sz w:val="28"/>
        </w:rPr>
        <w:t xml:space="preserve">  </w:t>
      </w:r>
      <w:r>
        <w:rPr>
          <w:rFonts w:ascii="Times New Roman" w:hAnsi="Times New Roman" w:eastAsia="宋体"/>
          <w:sz w:val="28"/>
        </w:rPr>
        <w:t xml:space="preserve">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10"/>
        </w:numPr>
        <w:ind w:left="357" w:hanging="357"/>
        <w:spacing w:line="360" w:lineRule="auto"/>
        <w:tabs>
          <w:tab w:val="left" w:pos="360" w:leader="none"/>
        </w:tabs>
        <w:rPr>
          <w:sz w:val="24"/>
        </w:rPr>
        <w:outlineLvl w:val="1"/>
      </w:pPr>
      <w:r/>
      <w:bookmarkStart w:id="111" w:name="_Toc264969209"/>
      <w:r/>
      <w:bookmarkStart w:id="112" w:name="_Toc265228357"/>
      <w:r/>
      <w:bookmarkStart w:id="113" w:name="_Toc305158861"/>
      <w:r/>
      <w:bookmarkStart w:id="114" w:name="_Toc305158787"/>
      <w:r>
        <w:rPr>
          <w:sz w:val="24"/>
        </w:rPr>
        <w:t xml:space="preserve">招标人、招标代理机构、投标人</w:t>
      </w:r>
      <w:bookmarkEnd w:id="111"/>
      <w:r/>
      <w:bookmarkEnd w:id="112"/>
      <w:r/>
      <w:bookmarkEnd w:id="113"/>
      <w:r/>
      <w:bookmarkEnd w:id="114"/>
      <w:r>
        <w:rPr>
          <w:rFonts w:hint="eastAsia"/>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rPr>
        <w:outlineLvl w:val="1"/>
      </w:pPr>
      <w:r/>
      <w:bookmarkStart w:id="115" w:name="_Toc164351614"/>
      <w:r/>
      <w:bookmarkStart w:id="116" w:name="_Toc164229215"/>
      <w:r/>
      <w:bookmarkStart w:id="117" w:name="_Toc226309764"/>
      <w:r/>
      <w:bookmarkStart w:id="118" w:name="_Toc142311022"/>
      <w:r/>
      <w:bookmarkStart w:id="119" w:name="_Toc305158788"/>
      <w:r/>
      <w:bookmarkStart w:id="120" w:name="_Toc164608634"/>
      <w:r/>
      <w:bookmarkStart w:id="121" w:name="_Toc150774725"/>
      <w:r/>
      <w:bookmarkStart w:id="122" w:name="_Toc264969210"/>
      <w:r/>
      <w:bookmarkStart w:id="123" w:name="_Toc149720813"/>
      <w:r/>
      <w:bookmarkStart w:id="124" w:name="_Toc164608789"/>
      <w:r/>
      <w:bookmarkStart w:id="125" w:name="_Toc127151520"/>
      <w:r/>
      <w:bookmarkStart w:id="126" w:name="_Toc195842885"/>
      <w:r/>
      <w:bookmarkStart w:id="127" w:name="_Toc127151721"/>
      <w:r/>
      <w:bookmarkStart w:id="128" w:name="_Toc151193690"/>
      <w:r/>
      <w:bookmarkStart w:id="129" w:name="_Toc150774620"/>
      <w:r/>
      <w:bookmarkStart w:id="130" w:name="_Toc151193908"/>
      <w:r/>
      <w:bookmarkStart w:id="131" w:name="_Toc226965793"/>
      <w:r/>
      <w:bookmarkStart w:id="132" w:name="_Toc305158862"/>
      <w:r/>
      <w:bookmarkStart w:id="133" w:name="_Toc265228358"/>
      <w:r/>
      <w:bookmarkStart w:id="134" w:name="_Toc150480758"/>
      <w:r/>
      <w:bookmarkStart w:id="135" w:name="_Toc151190147"/>
      <w:r/>
      <w:bookmarkStart w:id="136" w:name="_Toc127161434"/>
      <w:r/>
      <w:bookmarkStart w:id="137" w:name="_Toc151193618"/>
      <w:r/>
      <w:bookmarkStart w:id="138" w:name="_Toc150509271"/>
      <w:r/>
      <w:bookmarkStart w:id="139" w:name="_Toc151193834"/>
      <w:r/>
      <w:bookmarkStart w:id="140" w:name="_Toc226965710"/>
      <w:r/>
      <w:bookmarkStart w:id="141" w:name="_Toc164229361"/>
      <w:r/>
      <w:bookmarkStart w:id="142" w:name="_Toc151193762"/>
      <w:r/>
      <w:bookmarkStart w:id="143" w:name="_Toc226337216"/>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rPr>
      </w:pPr>
      <w:r>
        <w:rPr>
          <w:sz w:val="24"/>
        </w:rPr>
        <w:t xml:space="preserve">资金来源为财政性资金。</w:t>
      </w:r>
      <w:r/>
    </w:p>
    <w:p>
      <w:pPr>
        <w:numPr>
          <w:ilvl w:val="1"/>
          <w:numId w:val="10"/>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0"/>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0"/>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142311024"/>
      <w:r/>
      <w:bookmarkStart w:id="145" w:name="_Toc150480760"/>
      <w:r/>
      <w:bookmarkStart w:id="146" w:name="_Toc265228360"/>
      <w:r/>
      <w:bookmarkStart w:id="147" w:name="_Toc226309766"/>
      <w:r/>
      <w:bookmarkStart w:id="148" w:name="_Toc150509273"/>
      <w:r/>
      <w:bookmarkStart w:id="149" w:name="_Toc195842887"/>
      <w:r/>
      <w:bookmarkStart w:id="150" w:name="_Toc264969212"/>
      <w:r/>
      <w:bookmarkStart w:id="151" w:name="_Toc150774622"/>
      <w:r/>
      <w:bookmarkStart w:id="152" w:name="_Toc151193692"/>
      <w:r/>
      <w:bookmarkStart w:id="153" w:name="_Toc151193836"/>
      <w:r/>
      <w:bookmarkStart w:id="154" w:name="_Toc226965795"/>
      <w:r/>
      <w:bookmarkStart w:id="155" w:name="_Toc151193620"/>
      <w:r/>
      <w:bookmarkStart w:id="156" w:name="_Toc150774727"/>
      <w:r/>
      <w:bookmarkStart w:id="157" w:name="_Toc151193910"/>
      <w:r/>
      <w:bookmarkStart w:id="158" w:name="_Toc305158864"/>
      <w:r/>
      <w:bookmarkStart w:id="159" w:name="_Toc226337218"/>
      <w:r/>
      <w:bookmarkStart w:id="160" w:name="_Toc151190149"/>
      <w:r/>
      <w:bookmarkStart w:id="161" w:name="_Toc305158790"/>
      <w:r/>
      <w:bookmarkStart w:id="162" w:name="_Toc226965712"/>
      <w:r/>
      <w:bookmarkStart w:id="163" w:name="_Toc127151522"/>
      <w:r/>
      <w:bookmarkStart w:id="164" w:name="_Toc151193764"/>
      <w:r/>
      <w:bookmarkStart w:id="165" w:name="_Toc520356146"/>
      <w:r/>
      <w:r/>
    </w:p>
    <w:p>
      <w:pPr>
        <w:numPr>
          <w:ilvl w:val="1"/>
          <w:numId w:val="10"/>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rPr>
        <w:outlineLvl w:val="1"/>
      </w:pPr>
      <w:r>
        <w:rPr>
          <w:sz w:val="24"/>
        </w:rPr>
        <w:t xml:space="preserve">样品</w:t>
      </w:r>
      <w:r/>
    </w:p>
    <w:p>
      <w:pPr>
        <w:numPr>
          <w:ilvl w:val="1"/>
          <w:numId w:val="10"/>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0"/>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w:t>
      </w:r>
      <w:r>
        <w:rPr>
          <w:sz w:val="24"/>
        </w:rPr>
        <w:t xml:space="preserve">府采购进口产品管理办法》（财库〔</w:t>
      </w:r>
      <w:r>
        <w:rPr>
          <w:sz w:val="24"/>
        </w:rPr>
        <w:t xml:space="preserve">2007</w:t>
      </w:r>
      <w:r>
        <w:rPr>
          <w:sz w:val="24"/>
        </w:rPr>
        <w:t xml:space="preserve">〕</w:t>
      </w:r>
      <w:r>
        <w:rPr>
          <w:sz w:val="24"/>
        </w:rPr>
        <w:t xml:space="preserve">119</w:t>
      </w:r>
      <w:r>
        <w:rPr>
          <w:sz w:val="24"/>
        </w:rPr>
        <w:t xml:space="preserve">号文）、《关于政府采购进口产品管理有关问题的通知》（财办库〔</w:t>
      </w:r>
      <w:r>
        <w:rPr>
          <w:sz w:val="24"/>
        </w:rPr>
        <w:t xml:space="preserve">2008</w:t>
      </w:r>
      <w:r>
        <w:rPr>
          <w:sz w:val="24"/>
        </w:rPr>
        <w:t xml:space="preserve">〕</w:t>
      </w:r>
      <w:r>
        <w:rPr>
          <w:sz w:val="24"/>
        </w:rPr>
        <w:t xml:space="preserve">248</w:t>
      </w:r>
      <w:r>
        <w:rPr>
          <w:sz w:val="24"/>
        </w:rPr>
        <w:t xml:space="preserve">号文）。</w:t>
      </w:r>
      <w:r/>
    </w:p>
    <w:p>
      <w:pPr>
        <w:numPr>
          <w:ilvl w:val="1"/>
          <w:numId w:val="10"/>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0"/>
        </w:numPr>
        <w:spacing w:line="360" w:lineRule="auto"/>
        <w:rPr>
          <w:sz w:val="24"/>
        </w:rPr>
      </w:pPr>
      <w:r>
        <w:rPr>
          <w:sz w:val="24"/>
        </w:rPr>
        <w:t xml:space="preserve">中小企业定义：</w:t>
      </w:r>
      <w:r/>
    </w:p>
    <w:p>
      <w:pPr>
        <w:pStyle w:val="829"/>
        <w:numPr>
          <w:ilvl w:val="0"/>
          <w:numId w:val="11"/>
        </w:numPr>
        <w:ind w:hanging="902"/>
        <w:spacing w:line="20" w:lineRule="exact"/>
        <w:tabs>
          <w:tab w:val="left" w:pos="198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0"/>
          <w:numId w:val="11"/>
        </w:numPr>
        <w:ind w:hanging="902"/>
        <w:spacing w:line="20" w:lineRule="exact"/>
        <w:tabs>
          <w:tab w:val="left" w:pos="198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0"/>
          <w:numId w:val="11"/>
        </w:numPr>
        <w:ind w:hanging="902"/>
        <w:spacing w:line="20" w:lineRule="exact"/>
        <w:tabs>
          <w:tab w:val="left" w:pos="198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0"/>
          <w:numId w:val="11"/>
        </w:numPr>
        <w:ind w:hanging="902"/>
        <w:spacing w:line="20" w:lineRule="exact"/>
        <w:tabs>
          <w:tab w:val="left" w:pos="198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0"/>
          <w:numId w:val="11"/>
        </w:numPr>
        <w:ind w:hanging="902"/>
        <w:spacing w:line="20" w:lineRule="exact"/>
        <w:tabs>
          <w:tab w:val="left" w:pos="198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1"/>
          <w:numId w:val="11"/>
        </w:numPr>
        <w:ind w:hanging="902"/>
        <w:spacing w:line="20" w:lineRule="exact"/>
        <w:tabs>
          <w:tab w:val="left" w:pos="900" w:leader="none"/>
          <w:tab w:val="left" w:pos="198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1"/>
          <w:numId w:val="11"/>
        </w:numPr>
        <w:ind w:hanging="902"/>
        <w:spacing w:line="20" w:lineRule="exact"/>
        <w:tabs>
          <w:tab w:val="left" w:pos="900" w:leader="none"/>
          <w:tab w:val="left" w:pos="198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2"/>
          <w:numId w:val="11"/>
        </w:numPr>
        <w:ind w:hanging="902"/>
        <w:spacing w:line="20" w:lineRule="exact"/>
        <w:tabs>
          <w:tab w:val="left" w:pos="90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11"/>
        </w:numPr>
        <w:ind w:left="2885"/>
        <w:spacing w:line="360" w:lineRule="auto"/>
        <w:tabs>
          <w:tab w:val="clear" w:pos="900" w:leader="none"/>
          <w:tab w:val="left" w:pos="1980" w:leader="none"/>
          <w:tab w:val="left" w:pos="2035" w:leader="none"/>
          <w:tab w:val="num" w:pos="2885" w:leader="none"/>
          <w:tab w:val="left" w:pos="2977" w:leader="none"/>
        </w:tabs>
        <w:rPr>
          <w:sz w:val="24"/>
        </w:rPr>
      </w:pPr>
      <w:r>
        <w:rPr>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 xml:space="preserve">2020</w:t>
      </w:r>
      <w:r>
        <w:rPr>
          <w:sz w:val="24"/>
        </w:rPr>
        <w:t xml:space="preserve">〕</w:t>
      </w:r>
      <w:r>
        <w:rPr>
          <w:sz w:val="24"/>
        </w:rPr>
        <w:t xml:space="preserve">46</w:t>
      </w:r>
      <w:r>
        <w:rPr>
          <w:sz w:val="24"/>
        </w:rPr>
        <w:t xml:space="preserve">号）、《关于印发中小企业划型标准规定的通知》（工信部联企业〔</w:t>
      </w:r>
      <w:r>
        <w:rPr>
          <w:sz w:val="24"/>
        </w:rPr>
        <w:t xml:space="preserve">2011</w:t>
      </w:r>
      <w:r>
        <w:rPr>
          <w:sz w:val="24"/>
        </w:rPr>
        <w:t xml:space="preserve">〕</w:t>
      </w:r>
      <w:r>
        <w:rPr>
          <w:sz w:val="24"/>
        </w:rPr>
        <w:t xml:space="preserve">300 </w:t>
      </w:r>
      <w:r>
        <w:rPr>
          <w:sz w:val="24"/>
        </w:rPr>
        <w:t xml:space="preserve">号）、《国务院关于进一步促进中小企业发展的若干意见》（国发〔</w:t>
      </w:r>
      <w:r>
        <w:rPr>
          <w:sz w:val="24"/>
        </w:rPr>
        <w:t xml:space="preserve">2009</w:t>
      </w:r>
      <w:r>
        <w:rPr>
          <w:sz w:val="24"/>
        </w:rPr>
        <w:t xml:space="preserve">〕</w:t>
      </w:r>
      <w:r>
        <w:rPr>
          <w:sz w:val="24"/>
        </w:rPr>
        <w:t xml:space="preserve">36 </w:t>
      </w:r>
      <w:r>
        <w:rPr>
          <w:sz w:val="24"/>
        </w:rPr>
        <w:t xml:space="preserve">号）。</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w:t>
      </w:r>
      <w:r>
        <w:rPr>
          <w:sz w:val="24"/>
        </w:rPr>
        <w:t xml:space="preserve">1</w:t>
      </w:r>
      <w:r>
        <w:rPr>
          <w:sz w:val="24"/>
        </w:rPr>
        <w:t xml:space="preserve">）在货物采购项目中，货物由中小企业制造，即货物由中小企业生产且使用该中小企业商号或者注册商标；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w:t>
      </w:r>
      <w:r>
        <w:rPr>
          <w:sz w:val="24"/>
        </w:rPr>
        <w:t xml:space="preserve">2</w:t>
      </w:r>
      <w:r>
        <w:rPr>
          <w:sz w:val="24"/>
        </w:rPr>
        <w:t xml:space="preserve">）在工程采购项目中，工程由中小企业承建，即工程施工单位为中小企业；</w:t>
      </w:r>
      <w:r/>
    </w:p>
    <w:p>
      <w:pPr>
        <w:ind w:left="2835"/>
        <w:spacing w:line="360" w:lineRule="auto"/>
        <w:tabs>
          <w:tab w:val="left" w:pos="1980" w:leader="none"/>
        </w:tabs>
        <w:rPr>
          <w:sz w:val="24"/>
        </w:rPr>
      </w:pPr>
      <w:r>
        <w:rPr>
          <w:sz w:val="24"/>
        </w:rPr>
        <w:t xml:space="preserve">（</w:t>
      </w:r>
      <w:r>
        <w:rPr>
          <w:sz w:val="24"/>
        </w:rPr>
        <w:t xml:space="preserve">3</w:t>
      </w:r>
      <w:r>
        <w:rPr>
          <w:sz w:val="24"/>
        </w:rPr>
        <w:t xml:space="preserve">）在服务采购项目中，服务由中小企业承接，即提供服务的人员为中小企业依照《中华人民共和国劳动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w:t>
      </w:r>
      <w:r>
        <w:rPr>
          <w:sz w:val="24"/>
        </w:rPr>
        <w:t xml:space="preserve">式参加</w:t>
      </w:r>
      <w:r>
        <w:rPr>
          <w:sz w:val="24"/>
        </w:rPr>
        <w:t xml:space="preserve">政府采购活动，联合体各方均为中小企</w:t>
      </w:r>
      <w:r>
        <w:rPr>
          <w:sz w:val="24"/>
        </w:rPr>
        <w:t xml:space="preserve">业的，联合体视同中小企业。其中，联合体各方均为小</w:t>
      </w:r>
      <w:r>
        <w:rPr>
          <w:sz w:val="24"/>
        </w:rPr>
        <w:t xml:space="preserve">微企业</w:t>
      </w:r>
      <w:r>
        <w:rPr>
          <w:sz w:val="24"/>
        </w:rPr>
        <w:t xml:space="preserve">的，联合体视同小微企业。</w:t>
      </w:r>
      <w:r/>
    </w:p>
    <w:p>
      <w:pPr>
        <w:numPr>
          <w:ilvl w:val="2"/>
          <w:numId w:val="10"/>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rPr>
      </w:pPr>
      <w:r>
        <w:rPr>
          <w:sz w:val="24"/>
        </w:rPr>
        <w:t xml:space="preserve">残疾人福利单位定义：享受政府采购支持政策的残疾人福利性单位应当同时满足以下条件：</w:t>
      </w:r>
      <w:r/>
    </w:p>
    <w:p>
      <w:pPr>
        <w:pStyle w:val="829"/>
        <w:numPr>
          <w:ilvl w:val="2"/>
          <w:numId w:val="11"/>
        </w:numPr>
        <w:ind w:left="1979" w:hanging="902"/>
        <w:spacing w:line="20" w:lineRule="exact"/>
        <w:tabs>
          <w:tab w:val="left" w:pos="90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29"/>
        <w:numPr>
          <w:ilvl w:val="2"/>
          <w:numId w:val="11"/>
        </w:numPr>
        <w:ind w:left="1979" w:hanging="902"/>
        <w:spacing w:line="20" w:lineRule="exact"/>
        <w:tabs>
          <w:tab w:val="left" w:pos="900" w:leader="none"/>
          <w:tab w:val="left" w:pos="2035" w:leader="none"/>
          <w:tab w:val="left" w:pos="288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11"/>
        </w:numPr>
        <w:ind w:left="2885"/>
        <w:spacing w:line="360" w:lineRule="auto"/>
        <w:tabs>
          <w:tab w:val="clear" w:pos="900" w:leader="none"/>
          <w:tab w:val="left" w:pos="1980" w:leader="none"/>
          <w:tab w:val="left" w:pos="2035" w:leader="none"/>
          <w:tab w:val="num" w:pos="2885" w:leader="none"/>
          <w:tab w:val="left" w:pos="2977" w:leader="none"/>
        </w:tabs>
        <w:rPr>
          <w:sz w:val="24"/>
        </w:rPr>
      </w:pPr>
      <w:r>
        <w:rPr>
          <w:sz w:val="24"/>
        </w:rPr>
        <w:t xml:space="preserve">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 </w:t>
      </w:r>
      <w:r>
        <w:rPr>
          <w:sz w:val="24"/>
        </w:rPr>
        <w:t xml:space="preserve">人（含</w:t>
      </w:r>
      <w:r>
        <w:rPr>
          <w:sz w:val="24"/>
        </w:rPr>
        <w:t xml:space="preserve">10 </w:t>
      </w:r>
      <w:r>
        <w:rPr>
          <w:sz w:val="24"/>
        </w:rPr>
        <w:t xml:space="preserve">人）；</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 </w:t>
      </w:r>
      <w:r>
        <w:rPr>
          <w:sz w:val="24"/>
        </w:rPr>
        <w:t xml:space="preserve">至</w:t>
      </w:r>
      <w:r>
        <w:rPr>
          <w:sz w:val="24"/>
        </w:rPr>
        <w:t xml:space="preserve">8 </w:t>
      </w:r>
      <w:r>
        <w:rPr>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rPr>
      </w:pPr>
      <w:r>
        <w:rPr>
          <w:sz w:val="24"/>
        </w:rPr>
        <w:t xml:space="preserve">本项目是否专门面向中小企业预留采购份额见第一章《投标邀请》。</w:t>
      </w:r>
      <w:r/>
    </w:p>
    <w:p>
      <w:pPr>
        <w:numPr>
          <w:ilvl w:val="2"/>
          <w:numId w:val="10"/>
        </w:numPr>
        <w:spacing w:line="360" w:lineRule="auto"/>
        <w:rPr>
          <w:sz w:val="24"/>
        </w:rPr>
      </w:pPr>
      <w:r>
        <w:rPr>
          <w:sz w:val="24"/>
        </w:rPr>
        <w:t xml:space="preserve">采购标的对应的中小企业划分标准所属行业见《投标人须知资料表》。</w:t>
      </w:r>
      <w:r/>
    </w:p>
    <w:p>
      <w:pPr>
        <w:numPr>
          <w:ilvl w:val="2"/>
          <w:numId w:val="10"/>
        </w:numPr>
        <w:spacing w:line="360" w:lineRule="auto"/>
        <w:rPr>
          <w:sz w:val="24"/>
        </w:rPr>
      </w:pPr>
      <w:r>
        <w:rPr>
          <w:sz w:val="24"/>
        </w:rPr>
        <w:t xml:space="preserve">小</w:t>
      </w:r>
      <w:r>
        <w:rPr>
          <w:sz w:val="24"/>
        </w:rPr>
        <w:t xml:space="preserve">微企业</w:t>
      </w:r>
      <w:r>
        <w:rPr>
          <w:sz w:val="24"/>
        </w:rPr>
        <w:t xml:space="preserve">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0"/>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 xml:space="preserve">2019</w:t>
      </w:r>
      <w:r>
        <w:rPr>
          <w:sz w:val="24"/>
        </w:rPr>
        <w:t xml:space="preserve">〕</w:t>
      </w:r>
      <w:r>
        <w:rPr>
          <w:sz w:val="24"/>
        </w:rPr>
        <w:t xml:space="preserve">9</w:t>
      </w:r>
      <w:r>
        <w:rPr>
          <w:sz w:val="24"/>
        </w:rPr>
        <w:t xml:space="preserve">号）。</w:t>
      </w:r>
      <w:r>
        <w:rPr>
          <w:sz w:val="24"/>
        </w:rPr>
        <w:t xml:space="preserve"> </w:t>
      </w:r>
      <w:r/>
    </w:p>
    <w:p>
      <w:pPr>
        <w:numPr>
          <w:ilvl w:val="2"/>
          <w:numId w:val="10"/>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0"/>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w:t>
      </w:r>
      <w:r>
        <w:rPr>
          <w:sz w:val="24"/>
        </w:rPr>
        <w:t xml:space="preserve">2020</w:t>
      </w:r>
      <w:r>
        <w:rPr>
          <w:sz w:val="24"/>
        </w:rPr>
        <w:t xml:space="preserve">〕</w:t>
      </w:r>
      <w:r>
        <w:rPr>
          <w:sz w:val="24"/>
        </w:rPr>
        <w:t xml:space="preserve">123</w:t>
      </w:r>
      <w:r>
        <w:rPr>
          <w:sz w:val="24"/>
        </w:rPr>
        <w:t xml:space="preserve">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0"/>
        </w:numPr>
        <w:spacing w:line="360" w:lineRule="auto"/>
        <w:tabs>
          <w:tab w:val="left" w:pos="2014" w:leader="none"/>
        </w:tabs>
        <w:rPr>
          <w:sz w:val="24"/>
        </w:rPr>
      </w:pPr>
      <w:r>
        <w:rPr>
          <w:sz w:val="24"/>
        </w:rPr>
        <w:t xml:space="preserve">为落实《关于运用政府采购政策支持乡村产业振兴的通知》（财库〔</w:t>
      </w:r>
      <w:r>
        <w:rPr>
          <w:sz w:val="24"/>
        </w:rPr>
        <w:t xml:space="preserve">2021</w:t>
      </w:r>
      <w:r>
        <w:rPr>
          <w:sz w:val="24"/>
        </w:rPr>
        <w:t xml:space="preserve">〕</w:t>
      </w:r>
      <w:r>
        <w:rPr>
          <w:sz w:val="24"/>
        </w:rPr>
        <w:t xml:space="preserve">19</w:t>
      </w:r>
      <w:r>
        <w:rPr>
          <w:sz w:val="24"/>
        </w:rPr>
        <w:t xml:space="preserve">号）有关要求，做好支持脱贫攻坚工作，本项目采购活</w:t>
      </w:r>
      <w:r>
        <w:rPr>
          <w:sz w:val="24"/>
        </w:rPr>
        <w:t xml:space="preserve">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0"/>
        </w:numPr>
        <w:spacing w:line="360" w:lineRule="auto"/>
        <w:rPr>
          <w:sz w:val="24"/>
        </w:rPr>
      </w:pPr>
      <w:r>
        <w:rPr>
          <w:sz w:val="24"/>
        </w:rPr>
        <w:t xml:space="preserve">依据《财政部</w:t>
      </w:r>
      <w:r>
        <w:rPr>
          <w:sz w:val="24"/>
        </w:rPr>
        <w:t xml:space="preserve"> </w:t>
      </w:r>
      <w:r>
        <w:rPr>
          <w:sz w:val="24"/>
        </w:rPr>
        <w:t xml:space="preserve">国家发展改革委</w:t>
      </w:r>
      <w:r>
        <w:rPr>
          <w:sz w:val="24"/>
        </w:rPr>
        <w:t xml:space="preserve"> </w:t>
      </w:r>
      <w:r>
        <w:rPr>
          <w:sz w:val="24"/>
        </w:rPr>
        <w:t xml:space="preserve">信息产业部关于印发无线局域网产品政府采购实施意见的通知》（财库〔</w:t>
      </w:r>
      <w:r>
        <w:rPr>
          <w:sz w:val="24"/>
        </w:rPr>
        <w:t xml:space="preserve">2005</w:t>
      </w:r>
      <w:r>
        <w:rPr>
          <w:sz w:val="24"/>
        </w:rPr>
        <w:t xml:space="preserve">〕</w:t>
      </w:r>
      <w:r>
        <w:rPr>
          <w:sz w:val="24"/>
        </w:rPr>
        <w:t xml:space="preserve">366 </w:t>
      </w:r>
      <w:r>
        <w:rPr>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sz w:val="24"/>
        </w:rPr>
        <w:t xml:space="preserve">）并通过国家产品认证的产品。其中，国家有特殊信息安全要求的项目必须采购认证产品，否则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0"/>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sz w:val="24"/>
        </w:rPr>
        <w:t xml:space="preserve">〕</w:t>
      </w:r>
      <w:r>
        <w:rPr>
          <w:sz w:val="24"/>
        </w:rPr>
        <w:t xml:space="preserve">1 </w:t>
      </w:r>
      <w:r>
        <w:rPr>
          <w:sz w:val="24"/>
        </w:rPr>
        <w:t xml:space="preserve">号）、《国务院办公厅关于进一步做好政府机关使用正版软件工作的通知》（国办发〔</w:t>
      </w:r>
      <w:r>
        <w:rPr>
          <w:sz w:val="24"/>
        </w:rPr>
        <w:t xml:space="preserve">2010</w:t>
      </w:r>
      <w:r>
        <w:rPr>
          <w:sz w:val="24"/>
        </w:rPr>
        <w:t xml:space="preserve">〕</w:t>
      </w:r>
      <w:r>
        <w:rPr>
          <w:sz w:val="24"/>
        </w:rPr>
        <w:t xml:space="preserve">47 </w:t>
      </w:r>
      <w:r>
        <w:rPr>
          <w:sz w:val="24"/>
        </w:rPr>
        <w:t xml:space="preserve">号）、《财政部关于进一步做好政府机关使用正版软件工作的通知》（财预〔</w:t>
      </w:r>
      <w:r>
        <w:rPr>
          <w:sz w:val="24"/>
        </w:rPr>
        <w:t xml:space="preserve">2010</w:t>
      </w:r>
      <w:r>
        <w:rPr>
          <w:sz w:val="24"/>
        </w:rPr>
        <w:t xml:space="preserve">〕</w:t>
      </w:r>
      <w:r>
        <w:rPr>
          <w:sz w:val="24"/>
        </w:rPr>
        <w:t xml:space="preserve">536 </w:t>
      </w:r>
      <w:r>
        <w:rPr>
          <w:sz w:val="24"/>
        </w:rPr>
        <w:t xml:space="preserve">号）。</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rFonts w:hint="eastAsia"/>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w:t>
      </w:r>
      <w:r>
        <w:rPr>
          <w:sz w:val="24"/>
        </w:rPr>
        <w:t xml:space="preserve">2023</w:t>
      </w:r>
      <w:r>
        <w:rPr>
          <w:sz w:val="24"/>
        </w:rPr>
        <w:t xml:space="preserve">〕</w:t>
      </w:r>
      <w:r>
        <w:rPr>
          <w:sz w:val="24"/>
        </w:rPr>
        <w:t xml:space="preserve">7 </w:t>
      </w:r>
      <w:r>
        <w:rPr>
          <w:sz w:val="24"/>
        </w:rPr>
        <w:t xml:space="preserve">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w:t>
      </w:r>
      <w:r>
        <w:rPr>
          <w:sz w:val="24"/>
        </w:rPr>
        <w:t xml:space="preserve">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w:t>
      </w:r>
      <w:r>
        <w:rPr>
          <w:sz w:val="24"/>
        </w:rPr>
        <w:t xml:space="preserve">常财购</w:t>
      </w:r>
      <w:r>
        <w:rPr>
          <w:sz w:val="24"/>
        </w:rPr>
        <w:t xml:space="preserve">〔</w:t>
      </w:r>
      <w:r>
        <w:rPr>
          <w:sz w:val="24"/>
        </w:rPr>
        <w:t xml:space="preserve">2023</w:t>
      </w:r>
      <w:r>
        <w:rPr>
          <w:sz w:val="24"/>
        </w:rPr>
        <w:t xml:space="preserve">〕</w:t>
      </w:r>
      <w:r>
        <w:rPr>
          <w:sz w:val="24"/>
        </w:rPr>
        <w:t xml:space="preserve">18 </w:t>
      </w:r>
      <w:r>
        <w:rPr>
          <w:sz w:val="24"/>
        </w:rPr>
        <w:t xml:space="preserve">号）总体要求，落实《绿色建筑和绿色建材政府采购需求标准》（财库〔</w:t>
      </w:r>
      <w:r>
        <w:rPr>
          <w:sz w:val="24"/>
        </w:rPr>
        <w:t xml:space="preserve">2022</w:t>
      </w:r>
      <w:r>
        <w:rPr>
          <w:sz w:val="24"/>
        </w:rPr>
        <w:t xml:space="preserve">〕</w:t>
      </w:r>
      <w:r>
        <w:rPr>
          <w:sz w:val="24"/>
        </w:rPr>
        <w:t xml:space="preserve">35 </w:t>
      </w:r>
      <w:r>
        <w:rPr>
          <w:sz w:val="24"/>
        </w:rPr>
        <w:t xml:space="preserve">号）和《政府采购支持绿色建材促进建筑品质提升政策项目实施指南》（财办库〔</w:t>
      </w:r>
      <w:r>
        <w:rPr>
          <w:sz w:val="24"/>
        </w:rPr>
        <w:t xml:space="preserve">2023</w:t>
      </w:r>
      <w:r>
        <w:rPr>
          <w:sz w:val="24"/>
        </w:rPr>
        <w:t xml:space="preserve">〕</w:t>
      </w:r>
      <w:r>
        <w:rPr>
          <w:sz w:val="24"/>
        </w:rPr>
        <w:t xml:space="preserve">52 </w:t>
      </w:r>
      <w:r>
        <w:rPr>
          <w:sz w:val="24"/>
        </w:rPr>
        <w:t xml:space="preserve">号）</w:t>
      </w:r>
      <w:r>
        <w:rPr>
          <w:sz w:val="24"/>
        </w:rPr>
        <w:t xml:space="preserve">,</w:t>
      </w:r>
      <w:r>
        <w:rPr>
          <w:sz w:val="24"/>
        </w:rPr>
        <w:t xml:space="preserve">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w:t>
      </w:r>
      <w:r>
        <w:rPr>
          <w:sz w:val="24"/>
        </w:rPr>
        <w:t xml:space="preserve">优先使用低挥发性有机化合物产品</w:t>
      </w:r>
      <w:r/>
    </w:p>
    <w:p>
      <w:pPr>
        <w:ind w:left="1080"/>
        <w:spacing w:line="360" w:lineRule="auto"/>
        <w:tabs>
          <w:tab w:val="left" w:pos="2014" w:leader="none"/>
        </w:tabs>
        <w:rPr>
          <w:sz w:val="24"/>
        </w:rPr>
      </w:pPr>
      <w:r>
        <w:rPr>
          <w:rFonts w:hint="eastAsia"/>
          <w:sz w:val="24"/>
        </w:rPr>
        <w:t xml:space="preserve">招标人</w:t>
      </w:r>
      <w:r>
        <w:rPr>
          <w:sz w:val="24"/>
        </w:rPr>
        <w:t xml:space="preserve">要落实挥发性有机化合物（</w:t>
      </w:r>
      <w:r>
        <w:rPr>
          <w:sz w:val="24"/>
        </w:rPr>
        <w:t xml:space="preserve">VOCs</w:t>
      </w:r>
      <w:r>
        <w:rPr>
          <w:sz w:val="24"/>
        </w:rPr>
        <w:t xml:space="preserve">）治理要求，若本项目中涉及涂料、胶黏剂、油墨、清洗剂等挥发性有机物产品的，属于强制性标准的，投标人应当提供符合国家和江苏省相关</w:t>
      </w:r>
      <w:r>
        <w:rPr>
          <w:sz w:val="24"/>
        </w:rPr>
        <w:t xml:space="preserve">VOCs </w:t>
      </w:r>
      <w:r>
        <w:rPr>
          <w:sz w:val="24"/>
        </w:rPr>
        <w:t xml:space="preserve">含量限制标准的产品；属于推荐性标准的，应当在采购文件中载明低</w:t>
      </w:r>
      <w:r>
        <w:rPr>
          <w:sz w:val="24"/>
        </w:rPr>
        <w:t xml:space="preserve">VOCs</w:t>
      </w:r>
      <w:r>
        <w:rPr>
          <w:sz w:val="24"/>
        </w:rPr>
        <w:t xml:space="preserve">的优惠幅度、评审标准等，以体现优先采购。</w:t>
      </w:r>
      <w:r/>
    </w:p>
    <w:p>
      <w:pPr>
        <w:numPr>
          <w:ilvl w:val="0"/>
          <w:numId w:val="10"/>
        </w:numPr>
        <w:ind w:left="357" w:hanging="357"/>
        <w:spacing w:line="360" w:lineRule="auto"/>
        <w:tabs>
          <w:tab w:val="left" w:pos="360" w:leader="none"/>
        </w:tabs>
        <w:rPr>
          <w:sz w:val="24"/>
        </w:rPr>
        <w:outlineLvl w:val="1"/>
      </w:pPr>
      <w:r>
        <w:rPr>
          <w:sz w:val="24"/>
        </w:rPr>
        <w:t xml:space="preserve">投标费用</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p>
    <w:p>
      <w:pPr>
        <w:pStyle w:val="756"/>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w:t>
      </w:r>
      <w:r>
        <w:rPr>
          <w:rFonts w:ascii="Times New Roman" w:hAnsi="Times New Roman" w:eastAsia="宋体"/>
          <w:sz w:val="28"/>
        </w:rPr>
        <w:t xml:space="preserve">   </w:t>
      </w:r>
      <w:r>
        <w:rPr>
          <w:rFonts w:ascii="Times New Roman" w:hAnsi="Times New Roman" w:eastAsia="宋体"/>
          <w:sz w:val="28"/>
        </w:rPr>
        <w:t xml:space="preserve">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0"/>
        </w:numPr>
        <w:ind w:left="357" w:hanging="357"/>
        <w:spacing w:line="360" w:lineRule="auto"/>
        <w:tabs>
          <w:tab w:val="left" w:pos="360" w:leader="none"/>
        </w:tabs>
        <w:rPr>
          <w:sz w:val="24"/>
        </w:rPr>
        <w:outlineLvl w:val="1"/>
      </w:pPr>
      <w:r/>
      <w:bookmarkStart w:id="167" w:name="_Toc142311025"/>
      <w:r/>
      <w:bookmarkStart w:id="168" w:name="_Toc151193837"/>
      <w:r/>
      <w:bookmarkStart w:id="169" w:name="_Toc520356147"/>
      <w:r/>
      <w:bookmarkStart w:id="170" w:name="_Toc164351617"/>
      <w:r/>
      <w:bookmarkStart w:id="171" w:name="_Toc151193621"/>
      <w:r/>
      <w:bookmarkStart w:id="172" w:name="_Toc150509274"/>
      <w:r/>
      <w:bookmarkStart w:id="173" w:name="_Toc305158865"/>
      <w:r/>
      <w:bookmarkStart w:id="174" w:name="_Toc151190150"/>
      <w:r/>
      <w:bookmarkStart w:id="175" w:name="_Toc226337219"/>
      <w:r/>
      <w:bookmarkStart w:id="176" w:name="_Toc127151523"/>
      <w:r/>
      <w:bookmarkStart w:id="177" w:name="_Toc164608792"/>
      <w:r/>
      <w:bookmarkStart w:id="178" w:name="_Toc226965796"/>
      <w:r/>
      <w:bookmarkStart w:id="179" w:name="_Toc127161437"/>
      <w:r/>
      <w:bookmarkStart w:id="180" w:name="_Toc164608637"/>
      <w:r/>
      <w:bookmarkStart w:id="181" w:name="_Toc305158791"/>
      <w:r/>
      <w:bookmarkStart w:id="182" w:name="_Toc151193911"/>
      <w:r/>
      <w:bookmarkStart w:id="183" w:name="_Toc265228361"/>
      <w:r/>
      <w:bookmarkStart w:id="184" w:name="_Toc226309767"/>
      <w:r/>
      <w:bookmarkStart w:id="185" w:name="_Toc127151724"/>
      <w:r/>
      <w:bookmarkStart w:id="186" w:name="_Toc264969213"/>
      <w:r/>
      <w:bookmarkStart w:id="187" w:name="_Toc164229218"/>
      <w:r/>
      <w:bookmarkStart w:id="188" w:name="_Toc226965713"/>
      <w:r/>
      <w:bookmarkStart w:id="189" w:name="_Toc149720816"/>
      <w:r/>
      <w:bookmarkStart w:id="190" w:name="_Toc151193693"/>
      <w:r/>
      <w:bookmarkStart w:id="191" w:name="_Toc150774623"/>
      <w:r/>
      <w:bookmarkStart w:id="192" w:name="_Toc195842888"/>
      <w:r/>
      <w:bookmarkStart w:id="193" w:name="_Toc151193765"/>
      <w:r/>
      <w:bookmarkStart w:id="194" w:name="_Toc150480761"/>
      <w:r/>
      <w:bookmarkStart w:id="195" w:name="_Toc150774728"/>
      <w:r/>
      <w:bookmarkStart w:id="196" w:name="_Toc164229364"/>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10"/>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2"/>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2"/>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2"/>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2"/>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2"/>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2"/>
        </w:numPr>
        <w:ind w:left="1440" w:firstLine="5"/>
        <w:spacing w:line="360" w:lineRule="auto"/>
        <w:tabs>
          <w:tab w:val="left" w:pos="1980" w:leader="none"/>
          <w:tab w:val="left" w:pos="2520" w:leader="none"/>
        </w:tabs>
        <w:rPr>
          <w:sz w:val="24"/>
        </w:rPr>
      </w:pPr>
      <w:r>
        <w:rPr>
          <w:sz w:val="24"/>
        </w:rPr>
        <w:t xml:space="preserve">拟签订</w:t>
      </w:r>
      <w:r>
        <w:rPr>
          <w:sz w:val="24"/>
        </w:rPr>
        <w:t xml:space="preserve">的合同文本</w:t>
      </w:r>
      <w:r/>
    </w:p>
    <w:p>
      <w:pPr>
        <w:numPr>
          <w:ilvl w:val="0"/>
          <w:numId w:val="12"/>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0"/>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w:t>
      </w:r>
      <w:r>
        <w:rPr>
          <w:sz w:val="24"/>
        </w:rPr>
        <w:t xml:space="preserve">15</w:t>
      </w:r>
      <w:r>
        <w:rPr>
          <w:sz w:val="24"/>
        </w:rPr>
        <w:t xml:space="preserve">日前，以更正公告形式通知所有获取招标文件的潜在投标人；不足</w:t>
      </w:r>
      <w:r>
        <w:rPr>
          <w:sz w:val="24"/>
        </w:rPr>
        <w:t xml:space="preserve">15</w:t>
      </w:r>
      <w:r>
        <w:rPr>
          <w:sz w:val="24"/>
        </w:rPr>
        <w:t xml:space="preserve">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305158868"/>
      <w:r/>
      <w:bookmarkStart w:id="199" w:name="_Toc226965799"/>
      <w:r/>
      <w:bookmarkStart w:id="200" w:name="_Toc151193624"/>
      <w:r/>
      <w:bookmarkStart w:id="201" w:name="_Toc151193696"/>
      <w:r/>
      <w:bookmarkStart w:id="202" w:name="_Toc142311028"/>
      <w:r/>
      <w:bookmarkStart w:id="203" w:name="_Toc265228364"/>
      <w:r/>
      <w:bookmarkStart w:id="204" w:name="_Toc264969216"/>
      <w:r/>
      <w:bookmarkStart w:id="205" w:name="_Toc151193914"/>
      <w:r/>
      <w:bookmarkStart w:id="206" w:name="_Toc226965716"/>
      <w:r/>
      <w:bookmarkStart w:id="207" w:name="_Toc150774626"/>
      <w:r/>
      <w:bookmarkStart w:id="208" w:name="_Toc195842891"/>
      <w:r/>
      <w:bookmarkStart w:id="209" w:name="_Toc305158794"/>
      <w:r/>
      <w:bookmarkStart w:id="210" w:name="_Toc127151526"/>
      <w:r/>
      <w:bookmarkStart w:id="211" w:name="_Toc520356150"/>
      <w:r/>
      <w:bookmarkStart w:id="212" w:name="_Toc150509277"/>
      <w:r/>
      <w:bookmarkStart w:id="213" w:name="_Toc151193840"/>
      <w:r/>
      <w:bookmarkStart w:id="214" w:name="_Toc226309770"/>
      <w:r/>
      <w:bookmarkStart w:id="215" w:name="_Toc151193768"/>
      <w:r/>
      <w:bookmarkStart w:id="216" w:name="_Toc151190153"/>
      <w:r/>
      <w:bookmarkStart w:id="217" w:name="_Toc150774731"/>
      <w:r/>
      <w:bookmarkStart w:id="218" w:name="_Toc150480764"/>
      <w:r/>
      <w:bookmarkStart w:id="219" w:name="_Toc226337222"/>
      <w:r/>
      <w:r/>
    </w:p>
    <w:p>
      <w:pPr>
        <w:pStyle w:val="756"/>
        <w:spacing w:before="0" w:line="360" w:lineRule="auto"/>
        <w:rPr>
          <w:rFonts w:ascii="Times New Roman" w:hAnsi="Times New Roman" w:eastAsia="宋体"/>
          <w:sz w:val="28"/>
        </w:rPr>
      </w:pPr>
      <w:r>
        <w:rPr>
          <w:rFonts w:ascii="Times New Roman" w:hAnsi="Times New Roman" w:eastAsia="宋体"/>
          <w:sz w:val="28"/>
        </w:rPr>
        <w:t xml:space="preserve">三</w:t>
      </w:r>
      <w:r>
        <w:rPr>
          <w:rFonts w:ascii="Times New Roman" w:hAnsi="Times New Roman" w:eastAsia="宋体"/>
          <w:sz w:val="28"/>
        </w:rPr>
        <w:t xml:space="preserve">   </w:t>
      </w:r>
      <w:r>
        <w:rPr>
          <w:rFonts w:ascii="Times New Roman" w:hAnsi="Times New Roman" w:eastAsia="宋体"/>
          <w:sz w:val="28"/>
        </w:rPr>
        <w:t xml:space="preserve">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0"/>
        </w:numPr>
        <w:ind w:left="357" w:hanging="357"/>
        <w:spacing w:line="360" w:lineRule="auto"/>
        <w:tabs>
          <w:tab w:val="left" w:pos="360" w:leader="none"/>
        </w:tabs>
        <w:rPr>
          <w:sz w:val="24"/>
        </w:rPr>
        <w:outlineLvl w:val="1"/>
      </w:pPr>
      <w:r/>
      <w:bookmarkStart w:id="220" w:name="_Toc127161441"/>
      <w:r/>
      <w:bookmarkStart w:id="221" w:name="_Toc151193915"/>
      <w:r/>
      <w:bookmarkStart w:id="222" w:name="_Toc151193625"/>
      <w:r/>
      <w:bookmarkStart w:id="223" w:name="_Toc164229222"/>
      <w:r/>
      <w:bookmarkStart w:id="224" w:name="_Toc226337223"/>
      <w:r/>
      <w:bookmarkStart w:id="225" w:name="_Toc305158869"/>
      <w:r/>
      <w:bookmarkStart w:id="226" w:name="_Toc150509278"/>
      <w:r/>
      <w:bookmarkStart w:id="227" w:name="_Toc164351621"/>
      <w:r/>
      <w:bookmarkStart w:id="228" w:name="_Toc520356151"/>
      <w:r/>
      <w:bookmarkStart w:id="229" w:name="_Toc127151527"/>
      <w:r/>
      <w:bookmarkStart w:id="230" w:name="_Toc226965800"/>
      <w:r/>
      <w:bookmarkStart w:id="231" w:name="_Toc150774627"/>
      <w:r/>
      <w:bookmarkStart w:id="232" w:name="_Toc164608796"/>
      <w:r/>
      <w:bookmarkStart w:id="233" w:name="_Toc142311029"/>
      <w:r/>
      <w:bookmarkStart w:id="234" w:name="_Toc164229368"/>
      <w:r/>
      <w:bookmarkStart w:id="235" w:name="_Toc195842892"/>
      <w:r/>
      <w:bookmarkStart w:id="236" w:name="_Toc151193697"/>
      <w:r/>
      <w:bookmarkStart w:id="237" w:name="_Toc305158795"/>
      <w:r/>
      <w:bookmarkStart w:id="238" w:name="_Toc226309771"/>
      <w:r/>
      <w:bookmarkStart w:id="239" w:name="_Toc164608641"/>
      <w:r/>
      <w:bookmarkStart w:id="240" w:name="_Toc151193841"/>
      <w:r/>
      <w:bookmarkStart w:id="241" w:name="_Toc264969217"/>
      <w:r/>
      <w:bookmarkStart w:id="242" w:name="_Toc265228365"/>
      <w:r/>
      <w:bookmarkStart w:id="243" w:name="_Toc149720820"/>
      <w:r/>
      <w:bookmarkStart w:id="244" w:name="_Toc226965717"/>
      <w:r/>
      <w:bookmarkStart w:id="245" w:name="_Toc150774732"/>
      <w:r/>
      <w:bookmarkStart w:id="246" w:name="_Toc127151728"/>
      <w:r/>
      <w:bookmarkStart w:id="247" w:name="_Toc150480765"/>
      <w:r/>
      <w:bookmarkStart w:id="248" w:name="_Toc151193769"/>
      <w:r/>
      <w:bookmarkStart w:id="249" w:name="_Toc151190154"/>
      <w:r/>
      <w:bookmarkStart w:id="250" w:name="_Toc516367021"/>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10"/>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rPr>
        <w:outlineLvl w:val="1"/>
      </w:pPr>
      <w:r/>
      <w:bookmarkStart w:id="251" w:name="_Ref467306676"/>
      <w:r/>
      <w:bookmarkStart w:id="252" w:name="_Ref467306195"/>
      <w:r/>
      <w:bookmarkStart w:id="253" w:name="_Toc516367022"/>
      <w:r/>
      <w:bookmarkStart w:id="254" w:name="_Toc195842893"/>
      <w:r/>
      <w:bookmarkStart w:id="255" w:name="_Toc164229369"/>
      <w:r/>
      <w:bookmarkStart w:id="256" w:name="_Toc151193770"/>
      <w:r/>
      <w:bookmarkStart w:id="257" w:name="_Toc520356152"/>
      <w:r/>
      <w:bookmarkStart w:id="258" w:name="_Toc151193626"/>
      <w:r/>
      <w:bookmarkStart w:id="259" w:name="_Toc226309772"/>
      <w:r/>
      <w:bookmarkStart w:id="260" w:name="_Toc265228366"/>
      <w:r/>
      <w:bookmarkStart w:id="261" w:name="_Toc142311030"/>
      <w:r/>
      <w:bookmarkStart w:id="262" w:name="_Toc226965718"/>
      <w:r/>
      <w:bookmarkStart w:id="263" w:name="_Toc149720821"/>
      <w:r/>
      <w:bookmarkStart w:id="264" w:name="_Toc164351622"/>
      <w:r/>
      <w:bookmarkStart w:id="265" w:name="_Toc151193698"/>
      <w:r/>
      <w:bookmarkStart w:id="266" w:name="_Toc151193916"/>
      <w:r/>
      <w:bookmarkStart w:id="267" w:name="_Toc127151528"/>
      <w:r/>
      <w:bookmarkStart w:id="268" w:name="_Toc264969218"/>
      <w:r/>
      <w:bookmarkStart w:id="269" w:name="_Toc127161442"/>
      <w:r/>
      <w:bookmarkStart w:id="270" w:name="_Toc164608797"/>
      <w:r/>
      <w:bookmarkStart w:id="271" w:name="_Toc164608642"/>
      <w:r/>
      <w:bookmarkStart w:id="272" w:name="_Toc164229223"/>
      <w:r/>
      <w:bookmarkStart w:id="273" w:name="_Toc305158870"/>
      <w:r/>
      <w:bookmarkStart w:id="274" w:name="_Toc151193842"/>
      <w:r/>
      <w:bookmarkStart w:id="275" w:name="_Toc226337224"/>
      <w:r/>
      <w:bookmarkStart w:id="276" w:name="_Toc226965801"/>
      <w:r/>
      <w:bookmarkStart w:id="277" w:name="_Toc151190155"/>
      <w:r/>
      <w:bookmarkStart w:id="278" w:name="_Toc127151729"/>
      <w:r/>
      <w:bookmarkStart w:id="279" w:name="_Toc150509279"/>
      <w:r/>
      <w:bookmarkStart w:id="280" w:name="_Toc150774628"/>
      <w:r/>
      <w:bookmarkStart w:id="281" w:name="_Toc150480766"/>
      <w:r/>
      <w:bookmarkStart w:id="282" w:name="_Toc305158796"/>
      <w:r/>
      <w:bookmarkStart w:id="283" w:name="_Toc150774733"/>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0"/>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10"/>
        </w:numPr>
        <w:ind w:left="357" w:hanging="357"/>
        <w:spacing w:line="360" w:lineRule="auto"/>
        <w:tabs>
          <w:tab w:val="left" w:pos="360" w:leader="none"/>
        </w:tabs>
        <w:rPr>
          <w:sz w:val="24"/>
        </w:rPr>
        <w:outlineLvl w:val="1"/>
      </w:pPr>
      <w:r/>
      <w:bookmarkStart w:id="285" w:name="_Toc127151731"/>
      <w:r/>
      <w:bookmarkStart w:id="286" w:name="_Toc164608799"/>
      <w:r/>
      <w:bookmarkStart w:id="287" w:name="_Toc520356155"/>
      <w:r/>
      <w:bookmarkStart w:id="288" w:name="_Toc150509281"/>
      <w:r/>
      <w:bookmarkStart w:id="289" w:name="_Toc164229225"/>
      <w:r/>
      <w:bookmarkStart w:id="290" w:name="_Toc151193772"/>
      <w:r/>
      <w:bookmarkStart w:id="291" w:name="_Toc149720823"/>
      <w:r/>
      <w:bookmarkStart w:id="292" w:name="_Toc127151530"/>
      <w:r/>
      <w:bookmarkStart w:id="293" w:name="_Toc151193700"/>
      <w:r/>
      <w:bookmarkStart w:id="294" w:name="_Toc151193628"/>
      <w:r/>
      <w:bookmarkStart w:id="295" w:name="_Toc195842895"/>
      <w:r/>
      <w:bookmarkStart w:id="296" w:name="_Toc164608644"/>
      <w:r/>
      <w:bookmarkStart w:id="297" w:name="_Toc127161444"/>
      <w:r/>
      <w:bookmarkStart w:id="298" w:name="_Toc150774735"/>
      <w:r/>
      <w:bookmarkStart w:id="299" w:name="_Toc151193918"/>
      <w:r/>
      <w:bookmarkStart w:id="300" w:name="_Toc151190157"/>
      <w:r/>
      <w:bookmarkStart w:id="301" w:name="_Toc150774630"/>
      <w:r/>
      <w:bookmarkStart w:id="302" w:name="_Toc164351624"/>
      <w:r/>
      <w:bookmarkStart w:id="303" w:name="_Toc142311032"/>
      <w:r/>
      <w:bookmarkStart w:id="304" w:name="_Toc164229371"/>
      <w:r/>
      <w:bookmarkStart w:id="305" w:name="_Toc151193844"/>
      <w:r/>
      <w:bookmarkStart w:id="306" w:name="_Toc150480768"/>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0"/>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0"/>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0"/>
        </w:numPr>
        <w:spacing w:line="360" w:lineRule="auto"/>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p>
    <w:p>
      <w:pPr>
        <w:numPr>
          <w:ilvl w:val="2"/>
          <w:numId w:val="10"/>
        </w:numPr>
        <w:spacing w:line="360" w:lineRule="auto"/>
        <w:rPr>
          <w:sz w:val="24"/>
        </w:rPr>
      </w:pPr>
      <w:r>
        <w:rPr>
          <w:sz w:val="24"/>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07" w:name="_Toc151193629"/>
      <w:r/>
      <w:bookmarkStart w:id="308" w:name="_Toc305158873"/>
      <w:r/>
      <w:bookmarkStart w:id="309" w:name="_Toc520356156"/>
      <w:r/>
      <w:bookmarkStart w:id="310" w:name="_Toc164229226"/>
      <w:r/>
      <w:bookmarkStart w:id="311" w:name="_Toc150509282"/>
      <w:r/>
      <w:bookmarkStart w:id="312" w:name="_Toc226965804"/>
      <w:r/>
      <w:bookmarkStart w:id="313" w:name="_Toc164351625"/>
      <w:r/>
      <w:bookmarkStart w:id="314" w:name="_Toc150774631"/>
      <w:r/>
      <w:bookmarkStart w:id="315" w:name="_Toc151193701"/>
      <w:r/>
      <w:bookmarkStart w:id="316" w:name="_Toc195842896"/>
      <w:r/>
      <w:bookmarkStart w:id="317" w:name="_Toc226309775"/>
      <w:r/>
      <w:bookmarkStart w:id="318" w:name="_Toc151193845"/>
      <w:r/>
      <w:bookmarkStart w:id="319" w:name="_Toc164229372"/>
      <w:r/>
      <w:bookmarkStart w:id="320" w:name="_Toc226337227"/>
      <w:r/>
      <w:bookmarkStart w:id="321" w:name="_Toc150774736"/>
      <w:r/>
      <w:bookmarkStart w:id="322" w:name="_Toc226965721"/>
      <w:r/>
      <w:bookmarkStart w:id="323" w:name="_Toc265228369"/>
      <w:r/>
      <w:bookmarkStart w:id="324" w:name="_Toc142311033"/>
      <w:r/>
      <w:bookmarkStart w:id="325" w:name="_Toc150480769"/>
      <w:r/>
      <w:bookmarkStart w:id="326" w:name="_Toc151193773"/>
      <w:r/>
      <w:bookmarkStart w:id="327" w:name="_Toc264969221"/>
      <w:r/>
      <w:bookmarkStart w:id="328" w:name="_Toc164608645"/>
      <w:r/>
      <w:bookmarkStart w:id="329" w:name="_Ref467306513"/>
      <w:r/>
      <w:bookmarkStart w:id="330" w:name="_Toc151190158"/>
      <w:r/>
      <w:bookmarkStart w:id="331" w:name="_Toc127161445"/>
      <w:r/>
      <w:bookmarkStart w:id="332" w:name="_Toc149720824"/>
      <w:r/>
      <w:bookmarkStart w:id="333" w:name="_Toc305158799"/>
      <w:r/>
      <w:bookmarkStart w:id="334" w:name="_Toc164608800"/>
      <w:r/>
      <w:bookmarkStart w:id="335" w:name="_Toc151193919"/>
      <w:r/>
      <w:bookmarkStart w:id="336" w:name="_Toc127151531"/>
      <w:r/>
      <w:bookmarkStart w:id="337" w:name="_Toc127151732"/>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sz w:val="24"/>
        </w:rPr>
      </w:pPr>
      <w:r>
        <w:rPr>
          <w:rFonts w:hint="eastAsia"/>
          <w:sz w:val="24"/>
        </w:rPr>
        <w:t xml:space="preserve">根据江苏省和常州市的相关文件规定，免收投标保证金。</w:t>
      </w:r>
      <w:r/>
    </w:p>
    <w:p>
      <w:pPr>
        <w:numPr>
          <w:ilvl w:val="0"/>
          <w:numId w:val="10"/>
        </w:numPr>
        <w:ind w:left="357" w:hanging="357"/>
        <w:spacing w:line="360" w:lineRule="auto"/>
        <w:tabs>
          <w:tab w:val="left" w:pos="360" w:leader="none"/>
        </w:tabs>
        <w:rPr>
          <w:sz w:val="24"/>
        </w:rPr>
        <w:outlineLvl w:val="1"/>
      </w:pPr>
      <w:r/>
      <w:bookmarkStart w:id="338" w:name="_Toc127161446"/>
      <w:r/>
      <w:bookmarkStart w:id="339" w:name="_Toc127151532"/>
      <w:r/>
      <w:bookmarkStart w:id="340" w:name="_Toc164229373"/>
      <w:r/>
      <w:bookmarkStart w:id="341" w:name="_Toc164351626"/>
      <w:r/>
      <w:bookmarkStart w:id="342" w:name="_Toc151193774"/>
      <w:r/>
      <w:bookmarkStart w:id="343" w:name="_Toc151190159"/>
      <w:r/>
      <w:bookmarkStart w:id="344" w:name="_Toc264969222"/>
      <w:r/>
      <w:bookmarkStart w:id="345" w:name="_Toc151193920"/>
      <w:r/>
      <w:bookmarkStart w:id="346" w:name="_Toc520356157"/>
      <w:r/>
      <w:bookmarkStart w:id="347" w:name="_Toc164608801"/>
      <w:r/>
      <w:bookmarkStart w:id="348" w:name="_Toc226309776"/>
      <w:r/>
      <w:bookmarkStart w:id="349" w:name="_Toc164229227"/>
      <w:r/>
      <w:bookmarkStart w:id="350" w:name="_Toc226965805"/>
      <w:r/>
      <w:bookmarkStart w:id="351" w:name="_Toc305158874"/>
      <w:r/>
      <w:bookmarkStart w:id="352" w:name="_Toc195842897"/>
      <w:r/>
      <w:bookmarkStart w:id="353" w:name="_Toc226337228"/>
      <w:r/>
      <w:bookmarkStart w:id="354" w:name="_Toc150509283"/>
      <w:r/>
      <w:bookmarkStart w:id="355" w:name="_Toc151193702"/>
      <w:r/>
      <w:bookmarkStart w:id="356" w:name="_Toc142311034"/>
      <w:r/>
      <w:bookmarkStart w:id="357" w:name="_Toc164608646"/>
      <w:r/>
      <w:bookmarkStart w:id="358" w:name="_Toc127151733"/>
      <w:r/>
      <w:bookmarkStart w:id="359" w:name="_Toc151193846"/>
      <w:r/>
      <w:bookmarkStart w:id="360" w:name="_Toc150774632"/>
      <w:r/>
      <w:bookmarkStart w:id="361" w:name="_Toc150480770"/>
      <w:r/>
      <w:bookmarkStart w:id="362" w:name="_Toc151193630"/>
      <w:r/>
      <w:bookmarkStart w:id="363" w:name="_Toc149720825"/>
      <w:r/>
      <w:bookmarkStart w:id="364" w:name="_Toc226965722"/>
      <w:r/>
      <w:bookmarkStart w:id="365" w:name="_Toc265228370"/>
      <w:r/>
      <w:bookmarkStart w:id="366" w:name="_Toc150774737"/>
      <w:r/>
      <w:bookmarkStart w:id="367" w:name="_Toc305158800"/>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0"/>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w:t>
      </w:r>
      <w:r>
        <w:rPr>
          <w:sz w:val="24"/>
        </w:rPr>
        <w:t xml:space="preserve">有效，投标有效期少于招标文件规定期限的，其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68" w:name="_Toc226337229"/>
      <w:r/>
      <w:bookmarkStart w:id="369" w:name="_Toc151193703"/>
      <w:r/>
      <w:bookmarkStart w:id="370" w:name="_Toc164229228"/>
      <w:r/>
      <w:bookmarkStart w:id="371" w:name="_Toc150509284"/>
      <w:r/>
      <w:bookmarkStart w:id="372" w:name="_Toc151190160"/>
      <w:r/>
      <w:bookmarkStart w:id="373" w:name="_Toc265228371"/>
      <w:r/>
      <w:bookmarkStart w:id="374" w:name="_Toc151193775"/>
      <w:r/>
      <w:bookmarkStart w:id="375" w:name="_Toc305158875"/>
      <w:r/>
      <w:bookmarkStart w:id="376" w:name="_Toc264969223"/>
      <w:r/>
      <w:bookmarkStart w:id="377" w:name="_Toc127151533"/>
      <w:r/>
      <w:bookmarkStart w:id="378" w:name="_Toc226965806"/>
      <w:r/>
      <w:bookmarkStart w:id="379" w:name="_Toc127161447"/>
      <w:r/>
      <w:bookmarkStart w:id="380" w:name="_Toc150774633"/>
      <w:r/>
      <w:bookmarkStart w:id="381" w:name="_Toc520356158"/>
      <w:r/>
      <w:bookmarkStart w:id="382" w:name="_Toc151193921"/>
      <w:r/>
      <w:bookmarkStart w:id="383" w:name="_Toc151193847"/>
      <w:r/>
      <w:bookmarkStart w:id="384" w:name="_Toc195842898"/>
      <w:r/>
      <w:bookmarkStart w:id="385" w:name="_Toc164229374"/>
      <w:r/>
      <w:bookmarkStart w:id="386" w:name="_Toc127151734"/>
      <w:r/>
      <w:bookmarkStart w:id="387" w:name="_Toc150480771"/>
      <w:r/>
      <w:bookmarkStart w:id="388" w:name="_Toc164608647"/>
      <w:r/>
      <w:bookmarkStart w:id="389" w:name="_Toc226965723"/>
      <w:r/>
      <w:bookmarkStart w:id="390" w:name="_Toc149720826"/>
      <w:r/>
      <w:bookmarkStart w:id="391" w:name="_Toc151193631"/>
      <w:r/>
      <w:bookmarkStart w:id="392" w:name="_Toc142311035"/>
      <w:r/>
      <w:bookmarkStart w:id="393" w:name="_Toc226309777"/>
      <w:r/>
      <w:bookmarkStart w:id="394" w:name="_Toc164351627"/>
      <w:r/>
      <w:bookmarkStart w:id="395" w:name="_Toc164608802"/>
      <w:r/>
      <w:bookmarkStart w:id="396" w:name="_Toc305158801"/>
      <w:r/>
      <w:bookmarkStart w:id="397" w:name="_Toc150774738"/>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10"/>
        </w:numPr>
        <w:ind w:left="1077" w:hanging="720"/>
        <w:spacing w:line="360" w:lineRule="auto"/>
        <w:tabs>
          <w:tab w:val="left" w:pos="1080" w:leader="none"/>
          <w:tab w:val="left" w:pos="2014" w:leader="none"/>
        </w:tabs>
        <w:rPr>
          <w:sz w:val="24"/>
        </w:rPr>
      </w:pPr>
      <w:r/>
      <w:bookmarkStart w:id="398" w:name="_Toc150509285"/>
      <w:r/>
      <w:bookmarkStart w:id="399" w:name="_Toc142311036"/>
      <w:r/>
      <w:bookmarkStart w:id="400" w:name="_Toc150480772"/>
      <w:r/>
      <w:bookmarkStart w:id="401" w:name="_Toc151193704"/>
      <w:r/>
      <w:bookmarkStart w:id="402" w:name="_Toc264969224"/>
      <w:r/>
      <w:bookmarkStart w:id="403" w:name="_Toc150774739"/>
      <w:r/>
      <w:bookmarkStart w:id="404" w:name="_Toc305158802"/>
      <w:r/>
      <w:bookmarkStart w:id="405" w:name="_Toc195842899"/>
      <w:r/>
      <w:bookmarkStart w:id="406" w:name="_Toc127151534"/>
      <w:r/>
      <w:bookmarkStart w:id="407" w:name="_Toc151193632"/>
      <w:r/>
      <w:bookmarkStart w:id="408" w:name="_Toc226309778"/>
      <w:r/>
      <w:bookmarkStart w:id="409" w:name="_Toc226965807"/>
      <w:r/>
      <w:bookmarkStart w:id="410" w:name="_Toc265228372"/>
      <w:r/>
      <w:bookmarkStart w:id="411" w:name="_Toc520356159"/>
      <w:r/>
      <w:bookmarkStart w:id="412" w:name="_Toc226337230"/>
      <w:r/>
      <w:bookmarkStart w:id="413" w:name="_Toc151193922"/>
      <w:r/>
      <w:bookmarkStart w:id="414" w:name="_Toc151193776"/>
      <w:r/>
      <w:bookmarkStart w:id="415" w:name="_Toc305158876"/>
      <w:r/>
      <w:bookmarkStart w:id="416" w:name="_Toc226965724"/>
      <w:r/>
      <w:bookmarkStart w:id="417" w:name="_Toc151193848"/>
      <w:r/>
      <w:bookmarkStart w:id="418" w:name="_Toc151190161"/>
      <w:r/>
      <w:bookmarkStart w:id="419" w:name="_Toc150774634"/>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w:t>
      </w:r>
      <w:r>
        <w:rPr>
          <w:rFonts w:hint="eastAsia"/>
          <w:sz w:val="24"/>
        </w:rPr>
        <w:t xml:space="preserve">电子件指扫描</w:t>
      </w:r>
      <w:r>
        <w:rPr>
          <w:rFonts w:hint="eastAsia"/>
          <w:sz w:val="24"/>
        </w:rPr>
        <w:t xml:space="preserve">件、照片等形式电子文件）；要求</w:t>
      </w:r>
      <w:r>
        <w:rPr>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756"/>
        <w:spacing w:before="0" w:line="360" w:lineRule="auto"/>
        <w:rPr>
          <w:rFonts w:ascii="Times New Roman" w:hAnsi="Times New Roman" w:eastAsia="宋体"/>
          <w:sz w:val="28"/>
        </w:rPr>
      </w:pPr>
      <w:r>
        <w:rPr>
          <w:rFonts w:ascii="Times New Roman" w:hAnsi="Times New Roman" w:eastAsia="宋体"/>
          <w:sz w:val="28"/>
        </w:rPr>
        <w:t xml:space="preserve">四</w:t>
      </w:r>
      <w:r>
        <w:rPr>
          <w:rFonts w:ascii="Times New Roman" w:hAnsi="Times New Roman" w:eastAsia="宋体"/>
          <w:sz w:val="28"/>
        </w:rPr>
        <w:t xml:space="preserve">   </w:t>
      </w:r>
      <w:r>
        <w:rPr>
          <w:rFonts w:ascii="Times New Roman" w:hAnsi="Times New Roman" w:eastAsia="宋体"/>
          <w:sz w:val="28"/>
        </w:rPr>
        <w:t xml:space="preserve">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0"/>
        </w:numPr>
        <w:ind w:left="357" w:hanging="357"/>
        <w:spacing w:line="360" w:lineRule="auto"/>
        <w:tabs>
          <w:tab w:val="left" w:pos="360" w:leader="none"/>
        </w:tabs>
        <w:rPr>
          <w:sz w:val="24"/>
        </w:rPr>
        <w:outlineLvl w:val="1"/>
      </w:pPr>
      <w:r/>
      <w:bookmarkStart w:id="420" w:name="_Toc226965725"/>
      <w:r/>
      <w:bookmarkStart w:id="421" w:name="_Toc264969225"/>
      <w:r/>
      <w:bookmarkStart w:id="422" w:name="_Toc127151736"/>
      <w:r/>
      <w:bookmarkStart w:id="423" w:name="_Toc150480773"/>
      <w:r/>
      <w:bookmarkStart w:id="424" w:name="_Toc195842900"/>
      <w:r/>
      <w:bookmarkStart w:id="425" w:name="_Toc127161449"/>
      <w:r/>
      <w:bookmarkStart w:id="426" w:name="_Toc164229230"/>
      <w:r/>
      <w:bookmarkStart w:id="427" w:name="_Toc149720828"/>
      <w:r/>
      <w:bookmarkStart w:id="428" w:name="_Toc265228373"/>
      <w:r/>
      <w:bookmarkStart w:id="429" w:name="_Toc226337231"/>
      <w:r/>
      <w:bookmarkStart w:id="430" w:name="_Toc127151535"/>
      <w:r/>
      <w:bookmarkStart w:id="431" w:name="_Toc151193923"/>
      <w:r/>
      <w:bookmarkStart w:id="432" w:name="_Toc151193777"/>
      <w:r/>
      <w:bookmarkStart w:id="433" w:name="_Toc164351629"/>
      <w:r/>
      <w:bookmarkStart w:id="434" w:name="_Toc151190162"/>
      <w:r/>
      <w:bookmarkStart w:id="435" w:name="_Toc142311037"/>
      <w:r/>
      <w:bookmarkStart w:id="436" w:name="_Toc151193633"/>
      <w:r/>
      <w:bookmarkStart w:id="437" w:name="_Toc164608804"/>
      <w:r/>
      <w:bookmarkStart w:id="438" w:name="_Toc305158877"/>
      <w:r/>
      <w:bookmarkStart w:id="439" w:name="_Toc520356160"/>
      <w:r/>
      <w:bookmarkStart w:id="440" w:name="_Toc151193705"/>
      <w:r/>
      <w:bookmarkStart w:id="441" w:name="_Toc150774740"/>
      <w:r/>
      <w:bookmarkStart w:id="442" w:name="_Toc305158803"/>
      <w:r/>
      <w:bookmarkStart w:id="443" w:name="_Toc226309779"/>
      <w:r/>
      <w:bookmarkStart w:id="444" w:name="_Toc226965808"/>
      <w:r/>
      <w:bookmarkStart w:id="445" w:name="_Toc164229376"/>
      <w:r/>
      <w:bookmarkStart w:id="446" w:name="_Toc150774635"/>
      <w:r/>
      <w:bookmarkStart w:id="447" w:name="_Toc151193849"/>
      <w:r/>
      <w:bookmarkStart w:id="448" w:name="_Toc150509286"/>
      <w:r/>
      <w:bookmarkStart w:id="449" w:name="_Toc164608649"/>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10"/>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sz w:val="24"/>
        </w:rPr>
        <w:t xml:space="preserve">。投标人根据招标文件及</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sz w:val="24"/>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招标人及招标代理机构拒绝接受通过</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以外任何形式提交的投标文件。</w:t>
      </w:r>
      <w:r/>
    </w:p>
    <w:p>
      <w:pPr>
        <w:numPr>
          <w:ilvl w:val="0"/>
          <w:numId w:val="10"/>
        </w:numPr>
        <w:ind w:left="357" w:hanging="357"/>
        <w:spacing w:line="360" w:lineRule="auto"/>
        <w:tabs>
          <w:tab w:val="left" w:pos="360" w:leader="none"/>
        </w:tabs>
        <w:rPr>
          <w:sz w:val="24"/>
        </w:rPr>
        <w:outlineLvl w:val="1"/>
      </w:pPr>
      <w:r/>
      <w:bookmarkStart w:id="450" w:name="_Toc164351630"/>
      <w:r/>
      <w:bookmarkStart w:id="451" w:name="_Toc195842901"/>
      <w:r/>
      <w:bookmarkStart w:id="452" w:name="_Toc150774636"/>
      <w:r/>
      <w:bookmarkStart w:id="453" w:name="_Toc226337232"/>
      <w:r/>
      <w:bookmarkStart w:id="454" w:name="_Toc164608650"/>
      <w:r/>
      <w:bookmarkStart w:id="455" w:name="_Toc151193634"/>
      <w:r/>
      <w:bookmarkStart w:id="456" w:name="_Toc127151536"/>
      <w:r/>
      <w:bookmarkStart w:id="457" w:name="_Toc151193924"/>
      <w:r/>
      <w:bookmarkStart w:id="458" w:name="_Toc305158878"/>
      <w:r/>
      <w:bookmarkStart w:id="459" w:name="_Toc226965726"/>
      <w:r/>
      <w:bookmarkStart w:id="460" w:name="_Toc264969226"/>
      <w:r/>
      <w:bookmarkStart w:id="461" w:name="_Toc520356161"/>
      <w:r/>
      <w:bookmarkStart w:id="462" w:name="_Toc226309780"/>
      <w:r/>
      <w:bookmarkStart w:id="463" w:name="_Toc150480774"/>
      <w:r/>
      <w:bookmarkStart w:id="464" w:name="_Toc150509287"/>
      <w:r/>
      <w:bookmarkStart w:id="465" w:name="_Toc265228374"/>
      <w:r/>
      <w:bookmarkStart w:id="466" w:name="_Toc142311038"/>
      <w:r/>
      <w:bookmarkStart w:id="467" w:name="_Toc127151737"/>
      <w:r/>
      <w:bookmarkStart w:id="468" w:name="_Toc127161450"/>
      <w:r/>
      <w:bookmarkStart w:id="469" w:name="_Toc151193778"/>
      <w:r/>
      <w:bookmarkStart w:id="470" w:name="_Toc151193850"/>
      <w:r/>
      <w:bookmarkStart w:id="471" w:name="_Toc164229231"/>
      <w:r/>
      <w:bookmarkStart w:id="472" w:name="_Toc226965809"/>
      <w:r/>
      <w:bookmarkStart w:id="473" w:name="_Toc149720829"/>
      <w:r/>
      <w:bookmarkStart w:id="474" w:name="_Toc305158804"/>
      <w:r/>
      <w:bookmarkStart w:id="475" w:name="_Toc151190163"/>
      <w:r/>
      <w:bookmarkStart w:id="476" w:name="_Toc150774741"/>
      <w:r/>
      <w:bookmarkStart w:id="477" w:name="_Toc164608805"/>
      <w:r/>
      <w:bookmarkStart w:id="478" w:name="_Toc151193706"/>
      <w:r/>
      <w:bookmarkStart w:id="479" w:name="_Toc164229377"/>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w:t>
      </w:r>
      <w:r/>
    </w:p>
    <w:p>
      <w:pPr>
        <w:numPr>
          <w:ilvl w:val="0"/>
          <w:numId w:val="10"/>
        </w:numPr>
        <w:ind w:left="357" w:hanging="357"/>
        <w:spacing w:line="360" w:lineRule="auto"/>
        <w:tabs>
          <w:tab w:val="left" w:pos="360" w:leader="none"/>
        </w:tabs>
        <w:rPr>
          <w:sz w:val="24"/>
        </w:rPr>
        <w:outlineLvl w:val="1"/>
      </w:pPr>
      <w:r/>
      <w:bookmarkStart w:id="480" w:name="_Toc151193707"/>
      <w:r/>
      <w:bookmarkStart w:id="481" w:name="_Toc226965810"/>
      <w:r/>
      <w:bookmarkStart w:id="482" w:name="_Toc127151738"/>
      <w:r/>
      <w:bookmarkStart w:id="483" w:name="_Toc150774637"/>
      <w:r/>
      <w:bookmarkStart w:id="484" w:name="_Toc226309781"/>
      <w:r/>
      <w:bookmarkStart w:id="485" w:name="_Toc195842902"/>
      <w:r/>
      <w:bookmarkStart w:id="486" w:name="_Toc150480775"/>
      <w:r/>
      <w:bookmarkStart w:id="487" w:name="_Toc151193925"/>
      <w:r/>
      <w:bookmarkStart w:id="488" w:name="_Toc164608806"/>
      <w:r/>
      <w:bookmarkStart w:id="489" w:name="_Toc127161451"/>
      <w:r/>
      <w:bookmarkStart w:id="490" w:name="_Toc264969227"/>
      <w:r/>
      <w:bookmarkStart w:id="491" w:name="_Toc164229232"/>
      <w:r/>
      <w:bookmarkStart w:id="492" w:name="_Toc305158879"/>
      <w:r/>
      <w:bookmarkStart w:id="493" w:name="_Toc151193779"/>
      <w:r/>
      <w:bookmarkStart w:id="494" w:name="_Toc150774742"/>
      <w:r/>
      <w:bookmarkStart w:id="495" w:name="_Toc127151537"/>
      <w:r/>
      <w:bookmarkStart w:id="496" w:name="_Toc226337233"/>
      <w:r/>
      <w:bookmarkStart w:id="497" w:name="_Toc164608651"/>
      <w:r/>
      <w:bookmarkStart w:id="498" w:name="_Toc226965727"/>
      <w:r/>
      <w:bookmarkStart w:id="499" w:name="_Toc149720830"/>
      <w:r/>
      <w:bookmarkStart w:id="500" w:name="_Toc151190164"/>
      <w:r/>
      <w:bookmarkStart w:id="501" w:name="_Toc142311039"/>
      <w:r/>
      <w:bookmarkStart w:id="502" w:name="_Toc164229378"/>
      <w:r/>
      <w:bookmarkStart w:id="503" w:name="_Toc151193851"/>
      <w:r/>
      <w:bookmarkStart w:id="504" w:name="_Toc305158805"/>
      <w:r/>
      <w:bookmarkStart w:id="505" w:name="_Toc151193635"/>
      <w:r/>
      <w:bookmarkStart w:id="506" w:name="_Toc520356162"/>
      <w:r/>
      <w:bookmarkStart w:id="507" w:name="_Toc150509288"/>
      <w:r/>
      <w:bookmarkStart w:id="508" w:name="_Toc164351631"/>
      <w:r/>
      <w:bookmarkStart w:id="509" w:name="_Toc265228375"/>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w:t>
      </w:r>
      <w:r>
        <w:rPr>
          <w:rFonts w:hint="eastAsia"/>
          <w:sz w:val="24"/>
        </w:rPr>
        <w:t xml:space="preserve">采云</w:t>
      </w:r>
      <w:r>
        <w:rPr>
          <w:rFonts w:hint="eastAsia"/>
          <w:sz w:val="24"/>
        </w:rPr>
        <w:t xml:space="preserve">”</w:t>
      </w:r>
      <w:r>
        <w:rPr>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756"/>
        <w:spacing w:before="0" w:line="360" w:lineRule="auto"/>
        <w:rPr>
          <w:rFonts w:ascii="Times New Roman" w:hAnsi="Times New Roman" w:eastAsia="宋体"/>
          <w:sz w:val="28"/>
        </w:rPr>
      </w:pPr>
      <w:r/>
      <w:bookmarkStart w:id="510" w:name="_Toc305158806"/>
      <w:r/>
      <w:bookmarkStart w:id="511" w:name="_Toc226965811"/>
      <w:r/>
      <w:bookmarkStart w:id="512" w:name="_Toc151193926"/>
      <w:r/>
      <w:bookmarkStart w:id="513" w:name="_Toc127151538"/>
      <w:r/>
      <w:bookmarkStart w:id="514" w:name="_Toc151193636"/>
      <w:r/>
      <w:bookmarkStart w:id="515" w:name="_Toc265228376"/>
      <w:r/>
      <w:bookmarkStart w:id="516" w:name="_Toc226965728"/>
      <w:r/>
      <w:bookmarkStart w:id="517" w:name="_Toc195842903"/>
      <w:r/>
      <w:bookmarkStart w:id="518" w:name="_Toc142311040"/>
      <w:r/>
      <w:bookmarkStart w:id="519" w:name="_Toc226309782"/>
      <w:r/>
      <w:bookmarkStart w:id="520" w:name="_Toc226337234"/>
      <w:r/>
      <w:bookmarkStart w:id="521" w:name="_Toc150480776"/>
      <w:r/>
      <w:bookmarkStart w:id="522" w:name="_Toc264969228"/>
      <w:r/>
      <w:bookmarkStart w:id="523" w:name="_Toc151193852"/>
      <w:r/>
      <w:bookmarkStart w:id="524" w:name="_Toc151190165"/>
      <w:r/>
      <w:bookmarkStart w:id="525" w:name="_Toc520356163"/>
      <w:r/>
      <w:bookmarkStart w:id="526" w:name="_Toc150774743"/>
      <w:r/>
      <w:bookmarkStart w:id="527" w:name="_Toc150774638"/>
      <w:r/>
      <w:bookmarkStart w:id="528" w:name="_Toc305158880"/>
      <w:r/>
      <w:bookmarkStart w:id="529" w:name="_Toc151193708"/>
      <w:r/>
      <w:bookmarkStart w:id="530" w:name="_Toc150509289"/>
      <w:r/>
      <w:bookmarkStart w:id="531" w:name="_Toc151193780"/>
      <w:r>
        <w:rPr>
          <w:rFonts w:ascii="Times New Roman" w:hAnsi="Times New Roman" w:eastAsia="宋体"/>
          <w:sz w:val="28"/>
        </w:rPr>
        <w:t xml:space="preserve">五</w:t>
      </w:r>
      <w:r>
        <w:rPr>
          <w:rFonts w:ascii="Times New Roman" w:hAnsi="Times New Roman" w:eastAsia="宋体"/>
          <w:sz w:val="28"/>
        </w:rPr>
        <w:t xml:space="preserve">   </w:t>
      </w:r>
      <w:r>
        <w:rPr>
          <w:rFonts w:ascii="Times New Roman" w:hAnsi="Times New Roman" w:eastAsia="宋体"/>
          <w:sz w:val="28"/>
        </w:rPr>
        <w:t xml:space="preserve">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0"/>
        </w:numPr>
        <w:ind w:left="357" w:hanging="357"/>
        <w:spacing w:line="360" w:lineRule="auto"/>
        <w:tabs>
          <w:tab w:val="left" w:pos="360" w:leader="none"/>
        </w:tabs>
        <w:rPr>
          <w:sz w:val="24"/>
        </w:rPr>
        <w:outlineLvl w:val="1"/>
      </w:pPr>
      <w:r/>
      <w:bookmarkStart w:id="532" w:name="_Toc151193853"/>
      <w:r/>
      <w:bookmarkStart w:id="533" w:name="_Toc164229234"/>
      <w:r/>
      <w:bookmarkStart w:id="534" w:name="_Toc150774744"/>
      <w:r/>
      <w:bookmarkStart w:id="535" w:name="_Toc150480777"/>
      <w:r/>
      <w:bookmarkStart w:id="536" w:name="_Toc226309783"/>
      <w:r/>
      <w:bookmarkStart w:id="537" w:name="_Toc265228377"/>
      <w:r/>
      <w:bookmarkStart w:id="538" w:name="_Toc151193781"/>
      <w:r/>
      <w:bookmarkStart w:id="539" w:name="_Toc264969229"/>
      <w:r/>
      <w:bookmarkStart w:id="540" w:name="_Toc127151539"/>
      <w:r/>
      <w:bookmarkStart w:id="541" w:name="_Toc164351633"/>
      <w:r/>
      <w:bookmarkStart w:id="542" w:name="_Toc142311041"/>
      <w:r/>
      <w:bookmarkStart w:id="543" w:name="_Toc150774639"/>
      <w:r/>
      <w:bookmarkStart w:id="544" w:name="_Toc127151740"/>
      <w:r/>
      <w:bookmarkStart w:id="545" w:name="_Toc305158807"/>
      <w:r/>
      <w:bookmarkStart w:id="546" w:name="_Toc164608653"/>
      <w:r/>
      <w:bookmarkStart w:id="547" w:name="_Toc520356164"/>
      <w:r/>
      <w:bookmarkStart w:id="548" w:name="_Toc127161453"/>
      <w:r/>
      <w:bookmarkStart w:id="549" w:name="_Toc151193637"/>
      <w:r/>
      <w:bookmarkStart w:id="550" w:name="_Toc151190166"/>
      <w:r/>
      <w:bookmarkStart w:id="551" w:name="_Toc151193927"/>
      <w:r/>
      <w:bookmarkStart w:id="552" w:name="_Toc305158881"/>
      <w:r/>
      <w:bookmarkStart w:id="553" w:name="_Toc226965729"/>
      <w:r/>
      <w:bookmarkStart w:id="554" w:name="_Toc226337235"/>
      <w:r/>
      <w:bookmarkStart w:id="555" w:name="_Toc195842904"/>
      <w:r/>
      <w:bookmarkStart w:id="556" w:name="_Toc164229380"/>
      <w:r/>
      <w:bookmarkStart w:id="557" w:name="_Toc164608808"/>
      <w:r/>
      <w:bookmarkStart w:id="558" w:name="_Toc149720832"/>
      <w:r/>
      <w:bookmarkStart w:id="559" w:name="_Toc151193709"/>
      <w:r/>
      <w:bookmarkStart w:id="560" w:name="_Toc150509290"/>
      <w:r/>
      <w:bookmarkStart w:id="561" w:name="_Toc226965812"/>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w:t>
      </w:r>
      <w:r>
        <w:rPr>
          <w:rFonts w:hint="eastAsia"/>
          <w:sz w:val="24"/>
        </w:rPr>
        <w:t xml:space="preserve">采云</w:t>
      </w:r>
      <w:r>
        <w:rPr>
          <w:rFonts w:hint="eastAsia"/>
          <w:sz w:val="24"/>
        </w:rPr>
        <w:t xml:space="preserve">”在线进行开标</w:t>
      </w:r>
      <w:r>
        <w:rPr>
          <w:sz w:val="24"/>
        </w:rPr>
        <w:t xml:space="preserve">。投标人应在规定的时间内对投标文件进行解密，因非系统原因</w:t>
      </w:r>
      <w:r>
        <w:rPr>
          <w:sz w:val="24"/>
        </w:rPr>
        <w:t xml:space="preserve">导致的解密失败，视为</w:t>
      </w:r>
      <w:r>
        <w:rPr>
          <w:b/>
          <w:sz w:val="24"/>
        </w:rPr>
        <w:t xml:space="preserve">投标无效</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w:t>
      </w:r>
      <w:r>
        <w:rPr>
          <w:rFonts w:hint="eastAsia"/>
          <w:sz w:val="24"/>
        </w:rPr>
        <w:t xml:space="preserve">采云</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投标人不足</w:t>
      </w:r>
      <w:r>
        <w:rPr>
          <w:sz w:val="24"/>
        </w:rPr>
        <w:t xml:space="preserve">3</w:t>
      </w:r>
      <w:r>
        <w:rPr>
          <w:sz w:val="24"/>
        </w:rPr>
        <w:t xml:space="preserve">家的，不予开标。</w:t>
      </w:r>
      <w:r/>
    </w:p>
    <w:p>
      <w:pPr>
        <w:numPr>
          <w:ilvl w:val="1"/>
          <w:numId w:val="10"/>
        </w:numPr>
        <w:ind w:left="1077" w:hanging="720"/>
        <w:spacing w:line="360" w:lineRule="auto"/>
        <w:tabs>
          <w:tab w:val="left" w:pos="1080" w:leader="none"/>
          <w:tab w:val="left" w:pos="2014" w:leader="none"/>
        </w:tabs>
        <w:rPr>
          <w:sz w:val="24"/>
        </w:rPr>
      </w:pPr>
      <w:r>
        <w:rPr>
          <w:sz w:val="24"/>
        </w:rPr>
        <w:t xml:space="preserve">投标人须在开标前使用</w:t>
      </w:r>
      <w:r>
        <w:rPr>
          <w:rFonts w:hint="eastAsia"/>
          <w:sz w:val="24"/>
        </w:rPr>
        <w:t xml:space="preserve">“</w:t>
      </w:r>
      <w:r>
        <w:rPr>
          <w:sz w:val="24"/>
        </w:rPr>
        <w:t xml:space="preserve">验证</w:t>
      </w:r>
      <w:r>
        <w:rPr>
          <w:sz w:val="24"/>
        </w:rPr>
        <w:t xml:space="preserve">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bidi="ar"/>
        </w:rPr>
        <w:t xml:space="preserve">政府采购一体化平台“苏</w:t>
      </w:r>
      <w:r>
        <w:rPr>
          <w:rFonts w:hint="eastAsia"/>
          <w:sz w:val="24"/>
          <w:lang w:bidi="ar"/>
        </w:rPr>
        <w:t xml:space="preserve">采云</w:t>
      </w:r>
      <w:r>
        <w:rPr>
          <w:rFonts w:hint="eastAsia"/>
          <w:sz w:val="24"/>
          <w:lang w:bidi="ar"/>
        </w:rPr>
        <w:t xml:space="preserve">”</w:t>
      </w:r>
      <w:r>
        <w:rPr>
          <w:rFonts w:hint="eastAsia"/>
          <w:sz w:val="24"/>
        </w:rPr>
        <w:t xml:space="preserve">”</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0"/>
        </w:numPr>
        <w:ind w:left="357" w:hanging="357"/>
        <w:spacing w:line="360" w:lineRule="auto"/>
        <w:tabs>
          <w:tab w:val="left" w:pos="360" w:leader="none"/>
        </w:tabs>
        <w:rPr>
          <w:sz w:val="24"/>
        </w:rPr>
        <w:outlineLvl w:val="1"/>
      </w:pPr>
      <w:r>
        <w:rPr>
          <w:sz w:val="24"/>
        </w:rPr>
        <w:t xml:space="preserve">资格审查</w:t>
      </w:r>
      <w:r/>
    </w:p>
    <w:p>
      <w:pPr>
        <w:numPr>
          <w:ilvl w:val="1"/>
          <w:numId w:val="10"/>
        </w:numPr>
        <w:ind w:left="1077" w:hanging="720"/>
        <w:spacing w:line="360" w:lineRule="auto"/>
        <w:tabs>
          <w:tab w:val="left" w:pos="1080" w:leader="none"/>
          <w:tab w:val="left" w:pos="2014" w:leader="none"/>
        </w:tabs>
        <w:rPr>
          <w:sz w:val="24"/>
        </w:rPr>
      </w:pPr>
      <w:r>
        <w:rPr>
          <w:sz w:val="24"/>
        </w:rPr>
        <w:t xml:space="preserve">见第三章《资格审查》。</w:t>
      </w:r>
      <w:r/>
    </w:p>
    <w:p>
      <w:pPr>
        <w:numPr>
          <w:ilvl w:val="0"/>
          <w:numId w:val="10"/>
        </w:numPr>
        <w:ind w:left="357" w:hanging="357"/>
        <w:spacing w:line="360" w:lineRule="auto"/>
        <w:tabs>
          <w:tab w:val="left" w:pos="360" w:leader="none"/>
        </w:tabs>
        <w:rPr>
          <w:sz w:val="24"/>
        </w:rPr>
        <w:outlineLvl w:val="1"/>
      </w:pPr>
      <w:r/>
      <w:bookmarkStart w:id="563" w:name="_Toc305158808"/>
      <w:r/>
      <w:bookmarkStart w:id="564" w:name="_Toc226309784"/>
      <w:r/>
      <w:bookmarkStart w:id="565" w:name="_Toc151193854"/>
      <w:r/>
      <w:bookmarkStart w:id="566" w:name="_Toc195842905"/>
      <w:r/>
      <w:bookmarkStart w:id="567" w:name="_Toc127151741"/>
      <w:r/>
      <w:bookmarkStart w:id="568" w:name="_Toc151190167"/>
      <w:r/>
      <w:bookmarkStart w:id="569" w:name="_Toc127161454"/>
      <w:r/>
      <w:bookmarkStart w:id="570" w:name="_Toc150774640"/>
      <w:r/>
      <w:bookmarkStart w:id="571" w:name="_Toc127151540"/>
      <w:r/>
      <w:bookmarkStart w:id="572" w:name="_Toc151193710"/>
      <w:r/>
      <w:bookmarkStart w:id="573" w:name="_Toc264969230"/>
      <w:r/>
      <w:bookmarkStart w:id="574" w:name="_Toc226965730"/>
      <w:r/>
      <w:bookmarkStart w:id="575" w:name="_Toc164229235"/>
      <w:r/>
      <w:bookmarkStart w:id="576" w:name="_Toc150509291"/>
      <w:r/>
      <w:bookmarkStart w:id="577" w:name="_Toc151193928"/>
      <w:r/>
      <w:bookmarkStart w:id="578" w:name="_Toc150774745"/>
      <w:r/>
      <w:bookmarkStart w:id="579" w:name="_Toc150480778"/>
      <w:r/>
      <w:bookmarkStart w:id="580" w:name="_Toc164608654"/>
      <w:r/>
      <w:bookmarkStart w:id="581" w:name="_Toc142311042"/>
      <w:r/>
      <w:bookmarkStart w:id="582" w:name="_Toc226337236"/>
      <w:r/>
      <w:bookmarkStart w:id="583" w:name="_Toc164608809"/>
      <w:r/>
      <w:bookmarkStart w:id="584" w:name="_Toc164351634"/>
      <w:r/>
      <w:bookmarkStart w:id="585" w:name="_Toc164229381"/>
      <w:r/>
      <w:bookmarkStart w:id="586" w:name="_Toc265228378"/>
      <w:r/>
      <w:bookmarkStart w:id="587" w:name="_Toc305158882"/>
      <w:r/>
      <w:bookmarkStart w:id="588" w:name="_Toc151193782"/>
      <w:r/>
      <w:bookmarkStart w:id="589" w:name="_Toc151193638"/>
      <w:r/>
      <w:bookmarkStart w:id="590" w:name="_Toc226965813"/>
      <w:r/>
      <w:bookmarkStart w:id="591" w:name="_Toc149720833"/>
      <w:r/>
      <w:bookmarkEnd w:id="562"/>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0"/>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10"/>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Start w:id="593" w:name="_Toc520356169"/>
      <w:r/>
      <w:bookmarkEnd w:id="592"/>
      <w:r/>
      <w:r/>
    </w:p>
    <w:p>
      <w:pPr>
        <w:numPr>
          <w:ilvl w:val="0"/>
          <w:numId w:val="10"/>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756"/>
        <w:spacing w:before="0" w:line="360" w:lineRule="auto"/>
        <w:rPr>
          <w:rFonts w:ascii="Times New Roman" w:hAnsi="Times New Roman" w:eastAsia="宋体"/>
          <w:sz w:val="28"/>
        </w:rPr>
      </w:pPr>
      <w:r/>
      <w:bookmarkStart w:id="594" w:name="_Toc151193715"/>
      <w:r/>
      <w:bookmarkStart w:id="595" w:name="_Toc151193859"/>
      <w:r/>
      <w:bookmarkStart w:id="596" w:name="_Toc226965818"/>
      <w:r/>
      <w:bookmarkStart w:id="597" w:name="_Toc265228383"/>
      <w:r/>
      <w:bookmarkStart w:id="598" w:name="_Toc195842910"/>
      <w:r/>
      <w:bookmarkStart w:id="599" w:name="_Toc127151545"/>
      <w:r/>
      <w:bookmarkStart w:id="600" w:name="_Toc150509296"/>
      <w:r/>
      <w:bookmarkStart w:id="601" w:name="_Toc305158887"/>
      <w:r/>
      <w:bookmarkStart w:id="602" w:name="_Toc150774645"/>
      <w:r/>
      <w:bookmarkStart w:id="603" w:name="_Toc305158813"/>
      <w:r/>
      <w:bookmarkStart w:id="604" w:name="_Toc150480783"/>
      <w:r/>
      <w:bookmarkStart w:id="605" w:name="_Toc151193787"/>
      <w:r/>
      <w:bookmarkStart w:id="606" w:name="_Toc226965735"/>
      <w:r/>
      <w:bookmarkStart w:id="607" w:name="_Toc151193933"/>
      <w:r/>
      <w:bookmarkStart w:id="608" w:name="_Toc150774750"/>
      <w:r/>
      <w:bookmarkStart w:id="609" w:name="_Toc142311047"/>
      <w:r/>
      <w:bookmarkStart w:id="610" w:name="_Toc226337241"/>
      <w:r/>
      <w:bookmarkStart w:id="611" w:name="_Toc226309789"/>
      <w:r/>
      <w:bookmarkStart w:id="612" w:name="_Toc151190172"/>
      <w:r/>
      <w:bookmarkStart w:id="613" w:name="_Toc151193643"/>
      <w:r/>
      <w:bookmarkStart w:id="614" w:name="_Toc264969235"/>
      <w:r>
        <w:rPr>
          <w:rFonts w:ascii="Times New Roman" w:hAnsi="Times New Roman" w:eastAsia="宋体"/>
          <w:sz w:val="28"/>
        </w:rPr>
        <w:t xml:space="preserve">六</w:t>
      </w:r>
      <w:r>
        <w:rPr>
          <w:rFonts w:ascii="Times New Roman" w:hAnsi="Times New Roman" w:eastAsia="宋体"/>
          <w:sz w:val="28"/>
        </w:rPr>
        <w:t xml:space="preserve">   </w:t>
      </w:r>
      <w:bookmarkEnd w:id="593"/>
      <w:r>
        <w:rPr>
          <w:rFonts w:ascii="Times New Roman" w:hAnsi="Times New Roman" w:eastAsia="宋体"/>
          <w:sz w:val="28"/>
        </w:rPr>
        <w:t xml:space="preserve">确定中标</w:t>
      </w:r>
      <w:bookmarkStart w:id="615" w:name="_Toc149720840"/>
      <w:r/>
      <w:bookmarkStart w:id="616" w:name="_Toc127151547"/>
      <w:r/>
      <w:bookmarkStart w:id="617" w:name="_Toc265228385"/>
      <w:r/>
      <w:bookmarkStart w:id="618" w:name="_Toc195842912"/>
      <w:r/>
      <w:bookmarkStart w:id="619" w:name="_Toc150774752"/>
      <w:r/>
      <w:bookmarkStart w:id="620" w:name="_Toc151193645"/>
      <w:r/>
      <w:bookmarkStart w:id="621" w:name="_Toc151193717"/>
      <w:r/>
      <w:bookmarkStart w:id="622" w:name="_Toc150774647"/>
      <w:r/>
      <w:bookmarkStart w:id="623" w:name="_Toc164229242"/>
      <w:r/>
      <w:bookmarkStart w:id="624" w:name="_Toc226309791"/>
      <w:r/>
      <w:bookmarkStart w:id="625" w:name="_Toc151193789"/>
      <w:r/>
      <w:bookmarkStart w:id="626" w:name="_Toc127151748"/>
      <w:r/>
      <w:bookmarkStart w:id="627" w:name="_Toc164608816"/>
      <w:r/>
      <w:bookmarkStart w:id="628" w:name="_Toc164351641"/>
      <w:r/>
      <w:bookmarkStart w:id="629" w:name="_Toc151193935"/>
      <w:r/>
      <w:bookmarkStart w:id="630" w:name="_Toc127161461"/>
      <w:r/>
      <w:bookmarkStart w:id="631" w:name="_Toc305158815"/>
      <w:r/>
      <w:bookmarkStart w:id="632" w:name="_Toc305158889"/>
      <w:r/>
      <w:bookmarkStart w:id="633" w:name="_Toc164608661"/>
      <w:r/>
      <w:bookmarkStart w:id="634" w:name="_Toc226965820"/>
      <w:r/>
      <w:bookmarkStart w:id="635" w:name="_Toc226965737"/>
      <w:r/>
      <w:bookmarkStart w:id="636" w:name="_Toc142311049"/>
      <w:r/>
      <w:bookmarkStart w:id="637" w:name="_Toc151190174"/>
      <w:r/>
      <w:bookmarkStart w:id="638" w:name="_Toc150509298"/>
      <w:r/>
      <w:bookmarkStart w:id="639" w:name="_Toc226337243"/>
      <w:r/>
      <w:bookmarkStart w:id="640" w:name="_Toc151193861"/>
      <w:r/>
      <w:bookmarkStart w:id="641" w:name="_Toc164229388"/>
      <w:r/>
      <w:bookmarkStart w:id="642" w:name="_Toc264969237"/>
      <w:r/>
      <w:bookmarkStart w:id="643" w:name="_Toc150480785"/>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numPr>
          <w:ilvl w:val="0"/>
          <w:numId w:val="10"/>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0"/>
        </w:numPr>
        <w:ind w:left="1077" w:hanging="720"/>
        <w:spacing w:line="360" w:lineRule="auto"/>
        <w:tabs>
          <w:tab w:val="left" w:pos="1080"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bookmarkStart w:id="644" w:name="_Toc305158817"/>
      <w:r/>
      <w:bookmarkStart w:id="645" w:name="_Toc305158891"/>
      <w:r/>
      <w:bookmarkStart w:id="646" w:name="_Toc264969239"/>
      <w:r/>
      <w:bookmarkStart w:id="647" w:name="_Toc226337245"/>
      <w:r/>
      <w:bookmarkStart w:id="648" w:name="_Toc164351643"/>
      <w:r/>
      <w:bookmarkStart w:id="649" w:name="_Toc151193719"/>
      <w:r/>
      <w:bookmarkStart w:id="650" w:name="_Toc150774649"/>
      <w:r/>
      <w:bookmarkStart w:id="651" w:name="_Toc151193937"/>
      <w:r/>
      <w:bookmarkStart w:id="652" w:name="_Toc226965822"/>
      <w:r/>
      <w:bookmarkStart w:id="653" w:name="_Toc226965739"/>
      <w:r/>
      <w:bookmarkStart w:id="654" w:name="_Toc195842914"/>
      <w:r/>
      <w:bookmarkStart w:id="655" w:name="_Toc150774754"/>
      <w:r/>
      <w:bookmarkStart w:id="656" w:name="_Toc164229390"/>
      <w:r/>
      <w:bookmarkStart w:id="657" w:name="_Toc151193791"/>
      <w:r/>
      <w:bookmarkStart w:id="658" w:name="_Toc150509300"/>
      <w:r/>
      <w:bookmarkStart w:id="659" w:name="_Toc265228387"/>
      <w:r/>
      <w:bookmarkStart w:id="660" w:name="_Toc164608663"/>
      <w:r/>
      <w:bookmarkStart w:id="661" w:name="_Toc150480787"/>
      <w:r/>
      <w:bookmarkStart w:id="662" w:name="_Toc226309793"/>
      <w:r/>
      <w:bookmarkStart w:id="663" w:name="_Toc151193863"/>
      <w:r/>
      <w:bookmarkStart w:id="664" w:name="_Toc164229244"/>
      <w:r/>
      <w:bookmarkStart w:id="665" w:name="_Toc151193647"/>
      <w:r/>
      <w:bookmarkStart w:id="666" w:name="_Toc127151549"/>
      <w:r/>
      <w:bookmarkStart w:id="667" w:name="_Toc142311051"/>
      <w:r/>
      <w:bookmarkStart w:id="668" w:name="_Toc151190176"/>
      <w:r/>
      <w:bookmarkStart w:id="669" w:name="_Toc127151750"/>
      <w:r/>
      <w:bookmarkStart w:id="670" w:name="_Toc149720842"/>
      <w:r/>
      <w:bookmarkStart w:id="671" w:name="_Toc164608818"/>
      <w:r/>
      <w:bookmarkStart w:id="672" w:name="_Toc127161463"/>
      <w:r/>
      <w:bookmarkStart w:id="673" w:name="_Ref467306425"/>
      <w:r/>
      <w:bookmarkStart w:id="674" w:name="_Ref467307090"/>
      <w:r/>
      <w:bookmarkStart w:id="675" w:name="_Toc520356176"/>
      <w:r>
        <w:rPr>
          <w:sz w:val="24"/>
        </w:rPr>
        <w:t xml:space="preserve">中标公告与中标通知书</w:t>
      </w:r>
      <w:bookmarkEnd w:id="644"/>
      <w:r/>
      <w:bookmarkEnd w:id="645"/>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招标人或招标代理机构自中标人确定之日起</w:t>
      </w:r>
      <w:r>
        <w:rPr>
          <w:sz w:val="24"/>
        </w:rPr>
        <w:t xml:space="preserve">2</w:t>
      </w:r>
      <w:r>
        <w:rPr>
          <w:sz w:val="24"/>
        </w:rPr>
        <w:t xml:space="preserve">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w:t>
      </w:r>
      <w:r>
        <w:rPr>
          <w:sz w:val="24"/>
        </w:rPr>
        <w:t xml:space="preserve">1</w:t>
      </w:r>
      <w:r>
        <w:rPr>
          <w:sz w:val="24"/>
        </w:rPr>
        <w:t xml:space="preserve">个工作日。</w:t>
      </w:r>
      <w:r/>
    </w:p>
    <w:p>
      <w:pPr>
        <w:numPr>
          <w:ilvl w:val="1"/>
          <w:numId w:val="10"/>
        </w:numPr>
        <w:ind w:left="1077" w:hanging="720"/>
        <w:spacing w:line="360" w:lineRule="auto"/>
        <w:tabs>
          <w:tab w:val="left" w:pos="1080"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rPr>
        <w:outlineLvl w:val="1"/>
      </w:pPr>
      <w:r>
        <w:rPr>
          <w:sz w:val="24"/>
        </w:rPr>
        <w:t xml:space="preserve">废标</w:t>
      </w:r>
      <w:r/>
    </w:p>
    <w:p>
      <w:pPr>
        <w:numPr>
          <w:ilvl w:val="1"/>
          <w:numId w:val="10"/>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0"/>
        </w:numPr>
        <w:spacing w:line="360" w:lineRule="auto"/>
        <w:rPr>
          <w:sz w:val="24"/>
        </w:rPr>
      </w:pPr>
      <w:r>
        <w:rPr>
          <w:sz w:val="24"/>
        </w:rPr>
        <w:t xml:space="preserve">符合专业条件的供应商或者对招标文件作实质响应的供应商不足三家的；</w:t>
      </w:r>
      <w:r/>
    </w:p>
    <w:p>
      <w:pPr>
        <w:numPr>
          <w:ilvl w:val="2"/>
          <w:numId w:val="10"/>
        </w:numPr>
        <w:spacing w:line="360" w:lineRule="auto"/>
        <w:rPr>
          <w:sz w:val="24"/>
        </w:rPr>
      </w:pPr>
      <w:r>
        <w:rPr>
          <w:sz w:val="24"/>
        </w:rPr>
        <w:t xml:space="preserve">出现影响采购公正的违法、违规行为的；</w:t>
      </w:r>
      <w:r/>
    </w:p>
    <w:p>
      <w:pPr>
        <w:numPr>
          <w:ilvl w:val="2"/>
          <w:numId w:val="10"/>
        </w:numPr>
        <w:spacing w:line="360" w:lineRule="auto"/>
        <w:rPr>
          <w:sz w:val="24"/>
        </w:rPr>
      </w:pPr>
      <w:r>
        <w:rPr>
          <w:sz w:val="24"/>
        </w:rPr>
        <w:t xml:space="preserve">投标人的报价均超过了采购预算，招标人不能支付的；</w:t>
      </w:r>
      <w:r/>
    </w:p>
    <w:p>
      <w:pPr>
        <w:numPr>
          <w:ilvl w:val="2"/>
          <w:numId w:val="10"/>
        </w:numPr>
        <w:spacing w:line="360" w:lineRule="auto"/>
        <w:rPr>
          <w:sz w:val="24"/>
        </w:rPr>
      </w:pPr>
      <w:r>
        <w:rPr>
          <w:sz w:val="24"/>
        </w:rPr>
        <w:t xml:space="preserve">因重大变故，采购任务取消的。</w:t>
      </w:r>
      <w:r/>
    </w:p>
    <w:p>
      <w:pPr>
        <w:numPr>
          <w:ilvl w:val="2"/>
          <w:numId w:val="10"/>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w:t>
      </w:r>
      <w:r>
        <w:rPr>
          <w:rFonts w:ascii="宋体" w:hAnsi="宋体"/>
          <w:sz w:val="24"/>
        </w:rPr>
        <w:t xml:space="preserve">公正性的</w:t>
      </w:r>
      <w:r>
        <w:rPr>
          <w:rFonts w:hint="eastAsia" w:ascii="宋体" w:hAnsi="宋体"/>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废标后</w:t>
      </w:r>
      <w:r>
        <w:rPr>
          <w:sz w:val="24"/>
        </w:rPr>
        <w:t xml:space="preserve">，招标人将</w:t>
      </w:r>
      <w:r>
        <w:rPr>
          <w:sz w:val="24"/>
        </w:rPr>
        <w:t xml:space="preserve">废标理由</w:t>
      </w:r>
      <w:r>
        <w:rPr>
          <w:sz w:val="24"/>
        </w:rPr>
        <w:t xml:space="preserve">通知所有投标人。</w:t>
      </w:r>
      <w:r/>
    </w:p>
    <w:p>
      <w:pPr>
        <w:numPr>
          <w:ilvl w:val="0"/>
          <w:numId w:val="10"/>
        </w:numPr>
        <w:ind w:left="357" w:hanging="357"/>
        <w:spacing w:line="360" w:lineRule="auto"/>
        <w:tabs>
          <w:tab w:val="left" w:pos="360" w:leader="none"/>
        </w:tabs>
        <w:rPr>
          <w:sz w:val="24"/>
        </w:rPr>
        <w:outlineLvl w:val="1"/>
      </w:pPr>
      <w:r/>
      <w:bookmarkStart w:id="676" w:name="_Toc226309794"/>
      <w:r/>
      <w:bookmarkStart w:id="677" w:name="_Toc127151751"/>
      <w:r/>
      <w:bookmarkStart w:id="678" w:name="_Toc127161464"/>
      <w:r/>
      <w:bookmarkStart w:id="679" w:name="_Ref467307204"/>
      <w:r/>
      <w:bookmarkStart w:id="680" w:name="_Ref467307062"/>
      <w:r/>
      <w:bookmarkStart w:id="681" w:name="_Toc265228388"/>
      <w:r/>
      <w:bookmarkStart w:id="682" w:name="_Toc142311052"/>
      <w:r/>
      <w:bookmarkStart w:id="683" w:name="_Toc127151550"/>
      <w:r/>
      <w:bookmarkStart w:id="684" w:name="_Toc164608819"/>
      <w:r/>
      <w:bookmarkStart w:id="685" w:name="_Ref467306978"/>
      <w:r/>
      <w:bookmarkStart w:id="686" w:name="_Toc149720843"/>
      <w:r/>
      <w:bookmarkStart w:id="687" w:name="_Toc150480788"/>
      <w:r/>
      <w:bookmarkStart w:id="688" w:name="_Toc164351644"/>
      <w:r/>
      <w:bookmarkStart w:id="689" w:name="_Toc151190177"/>
      <w:r/>
      <w:bookmarkStart w:id="690" w:name="_Toc305158818"/>
      <w:r/>
      <w:bookmarkStart w:id="691" w:name="_Toc151193938"/>
      <w:r/>
      <w:bookmarkStart w:id="692" w:name="_Toc226965740"/>
      <w:r/>
      <w:bookmarkStart w:id="693" w:name="_Toc150509301"/>
      <w:r/>
      <w:bookmarkStart w:id="694" w:name="_Toc226337246"/>
      <w:r/>
      <w:bookmarkStart w:id="695" w:name="_Toc520356175"/>
      <w:r/>
      <w:bookmarkStart w:id="696" w:name="_Toc150774650"/>
      <w:r/>
      <w:bookmarkStart w:id="697" w:name="_Toc164229245"/>
      <w:r/>
      <w:bookmarkStart w:id="698" w:name="_Toc151193720"/>
      <w:r/>
      <w:bookmarkStart w:id="699" w:name="_Toc164229391"/>
      <w:r/>
      <w:bookmarkStart w:id="700" w:name="_Toc264969240"/>
      <w:r/>
      <w:bookmarkStart w:id="701" w:name="_Toc305158892"/>
      <w:r/>
      <w:bookmarkStart w:id="702" w:name="_Toc151193864"/>
      <w:r/>
      <w:bookmarkStart w:id="703" w:name="_Toc151193648"/>
      <w:r/>
      <w:bookmarkStart w:id="704" w:name="_Toc150774755"/>
      <w:r/>
      <w:bookmarkStart w:id="705" w:name="_Toc151193792"/>
      <w:r/>
      <w:bookmarkStart w:id="706" w:name="_Toc164608664"/>
      <w:r/>
      <w:bookmarkStart w:id="707" w:name="_Toc226965823"/>
      <w:r/>
      <w:bookmarkStart w:id="708" w:name="_Toc195842915"/>
      <w:r/>
      <w:bookmarkStart w:id="709" w:name="_Ref467306377"/>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0"/>
        </w:numPr>
        <w:ind w:left="1077" w:hanging="720"/>
        <w:spacing w:line="360" w:lineRule="auto"/>
        <w:tabs>
          <w:tab w:val="left" w:pos="1080" w:leader="none"/>
          <w:tab w:val="left" w:pos="2014" w:leader="none"/>
        </w:tabs>
        <w:rPr>
          <w:sz w:val="24"/>
        </w:rPr>
      </w:pPr>
      <w:r>
        <w:rPr>
          <w:sz w:val="24"/>
        </w:rPr>
        <w:t xml:space="preserve">中标人、招标人应当自中标通知书发出之日起</w:t>
      </w:r>
      <w:r>
        <w:rPr>
          <w:sz w:val="24"/>
        </w:rPr>
        <w:t xml:space="preserve">30</w:t>
      </w:r>
      <w:r>
        <w:rPr>
          <w:sz w:val="24"/>
        </w:rPr>
        <w:t xml:space="preserve">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0"/>
        </w:numPr>
        <w:ind w:left="1077" w:hanging="720"/>
        <w:spacing w:line="360" w:lineRule="auto"/>
        <w:tabs>
          <w:tab w:val="left" w:pos="1080" w:leader="none"/>
          <w:tab w:val="left" w:pos="2014" w:leader="none"/>
        </w:tabs>
        <w:rPr>
          <w:sz w:val="24"/>
        </w:rPr>
      </w:pPr>
      <w:r>
        <w:rPr>
          <w:sz w:val="24"/>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bookmarkEnd w:id="673"/>
      <w:bookmarkEnd w:id="674"/>
      <w:bookmarkEnd w:id="675"/>
      <w:r/>
    </w:p>
    <w:p>
      <w:pPr>
        <w:numPr>
          <w:ilvl w:val="0"/>
          <w:numId w:val="10"/>
        </w:numPr>
        <w:ind w:left="357" w:hanging="357"/>
        <w:spacing w:line="360" w:lineRule="auto"/>
        <w:tabs>
          <w:tab w:val="left" w:pos="360" w:leader="none"/>
        </w:tabs>
        <w:rPr>
          <w:sz w:val="24"/>
        </w:rPr>
        <w:outlineLvl w:val="1"/>
      </w:pPr>
      <w:r>
        <w:rPr>
          <w:sz w:val="24"/>
        </w:rPr>
        <w:t xml:space="preserve">询问与质疑</w:t>
      </w:r>
      <w:r/>
    </w:p>
    <w:p>
      <w:pPr>
        <w:numPr>
          <w:ilvl w:val="1"/>
          <w:numId w:val="10"/>
        </w:numPr>
        <w:ind w:left="1077" w:hanging="720"/>
        <w:spacing w:line="360" w:lineRule="auto"/>
        <w:tabs>
          <w:tab w:val="left" w:pos="1080" w:leader="none"/>
          <w:tab w:val="left" w:pos="2014" w:leader="none"/>
        </w:tabs>
        <w:rPr>
          <w:sz w:val="24"/>
        </w:rPr>
      </w:pPr>
      <w:r>
        <w:rPr>
          <w:sz w:val="24"/>
        </w:rPr>
        <w:t xml:space="preserve">询问</w:t>
      </w:r>
      <w:r/>
    </w:p>
    <w:p>
      <w:pPr>
        <w:numPr>
          <w:ilvl w:val="2"/>
          <w:numId w:val="10"/>
        </w:numPr>
        <w:spacing w:line="360" w:lineRule="auto"/>
        <w:rPr>
          <w:sz w:val="24"/>
        </w:rPr>
      </w:pPr>
      <w:r>
        <w:rPr>
          <w:sz w:val="24"/>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rPr>
      </w:pPr>
      <w:r>
        <w:rPr>
          <w:sz w:val="24"/>
        </w:rPr>
        <w:t xml:space="preserve">招标人或招标代理机构对供应</w:t>
      </w:r>
      <w:r>
        <w:rPr>
          <w:sz w:val="24"/>
        </w:rPr>
        <w:t xml:space="preserve">商依法</w:t>
      </w:r>
      <w:r>
        <w:rPr>
          <w:sz w:val="24"/>
        </w:rPr>
        <w:t xml:space="preserve">提出的询问，在</w:t>
      </w:r>
      <w:r>
        <w:rPr>
          <w:sz w:val="24"/>
        </w:rPr>
        <w:t xml:space="preserve">3</w:t>
      </w:r>
      <w:r>
        <w:rPr>
          <w:sz w:val="24"/>
        </w:rPr>
        <w:t xml:space="preserve">个工作日内</w:t>
      </w:r>
      <w:r>
        <w:rPr>
          <w:sz w:val="24"/>
        </w:rPr>
        <w:t xml:space="preserve">作出</w:t>
      </w:r>
      <w:r>
        <w:rPr>
          <w:sz w:val="24"/>
        </w:rPr>
        <w:t xml:space="preserve">答复，但答复的内容不得涉及商业秘密。</w:t>
      </w:r>
      <w:r/>
    </w:p>
    <w:p>
      <w:pPr>
        <w:numPr>
          <w:ilvl w:val="1"/>
          <w:numId w:val="10"/>
        </w:numPr>
        <w:ind w:left="1077" w:hanging="720"/>
        <w:spacing w:line="360" w:lineRule="auto"/>
        <w:tabs>
          <w:tab w:val="left" w:pos="1080" w:leader="none"/>
          <w:tab w:val="left" w:pos="2014" w:leader="none"/>
        </w:tabs>
        <w:rPr>
          <w:sz w:val="24"/>
        </w:rPr>
      </w:pPr>
      <w:r>
        <w:rPr>
          <w:sz w:val="24"/>
        </w:rPr>
        <w:t xml:space="preserve">质疑</w:t>
      </w:r>
      <w:r/>
    </w:p>
    <w:p>
      <w:pPr>
        <w:numPr>
          <w:ilvl w:val="2"/>
          <w:numId w:val="10"/>
        </w:numPr>
        <w:spacing w:line="360" w:lineRule="auto"/>
        <w:rPr>
          <w:sz w:val="24"/>
        </w:rPr>
      </w:pPr>
      <w:r>
        <w:rPr>
          <w:sz w:val="24"/>
        </w:rPr>
        <w:t xml:space="preserve">投标人认为招标文件、采购过程、中标结果使自己的权益受到损害的，可以在知道或者应知其权益受到损害之日起</w:t>
      </w:r>
      <w:r>
        <w:rPr>
          <w:sz w:val="24"/>
        </w:rPr>
        <w:t xml:space="preserve">7</w:t>
      </w:r>
      <w:r>
        <w:rPr>
          <w:sz w:val="24"/>
        </w:rPr>
        <w:t xml:space="preserve">个工作日内，由投标人派授权代表以书面形式向招标人、招标代理机构提出质疑。招标人、招标代理机构在收到质疑函后</w:t>
      </w:r>
      <w:r>
        <w:rPr>
          <w:sz w:val="24"/>
        </w:rPr>
        <w:t xml:space="preserve">7</w:t>
      </w:r>
      <w:r>
        <w:rPr>
          <w:sz w:val="24"/>
        </w:rPr>
        <w:t xml:space="preserve">个工作日内</w:t>
      </w:r>
      <w:r>
        <w:rPr>
          <w:sz w:val="24"/>
        </w:rPr>
        <w:t xml:space="preserve">作出</w:t>
      </w:r>
      <w:r>
        <w:rPr>
          <w:sz w:val="24"/>
        </w:rPr>
        <w:t xml:space="preserve">答复。</w:t>
      </w:r>
      <w:r/>
    </w:p>
    <w:p>
      <w:pPr>
        <w:numPr>
          <w:ilvl w:val="2"/>
          <w:numId w:val="10"/>
        </w:numPr>
        <w:spacing w:line="360" w:lineRule="auto"/>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w:t>
      </w:r>
      <w:r>
        <w:rPr>
          <w:rFonts w:hint="eastAsia" w:ascii="宋体" w:hAnsi="宋体"/>
          <w:b/>
          <w:sz w:val="24"/>
        </w:rPr>
        <w:t xml:space="preserve">的，投标人应当向招标人书面提出，由招标人负责接收和回复。</w:t>
      </w:r>
      <w:r/>
    </w:p>
    <w:p>
      <w:pPr>
        <w:numPr>
          <w:ilvl w:val="2"/>
          <w:numId w:val="10"/>
        </w:numPr>
        <w:spacing w:line="360" w:lineRule="auto"/>
        <w:rPr>
          <w:sz w:val="24"/>
        </w:rPr>
      </w:pPr>
      <w:r>
        <w:rPr>
          <w:sz w:val="24"/>
        </w:rPr>
        <w:t xml:space="preserve">质疑函须使用</w:t>
      </w:r>
      <w:r>
        <w:rPr>
          <w:sz w:val="24"/>
        </w:rPr>
        <w:t xml:space="preserve">财政部制定的范本文件。</w:t>
      </w:r>
      <w:r>
        <w:rPr>
          <w:rFonts w:hint="eastAsia"/>
          <w:sz w:val="24"/>
        </w:rPr>
        <w:t xml:space="preserve">（下载网址：</w:t>
      </w:r>
      <w:hyperlink r:id="rId17" w:tooltip="http://gks.mof.gov.cn/ztztz/zhengfucaigouguanli/201802/t20180201_2804589.htm" w:history="1">
        <w:r>
          <w:rPr>
            <w:rStyle w:val="813"/>
            <w:color w:val="auto"/>
          </w:rPr>
          <w:t xml:space="preserve">http://gk</w:t>
        </w:r>
        <w:bookmarkStart w:id="710" w:name="_Hlt100654014"/>
        <w:r>
          <w:rPr>
            <w:rStyle w:val="813"/>
            <w:color w:val="auto"/>
          </w:rPr>
          <w:t xml:space="preserve">s</w:t>
        </w:r>
        <w:bookmarkEnd w:id="710"/>
        <w:r>
          <w:rPr>
            <w:rStyle w:val="813"/>
            <w:color w:val="auto"/>
          </w:rPr>
          <w:t xml:space="preserve">.m</w:t>
        </w:r>
        <w:bookmarkStart w:id="711" w:name="_Hlt100653994"/>
        <w:bookmarkStart w:id="712" w:name="_Hlt100653993"/>
        <w:r>
          <w:rPr>
            <w:rStyle w:val="813"/>
            <w:color w:val="auto"/>
          </w:rPr>
          <w:t xml:space="preserve">o</w:t>
        </w:r>
        <w:bookmarkEnd w:id="711"/>
        <w:bookmarkEnd w:id="712"/>
        <w:r>
          <w:rPr>
            <w:rStyle w:val="813"/>
            <w:color w:val="auto"/>
          </w:rPr>
          <w:t xml:space="preserve">f.gov.cn/ztztz/zhengfucaigouguanli/201802/t20180201_2804589.htm</w:t>
        </w:r>
      </w:hyperlink>
      <w:r>
        <w:rPr>
          <w:rFonts w:hint="eastAsia"/>
        </w:rPr>
        <w:t xml:space="preserve">）</w:t>
      </w:r>
      <w:r/>
    </w:p>
    <w:p>
      <w:pPr>
        <w:numPr>
          <w:ilvl w:val="2"/>
          <w:numId w:val="10"/>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sz w:val="24"/>
        </w:rPr>
      </w:pPr>
      <w:r>
        <w:rPr>
          <w:sz w:val="24"/>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rPr>
          <w:sz w:val="24"/>
        </w:rPr>
        <w:t xml:space="preserve">代理费</w:t>
      </w:r>
      <w:r/>
    </w:p>
    <w:p>
      <w:pPr>
        <w:numPr>
          <w:ilvl w:val="1"/>
          <w:numId w:val="10"/>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w:t>
      </w:r>
      <w:r>
        <w:rPr>
          <w:rFonts w:hint="eastAsia"/>
          <w:sz w:val="24"/>
        </w:rPr>
        <w:t xml:space="preserve">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3" w:name="_Toc305158822"/>
      <w:r/>
      <w:bookmarkStart w:id="714" w:name="_Toc305158896"/>
      <w:r/>
      <w:bookmarkStart w:id="715" w:name="_Toc264969244"/>
      <w:r/>
      <w:bookmarkStart w:id="716" w:name="_Toc142311056"/>
      <w:r/>
      <w:bookmarkStart w:id="717" w:name="_Toc353873664"/>
      <w:r/>
      <w:bookmarkStart w:id="718" w:name="_Toc353825544"/>
      <w:r/>
      <w:bookmarkStart w:id="719" w:name="_Toc226965827"/>
      <w:r/>
      <w:bookmarkStart w:id="720" w:name="_Toc353873934"/>
      <w:r/>
      <w:bookmarkStart w:id="721" w:name="_Toc150480792"/>
      <w:r/>
      <w:bookmarkStart w:id="722" w:name="_Toc127151554"/>
      <w:r/>
      <w:bookmarkStart w:id="723" w:name="_Toc150774759"/>
      <w:r/>
      <w:bookmarkStart w:id="724" w:name="_Toc226337250"/>
      <w:r/>
      <w:bookmarkStart w:id="725" w:name="_Toc265228392"/>
      <w:r>
        <w:rPr>
          <w:sz w:val="24"/>
        </w:rPr>
        <w:br w:type="page" w:clear="all"/>
      </w:r>
      <w:bookmarkStart w:id="726" w:name="_Toc17622"/>
      <w:r>
        <w:rPr>
          <w:b/>
          <w:sz w:val="36"/>
          <w:szCs w:val="36"/>
        </w:rPr>
        <w:t xml:space="preserve">第三章</w:t>
      </w:r>
      <w:r>
        <w:rPr>
          <w:b/>
          <w:sz w:val="36"/>
          <w:szCs w:val="36"/>
        </w:rPr>
        <w:t xml:space="preserve">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资格审查</w:t>
      </w:r>
      <w:bookmarkStart w:id="727" w:name="_Toc487900382"/>
      <w:r/>
      <w:bookmarkEnd w:id="726"/>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开标结束后，招标人将根据《资格审查要求》中的规定，对投标人进行资格审查，并形成资格审查结果。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w:t>
      </w:r>
      <w:r>
        <w:rPr>
          <w:sz w:val="24"/>
        </w:rPr>
        <w:t xml:space="preserve">3</w:t>
      </w:r>
      <w:r>
        <w:rPr>
          <w:sz w:val="24"/>
        </w:rPr>
        <w:t xml:space="preserve">家的，</w:t>
      </w:r>
      <w:r>
        <w:rPr>
          <w:rFonts w:hint="eastAsia"/>
          <w:sz w:val="24"/>
        </w:rPr>
        <w:t xml:space="preserve">本项目</w:t>
      </w:r>
      <w:r>
        <w:rPr>
          <w:sz w:val="24"/>
        </w:rPr>
        <w:t xml:space="preserve">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rPr>
            </w:pPr>
            <w:r/>
            <w:bookmarkStart w:id="729" w:name="_Hlt487972895"/>
            <w:r/>
            <w:bookmarkEnd w:id="729"/>
            <w:r>
              <w:rPr>
                <w:b/>
                <w:sz w:val="24"/>
              </w:rPr>
              <w:t xml:space="preserve">序号</w:t>
            </w:r>
            <w:r/>
          </w:p>
        </w:tc>
        <w:tc>
          <w:tcPr>
            <w:tcW w:w="2153"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p>
        </w:tc>
        <w:tc>
          <w:tcPr>
            <w:tcW w:w="2153"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2153"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rFonts w:hint="eastAsia"/>
                <w:sz w:val="24"/>
              </w:rPr>
              <w:t xml:space="preserve">1-2</w:t>
            </w:r>
            <w:r/>
          </w:p>
        </w:tc>
        <w:tc>
          <w:tcPr>
            <w:tcW w:w="2153"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无须投标人提供，由招标人查询。</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w:t>
            </w:r>
            <w:r/>
          </w:p>
        </w:tc>
        <w:tc>
          <w:tcPr>
            <w:tcW w:w="2153"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2-1</w:t>
            </w:r>
            <w:r/>
          </w:p>
        </w:tc>
        <w:tc>
          <w:tcPr>
            <w:tcW w:w="2153" w:type="dxa"/>
            <w:vAlign w:val="center"/>
            <w:textDirection w:val="lrTb"/>
            <w:noWrap w:val="false"/>
          </w:tcPr>
          <w:p>
            <w:pPr>
              <w:tabs>
                <w:tab w:val="left" w:pos="1080" w:leader="none"/>
              </w:tabs>
              <w:rPr>
                <w:sz w:val="24"/>
              </w:rPr>
            </w:pPr>
            <w:r>
              <w:rPr>
                <w:sz w:val="24"/>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w:t>
            </w:r>
            <w:r>
              <w:rPr>
                <w:rFonts w:hint="eastAsia"/>
                <w:sz w:val="24"/>
              </w:rPr>
              <w:t xml:space="preserve">但须按注</w:t>
            </w:r>
            <w:r>
              <w:rPr>
                <w:rFonts w:hint="eastAsia"/>
                <w:sz w:val="24"/>
              </w:rPr>
              <w:t xml:space="preserve">1</w:t>
            </w:r>
            <w:r>
              <w:rPr>
                <w:rFonts w:hint="eastAsia"/>
                <w:sz w:val="24"/>
              </w:rPr>
              <w:t xml:space="preserve">或注</w:t>
            </w:r>
            <w:r>
              <w:rPr>
                <w:rFonts w:hint="eastAsia"/>
                <w:sz w:val="24"/>
              </w:rPr>
              <w:t xml:space="preserve">2</w:t>
            </w:r>
            <w:r>
              <w:rPr>
                <w:rFonts w:hint="eastAsia"/>
                <w:sz w:val="24"/>
              </w:rPr>
              <w:t xml:space="preserve">要求提供证明材料。</w:t>
            </w:r>
            <w:r/>
          </w:p>
          <w:p>
            <w:pPr>
              <w:tabs>
                <w:tab w:val="left" w:pos="1080" w:leader="none"/>
              </w:tabs>
              <w:rPr>
                <w:sz w:val="24"/>
              </w:rPr>
            </w:pPr>
            <w:r>
              <w:rPr>
                <w:rFonts w:hint="eastAsia"/>
                <w:sz w:val="24"/>
              </w:rPr>
              <w:t xml:space="preserve">注</w:t>
            </w:r>
            <w:r>
              <w:rPr>
                <w:rFonts w:hint="eastAsia"/>
                <w:sz w:val="24"/>
              </w:rPr>
              <w:t xml:space="preserve">1</w:t>
            </w:r>
            <w:r>
              <w:rPr>
                <w:rFonts w:hint="eastAsia"/>
                <w:sz w:val="24"/>
              </w:rPr>
              <w:t xml:space="preserve">：</w:t>
            </w:r>
            <w:r>
              <w:rPr>
                <w:sz w:val="24"/>
              </w:rPr>
              <w:t xml:space="preserve">监狱企业须提供由省级以上监狱管理局（</w:t>
            </w:r>
            <w:r>
              <w:rPr>
                <w:sz w:val="24"/>
              </w:rPr>
              <w:t xml:space="preserve">常州市含教育</w:t>
            </w:r>
            <w:r>
              <w:rPr>
                <w:sz w:val="24"/>
              </w:rPr>
              <w:t xml:space="preserve">矫治局）、戒毒管理局（含新疆生产建设兵团）出具的属于监狱企业的证明文件。</w:t>
            </w:r>
            <w:r/>
          </w:p>
          <w:p>
            <w:pPr>
              <w:tabs>
                <w:tab w:val="left" w:pos="1080" w:leader="none"/>
              </w:tabs>
              <w:rPr>
                <w:sz w:val="24"/>
              </w:rPr>
            </w:pPr>
            <w:r>
              <w:rPr>
                <w:rFonts w:hint="eastAsia"/>
                <w:sz w:val="24"/>
              </w:rPr>
              <w:t xml:space="preserve">注</w:t>
            </w:r>
            <w:r>
              <w:rPr>
                <w:rFonts w:hint="eastAsia"/>
                <w:sz w:val="24"/>
              </w:rPr>
              <w:t xml:space="preserve">2</w:t>
            </w:r>
            <w:r>
              <w:rPr>
                <w:rFonts w:hint="eastAsia"/>
                <w:sz w:val="24"/>
              </w:rPr>
              <w:t xml:space="preserve">：</w:t>
            </w:r>
            <w:r>
              <w:rPr>
                <w:sz w:val="24"/>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2-2</w:t>
            </w:r>
            <w:r/>
          </w:p>
        </w:tc>
        <w:tc>
          <w:tcPr>
            <w:tcW w:w="2153"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3</w:t>
            </w:r>
            <w:r/>
          </w:p>
        </w:tc>
        <w:tc>
          <w:tcPr>
            <w:tcW w:w="2153"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548"/>
        </w:trPr>
        <w:tc>
          <w:tcPr>
            <w:tcW w:w="851" w:type="dxa"/>
            <w:vAlign w:val="center"/>
            <w:textDirection w:val="lrTb"/>
            <w:noWrap w:val="false"/>
          </w:tcPr>
          <w:p>
            <w:pPr>
              <w:jc w:val="center"/>
              <w:tabs>
                <w:tab w:val="left" w:pos="1080" w:leader="none"/>
              </w:tabs>
              <w:rPr>
                <w:sz w:val="24"/>
              </w:rPr>
            </w:pPr>
            <w:r>
              <w:rPr>
                <w:sz w:val="24"/>
              </w:rPr>
              <w:t xml:space="preserve">3-1</w:t>
            </w:r>
            <w:r/>
          </w:p>
        </w:tc>
        <w:tc>
          <w:tcPr>
            <w:tcW w:w="2153"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w:t>
            </w:r>
            <w:r>
              <w:rPr>
                <w:rFonts w:hint="eastAsia"/>
                <w:sz w:val="24"/>
              </w:rPr>
              <w:t xml:space="preserve">1-1</w:t>
            </w:r>
            <w:r>
              <w:rPr>
                <w:rFonts w:hint="eastAsia"/>
                <w:sz w:val="24"/>
              </w:rPr>
              <w:t xml:space="preserve">、</w:t>
            </w:r>
            <w:r>
              <w:rPr>
                <w:rFonts w:hint="eastAsia"/>
                <w:sz w:val="24"/>
              </w:rPr>
              <w:t xml:space="preserve">1-2</w:t>
            </w:r>
            <w:r>
              <w:rPr>
                <w:rFonts w:hint="eastAsia"/>
                <w:sz w:val="24"/>
              </w:rPr>
              <w:t xml:space="preserve">的证明文件。</w:t>
            </w:r>
            <w:r/>
          </w:p>
          <w:p>
            <w:pPr>
              <w:tabs>
                <w:tab w:val="left" w:pos="1080" w:leader="none"/>
              </w:tabs>
              <w:rPr>
                <w:sz w:val="24"/>
              </w:rPr>
            </w:pPr>
            <w:r>
              <w:rPr>
                <w:rFonts w:hint="eastAsia"/>
                <w:sz w:val="24"/>
              </w:rPr>
              <w:t xml:space="preserve">3</w:t>
            </w:r>
            <w:r>
              <w:rPr>
                <w:rFonts w:hint="eastAsia"/>
                <w:sz w:val="24"/>
              </w:rPr>
              <w:t xml:space="preserve">、本表序号</w:t>
            </w:r>
            <w:r>
              <w:rPr>
                <w:rFonts w:hint="eastAsia"/>
                <w:sz w:val="24"/>
              </w:rPr>
              <w:t xml:space="preserve">3-2</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w:t>
            </w:r>
            <w:r>
              <w:rPr>
                <w:sz w:val="24"/>
              </w:rPr>
              <w:t xml:space="preserve">一</w:t>
            </w:r>
            <w:r>
              <w:rPr>
                <w:sz w:val="24"/>
              </w:rPr>
              <w:t xml:space="preserve">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rPr>
            </w:pPr>
            <w:r>
              <w:rPr>
                <w:sz w:val="24"/>
              </w:rPr>
              <w:t xml:space="preserve">3-2</w:t>
            </w:r>
            <w:r/>
          </w:p>
        </w:tc>
        <w:tc>
          <w:tcPr>
            <w:tcW w:w="2153"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r/>
          </w:p>
        </w:tc>
      </w:tr>
    </w:tbl>
    <w:p>
      <w:pPr>
        <w:jc w:val="center"/>
        <w:spacing w:line="360" w:lineRule="auto"/>
        <w:rPr>
          <w:b/>
          <w:sz w:val="36"/>
          <w:szCs w:val="36"/>
        </w:rPr>
        <w:outlineLvl w:val="0"/>
      </w:pPr>
      <w:r/>
      <w:bookmarkStart w:id="730" w:name="_Toc127161490"/>
      <w:r/>
      <w:bookmarkStart w:id="731" w:name="_Toc226965858"/>
      <w:r/>
      <w:bookmarkStart w:id="732" w:name="_Toc353825550"/>
      <w:r/>
      <w:bookmarkStart w:id="733" w:name="_Toc127151779"/>
      <w:r/>
      <w:bookmarkStart w:id="734" w:name="_Toc353873940"/>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Pr>
          <w:sz w:val="24"/>
        </w:rPr>
        <w:br w:type="page" w:clear="all"/>
      </w:r>
      <w:bookmarkStart w:id="735" w:name="_Toc7435"/>
      <w:r>
        <w:rPr>
          <w:b/>
          <w:sz w:val="36"/>
          <w:szCs w:val="36"/>
        </w:rPr>
        <w:t xml:space="preserve">第四章</w:t>
      </w:r>
      <w:r>
        <w:rPr>
          <w:b/>
          <w:sz w:val="36"/>
          <w:szCs w:val="36"/>
        </w:rPr>
        <w:t xml:space="preserve">   </w:t>
      </w:r>
      <w:bookmarkStart w:id="736" w:name="_Hlt164229061"/>
      <w:r/>
      <w:bookmarkEnd w:id="730"/>
      <w:r/>
      <w:bookmarkEnd w:id="731"/>
      <w:r/>
      <w:bookmarkEnd w:id="732"/>
      <w:r/>
      <w:bookmarkEnd w:id="733"/>
      <w:r/>
      <w:bookmarkEnd w:id="734"/>
      <w:r/>
      <w:bookmarkEnd w:id="736"/>
      <w:r>
        <w:rPr>
          <w:b/>
          <w:sz w:val="36"/>
          <w:szCs w:val="36"/>
        </w:rPr>
        <w:t xml:space="preserve">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4"/>
        </w:numPr>
        <w:spacing w:line="360" w:lineRule="auto"/>
        <w:tabs>
          <w:tab w:val="left" w:pos="360" w:leader="none"/>
        </w:tabs>
        <w:rPr>
          <w:sz w:val="24"/>
        </w:rPr>
        <w:outlineLvl w:val="1"/>
      </w:pPr>
      <w:r/>
      <w:bookmarkStart w:id="737" w:name="_Toc164229236"/>
      <w:r/>
      <w:bookmarkStart w:id="738" w:name="_Toc164608655"/>
      <w:r/>
      <w:bookmarkStart w:id="739" w:name="_Toc151193783"/>
      <w:r/>
      <w:bookmarkStart w:id="740" w:name="_Toc195842906"/>
      <w:r/>
      <w:bookmarkStart w:id="741" w:name="_Toc164351635"/>
      <w:r/>
      <w:bookmarkStart w:id="742" w:name="_Toc150774746"/>
      <w:r/>
      <w:bookmarkStart w:id="743" w:name="_Toc226965814"/>
      <w:r/>
      <w:bookmarkStart w:id="744" w:name="_Toc164229382"/>
      <w:r/>
      <w:bookmarkStart w:id="745" w:name="_Toc226309785"/>
      <w:r/>
      <w:bookmarkStart w:id="746" w:name="_Toc164608810"/>
      <w:r/>
      <w:bookmarkStart w:id="747" w:name="_Toc142311043"/>
      <w:r/>
      <w:bookmarkStart w:id="748" w:name="_Toc264969231"/>
      <w:r/>
      <w:bookmarkStart w:id="749" w:name="_Toc226337237"/>
      <w:r/>
      <w:bookmarkStart w:id="750" w:name="_Toc149720834"/>
      <w:r/>
      <w:bookmarkStart w:id="751" w:name="_Toc150774641"/>
      <w:r/>
      <w:bookmarkStart w:id="752" w:name="_Toc151193639"/>
      <w:r/>
      <w:bookmarkStart w:id="753" w:name="_Toc151193855"/>
      <w:r/>
      <w:bookmarkStart w:id="754" w:name="_Toc127151541"/>
      <w:r/>
      <w:bookmarkStart w:id="755" w:name="_Toc150509292"/>
      <w:r/>
      <w:bookmarkStart w:id="756" w:name="_Toc226965731"/>
      <w:r/>
      <w:bookmarkStart w:id="757" w:name="_Toc151190168"/>
      <w:r/>
      <w:bookmarkStart w:id="758" w:name="_Toc305158809"/>
      <w:r/>
      <w:bookmarkStart w:id="759" w:name="_Toc305158883"/>
      <w:r/>
      <w:bookmarkStart w:id="760" w:name="_Toc151193711"/>
      <w:r/>
      <w:bookmarkStart w:id="761" w:name="_Toc127161455"/>
      <w:r/>
      <w:bookmarkStart w:id="762" w:name="_Toc265228379"/>
      <w:r/>
      <w:bookmarkStart w:id="763" w:name="_Toc127151742"/>
      <w:r/>
      <w:bookmarkStart w:id="764" w:name="_Toc151193929"/>
      <w:r/>
      <w:bookmarkStart w:id="765" w:name="_Toc150480779"/>
      <w:r/>
      <w:bookmarkStart w:id="766" w:name="_Toc353825551"/>
      <w:r/>
      <w:bookmarkStart w:id="767" w:name="_Toc353873941"/>
      <w:r/>
      <w:bookmarkStart w:id="768" w:name="_Toc127151555"/>
      <w:r/>
      <w:bookmarkStart w:id="769" w:name="_Toc142311057"/>
      <w:r/>
      <w:bookmarkStart w:id="770" w:name="_Toc226965828"/>
      <w:r/>
      <w:bookmarkStart w:id="771" w:name="_Toc353873665"/>
      <w:r/>
      <w:bookmarkStart w:id="772" w:name="_Toc353873935"/>
      <w:r/>
      <w:bookmarkStart w:id="773" w:name="_Toc264969245"/>
      <w:r/>
      <w:bookmarkStart w:id="774" w:name="_Toc265228393"/>
      <w:r/>
      <w:bookmarkStart w:id="775" w:name="_Toc305158897"/>
      <w:r/>
      <w:bookmarkStart w:id="776" w:name="_Toc353825545"/>
      <w:r/>
      <w:bookmarkStart w:id="777" w:name="_Toc150480793"/>
      <w:r/>
      <w:bookmarkStart w:id="778" w:name="_Toc195842920"/>
      <w:r/>
      <w:bookmarkStart w:id="779" w:name="_Toc305158823"/>
      <w:r/>
      <w:bookmarkStart w:id="780" w:name="_Toc150774760"/>
      <w:r/>
      <w:bookmarkStart w:id="781" w:name="_Toc226337251"/>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4"/>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4"/>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sz w:val="24"/>
              </w:rPr>
            </w:pPr>
            <w:r>
              <w:rPr>
                <w:b/>
                <w:sz w:val="24"/>
              </w:rPr>
              <w:t xml:space="preserve">序号</w:t>
            </w:r>
            <w:r/>
          </w:p>
        </w:tc>
        <w:tc>
          <w:tcPr>
            <w:tcW w:w="1813" w:type="dxa"/>
            <w:vAlign w:val="center"/>
            <w:textDirection w:val="lrTb"/>
            <w:noWrap w:val="false"/>
          </w:tcPr>
          <w:p>
            <w:pPr>
              <w:jc w:val="center"/>
              <w:widowControl/>
              <w:rPr>
                <w:b/>
                <w:sz w:val="24"/>
              </w:rPr>
            </w:pPr>
            <w:r>
              <w:rPr>
                <w:b/>
                <w:sz w:val="24"/>
              </w:rPr>
              <w:t xml:space="preserve">审查因素</w:t>
            </w:r>
            <w:r/>
          </w:p>
        </w:tc>
        <w:tc>
          <w:tcPr>
            <w:tcW w:w="6725"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750" w:type="dxa"/>
            <w:vAlign w:val="center"/>
            <w:textDirection w:val="lrTb"/>
            <w:noWrap w:val="false"/>
          </w:tcPr>
          <w:p>
            <w:pPr>
              <w:jc w:val="center"/>
              <w:widowControl/>
              <w:rPr>
                <w:sz w:val="24"/>
              </w:rPr>
            </w:pPr>
            <w:r>
              <w:rPr>
                <w:sz w:val="24"/>
              </w:rPr>
              <w:t xml:space="preserve">1</w:t>
            </w:r>
            <w:r/>
          </w:p>
        </w:tc>
        <w:tc>
          <w:tcPr>
            <w:tcW w:w="1813" w:type="dxa"/>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6725"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2</w:t>
            </w:r>
            <w:r/>
          </w:p>
        </w:tc>
        <w:tc>
          <w:tcPr>
            <w:tcW w:w="1813" w:type="dxa"/>
            <w:vAlign w:val="center"/>
            <w:textDirection w:val="lrTb"/>
            <w:noWrap w:val="false"/>
          </w:tcPr>
          <w:p>
            <w:pPr>
              <w:jc w:val="left"/>
              <w:widowControl/>
              <w:rPr>
                <w:sz w:val="24"/>
              </w:rPr>
            </w:pPr>
            <w:r>
              <w:rPr>
                <w:sz w:val="24"/>
              </w:rPr>
              <w:t xml:space="preserve">投标完整性</w:t>
            </w:r>
            <w:r/>
          </w:p>
        </w:tc>
        <w:tc>
          <w:tcPr>
            <w:tcW w:w="6725"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750" w:type="dxa"/>
            <w:vAlign w:val="center"/>
            <w:textDirection w:val="lrTb"/>
            <w:noWrap w:val="false"/>
          </w:tcPr>
          <w:p>
            <w:pPr>
              <w:jc w:val="center"/>
              <w:widowControl/>
              <w:rPr>
                <w:sz w:val="24"/>
              </w:rPr>
            </w:pPr>
            <w:r>
              <w:rPr>
                <w:sz w:val="24"/>
              </w:rPr>
              <w:t xml:space="preserve">3</w:t>
            </w:r>
            <w:r/>
          </w:p>
        </w:tc>
        <w:tc>
          <w:tcPr>
            <w:tcW w:w="1813" w:type="dxa"/>
            <w:vAlign w:val="center"/>
            <w:textDirection w:val="lrTb"/>
            <w:noWrap w:val="false"/>
          </w:tcPr>
          <w:p>
            <w:pPr>
              <w:jc w:val="left"/>
              <w:widowControl/>
              <w:rPr>
                <w:sz w:val="24"/>
              </w:rPr>
            </w:pPr>
            <w:r>
              <w:rPr>
                <w:sz w:val="24"/>
              </w:rPr>
              <w:t xml:space="preserve">投标报价</w:t>
            </w:r>
            <w:r/>
          </w:p>
        </w:tc>
        <w:tc>
          <w:tcPr>
            <w:tcW w:w="6725"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w:t>
            </w:r>
            <w:r>
              <w:rPr>
                <w:sz w:val="24"/>
              </w:rPr>
              <w:t xml:space="preserve">/</w:t>
            </w:r>
            <w:r>
              <w:rPr>
                <w:sz w:val="24"/>
              </w:rPr>
              <w:t xml:space="preserve">采购</w:t>
            </w:r>
            <w:r>
              <w:rPr>
                <w:sz w:val="24"/>
              </w:rPr>
              <w:t xml:space="preserve">包预算</w:t>
            </w:r>
            <w:r>
              <w:rPr>
                <w:sz w:val="24"/>
              </w:rPr>
              <w:t xml:space="preserve">金额或者项目</w:t>
            </w:r>
            <w:r>
              <w:rPr>
                <w:sz w:val="24"/>
              </w:rPr>
              <w:t xml:space="preserve">/</w:t>
            </w:r>
            <w:r>
              <w:rPr>
                <w:sz w:val="24"/>
              </w:rPr>
              <w:t xml:space="preserve">采购</w:t>
            </w:r>
            <w:r>
              <w:rPr>
                <w:sz w:val="24"/>
              </w:rPr>
              <w:t xml:space="preserve">包最高</w:t>
            </w:r>
            <w:r>
              <w:rPr>
                <w:sz w:val="24"/>
              </w:rPr>
              <w:t xml:space="preserve">限价；</w:t>
            </w:r>
            <w:r/>
          </w:p>
        </w:tc>
      </w:tr>
      <w:tr>
        <w:trPr>
          <w:jc w:val="center"/>
          <w:trHeight w:val="685"/>
        </w:trPr>
        <w:tc>
          <w:tcPr>
            <w:tcW w:w="750" w:type="dxa"/>
            <w:vAlign w:val="center"/>
            <w:textDirection w:val="lrTb"/>
            <w:noWrap w:val="false"/>
          </w:tcPr>
          <w:p>
            <w:pPr>
              <w:jc w:val="center"/>
              <w:widowControl/>
              <w:rPr>
                <w:sz w:val="24"/>
              </w:rPr>
            </w:pPr>
            <w:r>
              <w:rPr>
                <w:sz w:val="24"/>
              </w:rPr>
              <w:t xml:space="preserve">4</w:t>
            </w:r>
            <w:r/>
          </w:p>
        </w:tc>
        <w:tc>
          <w:tcPr>
            <w:tcW w:w="1813" w:type="dxa"/>
            <w:vAlign w:val="center"/>
            <w:textDirection w:val="lrTb"/>
            <w:noWrap w:val="false"/>
          </w:tcPr>
          <w:p>
            <w:pPr>
              <w:jc w:val="left"/>
              <w:widowControl/>
              <w:rPr>
                <w:sz w:val="24"/>
              </w:rPr>
            </w:pPr>
            <w:r>
              <w:rPr>
                <w:sz w:val="24"/>
              </w:rPr>
              <w:t xml:space="preserve">报价唯一性</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5</w:t>
            </w:r>
            <w:r/>
          </w:p>
        </w:tc>
        <w:tc>
          <w:tcPr>
            <w:tcW w:w="1813" w:type="dxa"/>
            <w:vAlign w:val="center"/>
            <w:textDirection w:val="lrTb"/>
            <w:noWrap w:val="false"/>
          </w:tcPr>
          <w:p>
            <w:pPr>
              <w:jc w:val="left"/>
              <w:widowControl/>
              <w:rPr>
                <w:sz w:val="24"/>
              </w:rPr>
            </w:pPr>
            <w:r>
              <w:rPr>
                <w:sz w:val="24"/>
              </w:rPr>
              <w:t xml:space="preserve">投标有效期</w:t>
            </w:r>
            <w:r/>
          </w:p>
        </w:tc>
        <w:tc>
          <w:tcPr>
            <w:tcW w:w="6725"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750" w:type="dxa"/>
            <w:vAlign w:val="center"/>
            <w:textDirection w:val="lrTb"/>
            <w:noWrap w:val="false"/>
          </w:tcPr>
          <w:p>
            <w:pPr>
              <w:jc w:val="center"/>
              <w:widowControl/>
              <w:rPr>
                <w:sz w:val="24"/>
              </w:rPr>
            </w:pPr>
            <w:r>
              <w:rPr>
                <w:sz w:val="24"/>
              </w:rPr>
              <w:t xml:space="preserve">6</w:t>
            </w:r>
            <w:r/>
          </w:p>
        </w:tc>
        <w:tc>
          <w:tcPr>
            <w:tcW w:w="1813" w:type="dxa"/>
            <w:vAlign w:val="center"/>
            <w:textDirection w:val="lrTb"/>
            <w:noWrap w:val="false"/>
          </w:tcPr>
          <w:p>
            <w:pPr>
              <w:jc w:val="left"/>
              <w:widowControl/>
              <w:rPr>
                <w:sz w:val="24"/>
              </w:rPr>
            </w:pPr>
            <w:r>
              <w:rPr>
                <w:sz w:val="24"/>
              </w:rPr>
              <w:t xml:space="preserve">签署、加盖公章</w:t>
            </w:r>
            <w:r/>
          </w:p>
        </w:tc>
        <w:tc>
          <w:tcPr>
            <w:tcW w:w="6725" w:type="dxa"/>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7</w:t>
            </w:r>
            <w:r/>
          </w:p>
        </w:tc>
        <w:tc>
          <w:tcPr>
            <w:tcW w:w="1813" w:type="dxa"/>
            <w:vAlign w:val="center"/>
            <w:textDirection w:val="lrTb"/>
            <w:noWrap w:val="false"/>
          </w:tcPr>
          <w:p>
            <w:pPr>
              <w:jc w:val="left"/>
              <w:widowControl/>
              <w:rPr>
                <w:sz w:val="24"/>
              </w:rPr>
            </w:pPr>
            <w:r>
              <w:rPr>
                <w:rFonts w:hint="eastAsia"/>
                <w:sz w:val="24"/>
              </w:rPr>
              <w:t xml:space="preserve">实质性格式</w:t>
            </w:r>
            <w:r/>
          </w:p>
        </w:tc>
        <w:tc>
          <w:tcPr>
            <w:tcW w:w="6725"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750" w:type="dxa"/>
            <w:vAlign w:val="center"/>
            <w:textDirection w:val="lrTb"/>
            <w:noWrap w:val="false"/>
          </w:tcPr>
          <w:p>
            <w:pPr>
              <w:jc w:val="center"/>
              <w:widowControl/>
              <w:rPr>
                <w:sz w:val="24"/>
              </w:rPr>
            </w:pPr>
            <w:r>
              <w:rPr>
                <w:sz w:val="24"/>
              </w:rPr>
              <w:t xml:space="preserve">8</w:t>
            </w:r>
            <w:r/>
          </w:p>
        </w:tc>
        <w:tc>
          <w:tcPr>
            <w:tcW w:w="1813"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6725"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750" w:type="dxa"/>
            <w:vAlign w:val="center"/>
            <w:textDirection w:val="lrTb"/>
            <w:noWrap w:val="false"/>
          </w:tcPr>
          <w:p>
            <w:pPr>
              <w:jc w:val="center"/>
              <w:widowControl/>
              <w:rPr>
                <w:sz w:val="24"/>
              </w:rPr>
            </w:pPr>
            <w:r>
              <w:rPr>
                <w:sz w:val="24"/>
              </w:rPr>
              <w:t xml:space="preserve">9</w:t>
            </w:r>
            <w:r/>
          </w:p>
        </w:tc>
        <w:tc>
          <w:tcPr>
            <w:tcW w:w="1813" w:type="dxa"/>
            <w:vAlign w:val="center"/>
            <w:textDirection w:val="lrTb"/>
            <w:noWrap w:val="false"/>
          </w:tcPr>
          <w:p>
            <w:pPr>
              <w:jc w:val="left"/>
              <w:widowControl/>
              <w:rPr>
                <w:sz w:val="24"/>
              </w:rPr>
            </w:pPr>
            <w:r>
              <w:rPr>
                <w:sz w:val="24"/>
              </w:rPr>
              <w:t xml:space="preserve">分包承担主体资质（如有）</w:t>
            </w:r>
            <w:r/>
          </w:p>
        </w:tc>
        <w:tc>
          <w:tcPr>
            <w:tcW w:w="6725"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10</w:t>
            </w:r>
            <w:r/>
          </w:p>
        </w:tc>
        <w:tc>
          <w:tcPr>
            <w:tcW w:w="1813"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750" w:type="dxa"/>
            <w:vAlign w:val="center"/>
            <w:textDirection w:val="lrTb"/>
            <w:noWrap w:val="false"/>
          </w:tcPr>
          <w:p>
            <w:pPr>
              <w:jc w:val="center"/>
              <w:widowControl/>
              <w:rPr>
                <w:sz w:val="24"/>
              </w:rPr>
            </w:pPr>
            <w:r>
              <w:rPr>
                <w:sz w:val="24"/>
              </w:rPr>
              <w:t xml:space="preserve">11</w:t>
            </w:r>
            <w:r/>
          </w:p>
        </w:tc>
        <w:tc>
          <w:tcPr>
            <w:tcW w:w="1813" w:type="dxa"/>
            <w:vAlign w:val="center"/>
            <w:textDirection w:val="lrTb"/>
            <w:noWrap w:val="false"/>
          </w:tcPr>
          <w:p>
            <w:pPr>
              <w:jc w:val="left"/>
              <w:widowControl/>
              <w:rPr>
                <w:sz w:val="24"/>
              </w:rPr>
            </w:pPr>
            <w:r>
              <w:rPr>
                <w:sz w:val="24"/>
              </w:rPr>
              <w:t xml:space="preserve">报价的修正（如有）</w:t>
            </w:r>
            <w:r/>
          </w:p>
        </w:tc>
        <w:tc>
          <w:tcPr>
            <w:tcW w:w="6725"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750" w:type="dxa"/>
            <w:vAlign w:val="center"/>
            <w:textDirection w:val="lrTb"/>
            <w:noWrap w:val="false"/>
          </w:tcPr>
          <w:p>
            <w:pPr>
              <w:jc w:val="center"/>
              <w:widowControl/>
              <w:rPr>
                <w:sz w:val="24"/>
              </w:rPr>
            </w:pPr>
            <w:r>
              <w:rPr>
                <w:sz w:val="24"/>
              </w:rPr>
              <w:t xml:space="preserve">12</w:t>
            </w:r>
            <w:r/>
          </w:p>
        </w:tc>
        <w:tc>
          <w:tcPr>
            <w:tcW w:w="1813" w:type="dxa"/>
            <w:vAlign w:val="center"/>
            <w:textDirection w:val="lrTb"/>
            <w:noWrap w:val="false"/>
          </w:tcPr>
          <w:p>
            <w:pPr>
              <w:jc w:val="left"/>
              <w:widowControl/>
              <w:rPr>
                <w:sz w:val="24"/>
              </w:rPr>
            </w:pPr>
            <w:r>
              <w:rPr>
                <w:sz w:val="24"/>
              </w:rPr>
              <w:t xml:space="preserve">报价合理性</w:t>
            </w:r>
            <w:r/>
          </w:p>
        </w:tc>
        <w:tc>
          <w:tcPr>
            <w:tcW w:w="6725"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13</w:t>
            </w:r>
            <w:r/>
          </w:p>
        </w:tc>
        <w:tc>
          <w:tcPr>
            <w:tcW w:w="1813"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w:t>
            </w:r>
            <w:r>
              <w:rPr>
                <w:rFonts w:hint="eastAsia" w:ascii="宋体" w:hAnsi="宋体"/>
                <w:sz w:val="24"/>
              </w:rPr>
              <w:t xml:space="preserve">投产品非进口</w:t>
            </w:r>
            <w:r>
              <w:rPr>
                <w:rFonts w:hint="eastAsia" w:ascii="宋体" w:hAnsi="宋体"/>
                <w:sz w:val="24"/>
              </w:rPr>
              <w:t xml:space="preserve">产品的；</w:t>
            </w:r>
            <w:r/>
          </w:p>
        </w:tc>
      </w:tr>
      <w:tr>
        <w:trPr>
          <w:jc w:val="center"/>
          <w:trHeight w:val="685"/>
        </w:trPr>
        <w:tc>
          <w:tcPr>
            <w:tcW w:w="750" w:type="dxa"/>
            <w:vAlign w:val="center"/>
            <w:textDirection w:val="lrTb"/>
            <w:noWrap w:val="false"/>
          </w:tcPr>
          <w:p>
            <w:pPr>
              <w:jc w:val="center"/>
              <w:widowControl/>
              <w:rPr>
                <w:sz w:val="24"/>
              </w:rPr>
            </w:pPr>
            <w:r>
              <w:rPr>
                <w:sz w:val="24"/>
              </w:rPr>
              <w:t xml:space="preserve">14</w:t>
            </w:r>
            <w:r/>
          </w:p>
        </w:tc>
        <w:tc>
          <w:tcPr>
            <w:tcW w:w="1813"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6725" w:type="dxa"/>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r>
      <w:tr>
        <w:trPr>
          <w:jc w:val="center"/>
          <w:trHeight w:val="685"/>
        </w:trPr>
        <w:tc>
          <w:tcPr>
            <w:tcW w:w="750" w:type="dxa"/>
            <w:vAlign w:val="center"/>
            <w:textDirection w:val="lrTb"/>
            <w:noWrap w:val="false"/>
          </w:tcPr>
          <w:p>
            <w:pPr>
              <w:jc w:val="center"/>
              <w:widowControl/>
              <w:rPr>
                <w:sz w:val="24"/>
              </w:rPr>
            </w:pPr>
            <w:r>
              <w:rPr>
                <w:sz w:val="24"/>
              </w:rPr>
              <w:t xml:space="preserve">15</w:t>
            </w:r>
            <w:r/>
          </w:p>
        </w:tc>
        <w:tc>
          <w:tcPr>
            <w:tcW w:w="1813" w:type="dxa"/>
            <w:vAlign w:val="center"/>
            <w:textDirection w:val="lrTb"/>
            <w:noWrap w:val="false"/>
          </w:tcPr>
          <w:p>
            <w:pPr>
              <w:jc w:val="left"/>
              <w:widowControl/>
              <w:rPr>
                <w:sz w:val="24"/>
              </w:rPr>
            </w:pPr>
            <w:r>
              <w:rPr>
                <w:sz w:val="24"/>
              </w:rPr>
              <w:t xml:space="preserve">公平竞争</w:t>
            </w:r>
            <w:r/>
          </w:p>
        </w:tc>
        <w:tc>
          <w:tcPr>
            <w:tcW w:w="6725"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sz w:val="24"/>
              </w:rPr>
            </w:pPr>
            <w:r>
              <w:rPr>
                <w:sz w:val="24"/>
              </w:rPr>
              <w:t xml:space="preserve">16</w:t>
            </w:r>
            <w:r/>
          </w:p>
        </w:tc>
        <w:tc>
          <w:tcPr>
            <w:tcW w:w="1813" w:type="dxa"/>
            <w:vAlign w:val="center"/>
            <w:textDirection w:val="lrTb"/>
            <w:noWrap w:val="false"/>
          </w:tcPr>
          <w:p>
            <w:pPr>
              <w:jc w:val="left"/>
              <w:widowControl/>
              <w:rPr>
                <w:sz w:val="24"/>
              </w:rPr>
            </w:pPr>
            <w:r>
              <w:rPr>
                <w:sz w:val="24"/>
              </w:rPr>
              <w:t xml:space="preserve">串通投标</w:t>
            </w:r>
            <w:r/>
          </w:p>
        </w:tc>
        <w:tc>
          <w:tcPr>
            <w:tcW w:w="6725"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w:t>
            </w:r>
            <w:r>
              <w:rPr>
                <w:rFonts w:hint="eastAsia"/>
                <w:sz w:val="24"/>
              </w:rPr>
              <w:t xml:space="preserve">呈规律</w:t>
            </w:r>
            <w:r>
              <w:rPr>
                <w:rFonts w:hint="eastAsia"/>
                <w:sz w:val="24"/>
              </w:rPr>
              <w:t xml:space="preserve"> </w:t>
            </w:r>
            <w:r>
              <w:rPr>
                <w:rFonts w:hint="eastAsia"/>
                <w:sz w:val="24"/>
              </w:rPr>
              <w:t xml:space="preserve">性差异；（五）不同投标人的投标文件相互混装；（六）不同投标人的投标保证金从同一单位或者个人的账户转出</w:t>
            </w:r>
            <w:r>
              <w:rPr>
                <w:sz w:val="24"/>
              </w:rPr>
              <w:t xml:space="preserve">；</w:t>
            </w:r>
            <w:r/>
          </w:p>
        </w:tc>
      </w:tr>
      <w:tr>
        <w:trPr>
          <w:jc w:val="center"/>
          <w:trHeight w:val="530"/>
        </w:trPr>
        <w:tc>
          <w:tcPr>
            <w:tcW w:w="750" w:type="dxa"/>
            <w:vAlign w:val="center"/>
            <w:textDirection w:val="lrTb"/>
            <w:noWrap w:val="false"/>
          </w:tcPr>
          <w:p>
            <w:pPr>
              <w:jc w:val="center"/>
              <w:widowControl/>
              <w:rPr>
                <w:sz w:val="24"/>
              </w:rPr>
            </w:pPr>
            <w:r>
              <w:rPr>
                <w:sz w:val="24"/>
              </w:rPr>
              <w:t xml:space="preserve">17</w:t>
            </w:r>
            <w:r/>
          </w:p>
        </w:tc>
        <w:tc>
          <w:tcPr>
            <w:tcW w:w="1813" w:type="dxa"/>
            <w:vAlign w:val="center"/>
            <w:textDirection w:val="lrTb"/>
            <w:noWrap w:val="false"/>
          </w:tcPr>
          <w:p>
            <w:pPr>
              <w:jc w:val="left"/>
              <w:widowControl/>
              <w:rPr>
                <w:sz w:val="24"/>
              </w:rPr>
            </w:pPr>
            <w:r>
              <w:rPr>
                <w:sz w:val="24"/>
              </w:rPr>
              <w:t xml:space="preserve">附加条件</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1813" w:type="dxa"/>
            <w:vAlign w:val="center"/>
            <w:textDirection w:val="lrTb"/>
            <w:noWrap w:val="false"/>
          </w:tcPr>
          <w:p>
            <w:pPr>
              <w:jc w:val="left"/>
              <w:widowControl/>
              <w:rPr>
                <w:sz w:val="24"/>
              </w:rPr>
            </w:pPr>
            <w:r>
              <w:rPr>
                <w:sz w:val="24"/>
              </w:rPr>
              <w:t xml:space="preserve">其他无效情形</w:t>
            </w:r>
            <w:r/>
          </w:p>
        </w:tc>
        <w:tc>
          <w:tcPr>
            <w:tcW w:w="6725"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5"/>
        </w:numPr>
        <w:spacing w:line="360" w:lineRule="auto"/>
        <w:tabs>
          <w:tab w:val="left" w:pos="1080" w:leader="none"/>
          <w:tab w:val="left" w:pos="1589" w:leader="none"/>
        </w:tabs>
        <w:rPr>
          <w:sz w:val="24"/>
        </w:rPr>
        <w:sectPr>
          <w:headerReference w:type="even" r:id="rId10"/>
          <w:headerReference w:type="first" r:id="rId11"/>
          <w:footerReference w:type="even" r:id="rId13"/>
          <w:footerReference w:type="first" r:id="rId14"/>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4"/>
        </w:numPr>
        <w:spacing w:line="360" w:lineRule="auto"/>
        <w:tabs>
          <w:tab w:val="left" w:pos="360" w:leader="none"/>
        </w:tabs>
        <w:rPr>
          <w:sz w:val="24"/>
        </w:rPr>
        <w:outlineLvl w:val="1"/>
      </w:pPr>
      <w:r>
        <w:rPr>
          <w:sz w:val="24"/>
        </w:rPr>
        <w:t xml:space="preserve">投标文件有关事项的澄清或者说明</w:t>
      </w:r>
      <w:r/>
    </w:p>
    <w:p>
      <w:pPr>
        <w:numPr>
          <w:ilvl w:val="1"/>
          <w:numId w:val="14"/>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w:t>
      </w:r>
      <w:r>
        <w:rPr>
          <w:rFonts w:hint="eastAsia"/>
          <w:sz w:val="24"/>
        </w:rPr>
        <w:t xml:space="preserve">采云</w:t>
      </w:r>
      <w:r>
        <w:rPr>
          <w:rFonts w:hint="eastAsia"/>
          <w:sz w:val="24"/>
        </w:rPr>
        <w:t xml:space="preserve">”系统</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4"/>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w:t>
      </w:r>
      <w:r>
        <w:rPr>
          <w:sz w:val="24"/>
        </w:rPr>
        <w:t xml:space="preserve">2.4.2-2.4.7</w:t>
      </w:r>
      <w:r>
        <w:rPr>
          <w:sz w:val="24"/>
        </w:rPr>
        <w:t xml:space="preserve">项规定修正。</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w:t>
      </w:r>
      <w:r>
        <w:rPr>
          <w:sz w:val="24"/>
        </w:rPr>
        <w:t xml:space="preserve">的，其</w:t>
      </w:r>
      <w:r>
        <w:rPr>
          <w:b/>
          <w:sz w:val="24"/>
        </w:rPr>
        <w:t xml:space="preserve">投标无效</w:t>
      </w:r>
      <w:r>
        <w:rPr>
          <w:sz w:val="24"/>
        </w:rPr>
        <w:t xml:space="preserve">。</w:t>
      </w:r>
      <w:r/>
    </w:p>
    <w:p>
      <w:pPr>
        <w:numPr>
          <w:ilvl w:val="1"/>
          <w:numId w:val="14"/>
        </w:numPr>
        <w:ind w:left="1077" w:hanging="720"/>
        <w:spacing w:line="360" w:lineRule="auto"/>
        <w:tabs>
          <w:tab w:val="left" w:pos="1080" w:leader="none"/>
        </w:tabs>
        <w:rPr>
          <w:sz w:val="24"/>
        </w:rPr>
      </w:pPr>
      <w:r>
        <w:rPr>
          <w:sz w:val="24"/>
        </w:rPr>
        <w:t xml:space="preserve">落实政府采购政策的价格调整：只有符合第二章《投标人须知》</w:t>
      </w:r>
      <w:r>
        <w:rPr>
          <w:sz w:val="24"/>
        </w:rPr>
        <w:t xml:space="preserve">5.2</w:t>
      </w:r>
      <w:r>
        <w:rPr>
          <w:sz w:val="24"/>
        </w:rPr>
        <w:t xml:space="preserve">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w:t>
      </w:r>
      <w:r>
        <w:rPr>
          <w:b/>
          <w:sz w:val="24"/>
        </w:rPr>
        <w:t xml:space="preserve">微企业</w:t>
      </w:r>
      <w:r>
        <w:rPr>
          <w:sz w:val="24"/>
        </w:rPr>
        <w:t xml:space="preserve">报价给予</w:t>
      </w:r>
      <w:r>
        <w:rPr>
          <w:rFonts w:hint="eastAsia"/>
          <w:sz w:val="24"/>
          <w:u w:val="single"/>
        </w:rPr>
        <w:t xml:space="preserve">20</w:t>
      </w:r>
      <w:r>
        <w:rPr>
          <w:sz w:val="24"/>
        </w:rPr>
        <w:t xml:space="preserve">%</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w:t>
      </w:r>
      <w:r>
        <w:rPr>
          <w:b/>
          <w:sz w:val="24"/>
        </w:rPr>
        <w:t xml:space="preserve">微企业</w:t>
      </w:r>
      <w:r>
        <w:rPr>
          <w:sz w:val="24"/>
        </w:rPr>
        <w:t xml:space="preserve">组成联合体或者允许大中型企业向一家或者多家</w:t>
      </w:r>
      <w:r>
        <w:rPr>
          <w:b/>
          <w:sz w:val="24"/>
        </w:rPr>
        <w:t xml:space="preserve">小</w:t>
      </w:r>
      <w:r>
        <w:rPr>
          <w:b/>
          <w:sz w:val="24"/>
        </w:rPr>
        <w:t xml:space="preserve">微企业</w:t>
      </w:r>
      <w:r>
        <w:rPr>
          <w:sz w:val="24"/>
        </w:rPr>
        <w:t xml:space="preserve">分包的采购项目，对于联合协议或者分包意向协议约定</w:t>
      </w:r>
      <w:r>
        <w:rPr>
          <w:b/>
          <w:sz w:val="24"/>
        </w:rPr>
        <w:t xml:space="preserve">小</w:t>
      </w:r>
      <w:r>
        <w:rPr>
          <w:b/>
          <w:sz w:val="24"/>
        </w:rPr>
        <w:t xml:space="preserve">微企业</w:t>
      </w:r>
      <w:r>
        <w:rPr>
          <w:sz w:val="24"/>
        </w:rPr>
        <w:t xml:space="preserve">的合同份额占到合同总金额</w:t>
      </w:r>
      <w:r>
        <w:rPr>
          <w:sz w:val="24"/>
        </w:rPr>
        <w:t xml:space="preserve">30%</w:t>
      </w:r>
      <w:r>
        <w:rPr>
          <w:sz w:val="24"/>
        </w:rPr>
        <w:t xml:space="preserve">以上的联合体或者大中型企业的报价给予</w:t>
      </w:r>
      <w:r>
        <w:rPr>
          <w:rFonts w:hint="eastAsia"/>
          <w:sz w:val="24"/>
        </w:rPr>
        <w:t xml:space="preserve">6</w:t>
      </w:r>
      <w:r>
        <w:rPr>
          <w:sz w:val="24"/>
        </w:rPr>
        <w:t xml:space="preserve">%</w:t>
      </w:r>
      <w:r>
        <w:rPr>
          <w:sz w:val="24"/>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w:t>
      </w:r>
      <w:r>
        <w:rPr>
          <w:sz w:val="24"/>
        </w:rPr>
        <w:t xml:space="preserve">微企业</w:t>
      </w:r>
      <w:r>
        <w:rPr>
          <w:sz w:val="24"/>
        </w:rPr>
        <w:t xml:space="preserve">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w:t>
      </w:r>
      <w:r>
        <w:rPr>
          <w:sz w:val="24"/>
        </w:rPr>
        <w:t xml:space="preserve">常州市含教育</w:t>
      </w:r>
      <w:r>
        <w:rPr>
          <w:sz w:val="24"/>
        </w:rPr>
        <w:t xml:space="preserve">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w:t>
      </w:r>
      <w:r>
        <w:rPr>
          <w:sz w:val="24"/>
        </w:rPr>
        <w:t xml:space="preserve">微企业</w:t>
      </w:r>
      <w:r>
        <w:rPr>
          <w:sz w:val="24"/>
        </w:rPr>
        <w:t xml:space="preserve">价格扣减的优惠政策。</w:t>
      </w:r>
      <w:r/>
    </w:p>
    <w:p>
      <w:pPr>
        <w:numPr>
          <w:ilvl w:val="1"/>
          <w:numId w:val="14"/>
        </w:numPr>
        <w:ind w:left="1077" w:hanging="720"/>
        <w:spacing w:line="360" w:lineRule="auto"/>
        <w:tabs>
          <w:tab w:val="left" w:pos="1080" w:leader="none"/>
        </w:tabs>
        <w:rPr>
          <w:sz w:val="24"/>
        </w:rPr>
      </w:pPr>
      <w:r>
        <w:rPr>
          <w:rFonts w:hint="eastAsia"/>
          <w:sz w:val="24"/>
        </w:rPr>
        <w:t xml:space="preserve">其他</w:t>
      </w:r>
      <w:r>
        <w:rPr>
          <w:rFonts w:hint="eastAsia"/>
          <w:sz w:val="24"/>
        </w:rPr>
        <w:t xml:space="preserve">：</w:t>
      </w:r>
      <w:r>
        <w:rPr>
          <w:rFonts w:hint="eastAsia"/>
          <w:sz w:val="24"/>
        </w:rPr>
        <w:t xml:space="preserve">评审过程中出现下列情形之一的，评审委员会应当启动异常低</w:t>
      </w:r>
      <w:r>
        <w:rPr>
          <w:rFonts w:hint="eastAsia"/>
          <w:sz w:val="24"/>
        </w:rPr>
        <w:t xml:space="preserve">价投标</w:t>
      </w:r>
      <w:r>
        <w:rPr>
          <w:rFonts w:hint="eastAsia"/>
          <w:sz w:val="24"/>
        </w:rPr>
        <w:t xml:space="preserve">（</w:t>
      </w:r>
      <w:r>
        <w:rPr>
          <w:rFonts w:hint="eastAsia"/>
          <w:sz w:val="24"/>
        </w:rPr>
        <w:t xml:space="preserve">响应</w:t>
      </w:r>
      <w:r>
        <w:rPr>
          <w:rFonts w:hint="eastAsia"/>
          <w:sz w:val="24"/>
        </w:rPr>
        <w:t xml:space="preserve">）</w:t>
      </w:r>
      <w:r>
        <w:rPr>
          <w:rFonts w:hint="eastAsia"/>
          <w:sz w:val="24"/>
        </w:rPr>
        <w:t xml:space="preserve">审查程序</w:t>
      </w:r>
      <w:r>
        <w:rPr>
          <w:rFonts w:hint="eastAsia"/>
          <w:sz w:val="24"/>
        </w:rPr>
        <w:t xml:space="preserve">:</w:t>
      </w:r>
      <w:r>
        <w:rPr>
          <w:rFonts w:hint="eastAsia"/>
          <w:sz w:val="24"/>
        </w:rPr>
        <w:t xml:space="preserve"> </w:t>
      </w:r>
      <w:r/>
    </w:p>
    <w:p>
      <w:pPr>
        <w:numPr>
          <w:ilvl w:val="2"/>
          <w:numId w:val="14"/>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numPr>
          <w:ilvl w:val="2"/>
          <w:numId w:val="14"/>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投标（响应）报价低于采购项目最高限价</w:t>
      </w:r>
      <w:r>
        <w:rPr>
          <w:rFonts w:hint="eastAsia"/>
          <w:sz w:val="24"/>
        </w:rPr>
        <w:t xml:space="preserve">45% </w:t>
      </w:r>
      <w:r>
        <w:rPr>
          <w:rFonts w:hint="eastAsia"/>
          <w:sz w:val="24"/>
        </w:rPr>
        <w:t xml:space="preserve">的，即投标（响应）报价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numPr>
          <w:ilvl w:val="2"/>
          <w:numId w:val="14"/>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评审委员会认定的供应商报价过低、有可能影响产品质量或者不能诚信履约的其他情形。</w:t>
      </w:r>
      <w:r/>
    </w:p>
    <w:p>
      <w:pPr>
        <w:numPr>
          <w:ilvl w:val="2"/>
          <w:numId w:val="14"/>
        </w:numPr>
        <w:ind w:left="2035"/>
        <w:spacing w:line="360" w:lineRule="auto"/>
        <w:tabs>
          <w:tab w:val="left" w:pos="1080" w:leader="none"/>
          <w:tab w:val="left" w:pos="1589" w:leader="none"/>
          <w:tab w:val="left" w:pos="2035" w:leader="none"/>
        </w:tabs>
        <w:rPr>
          <w:rFonts w:hint="eastAsia"/>
          <w:sz w:val="24"/>
        </w:rPr>
      </w:pPr>
      <w:r>
        <w:rPr>
          <w:rFonts w:hint="eastAsia"/>
          <w:sz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14"/>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4"/>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sz w:val="24"/>
        </w:rPr>
      </w:pPr>
      <w:r>
        <w:rPr>
          <w:sz w:val="24"/>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w:t>
      </w:r>
      <w:r>
        <w:rPr>
          <w:sz w:val="24"/>
        </w:rPr>
        <w:t xml:space="preserve">且按照</w:t>
      </w:r>
      <w:r>
        <w:rPr>
          <w:sz w:val="24"/>
        </w:rPr>
        <w:t xml:space="preserve">评审因素的量化指标评审得分最高的投标人为中标候选人的评标方法，见《评标标准》</w:t>
      </w:r>
      <w:r>
        <w:rPr>
          <w:rFonts w:hint="eastAsia"/>
          <w:sz w:val="24"/>
        </w:rPr>
        <w:t xml:space="preserve">，招标文件中没有规定的评标标准不得作为评审的依据。</w:t>
      </w:r>
      <w:r/>
    </w:p>
    <w:p>
      <w:pPr>
        <w:numPr>
          <w:ilvl w:val="0"/>
          <w:numId w:val="14"/>
        </w:numPr>
        <w:spacing w:line="360" w:lineRule="auto"/>
        <w:tabs>
          <w:tab w:val="left" w:pos="360" w:leader="none"/>
        </w:tabs>
        <w:rPr>
          <w:sz w:val="24"/>
        </w:rPr>
        <w:outlineLvl w:val="1"/>
      </w:pPr>
      <w:r>
        <w:rPr>
          <w:sz w:val="24"/>
        </w:rPr>
        <w:t xml:space="preserve">确定</w:t>
      </w:r>
      <w:bookmarkStart w:id="783" w:name="_Toc195842911"/>
      <w:r/>
      <w:bookmarkStart w:id="784" w:name="_Toc226337242"/>
      <w:r/>
      <w:bookmarkStart w:id="785" w:name="_Toc164351640"/>
      <w:r/>
      <w:bookmarkStart w:id="786" w:name="_Toc520356170"/>
      <w:r/>
      <w:bookmarkStart w:id="787" w:name="_Toc164229387"/>
      <w:r/>
      <w:bookmarkStart w:id="788" w:name="_Toc151190173"/>
      <w:r/>
      <w:bookmarkStart w:id="789" w:name="_Toc151193934"/>
      <w:r/>
      <w:bookmarkStart w:id="790" w:name="_Toc305158888"/>
      <w:r/>
      <w:bookmarkStart w:id="791" w:name="_Ref467307010"/>
      <w:r/>
      <w:bookmarkStart w:id="792" w:name="_Toc142311048"/>
      <w:r/>
      <w:bookmarkStart w:id="793" w:name="_Toc226965736"/>
      <w:r/>
      <w:bookmarkStart w:id="794" w:name="_Toc226965819"/>
      <w:r/>
      <w:bookmarkStart w:id="795" w:name="_Toc150774751"/>
      <w:r/>
      <w:bookmarkStart w:id="796" w:name="_Toc226309790"/>
      <w:r/>
      <w:bookmarkStart w:id="797" w:name="_Toc151193860"/>
      <w:r/>
      <w:bookmarkStart w:id="798" w:name="_Toc150480784"/>
      <w:r/>
      <w:bookmarkStart w:id="799" w:name="_Toc164229241"/>
      <w:r/>
      <w:bookmarkStart w:id="800" w:name="_Toc149720839"/>
      <w:r/>
      <w:bookmarkStart w:id="801" w:name="_Toc151193644"/>
      <w:r/>
      <w:bookmarkStart w:id="802" w:name="_Toc265228384"/>
      <w:r/>
      <w:bookmarkStart w:id="803" w:name="_Toc164608660"/>
      <w:r/>
      <w:bookmarkStart w:id="804" w:name="_Toc305158814"/>
      <w:r/>
      <w:bookmarkStart w:id="805" w:name="_Toc151193788"/>
      <w:r/>
      <w:bookmarkStart w:id="806" w:name="_Toc127151747"/>
      <w:r/>
      <w:bookmarkStart w:id="807" w:name="_Toc264969236"/>
      <w:r/>
      <w:bookmarkStart w:id="808" w:name="_Toc127161460"/>
      <w:r/>
      <w:bookmarkStart w:id="809" w:name="_Toc127151546"/>
      <w:r/>
      <w:bookmarkStart w:id="810" w:name="_Toc150774646"/>
      <w:r/>
      <w:bookmarkStart w:id="811" w:name="_Toc164608815"/>
      <w:r/>
      <w:bookmarkStart w:id="812" w:name="_Toc150509297"/>
      <w:r/>
      <w:bookmarkStart w:id="813" w:name="_Toc151193716"/>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4"/>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w:t>
      </w:r>
      <w:r>
        <w:rPr>
          <w:sz w:val="24"/>
        </w:rPr>
        <w:t xml:space="preserve">人推荐资格；评审得分相同的，评标委员会按照下述规定确定一个投标人获得中标人推荐资格，其他同品牌投标人不作为中标候选人。</w:t>
      </w:r>
      <w:r/>
    </w:p>
    <w:p>
      <w:pPr>
        <w:pStyle w:val="781"/>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具体要求：按实施方案优劣顺序排列。</w:t>
      </w:r>
      <w:r/>
    </w:p>
    <w:p>
      <w:pPr>
        <w:numPr>
          <w:ilvl w:val="1"/>
          <w:numId w:val="14"/>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w:t>
      </w:r>
      <w:r>
        <w:rPr>
          <w:sz w:val="24"/>
        </w:rPr>
        <w:t xml:space="preserve">且按照</w:t>
      </w:r>
      <w:r>
        <w:rPr>
          <w:sz w:val="24"/>
        </w:rPr>
        <w:t xml:space="preserve">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sz w:val="24"/>
        </w:rPr>
      </w:pPr>
      <w:r>
        <w:rPr>
          <w:sz w:val="24"/>
        </w:rPr>
        <w:t xml:space="preserve">采用最低评标价法时，评标结果按本章</w:t>
      </w:r>
      <w:r>
        <w:rPr>
          <w:sz w:val="24"/>
        </w:rPr>
        <w:t xml:space="preserve">2.4</w:t>
      </w:r>
      <w:r>
        <w:rPr>
          <w:sz w:val="24"/>
        </w:rPr>
        <w:t xml:space="preserve">、</w:t>
      </w:r>
      <w:r>
        <w:rPr>
          <w:sz w:val="24"/>
        </w:rPr>
        <w:t xml:space="preserve">2.5</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4"/>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numPr>
          <w:ilvl w:val="0"/>
          <w:numId w:val="14"/>
        </w:numPr>
        <w:spacing w:line="360" w:lineRule="auto"/>
        <w:tabs>
          <w:tab w:val="left" w:pos="360" w:leader="none"/>
        </w:tabs>
        <w:rPr>
          <w:sz w:val="24"/>
        </w:rPr>
        <w:outlineLvl w:val="1"/>
      </w:pPr>
      <w:r>
        <w:rPr>
          <w:sz w:val="24"/>
        </w:rPr>
        <w:t xml:space="preserve">报告违法行为</w:t>
      </w:r>
      <w:r/>
    </w:p>
    <w:p>
      <w:pPr>
        <w:numPr>
          <w:ilvl w:val="1"/>
          <w:numId w:val="14"/>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tbl>
      <w:tblPr>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3"/>
        <w:gridCol w:w="1571"/>
        <w:gridCol w:w="857"/>
        <w:gridCol w:w="4561"/>
        <w:gridCol w:w="1888"/>
      </w:tblGrid>
      <w:tr>
        <w:trPr>
          <w:jc w:val="center"/>
          <w:trHeight w:val="483"/>
        </w:trPr>
        <w:tc>
          <w:tcPr>
            <w:tcW w:w="803" w:type="dxa"/>
            <w:vAlign w:val="center"/>
            <w:textDirection w:val="lrTb"/>
            <w:noWrap w:val="false"/>
          </w:tcPr>
          <w:p>
            <w:pPr>
              <w:ind w:firstLine="28"/>
              <w:jc w:val="center"/>
              <w:rPr>
                <w:b/>
                <w:sz w:val="24"/>
              </w:rPr>
            </w:pPr>
            <w:r>
              <w:rPr>
                <w:b/>
                <w:sz w:val="24"/>
              </w:rPr>
              <w:t xml:space="preserve">序号</w:t>
            </w:r>
            <w:r/>
          </w:p>
        </w:tc>
        <w:tc>
          <w:tcPr>
            <w:tcW w:w="1571" w:type="dxa"/>
            <w:vAlign w:val="center"/>
            <w:textDirection w:val="lrTb"/>
            <w:noWrap w:val="false"/>
          </w:tcPr>
          <w:p>
            <w:pPr>
              <w:ind w:firstLine="28"/>
              <w:jc w:val="center"/>
              <w:rPr>
                <w:b/>
                <w:sz w:val="24"/>
              </w:rPr>
            </w:pPr>
            <w:r>
              <w:rPr>
                <w:b/>
                <w:sz w:val="24"/>
              </w:rPr>
              <w:t xml:space="preserve">评分因素</w:t>
            </w:r>
            <w:r/>
          </w:p>
        </w:tc>
        <w:tc>
          <w:tcPr>
            <w:tcW w:w="857" w:type="dxa"/>
            <w:vAlign w:val="center"/>
            <w:textDirection w:val="lrTb"/>
            <w:noWrap w:val="false"/>
          </w:tcPr>
          <w:p>
            <w:pPr>
              <w:ind w:firstLine="28"/>
              <w:jc w:val="center"/>
              <w:rPr>
                <w:b/>
                <w:sz w:val="24"/>
              </w:rPr>
            </w:pPr>
            <w:r>
              <w:rPr>
                <w:b/>
                <w:sz w:val="24"/>
              </w:rPr>
              <w:t xml:space="preserve">分值</w:t>
            </w:r>
            <w:r/>
          </w:p>
        </w:tc>
        <w:tc>
          <w:tcPr>
            <w:tcW w:w="4561" w:type="dxa"/>
            <w:vAlign w:val="center"/>
            <w:textDirection w:val="lrTb"/>
            <w:noWrap w:val="false"/>
          </w:tcPr>
          <w:p>
            <w:pPr>
              <w:ind w:firstLine="28"/>
              <w:jc w:val="center"/>
              <w:rPr>
                <w:b/>
                <w:sz w:val="24"/>
              </w:rPr>
            </w:pPr>
            <w:r>
              <w:rPr>
                <w:b/>
                <w:sz w:val="24"/>
              </w:rPr>
              <w:t xml:space="preserve">评分标准</w:t>
            </w:r>
            <w:r/>
          </w:p>
        </w:tc>
        <w:tc>
          <w:tcPr>
            <w:tcW w:w="1888" w:type="dxa"/>
            <w:vAlign w:val="center"/>
            <w:textDirection w:val="lrTb"/>
            <w:noWrap w:val="false"/>
          </w:tcPr>
          <w:p>
            <w:pPr>
              <w:jc w:val="center"/>
              <w:rPr>
                <w:b/>
                <w:sz w:val="24"/>
              </w:rPr>
            </w:pPr>
            <w:r>
              <w:rPr>
                <w:b/>
                <w:sz w:val="24"/>
              </w:rPr>
              <w:t xml:space="preserve">说明</w:t>
            </w:r>
            <w:r/>
          </w:p>
        </w:tc>
      </w:tr>
      <w:tr>
        <w:trPr>
          <w:jc w:val="center"/>
          <w:trHeight w:val="631"/>
        </w:trPr>
        <w:tc>
          <w:tcPr>
            <w:tcW w:w="803" w:type="dxa"/>
            <w:vAlign w:val="center"/>
            <w:textDirection w:val="lrTb"/>
            <w:noWrap w:val="false"/>
          </w:tcPr>
          <w:p>
            <w:pPr>
              <w:ind w:firstLine="28"/>
              <w:jc w:val="center"/>
              <w:rPr>
                <w:b/>
                <w:sz w:val="24"/>
              </w:rPr>
            </w:pPr>
            <w:r>
              <w:rPr>
                <w:rFonts w:hint="eastAsia"/>
                <w:b/>
                <w:sz w:val="24"/>
              </w:rPr>
              <w:t xml:space="preserve">1</w:t>
            </w:r>
            <w:r/>
          </w:p>
        </w:tc>
        <w:tc>
          <w:tcPr>
            <w:tcW w:w="1571" w:type="dxa"/>
            <w:vAlign w:val="center"/>
            <w:textDirection w:val="lrTb"/>
            <w:noWrap w:val="false"/>
          </w:tcPr>
          <w:p>
            <w:pPr>
              <w:ind w:firstLine="28"/>
              <w:jc w:val="center"/>
              <w:rPr>
                <w:b/>
                <w:sz w:val="24"/>
              </w:rPr>
            </w:pPr>
            <w:r>
              <w:rPr>
                <w:rFonts w:hint="eastAsia"/>
                <w:b/>
                <w:sz w:val="24"/>
              </w:rPr>
              <w:t xml:space="preserve">价格分</w:t>
            </w:r>
            <w:r/>
          </w:p>
        </w:tc>
        <w:tc>
          <w:tcPr>
            <w:tcW w:w="857" w:type="dxa"/>
            <w:vAlign w:val="center"/>
            <w:textDirection w:val="lrTb"/>
            <w:noWrap w:val="false"/>
          </w:tcPr>
          <w:p>
            <w:pPr>
              <w:ind w:firstLine="28"/>
              <w:jc w:val="center"/>
              <w:rPr>
                <w:b/>
                <w:sz w:val="24"/>
              </w:rPr>
            </w:pPr>
            <w:r>
              <w:rPr>
                <w:rFonts w:hint="eastAsia"/>
                <w:b/>
                <w:sz w:val="24"/>
              </w:rPr>
              <w:t xml:space="preserve">10</w:t>
            </w:r>
            <w:r/>
          </w:p>
        </w:tc>
        <w:tc>
          <w:tcPr>
            <w:tcW w:w="4561" w:type="dxa"/>
            <w:vAlign w:val="center"/>
            <w:textDirection w:val="lrTb"/>
            <w:noWrap w:val="false"/>
          </w:tcPr>
          <w:p>
            <w:pPr>
              <w:rPr>
                <w:sz w:val="24"/>
              </w:rPr>
            </w:pPr>
            <w:r>
              <w:rPr>
                <w:sz w:val="24"/>
              </w:rPr>
              <w:t xml:space="preserve">满足招标文件要求且</w:t>
            </w:r>
            <w:r>
              <w:rPr>
                <w:rFonts w:hint="eastAsia"/>
                <w:sz w:val="24"/>
              </w:rPr>
              <w:t xml:space="preserve">最终报价</w:t>
            </w:r>
            <w:r>
              <w:rPr>
                <w:sz w:val="24"/>
              </w:rPr>
              <w:t xml:space="preserve">最低的报价为评标基准价，其价格分为满分。其他投标人的价格</w:t>
            </w:r>
            <w:r>
              <w:rPr>
                <w:sz w:val="24"/>
              </w:rPr>
              <w:t xml:space="preserve">分统一</w:t>
            </w:r>
            <w:r>
              <w:rPr>
                <w:sz w:val="24"/>
              </w:rPr>
              <w:t xml:space="preserve">按照下列公式计算：</w:t>
            </w:r>
            <w:r/>
          </w:p>
          <w:p>
            <w:pPr>
              <w:rPr>
                <w:rFonts w:hint="eastAsia"/>
                <w:sz w:val="24"/>
              </w:rPr>
            </w:pPr>
            <w:r>
              <w:rPr>
                <w:rFonts w:hint="eastAsia"/>
                <w:sz w:val="24"/>
              </w:rPr>
              <w:t xml:space="preserve">价格分</w:t>
            </w:r>
            <w:r>
              <w:rPr>
                <w:sz w:val="24"/>
              </w:rPr>
              <w:t xml:space="preserve">得分＝（评标基准价</w:t>
            </w:r>
            <w:r>
              <w:rPr>
                <w:sz w:val="24"/>
              </w:rPr>
              <w:t xml:space="preserve">/</w:t>
            </w:r>
            <w:r>
              <w:rPr>
                <w:rFonts w:hint="eastAsia"/>
                <w:sz w:val="24"/>
              </w:rPr>
              <w:t xml:space="preserve">最终报价</w:t>
            </w:r>
            <w:r>
              <w:rPr>
                <w:sz w:val="24"/>
              </w:rPr>
              <w:t xml:space="preserve">）</w:t>
            </w:r>
            <w:r>
              <w:rPr>
                <w:sz w:val="24"/>
              </w:rPr>
              <w:t xml:space="preserve">×</w:t>
            </w:r>
            <w:r>
              <w:rPr>
                <w:sz w:val="24"/>
              </w:rPr>
              <w:t xml:space="preserve">分值。</w:t>
            </w:r>
            <w:r/>
          </w:p>
        </w:tc>
        <w:tc>
          <w:tcPr>
            <w:tcW w:w="1888" w:type="dxa"/>
            <w:vAlign w:val="center"/>
            <w:textDirection w:val="lrTb"/>
            <w:noWrap w:val="false"/>
          </w:tcPr>
          <w:p>
            <w:pPr>
              <w:ind w:left="-38"/>
              <w:rPr>
                <w:sz w:val="24"/>
              </w:rPr>
            </w:pPr>
            <w:r>
              <w:rPr>
                <w:rFonts w:hint="eastAsia"/>
                <w:sz w:val="24"/>
              </w:rPr>
              <w:t xml:space="preserve">此处最终</w:t>
            </w:r>
            <w:r>
              <w:rPr>
                <w:rFonts w:hint="eastAsia"/>
                <w:sz w:val="24"/>
              </w:rPr>
              <w:t xml:space="preserve">报价指</w:t>
            </w:r>
            <w:r>
              <w:rPr>
                <w:rFonts w:hint="eastAsia"/>
                <w:sz w:val="24"/>
              </w:rPr>
              <w:t xml:space="preserve">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w:t>
            </w:r>
            <w:r>
              <w:rPr>
                <w:rFonts w:hint="eastAsia"/>
                <w:sz w:val="24"/>
              </w:rPr>
              <w:t xml:space="preserve">三</w:t>
            </w:r>
            <w:r>
              <w:rPr>
                <w:sz w:val="24"/>
              </w:rPr>
              <w:t xml:space="preserve">章《</w:t>
            </w:r>
            <w:r>
              <w:rPr>
                <w:rFonts w:hint="eastAsia"/>
                <w:sz w:val="24"/>
              </w:rPr>
              <w:t xml:space="preserve">评审程序、</w:t>
            </w:r>
            <w:r>
              <w:rPr>
                <w:sz w:val="24"/>
              </w:rPr>
              <w:t xml:space="preserve">评</w:t>
            </w:r>
            <w:r>
              <w:rPr>
                <w:rFonts w:hint="eastAsia"/>
                <w:sz w:val="24"/>
              </w:rPr>
              <w:t xml:space="preserve">审</w:t>
            </w:r>
            <w:r>
              <w:rPr>
                <w:sz w:val="24"/>
              </w:rPr>
              <w:t xml:space="preserve">方法和评</w:t>
            </w:r>
            <w:r>
              <w:rPr>
                <w:rFonts w:hint="eastAsia"/>
                <w:sz w:val="24"/>
              </w:rPr>
              <w:t xml:space="preserve">审</w:t>
            </w:r>
            <w:r>
              <w:rPr>
                <w:sz w:val="24"/>
              </w:rPr>
              <w:t xml:space="preserve">标准》</w:t>
            </w:r>
            <w:r>
              <w:rPr>
                <w:rFonts w:hint="eastAsia"/>
                <w:sz w:val="24"/>
              </w:rPr>
              <w:t xml:space="preserve">3</w:t>
            </w:r>
            <w:r>
              <w:rPr>
                <w:sz w:val="24"/>
              </w:rPr>
              <w:t xml:space="preserve">。</w:t>
            </w:r>
            <w:r/>
          </w:p>
        </w:tc>
      </w:tr>
      <w:tr>
        <w:trPr>
          <w:jc w:val="center"/>
          <w:trHeight w:val="300"/>
        </w:trPr>
        <w:tc>
          <w:tcPr>
            <w:tcW w:w="803" w:type="dxa"/>
            <w:vAlign w:val="center"/>
            <w:textDirection w:val="lrTb"/>
            <w:noWrap w:val="false"/>
          </w:tcPr>
          <w:p>
            <w:pPr>
              <w:ind w:firstLine="28"/>
              <w:jc w:val="center"/>
              <w:rPr>
                <w:b/>
                <w:sz w:val="24"/>
              </w:rPr>
            </w:pPr>
            <w:r>
              <w:rPr>
                <w:rFonts w:hint="eastAsia"/>
                <w:b/>
                <w:sz w:val="24"/>
              </w:rPr>
              <w:t xml:space="preserve">2</w:t>
            </w:r>
            <w:r/>
          </w:p>
        </w:tc>
        <w:tc>
          <w:tcPr>
            <w:tcW w:w="1571" w:type="dxa"/>
            <w:vAlign w:val="center"/>
            <w:textDirection w:val="lrTb"/>
            <w:noWrap w:val="false"/>
          </w:tcPr>
          <w:p>
            <w:pPr>
              <w:ind w:firstLine="28"/>
              <w:jc w:val="center"/>
              <w:rPr>
                <w:b/>
                <w:sz w:val="24"/>
              </w:rPr>
            </w:pPr>
            <w:r>
              <w:rPr>
                <w:rFonts w:hint="eastAsia"/>
                <w:b/>
                <w:sz w:val="24"/>
              </w:rPr>
              <w:t xml:space="preserve">技术</w:t>
            </w:r>
            <w:r>
              <w:rPr>
                <w:rFonts w:hint="eastAsia"/>
                <w:b/>
                <w:sz w:val="24"/>
              </w:rPr>
              <w:t xml:space="preserve">分</w:t>
            </w:r>
            <w:r/>
          </w:p>
        </w:tc>
        <w:tc>
          <w:tcPr>
            <w:tcW w:w="857" w:type="dxa"/>
            <w:vAlign w:val="center"/>
            <w:textDirection w:val="lrTb"/>
            <w:noWrap w:val="false"/>
          </w:tcPr>
          <w:p>
            <w:pPr>
              <w:ind w:firstLine="28"/>
              <w:jc w:val="center"/>
              <w:rPr>
                <w:b/>
                <w:sz w:val="24"/>
              </w:rPr>
            </w:pPr>
            <w:r>
              <w:rPr>
                <w:b/>
                <w:sz w:val="24"/>
              </w:rPr>
              <w:t xml:space="preserve">7</w:t>
            </w:r>
            <w:r>
              <w:rPr>
                <w:b/>
                <w:sz w:val="24"/>
              </w:rPr>
              <w:t xml:space="preserve">4</w:t>
            </w:r>
            <w:r/>
          </w:p>
        </w:tc>
        <w:tc>
          <w:tcPr>
            <w:tcW w:w="4561" w:type="dxa"/>
            <w:vAlign w:val="center"/>
            <w:textDirection w:val="lrTb"/>
            <w:noWrap w:val="false"/>
          </w:tcPr>
          <w:p>
            <w:pPr>
              <w:rPr>
                <w:sz w:val="24"/>
              </w:rPr>
            </w:pPr>
            <w:r>
              <w:rPr>
                <w:sz w:val="24"/>
              </w:rPr>
            </w:r>
            <w:r/>
          </w:p>
        </w:tc>
        <w:tc>
          <w:tcPr>
            <w:tcW w:w="1888" w:type="dxa"/>
            <w:vAlign w:val="center"/>
            <w:textDirection w:val="lrTb"/>
            <w:noWrap w:val="false"/>
          </w:tcPr>
          <w:p>
            <w:pPr>
              <w:ind w:left="-38"/>
              <w:rPr>
                <w:sz w:val="24"/>
              </w:rPr>
            </w:pPr>
            <w:r>
              <w:rPr>
                <w:sz w:val="24"/>
              </w:rPr>
            </w:r>
            <w:r/>
          </w:p>
        </w:tc>
      </w:tr>
      <w:tr>
        <w:trPr>
          <w:jc w:val="center"/>
          <w:trHeight w:val="5298"/>
        </w:trPr>
        <w:tc>
          <w:tcPr>
            <w:tcW w:w="803" w:type="dxa"/>
            <w:vAlign w:val="center"/>
            <w:textDirection w:val="lrTb"/>
            <w:noWrap w:val="false"/>
          </w:tcPr>
          <w:p>
            <w:pPr>
              <w:ind w:firstLine="28"/>
              <w:jc w:val="center"/>
              <w:rPr>
                <w:sz w:val="24"/>
              </w:rPr>
            </w:pPr>
            <w:r>
              <w:rPr>
                <w:rFonts w:hint="eastAsia"/>
                <w:sz w:val="24"/>
              </w:rPr>
              <w:t xml:space="preserve">2.1</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项目背景与任务理解</w:t>
            </w:r>
            <w:r/>
          </w:p>
        </w:tc>
        <w:tc>
          <w:tcPr>
            <w:tcW w:w="857" w:type="dxa"/>
            <w:vAlign w:val="center"/>
            <w:textDirection w:val="lrTb"/>
            <w:noWrap w:val="false"/>
          </w:tcPr>
          <w:p>
            <w:pPr>
              <w:jc w:val="center"/>
              <w:spacing w:line="300" w:lineRule="exact"/>
              <w:rPr>
                <w:rFonts w:ascii="宋体" w:hAnsi="宋体"/>
                <w:sz w:val="24"/>
              </w:rPr>
            </w:pPr>
            <w:r>
              <w:rPr>
                <w:rFonts w:ascii="宋体" w:hAnsi="宋体"/>
                <w:bCs/>
                <w:sz w:val="24"/>
              </w:rPr>
              <w:t xml:space="preserve">6</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依据常州市城市生命线安全工程建设规划、系统建设现状、三级联动架构、数据汇聚规模及全域覆盖运营实际，评判投标人对项目建设历程、系统架构、对接体系、数据资源、整体运营定位与服务边界的理解程度。</w:t>
            </w:r>
            <w:r/>
          </w:p>
          <w:p>
            <w:pPr>
              <w:contextualSpacing/>
              <w:widowControl/>
              <w:rPr>
                <w:rFonts w:ascii="宋体" w:hAnsi="宋体"/>
                <w:sz w:val="24"/>
              </w:rPr>
            </w:pPr>
            <w:r>
              <w:rPr>
                <w:rFonts w:hint="eastAsia" w:ascii="宋体" w:hAnsi="宋体"/>
                <w:sz w:val="24"/>
              </w:rPr>
              <w:t xml:space="preserve">全面精准掌握项目建设时序、省市县三级联通架构、多部门数据互通现状、系统三端应用功能及全域服务范围，完全吃透项目整体运营目标与核心服务定位，理解透彻无偏差，得6分；</w:t>
            </w:r>
            <w:r/>
          </w:p>
          <w:p>
            <w:pPr>
              <w:contextualSpacing/>
              <w:widowControl/>
              <w:rPr>
                <w:rFonts w:ascii="宋体" w:hAnsi="宋体"/>
                <w:sz w:val="24"/>
              </w:rPr>
            </w:pPr>
            <w:r>
              <w:rPr>
                <w:rFonts w:hint="eastAsia" w:ascii="宋体" w:hAnsi="宋体"/>
                <w:sz w:val="24"/>
              </w:rPr>
              <w:t xml:space="preserve">清晰知晓项目基本概况、系统构成与主要运营方向，对核心工作要求掌握到位，仅少量细节认知不够全面，得4分；</w:t>
            </w:r>
            <w:r/>
          </w:p>
          <w:p>
            <w:pPr>
              <w:contextualSpacing/>
              <w:widowControl/>
              <w:rPr>
                <w:rFonts w:ascii="宋体" w:hAnsi="宋体"/>
                <w:sz w:val="24"/>
              </w:rPr>
            </w:pPr>
            <w:r>
              <w:rPr>
                <w:rFonts w:hint="eastAsia" w:ascii="宋体" w:hAnsi="宋体"/>
                <w:sz w:val="24"/>
              </w:rPr>
              <w:t xml:space="preserve">仅了解项目基础概况，对系统对接体系、数据应用、全域服务范围等核心内容把握不足，理解存在明显疏漏，得2分；</w:t>
            </w:r>
            <w:r/>
          </w:p>
          <w:p>
            <w:pPr>
              <w:contextualSpacing/>
              <w:widowControl/>
              <w:rPr>
                <w:rFonts w:ascii="宋体" w:hAnsi="宋体"/>
                <w:sz w:val="24"/>
              </w:rPr>
            </w:pPr>
            <w:r>
              <w:rPr>
                <w:rFonts w:hint="eastAsia" w:ascii="宋体" w:hAnsi="宋体"/>
                <w:sz w:val="24"/>
              </w:rPr>
              <w:t xml:space="preserve">对项目整体情况认知模糊，运营服务定位理解偏离实际，得1分；</w:t>
            </w:r>
            <w:r/>
          </w:p>
          <w:p>
            <w:pPr>
              <w:contextualSpacing/>
              <w:widowControl/>
              <w:rPr>
                <w:rFonts w:ascii="宋体" w:hAnsi="宋体"/>
                <w:sz w:val="24"/>
              </w:rPr>
            </w:pPr>
            <w:r>
              <w:rPr>
                <w:rFonts w:hint="eastAsia" w:ascii="宋体" w:hAnsi="宋体"/>
                <w:sz w:val="24"/>
              </w:rPr>
              <w:t xml:space="preserve">未提供不得分。</w:t>
            </w:r>
            <w:r/>
          </w:p>
        </w:tc>
        <w:tc>
          <w:tcPr>
            <w:tcW w:w="1888" w:type="dxa"/>
            <w:vAlign w:val="center"/>
            <w:vMerge w:val="restart"/>
            <w:textDirection w:val="lrTb"/>
            <w:noWrap w:val="false"/>
          </w:tcPr>
          <w:p>
            <w:pPr>
              <w:ind w:left="-38"/>
              <w:rPr>
                <w:b/>
                <w:sz w:val="24"/>
              </w:rPr>
            </w:pPr>
            <w:r>
              <w:rPr>
                <w:rFonts w:hint="eastAsia"/>
                <w:b/>
                <w:sz w:val="24"/>
              </w:rPr>
              <w:t xml:space="preserve">提供服务方案，否则不得分</w:t>
            </w:r>
            <w:r/>
          </w:p>
        </w:tc>
      </w:tr>
      <w:tr>
        <w:trPr>
          <w:jc w:val="center"/>
          <w:trHeight w:val="5298"/>
        </w:trPr>
        <w:tc>
          <w:tcPr>
            <w:tcW w:w="803" w:type="dxa"/>
            <w:vAlign w:val="center"/>
            <w:textDirection w:val="lrTb"/>
            <w:noWrap w:val="false"/>
          </w:tcPr>
          <w:p>
            <w:pPr>
              <w:ind w:firstLine="28"/>
              <w:jc w:val="center"/>
              <w:rPr>
                <w:sz w:val="24"/>
              </w:rPr>
            </w:pPr>
            <w:r>
              <w:rPr>
                <w:sz w:val="24"/>
              </w:rPr>
              <w:t xml:space="preserve">2.2</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项目重难点分析及应对措施</w:t>
            </w:r>
            <w:r/>
          </w:p>
        </w:tc>
        <w:tc>
          <w:tcPr>
            <w:tcW w:w="857" w:type="dxa"/>
            <w:vAlign w:val="center"/>
            <w:textDirection w:val="lrTb"/>
            <w:noWrap w:val="false"/>
          </w:tcPr>
          <w:p>
            <w:pPr>
              <w:jc w:val="center"/>
              <w:spacing w:line="300" w:lineRule="exact"/>
              <w:rPr>
                <w:rFonts w:ascii="宋体" w:hAnsi="宋体"/>
                <w:bCs/>
                <w:sz w:val="24"/>
              </w:rPr>
            </w:pPr>
            <w:r>
              <w:rPr>
                <w:rFonts w:hint="eastAsia" w:ascii="宋体" w:hAnsi="宋体"/>
                <w:bCs/>
                <w:sz w:val="24"/>
              </w:rPr>
              <w:t xml:space="preserve">1</w:t>
            </w:r>
            <w:r>
              <w:rPr>
                <w:rFonts w:ascii="宋体" w:hAnsi="宋体"/>
                <w:bCs/>
                <w:sz w:val="24"/>
              </w:rPr>
              <w:t xml:space="preserve">0</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围绕本项目跨层级跨部门多方协调、海量数据运维监控、多场景预警处置、政务云及数据库安全运维、极端天气专项值守、应急联动保障、智能体智慧运营等核心重难点开展分析，并匹配对应解决方案评判。</w:t>
            </w:r>
            <w:r/>
          </w:p>
          <w:p>
            <w:pPr>
              <w:contextualSpacing/>
              <w:widowControl/>
              <w:rPr>
                <w:rFonts w:ascii="宋体" w:hAnsi="宋体"/>
                <w:sz w:val="24"/>
              </w:rPr>
            </w:pPr>
            <w:r>
              <w:rPr>
                <w:rFonts w:hint="eastAsia" w:ascii="宋体" w:hAnsi="宋体"/>
                <w:sz w:val="24"/>
              </w:rPr>
              <w:t xml:space="preserve">精准梳理项目全部运营重难点，贴合常州生命线系统现有运行模式、数据体量、预警处置流程及应急工作实际</w:t>
            </w:r>
            <w:r>
              <w:rPr>
                <w:rFonts w:hint="eastAsia" w:ascii="宋体" w:hAnsi="宋体"/>
                <w:sz w:val="24"/>
              </w:rPr>
              <w:t xml:space="preserve">，</w:t>
            </w:r>
            <w:r>
              <w:rPr>
                <w:rFonts w:hint="eastAsia" w:ascii="宋体" w:hAnsi="宋体"/>
                <w:sz w:val="24"/>
              </w:rPr>
              <w:t xml:space="preserve">协调机制、数据运维、安全保障、预警处置、应急配合等措施科学合理、流程清晰、实操性极强</w:t>
            </w:r>
            <w:r>
              <w:rPr>
                <w:rFonts w:hint="eastAsia" w:ascii="宋体" w:hAnsi="宋体"/>
                <w:sz w:val="24"/>
              </w:rPr>
              <w:t xml:space="preserve">，得10分</w:t>
            </w:r>
            <w:r>
              <w:rPr>
                <w:rFonts w:hint="eastAsia" w:ascii="宋体" w:hAnsi="宋体"/>
                <w:sz w:val="24"/>
              </w:rPr>
              <w:t xml:space="preserve">；</w:t>
            </w:r>
            <w:r/>
          </w:p>
          <w:p>
            <w:pPr>
              <w:contextualSpacing/>
              <w:widowControl/>
              <w:rPr>
                <w:rFonts w:ascii="宋体" w:hAnsi="宋体"/>
                <w:sz w:val="24"/>
              </w:rPr>
            </w:pPr>
            <w:r>
              <w:rPr>
                <w:rFonts w:hint="eastAsia" w:ascii="宋体" w:hAnsi="宋体"/>
                <w:sz w:val="24"/>
              </w:rPr>
              <w:t xml:space="preserve">能够梳理主要运营重难点，贴合项目实际情况，配套应对措施基本完整可行，仅个别环节方案存在轻微瑕疵</w:t>
            </w:r>
            <w:r>
              <w:rPr>
                <w:rFonts w:hint="eastAsia" w:ascii="宋体" w:hAnsi="宋体"/>
                <w:sz w:val="24"/>
              </w:rPr>
              <w:t xml:space="preserve">，得7分</w:t>
            </w:r>
            <w:r>
              <w:rPr>
                <w:rFonts w:hint="eastAsia" w:ascii="宋体" w:hAnsi="宋体"/>
                <w:sz w:val="24"/>
              </w:rPr>
              <w:t xml:space="preserve">；</w:t>
            </w:r>
            <w:r/>
          </w:p>
          <w:p>
            <w:pPr>
              <w:contextualSpacing/>
              <w:widowControl/>
              <w:rPr>
                <w:rFonts w:ascii="宋体" w:hAnsi="宋体"/>
                <w:sz w:val="24"/>
              </w:rPr>
            </w:pPr>
            <w:r>
              <w:rPr>
                <w:rFonts w:hint="eastAsia" w:ascii="宋体" w:hAnsi="宋体"/>
                <w:sz w:val="24"/>
              </w:rPr>
              <w:t xml:space="preserve">重难点梳理不够全面，部分内容与项目现场运营实际存在偏差，应对方案完整性不足，落地实施效果一般</w:t>
            </w:r>
            <w:r>
              <w:rPr>
                <w:rFonts w:hint="eastAsia" w:ascii="宋体" w:hAnsi="宋体"/>
                <w:sz w:val="24"/>
              </w:rPr>
              <w:t xml:space="preserve">，得</w:t>
            </w:r>
            <w:r>
              <w:rPr>
                <w:rFonts w:hint="eastAsia" w:ascii="宋体" w:hAnsi="宋体"/>
                <w:sz w:val="24"/>
              </w:rPr>
              <w:t xml:space="preserve">4</w:t>
            </w:r>
            <w:r>
              <w:rPr>
                <w:rFonts w:hint="eastAsia" w:ascii="宋体" w:hAnsi="宋体"/>
                <w:sz w:val="24"/>
              </w:rPr>
              <w:t xml:space="preserve">分</w:t>
            </w:r>
            <w:r>
              <w:rPr>
                <w:rFonts w:hint="eastAsia" w:ascii="宋体" w:hAnsi="宋体"/>
                <w:sz w:val="24"/>
              </w:rPr>
              <w:t xml:space="preserve">；</w:t>
            </w:r>
            <w:r/>
          </w:p>
          <w:p>
            <w:pPr>
              <w:contextualSpacing/>
              <w:widowControl/>
              <w:rPr>
                <w:rFonts w:ascii="宋体" w:hAnsi="宋体"/>
                <w:sz w:val="24"/>
              </w:rPr>
            </w:pPr>
            <w:r>
              <w:rPr>
                <w:rFonts w:hint="eastAsia" w:ascii="宋体" w:hAnsi="宋体"/>
                <w:sz w:val="24"/>
              </w:rPr>
              <w:t xml:space="preserve">重难点分析片面且偏离项目实际工作内容，提出的处置措施简单笼统，缺乏可行性与针对性</w:t>
            </w:r>
            <w:r>
              <w:rPr>
                <w:rFonts w:hint="eastAsia" w:ascii="宋体" w:hAnsi="宋体"/>
                <w:sz w:val="24"/>
              </w:rPr>
              <w:t xml:space="preserve">，得2分</w:t>
            </w:r>
            <w:r>
              <w:rPr>
                <w:rFonts w:hint="eastAsia" w:ascii="宋体" w:hAnsi="宋体"/>
                <w:sz w:val="24"/>
              </w:rPr>
              <w:t xml:space="preserve">；</w:t>
            </w:r>
            <w:r/>
          </w:p>
          <w:p>
            <w:pPr>
              <w:contextualSpacing/>
              <w:widowControl/>
              <w:rPr>
                <w:rFonts w:ascii="宋体" w:hAnsi="宋体"/>
                <w:sz w:val="24"/>
              </w:rPr>
            </w:pPr>
            <w:r>
              <w:rPr>
                <w:rFonts w:hint="eastAsia" w:ascii="宋体" w:hAnsi="宋体"/>
                <w:sz w:val="24"/>
              </w:rPr>
              <w:t xml:space="preserve">未提供不得分。</w:t>
            </w:r>
            <w:r/>
          </w:p>
        </w:tc>
        <w:tc>
          <w:tcPr>
            <w:tcW w:w="1888" w:type="dxa"/>
            <w:vAlign w:val="center"/>
            <w:vMerge w:val="continue"/>
            <w:textDirection w:val="lrTb"/>
            <w:noWrap w:val="false"/>
          </w:tcPr>
          <w:p>
            <w:pPr>
              <w:ind w:left="-38"/>
              <w:rPr>
                <w:b/>
                <w:sz w:val="24"/>
              </w:rPr>
            </w:pPr>
            <w:r>
              <w:rPr>
                <w:b/>
                <w:sz w:val="24"/>
              </w:rPr>
            </w:r>
            <w:r/>
          </w:p>
        </w:tc>
      </w:tr>
      <w:tr>
        <w:trPr>
          <w:jc w:val="center"/>
          <w:trHeight w:val="1124"/>
        </w:trPr>
        <w:tc>
          <w:tcPr>
            <w:tcW w:w="803" w:type="dxa"/>
            <w:vAlign w:val="center"/>
            <w:textDirection w:val="lrTb"/>
            <w:noWrap w:val="false"/>
          </w:tcPr>
          <w:p>
            <w:pPr>
              <w:ind w:firstLine="28"/>
              <w:jc w:val="center"/>
              <w:rPr>
                <w:sz w:val="24"/>
              </w:rPr>
            </w:pPr>
            <w:r>
              <w:rPr>
                <w:rFonts w:hint="eastAsia"/>
                <w:sz w:val="24"/>
              </w:rPr>
              <w:t xml:space="preserve">2.3</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服务方案</w:t>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bCs/>
                <w:sz w:val="24"/>
              </w:rPr>
              <w:t xml:space="preserve">10</w:t>
            </w:r>
            <w:r/>
          </w:p>
        </w:tc>
        <w:tc>
          <w:tcPr>
            <w:tcW w:w="4561" w:type="dxa"/>
            <w:vAlign w:val="center"/>
            <w:textDirection w:val="lrTb"/>
            <w:noWrap w:val="false"/>
          </w:tcPr>
          <w:p>
            <w:pPr>
              <w:widowControl/>
              <w:rPr>
                <w:rFonts w:ascii="宋体" w:hAnsi="宋体" w:cs="宋体"/>
                <w:sz w:val="24"/>
              </w:rPr>
            </w:pPr>
            <w:r>
              <w:rPr>
                <w:rFonts w:ascii="宋体" w:hAnsi="宋体" w:cs="宋体"/>
                <w:sz w:val="24"/>
              </w:rPr>
              <w:t xml:space="preserve">投标人针对本项目燃气、供水、排水、道路、桥梁、地下管网等城市生命线基础设施运营服务，编制整体服务方案、工作流程及技术方法，评委结合方案完整性、流程规范性、技术成熟度与项目适配性综合评定：</w:t>
            </w:r>
            <w:r/>
          </w:p>
          <w:p>
            <w:pPr>
              <w:widowControl/>
              <w:rPr>
                <w:rFonts w:ascii="宋体" w:hAnsi="宋体" w:cs="宋体"/>
                <w:sz w:val="24"/>
              </w:rPr>
            </w:pPr>
            <w:r>
              <w:rPr>
                <w:rFonts w:ascii="宋体" w:hAnsi="宋体" w:cs="宋体"/>
                <w:sz w:val="24"/>
              </w:rPr>
              <w:t xml:space="preserve">服务方案完整详实、贴合项目实际；工作流程规范闭环、分工清晰；技术思路清晰、方法成熟合</w:t>
            </w:r>
            <w:r>
              <w:rPr>
                <w:rFonts w:ascii="宋体" w:hAnsi="宋体" w:cs="宋体"/>
                <w:sz w:val="24"/>
              </w:rPr>
              <w:t xml:space="preserve">规</w:t>
            </w:r>
            <w:r>
              <w:rPr>
                <w:rFonts w:ascii="宋体" w:hAnsi="宋体" w:cs="宋体"/>
                <w:sz w:val="24"/>
              </w:rPr>
              <w:t xml:space="preserve">，精准把握多业</w:t>
            </w:r>
            <w:r>
              <w:rPr>
                <w:rFonts w:ascii="宋体" w:hAnsi="宋体" w:cs="宋体"/>
                <w:sz w:val="24"/>
              </w:rPr>
              <w:t xml:space="preserve">态基础</w:t>
            </w:r>
            <w:r>
              <w:rPr>
                <w:rFonts w:ascii="宋体" w:hAnsi="宋体" w:cs="宋体"/>
                <w:sz w:val="24"/>
              </w:rPr>
              <w:t xml:space="preserve">设施监管、值守运维、预警处置等关键要点，保障措施可行、操作性强，完全满足项目服务及规范要求，得</w:t>
            </w:r>
            <w:r>
              <w:rPr>
                <w:rFonts w:hint="eastAsia" w:ascii="宋体" w:hAnsi="宋体" w:cs="宋体"/>
                <w:bCs/>
                <w:sz w:val="24"/>
              </w:rPr>
              <w:t xml:space="preserve">1</w:t>
            </w:r>
            <w:r>
              <w:rPr>
                <w:rFonts w:ascii="宋体" w:hAnsi="宋体" w:cs="宋体"/>
                <w:bCs/>
                <w:sz w:val="24"/>
              </w:rPr>
              <w:t xml:space="preserve">0分</w:t>
            </w:r>
            <w:r>
              <w:rPr>
                <w:rFonts w:hint="eastAsia" w:ascii="宋体" w:hAnsi="宋体" w:cs="宋体"/>
                <w:sz w:val="24"/>
              </w:rPr>
              <w:t xml:space="preserve">；</w:t>
            </w:r>
            <w:r/>
          </w:p>
          <w:p>
            <w:pPr>
              <w:widowControl/>
              <w:rPr>
                <w:rFonts w:ascii="宋体" w:hAnsi="宋体" w:cs="宋体"/>
                <w:sz w:val="24"/>
              </w:rPr>
            </w:pPr>
            <w:r>
              <w:rPr>
                <w:rFonts w:ascii="宋体" w:hAnsi="宋体" w:cs="宋体"/>
                <w:sz w:val="24"/>
              </w:rPr>
              <w:t xml:space="preserve">服务方案、工作流程及技术方法整体完善，贴合城市生命线项目运营实际，基本满足项目需求；仅局部细节不够细化，无实质性缺陷，可保障项目正常实施，得</w:t>
            </w:r>
            <w:r>
              <w:rPr>
                <w:rFonts w:ascii="宋体" w:hAnsi="宋体" w:cs="宋体"/>
                <w:bCs/>
                <w:sz w:val="24"/>
              </w:rPr>
              <w:t xml:space="preserve">7分</w:t>
            </w:r>
            <w:r>
              <w:rPr>
                <w:rFonts w:hint="eastAsia" w:ascii="宋体" w:hAnsi="宋体" w:cs="宋体"/>
                <w:sz w:val="24"/>
              </w:rPr>
              <w:t xml:space="preserve">；</w:t>
            </w:r>
            <w:r/>
          </w:p>
          <w:p>
            <w:pPr>
              <w:widowControl/>
              <w:rPr>
                <w:rFonts w:ascii="宋体" w:hAnsi="宋体" w:cs="宋体"/>
                <w:sz w:val="24"/>
              </w:rPr>
            </w:pPr>
            <w:r>
              <w:rPr>
                <w:rFonts w:ascii="宋体" w:hAnsi="宋体" w:cs="宋体"/>
                <w:sz w:val="24"/>
              </w:rPr>
              <w:t xml:space="preserve">方案及技术内容较为笼统，未紧密结合本项目多品类基础设施智慧运营、风险处置特点，针对性与适配性不足，落地实施存在一定难度，得</w:t>
            </w:r>
            <w:r>
              <w:rPr>
                <w:rFonts w:ascii="宋体" w:hAnsi="宋体" w:cs="宋体"/>
                <w:bCs/>
                <w:sz w:val="24"/>
              </w:rPr>
              <w:t xml:space="preserve">4分</w:t>
            </w:r>
            <w:r>
              <w:rPr>
                <w:rFonts w:hint="eastAsia" w:ascii="宋体" w:hAnsi="宋体" w:cs="宋体"/>
                <w:sz w:val="24"/>
              </w:rPr>
              <w:t xml:space="preserve">；</w:t>
            </w:r>
            <w:r/>
          </w:p>
          <w:p>
            <w:pPr>
              <w:contextualSpacing/>
              <w:widowControl/>
              <w:rPr>
                <w:rFonts w:ascii="宋体" w:hAnsi="宋体"/>
                <w:sz w:val="24"/>
              </w:rPr>
            </w:pPr>
            <w:r>
              <w:rPr>
                <w:rFonts w:hint="eastAsia" w:ascii="宋体" w:hAnsi="宋体"/>
                <w:sz w:val="24"/>
              </w:rPr>
              <w:t xml:space="preserve">未提供不得分。</w:t>
            </w:r>
            <w:r/>
          </w:p>
        </w:tc>
        <w:tc>
          <w:tcPr>
            <w:tcW w:w="1888" w:type="dxa"/>
            <w:vAlign w:val="center"/>
            <w:vMerge w:val="continue"/>
            <w:textDirection w:val="lrTb"/>
            <w:noWrap w:val="false"/>
          </w:tcPr>
          <w:p>
            <w:pPr>
              <w:ind w:left="-38"/>
              <w:rPr>
                <w:sz w:val="24"/>
              </w:rPr>
            </w:pPr>
            <w:r>
              <w:rPr>
                <w:sz w:val="24"/>
              </w:rPr>
            </w:r>
            <w:r/>
          </w:p>
        </w:tc>
      </w:tr>
      <w:tr>
        <w:trPr>
          <w:jc w:val="center"/>
          <w:trHeight w:val="699"/>
        </w:trPr>
        <w:tc>
          <w:tcPr>
            <w:tcW w:w="803" w:type="dxa"/>
            <w:vAlign w:val="center"/>
            <w:textDirection w:val="lrTb"/>
            <w:noWrap w:val="false"/>
          </w:tcPr>
          <w:p>
            <w:pPr>
              <w:ind w:firstLine="28"/>
              <w:jc w:val="center"/>
              <w:rPr>
                <w:sz w:val="24"/>
              </w:rPr>
            </w:pPr>
            <w:r>
              <w:rPr>
                <w:rFonts w:hint="eastAsia"/>
                <w:sz w:val="24"/>
              </w:rPr>
              <w:t xml:space="preserve">2.4</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质量保障</w:t>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8</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根据投标人工作质量目标及明确的保证措施进行评分：</w:t>
            </w:r>
            <w:r/>
          </w:p>
          <w:p>
            <w:pPr>
              <w:contextualSpacing/>
              <w:widowControl/>
              <w:rPr>
                <w:rFonts w:ascii="宋体" w:hAnsi="宋体"/>
                <w:sz w:val="24"/>
              </w:rPr>
            </w:pPr>
            <w:r>
              <w:rPr>
                <w:rFonts w:hint="eastAsia" w:ascii="宋体" w:hAnsi="宋体"/>
                <w:sz w:val="24"/>
              </w:rPr>
              <w:t xml:space="preserve">质量控制措施和手段科学合理、工作目标明确，针对性强得8分；</w:t>
            </w:r>
            <w:r/>
          </w:p>
          <w:p>
            <w:pPr>
              <w:contextualSpacing/>
              <w:widowControl/>
              <w:rPr>
                <w:rFonts w:ascii="宋体" w:hAnsi="宋体"/>
                <w:sz w:val="24"/>
              </w:rPr>
            </w:pPr>
            <w:r>
              <w:rPr>
                <w:rFonts w:hint="eastAsia" w:ascii="宋体" w:hAnsi="宋体"/>
                <w:sz w:val="24"/>
              </w:rPr>
              <w:t xml:space="preserve">质量控制措施和手段较合理，基本能够满足项目需求得5分；</w:t>
            </w:r>
            <w:r/>
          </w:p>
          <w:p>
            <w:pPr>
              <w:contextualSpacing/>
              <w:widowControl/>
              <w:rPr>
                <w:rFonts w:ascii="宋体" w:hAnsi="宋体"/>
                <w:sz w:val="24"/>
              </w:rPr>
            </w:pPr>
            <w:r>
              <w:rPr>
                <w:rFonts w:hint="eastAsia" w:ascii="宋体" w:hAnsi="宋体"/>
                <w:sz w:val="24"/>
              </w:rPr>
              <w:t xml:space="preserve">质量控制措施和手段有待完善和提升的得3分；</w:t>
            </w:r>
            <w:r/>
          </w:p>
          <w:p>
            <w:pPr>
              <w:contextualSpacing/>
              <w:widowControl/>
              <w:rPr>
                <w:rFonts w:ascii="宋体" w:hAnsi="宋体"/>
                <w:sz w:val="24"/>
              </w:rPr>
            </w:pPr>
            <w:r>
              <w:rPr>
                <w:rFonts w:hint="eastAsia" w:ascii="宋体" w:hAnsi="宋体"/>
                <w:sz w:val="24"/>
              </w:rPr>
              <w:t xml:space="preserve">不提供或完全不可行不得分。</w:t>
            </w:r>
            <w:r/>
          </w:p>
        </w:tc>
        <w:tc>
          <w:tcPr>
            <w:tcW w:w="1888" w:type="dxa"/>
            <w:vAlign w:val="center"/>
            <w:vMerge w:val="continue"/>
            <w:textDirection w:val="lrTb"/>
            <w:noWrap w:val="false"/>
          </w:tcPr>
          <w:p>
            <w:pPr>
              <w:ind w:left="-38"/>
              <w:rPr>
                <w:sz w:val="24"/>
              </w:rPr>
            </w:pPr>
            <w:r>
              <w:rPr>
                <w:sz w:val="24"/>
              </w:rPr>
            </w:r>
            <w:r/>
          </w:p>
        </w:tc>
      </w:tr>
      <w:tr>
        <w:trPr>
          <w:jc w:val="center"/>
          <w:trHeight w:val="3737"/>
        </w:trPr>
        <w:tc>
          <w:tcPr>
            <w:tcW w:w="803" w:type="dxa"/>
            <w:vAlign w:val="center"/>
            <w:textDirection w:val="lrTb"/>
            <w:noWrap w:val="false"/>
          </w:tcPr>
          <w:p>
            <w:pPr>
              <w:ind w:firstLine="28"/>
              <w:jc w:val="center"/>
              <w:rPr>
                <w:sz w:val="24"/>
              </w:rPr>
            </w:pPr>
            <w:r>
              <w:rPr>
                <w:rFonts w:hint="eastAsia"/>
                <w:sz w:val="24"/>
              </w:rPr>
              <w:t xml:space="preserve">2.5</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进度保障</w:t>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8</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根据投标人提供的进度安排、进度控制措施进行打分。</w:t>
            </w:r>
            <w:r/>
          </w:p>
          <w:p>
            <w:pPr>
              <w:contextualSpacing/>
              <w:widowControl/>
              <w:rPr>
                <w:rFonts w:ascii="宋体" w:hAnsi="宋体"/>
                <w:sz w:val="24"/>
              </w:rPr>
            </w:pPr>
            <w:r>
              <w:rPr>
                <w:rFonts w:hint="eastAsia" w:ascii="宋体" w:hAnsi="宋体"/>
                <w:sz w:val="24"/>
              </w:rPr>
              <w:t xml:space="preserve">具有针对本项目严格的进度控制措施，时间节点满足各项工作进度安排，有详细的各项进度计划编排及保证措施，控制措施合理，能有效保证实施时间或缩短时间得8分；</w:t>
            </w:r>
            <w:r/>
          </w:p>
          <w:p>
            <w:pPr>
              <w:contextualSpacing/>
              <w:widowControl/>
              <w:rPr>
                <w:rFonts w:ascii="宋体" w:hAnsi="宋体"/>
                <w:sz w:val="24"/>
              </w:rPr>
            </w:pPr>
            <w:r>
              <w:rPr>
                <w:rFonts w:hint="eastAsia" w:ascii="宋体" w:hAnsi="宋体"/>
                <w:sz w:val="24"/>
              </w:rPr>
              <w:t xml:space="preserve">总体内容略有缺陷，但能够考虑到本项目的实际情况得5分；</w:t>
            </w:r>
            <w:r/>
          </w:p>
          <w:p>
            <w:pPr>
              <w:contextualSpacing/>
              <w:widowControl/>
              <w:rPr>
                <w:rFonts w:ascii="宋体" w:hAnsi="宋体"/>
                <w:sz w:val="24"/>
              </w:rPr>
            </w:pPr>
            <w:r>
              <w:rPr>
                <w:rFonts w:hint="eastAsia" w:ascii="宋体" w:hAnsi="宋体"/>
                <w:sz w:val="24"/>
              </w:rPr>
              <w:t xml:space="preserve">内容泛泛，各项进度计划编制不完善得3分；</w:t>
            </w:r>
            <w:r/>
          </w:p>
          <w:p>
            <w:pPr>
              <w:contextualSpacing/>
              <w:widowControl/>
              <w:rPr>
                <w:rFonts w:ascii="宋体" w:hAnsi="宋体"/>
                <w:sz w:val="24"/>
              </w:rPr>
            </w:pPr>
            <w:r>
              <w:rPr>
                <w:rFonts w:hint="eastAsia" w:ascii="宋体" w:hAnsi="宋体"/>
                <w:sz w:val="24"/>
              </w:rPr>
              <w:t xml:space="preserve">未提供不得分。</w:t>
            </w:r>
            <w:r/>
          </w:p>
        </w:tc>
        <w:tc>
          <w:tcPr>
            <w:tcW w:w="1888" w:type="dxa"/>
            <w:vAlign w:val="center"/>
            <w:vMerge w:val="continue"/>
            <w:textDirection w:val="lrTb"/>
            <w:noWrap w:val="false"/>
          </w:tcPr>
          <w:p>
            <w:pPr>
              <w:ind w:left="-38"/>
              <w:rPr>
                <w:sz w:val="24"/>
              </w:rPr>
            </w:pPr>
            <w:r>
              <w:rPr>
                <w:sz w:val="24"/>
              </w:rPr>
            </w:r>
            <w:r/>
          </w:p>
        </w:tc>
      </w:tr>
      <w:tr>
        <w:trPr>
          <w:jc w:val="center"/>
          <w:trHeight w:val="3106"/>
        </w:trPr>
        <w:tc>
          <w:tcPr>
            <w:tcW w:w="803" w:type="dxa"/>
            <w:vAlign w:val="center"/>
            <w:textDirection w:val="lrTb"/>
            <w:noWrap w:val="false"/>
          </w:tcPr>
          <w:p>
            <w:pPr>
              <w:ind w:firstLine="28"/>
              <w:jc w:val="center"/>
              <w:rPr>
                <w:sz w:val="24"/>
              </w:rPr>
            </w:pPr>
            <w:r>
              <w:rPr>
                <w:rFonts w:hint="eastAsia"/>
                <w:sz w:val="24"/>
              </w:rPr>
              <w:t xml:space="preserve">2.6</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管理制度</w:t>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4</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根据内部管理制度和项目实施管理制度进行打分，包括但不限于风险</w:t>
            </w:r>
            <w:r>
              <w:rPr>
                <w:rFonts w:hint="eastAsia" w:ascii="宋体" w:hAnsi="宋体"/>
                <w:sz w:val="24"/>
              </w:rPr>
              <w:t xml:space="preserve">防控制</w:t>
            </w:r>
            <w:r>
              <w:rPr>
                <w:rFonts w:hint="eastAsia" w:ascii="宋体" w:hAnsi="宋体"/>
                <w:sz w:val="24"/>
              </w:rPr>
              <w:t xml:space="preserve">度、人员管理制度、资料管理制度、廉洁制度：</w:t>
            </w:r>
            <w:r/>
          </w:p>
          <w:p>
            <w:pPr>
              <w:contextualSpacing/>
              <w:widowControl/>
              <w:rPr>
                <w:rFonts w:ascii="宋体" w:hAnsi="宋体"/>
                <w:sz w:val="24"/>
              </w:rPr>
            </w:pPr>
            <w:r>
              <w:rPr>
                <w:rFonts w:hint="eastAsia" w:ascii="宋体" w:hAnsi="宋体"/>
                <w:sz w:val="24"/>
              </w:rPr>
              <w:t xml:space="preserve">制度完整合理，针对性及可操作性强得4分；</w:t>
            </w:r>
            <w:r/>
          </w:p>
          <w:p>
            <w:pPr>
              <w:contextualSpacing/>
              <w:widowControl/>
              <w:rPr>
                <w:rFonts w:ascii="宋体" w:hAnsi="宋体"/>
                <w:sz w:val="24"/>
              </w:rPr>
            </w:pPr>
            <w:r>
              <w:rPr>
                <w:rFonts w:hint="eastAsia" w:ascii="宋体" w:hAnsi="宋体"/>
                <w:sz w:val="24"/>
              </w:rPr>
              <w:t xml:space="preserve">制度基本合理得2分；</w:t>
            </w:r>
            <w:r/>
          </w:p>
          <w:p>
            <w:pPr>
              <w:contextualSpacing/>
              <w:widowControl/>
              <w:rPr>
                <w:rFonts w:ascii="宋体" w:hAnsi="宋体"/>
                <w:sz w:val="24"/>
              </w:rPr>
            </w:pPr>
            <w:r>
              <w:rPr>
                <w:rFonts w:hint="eastAsia" w:ascii="宋体" w:hAnsi="宋体"/>
                <w:sz w:val="24"/>
              </w:rPr>
              <w:t xml:space="preserve">内容泛泛，没有考虑到本项目的实际情况的得1分；</w:t>
            </w:r>
            <w:r/>
          </w:p>
          <w:p>
            <w:pPr>
              <w:pStyle w:val="806"/>
              <w:ind w:left="0" w:firstLine="0"/>
              <w:spacing w:after="0" w:line="240" w:lineRule="auto"/>
              <w:rPr>
                <w:rFonts w:ascii="宋体" w:hAnsi="宋体"/>
              </w:rPr>
            </w:pPr>
            <w:r>
              <w:rPr>
                <w:rFonts w:hint="eastAsia" w:ascii="宋体" w:hAnsi="宋体"/>
              </w:rPr>
              <w:t xml:space="preserve">未提供不得分。</w:t>
            </w:r>
            <w:r/>
          </w:p>
        </w:tc>
        <w:tc>
          <w:tcPr>
            <w:tcW w:w="1888" w:type="dxa"/>
            <w:vAlign w:val="center"/>
            <w:vMerge w:val="continue"/>
            <w:textDirection w:val="lrTb"/>
            <w:noWrap w:val="false"/>
          </w:tcPr>
          <w:p>
            <w:pPr>
              <w:ind w:left="-38"/>
              <w:rPr>
                <w:b/>
                <w:sz w:val="24"/>
              </w:rPr>
            </w:pPr>
            <w:r>
              <w:rPr>
                <w:b/>
                <w:sz w:val="24"/>
              </w:rPr>
            </w:r>
            <w:r/>
          </w:p>
        </w:tc>
      </w:tr>
      <w:tr>
        <w:trPr>
          <w:jc w:val="center"/>
          <w:trHeight w:val="3422"/>
        </w:trPr>
        <w:tc>
          <w:tcPr>
            <w:tcW w:w="803" w:type="dxa"/>
            <w:vAlign w:val="center"/>
            <w:textDirection w:val="lrTb"/>
            <w:noWrap w:val="false"/>
          </w:tcPr>
          <w:p>
            <w:pPr>
              <w:ind w:firstLine="28"/>
              <w:jc w:val="center"/>
              <w:rPr>
                <w:sz w:val="24"/>
              </w:rPr>
            </w:pPr>
            <w:r>
              <w:rPr>
                <w:rFonts w:hint="eastAsia"/>
                <w:sz w:val="24"/>
              </w:rPr>
              <w:t xml:space="preserve">2.7</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应急方案</w:t>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4</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根据投标人对项目工作质量和进度受到严重影响的应急预案进行打分：</w:t>
            </w:r>
            <w:r/>
          </w:p>
          <w:p>
            <w:pPr>
              <w:contextualSpacing/>
              <w:widowControl/>
              <w:rPr>
                <w:rFonts w:ascii="宋体" w:hAnsi="宋体"/>
                <w:sz w:val="24"/>
              </w:rPr>
            </w:pPr>
            <w:r>
              <w:rPr>
                <w:rFonts w:hint="eastAsia" w:ascii="宋体" w:hAnsi="宋体"/>
                <w:sz w:val="24"/>
              </w:rPr>
              <w:t xml:space="preserve">预案详细、考虑全面且整体方案措施实用、切实可行得4分；</w:t>
            </w:r>
            <w:r/>
          </w:p>
          <w:p>
            <w:pPr>
              <w:contextualSpacing/>
              <w:widowControl/>
              <w:rPr>
                <w:rFonts w:ascii="宋体" w:hAnsi="宋体"/>
                <w:sz w:val="24"/>
              </w:rPr>
            </w:pPr>
            <w:r>
              <w:rPr>
                <w:rFonts w:hint="eastAsia" w:ascii="宋体" w:hAnsi="宋体"/>
                <w:sz w:val="24"/>
              </w:rPr>
              <w:t xml:space="preserve">整体方案略有欠缺但能够考虑到本项目的实际情况，措施有一定的可行性得2分；</w:t>
            </w:r>
            <w:r/>
          </w:p>
          <w:p>
            <w:pPr>
              <w:contextualSpacing/>
              <w:widowControl/>
              <w:rPr>
                <w:rFonts w:ascii="宋体" w:hAnsi="宋体"/>
                <w:sz w:val="24"/>
              </w:rPr>
            </w:pPr>
            <w:r>
              <w:rPr>
                <w:rFonts w:hint="eastAsia" w:ascii="宋体" w:hAnsi="宋体"/>
                <w:sz w:val="24"/>
              </w:rPr>
              <w:t xml:space="preserve">预案有缺陷，整体方案措施可行性较差得1分；</w:t>
            </w:r>
            <w:r/>
          </w:p>
          <w:p>
            <w:pPr>
              <w:contextualSpacing/>
              <w:widowControl/>
              <w:rPr>
                <w:rFonts w:ascii="宋体" w:hAnsi="宋体"/>
                <w:sz w:val="24"/>
              </w:rPr>
            </w:pPr>
            <w:r>
              <w:rPr>
                <w:rFonts w:hint="eastAsia" w:ascii="宋体" w:hAnsi="宋体"/>
                <w:sz w:val="24"/>
              </w:rPr>
              <w:t xml:space="preserve">没有相应措施不得分。</w:t>
            </w:r>
            <w:r/>
          </w:p>
        </w:tc>
        <w:tc>
          <w:tcPr>
            <w:tcW w:w="1888" w:type="dxa"/>
            <w:vAlign w:val="center"/>
            <w:vMerge w:val="continue"/>
            <w:textDirection w:val="lrTb"/>
            <w:noWrap w:val="false"/>
          </w:tcPr>
          <w:p>
            <w:pPr>
              <w:ind w:left="-38"/>
              <w:rPr>
                <w:b/>
                <w:sz w:val="24"/>
              </w:rPr>
            </w:pPr>
            <w:r>
              <w:rPr>
                <w:b/>
                <w:sz w:val="24"/>
              </w:rPr>
            </w:r>
            <w:r/>
          </w:p>
        </w:tc>
      </w:tr>
      <w:tr>
        <w:trPr>
          <w:jc w:val="center"/>
          <w:trHeight w:val="132"/>
        </w:trPr>
        <w:tc>
          <w:tcPr>
            <w:tcW w:w="803" w:type="dxa"/>
            <w:vAlign w:val="center"/>
            <w:textDirection w:val="lrTb"/>
            <w:noWrap w:val="false"/>
          </w:tcPr>
          <w:p>
            <w:pPr>
              <w:ind w:firstLine="28"/>
              <w:jc w:val="center"/>
              <w:rPr>
                <w:sz w:val="24"/>
              </w:rPr>
            </w:pPr>
            <w:r>
              <w:rPr>
                <w:rFonts w:hint="eastAsia"/>
                <w:sz w:val="24"/>
              </w:rPr>
              <w:t xml:space="preserve">2</w:t>
            </w:r>
            <w:r>
              <w:rPr>
                <w:sz w:val="24"/>
              </w:rPr>
              <w:t xml:space="preserve">.8</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服务承诺</w:t>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4</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有服务承诺及后续服务措施安排，服务承诺及措施安排等明确合理，有针对性得4分；</w:t>
            </w:r>
            <w:r/>
          </w:p>
          <w:p>
            <w:pPr>
              <w:contextualSpacing/>
              <w:widowControl/>
              <w:rPr>
                <w:rFonts w:ascii="宋体" w:hAnsi="宋体"/>
                <w:sz w:val="24"/>
              </w:rPr>
            </w:pPr>
            <w:r>
              <w:rPr>
                <w:rFonts w:hint="eastAsia" w:ascii="宋体" w:hAnsi="宋体"/>
                <w:sz w:val="24"/>
              </w:rPr>
              <w:t xml:space="preserve">服务承诺及措施安排等基本合理，能够考虑到项目的实际情况得2分；</w:t>
            </w:r>
            <w:r/>
          </w:p>
          <w:p>
            <w:pPr>
              <w:contextualSpacing/>
              <w:widowControl/>
              <w:rPr>
                <w:rFonts w:ascii="宋体" w:hAnsi="宋体"/>
                <w:sz w:val="24"/>
              </w:rPr>
            </w:pPr>
            <w:r>
              <w:rPr>
                <w:rFonts w:hint="eastAsia" w:ascii="宋体" w:hAnsi="宋体"/>
                <w:sz w:val="24"/>
              </w:rPr>
              <w:t xml:space="preserve">仅有承诺或措施安排的得1分；</w:t>
            </w:r>
            <w:r/>
          </w:p>
          <w:p>
            <w:pPr>
              <w:contextualSpacing/>
              <w:widowControl/>
              <w:rPr>
                <w:rFonts w:ascii="宋体" w:hAnsi="宋体"/>
                <w:sz w:val="24"/>
              </w:rPr>
            </w:pPr>
            <w:r>
              <w:rPr>
                <w:rFonts w:hint="eastAsia" w:ascii="宋体" w:hAnsi="宋体"/>
                <w:sz w:val="24"/>
              </w:rPr>
              <w:t xml:space="preserve">未提供不得分。</w:t>
            </w:r>
            <w:r/>
          </w:p>
        </w:tc>
        <w:tc>
          <w:tcPr>
            <w:tcW w:w="1888" w:type="dxa"/>
            <w:vAlign w:val="center"/>
            <w:vMerge w:val="continue"/>
            <w:textDirection w:val="lrTb"/>
            <w:noWrap w:val="false"/>
          </w:tcPr>
          <w:p>
            <w:pPr>
              <w:ind w:left="-38"/>
              <w:rPr>
                <w:b/>
                <w:sz w:val="24"/>
              </w:rPr>
            </w:pPr>
            <w:r>
              <w:rPr>
                <w:b/>
                <w:sz w:val="24"/>
              </w:rPr>
            </w:r>
            <w:r/>
          </w:p>
        </w:tc>
      </w:tr>
      <w:tr>
        <w:trPr>
          <w:jc w:val="center"/>
          <w:trHeight w:val="1545"/>
        </w:trPr>
        <w:tc>
          <w:tcPr>
            <w:tcW w:w="803" w:type="dxa"/>
            <w:vAlign w:val="center"/>
            <w:textDirection w:val="lrTb"/>
            <w:noWrap w:val="false"/>
          </w:tcPr>
          <w:p>
            <w:pPr>
              <w:ind w:firstLine="28"/>
              <w:jc w:val="center"/>
              <w:rPr>
                <w:sz w:val="24"/>
              </w:rPr>
            </w:pPr>
            <w:r>
              <w:rPr>
                <w:sz w:val="24"/>
              </w:rPr>
              <w:t xml:space="preserve">2.9</w:t>
            </w:r>
            <w:r/>
          </w:p>
        </w:tc>
        <w:tc>
          <w:tcPr>
            <w:tcW w:w="1571" w:type="dxa"/>
            <w:vAlign w:val="center"/>
            <w:vMerge w:val="restart"/>
            <w:textDirection w:val="lrTb"/>
            <w:noWrap w:val="false"/>
          </w:tcPr>
          <w:p>
            <w:pPr>
              <w:jc w:val="center"/>
              <w:spacing w:line="300" w:lineRule="exact"/>
              <w:rPr>
                <w:rFonts w:ascii="宋体" w:hAnsi="宋体"/>
                <w:sz w:val="24"/>
              </w:rPr>
            </w:pPr>
            <w:r>
              <w:rPr>
                <w:rFonts w:hint="eastAsia" w:ascii="宋体" w:hAnsi="宋体"/>
                <w:sz w:val="24"/>
              </w:rPr>
              <w:t xml:space="preserve">团队能力</w:t>
            </w:r>
            <w:r/>
          </w:p>
        </w:tc>
        <w:tc>
          <w:tcPr>
            <w:tcW w:w="857" w:type="dxa"/>
            <w:vAlign w:val="center"/>
            <w:textDirection w:val="lrTb"/>
            <w:noWrap w:val="false"/>
          </w:tcPr>
          <w:p>
            <w:pPr>
              <w:jc w:val="center"/>
              <w:spacing w:line="300" w:lineRule="exact"/>
              <w:rPr>
                <w:rFonts w:ascii="宋体" w:hAnsi="宋体"/>
                <w:sz w:val="24"/>
              </w:rPr>
            </w:pPr>
            <w:r>
              <w:rPr>
                <w:rFonts w:ascii="宋体" w:hAnsi="宋体"/>
                <w:sz w:val="24"/>
              </w:rPr>
              <w:t xml:space="preserve">12</w:t>
            </w:r>
            <w:r/>
          </w:p>
        </w:tc>
        <w:tc>
          <w:tcPr>
            <w:tcW w:w="4561" w:type="dxa"/>
            <w:vAlign w:val="center"/>
            <w:textDirection w:val="lrTb"/>
            <w:noWrap w:val="false"/>
          </w:tcPr>
          <w:p>
            <w:pPr>
              <w:widowControl/>
              <w:rPr>
                <w:rFonts w:ascii="宋体" w:hAnsi="宋体" w:cs="宋体"/>
                <w:bCs/>
                <w:sz w:val="24"/>
              </w:rPr>
            </w:pPr>
            <w:r>
              <w:rPr>
                <w:rFonts w:ascii="宋体" w:hAnsi="宋体" w:cs="宋体"/>
                <w:bCs/>
                <w:sz w:val="24"/>
              </w:rPr>
              <w:t xml:space="preserve">拟派项目</w:t>
            </w:r>
            <w:r>
              <w:rPr>
                <w:rFonts w:hint="eastAsia" w:ascii="宋体" w:hAnsi="宋体" w:cs="宋体"/>
                <w:bCs/>
                <w:sz w:val="24"/>
              </w:rPr>
              <w:t xml:space="preserve">参与人员（</w:t>
            </w:r>
            <w:r>
              <w:rPr>
                <w:rFonts w:ascii="宋体" w:hAnsi="宋体" w:cs="宋体"/>
                <w:bCs/>
                <w:sz w:val="24"/>
              </w:rPr>
              <w:t xml:space="preserve">含项目负责人</w:t>
            </w:r>
            <w:r>
              <w:rPr>
                <w:rFonts w:hint="eastAsia" w:ascii="宋体" w:hAnsi="宋体" w:cs="宋体"/>
                <w:bCs/>
                <w:sz w:val="24"/>
              </w:rPr>
              <w:t xml:space="preserve">）</w:t>
            </w:r>
            <w:r/>
          </w:p>
          <w:p>
            <w:pPr>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ascii="宋体" w:hAnsi="宋体" w:cs="宋体"/>
                <w:bCs/>
                <w:sz w:val="24"/>
              </w:rPr>
              <w:t xml:space="preserve">具有正高级职称的</w:t>
            </w:r>
            <w:r>
              <w:rPr>
                <w:rFonts w:ascii="宋体" w:hAnsi="宋体" w:cs="宋体"/>
                <w:bCs/>
                <w:sz w:val="24"/>
              </w:rPr>
              <w:t xml:space="preserve">（</w:t>
            </w:r>
            <w:r>
              <w:rPr>
                <w:rFonts w:ascii="宋体" w:hAnsi="宋体" w:cs="宋体"/>
                <w:bCs/>
                <w:sz w:val="24"/>
              </w:rPr>
              <w:t xml:space="preserve">限评</w:t>
            </w:r>
            <w:r>
              <w:rPr>
                <w:rFonts w:hint="eastAsia" w:ascii="宋体" w:hAnsi="宋体" w:cs="宋体"/>
                <w:bCs/>
                <w:sz w:val="24"/>
              </w:rPr>
              <w:t xml:space="preserve">2人</w:t>
            </w:r>
            <w:r>
              <w:rPr>
                <w:rFonts w:ascii="宋体" w:hAnsi="宋体" w:cs="宋体"/>
                <w:bCs/>
                <w:sz w:val="24"/>
              </w:rPr>
              <w:t xml:space="preserve">）</w:t>
            </w:r>
            <w:r>
              <w:rPr>
                <w:rFonts w:ascii="宋体" w:hAnsi="宋体" w:cs="宋体"/>
                <w:bCs/>
                <w:sz w:val="24"/>
              </w:rPr>
              <w:t xml:space="preserve">，每有一人得4分</w:t>
            </w:r>
            <w:r>
              <w:rPr>
                <w:rFonts w:ascii="宋体" w:hAnsi="宋体" w:cs="宋体"/>
                <w:bCs/>
                <w:sz w:val="24"/>
              </w:rPr>
              <w:t xml:space="preserve">；</w:t>
            </w:r>
            <w:r/>
          </w:p>
          <w:p>
            <w:pPr>
              <w:widowControl/>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w:t>
            </w:r>
            <w:r>
              <w:rPr>
                <w:rFonts w:ascii="宋体" w:hAnsi="宋体" w:cs="宋体"/>
                <w:bCs/>
                <w:sz w:val="24"/>
              </w:rPr>
              <w:t xml:space="preserve">具有副高级职称的</w:t>
            </w:r>
            <w:r>
              <w:rPr>
                <w:rFonts w:ascii="宋体" w:hAnsi="宋体" w:cs="宋体"/>
                <w:bCs/>
                <w:sz w:val="24"/>
              </w:rPr>
              <w:t xml:space="preserve">（</w:t>
            </w:r>
            <w:r>
              <w:rPr>
                <w:rFonts w:ascii="宋体" w:hAnsi="宋体" w:cs="宋体"/>
                <w:bCs/>
                <w:sz w:val="24"/>
              </w:rPr>
              <w:t xml:space="preserve">限评</w:t>
            </w:r>
            <w:r>
              <w:rPr>
                <w:rFonts w:hint="eastAsia" w:ascii="宋体" w:hAnsi="宋体" w:cs="宋体"/>
                <w:bCs/>
                <w:sz w:val="24"/>
              </w:rPr>
              <w:t xml:space="preserve">2人</w:t>
            </w:r>
            <w:r>
              <w:rPr>
                <w:rFonts w:ascii="宋体" w:hAnsi="宋体" w:cs="宋体"/>
                <w:bCs/>
                <w:sz w:val="24"/>
              </w:rPr>
              <w:t xml:space="preserve">）</w:t>
            </w:r>
            <w:r>
              <w:rPr>
                <w:rFonts w:ascii="宋体" w:hAnsi="宋体" w:cs="宋体"/>
                <w:bCs/>
                <w:sz w:val="24"/>
              </w:rPr>
              <w:t xml:space="preserve">，每有一人得2分；</w:t>
            </w:r>
            <w:r/>
          </w:p>
          <w:p>
            <w:pPr>
              <w:widowControl/>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ascii="宋体" w:hAnsi="宋体" w:cs="宋体"/>
                <w:bCs/>
                <w:sz w:val="24"/>
              </w:rPr>
              <w:t xml:space="preserve">具有</w:t>
            </w:r>
            <w:r>
              <w:rPr>
                <w:rFonts w:hint="eastAsia" w:ascii="宋体" w:hAnsi="宋体" w:cs="宋体"/>
                <w:bCs/>
                <w:sz w:val="24"/>
              </w:rPr>
              <w:t xml:space="preserve">中级职称的</w:t>
            </w:r>
            <w:r>
              <w:rPr>
                <w:rFonts w:ascii="宋体" w:hAnsi="宋体" w:cs="宋体"/>
                <w:bCs/>
                <w:sz w:val="24"/>
              </w:rPr>
              <w:t xml:space="preserve">（</w:t>
            </w:r>
            <w:r>
              <w:rPr>
                <w:rFonts w:ascii="宋体" w:hAnsi="宋体" w:cs="宋体"/>
                <w:bCs/>
                <w:sz w:val="24"/>
              </w:rPr>
              <w:t xml:space="preserve">限评</w:t>
            </w:r>
            <w:r>
              <w:rPr>
                <w:rFonts w:hint="eastAsia" w:ascii="宋体" w:hAnsi="宋体" w:cs="宋体"/>
                <w:bCs/>
                <w:sz w:val="24"/>
              </w:rPr>
              <w:t xml:space="preserve">2人</w:t>
            </w:r>
            <w:r>
              <w:rPr>
                <w:rFonts w:ascii="宋体" w:hAnsi="宋体" w:cs="宋体"/>
                <w:bCs/>
                <w:sz w:val="24"/>
              </w:rPr>
              <w:t xml:space="preserve">）</w:t>
            </w:r>
            <w:r>
              <w:rPr>
                <w:rFonts w:hint="eastAsia" w:ascii="宋体" w:hAnsi="宋体" w:cs="宋体"/>
                <w:bCs/>
                <w:sz w:val="24"/>
              </w:rPr>
              <w:t xml:space="preserve">，</w:t>
            </w:r>
            <w:r>
              <w:rPr>
                <w:rFonts w:ascii="宋体" w:hAnsi="宋体" w:cs="宋体"/>
                <w:bCs/>
                <w:sz w:val="24"/>
              </w:rPr>
              <w:t xml:space="preserve">每有一人得1分。</w:t>
            </w:r>
            <w:r/>
          </w:p>
          <w:p>
            <w:pPr>
              <w:widowControl/>
              <w:rPr>
                <w:rFonts w:ascii="宋体" w:hAnsi="宋体" w:cs="宋体"/>
                <w:bCs/>
                <w:sz w:val="24"/>
              </w:rPr>
            </w:pPr>
            <w:r>
              <w:rPr>
                <w:rFonts w:ascii="宋体" w:hAnsi="宋体" w:cs="宋体"/>
                <w:bCs/>
                <w:sz w:val="24"/>
              </w:rPr>
              <w:t xml:space="preserve">本项最高得</w:t>
            </w:r>
            <w:r>
              <w:rPr>
                <w:rFonts w:hint="eastAsia" w:ascii="宋体" w:hAnsi="宋体" w:cs="宋体"/>
                <w:bCs/>
                <w:sz w:val="24"/>
              </w:rPr>
              <w:t xml:space="preserve">1</w:t>
            </w:r>
            <w:r>
              <w:rPr>
                <w:rFonts w:ascii="宋体" w:hAnsi="宋体" w:cs="宋体"/>
                <w:bCs/>
                <w:sz w:val="24"/>
              </w:rPr>
              <w:t xml:space="preserve">2分。</w:t>
            </w:r>
            <w:r/>
          </w:p>
        </w:tc>
        <w:tc>
          <w:tcPr>
            <w:tcW w:w="1888" w:type="dxa"/>
            <w:vAlign w:val="center"/>
            <w:vMerge w:val="restart"/>
            <w:textDirection w:val="lrTb"/>
            <w:noWrap w:val="false"/>
          </w:tcPr>
          <w:p>
            <w:pPr>
              <w:ind w:left="-38"/>
              <w:rPr>
                <w:b/>
                <w:sz w:val="24"/>
              </w:rPr>
            </w:pPr>
            <w:r>
              <w:rPr>
                <w:rFonts w:hint="eastAsia" w:ascii="宋体" w:hAnsi="宋体"/>
                <w:sz w:val="24"/>
              </w:rPr>
              <w:t xml:space="preserve">提供相关学历</w:t>
            </w:r>
            <w:r>
              <w:rPr>
                <w:rFonts w:hint="eastAsia" w:ascii="宋体" w:hAnsi="宋体" w:cs="宋体"/>
                <w:bCs/>
                <w:sz w:val="24"/>
              </w:rPr>
              <w:t xml:space="preserve">学位证书</w:t>
            </w:r>
            <w:r>
              <w:rPr>
                <w:rFonts w:hint="eastAsia" w:ascii="宋体" w:hAnsi="宋体"/>
                <w:sz w:val="24"/>
              </w:rPr>
              <w:t xml:space="preserve">、职称证明及投标人为其缴纳的202</w:t>
            </w:r>
            <w:r>
              <w:rPr>
                <w:rFonts w:ascii="宋体" w:hAnsi="宋体"/>
                <w:sz w:val="24"/>
              </w:rPr>
              <w:t xml:space="preserve">6</w:t>
            </w:r>
            <w:r>
              <w:rPr>
                <w:rFonts w:hint="eastAsia" w:ascii="宋体" w:hAnsi="宋体"/>
                <w:sz w:val="24"/>
              </w:rPr>
              <w:t xml:space="preserve">年</w:t>
            </w:r>
            <w:r>
              <w:rPr>
                <w:rFonts w:ascii="宋体" w:hAnsi="宋体"/>
                <w:sz w:val="24"/>
              </w:rPr>
              <w:t xml:space="preserve">4</w:t>
            </w:r>
            <w:r>
              <w:rPr>
                <w:rFonts w:hint="eastAsia" w:ascii="宋体" w:hAnsi="宋体"/>
                <w:sz w:val="24"/>
              </w:rPr>
              <w:t xml:space="preserve">月-202</w:t>
            </w:r>
            <w:r>
              <w:rPr>
                <w:rFonts w:ascii="宋体" w:hAnsi="宋体"/>
                <w:sz w:val="24"/>
              </w:rPr>
              <w:t xml:space="preserve">6</w:t>
            </w:r>
            <w:r>
              <w:rPr>
                <w:rFonts w:hint="eastAsia" w:ascii="宋体" w:hAnsi="宋体"/>
                <w:sz w:val="24"/>
              </w:rPr>
              <w:t xml:space="preserve">年</w:t>
            </w:r>
            <w:r>
              <w:rPr>
                <w:rFonts w:ascii="宋体" w:hAnsi="宋体"/>
                <w:sz w:val="24"/>
              </w:rPr>
              <w:t xml:space="preserve">6</w:t>
            </w:r>
            <w:r>
              <w:rPr>
                <w:rFonts w:hint="eastAsia" w:ascii="宋体" w:hAnsi="宋体"/>
                <w:sz w:val="24"/>
              </w:rPr>
              <w:t xml:space="preserve">月的</w:t>
            </w:r>
            <w:r>
              <w:rPr>
                <w:rFonts w:hint="eastAsia" w:ascii="宋体" w:hAnsi="宋体"/>
                <w:sz w:val="24"/>
              </w:rPr>
              <w:t xml:space="preserve">社保证明</w:t>
            </w:r>
            <w:r>
              <w:rPr>
                <w:rFonts w:hint="eastAsia" w:ascii="宋体" w:hAnsi="宋体"/>
                <w:sz w:val="24"/>
              </w:rPr>
              <w:t xml:space="preserve">扫描上传，未提供或提供不全不得分。</w:t>
            </w:r>
            <w:r/>
          </w:p>
        </w:tc>
      </w:tr>
      <w:tr>
        <w:trPr>
          <w:jc w:val="center"/>
          <w:trHeight w:val="793"/>
        </w:trPr>
        <w:tc>
          <w:tcPr>
            <w:tcW w:w="803" w:type="dxa"/>
            <w:vAlign w:val="center"/>
            <w:textDirection w:val="lrTb"/>
            <w:noWrap w:val="false"/>
          </w:tcPr>
          <w:p>
            <w:pPr>
              <w:ind w:firstLine="28"/>
              <w:jc w:val="center"/>
              <w:rPr>
                <w:sz w:val="24"/>
              </w:rPr>
            </w:pPr>
            <w:r>
              <w:rPr>
                <w:rFonts w:hint="eastAsia"/>
                <w:sz w:val="24"/>
              </w:rPr>
              <w:t xml:space="preserve">2</w:t>
            </w:r>
            <w:r>
              <w:rPr>
                <w:sz w:val="24"/>
              </w:rPr>
              <w:t xml:space="preserve">.10</w:t>
            </w:r>
            <w:r/>
          </w:p>
        </w:tc>
        <w:tc>
          <w:tcPr>
            <w:tcW w:w="1571" w:type="dxa"/>
            <w:vAlign w:val="center"/>
            <w:vMerge w:val="continue"/>
            <w:textDirection w:val="lrTb"/>
            <w:noWrap w:val="false"/>
          </w:tcPr>
          <w:p>
            <w:pPr>
              <w:jc w:val="center"/>
              <w:spacing w:line="300" w:lineRule="exact"/>
              <w:rPr>
                <w:rFonts w:ascii="宋体" w:hAnsi="宋体"/>
                <w:sz w:val="24"/>
              </w:rPr>
            </w:pPr>
            <w:r>
              <w:rPr>
                <w:rFonts w:ascii="宋体" w:hAnsi="宋体"/>
                <w:sz w:val="24"/>
              </w:rPr>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2</w:t>
            </w:r>
            <w:r/>
          </w:p>
        </w:tc>
        <w:tc>
          <w:tcPr>
            <w:tcW w:w="4561" w:type="dxa"/>
            <w:vAlign w:val="center"/>
            <w:textDirection w:val="lrTb"/>
            <w:noWrap w:val="false"/>
          </w:tcPr>
          <w:p>
            <w:pPr>
              <w:widowControl/>
              <w:rPr>
                <w:rFonts w:ascii="宋体" w:hAnsi="宋体" w:cs="宋体"/>
                <w:bCs/>
                <w:sz w:val="24"/>
              </w:rPr>
            </w:pPr>
            <w:r>
              <w:rPr>
                <w:rFonts w:hint="eastAsia" w:ascii="宋体" w:hAnsi="宋体" w:cs="宋体"/>
                <w:bCs/>
                <w:sz w:val="24"/>
              </w:rPr>
              <w:t xml:space="preserve">拟派项目参与人员具有C</w:t>
            </w:r>
            <w:r>
              <w:rPr>
                <w:rFonts w:ascii="宋体" w:hAnsi="宋体" w:cs="宋体"/>
                <w:bCs/>
                <w:sz w:val="24"/>
              </w:rPr>
              <w:t xml:space="preserve">ISP证书</w:t>
            </w:r>
            <w:r>
              <w:rPr>
                <w:rFonts w:hint="eastAsia" w:ascii="宋体" w:hAnsi="宋体" w:cs="宋体"/>
                <w:bCs/>
                <w:sz w:val="24"/>
              </w:rPr>
              <w:t xml:space="preserve">，的，每有一人得2分，最高2分；</w:t>
            </w:r>
            <w:r/>
          </w:p>
        </w:tc>
        <w:tc>
          <w:tcPr>
            <w:tcW w:w="1888" w:type="dxa"/>
            <w:vAlign w:val="center"/>
            <w:vMerge w:val="continue"/>
            <w:textDirection w:val="lrTb"/>
            <w:noWrap w:val="false"/>
          </w:tcPr>
          <w:p>
            <w:pPr>
              <w:ind w:left="-38"/>
              <w:rPr>
                <w:b/>
                <w:sz w:val="24"/>
              </w:rPr>
            </w:pPr>
            <w:r>
              <w:rPr>
                <w:b/>
                <w:sz w:val="24"/>
              </w:rPr>
            </w:r>
            <w:r/>
          </w:p>
        </w:tc>
      </w:tr>
      <w:tr>
        <w:trPr>
          <w:jc w:val="center"/>
          <w:trHeight w:val="930"/>
        </w:trPr>
        <w:tc>
          <w:tcPr>
            <w:tcW w:w="803" w:type="dxa"/>
            <w:vAlign w:val="center"/>
            <w:textDirection w:val="lrTb"/>
            <w:noWrap w:val="false"/>
          </w:tcPr>
          <w:p>
            <w:pPr>
              <w:ind w:firstLine="28"/>
              <w:jc w:val="center"/>
              <w:rPr>
                <w:sz w:val="24"/>
              </w:rPr>
            </w:pPr>
            <w:r>
              <w:rPr>
                <w:sz w:val="24"/>
              </w:rPr>
              <w:t xml:space="preserve">2.11</w:t>
            </w:r>
            <w:r/>
          </w:p>
        </w:tc>
        <w:tc>
          <w:tcPr>
            <w:tcW w:w="1571" w:type="dxa"/>
            <w:vAlign w:val="center"/>
            <w:vMerge w:val="continue"/>
            <w:textDirection w:val="lrTb"/>
            <w:noWrap w:val="false"/>
          </w:tcPr>
          <w:p>
            <w:pPr>
              <w:jc w:val="center"/>
              <w:spacing w:line="300" w:lineRule="exact"/>
              <w:rPr>
                <w:rFonts w:ascii="宋体" w:hAnsi="宋体"/>
                <w:sz w:val="24"/>
              </w:rPr>
            </w:pPr>
            <w:r>
              <w:rPr>
                <w:rFonts w:ascii="宋体" w:hAnsi="宋体"/>
                <w:sz w:val="24"/>
              </w:rPr>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2</w:t>
            </w:r>
            <w:r/>
          </w:p>
        </w:tc>
        <w:tc>
          <w:tcPr>
            <w:tcW w:w="4561" w:type="dxa"/>
            <w:vAlign w:val="center"/>
            <w:textDirection w:val="lrTb"/>
            <w:noWrap w:val="false"/>
          </w:tcPr>
          <w:p>
            <w:pPr>
              <w:widowControl/>
              <w:rPr>
                <w:rFonts w:ascii="宋体" w:hAnsi="宋体" w:cs="宋体"/>
                <w:bCs/>
                <w:sz w:val="24"/>
              </w:rPr>
            </w:pPr>
            <w:r>
              <w:rPr>
                <w:rFonts w:hint="eastAsia" w:ascii="宋体" w:hAnsi="宋体" w:cs="宋体"/>
                <w:bCs/>
                <w:sz w:val="24"/>
              </w:rPr>
              <w:t xml:space="preserve">拟派项目参与人员所学专业为市政工程的，每有一人得2分，最高2分；</w:t>
            </w:r>
            <w:r/>
          </w:p>
        </w:tc>
        <w:tc>
          <w:tcPr>
            <w:tcW w:w="1888" w:type="dxa"/>
            <w:vAlign w:val="center"/>
            <w:vMerge w:val="continue"/>
            <w:textDirection w:val="lrTb"/>
            <w:noWrap w:val="false"/>
          </w:tcPr>
          <w:p>
            <w:pPr>
              <w:ind w:left="-38"/>
              <w:rPr>
                <w:b/>
                <w:sz w:val="24"/>
              </w:rPr>
            </w:pPr>
            <w:r>
              <w:rPr>
                <w:b/>
                <w:sz w:val="24"/>
              </w:rPr>
            </w:r>
            <w:r/>
          </w:p>
        </w:tc>
      </w:tr>
      <w:tr>
        <w:trPr>
          <w:jc w:val="center"/>
          <w:trHeight w:val="930"/>
        </w:trPr>
        <w:tc>
          <w:tcPr>
            <w:tcW w:w="803" w:type="dxa"/>
            <w:vAlign w:val="center"/>
            <w:textDirection w:val="lrTb"/>
            <w:noWrap w:val="false"/>
          </w:tcPr>
          <w:p>
            <w:pPr>
              <w:ind w:firstLine="28"/>
              <w:jc w:val="center"/>
              <w:rPr>
                <w:sz w:val="24"/>
              </w:rPr>
            </w:pPr>
            <w:r>
              <w:rPr>
                <w:sz w:val="24"/>
              </w:rPr>
              <w:t xml:space="preserve">2.12</w:t>
            </w:r>
            <w:r/>
          </w:p>
        </w:tc>
        <w:tc>
          <w:tcPr>
            <w:tcW w:w="1571" w:type="dxa"/>
            <w:vAlign w:val="center"/>
            <w:vMerge w:val="continue"/>
            <w:textDirection w:val="lrTb"/>
            <w:noWrap w:val="false"/>
          </w:tcPr>
          <w:p>
            <w:pPr>
              <w:jc w:val="center"/>
              <w:spacing w:line="300" w:lineRule="exact"/>
              <w:rPr>
                <w:rFonts w:ascii="宋体" w:hAnsi="宋体"/>
                <w:sz w:val="24"/>
              </w:rPr>
            </w:pPr>
            <w:r>
              <w:rPr>
                <w:rFonts w:ascii="宋体" w:hAnsi="宋体"/>
                <w:sz w:val="24"/>
              </w:rPr>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2</w:t>
            </w:r>
            <w:r/>
          </w:p>
        </w:tc>
        <w:tc>
          <w:tcPr>
            <w:tcW w:w="4561" w:type="dxa"/>
            <w:vAlign w:val="center"/>
            <w:textDirection w:val="lrTb"/>
            <w:noWrap w:val="false"/>
          </w:tcPr>
          <w:p>
            <w:pPr>
              <w:widowControl/>
              <w:rPr>
                <w:rFonts w:ascii="宋体" w:hAnsi="宋体" w:cs="宋体"/>
                <w:bCs/>
                <w:sz w:val="24"/>
              </w:rPr>
            </w:pPr>
            <w:r>
              <w:rPr>
                <w:rFonts w:hint="eastAsia" w:ascii="宋体" w:hAnsi="宋体" w:cs="宋体"/>
                <w:bCs/>
                <w:sz w:val="24"/>
              </w:rPr>
              <w:t xml:space="preserve">拟派项目参与人员所学专业为环境工程或给排水工程，每有一人得2分，最高2分；</w:t>
            </w:r>
            <w:r/>
          </w:p>
        </w:tc>
        <w:tc>
          <w:tcPr>
            <w:tcW w:w="1888" w:type="dxa"/>
            <w:vAlign w:val="center"/>
            <w:vMerge w:val="continue"/>
            <w:textDirection w:val="lrTb"/>
            <w:noWrap w:val="false"/>
          </w:tcPr>
          <w:p>
            <w:pPr>
              <w:ind w:left="-38"/>
              <w:rPr>
                <w:b/>
                <w:sz w:val="24"/>
              </w:rPr>
            </w:pPr>
            <w:r>
              <w:rPr>
                <w:b/>
                <w:sz w:val="24"/>
              </w:rPr>
            </w:r>
            <w:r/>
          </w:p>
        </w:tc>
      </w:tr>
      <w:tr>
        <w:trPr>
          <w:jc w:val="center"/>
          <w:trHeight w:val="930"/>
        </w:trPr>
        <w:tc>
          <w:tcPr>
            <w:tcW w:w="803" w:type="dxa"/>
            <w:vAlign w:val="center"/>
            <w:textDirection w:val="lrTb"/>
            <w:noWrap w:val="false"/>
          </w:tcPr>
          <w:p>
            <w:pPr>
              <w:ind w:firstLine="28"/>
              <w:jc w:val="center"/>
              <w:rPr>
                <w:sz w:val="24"/>
              </w:rPr>
            </w:pPr>
            <w:r>
              <w:rPr>
                <w:sz w:val="24"/>
              </w:rPr>
              <w:t xml:space="preserve">2.13</w:t>
            </w:r>
            <w:r/>
          </w:p>
        </w:tc>
        <w:tc>
          <w:tcPr>
            <w:tcW w:w="1571" w:type="dxa"/>
            <w:vAlign w:val="center"/>
            <w:vMerge w:val="continue"/>
            <w:textDirection w:val="lrTb"/>
            <w:noWrap w:val="false"/>
          </w:tcPr>
          <w:p>
            <w:pPr>
              <w:jc w:val="center"/>
              <w:spacing w:line="300" w:lineRule="exact"/>
              <w:rPr>
                <w:rFonts w:ascii="宋体" w:hAnsi="宋体"/>
                <w:sz w:val="24"/>
              </w:rPr>
            </w:pPr>
            <w:r>
              <w:rPr>
                <w:rFonts w:ascii="宋体" w:hAnsi="宋体"/>
                <w:sz w:val="24"/>
              </w:rPr>
            </w:r>
            <w:r/>
          </w:p>
        </w:tc>
        <w:tc>
          <w:tcPr>
            <w:tcW w:w="857"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2</w:t>
            </w:r>
            <w:r/>
          </w:p>
        </w:tc>
        <w:tc>
          <w:tcPr>
            <w:tcW w:w="4561" w:type="dxa"/>
            <w:vAlign w:val="center"/>
            <w:textDirection w:val="lrTb"/>
            <w:noWrap w:val="false"/>
          </w:tcPr>
          <w:p>
            <w:pPr>
              <w:widowControl/>
              <w:rPr>
                <w:rFonts w:ascii="宋体" w:hAnsi="宋体" w:cs="宋体"/>
                <w:bCs/>
                <w:sz w:val="24"/>
              </w:rPr>
            </w:pPr>
            <w:r>
              <w:rPr>
                <w:rFonts w:hint="eastAsia" w:ascii="宋体" w:hAnsi="宋体" w:cs="宋体"/>
                <w:bCs/>
                <w:sz w:val="24"/>
              </w:rPr>
              <w:t xml:space="preserve">拟派项目参与人员所学专业为桥梁与隧道工程或交通工程，每有一人得2分，最高2分。</w:t>
            </w:r>
            <w:r/>
          </w:p>
        </w:tc>
        <w:tc>
          <w:tcPr>
            <w:tcW w:w="1888" w:type="dxa"/>
            <w:vAlign w:val="center"/>
            <w:vMerge w:val="continue"/>
            <w:textDirection w:val="lrTb"/>
            <w:noWrap w:val="false"/>
          </w:tcPr>
          <w:p>
            <w:pPr>
              <w:ind w:left="-38"/>
              <w:rPr>
                <w:b/>
                <w:sz w:val="24"/>
              </w:rPr>
            </w:pPr>
            <w:r>
              <w:rPr>
                <w:b/>
                <w:sz w:val="24"/>
              </w:rPr>
            </w:r>
            <w:r/>
          </w:p>
        </w:tc>
      </w:tr>
      <w:tr>
        <w:trPr>
          <w:jc w:val="center"/>
          <w:trHeight w:val="307"/>
        </w:trPr>
        <w:tc>
          <w:tcPr>
            <w:tcW w:w="803" w:type="dxa"/>
            <w:vAlign w:val="center"/>
            <w:textDirection w:val="lrTb"/>
            <w:noWrap w:val="false"/>
          </w:tcPr>
          <w:p>
            <w:pPr>
              <w:ind w:firstLine="28"/>
              <w:jc w:val="center"/>
              <w:rPr>
                <w:sz w:val="24"/>
              </w:rPr>
            </w:pPr>
            <w:r>
              <w:rPr>
                <w:rFonts w:hint="eastAsia"/>
                <w:b/>
                <w:sz w:val="24"/>
              </w:rPr>
              <w:t xml:space="preserve">3</w:t>
            </w:r>
            <w:r/>
          </w:p>
        </w:tc>
        <w:tc>
          <w:tcPr>
            <w:tcW w:w="1571" w:type="dxa"/>
            <w:vAlign w:val="center"/>
            <w:textDirection w:val="lrTb"/>
            <w:noWrap w:val="false"/>
          </w:tcPr>
          <w:p>
            <w:pPr>
              <w:jc w:val="center"/>
              <w:spacing w:line="300" w:lineRule="exact"/>
              <w:rPr>
                <w:rFonts w:ascii="宋体" w:hAnsi="宋体"/>
                <w:sz w:val="24"/>
              </w:rPr>
            </w:pPr>
            <w:r>
              <w:rPr>
                <w:rFonts w:hint="eastAsia"/>
                <w:b/>
                <w:sz w:val="24"/>
              </w:rPr>
              <w:t xml:space="preserve">商务分</w:t>
            </w:r>
            <w:r/>
          </w:p>
        </w:tc>
        <w:tc>
          <w:tcPr>
            <w:tcW w:w="857" w:type="dxa"/>
            <w:vAlign w:val="center"/>
            <w:textDirection w:val="lrTb"/>
            <w:noWrap w:val="false"/>
          </w:tcPr>
          <w:p>
            <w:pPr>
              <w:jc w:val="center"/>
              <w:spacing w:line="300" w:lineRule="exact"/>
              <w:rPr>
                <w:rFonts w:ascii="宋体" w:hAnsi="宋体"/>
                <w:sz w:val="24"/>
              </w:rPr>
            </w:pPr>
            <w:r>
              <w:rPr>
                <w:b/>
                <w:sz w:val="24"/>
              </w:rPr>
              <w:t xml:space="preserve">16</w:t>
            </w:r>
            <w:r/>
          </w:p>
        </w:tc>
        <w:tc>
          <w:tcPr>
            <w:tcW w:w="4561" w:type="dxa"/>
            <w:vAlign w:val="center"/>
            <w:textDirection w:val="lrTb"/>
            <w:noWrap w:val="false"/>
          </w:tcPr>
          <w:p>
            <w:pPr>
              <w:widowControl/>
              <w:rPr>
                <w:rFonts w:ascii="宋体" w:hAnsi="宋体" w:cs="宋体"/>
                <w:bCs/>
                <w:sz w:val="24"/>
              </w:rPr>
            </w:pPr>
            <w:r>
              <w:rPr>
                <w:rFonts w:ascii="宋体" w:hAnsi="宋体" w:cs="宋体"/>
                <w:bCs/>
                <w:sz w:val="24"/>
              </w:rPr>
            </w:r>
            <w:r/>
          </w:p>
        </w:tc>
        <w:tc>
          <w:tcPr>
            <w:tcW w:w="1888" w:type="dxa"/>
            <w:vAlign w:val="center"/>
            <w:textDirection w:val="lrTb"/>
            <w:noWrap w:val="false"/>
          </w:tcPr>
          <w:p>
            <w:pPr>
              <w:ind w:left="-38"/>
              <w:rPr>
                <w:b/>
                <w:sz w:val="24"/>
              </w:rPr>
            </w:pPr>
            <w:r>
              <w:rPr>
                <w:b/>
                <w:sz w:val="24"/>
              </w:rPr>
            </w:r>
            <w:r/>
          </w:p>
        </w:tc>
      </w:tr>
      <w:tr>
        <w:trPr>
          <w:jc w:val="center"/>
          <w:trHeight w:val="930"/>
        </w:trPr>
        <w:tc>
          <w:tcPr>
            <w:tcW w:w="803" w:type="dxa"/>
            <w:vAlign w:val="center"/>
            <w:textDirection w:val="lrTb"/>
            <w:noWrap w:val="false"/>
          </w:tcPr>
          <w:p>
            <w:pPr>
              <w:ind w:firstLine="28"/>
              <w:jc w:val="center"/>
              <w:rPr>
                <w:sz w:val="24"/>
              </w:rPr>
            </w:pPr>
            <w:r>
              <w:rPr>
                <w:rFonts w:hint="eastAsia"/>
                <w:sz w:val="24"/>
              </w:rPr>
              <w:t xml:space="preserve">3.1</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企业实力</w:t>
            </w:r>
            <w:r/>
          </w:p>
        </w:tc>
        <w:tc>
          <w:tcPr>
            <w:tcW w:w="857" w:type="dxa"/>
            <w:vAlign w:val="center"/>
            <w:textDirection w:val="lrTb"/>
            <w:noWrap w:val="false"/>
          </w:tcPr>
          <w:p>
            <w:pPr>
              <w:jc w:val="center"/>
              <w:spacing w:line="300" w:lineRule="exact"/>
              <w:rPr>
                <w:rFonts w:ascii="宋体" w:hAnsi="宋体"/>
                <w:sz w:val="24"/>
              </w:rPr>
            </w:pPr>
            <w:r>
              <w:rPr>
                <w:rFonts w:ascii="宋体" w:hAnsi="宋体"/>
                <w:bCs/>
                <w:sz w:val="24"/>
              </w:rPr>
              <w:t xml:space="preserve">10</w:t>
            </w:r>
            <w:r/>
          </w:p>
        </w:tc>
        <w:tc>
          <w:tcPr>
            <w:tcW w:w="4561" w:type="dxa"/>
            <w:vAlign w:val="center"/>
            <w:textDirection w:val="lrTb"/>
            <w:noWrap w:val="false"/>
          </w:tcPr>
          <w:p>
            <w:pPr>
              <w:widowControl/>
              <w:rPr>
                <w:rFonts w:ascii="宋体" w:hAnsi="宋体" w:cs="宋体"/>
                <w:bCs/>
                <w:sz w:val="24"/>
              </w:rPr>
            </w:pPr>
            <w:r>
              <w:rPr>
                <w:rFonts w:hint="eastAsia" w:ascii="宋体" w:hAnsi="宋体"/>
                <w:sz w:val="24"/>
              </w:rPr>
              <w:t xml:space="preserve">投标人自2022年1月1日（以合同签订时间为准）以来承接过城市生命线安全工程</w:t>
            </w:r>
            <w:r>
              <w:rPr>
                <w:rFonts w:hint="eastAsia" w:ascii="宋体" w:hAnsi="宋体"/>
                <w:sz w:val="24"/>
              </w:rPr>
              <w:t xml:space="preserve">运营或</w:t>
            </w:r>
            <w:bookmarkStart w:id="814" w:name="_GoBack"/>
            <w:r/>
            <w:bookmarkEnd w:id="814"/>
            <w:r>
              <w:rPr>
                <w:rFonts w:hint="eastAsia" w:ascii="宋体" w:hAnsi="宋体"/>
                <w:sz w:val="24"/>
              </w:rPr>
              <w:t xml:space="preserve">建设相关工作并完成的，每有一个得</w:t>
            </w:r>
            <w:r>
              <w:rPr>
                <w:rFonts w:ascii="宋体" w:hAnsi="宋体"/>
                <w:sz w:val="24"/>
              </w:rPr>
              <w:t xml:space="preserve">10</w:t>
            </w:r>
            <w:r>
              <w:rPr>
                <w:rFonts w:hint="eastAsia" w:ascii="宋体" w:hAnsi="宋体"/>
                <w:sz w:val="24"/>
              </w:rPr>
              <w:t xml:space="preserve">分，最多得</w:t>
            </w:r>
            <w:r>
              <w:rPr>
                <w:rFonts w:ascii="宋体" w:hAnsi="宋体"/>
                <w:sz w:val="24"/>
              </w:rPr>
              <w:t xml:space="preserve">10</w:t>
            </w:r>
            <w:r>
              <w:rPr>
                <w:rFonts w:hint="eastAsia" w:ascii="宋体" w:hAnsi="宋体"/>
                <w:sz w:val="24"/>
              </w:rPr>
              <w:t xml:space="preserve">分。</w:t>
            </w:r>
            <w:r/>
          </w:p>
        </w:tc>
        <w:tc>
          <w:tcPr>
            <w:tcW w:w="1888" w:type="dxa"/>
            <w:vAlign w:val="center"/>
            <w:textDirection w:val="lrTb"/>
            <w:noWrap w:val="false"/>
          </w:tcPr>
          <w:p>
            <w:pPr>
              <w:ind w:left="-38"/>
              <w:rPr>
                <w:b/>
                <w:sz w:val="24"/>
              </w:rPr>
            </w:pPr>
            <w:r>
              <w:rPr>
                <w:rFonts w:hint="eastAsia" w:ascii="宋体" w:hAnsi="宋体"/>
                <w:sz w:val="24"/>
              </w:rPr>
              <w:t xml:space="preserve">提供项目合同扫描上传，未提供或提供不全不得分。</w:t>
            </w:r>
            <w:r/>
          </w:p>
        </w:tc>
      </w:tr>
      <w:tr>
        <w:trPr>
          <w:jc w:val="center"/>
          <w:trHeight w:val="1874"/>
        </w:trPr>
        <w:tc>
          <w:tcPr>
            <w:tcW w:w="803" w:type="dxa"/>
            <w:vAlign w:val="center"/>
            <w:textDirection w:val="lrTb"/>
            <w:noWrap w:val="false"/>
          </w:tcPr>
          <w:p>
            <w:pPr>
              <w:ind w:firstLine="28"/>
              <w:jc w:val="center"/>
              <w:rPr>
                <w:sz w:val="24"/>
              </w:rPr>
            </w:pPr>
            <w:r>
              <w:rPr>
                <w:rFonts w:hint="eastAsia"/>
                <w:sz w:val="24"/>
              </w:rPr>
              <w:t xml:space="preserve">3</w:t>
            </w:r>
            <w:r>
              <w:rPr>
                <w:sz w:val="24"/>
              </w:rPr>
              <w:t xml:space="preserve">.2</w:t>
            </w:r>
            <w:r/>
          </w:p>
        </w:tc>
        <w:tc>
          <w:tcPr>
            <w:tcW w:w="1571" w:type="dxa"/>
            <w:vAlign w:val="center"/>
            <w:textDirection w:val="lrTb"/>
            <w:noWrap w:val="false"/>
          </w:tcPr>
          <w:p>
            <w:pPr>
              <w:jc w:val="center"/>
              <w:spacing w:line="300" w:lineRule="exact"/>
              <w:rPr>
                <w:rFonts w:ascii="宋体" w:hAnsi="宋体"/>
                <w:sz w:val="24"/>
              </w:rPr>
            </w:pPr>
            <w:r>
              <w:rPr>
                <w:rFonts w:hint="eastAsia" w:ascii="宋体" w:hAnsi="宋体"/>
                <w:sz w:val="24"/>
              </w:rPr>
              <w:t xml:space="preserve">响应承诺</w:t>
            </w:r>
            <w:r/>
          </w:p>
        </w:tc>
        <w:tc>
          <w:tcPr>
            <w:tcW w:w="857" w:type="dxa"/>
            <w:vAlign w:val="center"/>
            <w:textDirection w:val="lrTb"/>
            <w:noWrap w:val="false"/>
          </w:tcPr>
          <w:p>
            <w:pPr>
              <w:pStyle w:val="775"/>
              <w:jc w:val="center"/>
            </w:pPr>
            <w:r>
              <w:t xml:space="preserve">6</w:t>
            </w:r>
            <w:r/>
          </w:p>
        </w:tc>
        <w:tc>
          <w:tcPr>
            <w:tcW w:w="4561" w:type="dxa"/>
            <w:vAlign w:val="center"/>
            <w:textDirection w:val="lrTb"/>
            <w:noWrap w:val="false"/>
          </w:tcPr>
          <w:p>
            <w:pPr>
              <w:contextualSpacing/>
              <w:widowControl/>
              <w:rPr>
                <w:rFonts w:ascii="宋体" w:hAnsi="宋体"/>
                <w:sz w:val="24"/>
              </w:rPr>
            </w:pPr>
            <w:r>
              <w:rPr>
                <w:rFonts w:hint="eastAsia" w:ascii="宋体" w:hAnsi="宋体"/>
                <w:sz w:val="24"/>
              </w:rPr>
              <w:t xml:space="preserve">投标人提供拟定的服务人员：</w:t>
            </w:r>
            <w:r/>
          </w:p>
          <w:p>
            <w:pPr>
              <w:contextualSpacing/>
              <w:widowControl/>
              <w:rPr>
                <w:rFonts w:ascii="宋体" w:hAnsi="宋体"/>
                <w:sz w:val="24"/>
              </w:rPr>
            </w:pPr>
            <w:r>
              <w:rPr>
                <w:rFonts w:hint="eastAsia" w:ascii="宋体" w:hAnsi="宋体"/>
                <w:sz w:val="24"/>
              </w:rPr>
              <w:t xml:space="preserve">1.如遇紧急情况，承诺接到指令后30分钟内启动处置、1小时内形成处置方案并反馈的，得</w:t>
            </w:r>
            <w:r>
              <w:rPr>
                <w:rFonts w:ascii="宋体" w:hAnsi="宋体"/>
                <w:sz w:val="24"/>
              </w:rPr>
              <w:t xml:space="preserve">6</w:t>
            </w:r>
            <w:r>
              <w:rPr>
                <w:rFonts w:hint="eastAsia" w:ascii="宋体" w:hAnsi="宋体"/>
                <w:sz w:val="24"/>
              </w:rPr>
              <w:t xml:space="preserve">分；</w:t>
            </w:r>
            <w:r/>
          </w:p>
          <w:p>
            <w:pPr>
              <w:contextualSpacing/>
              <w:widowControl/>
              <w:rPr>
                <w:rFonts w:ascii="宋体" w:hAnsi="宋体"/>
                <w:sz w:val="24"/>
              </w:rPr>
            </w:pPr>
            <w:r>
              <w:rPr>
                <w:rFonts w:hint="eastAsia" w:ascii="宋体" w:hAnsi="宋体"/>
                <w:sz w:val="24"/>
              </w:rPr>
              <w:t xml:space="preserve">2.如遇紧急情况，承诺接到指令后</w:t>
            </w:r>
            <w:r>
              <w:rPr>
                <w:rFonts w:ascii="宋体" w:hAnsi="宋体"/>
                <w:sz w:val="24"/>
              </w:rPr>
              <w:t xml:space="preserve">1小时</w:t>
            </w:r>
            <w:r>
              <w:rPr>
                <w:rFonts w:hint="eastAsia" w:ascii="宋体" w:hAnsi="宋体"/>
                <w:sz w:val="24"/>
              </w:rPr>
              <w:t xml:space="preserve">内启动处置、</w:t>
            </w:r>
            <w:r>
              <w:rPr>
                <w:rFonts w:ascii="宋体" w:hAnsi="宋体"/>
                <w:sz w:val="24"/>
              </w:rPr>
              <w:t xml:space="preserve">2</w:t>
            </w:r>
            <w:r>
              <w:rPr>
                <w:rFonts w:hint="eastAsia" w:ascii="宋体" w:hAnsi="宋体"/>
                <w:sz w:val="24"/>
              </w:rPr>
              <w:t xml:space="preserve">小时内形成处置方案并反馈的，得</w:t>
            </w:r>
            <w:r>
              <w:rPr>
                <w:rFonts w:ascii="宋体" w:hAnsi="宋体"/>
                <w:sz w:val="24"/>
              </w:rPr>
              <w:t xml:space="preserve">3</w:t>
            </w:r>
            <w:r>
              <w:rPr>
                <w:rFonts w:hint="eastAsia" w:ascii="宋体" w:hAnsi="宋体"/>
                <w:sz w:val="24"/>
              </w:rPr>
              <w:t xml:space="preserve">分。</w:t>
            </w:r>
            <w:r/>
          </w:p>
        </w:tc>
        <w:tc>
          <w:tcPr>
            <w:tcW w:w="1888" w:type="dxa"/>
            <w:vAlign w:val="center"/>
            <w:textDirection w:val="lrTb"/>
            <w:noWrap w:val="false"/>
          </w:tcPr>
          <w:p>
            <w:pPr>
              <w:ind w:left="-38"/>
              <w:rPr>
                <w:b/>
                <w:sz w:val="24"/>
              </w:rPr>
            </w:pPr>
            <w:r>
              <w:rPr>
                <w:rFonts w:hint="eastAsia" w:ascii="宋体" w:hAnsi="宋体"/>
                <w:sz w:val="24"/>
              </w:rPr>
              <w:t xml:space="preserve">提供承诺函，格式自拟，加盖投标人公章扫描上传，未提供不得分。</w:t>
            </w:r>
            <w:r/>
          </w:p>
        </w:tc>
      </w:tr>
      <w:tr>
        <w:trPr>
          <w:jc w:val="center"/>
          <w:trHeight w:val="437"/>
        </w:trPr>
        <w:tc>
          <w:tcPr>
            <w:gridSpan w:val="2"/>
            <w:tcW w:w="2374" w:type="dxa"/>
            <w:vAlign w:val="center"/>
            <w:textDirection w:val="lrTb"/>
            <w:noWrap w:val="false"/>
          </w:tcPr>
          <w:p>
            <w:pPr>
              <w:ind w:firstLine="28"/>
              <w:jc w:val="center"/>
              <w:rPr>
                <w:sz w:val="24"/>
              </w:rPr>
            </w:pPr>
            <w:r>
              <w:rPr>
                <w:sz w:val="24"/>
              </w:rPr>
              <w:t xml:space="preserve">合计</w:t>
            </w:r>
            <w:r/>
          </w:p>
        </w:tc>
        <w:tc>
          <w:tcPr>
            <w:tcW w:w="857" w:type="dxa"/>
            <w:vAlign w:val="center"/>
            <w:textDirection w:val="lrTb"/>
            <w:noWrap w:val="false"/>
          </w:tcPr>
          <w:p>
            <w:pPr>
              <w:ind w:firstLine="28"/>
              <w:jc w:val="center"/>
              <w:rPr>
                <w:b/>
                <w:sz w:val="24"/>
              </w:rPr>
            </w:pPr>
            <w:r>
              <w:rPr>
                <w:b/>
                <w:sz w:val="24"/>
              </w:rPr>
              <w:t xml:space="preserve">100</w:t>
            </w:r>
            <w:r/>
          </w:p>
        </w:tc>
        <w:tc>
          <w:tcPr>
            <w:gridSpan w:val="2"/>
            <w:tcW w:w="6449" w:type="dxa"/>
            <w:vAlign w:val="center"/>
            <w:textDirection w:val="lrTb"/>
            <w:noWrap w:val="false"/>
          </w:tcPr>
          <w:p>
            <w:pPr>
              <w:rPr>
                <w:sz w:val="24"/>
              </w:rPr>
            </w:pPr>
            <w:r>
              <w:rPr>
                <w:sz w:val="24"/>
              </w:rPr>
            </w:r>
            <w:r/>
          </w:p>
        </w:tc>
      </w:tr>
    </w:tbl>
    <w:p>
      <w:pPr>
        <w:jc w:val="center"/>
        <w:spacing w:line="360" w:lineRule="auto"/>
        <w:rPr>
          <w:b/>
          <w:sz w:val="36"/>
          <w:szCs w:val="36"/>
        </w:rPr>
        <w:outlineLvl w:val="0"/>
      </w:pPr>
      <w:r>
        <w:rPr>
          <w:b/>
          <w:sz w:val="36"/>
          <w:szCs w:val="36"/>
        </w:rPr>
        <w:br w:type="page" w:clear="all"/>
      </w:r>
      <w:bookmarkStart w:id="815" w:name="_Toc28243"/>
      <w:r>
        <w:rPr>
          <w:b/>
          <w:sz w:val="36"/>
          <w:szCs w:val="36"/>
        </w:rPr>
        <w:t xml:space="preserve">第五章</w:t>
      </w:r>
      <w:r>
        <w:rPr>
          <w:b/>
          <w:sz w:val="36"/>
          <w:szCs w:val="36"/>
        </w:rPr>
        <w:t xml:space="preserve">   </w:t>
      </w:r>
      <w:r>
        <w:rPr>
          <w:b/>
          <w:sz w:val="36"/>
          <w:szCs w:val="36"/>
        </w:rPr>
        <w:t xml:space="preserve">采购需求</w:t>
      </w:r>
      <w:bookmarkEnd w:id="815"/>
      <w:r/>
      <w:r/>
    </w:p>
    <w:p>
      <w:pPr>
        <w:ind w:firstLine="482"/>
        <w:spacing w:line="360" w:lineRule="auto"/>
        <w:rPr>
          <w:rFonts w:ascii="宋体" w:hAnsi="宋体"/>
          <w:b/>
          <w:sz w:val="24"/>
        </w:rPr>
        <w:outlineLvl w:val="1"/>
      </w:pPr>
      <w:r>
        <w:rPr>
          <w:rFonts w:ascii="宋体" w:hAnsi="宋体"/>
          <w:b/>
          <w:sz w:val="24"/>
        </w:rPr>
        <w:t xml:space="preserve">一、项目背景</w:t>
      </w:r>
      <w:r/>
    </w:p>
    <w:p>
      <w:pPr>
        <w:ind w:firstLine="480"/>
        <w:spacing w:line="360" w:lineRule="auto"/>
        <w:rPr>
          <w:rFonts w:ascii="宋体" w:hAnsi="宋体"/>
          <w:sz w:val="24"/>
        </w:rPr>
      </w:pPr>
      <w:r>
        <w:rPr>
          <w:rFonts w:hint="eastAsia" w:ascii="宋体" w:hAnsi="宋体"/>
          <w:sz w:val="24"/>
        </w:rPr>
        <w:t xml:space="preserve">城市生命线涉及燃气、供水、排水、道路、桥梁、地下管网等多种基础设施，与人民群众日常生活密切相关，是城市安全运行的重要保障。党中央、国务院、江苏省委、省政府以及常州市委、市政府高度重视城市生命线安全工程建设。我市生命线安全工程建设工作自2023年开展前期思路研究，2024年开展实施方案编制，202</w:t>
      </w:r>
      <w:r>
        <w:rPr>
          <w:rFonts w:ascii="宋体" w:hAnsi="宋体"/>
          <w:sz w:val="24"/>
        </w:rPr>
        <w:t xml:space="preserve">5</w:t>
      </w:r>
      <w:r>
        <w:rPr>
          <w:rFonts w:hint="eastAsia" w:ascii="宋体" w:hAnsi="宋体"/>
          <w:sz w:val="24"/>
        </w:rPr>
        <w:t xml:space="preserve">年完成常州市</w:t>
      </w:r>
      <w:r>
        <w:rPr>
          <w:rFonts w:ascii="宋体" w:hAnsi="宋体"/>
          <w:sz w:val="24"/>
        </w:rPr>
        <w:t xml:space="preserve">城市生命线安全工程（以下简称“</w:t>
      </w:r>
      <w:r>
        <w:rPr>
          <w:rFonts w:hint="eastAsia" w:ascii="宋体" w:hAnsi="宋体"/>
          <w:sz w:val="24"/>
        </w:rPr>
        <w:t xml:space="preserve">生命线</w:t>
      </w:r>
      <w:r>
        <w:rPr>
          <w:rFonts w:ascii="宋体" w:hAnsi="宋体"/>
          <w:sz w:val="24"/>
        </w:rPr>
        <w:t xml:space="preserve">系统”）</w:t>
      </w:r>
      <w:r>
        <w:rPr>
          <w:rFonts w:hint="eastAsia" w:ascii="宋体" w:hAnsi="宋体"/>
          <w:sz w:val="24"/>
        </w:rPr>
        <w:t xml:space="preserve">。市级</w:t>
      </w:r>
      <w:r>
        <w:rPr>
          <w:rFonts w:ascii="宋体" w:hAnsi="宋体"/>
          <w:sz w:val="24"/>
        </w:rPr>
        <w:t xml:space="preserve">监管系统按照“综合监管+智慧监测”的思路，围绕防范燃气爆炸、城市内涝、供水爆管、桥梁倒塌、路面塌陷、地下管线交互风险、第三方施工破坏等风险场景，建设1个综合应用及7个专项应用，依托</w:t>
      </w:r>
      <w:r>
        <w:rPr>
          <w:rFonts w:hint="eastAsia" w:ascii="宋体" w:hAnsi="宋体"/>
          <w:sz w:val="24"/>
        </w:rPr>
        <w:t xml:space="preserve">常州市</w:t>
      </w:r>
      <w:r>
        <w:rPr>
          <w:rFonts w:ascii="宋体" w:hAnsi="宋体"/>
          <w:sz w:val="24"/>
        </w:rPr>
        <w:t xml:space="preserve">政务云，打造互联互通、数据共享的城市基础设施安全运行智慧监管系统。</w:t>
      </w:r>
      <w:r/>
    </w:p>
    <w:p>
      <w:pPr>
        <w:ind w:firstLine="480"/>
        <w:spacing w:line="360" w:lineRule="auto"/>
        <w:rPr>
          <w:rFonts w:ascii="宋体" w:hAnsi="宋体"/>
          <w:sz w:val="24"/>
        </w:rPr>
      </w:pPr>
      <w:r>
        <w:rPr>
          <w:rFonts w:hint="eastAsia" w:ascii="宋体" w:hAnsi="宋体"/>
          <w:sz w:val="24"/>
        </w:rPr>
        <w:t xml:space="preserve">目前，生命线系统包含</w:t>
      </w:r>
      <w:r>
        <w:rPr>
          <w:rFonts w:ascii="宋体" w:hAnsi="宋体"/>
          <w:sz w:val="24"/>
        </w:rPr>
        <w:t xml:space="preserve">大屏端、PC端、移动端</w:t>
      </w:r>
      <w:r>
        <w:rPr>
          <w:rFonts w:hint="eastAsia" w:ascii="宋体" w:hAnsi="宋体"/>
          <w:sz w:val="24"/>
        </w:rPr>
        <w:t xml:space="preserve">，已</w:t>
      </w:r>
      <w:r>
        <w:rPr>
          <w:rFonts w:ascii="宋体" w:hAnsi="宋体"/>
          <w:sz w:val="24"/>
        </w:rPr>
        <w:t xml:space="preserve">纵向</w:t>
      </w:r>
      <w:r>
        <w:rPr>
          <w:rFonts w:ascii="宋体" w:hAnsi="宋体"/>
          <w:sz w:val="24"/>
        </w:rPr>
        <w:t xml:space="preserve">打通省</w:t>
      </w:r>
      <w:r>
        <w:rPr>
          <w:rFonts w:ascii="宋体" w:hAnsi="宋体"/>
          <w:sz w:val="24"/>
        </w:rPr>
        <w:t xml:space="preserve">市县三级系统，横向对接</w:t>
      </w:r>
      <w:r>
        <w:rPr>
          <w:rFonts w:hint="eastAsia" w:ascii="宋体" w:hAnsi="宋体"/>
          <w:sz w:val="24"/>
        </w:rPr>
        <w:t xml:space="preserve">全市域各权属单位及市</w:t>
      </w:r>
      <w:r>
        <w:rPr>
          <w:rFonts w:ascii="宋体" w:hAnsi="宋体"/>
          <w:sz w:val="24"/>
        </w:rPr>
        <w:t xml:space="preserve">自然资源、应急、水利、市场监管等部门业务系统</w:t>
      </w:r>
      <w:r>
        <w:rPr>
          <w:rFonts w:hint="eastAsia" w:ascii="宋体" w:hAnsi="宋体"/>
          <w:sz w:val="24"/>
        </w:rPr>
        <w:t xml:space="preserve">。截止目前</w:t>
      </w:r>
      <w:r>
        <w:rPr>
          <w:rFonts w:ascii="宋体" w:hAnsi="宋体"/>
          <w:sz w:val="24"/>
        </w:rPr>
        <w:t xml:space="preserve">已汇聚各类</w:t>
      </w:r>
      <w:r>
        <w:rPr>
          <w:rFonts w:ascii="宋体" w:hAnsi="宋体"/>
          <w:sz w:val="24"/>
        </w:rPr>
        <w:t xml:space="preserve">数据</w:t>
      </w:r>
      <w:r>
        <w:rPr>
          <w:rFonts w:hint="eastAsia" w:ascii="宋体" w:hAnsi="宋体"/>
          <w:sz w:val="24"/>
        </w:rPr>
        <w:t xml:space="preserve">超</w:t>
      </w:r>
      <w:r>
        <w:rPr>
          <w:rFonts w:hint="eastAsia" w:ascii="宋体" w:hAnsi="宋体"/>
          <w:sz w:val="24"/>
        </w:rPr>
        <w:t xml:space="preserve">5亿</w:t>
      </w:r>
      <w:r>
        <w:rPr>
          <w:rFonts w:ascii="宋体" w:hAnsi="宋体"/>
          <w:sz w:val="24"/>
        </w:rPr>
        <w:t xml:space="preserve">条</w:t>
      </w:r>
      <w:r>
        <w:rPr>
          <w:rFonts w:hint="eastAsia" w:ascii="宋体" w:hAnsi="宋体"/>
          <w:sz w:val="24"/>
        </w:rPr>
        <w:t xml:space="preserve">。目前，生命线</w:t>
      </w:r>
      <w:r>
        <w:rPr>
          <w:rFonts w:ascii="宋体" w:hAnsi="宋体"/>
          <w:sz w:val="24"/>
        </w:rPr>
        <w:t xml:space="preserve">系统共开设账号</w:t>
      </w:r>
      <w:r>
        <w:rPr>
          <w:rFonts w:hint="eastAsia" w:ascii="宋体" w:hAnsi="宋体"/>
          <w:sz w:val="24"/>
        </w:rPr>
        <w:t xml:space="preserve">百余</w:t>
      </w:r>
      <w:r>
        <w:rPr>
          <w:rFonts w:ascii="宋体" w:hAnsi="宋体"/>
          <w:sz w:val="24"/>
        </w:rPr>
        <w:t xml:space="preserve">个，覆盖全</w:t>
      </w:r>
      <w:r>
        <w:rPr>
          <w:rFonts w:hint="eastAsia" w:ascii="宋体" w:hAnsi="宋体"/>
          <w:sz w:val="24"/>
        </w:rPr>
        <w:t xml:space="preserve">市域（含金坛、溧阳）</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日常运行监测调度工作包括值班值守、数据分析、信息发布、联动协调、辅助决策等</w:t>
      </w:r>
      <w:r>
        <w:rPr>
          <w:rFonts w:ascii="宋体" w:hAnsi="宋体"/>
          <w:sz w:val="24"/>
        </w:rPr>
        <w:t xml:space="preserve">，依托</w:t>
      </w:r>
      <w:r>
        <w:rPr>
          <w:rFonts w:hint="eastAsia" w:ascii="宋体" w:hAnsi="宋体"/>
          <w:sz w:val="24"/>
        </w:rPr>
        <w:t xml:space="preserve">市级</w:t>
      </w:r>
      <w:r>
        <w:rPr>
          <w:rFonts w:ascii="宋体" w:hAnsi="宋体"/>
          <w:sz w:val="24"/>
        </w:rPr>
        <w:t xml:space="preserve">监管系统</w:t>
      </w:r>
      <w:r>
        <w:rPr>
          <w:rFonts w:hint="eastAsia" w:ascii="宋体" w:hAnsi="宋体"/>
          <w:sz w:val="24"/>
        </w:rPr>
        <w:t xml:space="preserve">及时查看全市</w:t>
      </w:r>
      <w:r>
        <w:rPr>
          <w:rFonts w:ascii="宋体" w:hAnsi="宋体"/>
          <w:sz w:val="24"/>
        </w:rPr>
        <w:t xml:space="preserve">城市基础设施运行状态，</w:t>
      </w:r>
      <w:r>
        <w:rPr>
          <w:rFonts w:hint="eastAsia" w:ascii="宋体" w:hAnsi="宋体"/>
          <w:sz w:val="24"/>
        </w:rPr>
        <w:t xml:space="preserve">对各地</w:t>
      </w:r>
      <w:r>
        <w:rPr>
          <w:rFonts w:ascii="宋体" w:hAnsi="宋体"/>
          <w:sz w:val="24"/>
        </w:rPr>
        <w:t xml:space="preserve">巡</w:t>
      </w:r>
      <w:r>
        <w:rPr>
          <w:rFonts w:hint="eastAsia" w:ascii="宋体" w:hAnsi="宋体"/>
          <w:sz w:val="24"/>
        </w:rPr>
        <w:t xml:space="preserve">查</w:t>
      </w:r>
      <w:r>
        <w:rPr>
          <w:rFonts w:ascii="宋体" w:hAnsi="宋体"/>
          <w:sz w:val="24"/>
        </w:rPr>
        <w:t xml:space="preserve">巡检、设施养护、风险排查、隐患整改等</w:t>
      </w:r>
      <w:r>
        <w:rPr>
          <w:rFonts w:hint="eastAsia" w:ascii="宋体" w:hAnsi="宋体"/>
          <w:sz w:val="24"/>
        </w:rPr>
        <w:t xml:space="preserve">数据进行分析，</w:t>
      </w:r>
      <w:r>
        <w:rPr>
          <w:rFonts w:ascii="宋体" w:hAnsi="宋体"/>
          <w:sz w:val="24"/>
        </w:rPr>
        <w:t xml:space="preserve">跟踪</w:t>
      </w:r>
      <w:r>
        <w:rPr>
          <w:rFonts w:hint="eastAsia" w:ascii="宋体" w:hAnsi="宋体"/>
          <w:sz w:val="24"/>
        </w:rPr>
        <w:t xml:space="preserve">研判各地</w:t>
      </w:r>
      <w:r>
        <w:rPr>
          <w:rFonts w:ascii="宋体" w:hAnsi="宋体"/>
          <w:sz w:val="24"/>
        </w:rPr>
        <w:t xml:space="preserve">报警预警、突发事件</w:t>
      </w:r>
      <w:r>
        <w:rPr>
          <w:rFonts w:hint="eastAsia" w:ascii="宋体" w:hAnsi="宋体"/>
          <w:sz w:val="24"/>
        </w:rPr>
        <w:t xml:space="preserve">处置情况</w:t>
      </w:r>
      <w:r>
        <w:rPr>
          <w:rFonts w:ascii="宋体" w:hAnsi="宋体"/>
          <w:sz w:val="24"/>
        </w:rPr>
        <w:t xml:space="preserve">；</w:t>
      </w:r>
      <w:r>
        <w:rPr>
          <w:rFonts w:hint="eastAsia" w:ascii="宋体" w:hAnsi="宋体"/>
          <w:sz w:val="24"/>
        </w:rPr>
        <w:t xml:space="preserve">协助开展排水防涝等应急演练；</w:t>
      </w:r>
      <w:r>
        <w:rPr>
          <w:rFonts w:ascii="宋体" w:hAnsi="宋体"/>
          <w:sz w:val="24"/>
        </w:rPr>
        <w:t xml:space="preserve">在发生突发事</w:t>
      </w:r>
      <w:r>
        <w:rPr>
          <w:rFonts w:hint="eastAsia" w:ascii="宋体" w:hAnsi="宋体"/>
          <w:sz w:val="24"/>
        </w:rPr>
        <w:t xml:space="preserve">件时，做好技术支撑，协助开展市、区应急联动处置等。</w:t>
      </w:r>
      <w:r/>
    </w:p>
    <w:p>
      <w:pPr>
        <w:ind w:firstLine="482"/>
        <w:spacing w:line="360" w:lineRule="auto"/>
        <w:rPr>
          <w:rFonts w:ascii="宋体" w:hAnsi="宋体"/>
          <w:b/>
          <w:sz w:val="24"/>
        </w:rPr>
        <w:outlineLvl w:val="1"/>
      </w:pPr>
      <w:r>
        <w:rPr>
          <w:rFonts w:ascii="宋体" w:hAnsi="宋体"/>
          <w:b/>
          <w:sz w:val="24"/>
        </w:rPr>
        <w:t xml:space="preserve">二、项目工作内容</w:t>
      </w:r>
      <w:r/>
    </w:p>
    <w:p>
      <w:pPr>
        <w:ind w:firstLine="480"/>
        <w:spacing w:line="360" w:lineRule="auto"/>
        <w:rPr>
          <w:rFonts w:ascii="宋体" w:hAnsi="宋体"/>
          <w:sz w:val="24"/>
        </w:rPr>
      </w:pPr>
      <w:r>
        <w:rPr>
          <w:rFonts w:hint="eastAsia" w:ascii="宋体" w:hAnsi="宋体"/>
          <w:sz w:val="24"/>
        </w:rPr>
        <w:t xml:space="preserve">本次运营的工作场地原则上在市政府城市运行中心（5号楼），主要工作内容如下：</w:t>
      </w:r>
      <w:r/>
    </w:p>
    <w:p>
      <w:pPr>
        <w:ind w:firstLine="480"/>
        <w:spacing w:line="360" w:lineRule="auto"/>
        <w:rPr>
          <w:rFonts w:ascii="宋体" w:hAnsi="宋体"/>
          <w:sz w:val="24"/>
        </w:rPr>
      </w:pPr>
      <w:r>
        <w:rPr>
          <w:rFonts w:hint="eastAsia" w:ascii="宋体" w:hAnsi="宋体"/>
          <w:sz w:val="24"/>
        </w:rPr>
        <w:t xml:space="preserve">1、根据市住房城乡建设局工作要求，制定日常管理制度、工作计划及值班值守安排。</w:t>
      </w:r>
      <w:r/>
    </w:p>
    <w:p>
      <w:pPr>
        <w:ind w:firstLine="480"/>
        <w:spacing w:line="360" w:lineRule="auto"/>
        <w:rPr>
          <w:rFonts w:ascii="宋体" w:hAnsi="宋体"/>
          <w:sz w:val="24"/>
        </w:rPr>
      </w:pPr>
      <w:r>
        <w:rPr>
          <w:rFonts w:hint="eastAsia" w:ascii="宋体" w:hAnsi="宋体"/>
          <w:sz w:val="24"/>
        </w:rPr>
        <w:t xml:space="preserve">2、负责系统日常7×24小时值班值守服务，包括</w:t>
      </w:r>
      <w:r>
        <w:rPr>
          <w:rFonts w:hint="eastAsia" w:ascii="宋体" w:hAnsi="宋体"/>
          <w:sz w:val="24"/>
        </w:rPr>
        <w:t xml:space="preserve">系统工</w:t>
      </w:r>
      <w:r>
        <w:rPr>
          <w:rFonts w:hint="eastAsia" w:ascii="宋体" w:hAnsi="宋体"/>
          <w:sz w:val="24"/>
        </w:rPr>
        <w:t xml:space="preserve">单派发、数据统计、信息咨询及管理等。</w:t>
      </w:r>
      <w:r/>
    </w:p>
    <w:p>
      <w:pPr>
        <w:ind w:firstLine="480"/>
        <w:spacing w:line="360" w:lineRule="auto"/>
        <w:rPr>
          <w:rFonts w:ascii="宋体" w:hAnsi="宋体"/>
          <w:sz w:val="24"/>
        </w:rPr>
      </w:pPr>
      <w:r>
        <w:rPr>
          <w:rFonts w:hint="eastAsia" w:ascii="宋体" w:hAnsi="宋体"/>
          <w:sz w:val="24"/>
        </w:rPr>
        <w:t xml:space="preserve">3、负责与省、市各级部门、区县、权属单位及第三方运</w:t>
      </w:r>
      <w:r>
        <w:rPr>
          <w:rFonts w:hint="eastAsia" w:ascii="宋体" w:hAnsi="宋体"/>
          <w:sz w:val="24"/>
        </w:rPr>
        <w:t xml:space="preserve">维单位</w:t>
      </w:r>
      <w:r>
        <w:rPr>
          <w:rFonts w:hint="eastAsia" w:ascii="宋体" w:hAnsi="宋体"/>
          <w:sz w:val="24"/>
        </w:rPr>
        <w:t xml:space="preserve">的协调沟通。</w:t>
      </w:r>
      <w:r/>
    </w:p>
    <w:p>
      <w:pPr>
        <w:ind w:firstLine="480"/>
        <w:spacing w:line="360" w:lineRule="auto"/>
        <w:rPr>
          <w:rFonts w:ascii="宋体" w:hAnsi="宋体"/>
          <w:sz w:val="24"/>
        </w:rPr>
      </w:pPr>
      <w:r>
        <w:rPr>
          <w:rFonts w:hint="eastAsia" w:ascii="宋体" w:hAnsi="宋体"/>
          <w:sz w:val="24"/>
        </w:rPr>
        <w:t xml:space="preserve">4、负责后台技术维护，确保各专项数据接口的稳定通信和日常监控，承担</w:t>
      </w:r>
      <w:r>
        <w:rPr>
          <w:rFonts w:hint="eastAsia" w:ascii="宋体" w:hAnsi="宋体"/>
          <w:sz w:val="24"/>
        </w:rPr>
        <w:t xml:space="preserve">政务云平台服务器及核心数据库的日常监控、性能优化、网络信息安全、备份与恢复演练等工作。</w:t>
      </w:r>
      <w:r/>
    </w:p>
    <w:p>
      <w:pPr>
        <w:ind w:firstLine="480"/>
        <w:spacing w:line="360" w:lineRule="auto"/>
        <w:rPr>
          <w:rFonts w:ascii="宋体" w:hAnsi="宋体"/>
          <w:sz w:val="24"/>
        </w:rPr>
      </w:pPr>
      <w:r>
        <w:rPr>
          <w:rFonts w:hint="eastAsia" w:ascii="宋体" w:hAnsi="宋体"/>
          <w:sz w:val="24"/>
        </w:rPr>
        <w:t xml:space="preserve">5、负责各区报警预警信息的处置情况跟踪与核对，对重要报警预警处置情况及时上报请示。</w:t>
      </w:r>
      <w:r/>
    </w:p>
    <w:p>
      <w:pPr>
        <w:ind w:firstLine="480"/>
        <w:spacing w:line="360" w:lineRule="auto"/>
        <w:rPr>
          <w:rFonts w:ascii="宋体" w:hAnsi="宋体"/>
          <w:sz w:val="24"/>
        </w:rPr>
      </w:pPr>
      <w:r>
        <w:rPr>
          <w:rFonts w:hint="eastAsia" w:ascii="宋体" w:hAnsi="宋体"/>
          <w:sz w:val="24"/>
        </w:rPr>
        <w:t xml:space="preserve">6、编制并报送日报、周报、月报、年报，以及暴雨、台风等极端天气条件下的专项运行报告。</w:t>
      </w:r>
      <w:r/>
    </w:p>
    <w:p>
      <w:pPr>
        <w:ind w:firstLine="480"/>
        <w:spacing w:line="360" w:lineRule="auto"/>
        <w:rPr>
          <w:rFonts w:ascii="宋体" w:hAnsi="宋体"/>
          <w:sz w:val="24"/>
        </w:rPr>
      </w:pPr>
      <w:r>
        <w:rPr>
          <w:rFonts w:hint="eastAsia" w:ascii="宋体" w:hAnsi="宋体"/>
          <w:sz w:val="24"/>
        </w:rPr>
        <w:t xml:space="preserve">7、定期对生命线系统硬件</w:t>
      </w:r>
      <w:r>
        <w:rPr>
          <w:rFonts w:hint="eastAsia" w:ascii="宋体" w:hAnsi="宋体"/>
          <w:sz w:val="24"/>
        </w:rPr>
        <w:t xml:space="preserve">进行维保抽查</w:t>
      </w:r>
      <w:r>
        <w:rPr>
          <w:rFonts w:hint="eastAsia" w:ascii="宋体" w:hAnsi="宋体"/>
          <w:sz w:val="24"/>
        </w:rPr>
        <w:t xml:space="preserve">，并根据抽查结果监督相关设备供应商落实整改。</w:t>
      </w:r>
      <w:r/>
    </w:p>
    <w:p>
      <w:pPr>
        <w:ind w:firstLine="480"/>
        <w:spacing w:line="360" w:lineRule="auto"/>
        <w:rPr>
          <w:rFonts w:ascii="宋体" w:hAnsi="宋体"/>
          <w:sz w:val="24"/>
        </w:rPr>
      </w:pPr>
      <w:r>
        <w:rPr>
          <w:rFonts w:hint="eastAsia" w:ascii="宋体" w:hAnsi="宋体"/>
          <w:sz w:val="24"/>
        </w:rPr>
        <w:t xml:space="preserve">8、配合市住建局开展日常调度、应急演练、突发事件处置及资源调配等工作。</w:t>
      </w:r>
      <w:r/>
    </w:p>
    <w:p>
      <w:pPr>
        <w:ind w:firstLine="480"/>
        <w:spacing w:line="360" w:lineRule="auto"/>
        <w:rPr>
          <w:rFonts w:ascii="宋体" w:hAnsi="宋体"/>
          <w:sz w:val="24"/>
        </w:rPr>
      </w:pPr>
      <w:r>
        <w:rPr>
          <w:rFonts w:hint="eastAsia" w:ascii="宋体" w:hAnsi="宋体"/>
          <w:sz w:val="24"/>
        </w:rPr>
        <w:t xml:space="preserve">9、生命线智慧化运营及检测智能体。</w:t>
      </w:r>
      <w:r/>
    </w:p>
    <w:p>
      <w:pPr>
        <w:ind w:firstLine="480"/>
        <w:spacing w:line="360" w:lineRule="auto"/>
        <w:rPr>
          <w:rFonts w:ascii="宋体" w:hAnsi="宋体"/>
          <w:sz w:val="24"/>
        </w:rPr>
      </w:pPr>
      <w:r>
        <w:rPr>
          <w:rFonts w:hint="eastAsia" w:ascii="宋体" w:hAnsi="宋体"/>
          <w:sz w:val="24"/>
        </w:rPr>
        <w:t xml:space="preserve">10、配合完成市住建局的其他相关要求。</w:t>
      </w:r>
      <w:r/>
    </w:p>
    <w:p>
      <w:pPr>
        <w:ind w:firstLine="482"/>
        <w:spacing w:line="360" w:lineRule="auto"/>
        <w:rPr>
          <w:rFonts w:ascii="宋体" w:hAnsi="宋体"/>
          <w:b/>
          <w:sz w:val="24"/>
        </w:rPr>
        <w:outlineLvl w:val="1"/>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人员服务要求</w:t>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人员与岗位设置</w:t>
      </w:r>
      <w:r/>
    </w:p>
    <w:p>
      <w:pPr>
        <w:ind w:firstLine="480"/>
        <w:spacing w:line="360" w:lineRule="auto"/>
        <w:rPr>
          <w:rFonts w:ascii="宋体" w:hAnsi="宋体"/>
          <w:sz w:val="24"/>
        </w:rPr>
      </w:pPr>
      <w:r>
        <w:rPr>
          <w:rFonts w:hint="eastAsia" w:ascii="宋体" w:hAnsi="宋体"/>
          <w:sz w:val="24"/>
        </w:rPr>
        <w:t xml:space="preserve">1、运营经理1名：统筹运营全面工作。做好值守团队领导工作,紧急重大事件处置上报,根据领导指示落实相关事宜。</w:t>
      </w:r>
      <w:r/>
    </w:p>
    <w:p>
      <w:pPr>
        <w:ind w:firstLine="480"/>
        <w:spacing w:line="360" w:lineRule="auto"/>
        <w:rPr>
          <w:rFonts w:ascii="宋体" w:hAnsi="宋体"/>
          <w:sz w:val="24"/>
        </w:rPr>
      </w:pPr>
      <w:r>
        <w:rPr>
          <w:rFonts w:hint="eastAsia" w:ascii="宋体" w:hAnsi="宋体"/>
          <w:sz w:val="24"/>
        </w:rPr>
        <w:t xml:space="preserve">2、日班专员1名：协助运营经理开展日班值班工作。监督其他值守人员，值守日志填写及</w:t>
      </w:r>
      <w:r>
        <w:rPr>
          <w:rFonts w:hint="eastAsia" w:ascii="宋体" w:hAnsi="宋体"/>
          <w:sz w:val="24"/>
        </w:rPr>
        <w:t xml:space="preserve">闭环工</w:t>
      </w:r>
      <w:r>
        <w:rPr>
          <w:rFonts w:hint="eastAsia" w:ascii="宋体" w:hAnsi="宋体"/>
          <w:sz w:val="24"/>
        </w:rPr>
        <w:t xml:space="preserve">单汇总，对重大报警预警事件跟进处置，日报、月报、季报、年报的确认，值守排班计划的制定，日常团队建设工作。</w:t>
      </w:r>
      <w:r/>
    </w:p>
    <w:p>
      <w:pPr>
        <w:ind w:firstLine="480"/>
        <w:spacing w:line="360" w:lineRule="auto"/>
        <w:rPr>
          <w:rFonts w:ascii="宋体" w:hAnsi="宋体"/>
          <w:sz w:val="24"/>
        </w:rPr>
      </w:pPr>
      <w:r>
        <w:rPr>
          <w:rFonts w:hint="eastAsia" w:ascii="宋体" w:hAnsi="宋体"/>
          <w:sz w:val="24"/>
        </w:rPr>
        <w:t xml:space="preserve">3、值守人员6名：轮流上中、夜班。负责系统值守、技术保障等具体执行工作。报警事件的复核工作，预警事件的决策辅助，监测监管数据统计分析，报警预警</w:t>
      </w:r>
      <w:r>
        <w:rPr>
          <w:rFonts w:hint="eastAsia" w:ascii="宋体" w:hAnsi="宋体"/>
          <w:sz w:val="24"/>
        </w:rPr>
        <w:t xml:space="preserve">事件工</w:t>
      </w:r>
      <w:r>
        <w:rPr>
          <w:rFonts w:hint="eastAsia" w:ascii="宋体" w:hAnsi="宋体"/>
          <w:sz w:val="24"/>
        </w:rPr>
        <w:t xml:space="preserve">单处置及逾期督办，各专项事件日报、月报、季报、年报汇总分析，按事件等级上报省平台及市相关责任单位，严格遵守交接班制度及日常行为规范制度。</w:t>
      </w:r>
      <w:r/>
    </w:p>
    <w:p>
      <w:pPr>
        <w:ind w:firstLine="480"/>
        <w:spacing w:line="360" w:lineRule="auto"/>
        <w:rPr>
          <w:rFonts w:ascii="宋体" w:hAnsi="宋体"/>
          <w:sz w:val="24"/>
        </w:rPr>
      </w:pPr>
      <w:r>
        <w:rPr>
          <w:rFonts w:hint="eastAsia" w:ascii="宋体" w:hAnsi="宋体"/>
          <w:sz w:val="24"/>
        </w:rPr>
        <w:t xml:space="preserve">（二）班次设置与值班内容:</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早班：</w:t>
      </w:r>
      <w:r>
        <w:rPr>
          <w:rFonts w:ascii="宋体" w:hAnsi="宋体"/>
          <w:sz w:val="24"/>
        </w:rPr>
        <w:t xml:space="preserve">08:00 – 16:00</w:t>
      </w:r>
      <w:r>
        <w:rPr>
          <w:rFonts w:hint="eastAsia" w:ascii="宋体" w:hAnsi="宋体"/>
          <w:sz w:val="24"/>
        </w:rPr>
        <w:t xml:space="preserve">（2人）</w:t>
      </w:r>
      <w:r/>
    </w:p>
    <w:p>
      <w:pPr>
        <w:ind w:firstLine="480"/>
        <w:spacing w:line="360" w:lineRule="auto"/>
        <w:rPr>
          <w:rFonts w:ascii="宋体" w:hAnsi="宋体"/>
          <w:sz w:val="24"/>
        </w:rPr>
      </w:pPr>
      <w:r>
        <w:rPr>
          <w:rFonts w:hint="eastAsia" w:ascii="宋体" w:hAnsi="宋体"/>
          <w:sz w:val="24"/>
        </w:rPr>
        <w:t xml:space="preserve">（1）系统全面检查；</w:t>
      </w:r>
      <w:r/>
    </w:p>
    <w:p>
      <w:pPr>
        <w:ind w:firstLine="480"/>
        <w:spacing w:line="360" w:lineRule="auto"/>
        <w:rPr>
          <w:rFonts w:ascii="宋体" w:hAnsi="宋体"/>
          <w:sz w:val="24"/>
        </w:rPr>
      </w:pPr>
      <w:r>
        <w:rPr>
          <w:rFonts w:hint="eastAsia" w:ascii="宋体" w:hAnsi="宋体"/>
          <w:sz w:val="24"/>
        </w:rPr>
        <w:t xml:space="preserve">（2）报警事件的复核工作；</w:t>
      </w:r>
      <w:r/>
    </w:p>
    <w:p>
      <w:pPr>
        <w:ind w:firstLine="480"/>
        <w:spacing w:line="360" w:lineRule="auto"/>
        <w:rPr>
          <w:rFonts w:ascii="宋体" w:hAnsi="宋体"/>
          <w:sz w:val="24"/>
        </w:rPr>
      </w:pPr>
      <w:r>
        <w:rPr>
          <w:rFonts w:hint="eastAsia" w:ascii="宋体" w:hAnsi="宋体"/>
          <w:sz w:val="24"/>
        </w:rPr>
        <w:t xml:space="preserve">（3）预警事件的决策辅助；</w:t>
      </w:r>
      <w:r/>
    </w:p>
    <w:p>
      <w:pPr>
        <w:ind w:firstLine="480"/>
        <w:spacing w:line="360" w:lineRule="auto"/>
        <w:rPr>
          <w:rFonts w:ascii="宋体" w:hAnsi="宋体"/>
          <w:sz w:val="24"/>
        </w:rPr>
      </w:pPr>
      <w:r>
        <w:rPr>
          <w:rFonts w:hint="eastAsia" w:ascii="宋体" w:hAnsi="宋体"/>
          <w:sz w:val="24"/>
        </w:rPr>
        <w:t xml:space="preserve">（4）监测监管</w:t>
      </w:r>
      <w:r>
        <w:rPr>
          <w:rFonts w:ascii="宋体" w:hAnsi="宋体"/>
          <w:sz w:val="24"/>
        </w:rPr>
        <w:t xml:space="preserve">数据统计分析</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（5）报警预警</w:t>
      </w:r>
      <w:r>
        <w:rPr>
          <w:rFonts w:hint="eastAsia" w:ascii="宋体" w:hAnsi="宋体"/>
          <w:sz w:val="24"/>
        </w:rPr>
        <w:t xml:space="preserve">事件工</w:t>
      </w:r>
      <w:r>
        <w:rPr>
          <w:rFonts w:hint="eastAsia" w:ascii="宋体" w:hAnsi="宋体"/>
          <w:sz w:val="24"/>
        </w:rPr>
        <w:t xml:space="preserve">单处置及逾期督办；</w:t>
      </w:r>
      <w:r/>
    </w:p>
    <w:p>
      <w:pPr>
        <w:ind w:firstLine="480"/>
        <w:spacing w:line="360" w:lineRule="auto"/>
        <w:rPr>
          <w:rFonts w:ascii="宋体" w:hAnsi="宋体"/>
          <w:sz w:val="24"/>
        </w:rPr>
      </w:pPr>
      <w:r>
        <w:rPr>
          <w:rFonts w:hint="eastAsia" w:ascii="宋体" w:hAnsi="宋体"/>
          <w:sz w:val="24"/>
        </w:rPr>
        <w:t xml:space="preserve">（6）各专项事件日报、月报、季报、年报汇总分析；</w:t>
      </w:r>
      <w:r/>
    </w:p>
    <w:p>
      <w:pPr>
        <w:ind w:firstLine="480"/>
        <w:spacing w:line="360" w:lineRule="auto"/>
        <w:rPr>
          <w:rFonts w:ascii="宋体" w:hAnsi="宋体"/>
          <w:sz w:val="24"/>
        </w:rPr>
      </w:pPr>
      <w:r>
        <w:rPr>
          <w:rFonts w:hint="eastAsia" w:ascii="宋体" w:hAnsi="宋体"/>
          <w:sz w:val="24"/>
        </w:rPr>
        <w:t xml:space="preserve">（7）按事件等级上报省平台及市相关责任单位；</w:t>
      </w:r>
      <w:r/>
    </w:p>
    <w:p>
      <w:pPr>
        <w:ind w:firstLine="480"/>
        <w:spacing w:line="360" w:lineRule="auto"/>
        <w:rPr>
          <w:rFonts w:ascii="宋体" w:hAnsi="宋体"/>
          <w:sz w:val="24"/>
        </w:rPr>
      </w:pPr>
      <w:r>
        <w:rPr>
          <w:rFonts w:hint="eastAsia" w:ascii="宋体" w:hAnsi="宋体"/>
          <w:sz w:val="24"/>
        </w:rPr>
        <w:t xml:space="preserve">（8）严格遵守交接班制度及日常行为规范制度；</w:t>
      </w:r>
      <w:r/>
    </w:p>
    <w:p>
      <w:pPr>
        <w:ind w:firstLine="480"/>
        <w:spacing w:line="360" w:lineRule="auto"/>
        <w:rPr>
          <w:rFonts w:ascii="宋体" w:hAnsi="宋体"/>
          <w:sz w:val="24"/>
        </w:rPr>
      </w:pPr>
      <w:r>
        <w:rPr>
          <w:rFonts w:hint="eastAsia" w:ascii="宋体" w:hAnsi="宋体"/>
          <w:sz w:val="24"/>
        </w:rPr>
        <w:t xml:space="preserve">（9）接听各级部门来电；</w:t>
      </w:r>
      <w:r/>
    </w:p>
    <w:p>
      <w:pPr>
        <w:ind w:firstLine="480"/>
        <w:spacing w:line="360" w:lineRule="auto"/>
        <w:rPr>
          <w:rFonts w:ascii="宋体" w:hAnsi="宋体"/>
          <w:sz w:val="24"/>
        </w:rPr>
      </w:pPr>
      <w:r>
        <w:rPr>
          <w:rFonts w:hint="eastAsia" w:ascii="宋体" w:hAnsi="宋体"/>
          <w:sz w:val="24"/>
        </w:rPr>
        <w:t xml:space="preserve">（10）负责处理夜班交接的遗留工作。</w:t>
      </w:r>
      <w:r/>
    </w:p>
    <w:p>
      <w:pPr>
        <w:ind w:firstLine="480"/>
        <w:spacing w:line="360" w:lineRule="auto"/>
        <w:rPr>
          <w:rFonts w:ascii="宋体" w:hAnsi="宋体"/>
          <w:sz w:val="24"/>
        </w:rPr>
      </w:pPr>
      <w:r>
        <w:rPr>
          <w:rFonts w:hint="eastAsia" w:ascii="宋体" w:hAnsi="宋体"/>
          <w:sz w:val="24"/>
        </w:rPr>
        <w:t xml:space="preserve">2、中班：16:00 </w:t>
      </w:r>
      <w:r>
        <w:rPr>
          <w:rFonts w:ascii="宋体" w:hAnsi="宋体"/>
          <w:sz w:val="24"/>
        </w:rPr>
        <w:t xml:space="preserve">–</w:t>
      </w:r>
      <w:r>
        <w:rPr>
          <w:rFonts w:hint="eastAsia" w:ascii="宋体" w:hAnsi="宋体"/>
          <w:sz w:val="24"/>
        </w:rPr>
        <w:t xml:space="preserve"> 24:00（2人）</w:t>
      </w:r>
      <w:r/>
    </w:p>
    <w:p>
      <w:pPr>
        <w:ind w:firstLine="480"/>
        <w:spacing w:line="360" w:lineRule="auto"/>
        <w:rPr>
          <w:rFonts w:ascii="宋体" w:hAnsi="宋体"/>
          <w:sz w:val="24"/>
        </w:rPr>
      </w:pPr>
      <w:r>
        <w:rPr>
          <w:rFonts w:ascii="宋体" w:hAnsi="宋体"/>
          <w:sz w:val="24"/>
        </w:rPr>
        <w:t xml:space="preserve">（1）-（9）</w:t>
      </w:r>
      <w:r>
        <w:rPr>
          <w:rFonts w:hint="eastAsia" w:ascii="宋体" w:hAnsi="宋体"/>
          <w:sz w:val="24"/>
        </w:rPr>
        <w:t xml:space="preserve">同白班；</w:t>
      </w:r>
      <w:r>
        <w:rPr>
          <w:rFonts w:ascii="宋体" w:hAnsi="宋体"/>
          <w:sz w:val="24"/>
        </w:rPr>
        <w:t xml:space="preserve">（10）</w:t>
      </w:r>
      <w:r>
        <w:rPr>
          <w:rFonts w:hint="eastAsia" w:ascii="宋体" w:hAnsi="宋体"/>
          <w:sz w:val="24"/>
        </w:rPr>
        <w:t xml:space="preserve">处理夜间突发协调需求；</w:t>
      </w:r>
      <w:r>
        <w:rPr>
          <w:rFonts w:ascii="宋体" w:hAnsi="宋体"/>
          <w:sz w:val="24"/>
        </w:rPr>
        <w:t xml:space="preserve">（11）</w:t>
      </w:r>
      <w:r>
        <w:rPr>
          <w:rFonts w:hint="eastAsia" w:ascii="宋体" w:hAnsi="宋体"/>
          <w:sz w:val="24"/>
        </w:rPr>
        <w:t xml:space="preserve">负责处理白班交接的遗留工作。</w:t>
      </w:r>
      <w:r/>
    </w:p>
    <w:p>
      <w:pPr>
        <w:ind w:firstLine="480"/>
        <w:spacing w:line="360" w:lineRule="auto"/>
        <w:rPr>
          <w:rFonts w:ascii="宋体" w:hAnsi="宋体"/>
          <w:sz w:val="24"/>
        </w:rPr>
      </w:pPr>
      <w:r>
        <w:rPr>
          <w:rFonts w:hint="eastAsia" w:ascii="宋体" w:hAnsi="宋体"/>
          <w:sz w:val="24"/>
        </w:rPr>
        <w:t xml:space="preserve">夜班：00:00 </w:t>
      </w:r>
      <w:r>
        <w:rPr>
          <w:rFonts w:ascii="宋体" w:hAnsi="宋体"/>
          <w:sz w:val="24"/>
        </w:rPr>
        <w:t xml:space="preserve">–</w:t>
      </w:r>
      <w:r>
        <w:rPr>
          <w:rFonts w:hint="eastAsia" w:ascii="宋体" w:hAnsi="宋体"/>
          <w:sz w:val="24"/>
        </w:rPr>
        <w:t xml:space="preserve"> 08:00（2人）</w:t>
      </w:r>
      <w:r/>
    </w:p>
    <w:p>
      <w:pPr>
        <w:ind w:firstLine="480"/>
        <w:spacing w:line="360" w:lineRule="auto"/>
        <w:rPr>
          <w:rFonts w:ascii="宋体" w:hAnsi="宋体"/>
          <w:sz w:val="24"/>
        </w:rPr>
      </w:pPr>
      <w:r>
        <w:rPr>
          <w:rFonts w:ascii="宋体" w:hAnsi="宋体"/>
          <w:sz w:val="24"/>
        </w:rPr>
        <w:t xml:space="preserve">（1）-（9）</w:t>
      </w:r>
      <w:r>
        <w:rPr>
          <w:rFonts w:hint="eastAsia" w:ascii="宋体" w:hAnsi="宋体"/>
          <w:sz w:val="24"/>
        </w:rPr>
        <w:t xml:space="preserve">同白班；</w:t>
      </w:r>
      <w:r>
        <w:rPr>
          <w:rFonts w:ascii="宋体" w:hAnsi="宋体"/>
          <w:sz w:val="24"/>
        </w:rPr>
        <w:t xml:space="preserve">（10）</w:t>
      </w:r>
      <w:r>
        <w:rPr>
          <w:rFonts w:hint="eastAsia" w:ascii="宋体" w:hAnsi="宋体"/>
          <w:sz w:val="24"/>
        </w:rPr>
        <w:t xml:space="preserve">处理夜间突发协调需求；</w:t>
      </w:r>
      <w:r>
        <w:rPr>
          <w:rFonts w:ascii="宋体" w:hAnsi="宋体"/>
          <w:sz w:val="24"/>
        </w:rPr>
        <w:t xml:space="preserve">（11）</w:t>
      </w:r>
      <w:r>
        <w:rPr>
          <w:rFonts w:hint="eastAsia" w:ascii="宋体" w:hAnsi="宋体"/>
          <w:sz w:val="24"/>
        </w:rPr>
        <w:t xml:space="preserve">负责处理中班交接的遗留工作。</w:t>
      </w:r>
      <w:r/>
    </w:p>
    <w:p>
      <w:pPr>
        <w:ind w:firstLine="480"/>
        <w:spacing w:line="360" w:lineRule="auto"/>
        <w:rPr>
          <w:rFonts w:ascii="宋体" w:hAnsi="宋体"/>
          <w:sz w:val="24"/>
        </w:rPr>
      </w:pPr>
      <w:r>
        <w:rPr>
          <w:rFonts w:hint="eastAsia" w:ascii="宋体" w:hAnsi="宋体"/>
          <w:sz w:val="24"/>
        </w:rPr>
        <w:t xml:space="preserve">在汛期及暴雨、台风、冰冻等恶劣天气期间，除执行上述工作外，还须配合市住建局做好应急处置、报警督办、对外协调等加强性工作。</w:t>
      </w:r>
      <w:r/>
    </w:p>
    <w:p>
      <w:pPr>
        <w:ind w:firstLine="482"/>
        <w:spacing w:line="360" w:lineRule="auto"/>
        <w:rPr>
          <w:rFonts w:ascii="宋体" w:hAnsi="宋体"/>
          <w:b/>
          <w:sz w:val="24"/>
        </w:rPr>
        <w:outlineLvl w:val="1"/>
      </w:pPr>
      <w:r>
        <w:rPr>
          <w:rFonts w:hint="eastAsia" w:ascii="宋体" w:hAnsi="宋体"/>
          <w:b/>
          <w:sz w:val="24"/>
        </w:rPr>
        <w:t xml:space="preserve">四</w:t>
      </w:r>
      <w:r>
        <w:rPr>
          <w:rFonts w:ascii="宋体" w:hAnsi="宋体"/>
          <w:b/>
          <w:sz w:val="24"/>
        </w:rPr>
        <w:t xml:space="preserve">、</w:t>
      </w:r>
      <w:r>
        <w:rPr>
          <w:rFonts w:hint="eastAsia" w:ascii="宋体" w:hAnsi="宋体"/>
          <w:b/>
          <w:sz w:val="24"/>
        </w:rPr>
        <w:t xml:space="preserve">服务期限</w:t>
      </w:r>
      <w:r/>
    </w:p>
    <w:p>
      <w:pPr>
        <w:ind w:firstLine="480"/>
        <w:spacing w:line="360" w:lineRule="auto"/>
        <w:rPr>
          <w:rFonts w:ascii="宋体" w:hAnsi="宋体"/>
          <w:sz w:val="24"/>
        </w:rPr>
      </w:pPr>
      <w:r>
        <w:rPr>
          <w:rFonts w:hint="eastAsia" w:ascii="宋体" w:hAnsi="宋体"/>
          <w:sz w:val="24"/>
        </w:rPr>
        <w:t xml:space="preserve">自签订合同之日起</w:t>
      </w:r>
      <w:r>
        <w:rPr>
          <w:rFonts w:hint="eastAsia" w:ascii="宋体" w:hAnsi="宋体"/>
          <w:sz w:val="24"/>
        </w:rPr>
        <w:t xml:space="preserve">1</w:t>
      </w:r>
      <w:r>
        <w:rPr>
          <w:rFonts w:hint="eastAsia" w:ascii="宋体" w:hAnsi="宋体"/>
          <w:sz w:val="24"/>
        </w:rPr>
        <w:t xml:space="preserve">年。</w:t>
      </w:r>
      <w:r/>
    </w:p>
    <w:p>
      <w:pPr>
        <w:ind w:firstLine="482"/>
        <w:spacing w:line="360" w:lineRule="auto"/>
        <w:rPr>
          <w:rFonts w:ascii="宋体" w:hAnsi="宋体"/>
          <w:b/>
          <w:sz w:val="24"/>
        </w:rPr>
        <w:outlineLvl w:val="1"/>
      </w:pPr>
      <w:r>
        <w:rPr>
          <w:rFonts w:hint="eastAsia" w:ascii="宋体" w:hAnsi="宋体"/>
          <w:b/>
          <w:sz w:val="24"/>
        </w:rPr>
        <w:t xml:space="preserve">五</w:t>
      </w:r>
      <w:r>
        <w:rPr>
          <w:rFonts w:ascii="宋体" w:hAnsi="宋体"/>
          <w:b/>
          <w:sz w:val="24"/>
        </w:rPr>
        <w:t xml:space="preserve">、成果提交形式</w:t>
      </w:r>
      <w:r/>
    </w:p>
    <w:p>
      <w:pPr>
        <w:ind w:firstLine="480"/>
        <w:spacing w:line="360" w:lineRule="auto"/>
        <w:rPr>
          <w:rFonts w:ascii="宋体" w:hAnsi="宋体"/>
          <w:sz w:val="24"/>
        </w:rPr>
      </w:pPr>
      <w:r>
        <w:rPr>
          <w:rFonts w:ascii="宋体" w:hAnsi="宋体"/>
          <w:sz w:val="24"/>
        </w:rPr>
        <w:t xml:space="preserve">提交通过采购人验收合格</w:t>
      </w:r>
      <w:r>
        <w:rPr>
          <w:rFonts w:hint="eastAsia" w:ascii="宋体" w:hAnsi="宋体"/>
          <w:sz w:val="24"/>
        </w:rPr>
        <w:t xml:space="preserve">的</w:t>
      </w:r>
      <w:r>
        <w:rPr>
          <w:rFonts w:ascii="宋体" w:hAnsi="宋体"/>
          <w:sz w:val="24"/>
        </w:rPr>
        <w:t xml:space="preserve">相关报告，包括并不限于：</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根据工作需求，制定的</w:t>
      </w:r>
      <w:r>
        <w:rPr>
          <w:rFonts w:hint="eastAsia" w:ascii="宋体" w:hAnsi="宋体"/>
          <w:sz w:val="24"/>
        </w:rPr>
        <w:t xml:space="preserve">日常运行监测调度</w:t>
      </w:r>
      <w:r>
        <w:rPr>
          <w:rFonts w:ascii="宋体" w:hAnsi="宋体"/>
          <w:sz w:val="24"/>
        </w:rPr>
        <w:t xml:space="preserve">相关管理制度</w:t>
      </w:r>
      <w:r>
        <w:rPr>
          <w:rFonts w:hint="eastAsia" w:ascii="宋体" w:hAnsi="宋体"/>
          <w:sz w:val="24"/>
        </w:rPr>
        <w:t xml:space="preserve">、工作计划等</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日报、周报、月报、年报等报告，以及</w:t>
      </w:r>
      <w:r>
        <w:rPr>
          <w:rFonts w:hint="eastAsia" w:ascii="宋体" w:hAnsi="宋体"/>
          <w:sz w:val="24"/>
        </w:rPr>
        <w:t xml:space="preserve">暴雨</w:t>
      </w:r>
      <w:r>
        <w:rPr>
          <w:rFonts w:ascii="宋体" w:hAnsi="宋体"/>
          <w:sz w:val="24"/>
        </w:rPr>
        <w:t xml:space="preserve">、台风等极端天气下的专项运行报告；</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根据</w:t>
      </w:r>
      <w:r>
        <w:rPr>
          <w:rFonts w:hint="eastAsia" w:ascii="宋体" w:hAnsi="宋体"/>
          <w:sz w:val="24"/>
        </w:rPr>
        <w:t xml:space="preserve">市</w:t>
      </w:r>
      <w:r>
        <w:rPr>
          <w:rFonts w:ascii="宋体" w:hAnsi="宋体"/>
          <w:sz w:val="24"/>
        </w:rPr>
        <w:t xml:space="preserve">住房城乡建设</w:t>
      </w:r>
      <w:r>
        <w:rPr>
          <w:rFonts w:hint="eastAsia" w:ascii="宋体" w:hAnsi="宋体"/>
          <w:sz w:val="24"/>
        </w:rPr>
        <w:t xml:space="preserve">局</w:t>
      </w:r>
      <w:r>
        <w:rPr>
          <w:rFonts w:ascii="宋体" w:hAnsi="宋体"/>
          <w:sz w:val="24"/>
        </w:rPr>
        <w:t xml:space="preserve">工作需求，形成的燃气、供排水、道桥等相关行业分析报告；</w:t>
      </w:r>
      <w:r/>
    </w:p>
    <w:p>
      <w:pPr>
        <w:ind w:firstLine="48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市级</w:t>
      </w:r>
      <w:r>
        <w:rPr>
          <w:rFonts w:ascii="宋体" w:hAnsi="宋体"/>
          <w:sz w:val="24"/>
        </w:rPr>
        <w:t xml:space="preserve">监管系统相关优化建议。</w:t>
      </w:r>
      <w:r/>
    </w:p>
    <w:p>
      <w:pPr>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智能运营智能体。</w:t>
      </w:r>
      <w:r/>
    </w:p>
    <w:p>
      <w:pPr>
        <w:ind w:firstLine="482"/>
        <w:spacing w:line="360" w:lineRule="auto"/>
        <w:rPr>
          <w:rFonts w:ascii="宋体" w:hAnsi="宋体"/>
          <w:b/>
          <w:sz w:val="24"/>
        </w:rPr>
        <w:outlineLvl w:val="1"/>
      </w:pPr>
      <w:r>
        <w:rPr>
          <w:rFonts w:hint="eastAsia" w:ascii="宋体" w:hAnsi="宋体"/>
          <w:b/>
          <w:sz w:val="24"/>
        </w:rPr>
        <w:t xml:space="preserve">六</w:t>
      </w:r>
      <w:r>
        <w:rPr>
          <w:rFonts w:hint="eastAsia" w:ascii="宋体" w:hAnsi="宋体"/>
          <w:b/>
          <w:sz w:val="24"/>
        </w:rPr>
        <w:t xml:space="preserve">、合同款付款方式</w:t>
      </w:r>
      <w:bookmarkStart w:id="816" w:name="_Toc29361"/>
      <w:r/>
      <w:r/>
    </w:p>
    <w:p>
      <w:pPr>
        <w:ind w:firstLine="480"/>
        <w:spacing w:line="360" w:lineRule="auto"/>
        <w:rPr>
          <w:rFonts w:ascii="宋体" w:hAnsi="宋体"/>
          <w:sz w:val="24"/>
        </w:rPr>
      </w:pPr>
      <w:r>
        <w:rPr>
          <w:rFonts w:ascii="宋体" w:hAnsi="宋体"/>
          <w:sz w:val="24"/>
        </w:rPr>
        <w:t xml:space="preserve">1、合同签订后15个工作日内，招标人向中标人支付本合同年度总费用的30%作为预付款；</w:t>
      </w:r>
      <w:r/>
    </w:p>
    <w:p>
      <w:pPr>
        <w:ind w:firstLine="480"/>
        <w:spacing w:line="360" w:lineRule="auto"/>
        <w:rPr>
          <w:rFonts w:ascii="宋体" w:hAnsi="宋体"/>
          <w:sz w:val="24"/>
        </w:rPr>
      </w:pPr>
      <w:r>
        <w:rPr>
          <w:rFonts w:ascii="宋体" w:hAnsi="宋体"/>
          <w:sz w:val="24"/>
        </w:rPr>
        <w:t xml:space="preserve">2、中标人完成本年度全部工作内容并提交完整年度成果资料，经招标人核验合格后，招标人支付本合同年度总费用的50%；</w:t>
      </w:r>
      <w:r/>
    </w:p>
    <w:p>
      <w:pPr>
        <w:ind w:firstLine="480"/>
        <w:spacing w:line="360" w:lineRule="auto"/>
        <w:rPr>
          <w:rFonts w:ascii="宋体" w:hAnsi="宋体"/>
          <w:sz w:val="24"/>
        </w:rPr>
      </w:pPr>
      <w:r>
        <w:rPr>
          <w:rFonts w:ascii="宋体" w:hAnsi="宋体"/>
          <w:sz w:val="24"/>
        </w:rPr>
        <w:t xml:space="preserve">3、余下20% 款项，招标人于次年按要求结清。</w:t>
      </w:r>
      <w:r/>
    </w:p>
    <w:p>
      <w:pPr>
        <w:pStyle w:val="767"/>
        <w:sectPr>
          <w:footerReference w:type="default" r:id="rId15"/>
          <w:footnotePr/>
          <w:endnotePr/>
          <w:type w:val="nextPage"/>
          <w:pgSz w:w="11907" w:h="16840" w:orient="portrait"/>
          <w:pgMar w:top="1440" w:right="1803" w:bottom="1440" w:left="1803" w:header="851" w:footer="851" w:gutter="0"/>
          <w:cols w:num="1" w:sep="0" w:space="1701" w:equalWidth="1"/>
          <w:docGrid w:linePitch="360"/>
        </w:sectPr>
      </w:pPr>
      <w:r/>
      <w:r/>
    </w:p>
    <w:p>
      <w:pPr>
        <w:jc w:val="center"/>
        <w:spacing w:line="360" w:lineRule="auto"/>
        <w:rPr>
          <w:b/>
          <w:sz w:val="36"/>
          <w:szCs w:val="36"/>
        </w:rPr>
        <w:outlineLvl w:val="0"/>
      </w:pPr>
      <w:r>
        <w:rPr>
          <w:b/>
          <w:sz w:val="36"/>
          <w:szCs w:val="36"/>
        </w:rPr>
        <w:t xml:space="preserve">第六章</w:t>
      </w:r>
      <w:r>
        <w:rPr>
          <w:b/>
          <w:sz w:val="36"/>
          <w:szCs w:val="36"/>
        </w:rPr>
        <w:t xml:space="preserve">   </w:t>
      </w:r>
      <w:r>
        <w:rPr>
          <w:b/>
          <w:sz w:val="36"/>
          <w:szCs w:val="36"/>
        </w:rPr>
        <w:t xml:space="preserve">拟签订</w:t>
      </w:r>
      <w:r>
        <w:rPr>
          <w:b/>
          <w:sz w:val="36"/>
          <w:szCs w:val="36"/>
        </w:rPr>
        <w:t xml:space="preserve">的合同文本</w:t>
      </w:r>
      <w:bookmarkEnd w:id="816"/>
      <w:r/>
      <w:r/>
    </w:p>
    <w:p>
      <w:pPr>
        <w:pStyle w:val="775"/>
        <w:jc w:val="center"/>
        <w:spacing w:before="0" w:line="360" w:lineRule="auto"/>
        <w:rPr>
          <w:rFonts w:cs="宋体"/>
          <w:b/>
          <w:bCs/>
          <w:sz w:val="36"/>
          <w:szCs w:val="36"/>
        </w:rPr>
      </w:pPr>
      <w:r>
        <w:rPr>
          <w:rFonts w:cs="宋体"/>
          <w:b/>
          <w:bCs/>
          <w:sz w:val="36"/>
          <w:szCs w:val="36"/>
        </w:rPr>
      </w:r>
      <w:r/>
    </w:p>
    <w:p>
      <w:pPr>
        <w:pStyle w:val="775"/>
        <w:jc w:val="center"/>
        <w:spacing w:before="0" w:line="360" w:lineRule="auto"/>
        <w:rPr>
          <w:rFonts w:cs="宋体"/>
          <w:sz w:val="36"/>
          <w:szCs w:val="36"/>
        </w:rPr>
      </w:pPr>
      <w:r>
        <w:rPr>
          <w:rFonts w:hint="eastAsia" w:cs="宋体"/>
          <w:b/>
          <w:bCs/>
          <w:sz w:val="36"/>
          <w:szCs w:val="36"/>
        </w:rPr>
        <w:t xml:space="preserve">服务项目</w:t>
      </w:r>
      <w:r/>
    </w:p>
    <w:p>
      <w:pPr>
        <w:pStyle w:val="775"/>
        <w:jc w:val="center"/>
        <w:spacing w:before="0" w:line="360" w:lineRule="auto"/>
        <w:rPr>
          <w:rFonts w:cs="宋体"/>
          <w:sz w:val="36"/>
          <w:szCs w:val="36"/>
        </w:rPr>
      </w:pPr>
      <w:r>
        <w:rPr>
          <w:rFonts w:cs="宋体"/>
          <w:sz w:val="36"/>
          <w:szCs w:val="36"/>
        </w:rPr>
      </w:r>
      <w:r/>
    </w:p>
    <w:p>
      <w:pPr>
        <w:pStyle w:val="775"/>
        <w:jc w:val="center"/>
        <w:spacing w:before="0" w:line="360" w:lineRule="auto"/>
        <w:rPr>
          <w:rFonts w:cs="宋体"/>
          <w:sz w:val="36"/>
          <w:szCs w:val="36"/>
        </w:rPr>
      </w:pPr>
      <w:r>
        <w:rPr>
          <w:rFonts w:hint="eastAsia" w:cs="宋体"/>
          <w:b/>
          <w:bCs/>
          <w:sz w:val="36"/>
          <w:szCs w:val="36"/>
        </w:rPr>
        <w:t xml:space="preserve">合</w:t>
      </w:r>
      <w:r>
        <w:rPr>
          <w:rFonts w:hint="eastAsia" w:cs="宋体"/>
          <w:sz w:val="36"/>
          <w:szCs w:val="36"/>
        </w:rPr>
        <w:t xml:space="preserve"> </w:t>
      </w:r>
      <w:r>
        <w:rPr>
          <w:rFonts w:hint="eastAsia" w:cs="宋体"/>
          <w:b/>
          <w:bCs/>
          <w:sz w:val="36"/>
          <w:szCs w:val="36"/>
        </w:rPr>
        <w:t xml:space="preserve">同</w:t>
      </w:r>
      <w:r>
        <w:rPr>
          <w:rFonts w:hint="eastAsia" w:cs="宋体"/>
          <w:sz w:val="36"/>
          <w:szCs w:val="36"/>
        </w:rPr>
        <w:t xml:space="preserve"> </w:t>
      </w:r>
      <w:r>
        <w:rPr>
          <w:rFonts w:hint="eastAsia" w:cs="宋体"/>
          <w:b/>
          <w:bCs/>
          <w:sz w:val="36"/>
          <w:szCs w:val="36"/>
        </w:rPr>
        <w:t xml:space="preserve">书</w:t>
      </w:r>
      <w:r/>
    </w:p>
    <w:p>
      <w:pPr>
        <w:spacing w:line="243" w:lineRule="auto"/>
        <w:rPr>
          <w:rFonts w:ascii="宋体" w:hAnsi="宋体" w:cs="宋体"/>
          <w:szCs w:val="21"/>
        </w:rPr>
      </w:pPr>
      <w:r>
        <w:rPr>
          <w:rFonts w:ascii="宋体" w:hAnsi="宋体" w:cs="宋体"/>
          <w:szCs w:val="21"/>
        </w:rPr>
      </w:r>
      <w:r/>
    </w:p>
    <w:p>
      <w:pPr>
        <w:spacing w:line="244" w:lineRule="auto"/>
        <w:rPr>
          <w:rFonts w:ascii="宋体" w:hAnsi="宋体" w:cs="宋体"/>
          <w:szCs w:val="21"/>
        </w:rPr>
      </w:pPr>
      <w:r>
        <w:rPr>
          <w:rFonts w:ascii="宋体" w:hAnsi="宋体" w:cs="宋体"/>
          <w:szCs w:val="21"/>
        </w:rPr>
      </w:r>
      <w:r/>
    </w:p>
    <w:p>
      <w:pPr>
        <w:spacing w:line="244" w:lineRule="auto"/>
        <w:rPr>
          <w:rFonts w:ascii="宋体" w:hAnsi="宋体" w:cs="宋体"/>
          <w:szCs w:val="21"/>
        </w:rPr>
      </w:pPr>
      <w:r>
        <w:rPr>
          <w:rFonts w:ascii="宋体" w:hAnsi="宋体" w:cs="宋体"/>
          <w:szCs w:val="21"/>
        </w:rPr>
      </w:r>
      <w:r/>
    </w:p>
    <w:p>
      <w:pPr>
        <w:spacing w:line="244" w:lineRule="auto"/>
        <w:rPr>
          <w:rFonts w:ascii="宋体" w:hAnsi="宋体" w:cs="宋体"/>
          <w:szCs w:val="21"/>
        </w:rPr>
      </w:pPr>
      <w:r>
        <w:rPr>
          <w:rFonts w:ascii="宋体" w:hAnsi="宋体" w:cs="宋体"/>
          <w:szCs w:val="21"/>
        </w:rPr>
      </w:r>
      <w:r/>
    </w:p>
    <w:p>
      <w:pPr>
        <w:spacing w:line="244" w:lineRule="auto"/>
        <w:rPr>
          <w:rFonts w:ascii="宋体" w:hAnsi="宋体" w:cs="宋体"/>
          <w:szCs w:val="21"/>
        </w:rPr>
      </w:pPr>
      <w:r>
        <w:rPr>
          <w:rFonts w:ascii="宋体" w:hAnsi="宋体" w:cs="宋体"/>
          <w:szCs w:val="21"/>
        </w:rPr>
      </w:r>
      <w:r/>
    </w:p>
    <w:p>
      <w:pPr>
        <w:pStyle w:val="775"/>
        <w:ind w:left="349"/>
        <w:spacing w:before="94" w:line="219" w:lineRule="auto"/>
        <w:rPr>
          <w:rFonts w:cs="宋体"/>
          <w:sz w:val="21"/>
          <w:szCs w:val="21"/>
        </w:rPr>
      </w:pPr>
      <w:r>
        <w:rPr>
          <w:rFonts w:hint="eastAsia" w:cs="宋体"/>
          <w:b/>
          <w:bCs/>
          <w:sz w:val="21"/>
          <w:szCs w:val="21"/>
        </w:rPr>
        <w:t xml:space="preserve">项</w:t>
      </w:r>
      <w:r>
        <w:rPr>
          <w:rFonts w:hint="eastAsia" w:cs="宋体"/>
          <w:sz w:val="21"/>
          <w:szCs w:val="21"/>
        </w:rPr>
        <w:t xml:space="preserve"> </w:t>
      </w:r>
      <w:r>
        <w:rPr>
          <w:rFonts w:hint="eastAsia" w:cs="宋体"/>
          <w:b/>
          <w:bCs/>
          <w:sz w:val="21"/>
          <w:szCs w:val="21"/>
        </w:rPr>
        <w:t xml:space="preserve">目</w:t>
      </w:r>
      <w:r>
        <w:rPr>
          <w:rFonts w:hint="eastAsia" w:cs="宋体"/>
          <w:sz w:val="21"/>
          <w:szCs w:val="21"/>
        </w:rPr>
        <w:t xml:space="preserve"> </w:t>
      </w:r>
      <w:r>
        <w:rPr>
          <w:rFonts w:hint="eastAsia" w:cs="宋体"/>
          <w:b/>
          <w:bCs/>
          <w:sz w:val="21"/>
          <w:szCs w:val="21"/>
        </w:rPr>
        <w:t xml:space="preserve">名</w:t>
      </w:r>
      <w:r>
        <w:rPr>
          <w:rFonts w:hint="eastAsia" w:cs="宋体"/>
          <w:sz w:val="21"/>
          <w:szCs w:val="21"/>
        </w:rPr>
        <w:t xml:space="preserve"> </w:t>
      </w:r>
      <w:r>
        <w:rPr>
          <w:rFonts w:hint="eastAsia" w:cs="宋体"/>
          <w:b/>
          <w:bCs/>
          <w:sz w:val="21"/>
          <w:szCs w:val="21"/>
        </w:rPr>
        <w:t xml:space="preserve">称</w:t>
      </w:r>
      <w:r>
        <w:rPr>
          <w:rFonts w:hint="eastAsia" w:cs="宋体"/>
          <w:sz w:val="21"/>
          <w:szCs w:val="21"/>
        </w:rPr>
        <w:t xml:space="preserve"> </w:t>
      </w:r>
      <w:r>
        <w:rPr>
          <w:rFonts w:hint="eastAsia" w:cs="宋体"/>
          <w:b/>
          <w:bCs/>
          <w:sz w:val="21"/>
          <w:szCs w:val="21"/>
        </w:rPr>
        <w:t xml:space="preserve">：</w:t>
      </w:r>
      <w:r>
        <w:rPr>
          <w:rFonts w:hint="eastAsia" w:cs="宋体"/>
          <w:sz w:val="21"/>
          <w:szCs w:val="21"/>
        </w:rPr>
        <w:t xml:space="preserve"> </w:t>
      </w:r>
      <w:r/>
    </w:p>
    <w:p>
      <w:pPr>
        <w:spacing w:line="290" w:lineRule="auto"/>
        <w:rPr>
          <w:rFonts w:ascii="宋体" w:hAnsi="宋体" w:cs="宋体"/>
          <w:szCs w:val="21"/>
        </w:rPr>
      </w:pPr>
      <w:r>
        <w:rPr>
          <w:rFonts w:ascii="宋体" w:hAnsi="宋体" w:cs="宋体"/>
          <w:szCs w:val="21"/>
        </w:rPr>
      </w:r>
      <w:r/>
    </w:p>
    <w:p>
      <w:pPr>
        <w:spacing w:line="290" w:lineRule="auto"/>
        <w:rPr>
          <w:rFonts w:ascii="宋体" w:hAnsi="宋体" w:cs="宋体"/>
          <w:szCs w:val="21"/>
        </w:rPr>
      </w:pPr>
      <w:r>
        <w:rPr>
          <w:rFonts w:ascii="宋体" w:hAnsi="宋体" w:cs="宋体"/>
          <w:szCs w:val="21"/>
        </w:rPr>
      </w:r>
      <w:r/>
    </w:p>
    <w:p>
      <w:pPr>
        <w:pStyle w:val="775"/>
        <w:ind w:left="349" w:right="1529"/>
        <w:spacing w:before="94" w:line="674" w:lineRule="auto"/>
        <w:rPr>
          <w:rFonts w:cs="宋体"/>
          <w:sz w:val="21"/>
          <w:szCs w:val="21"/>
        </w:rPr>
      </w:pPr>
      <w:r>
        <w:rPr>
          <w:rFonts w:hint="eastAsia" w:cs="宋体"/>
          <w:b/>
          <w:bCs/>
          <w:sz w:val="21"/>
          <w:szCs w:val="21"/>
        </w:rPr>
        <w:t xml:space="preserve">项</w:t>
      </w:r>
      <w:r>
        <w:rPr>
          <w:rFonts w:hint="eastAsia" w:cs="宋体"/>
          <w:sz w:val="21"/>
          <w:szCs w:val="21"/>
        </w:rPr>
        <w:t xml:space="preserve"> </w:t>
      </w:r>
      <w:r>
        <w:rPr>
          <w:rFonts w:hint="eastAsia" w:cs="宋体"/>
          <w:b/>
          <w:bCs/>
          <w:sz w:val="21"/>
          <w:szCs w:val="21"/>
        </w:rPr>
        <w:t xml:space="preserve">目</w:t>
      </w:r>
      <w:r>
        <w:rPr>
          <w:rFonts w:hint="eastAsia" w:cs="宋体"/>
          <w:sz w:val="21"/>
          <w:szCs w:val="21"/>
        </w:rPr>
        <w:t xml:space="preserve"> </w:t>
      </w:r>
      <w:r>
        <w:rPr>
          <w:rFonts w:hint="eastAsia" w:cs="宋体"/>
          <w:b/>
          <w:bCs/>
          <w:sz w:val="21"/>
          <w:szCs w:val="21"/>
        </w:rPr>
        <w:t xml:space="preserve">位</w:t>
      </w:r>
      <w:r>
        <w:rPr>
          <w:rFonts w:hint="eastAsia" w:cs="宋体"/>
          <w:sz w:val="21"/>
          <w:szCs w:val="21"/>
        </w:rPr>
        <w:t xml:space="preserve"> </w:t>
      </w:r>
      <w:r>
        <w:rPr>
          <w:rFonts w:hint="eastAsia" w:cs="宋体"/>
          <w:b/>
          <w:bCs/>
          <w:sz w:val="21"/>
          <w:szCs w:val="21"/>
        </w:rPr>
        <w:t xml:space="preserve">置</w:t>
      </w:r>
      <w:r>
        <w:rPr>
          <w:rFonts w:hint="eastAsia" w:cs="宋体"/>
          <w:sz w:val="21"/>
          <w:szCs w:val="21"/>
        </w:rPr>
        <w:t xml:space="preserve"> </w:t>
      </w:r>
      <w:r>
        <w:rPr>
          <w:rFonts w:hint="eastAsia" w:cs="宋体"/>
          <w:b/>
          <w:bCs/>
          <w:sz w:val="21"/>
          <w:szCs w:val="21"/>
        </w:rPr>
        <w:t xml:space="preserve">：</w:t>
      </w:r>
      <w:r>
        <w:rPr>
          <w:rFonts w:hint="eastAsia" w:cs="宋体"/>
          <w:sz w:val="21"/>
          <w:szCs w:val="21"/>
        </w:rPr>
        <w:t xml:space="preserve">  </w:t>
      </w:r>
      <w:r/>
    </w:p>
    <w:p>
      <w:pPr>
        <w:pStyle w:val="775"/>
        <w:ind w:left="349" w:right="1529"/>
        <w:spacing w:before="94" w:line="674" w:lineRule="auto"/>
        <w:rPr>
          <w:rFonts w:cs="宋体"/>
          <w:sz w:val="21"/>
          <w:szCs w:val="21"/>
        </w:rPr>
      </w:pPr>
      <w:r>
        <w:rPr>
          <w:rFonts w:hint="eastAsia" w:cs="宋体"/>
          <w:b/>
          <w:bCs/>
          <w:sz w:val="21"/>
          <w:szCs w:val="21"/>
        </w:rPr>
        <w:t xml:space="preserve">项目委托方：</w:t>
      </w:r>
      <w:r>
        <w:rPr>
          <w:rFonts w:hint="eastAsia" w:cs="宋体"/>
          <w:sz w:val="21"/>
          <w:szCs w:val="21"/>
        </w:rPr>
        <w:t xml:space="preserve"> </w:t>
      </w:r>
      <w:r/>
    </w:p>
    <w:p>
      <w:pPr>
        <w:pStyle w:val="775"/>
        <w:ind w:left="349" w:right="1529"/>
        <w:spacing w:line="662" w:lineRule="auto"/>
        <w:rPr>
          <w:rFonts w:cs="宋体"/>
          <w:sz w:val="21"/>
          <w:szCs w:val="21"/>
        </w:rPr>
      </w:pPr>
      <w:r>
        <w:rPr>
          <w:rFonts w:hint="eastAsia" w:cs="宋体"/>
          <w:b/>
          <w:bCs/>
          <w:sz w:val="21"/>
          <w:szCs w:val="21"/>
        </w:rPr>
        <w:t xml:space="preserve">项目承担乙方：</w:t>
      </w:r>
      <w:r>
        <w:rPr>
          <w:rFonts w:hint="eastAsia" w:cs="宋体"/>
          <w:sz w:val="21"/>
          <w:szCs w:val="21"/>
        </w:rPr>
        <w:t xml:space="preserve">    </w:t>
      </w:r>
      <w:r/>
    </w:p>
    <w:p>
      <w:pPr>
        <w:pStyle w:val="775"/>
        <w:ind w:left="349" w:right="1529"/>
        <w:spacing w:line="662" w:lineRule="auto"/>
        <w:rPr>
          <w:rFonts w:cs="宋体"/>
          <w:sz w:val="21"/>
          <w:szCs w:val="21"/>
        </w:rPr>
      </w:pPr>
      <w:r>
        <w:rPr>
          <w:rFonts w:hint="eastAsia" w:cs="宋体"/>
          <w:b/>
          <w:bCs/>
          <w:sz w:val="21"/>
          <w:szCs w:val="21"/>
        </w:rPr>
        <w:t xml:space="preserve">采购代理机构：</w:t>
      </w:r>
      <w:r>
        <w:rPr>
          <w:rFonts w:hint="eastAsia" w:cs="宋体"/>
          <w:sz w:val="21"/>
          <w:szCs w:val="21"/>
        </w:rPr>
        <w:t xml:space="preserve">   </w:t>
      </w:r>
      <w:r/>
    </w:p>
    <w:p>
      <w:pPr>
        <w:pStyle w:val="775"/>
        <w:ind w:left="349"/>
        <w:spacing w:before="1" w:line="219" w:lineRule="auto"/>
        <w:rPr>
          <w:rFonts w:cs="宋体"/>
          <w:sz w:val="21"/>
          <w:szCs w:val="21"/>
        </w:rPr>
      </w:pPr>
      <w:r>
        <w:rPr>
          <w:rFonts w:hint="eastAsia" w:cs="宋体"/>
          <w:b/>
          <w:bCs/>
          <w:sz w:val="21"/>
          <w:szCs w:val="21"/>
        </w:rPr>
        <w:t xml:space="preserve">项</w:t>
      </w:r>
      <w:r>
        <w:rPr>
          <w:rFonts w:hint="eastAsia" w:cs="宋体"/>
          <w:sz w:val="21"/>
          <w:szCs w:val="21"/>
        </w:rPr>
        <w:t xml:space="preserve"> </w:t>
      </w:r>
      <w:r>
        <w:rPr>
          <w:rFonts w:hint="eastAsia" w:cs="宋体"/>
          <w:b/>
          <w:bCs/>
          <w:sz w:val="21"/>
          <w:szCs w:val="21"/>
        </w:rPr>
        <w:t xml:space="preserve">目</w:t>
      </w:r>
      <w:r>
        <w:rPr>
          <w:rFonts w:hint="eastAsia" w:cs="宋体"/>
          <w:sz w:val="21"/>
          <w:szCs w:val="21"/>
        </w:rPr>
        <w:t xml:space="preserve"> </w:t>
      </w:r>
      <w:r>
        <w:rPr>
          <w:rFonts w:hint="eastAsia" w:cs="宋体"/>
          <w:b/>
          <w:bCs/>
          <w:sz w:val="21"/>
          <w:szCs w:val="21"/>
        </w:rPr>
        <w:t xml:space="preserve">编</w:t>
      </w:r>
      <w:r>
        <w:rPr>
          <w:rFonts w:hint="eastAsia" w:cs="宋体"/>
          <w:sz w:val="21"/>
          <w:szCs w:val="21"/>
        </w:rPr>
        <w:t xml:space="preserve"> </w:t>
      </w:r>
      <w:r>
        <w:rPr>
          <w:rFonts w:hint="eastAsia" w:cs="宋体"/>
          <w:b/>
          <w:bCs/>
          <w:sz w:val="21"/>
          <w:szCs w:val="21"/>
        </w:rPr>
        <w:t xml:space="preserve">号</w:t>
      </w:r>
      <w:r>
        <w:rPr>
          <w:rFonts w:hint="eastAsia" w:cs="宋体"/>
          <w:sz w:val="21"/>
          <w:szCs w:val="21"/>
        </w:rPr>
        <w:t xml:space="preserve"> </w:t>
      </w:r>
      <w:r>
        <w:rPr>
          <w:rFonts w:hint="eastAsia" w:cs="宋体"/>
          <w:b/>
          <w:bCs/>
          <w:sz w:val="21"/>
          <w:szCs w:val="21"/>
        </w:rPr>
        <w:t xml:space="preserve">：</w:t>
      </w:r>
      <w:r>
        <w:rPr>
          <w:rFonts w:hint="eastAsia" w:cs="宋体"/>
          <w:sz w:val="21"/>
          <w:szCs w:val="21"/>
        </w:rPr>
        <w:t xml:space="preserve">   </w:t>
      </w:r>
      <w:r/>
    </w:p>
    <w:p>
      <w:pPr>
        <w:spacing w:line="246" w:lineRule="auto"/>
        <w:rPr>
          <w:rFonts w:ascii="宋体" w:hAnsi="宋体" w:cs="宋体"/>
          <w:szCs w:val="21"/>
        </w:rPr>
      </w:pPr>
      <w:r>
        <w:rPr>
          <w:rFonts w:ascii="宋体" w:hAnsi="宋体" w:cs="宋体"/>
          <w:szCs w:val="21"/>
        </w:rPr>
      </w:r>
      <w:r/>
    </w:p>
    <w:p>
      <w:pPr>
        <w:spacing w:line="247" w:lineRule="auto"/>
        <w:rPr>
          <w:rFonts w:ascii="宋体" w:hAnsi="宋体" w:cs="宋体"/>
          <w:szCs w:val="21"/>
        </w:rPr>
      </w:pPr>
      <w:r>
        <w:rPr>
          <w:rFonts w:ascii="宋体" w:hAnsi="宋体" w:cs="宋体"/>
          <w:szCs w:val="21"/>
        </w:rPr>
      </w:r>
      <w:r/>
    </w:p>
    <w:p>
      <w:pPr>
        <w:spacing w:line="247" w:lineRule="auto"/>
        <w:rPr>
          <w:rFonts w:ascii="宋体" w:hAnsi="宋体" w:cs="宋体"/>
          <w:szCs w:val="21"/>
        </w:rPr>
      </w:pPr>
      <w:r>
        <w:rPr>
          <w:rFonts w:ascii="宋体" w:hAnsi="宋体" w:cs="宋体"/>
          <w:szCs w:val="21"/>
        </w:rPr>
      </w:r>
      <w:r/>
    </w:p>
    <w:p>
      <w:pPr>
        <w:spacing w:line="247" w:lineRule="auto"/>
        <w:rPr>
          <w:rFonts w:ascii="宋体" w:hAnsi="宋体" w:cs="宋体"/>
          <w:szCs w:val="21"/>
        </w:rPr>
      </w:pPr>
      <w:r>
        <w:rPr>
          <w:rFonts w:ascii="宋体" w:hAnsi="宋体" w:cs="宋体"/>
          <w:szCs w:val="21"/>
        </w:rPr>
      </w:r>
      <w:r/>
    </w:p>
    <w:p>
      <w:pPr>
        <w:spacing w:line="247" w:lineRule="auto"/>
        <w:rPr>
          <w:rFonts w:ascii="宋体" w:hAnsi="宋体" w:cs="宋体"/>
          <w:szCs w:val="21"/>
          <w:u w:val="single"/>
        </w:rPr>
      </w:pPr>
      <w:r>
        <w:rPr>
          <w:rFonts w:ascii="宋体" w:hAnsi="宋体" w:cs="宋体"/>
          <w:szCs w:val="21"/>
          <w:u w:val="single"/>
        </w:rPr>
      </w:r>
      <w:r/>
    </w:p>
    <w:p>
      <w:pPr>
        <w:pStyle w:val="775"/>
        <w:ind w:left="1589"/>
        <w:spacing w:before="104" w:line="222" w:lineRule="auto"/>
        <w:rPr>
          <w:rFonts w:cs="宋体"/>
          <w:sz w:val="21"/>
          <w:szCs w:val="21"/>
        </w:rPr>
      </w:pPr>
      <w:r>
        <w:rPr>
          <w:rFonts w:hint="eastAsia" w:cs="宋体"/>
          <w:b/>
          <w:bCs/>
          <w:sz w:val="21"/>
          <w:szCs w:val="21"/>
        </w:rPr>
        <w:t xml:space="preserve">签</w:t>
      </w:r>
      <w:r>
        <w:rPr>
          <w:rFonts w:hint="eastAsia" w:cs="宋体"/>
          <w:sz w:val="21"/>
          <w:szCs w:val="21"/>
        </w:rPr>
        <w:t xml:space="preserve"> </w:t>
      </w:r>
      <w:r>
        <w:rPr>
          <w:rFonts w:hint="eastAsia" w:cs="宋体"/>
          <w:b/>
          <w:bCs/>
          <w:sz w:val="21"/>
          <w:szCs w:val="21"/>
        </w:rPr>
        <w:t xml:space="preserve">订</w:t>
      </w:r>
      <w:r>
        <w:rPr>
          <w:rFonts w:hint="eastAsia" w:cs="宋体"/>
          <w:sz w:val="21"/>
          <w:szCs w:val="21"/>
        </w:rPr>
        <w:t xml:space="preserve"> </w:t>
      </w:r>
      <w:r>
        <w:rPr>
          <w:rFonts w:hint="eastAsia" w:cs="宋体"/>
          <w:b/>
          <w:bCs/>
          <w:sz w:val="21"/>
          <w:szCs w:val="21"/>
        </w:rPr>
        <w:t xml:space="preserve">日</w:t>
      </w:r>
      <w:r>
        <w:rPr>
          <w:rFonts w:hint="eastAsia" w:cs="宋体"/>
          <w:sz w:val="21"/>
          <w:szCs w:val="21"/>
        </w:rPr>
        <w:t xml:space="preserve"> </w:t>
      </w:r>
      <w:r>
        <w:rPr>
          <w:rFonts w:hint="eastAsia" w:cs="宋体"/>
          <w:b/>
          <w:bCs/>
          <w:sz w:val="21"/>
          <w:szCs w:val="21"/>
        </w:rPr>
        <w:t xml:space="preserve">期</w:t>
      </w:r>
      <w:r>
        <w:rPr>
          <w:rFonts w:hint="eastAsia" w:cs="宋体"/>
          <w:sz w:val="21"/>
          <w:szCs w:val="21"/>
        </w:rPr>
        <w:t xml:space="preserve"> </w:t>
      </w:r>
      <w:r>
        <w:rPr>
          <w:rFonts w:hint="eastAsia" w:cs="宋体"/>
          <w:b/>
          <w:bCs/>
          <w:sz w:val="21"/>
          <w:szCs w:val="21"/>
        </w:rPr>
        <w:t xml:space="preserve">：</w:t>
      </w:r>
      <w:r/>
    </w:p>
    <w:p>
      <w:pPr>
        <w:spacing w:line="222" w:lineRule="auto"/>
        <w:rPr>
          <w:rFonts w:ascii="宋体" w:hAnsi="宋体" w:cs="宋体"/>
          <w:szCs w:val="21"/>
        </w:rPr>
        <w:sectPr>
          <w:footnotePr/>
          <w:endnotePr/>
          <w:type w:val="nextPage"/>
          <w:pgSz w:w="11900" w:h="16820" w:orient="portrait"/>
          <w:pgMar w:top="1440" w:right="1723" w:bottom="1440" w:left="1740" w:header="0" w:footer="0" w:gutter="0"/>
          <w:cols w:num="1" w:sep="0" w:space="720" w:equalWidth="1"/>
          <w:docGrid w:linePitch="360"/>
        </w:sectPr>
      </w:pPr>
      <w:r>
        <w:rPr>
          <w:rFonts w:ascii="宋体" w:hAnsi="宋体" w:cs="宋体"/>
          <w:szCs w:val="21"/>
        </w:rPr>
      </w:r>
      <w:r/>
    </w:p>
    <w:p>
      <w:pPr>
        <w:pStyle w:val="775"/>
        <w:ind w:left="307" w:firstLine="422"/>
        <w:spacing w:before="43" w:line="360" w:lineRule="auto"/>
        <w:rPr>
          <w:rFonts w:cs="宋体"/>
          <w:sz w:val="21"/>
          <w:szCs w:val="21"/>
        </w:rPr>
      </w:pPr>
      <w:r>
        <w:rPr>
          <w:rFonts w:hint="eastAsia" w:cs="宋体"/>
          <w:b/>
          <w:bCs/>
          <w:sz w:val="21"/>
          <w:szCs w:val="21"/>
        </w:rPr>
        <w:t xml:space="preserve">甲方：</w:t>
      </w:r>
      <w:r>
        <w:rPr>
          <w:rFonts w:hint="eastAsia" w:cs="宋体"/>
          <w:sz w:val="21"/>
          <w:szCs w:val="21"/>
          <w:u w:val="single"/>
        </w:rPr>
        <w:t xml:space="preserve">       </w:t>
      </w:r>
      <w:r>
        <w:rPr>
          <w:rFonts w:hint="eastAsia" w:cs="宋体"/>
          <w:sz w:val="21"/>
          <w:szCs w:val="21"/>
        </w:rPr>
        <w:t xml:space="preserve">   签订时间：</w:t>
      </w:r>
      <w:r>
        <w:rPr>
          <w:rFonts w:hint="eastAsia" w:cs="宋体"/>
          <w:sz w:val="21"/>
          <w:szCs w:val="21"/>
          <w:u w:val="single"/>
        </w:rPr>
        <w:t xml:space="preserve">    </w:t>
      </w:r>
      <w:r/>
    </w:p>
    <w:p>
      <w:pPr>
        <w:pStyle w:val="775"/>
        <w:ind w:left="307" w:firstLine="422"/>
        <w:spacing w:before="101" w:line="360" w:lineRule="auto"/>
        <w:rPr>
          <w:rFonts w:cs="宋体"/>
          <w:sz w:val="21"/>
          <w:szCs w:val="21"/>
        </w:rPr>
      </w:pPr>
      <w:r>
        <w:rPr>
          <w:rFonts w:hint="eastAsia" w:cs="宋体"/>
          <w:b/>
          <w:bCs/>
          <w:sz w:val="21"/>
          <w:szCs w:val="21"/>
        </w:rPr>
        <w:t xml:space="preserve">乙方：</w:t>
      </w:r>
      <w:r>
        <w:rPr>
          <w:rFonts w:hint="eastAsia" w:cs="宋体"/>
          <w:sz w:val="21"/>
          <w:szCs w:val="21"/>
          <w:u w:val="single"/>
        </w:rPr>
        <w:t xml:space="preserve">       </w:t>
      </w:r>
      <w:r>
        <w:rPr>
          <w:rFonts w:hint="eastAsia" w:cs="宋体"/>
          <w:sz w:val="21"/>
          <w:szCs w:val="21"/>
        </w:rPr>
        <w:t xml:space="preserve">   项目编号：</w:t>
      </w:r>
      <w:r>
        <w:rPr>
          <w:rFonts w:hint="eastAsia" w:cs="宋体"/>
          <w:sz w:val="21"/>
          <w:szCs w:val="21"/>
          <w:u w:val="single"/>
        </w:rPr>
        <w:t xml:space="preserve">    </w:t>
      </w:r>
      <w:r/>
    </w:p>
    <w:p>
      <w:pPr>
        <w:ind w:firstLine="420"/>
        <w:spacing w:line="360" w:lineRule="auto"/>
        <w:rPr>
          <w:rFonts w:ascii="宋体" w:hAnsi="宋体" w:cs="宋体"/>
          <w:szCs w:val="21"/>
        </w:rPr>
      </w:pPr>
      <w:r>
        <w:rPr>
          <w:rFonts w:ascii="宋体" w:hAnsi="宋体" w:cs="宋体"/>
          <w:szCs w:val="21"/>
        </w:rPr>
      </w:r>
      <w:r/>
    </w:p>
    <w:p>
      <w:pPr>
        <w:pStyle w:val="775"/>
        <w:ind w:firstLine="420"/>
        <w:spacing w:before="0" w:line="360" w:lineRule="auto"/>
        <w:rPr>
          <w:rFonts w:cs="宋体"/>
          <w:sz w:val="21"/>
          <w:szCs w:val="21"/>
        </w:rPr>
      </w:pPr>
      <w:r>
        <w:rPr>
          <w:rFonts w:hint="eastAsia" w:cs="宋体"/>
          <w:sz w:val="21"/>
          <w:szCs w:val="21"/>
        </w:rPr>
        <w:t xml:space="preserve">甲、乙双方就乙方中标的</w:t>
      </w:r>
      <w:r>
        <w:rPr>
          <w:rFonts w:hint="eastAsia" w:cs="宋体"/>
          <w:sz w:val="21"/>
          <w:szCs w:val="21"/>
          <w:u w:val="single"/>
        </w:rPr>
        <w:t xml:space="preserve">    项目(     号)</w:t>
      </w:r>
      <w:r>
        <w:rPr>
          <w:rFonts w:hint="eastAsia" w:cs="宋体"/>
          <w:sz w:val="21"/>
          <w:szCs w:val="21"/>
        </w:rPr>
        <w:t xml:space="preserve">,本着平等互利的原则，通过共同协商，根据《中华人民共和国政府采购法》、《中华人民共和国民法典》及有关法律法规的规定，就相关事宜达成如下合同，以便共同遵守。</w:t>
      </w:r>
      <w:r/>
    </w:p>
    <w:p>
      <w:pPr>
        <w:pStyle w:val="775"/>
        <w:ind w:firstLine="422"/>
        <w:spacing w:before="0" w:line="360" w:lineRule="auto"/>
        <w:rPr>
          <w:rFonts w:cs="宋体"/>
          <w:sz w:val="21"/>
          <w:szCs w:val="21"/>
        </w:rPr>
        <w:outlineLvl w:val="4"/>
      </w:pPr>
      <w:r>
        <w:rPr>
          <w:rFonts w:hint="eastAsia" w:cs="宋体"/>
          <w:b/>
          <w:bCs/>
          <w:sz w:val="21"/>
          <w:szCs w:val="21"/>
        </w:rPr>
        <w:t xml:space="preserve">第一条</w:t>
      </w:r>
      <w:r>
        <w:rPr>
          <w:rFonts w:hint="eastAsia" w:cs="宋体"/>
          <w:sz w:val="21"/>
          <w:szCs w:val="21"/>
        </w:rPr>
        <w:t xml:space="preserve">   </w:t>
      </w:r>
      <w:r>
        <w:rPr>
          <w:rFonts w:hint="eastAsia" w:cs="宋体"/>
          <w:b/>
          <w:bCs/>
          <w:sz w:val="21"/>
          <w:szCs w:val="21"/>
        </w:rPr>
        <w:t xml:space="preserve">项目基本情况</w:t>
      </w:r>
      <w:r/>
    </w:p>
    <w:p>
      <w:pPr>
        <w:pStyle w:val="775"/>
        <w:ind w:firstLine="420"/>
        <w:spacing w:before="0" w:line="360" w:lineRule="auto"/>
        <w:rPr>
          <w:rFonts w:cs="宋体"/>
          <w:sz w:val="21"/>
          <w:szCs w:val="21"/>
        </w:rPr>
      </w:pPr>
      <w:r>
        <w:rPr>
          <w:rFonts w:hint="eastAsia" w:cs="宋体"/>
          <w:sz w:val="21"/>
          <w:szCs w:val="21"/>
        </w:rPr>
        <w:t xml:space="preserve">1.1项目名称： </w:t>
      </w:r>
      <w:r/>
    </w:p>
    <w:p>
      <w:pPr>
        <w:pStyle w:val="775"/>
        <w:ind w:firstLine="420"/>
        <w:spacing w:before="0" w:line="360" w:lineRule="auto"/>
        <w:rPr>
          <w:rFonts w:cs="宋体"/>
          <w:sz w:val="21"/>
          <w:szCs w:val="21"/>
        </w:rPr>
      </w:pPr>
      <w:r>
        <w:rPr>
          <w:rFonts w:hint="eastAsia" w:cs="宋体"/>
          <w:sz w:val="21"/>
          <w:szCs w:val="21"/>
        </w:rPr>
        <w:t xml:space="preserve">1.2项目范围： </w:t>
      </w:r>
      <w:r/>
    </w:p>
    <w:p>
      <w:pPr>
        <w:pStyle w:val="775"/>
        <w:ind w:firstLine="420"/>
        <w:spacing w:before="0" w:line="360" w:lineRule="auto"/>
        <w:rPr>
          <w:rFonts w:cs="宋体"/>
          <w:sz w:val="21"/>
          <w:szCs w:val="21"/>
        </w:rPr>
      </w:pPr>
      <w:r>
        <w:rPr>
          <w:rFonts w:hint="eastAsia" w:cs="宋体"/>
          <w:sz w:val="21"/>
          <w:szCs w:val="21"/>
        </w:rPr>
        <w:t xml:space="preserve">1.3主要内容：</w:t>
      </w:r>
      <w:r/>
    </w:p>
    <w:p>
      <w:pPr>
        <w:pStyle w:val="775"/>
        <w:ind w:firstLine="420"/>
        <w:spacing w:before="0" w:line="360" w:lineRule="auto"/>
        <w:rPr>
          <w:rFonts w:cs="宋体"/>
          <w:sz w:val="21"/>
          <w:szCs w:val="21"/>
        </w:rPr>
      </w:pPr>
      <w:r>
        <w:rPr>
          <w:rFonts w:hint="eastAsia" w:cs="宋体"/>
          <w:sz w:val="21"/>
          <w:szCs w:val="21"/>
        </w:rPr>
        <w:t xml:space="preserve">项目工作内容主要包括：</w:t>
      </w:r>
      <w:r/>
    </w:p>
    <w:p>
      <w:pPr>
        <w:pStyle w:val="775"/>
        <w:ind w:firstLine="420"/>
        <w:spacing w:before="0" w:line="360" w:lineRule="auto"/>
        <w:rPr>
          <w:rFonts w:cs="宋体"/>
          <w:sz w:val="21"/>
          <w:szCs w:val="21"/>
        </w:rPr>
      </w:pPr>
      <w:r>
        <w:rPr>
          <w:rFonts w:cs="宋体"/>
          <w:sz w:val="21"/>
          <w:szCs w:val="21"/>
        </w:rPr>
        <w:t xml:space="preserve">1、</w:t>
      </w:r>
      <w:r>
        <w:rPr>
          <w:rFonts w:hint="eastAsia" w:cs="宋体"/>
          <w:sz w:val="21"/>
          <w:szCs w:val="21"/>
        </w:rPr>
        <w:t xml:space="preserve">根据市住房城乡建设局工作要求，制定日常管理制度、工作计划及值班值守安排。</w:t>
      </w:r>
      <w:r/>
    </w:p>
    <w:p>
      <w:pPr>
        <w:pStyle w:val="775"/>
        <w:ind w:firstLine="420"/>
        <w:spacing w:before="0" w:line="360" w:lineRule="auto"/>
        <w:rPr>
          <w:rFonts w:cs="宋体"/>
          <w:sz w:val="21"/>
          <w:szCs w:val="21"/>
        </w:rPr>
      </w:pPr>
      <w:r>
        <w:rPr>
          <w:rFonts w:cs="宋体"/>
          <w:sz w:val="21"/>
          <w:szCs w:val="21"/>
        </w:rPr>
        <w:t xml:space="preserve">2、</w:t>
      </w:r>
      <w:r>
        <w:rPr>
          <w:rFonts w:hint="eastAsia" w:cs="宋体"/>
          <w:sz w:val="21"/>
          <w:szCs w:val="21"/>
        </w:rPr>
        <w:t xml:space="preserve">负责系统日常7×24小时值班值守服务，包括</w:t>
      </w:r>
      <w:r>
        <w:rPr>
          <w:rFonts w:hint="eastAsia" w:cs="宋体"/>
          <w:sz w:val="21"/>
          <w:szCs w:val="21"/>
        </w:rPr>
        <w:t xml:space="preserve">系统工</w:t>
      </w:r>
      <w:r>
        <w:rPr>
          <w:rFonts w:hint="eastAsia" w:cs="宋体"/>
          <w:sz w:val="21"/>
          <w:szCs w:val="21"/>
        </w:rPr>
        <w:t xml:space="preserve">单派发、数据统计、信息咨询及管理等。</w:t>
      </w:r>
      <w:r/>
    </w:p>
    <w:p>
      <w:pPr>
        <w:pStyle w:val="775"/>
        <w:ind w:firstLine="420"/>
        <w:spacing w:before="0" w:line="360" w:lineRule="auto"/>
        <w:rPr>
          <w:rFonts w:cs="宋体"/>
          <w:sz w:val="21"/>
          <w:szCs w:val="21"/>
        </w:rPr>
      </w:pPr>
      <w:r>
        <w:rPr>
          <w:rFonts w:cs="宋体"/>
          <w:sz w:val="21"/>
          <w:szCs w:val="21"/>
        </w:rPr>
        <w:t xml:space="preserve">3、</w:t>
      </w:r>
      <w:r>
        <w:rPr>
          <w:rFonts w:hint="eastAsia" w:cs="宋体"/>
          <w:sz w:val="21"/>
          <w:szCs w:val="21"/>
        </w:rPr>
        <w:t xml:space="preserve">负责与省、市各级部门、区县、权属单位及第三方运</w:t>
      </w:r>
      <w:r>
        <w:rPr>
          <w:rFonts w:hint="eastAsia" w:cs="宋体"/>
          <w:sz w:val="21"/>
          <w:szCs w:val="21"/>
        </w:rPr>
        <w:t xml:space="preserve">维单位</w:t>
      </w:r>
      <w:r>
        <w:rPr>
          <w:rFonts w:hint="eastAsia" w:cs="宋体"/>
          <w:sz w:val="21"/>
          <w:szCs w:val="21"/>
        </w:rPr>
        <w:t xml:space="preserve">的协调沟通。</w:t>
      </w:r>
      <w:r/>
    </w:p>
    <w:p>
      <w:pPr>
        <w:pStyle w:val="775"/>
        <w:ind w:firstLine="420"/>
        <w:spacing w:before="0" w:line="360" w:lineRule="auto"/>
        <w:rPr>
          <w:rFonts w:cs="宋体"/>
          <w:sz w:val="21"/>
          <w:szCs w:val="21"/>
        </w:rPr>
      </w:pPr>
      <w:r>
        <w:rPr>
          <w:rFonts w:hint="eastAsia" w:cs="宋体"/>
          <w:sz w:val="21"/>
          <w:szCs w:val="21"/>
        </w:rPr>
        <w:t xml:space="preserve">4</w:t>
      </w:r>
      <w:r>
        <w:rPr>
          <w:rFonts w:cs="宋体"/>
          <w:sz w:val="21"/>
          <w:szCs w:val="21"/>
        </w:rPr>
        <w:t xml:space="preserve">、</w:t>
      </w:r>
      <w:r>
        <w:rPr>
          <w:rFonts w:hint="eastAsia" w:cs="宋体"/>
          <w:sz w:val="21"/>
          <w:szCs w:val="21"/>
        </w:rPr>
        <w:t xml:space="preserve">负责后台技术维护，确保各专项数据接口的稳定通信和日常监控，承担政务云平台服务器及核心数据库的日常监控、性能优化、网络信息安全、备份与恢复演练等工作。</w:t>
      </w:r>
      <w:r/>
    </w:p>
    <w:p>
      <w:pPr>
        <w:pStyle w:val="775"/>
        <w:ind w:firstLine="420"/>
        <w:spacing w:before="0" w:line="360" w:lineRule="auto"/>
        <w:rPr>
          <w:rFonts w:cs="宋体"/>
          <w:sz w:val="21"/>
          <w:szCs w:val="21"/>
        </w:rPr>
      </w:pPr>
      <w:r>
        <w:rPr>
          <w:rFonts w:hint="eastAsia" w:cs="宋体"/>
          <w:sz w:val="21"/>
          <w:szCs w:val="21"/>
        </w:rPr>
        <w:t xml:space="preserve">5</w:t>
      </w:r>
      <w:r>
        <w:rPr>
          <w:rFonts w:cs="宋体"/>
          <w:sz w:val="21"/>
          <w:szCs w:val="21"/>
        </w:rPr>
        <w:t xml:space="preserve">、</w:t>
      </w:r>
      <w:r>
        <w:rPr>
          <w:rFonts w:hint="eastAsia" w:cs="宋体"/>
          <w:sz w:val="21"/>
          <w:szCs w:val="21"/>
        </w:rPr>
        <w:t xml:space="preserve">负责各区报警预警信息的处置情况跟踪与核对，对重要报警预警处置情况及时上报请示。</w:t>
      </w:r>
      <w:r/>
    </w:p>
    <w:p>
      <w:pPr>
        <w:pStyle w:val="775"/>
        <w:ind w:firstLine="420"/>
        <w:spacing w:before="0" w:line="360" w:lineRule="auto"/>
        <w:rPr>
          <w:rFonts w:cs="宋体"/>
          <w:sz w:val="21"/>
          <w:szCs w:val="21"/>
        </w:rPr>
      </w:pPr>
      <w:r>
        <w:rPr>
          <w:rFonts w:hint="eastAsia" w:cs="宋体"/>
          <w:sz w:val="21"/>
          <w:szCs w:val="21"/>
        </w:rPr>
        <w:t xml:space="preserve">6</w:t>
      </w:r>
      <w:r>
        <w:rPr>
          <w:rFonts w:cs="宋体"/>
          <w:sz w:val="21"/>
          <w:szCs w:val="21"/>
        </w:rPr>
        <w:t xml:space="preserve">、</w:t>
      </w:r>
      <w:r>
        <w:rPr>
          <w:rFonts w:hint="eastAsia" w:cs="宋体"/>
          <w:sz w:val="21"/>
          <w:szCs w:val="21"/>
        </w:rPr>
        <w:t xml:space="preserve">编制并报送日报、周报、月报、年报，以及暴雨、台风等极端天气条件下的专项运行报告。</w:t>
      </w:r>
      <w:r/>
    </w:p>
    <w:p>
      <w:pPr>
        <w:pStyle w:val="775"/>
        <w:ind w:firstLine="420"/>
        <w:spacing w:before="0" w:line="360" w:lineRule="auto"/>
        <w:rPr>
          <w:rFonts w:cs="宋体"/>
          <w:sz w:val="21"/>
          <w:szCs w:val="21"/>
        </w:rPr>
      </w:pPr>
      <w:r>
        <w:rPr>
          <w:rFonts w:hint="eastAsia" w:cs="宋体"/>
          <w:sz w:val="21"/>
          <w:szCs w:val="21"/>
        </w:rPr>
        <w:t xml:space="preserve">7</w:t>
      </w:r>
      <w:r>
        <w:rPr>
          <w:rFonts w:cs="宋体"/>
          <w:sz w:val="21"/>
          <w:szCs w:val="21"/>
        </w:rPr>
        <w:t xml:space="preserve">、</w:t>
      </w:r>
      <w:r>
        <w:rPr>
          <w:rFonts w:hint="eastAsia" w:cs="宋体"/>
          <w:sz w:val="21"/>
          <w:szCs w:val="21"/>
        </w:rPr>
        <w:t xml:space="preserve">定期对生命线系统硬件</w:t>
      </w:r>
      <w:r>
        <w:rPr>
          <w:rFonts w:hint="eastAsia" w:cs="宋体"/>
          <w:sz w:val="21"/>
          <w:szCs w:val="21"/>
        </w:rPr>
        <w:t xml:space="preserve">进行维保抽查</w:t>
      </w:r>
      <w:r>
        <w:rPr>
          <w:rFonts w:hint="eastAsia" w:cs="宋体"/>
          <w:sz w:val="21"/>
          <w:szCs w:val="21"/>
        </w:rPr>
        <w:t xml:space="preserve">，并根据抽查结果监督相关设备供应商落实整改。</w:t>
      </w:r>
      <w:r/>
    </w:p>
    <w:p>
      <w:pPr>
        <w:pStyle w:val="775"/>
        <w:ind w:firstLine="420"/>
        <w:spacing w:before="0" w:line="360" w:lineRule="auto"/>
        <w:rPr>
          <w:rFonts w:cs="宋体"/>
          <w:sz w:val="21"/>
          <w:szCs w:val="21"/>
        </w:rPr>
      </w:pPr>
      <w:r>
        <w:rPr>
          <w:rFonts w:hint="eastAsia" w:cs="宋体"/>
          <w:sz w:val="21"/>
          <w:szCs w:val="21"/>
        </w:rPr>
        <w:t xml:space="preserve">8</w:t>
      </w:r>
      <w:r>
        <w:rPr>
          <w:rFonts w:cs="宋体"/>
          <w:sz w:val="21"/>
          <w:szCs w:val="21"/>
        </w:rPr>
        <w:t xml:space="preserve">、</w:t>
      </w:r>
      <w:r>
        <w:rPr>
          <w:rFonts w:hint="eastAsia" w:cs="宋体"/>
          <w:sz w:val="21"/>
          <w:szCs w:val="21"/>
        </w:rPr>
        <w:t xml:space="preserve">配合市住建局开展日常调度、应急演练、突发事件处置及资源调配等工作。</w:t>
      </w:r>
      <w:r/>
    </w:p>
    <w:p>
      <w:pPr>
        <w:pStyle w:val="775"/>
        <w:ind w:firstLine="420"/>
        <w:spacing w:before="0" w:line="360" w:lineRule="auto"/>
        <w:rPr>
          <w:rFonts w:cs="宋体"/>
          <w:sz w:val="21"/>
          <w:szCs w:val="21"/>
        </w:rPr>
      </w:pPr>
      <w:r>
        <w:rPr>
          <w:rFonts w:hint="eastAsia" w:cs="宋体"/>
          <w:sz w:val="21"/>
          <w:szCs w:val="21"/>
        </w:rPr>
        <w:t xml:space="preserve">9</w:t>
      </w:r>
      <w:r>
        <w:rPr>
          <w:rFonts w:cs="宋体"/>
          <w:sz w:val="21"/>
          <w:szCs w:val="21"/>
        </w:rPr>
        <w:t xml:space="preserve">、</w:t>
      </w:r>
      <w:r>
        <w:rPr>
          <w:rFonts w:hint="eastAsia" w:cs="宋体"/>
          <w:sz w:val="21"/>
          <w:szCs w:val="21"/>
        </w:rPr>
        <w:t xml:space="preserve">生命线智慧化运营及检测智能体。</w:t>
      </w:r>
      <w:r/>
    </w:p>
    <w:p>
      <w:pPr>
        <w:pStyle w:val="775"/>
        <w:ind w:firstLine="420"/>
        <w:spacing w:before="0" w:line="360" w:lineRule="auto"/>
        <w:rPr>
          <w:rFonts w:cs="宋体"/>
          <w:sz w:val="21"/>
          <w:szCs w:val="21"/>
        </w:rPr>
      </w:pPr>
      <w:r>
        <w:rPr>
          <w:rFonts w:hint="eastAsia" w:cs="宋体"/>
          <w:sz w:val="21"/>
          <w:szCs w:val="21"/>
        </w:rPr>
        <w:t xml:space="preserve">10、配合完成市住建局的其他相关要求。</w:t>
      </w:r>
      <w:r/>
    </w:p>
    <w:p>
      <w:pPr>
        <w:pStyle w:val="775"/>
        <w:ind w:firstLine="422"/>
        <w:spacing w:before="0" w:line="360" w:lineRule="auto"/>
        <w:rPr>
          <w:rFonts w:cs="宋体"/>
          <w:sz w:val="21"/>
          <w:szCs w:val="21"/>
        </w:rPr>
        <w:outlineLvl w:val="4"/>
      </w:pPr>
      <w:r>
        <w:rPr>
          <w:rFonts w:hint="eastAsia" w:cs="宋体"/>
          <w:b/>
          <w:bCs/>
          <w:sz w:val="21"/>
          <w:szCs w:val="21"/>
        </w:rPr>
        <w:t xml:space="preserve">第二条</w:t>
      </w:r>
      <w:r>
        <w:rPr>
          <w:rFonts w:hint="eastAsia" w:cs="宋体"/>
          <w:sz w:val="21"/>
          <w:szCs w:val="21"/>
        </w:rPr>
        <w:t xml:space="preserve">    </w:t>
      </w:r>
      <w:r>
        <w:rPr>
          <w:rFonts w:hint="eastAsia" w:cs="宋体"/>
          <w:b/>
          <w:bCs/>
          <w:sz w:val="21"/>
          <w:szCs w:val="21"/>
        </w:rPr>
        <w:t xml:space="preserve">合同文件</w:t>
      </w:r>
      <w:r/>
    </w:p>
    <w:p>
      <w:pPr>
        <w:pStyle w:val="775"/>
        <w:ind w:firstLine="420"/>
        <w:spacing w:before="0" w:line="360" w:lineRule="auto"/>
        <w:rPr>
          <w:rFonts w:cs="宋体"/>
          <w:sz w:val="21"/>
          <w:szCs w:val="21"/>
        </w:rPr>
      </w:pPr>
      <w:r>
        <w:rPr>
          <w:rFonts w:hint="eastAsia" w:cs="宋体"/>
          <w:sz w:val="21"/>
          <w:szCs w:val="21"/>
        </w:rPr>
        <w:t xml:space="preserve">下列文件是构成合同不可分割的部分，并与本合同具有同等法律效力，这些文件包括但不限于：</w:t>
      </w:r>
      <w:r/>
    </w:p>
    <w:p>
      <w:pPr>
        <w:pStyle w:val="775"/>
        <w:ind w:firstLine="420"/>
        <w:spacing w:before="0" w:line="360" w:lineRule="auto"/>
        <w:rPr>
          <w:rFonts w:cs="宋体"/>
          <w:sz w:val="21"/>
          <w:szCs w:val="21"/>
        </w:rPr>
      </w:pPr>
      <w:r>
        <w:rPr>
          <w:rFonts w:hint="eastAsia" w:cs="宋体"/>
          <w:sz w:val="21"/>
          <w:szCs w:val="21"/>
        </w:rPr>
        <w:t xml:space="preserve">(1)采购文件(采购项目编号：  号)。</w:t>
      </w:r>
      <w:r/>
    </w:p>
    <w:p>
      <w:pPr>
        <w:pStyle w:val="775"/>
        <w:ind w:firstLine="420"/>
        <w:spacing w:before="0" w:line="360" w:lineRule="auto"/>
        <w:rPr>
          <w:rFonts w:cs="宋体"/>
          <w:sz w:val="21"/>
          <w:szCs w:val="21"/>
        </w:rPr>
      </w:pPr>
      <w:r>
        <w:rPr>
          <w:rFonts w:hint="eastAsia" w:cs="宋体"/>
          <w:sz w:val="21"/>
          <w:szCs w:val="21"/>
        </w:rPr>
        <w:t xml:space="preserve">(2)乙方提交的响应文件。</w:t>
      </w:r>
      <w:r/>
    </w:p>
    <w:p>
      <w:pPr>
        <w:pStyle w:val="775"/>
        <w:ind w:firstLine="420"/>
        <w:spacing w:before="0" w:line="360" w:lineRule="auto"/>
        <w:rPr>
          <w:rFonts w:cs="宋体"/>
          <w:sz w:val="21"/>
          <w:szCs w:val="21"/>
        </w:rPr>
      </w:pPr>
      <w:r>
        <w:rPr>
          <w:rFonts w:hint="eastAsia" w:cs="宋体"/>
          <w:sz w:val="21"/>
          <w:szCs w:val="21"/>
        </w:rPr>
        <w:t xml:space="preserve">(3)乙方提交的其他资料及承诺。</w:t>
      </w:r>
      <w:r/>
    </w:p>
    <w:p>
      <w:pPr>
        <w:pStyle w:val="775"/>
        <w:ind w:firstLine="422"/>
        <w:spacing w:before="0" w:line="360" w:lineRule="auto"/>
        <w:rPr>
          <w:rFonts w:cs="宋体"/>
          <w:sz w:val="21"/>
          <w:szCs w:val="21"/>
        </w:rPr>
        <w:outlineLvl w:val="4"/>
      </w:pPr>
      <w:r>
        <w:rPr>
          <w:rFonts w:hint="eastAsia" w:cs="宋体"/>
          <w:b/>
          <w:bCs/>
          <w:sz w:val="21"/>
          <w:szCs w:val="21"/>
        </w:rPr>
        <w:t xml:space="preserve">第三条</w:t>
      </w:r>
      <w:r>
        <w:rPr>
          <w:rFonts w:hint="eastAsia" w:cs="宋体"/>
          <w:sz w:val="21"/>
          <w:szCs w:val="21"/>
        </w:rPr>
        <w:t xml:space="preserve">   </w:t>
      </w:r>
      <w:r>
        <w:rPr>
          <w:rFonts w:hint="eastAsia" w:cs="宋体"/>
          <w:b/>
          <w:bCs/>
          <w:sz w:val="21"/>
          <w:szCs w:val="21"/>
        </w:rPr>
        <w:t xml:space="preserve">执行技术标准</w:t>
      </w:r>
      <w:r/>
    </w:p>
    <w:p>
      <w:pPr>
        <w:pStyle w:val="775"/>
        <w:ind w:firstLine="420"/>
        <w:spacing w:before="0" w:line="360" w:lineRule="auto"/>
        <w:rPr>
          <w:rFonts w:cs="宋体"/>
          <w:sz w:val="21"/>
          <w:szCs w:val="21"/>
        </w:rPr>
      </w:pPr>
      <w:r>
        <w:rPr>
          <w:rFonts w:hint="eastAsia" w:cs="宋体"/>
          <w:sz w:val="21"/>
          <w:szCs w:val="21"/>
        </w:rPr>
        <w:t xml:space="preserve">乙方所提供的服务必须符合国家有关标准和采购文件(含技术说明)的要求。</w:t>
      </w:r>
      <w:r/>
    </w:p>
    <w:p>
      <w:pPr>
        <w:pStyle w:val="775"/>
        <w:numPr>
          <w:ilvl w:val="0"/>
          <w:numId w:val="16"/>
        </w:numPr>
        <w:ind w:firstLine="420"/>
        <w:spacing w:before="0" w:line="360" w:lineRule="auto"/>
        <w:rPr>
          <w:rFonts w:cs="宋体"/>
          <w:b/>
          <w:bCs/>
          <w:sz w:val="21"/>
          <w:szCs w:val="21"/>
        </w:rPr>
      </w:pPr>
      <w:r>
        <w:rPr>
          <w:rFonts w:hint="eastAsia" w:cs="宋体"/>
          <w:sz w:val="21"/>
          <w:szCs w:val="21"/>
        </w:rPr>
        <w:t xml:space="preserve">  </w:t>
      </w:r>
      <w:r>
        <w:rPr>
          <w:rFonts w:hint="eastAsia" w:cs="宋体"/>
          <w:b/>
          <w:bCs/>
          <w:sz w:val="21"/>
          <w:szCs w:val="21"/>
        </w:rPr>
        <w:t xml:space="preserve">项目进度和成果要求</w:t>
      </w:r>
      <w:r/>
    </w:p>
    <w:p>
      <w:pPr>
        <w:pStyle w:val="775"/>
        <w:ind w:firstLine="420"/>
        <w:spacing w:before="0" w:line="360" w:lineRule="auto"/>
        <w:rPr>
          <w:rFonts w:cs="宋体"/>
          <w:sz w:val="21"/>
          <w:szCs w:val="21"/>
        </w:rPr>
      </w:pPr>
      <w:r>
        <w:rPr>
          <w:rFonts w:hint="eastAsia" w:cs="宋体"/>
          <w:sz w:val="21"/>
          <w:szCs w:val="21"/>
        </w:rPr>
        <w:t xml:space="preserve">4.1项目进度</w:t>
      </w:r>
      <w:r/>
    </w:p>
    <w:p>
      <w:pPr>
        <w:pStyle w:val="775"/>
        <w:ind w:firstLine="420"/>
        <w:spacing w:before="0" w:line="360" w:lineRule="auto"/>
        <w:rPr>
          <w:rFonts w:cs="宋体"/>
          <w:sz w:val="21"/>
          <w:szCs w:val="21"/>
        </w:rPr>
      </w:pPr>
      <w:r>
        <w:rPr>
          <w:rFonts w:hint="eastAsia" w:cs="宋体"/>
          <w:sz w:val="21"/>
          <w:szCs w:val="21"/>
        </w:rPr>
        <w:t xml:space="preserve">自合同签订之日起至测绘服务结束，乙方需根据项目需求和甲方要求完成各项目节点 进度及总进度。</w:t>
      </w:r>
      <w:r/>
    </w:p>
    <w:p>
      <w:pPr>
        <w:pStyle w:val="775"/>
        <w:ind w:firstLine="420"/>
        <w:spacing w:before="0" w:line="360" w:lineRule="auto"/>
        <w:rPr>
          <w:rFonts w:cs="宋体"/>
          <w:sz w:val="21"/>
          <w:szCs w:val="21"/>
        </w:rPr>
      </w:pPr>
      <w:r>
        <w:rPr>
          <w:rFonts w:hint="eastAsia" w:cs="宋体"/>
          <w:sz w:val="21"/>
          <w:szCs w:val="21"/>
        </w:rPr>
        <w:t xml:space="preserve">4.2乙方成果要求</w:t>
      </w:r>
      <w:r/>
    </w:p>
    <w:p>
      <w:pPr>
        <w:ind w:firstLine="420"/>
        <w:spacing w:line="360" w:lineRule="auto"/>
        <w:rPr>
          <w:szCs w:val="21"/>
        </w:rPr>
      </w:pPr>
      <w:r>
        <w:rPr>
          <w:bCs/>
          <w:szCs w:val="21"/>
        </w:rPr>
        <w:t xml:space="preserve">提交通过</w:t>
      </w:r>
      <w:r>
        <w:rPr>
          <w:rFonts w:hint="eastAsia"/>
          <w:bCs/>
          <w:szCs w:val="21"/>
        </w:rPr>
        <w:t xml:space="preserve">甲方</w:t>
      </w:r>
      <w:r>
        <w:rPr>
          <w:bCs/>
          <w:szCs w:val="21"/>
        </w:rPr>
        <w:t xml:space="preserve">验收合格</w:t>
      </w:r>
      <w:r>
        <w:rPr>
          <w:rFonts w:hint="eastAsia"/>
          <w:bCs/>
          <w:szCs w:val="21"/>
        </w:rPr>
        <w:t xml:space="preserve">的</w:t>
      </w:r>
      <w:r>
        <w:rPr>
          <w:szCs w:val="21"/>
        </w:rPr>
        <w:t xml:space="preserve">相关报告，包括并不限于：</w:t>
      </w:r>
      <w:r/>
    </w:p>
    <w:p>
      <w:pPr>
        <w:ind w:firstLine="420"/>
        <w:spacing w:line="360" w:lineRule="auto"/>
        <w:rPr>
          <w:szCs w:val="21"/>
        </w:rPr>
      </w:pPr>
      <w:r>
        <w:rPr>
          <w:szCs w:val="21"/>
        </w:rPr>
        <w:t xml:space="preserve">1. </w:t>
      </w:r>
      <w:r>
        <w:rPr>
          <w:szCs w:val="21"/>
        </w:rPr>
        <w:t xml:space="preserve">根据工作需求，制定的</w:t>
      </w:r>
      <w:r>
        <w:rPr>
          <w:rFonts w:hint="eastAsia"/>
          <w:szCs w:val="21"/>
        </w:rPr>
        <w:t xml:space="preserve">日常运行监测调度</w:t>
      </w:r>
      <w:r>
        <w:rPr>
          <w:szCs w:val="21"/>
        </w:rPr>
        <w:t xml:space="preserve">相关管理制度</w:t>
      </w:r>
      <w:r>
        <w:rPr>
          <w:rFonts w:hint="eastAsia"/>
          <w:szCs w:val="21"/>
        </w:rPr>
        <w:t xml:space="preserve">、工作计划等</w:t>
      </w:r>
      <w:r>
        <w:rPr>
          <w:szCs w:val="21"/>
        </w:rPr>
        <w:t xml:space="preserve">；</w:t>
      </w:r>
      <w:r/>
    </w:p>
    <w:p>
      <w:pPr>
        <w:ind w:firstLine="420"/>
        <w:spacing w:line="360" w:lineRule="auto"/>
        <w:rPr>
          <w:szCs w:val="21"/>
        </w:rPr>
      </w:pPr>
      <w:r>
        <w:rPr>
          <w:szCs w:val="21"/>
        </w:rPr>
        <w:t xml:space="preserve">2.</w:t>
      </w:r>
      <w:r>
        <w:rPr>
          <w:rFonts w:hint="eastAsia"/>
          <w:szCs w:val="21"/>
        </w:rPr>
        <w:t xml:space="preserve"> </w:t>
      </w:r>
      <w:r>
        <w:rPr>
          <w:szCs w:val="21"/>
        </w:rPr>
        <w:t xml:space="preserve">日报、周报、月报、年报等报告，以及</w:t>
      </w:r>
      <w:r>
        <w:rPr>
          <w:rFonts w:hint="eastAsia"/>
          <w:szCs w:val="21"/>
        </w:rPr>
        <w:t xml:space="preserve">暴雨</w:t>
      </w:r>
      <w:r>
        <w:rPr>
          <w:szCs w:val="21"/>
        </w:rPr>
        <w:t xml:space="preserve">、台风等极端天气下的专项运行报告；</w:t>
      </w:r>
      <w:r/>
    </w:p>
    <w:p>
      <w:pPr>
        <w:ind w:firstLine="420"/>
        <w:spacing w:line="360" w:lineRule="auto"/>
        <w:rPr>
          <w:szCs w:val="21"/>
        </w:rPr>
      </w:pPr>
      <w:r>
        <w:rPr>
          <w:szCs w:val="21"/>
        </w:rPr>
        <w:t xml:space="preserve">3.</w:t>
      </w:r>
      <w:r>
        <w:rPr>
          <w:rFonts w:hint="eastAsia"/>
          <w:szCs w:val="21"/>
        </w:rPr>
        <w:t xml:space="preserve"> </w:t>
      </w:r>
      <w:r>
        <w:rPr>
          <w:szCs w:val="21"/>
        </w:rPr>
        <w:t xml:space="preserve">根据</w:t>
      </w:r>
      <w:r>
        <w:rPr>
          <w:rFonts w:hint="eastAsia"/>
          <w:szCs w:val="21"/>
        </w:rPr>
        <w:t xml:space="preserve">市</w:t>
      </w:r>
      <w:r>
        <w:rPr>
          <w:szCs w:val="21"/>
        </w:rPr>
        <w:t xml:space="preserve">住房城乡建设</w:t>
      </w:r>
      <w:r>
        <w:rPr>
          <w:rFonts w:hint="eastAsia"/>
          <w:szCs w:val="21"/>
        </w:rPr>
        <w:t xml:space="preserve">局</w:t>
      </w:r>
      <w:r>
        <w:rPr>
          <w:szCs w:val="21"/>
        </w:rPr>
        <w:t xml:space="preserve">工作需求，形成的燃气、供排水、道桥等相关行业分析报告；</w:t>
      </w:r>
      <w:r/>
    </w:p>
    <w:p>
      <w:pPr>
        <w:ind w:firstLine="420"/>
        <w:spacing w:line="360" w:lineRule="auto"/>
        <w:rPr>
          <w:szCs w:val="21"/>
        </w:rPr>
      </w:pPr>
      <w:r>
        <w:rPr>
          <w:rFonts w:hint="eastAsia"/>
          <w:szCs w:val="21"/>
        </w:rPr>
        <w:t xml:space="preserve">4</w:t>
      </w:r>
      <w:r>
        <w:rPr>
          <w:szCs w:val="21"/>
        </w:rPr>
        <w:t xml:space="preserve">. </w:t>
      </w:r>
      <w:r>
        <w:rPr>
          <w:rFonts w:hint="eastAsia"/>
          <w:szCs w:val="21"/>
        </w:rPr>
        <w:t xml:space="preserve">市级</w:t>
      </w:r>
      <w:r>
        <w:rPr>
          <w:szCs w:val="21"/>
        </w:rPr>
        <w:t xml:space="preserve">监管系统相关优化建议。</w:t>
      </w:r>
      <w:r/>
    </w:p>
    <w:p>
      <w:pPr>
        <w:ind w:firstLine="420"/>
        <w:spacing w:line="360" w:lineRule="auto"/>
        <w:rPr>
          <w:szCs w:val="21"/>
        </w:rPr>
      </w:pPr>
      <w:r>
        <w:rPr>
          <w:rFonts w:hint="eastAsia"/>
          <w:szCs w:val="21"/>
        </w:rPr>
        <w:t xml:space="preserve">5. </w:t>
      </w:r>
      <w:r>
        <w:rPr>
          <w:rFonts w:hint="eastAsia"/>
          <w:szCs w:val="21"/>
        </w:rPr>
        <w:t xml:space="preserve">智能运营智能体。</w:t>
      </w:r>
      <w:r/>
    </w:p>
    <w:p>
      <w:pPr>
        <w:pStyle w:val="775"/>
        <w:ind w:firstLine="422"/>
        <w:spacing w:before="0" w:line="360" w:lineRule="auto"/>
        <w:rPr>
          <w:rFonts w:cs="宋体"/>
          <w:sz w:val="21"/>
          <w:szCs w:val="21"/>
        </w:rPr>
        <w:outlineLvl w:val="4"/>
      </w:pPr>
      <w:r>
        <w:rPr>
          <w:rFonts w:hint="eastAsia" w:cs="宋体"/>
          <w:b/>
          <w:bCs/>
          <w:sz w:val="21"/>
          <w:szCs w:val="21"/>
        </w:rPr>
        <w:t xml:space="preserve">第五条</w:t>
      </w:r>
      <w:r>
        <w:rPr>
          <w:rFonts w:hint="eastAsia" w:cs="宋体"/>
          <w:sz w:val="21"/>
          <w:szCs w:val="21"/>
        </w:rPr>
        <w:t xml:space="preserve">   </w:t>
      </w:r>
      <w:r>
        <w:rPr>
          <w:rFonts w:hint="eastAsia" w:cs="宋体"/>
          <w:b/>
          <w:bCs/>
          <w:sz w:val="21"/>
          <w:szCs w:val="21"/>
        </w:rPr>
        <w:t xml:space="preserve">合同价款和支付方式</w:t>
      </w:r>
      <w:r/>
    </w:p>
    <w:p>
      <w:pPr>
        <w:pStyle w:val="775"/>
        <w:ind w:firstLine="420"/>
        <w:spacing w:before="0" w:line="360" w:lineRule="auto"/>
        <w:rPr>
          <w:rFonts w:cs="宋体"/>
          <w:sz w:val="21"/>
          <w:szCs w:val="21"/>
        </w:rPr>
      </w:pPr>
      <w:r>
        <w:rPr>
          <w:rFonts w:hint="eastAsia" w:cs="宋体"/>
          <w:sz w:val="21"/>
          <w:szCs w:val="21"/>
        </w:rPr>
        <w:t xml:space="preserve">5.1合同价款</w:t>
      </w:r>
      <w:r/>
    </w:p>
    <w:p>
      <w:pPr>
        <w:pStyle w:val="775"/>
        <w:ind w:firstLine="420"/>
        <w:spacing w:before="0" w:line="360" w:lineRule="auto"/>
        <w:rPr>
          <w:rFonts w:cs="宋体"/>
          <w:sz w:val="21"/>
          <w:szCs w:val="21"/>
        </w:rPr>
      </w:pPr>
      <w:r>
        <w:rPr>
          <w:rFonts w:hint="eastAsia" w:cs="宋体"/>
          <w:sz w:val="21"/>
          <w:szCs w:val="21"/>
        </w:rPr>
        <w:t xml:space="preserve">本合同项下总价款为人民币 </w:t>
      </w:r>
      <w:r>
        <w:rPr>
          <w:rFonts w:hint="eastAsia" w:cs="宋体"/>
          <w:sz w:val="21"/>
          <w:szCs w:val="21"/>
          <w:u w:val="single"/>
        </w:rPr>
        <w:t xml:space="preserve">    </w:t>
      </w:r>
      <w:r>
        <w:rPr>
          <w:rFonts w:hint="eastAsia" w:cs="宋体"/>
          <w:sz w:val="21"/>
          <w:szCs w:val="21"/>
        </w:rPr>
        <w:t xml:space="preserve"> 元(小写：¥ 元),该费用为乙方完成本合同约定工作任务的项目编制服务费及所有其他费用支出(包括但不</w:t>
      </w:r>
      <w:r>
        <w:rPr>
          <w:rFonts w:hint="eastAsia" w:cs="宋体"/>
          <w:sz w:val="21"/>
          <w:szCs w:val="21"/>
        </w:rPr>
        <w:t xml:space="preserve">限于税</w:t>
      </w:r>
      <w:r>
        <w:rPr>
          <w:rFonts w:hint="eastAsia" w:cs="宋体"/>
          <w:sz w:val="21"/>
          <w:szCs w:val="21"/>
        </w:rPr>
        <w:t xml:space="preserve"> 费、差旅、长途电话、传真、快递、绘图及印刷、专家咨询论证费用等)。</w:t>
      </w:r>
      <w:r/>
    </w:p>
    <w:p>
      <w:pPr>
        <w:pStyle w:val="775"/>
        <w:ind w:firstLine="420"/>
        <w:spacing w:before="0" w:line="360" w:lineRule="auto"/>
        <w:rPr>
          <w:rFonts w:cs="宋体"/>
          <w:sz w:val="21"/>
          <w:szCs w:val="21"/>
        </w:rPr>
      </w:pPr>
      <w:r>
        <w:rPr>
          <w:rFonts w:hint="eastAsia" w:cs="宋体"/>
          <w:sz w:val="21"/>
          <w:szCs w:val="21"/>
        </w:rPr>
        <w:t xml:space="preserve">5.2费用支付方式</w:t>
      </w:r>
      <w:r/>
    </w:p>
    <w:p>
      <w:pPr>
        <w:pStyle w:val="775"/>
        <w:ind w:firstLine="420"/>
        <w:spacing w:before="0" w:line="360" w:lineRule="auto"/>
        <w:rPr>
          <w:rFonts w:cs="宋体"/>
          <w:sz w:val="21"/>
          <w:szCs w:val="21"/>
        </w:rPr>
      </w:pPr>
      <w:r>
        <w:rPr>
          <w:rFonts w:hint="eastAsia" w:cs="宋体"/>
          <w:sz w:val="21"/>
          <w:szCs w:val="21"/>
        </w:rPr>
        <w:t xml:space="preserve">5.2</w:t>
      </w:r>
      <w:r>
        <w:rPr>
          <w:rFonts w:cs="宋体"/>
          <w:sz w:val="21"/>
          <w:szCs w:val="21"/>
        </w:rPr>
        <w:t xml:space="preserve">.1</w:t>
      </w:r>
      <w:r>
        <w:rPr>
          <w:rFonts w:cs="宋体"/>
          <w:sz w:val="21"/>
          <w:szCs w:val="21"/>
        </w:rPr>
        <w:t xml:space="preserve"> </w:t>
      </w:r>
      <w:r>
        <w:rPr>
          <w:rFonts w:hint="eastAsia" w:cs="宋体"/>
          <w:sz w:val="21"/>
          <w:szCs w:val="21"/>
        </w:rPr>
        <w:t xml:space="preserve">合同签订后15个工作日内，甲方向乙方支付本合同年度总费用的30%作为预付款；</w:t>
      </w:r>
      <w:r/>
    </w:p>
    <w:p>
      <w:pPr>
        <w:pStyle w:val="775"/>
        <w:ind w:firstLine="420"/>
        <w:spacing w:before="0" w:line="360" w:lineRule="auto"/>
        <w:rPr>
          <w:rFonts w:cs="宋体"/>
          <w:sz w:val="21"/>
          <w:szCs w:val="21"/>
        </w:rPr>
      </w:pPr>
      <w:r>
        <w:rPr>
          <w:rFonts w:hint="eastAsia" w:cs="宋体"/>
          <w:sz w:val="21"/>
          <w:szCs w:val="21"/>
        </w:rPr>
        <w:t xml:space="preserve">5.2</w:t>
      </w:r>
      <w:r>
        <w:rPr>
          <w:rFonts w:cs="宋体"/>
          <w:sz w:val="21"/>
          <w:szCs w:val="21"/>
        </w:rPr>
        <w:t xml:space="preserve">.2 </w:t>
      </w:r>
      <w:r>
        <w:rPr>
          <w:rFonts w:hint="eastAsia" w:cs="宋体"/>
          <w:sz w:val="21"/>
          <w:szCs w:val="21"/>
        </w:rPr>
        <w:t xml:space="preserve">乙方完成本年度全部工作内容并提交完整年度成果资料，经甲方核验合格后，甲方支付本合同年度总费用的50%；</w:t>
      </w:r>
      <w:r/>
    </w:p>
    <w:p>
      <w:pPr>
        <w:pStyle w:val="775"/>
        <w:ind w:firstLine="420"/>
        <w:spacing w:before="0" w:line="360" w:lineRule="auto"/>
        <w:rPr>
          <w:rFonts w:cs="宋体"/>
          <w:sz w:val="21"/>
          <w:szCs w:val="21"/>
        </w:rPr>
      </w:pPr>
      <w:r>
        <w:rPr>
          <w:rFonts w:hint="eastAsia" w:cs="宋体"/>
          <w:sz w:val="21"/>
          <w:szCs w:val="21"/>
        </w:rPr>
        <w:t xml:space="preserve">5.2</w:t>
      </w:r>
      <w:r>
        <w:rPr>
          <w:rFonts w:cs="宋体"/>
          <w:sz w:val="21"/>
          <w:szCs w:val="21"/>
        </w:rPr>
        <w:t xml:space="preserve">.3 </w:t>
      </w:r>
      <w:r>
        <w:rPr>
          <w:rFonts w:hint="eastAsia" w:cs="宋体"/>
          <w:sz w:val="21"/>
          <w:szCs w:val="21"/>
        </w:rPr>
        <w:t xml:space="preserve">余下20% 款项，甲方于次年按要求结清。</w:t>
      </w:r>
      <w:r/>
    </w:p>
    <w:p>
      <w:pPr>
        <w:pStyle w:val="775"/>
        <w:ind w:firstLine="420"/>
        <w:spacing w:before="0" w:line="360" w:lineRule="auto"/>
        <w:rPr>
          <w:rFonts w:cs="宋体"/>
          <w:sz w:val="21"/>
          <w:szCs w:val="21"/>
        </w:rPr>
      </w:pPr>
      <w:r>
        <w:rPr>
          <w:rFonts w:hint="eastAsia" w:cs="宋体"/>
          <w:sz w:val="21"/>
          <w:szCs w:val="21"/>
        </w:rPr>
        <w:t xml:space="preserve">5.3甲方每次付款前，乙方应提前向甲方开具等额增值税发票。乙方未及时提供发票的，甲方有权拒绝支付且不承担任何责任。</w:t>
      </w:r>
      <w:r/>
    </w:p>
    <w:p>
      <w:pPr>
        <w:pStyle w:val="775"/>
        <w:ind w:firstLine="422"/>
        <w:spacing w:before="0" w:line="360" w:lineRule="auto"/>
        <w:rPr>
          <w:rFonts w:cs="宋体"/>
          <w:sz w:val="21"/>
          <w:szCs w:val="21"/>
        </w:rPr>
        <w:outlineLvl w:val="4"/>
      </w:pPr>
      <w:r>
        <w:rPr>
          <w:rFonts w:hint="eastAsia" w:cs="宋体"/>
          <w:b/>
          <w:bCs/>
          <w:sz w:val="21"/>
          <w:szCs w:val="21"/>
        </w:rPr>
        <w:t xml:space="preserve">第六条</w:t>
      </w:r>
      <w:r>
        <w:rPr>
          <w:rFonts w:hint="eastAsia" w:cs="宋体"/>
          <w:sz w:val="21"/>
          <w:szCs w:val="21"/>
        </w:rPr>
        <w:t xml:space="preserve">   </w:t>
      </w:r>
      <w:r>
        <w:rPr>
          <w:rFonts w:hint="eastAsia" w:cs="宋体"/>
          <w:b/>
          <w:bCs/>
          <w:sz w:val="21"/>
          <w:szCs w:val="21"/>
        </w:rPr>
        <w:t xml:space="preserve">双方权利义务</w:t>
      </w:r>
      <w:r/>
    </w:p>
    <w:p>
      <w:pPr>
        <w:pStyle w:val="775"/>
        <w:ind w:firstLine="420"/>
        <w:spacing w:before="0" w:line="360" w:lineRule="auto"/>
        <w:rPr>
          <w:rFonts w:cs="宋体"/>
          <w:sz w:val="21"/>
          <w:szCs w:val="21"/>
        </w:rPr>
      </w:pPr>
      <w:r>
        <w:rPr>
          <w:rFonts w:hint="eastAsia" w:cs="宋体"/>
          <w:sz w:val="21"/>
          <w:szCs w:val="21"/>
        </w:rPr>
        <w:t xml:space="preserve">6.1甲方权利义务</w:t>
      </w:r>
      <w:r/>
    </w:p>
    <w:p>
      <w:pPr>
        <w:pStyle w:val="775"/>
        <w:ind w:firstLine="420"/>
        <w:spacing w:before="0" w:line="360" w:lineRule="auto"/>
        <w:rPr>
          <w:rFonts w:cs="宋体"/>
          <w:sz w:val="21"/>
          <w:szCs w:val="21"/>
        </w:rPr>
      </w:pPr>
      <w:r>
        <w:rPr>
          <w:rFonts w:hint="eastAsia" w:cs="宋体"/>
          <w:sz w:val="21"/>
          <w:szCs w:val="21"/>
        </w:rPr>
        <w:t xml:space="preserve">6.1.1甲方有责任为乙方完成本合同规定工作任务在合理范围内提供必要的支持，包括 但不限于提供合法、有效的基础资料、配合调研工作、对乙方提供成果及时反馈意见、组织 成果交流、论证、报批、验收等。</w:t>
      </w:r>
      <w:r/>
    </w:p>
    <w:p>
      <w:pPr>
        <w:pStyle w:val="775"/>
        <w:ind w:firstLine="420"/>
        <w:spacing w:before="0" w:line="360" w:lineRule="auto"/>
        <w:rPr>
          <w:rFonts w:cs="宋体"/>
          <w:sz w:val="21"/>
          <w:szCs w:val="21"/>
        </w:rPr>
      </w:pPr>
      <w:r>
        <w:rPr>
          <w:rFonts w:hint="eastAsia" w:cs="宋体"/>
          <w:sz w:val="21"/>
          <w:szCs w:val="21"/>
        </w:rPr>
        <w:t xml:space="preserve">6.1.2甲方应按照本合同相关规定支付费用，如果甲方未按照规定按时支付各阶段费用， 则甲方应当顺延乙方提交相应各阶段成果的时间，因不可抗力或乙方原因造成的除外。</w:t>
      </w:r>
      <w:r/>
    </w:p>
    <w:p>
      <w:pPr>
        <w:pStyle w:val="775"/>
        <w:ind w:firstLine="420"/>
        <w:spacing w:before="0" w:line="360" w:lineRule="auto"/>
        <w:rPr>
          <w:rFonts w:cs="宋体"/>
          <w:sz w:val="21"/>
          <w:szCs w:val="21"/>
        </w:rPr>
      </w:pPr>
      <w:r>
        <w:rPr>
          <w:rFonts w:hint="eastAsia" w:cs="宋体"/>
          <w:sz w:val="21"/>
          <w:szCs w:val="21"/>
        </w:rPr>
        <w:t xml:space="preserve">6.1.3甲方有权随时监督乙方工作和进度，并提出合理的修改建议或方案，乙方应积极 配合完成。</w:t>
      </w:r>
      <w:r/>
    </w:p>
    <w:p>
      <w:pPr>
        <w:pStyle w:val="775"/>
        <w:ind w:firstLine="420"/>
        <w:spacing w:before="0" w:line="360" w:lineRule="auto"/>
        <w:rPr>
          <w:rFonts w:cs="宋体"/>
          <w:sz w:val="21"/>
          <w:szCs w:val="21"/>
        </w:rPr>
      </w:pPr>
      <w:r>
        <w:rPr>
          <w:rFonts w:hint="eastAsia" w:cs="宋体"/>
          <w:sz w:val="21"/>
          <w:szCs w:val="21"/>
        </w:rPr>
        <w:t xml:space="preserve">6.2乙方权利义务</w:t>
      </w:r>
      <w:r/>
    </w:p>
    <w:p>
      <w:pPr>
        <w:pStyle w:val="775"/>
        <w:ind w:firstLine="420"/>
        <w:spacing w:before="0" w:line="360" w:lineRule="auto"/>
        <w:rPr>
          <w:rFonts w:cs="宋体"/>
          <w:sz w:val="21"/>
          <w:szCs w:val="21"/>
        </w:rPr>
      </w:pPr>
      <w:r>
        <w:rPr>
          <w:rFonts w:hint="eastAsia" w:cs="宋体"/>
          <w:sz w:val="21"/>
          <w:szCs w:val="21"/>
        </w:rPr>
        <w:t xml:space="preserve">6.2.1 乙方应根据项目具体情况组建相关项目经验丰富的成熟团队承担本次项目工作 任务。乙方的工作成果应符合国家有关标准、采购文件及响应文件的要求，且未经甲方书面 同意，交付的成果不得用于本合同以外的其他任何项目。</w:t>
      </w:r>
      <w:r/>
    </w:p>
    <w:p>
      <w:pPr>
        <w:pStyle w:val="775"/>
        <w:ind w:firstLine="420"/>
        <w:spacing w:before="0" w:line="360" w:lineRule="auto"/>
        <w:rPr>
          <w:rFonts w:cs="宋体"/>
          <w:sz w:val="21"/>
          <w:szCs w:val="21"/>
        </w:rPr>
      </w:pPr>
      <w:r>
        <w:rPr>
          <w:rFonts w:hint="eastAsia" w:cs="宋体"/>
          <w:sz w:val="21"/>
          <w:szCs w:val="21"/>
        </w:rPr>
        <w:t xml:space="preserve">6.2.2乙方应按本合同相关规定交付成果(当出现有关交付文档顺延的情况除外)。乙方 应对提交成果的及时性、完整性、正确性等负责。如果成果中出现了遗漏或错误，乙方应无 条件负责修改或补充。</w:t>
      </w:r>
      <w:r/>
    </w:p>
    <w:p>
      <w:pPr>
        <w:pStyle w:val="775"/>
        <w:ind w:firstLine="420"/>
        <w:spacing w:before="0" w:line="360" w:lineRule="auto"/>
        <w:rPr>
          <w:rFonts w:cs="宋体"/>
          <w:sz w:val="21"/>
          <w:szCs w:val="21"/>
        </w:rPr>
      </w:pPr>
      <w:r>
        <w:rPr>
          <w:rFonts w:hint="eastAsia" w:cs="宋体"/>
          <w:sz w:val="21"/>
          <w:szCs w:val="21"/>
        </w:rPr>
        <w:t xml:space="preserve">6.2.3乙方应参加成果交流、论证、审查、验收等会议，并根据会议意见负责工作任务 范围内的必要调整及补充。</w:t>
      </w:r>
      <w:r/>
    </w:p>
    <w:p>
      <w:pPr>
        <w:pStyle w:val="775"/>
        <w:ind w:firstLine="420"/>
        <w:spacing w:before="0" w:line="360" w:lineRule="auto"/>
        <w:rPr>
          <w:rFonts w:cs="宋体"/>
          <w:sz w:val="21"/>
          <w:szCs w:val="21"/>
        </w:rPr>
      </w:pPr>
      <w:r>
        <w:rPr>
          <w:rFonts w:hint="eastAsia" w:cs="宋体"/>
          <w:sz w:val="21"/>
          <w:szCs w:val="21"/>
        </w:rPr>
        <w:t xml:space="preserve">6.2.4如乙方因本项目工作需要与第三方进行互补性专业合作的，事先须征得甲方书面 同意，乙方需确保与第三方的专业合作的工作进度及工作质量，同时乙方必须</w:t>
      </w:r>
      <w:r>
        <w:rPr>
          <w:rFonts w:hint="eastAsia" w:cs="宋体"/>
          <w:sz w:val="21"/>
          <w:szCs w:val="21"/>
        </w:rPr>
        <w:t xml:space="preserve">要求此</w:t>
      </w:r>
      <w:r>
        <w:rPr>
          <w:rFonts w:hint="eastAsia" w:cs="宋体"/>
          <w:sz w:val="21"/>
          <w:szCs w:val="21"/>
        </w:rPr>
        <w:t xml:space="preserve">第三方 履行与乙方同样的保密义务，且甲方对前述合作内容无需另行支付任何其他费用。</w:t>
      </w:r>
      <w:r/>
    </w:p>
    <w:p>
      <w:pPr>
        <w:pStyle w:val="775"/>
        <w:ind w:firstLine="422"/>
        <w:spacing w:before="0" w:line="360" w:lineRule="auto"/>
        <w:rPr>
          <w:rFonts w:cs="宋体"/>
          <w:sz w:val="21"/>
          <w:szCs w:val="21"/>
        </w:rPr>
        <w:outlineLvl w:val="4"/>
      </w:pPr>
      <w:r>
        <w:rPr>
          <w:rFonts w:hint="eastAsia" w:cs="宋体"/>
          <w:b/>
          <w:bCs/>
          <w:sz w:val="21"/>
          <w:szCs w:val="21"/>
        </w:rPr>
        <w:t xml:space="preserve">第七条</w:t>
      </w:r>
      <w:r>
        <w:rPr>
          <w:rFonts w:hint="eastAsia" w:cs="宋体"/>
          <w:sz w:val="21"/>
          <w:szCs w:val="21"/>
        </w:rPr>
        <w:t xml:space="preserve">   </w:t>
      </w:r>
      <w:r>
        <w:rPr>
          <w:rFonts w:hint="eastAsia" w:cs="宋体"/>
          <w:b/>
          <w:bCs/>
          <w:sz w:val="21"/>
          <w:szCs w:val="21"/>
        </w:rPr>
        <w:t xml:space="preserve">成果权属和保密</w:t>
      </w:r>
      <w:r/>
    </w:p>
    <w:p>
      <w:pPr>
        <w:pStyle w:val="775"/>
        <w:ind w:firstLine="420"/>
        <w:spacing w:before="0" w:line="360" w:lineRule="auto"/>
        <w:rPr>
          <w:rFonts w:cs="宋体"/>
          <w:sz w:val="21"/>
          <w:szCs w:val="21"/>
        </w:rPr>
      </w:pPr>
      <w:r>
        <w:rPr>
          <w:rFonts w:hint="eastAsia" w:cs="宋体"/>
          <w:sz w:val="21"/>
          <w:szCs w:val="21"/>
        </w:rPr>
        <w:t xml:space="preserve">7.1成果权属</w:t>
      </w:r>
      <w:r/>
    </w:p>
    <w:p>
      <w:pPr>
        <w:pStyle w:val="775"/>
        <w:ind w:firstLine="420"/>
        <w:spacing w:before="0" w:line="360" w:lineRule="auto"/>
        <w:rPr>
          <w:rFonts w:cs="宋体"/>
          <w:sz w:val="21"/>
          <w:szCs w:val="21"/>
        </w:rPr>
      </w:pPr>
      <w:r>
        <w:rPr>
          <w:rFonts w:hint="eastAsia" w:cs="宋体"/>
          <w:sz w:val="21"/>
          <w:szCs w:val="21"/>
        </w:rPr>
        <w:t xml:space="preserve">7.1.1甲方付清全部款项后，本合同项下乙方所完成的研究报告、数据库、图纸、文档 等在内的所有成果的所有权属甲方单独所有。</w:t>
      </w:r>
      <w:r/>
    </w:p>
    <w:p>
      <w:pPr>
        <w:pStyle w:val="775"/>
        <w:ind w:firstLine="420"/>
        <w:spacing w:before="0" w:line="360" w:lineRule="auto"/>
        <w:rPr>
          <w:rFonts w:cs="宋体"/>
          <w:sz w:val="21"/>
          <w:szCs w:val="21"/>
        </w:rPr>
      </w:pPr>
      <w:r>
        <w:rPr>
          <w:rFonts w:hint="eastAsia" w:cs="宋体"/>
          <w:sz w:val="21"/>
          <w:szCs w:val="21"/>
        </w:rPr>
        <w:t xml:space="preserve">7.1.2经甲方书面同意后，乙方可享有本合同项目中间或最终成果的相关权利：</w:t>
      </w:r>
      <w:r/>
    </w:p>
    <w:p>
      <w:pPr>
        <w:pStyle w:val="775"/>
        <w:ind w:firstLine="420"/>
        <w:spacing w:before="0" w:line="360" w:lineRule="auto"/>
        <w:rPr>
          <w:rFonts w:cs="宋体"/>
          <w:sz w:val="21"/>
          <w:szCs w:val="21"/>
        </w:rPr>
      </w:pPr>
      <w:r>
        <w:rPr>
          <w:rFonts w:hint="eastAsia" w:cs="宋体"/>
          <w:sz w:val="21"/>
          <w:szCs w:val="21"/>
        </w:rPr>
        <w:t xml:space="preserve">(1)利用本合同项目中间或最终成果用于学术研究、学术交流、发表论文或著作。</w:t>
      </w:r>
      <w:r/>
    </w:p>
    <w:p>
      <w:pPr>
        <w:pStyle w:val="775"/>
        <w:ind w:firstLine="420"/>
        <w:spacing w:before="0" w:line="360" w:lineRule="auto"/>
        <w:rPr>
          <w:rFonts w:cs="宋体"/>
          <w:sz w:val="21"/>
          <w:szCs w:val="21"/>
        </w:rPr>
      </w:pPr>
      <w:r>
        <w:rPr>
          <w:rFonts w:hint="eastAsia" w:cs="宋体"/>
          <w:sz w:val="21"/>
          <w:szCs w:val="21"/>
        </w:rPr>
        <w:t xml:space="preserve">(2)以项目承担方的身份使用甲方已公开的成果对外宣传的权利。</w:t>
      </w:r>
      <w:r/>
    </w:p>
    <w:p>
      <w:pPr>
        <w:pStyle w:val="775"/>
        <w:ind w:firstLine="420"/>
        <w:spacing w:before="0" w:line="360" w:lineRule="auto"/>
        <w:rPr>
          <w:rFonts w:cs="宋体"/>
          <w:sz w:val="21"/>
          <w:szCs w:val="21"/>
        </w:rPr>
      </w:pPr>
      <w:r>
        <w:rPr>
          <w:rFonts w:hint="eastAsia" w:cs="宋体"/>
          <w:sz w:val="21"/>
          <w:szCs w:val="21"/>
        </w:rPr>
        <w:t xml:space="preserve">7.1.3经甲方书面同意，</w:t>
      </w:r>
      <w:r>
        <w:rPr>
          <w:rFonts w:hint="eastAsia" w:cs="宋体"/>
          <w:sz w:val="21"/>
          <w:szCs w:val="21"/>
        </w:rPr>
        <w:t xml:space="preserve">乙方仅</w:t>
      </w:r>
      <w:r>
        <w:rPr>
          <w:rFonts w:hint="eastAsia" w:cs="宋体"/>
          <w:sz w:val="21"/>
          <w:szCs w:val="21"/>
        </w:rPr>
        <w:t xml:space="preserve">可在其他商务合作中作为经典案例引用或其他合理使用；乙方无权就提交给甲方的规划成果再行转卖或许可他人使用，或利用该规划成果获取除上述合理使用以外的其他经济利益。如因此造成甲方损失的，乙方应负责赔偿。</w:t>
      </w:r>
      <w:r/>
    </w:p>
    <w:p>
      <w:pPr>
        <w:pStyle w:val="775"/>
        <w:ind w:firstLine="420"/>
        <w:spacing w:before="0" w:line="360" w:lineRule="auto"/>
        <w:rPr>
          <w:rFonts w:cs="宋体"/>
          <w:sz w:val="21"/>
          <w:szCs w:val="21"/>
        </w:rPr>
      </w:pPr>
      <w:r>
        <w:rPr>
          <w:rFonts w:hint="eastAsia" w:cs="宋体"/>
          <w:sz w:val="21"/>
          <w:szCs w:val="21"/>
        </w:rPr>
        <w:t xml:space="preserve">7.2保密条款</w:t>
      </w:r>
      <w:r/>
    </w:p>
    <w:p>
      <w:pPr>
        <w:pStyle w:val="775"/>
        <w:ind w:firstLine="420"/>
        <w:spacing w:before="0" w:line="360" w:lineRule="auto"/>
        <w:rPr>
          <w:rFonts w:cs="宋体"/>
          <w:sz w:val="21"/>
          <w:szCs w:val="21"/>
        </w:rPr>
      </w:pPr>
      <w:r>
        <w:rPr>
          <w:rFonts w:hint="eastAsia" w:cs="宋体"/>
          <w:sz w:val="21"/>
          <w:szCs w:val="21"/>
        </w:rPr>
        <w:t xml:space="preserve">7.2.1乙方要求甲方提供数据、资料的，乙方需按甲方要求签署相关书面保密承诺书。</w:t>
      </w:r>
      <w:r/>
    </w:p>
    <w:p>
      <w:pPr>
        <w:pStyle w:val="775"/>
        <w:ind w:firstLine="420"/>
        <w:spacing w:before="0" w:line="360" w:lineRule="auto"/>
        <w:rPr>
          <w:rFonts w:cs="宋体"/>
          <w:sz w:val="21"/>
          <w:szCs w:val="21"/>
        </w:rPr>
      </w:pPr>
      <w:r>
        <w:rPr>
          <w:rFonts w:hint="eastAsia" w:cs="宋体"/>
          <w:sz w:val="21"/>
          <w:szCs w:val="21"/>
        </w:rPr>
        <w:t xml:space="preserve">7.2.2甲、乙双方在履行本合同过程中及本合同终止后，相互承担保密义务。在双方合</w:t>
      </w:r>
      <w:r/>
    </w:p>
    <w:p>
      <w:pPr>
        <w:pStyle w:val="775"/>
        <w:spacing w:before="0" w:line="360" w:lineRule="auto"/>
        <w:rPr>
          <w:rFonts w:cs="宋体"/>
          <w:sz w:val="21"/>
          <w:szCs w:val="21"/>
        </w:rPr>
      </w:pPr>
      <w:r>
        <w:rPr>
          <w:rFonts w:hint="eastAsia" w:cs="宋体"/>
          <w:sz w:val="21"/>
          <w:szCs w:val="21"/>
        </w:rPr>
        <w:t xml:space="preserve">作期间，任何一方对所获知的对方未向社会公开的所有信息资料、技术情报和商业秘密负有 保密义务。未经对方书面同意，任何一方不得将其泄露给第三方，否则泄密方承担一切由此 引起的后果并承担赔偿责任。</w:t>
      </w:r>
      <w:r/>
    </w:p>
    <w:p>
      <w:pPr>
        <w:pStyle w:val="775"/>
        <w:ind w:firstLine="422"/>
        <w:spacing w:before="0" w:line="360" w:lineRule="auto"/>
        <w:rPr>
          <w:rFonts w:cs="宋体"/>
          <w:sz w:val="21"/>
          <w:szCs w:val="21"/>
        </w:rPr>
        <w:outlineLvl w:val="4"/>
      </w:pPr>
      <w:r>
        <w:rPr>
          <w:rFonts w:hint="eastAsia" w:cs="宋体"/>
          <w:b/>
          <w:bCs/>
          <w:sz w:val="21"/>
          <w:szCs w:val="21"/>
        </w:rPr>
        <w:t xml:space="preserve">第八条</w:t>
      </w:r>
      <w:r>
        <w:rPr>
          <w:rFonts w:hint="eastAsia" w:cs="宋体"/>
          <w:sz w:val="21"/>
          <w:szCs w:val="21"/>
        </w:rPr>
        <w:t xml:space="preserve">   </w:t>
      </w:r>
      <w:r>
        <w:rPr>
          <w:rFonts w:hint="eastAsia" w:cs="宋体"/>
          <w:b/>
          <w:bCs/>
          <w:sz w:val="21"/>
          <w:szCs w:val="21"/>
        </w:rPr>
        <w:t xml:space="preserve">验收标准</w:t>
      </w:r>
      <w:r/>
    </w:p>
    <w:p>
      <w:pPr>
        <w:pStyle w:val="775"/>
        <w:ind w:firstLine="420"/>
        <w:spacing w:before="0" w:line="360" w:lineRule="auto"/>
        <w:rPr>
          <w:rFonts w:cs="宋体"/>
          <w:sz w:val="21"/>
          <w:szCs w:val="21"/>
        </w:rPr>
      </w:pPr>
      <w:r>
        <w:rPr>
          <w:rFonts w:hint="eastAsia" w:cs="宋体"/>
          <w:sz w:val="21"/>
          <w:szCs w:val="21"/>
        </w:rPr>
        <w:t xml:space="preserve">双方确定，按以下标准及方法对乙方完成的成果进行验收。甲方应在取得验收意见后5天内向乙方出具验收证明，否则以验收意见作为法定验收证明文件。如果乙方的开发成果未能通过验收，乙方应在限定时间内无偿修改到位。如果由于乙方未能修改到位而造成本项目的损失，扣除实际费用。   </w:t>
      </w:r>
      <w:r/>
    </w:p>
    <w:p>
      <w:pPr>
        <w:pStyle w:val="775"/>
        <w:ind w:firstLine="422"/>
        <w:spacing w:before="0" w:line="360" w:lineRule="auto"/>
        <w:rPr>
          <w:rFonts w:cs="宋体"/>
          <w:sz w:val="21"/>
          <w:szCs w:val="21"/>
        </w:rPr>
        <w:outlineLvl w:val="4"/>
      </w:pPr>
      <w:r>
        <w:rPr>
          <w:rFonts w:hint="eastAsia" w:cs="宋体"/>
          <w:b/>
          <w:bCs/>
          <w:sz w:val="21"/>
          <w:szCs w:val="21"/>
        </w:rPr>
        <w:t xml:space="preserve">第九条</w:t>
      </w:r>
      <w:r>
        <w:rPr>
          <w:rFonts w:hint="eastAsia" w:cs="宋体"/>
          <w:sz w:val="21"/>
          <w:szCs w:val="21"/>
        </w:rPr>
        <w:t xml:space="preserve">   </w:t>
      </w:r>
      <w:r>
        <w:rPr>
          <w:rFonts w:hint="eastAsia" w:cs="宋体"/>
          <w:b/>
          <w:bCs/>
          <w:sz w:val="21"/>
          <w:szCs w:val="21"/>
        </w:rPr>
        <w:t xml:space="preserve">违约责任</w:t>
      </w:r>
      <w:r/>
    </w:p>
    <w:p>
      <w:pPr>
        <w:pStyle w:val="775"/>
        <w:ind w:firstLine="420"/>
        <w:spacing w:before="0" w:line="360" w:lineRule="auto"/>
        <w:rPr>
          <w:rFonts w:cs="宋体"/>
          <w:sz w:val="21"/>
          <w:szCs w:val="21"/>
        </w:rPr>
      </w:pPr>
      <w:r>
        <w:rPr>
          <w:rFonts w:hint="eastAsia" w:cs="宋体"/>
          <w:sz w:val="21"/>
          <w:szCs w:val="21"/>
        </w:rPr>
        <w:t xml:space="preserve">9.1甲、乙任何一方不履行本合同责任或者履行本合同责任不符合本合同规定的，应当 承担继续履行、采取补救措施或者赔偿损失等违约责任。损失赔偿金额总额以甲方应向乙方 已支付的费用为限，在任何情况下累计赔偿金额不超过合同价款总额。</w:t>
      </w:r>
      <w:r/>
    </w:p>
    <w:p>
      <w:pPr>
        <w:pStyle w:val="775"/>
        <w:ind w:firstLine="420"/>
        <w:spacing w:before="0" w:line="360" w:lineRule="auto"/>
        <w:rPr>
          <w:rFonts w:cs="宋体"/>
          <w:sz w:val="21"/>
          <w:szCs w:val="21"/>
        </w:rPr>
      </w:pPr>
      <w:r>
        <w:rPr>
          <w:rFonts w:hint="eastAsia" w:cs="宋体"/>
          <w:sz w:val="21"/>
          <w:szCs w:val="21"/>
        </w:rPr>
        <w:t xml:space="preserve">9.2本合同生效后，因甲方单方原因中途终止或解除本合同的，双方应根据乙方已完成 的工作量支付相应的合理费用(如有),如甲方已支付的，经双方结算后，乙方应将剩余费 用无息退还至甲方。</w:t>
      </w:r>
      <w:r/>
    </w:p>
    <w:p>
      <w:pPr>
        <w:pStyle w:val="775"/>
        <w:ind w:firstLine="420"/>
        <w:spacing w:before="0" w:line="360" w:lineRule="auto"/>
        <w:rPr>
          <w:rFonts w:cs="宋体"/>
          <w:sz w:val="21"/>
          <w:szCs w:val="21"/>
        </w:rPr>
      </w:pPr>
      <w:r>
        <w:rPr>
          <w:rFonts w:hint="eastAsia" w:cs="宋体"/>
          <w:sz w:val="21"/>
          <w:szCs w:val="21"/>
        </w:rPr>
        <w:t xml:space="preserve">9.3本合同生效后，因乙方单方原因中途终止或解除合同时，乙方应无息返还甲方已经 支付但未实际完成相应工作任务的费用，并按照甲方实际损失进行赔偿。</w:t>
      </w:r>
      <w:r/>
    </w:p>
    <w:p>
      <w:pPr>
        <w:pStyle w:val="775"/>
        <w:ind w:firstLine="420"/>
        <w:spacing w:before="0" w:line="360" w:lineRule="auto"/>
        <w:rPr>
          <w:rFonts w:cs="宋体"/>
          <w:sz w:val="21"/>
          <w:szCs w:val="21"/>
        </w:rPr>
      </w:pPr>
      <w:r>
        <w:rPr>
          <w:rFonts w:hint="eastAsia" w:cs="宋体"/>
          <w:sz w:val="21"/>
          <w:szCs w:val="21"/>
        </w:rPr>
        <w:t xml:space="preserve">9.4乙方未经甲方书面同意或因乙方单方原因导致逾期完成工作成果的，每延误壹个工</w:t>
      </w:r>
      <w:r/>
    </w:p>
    <w:p>
      <w:pPr>
        <w:pStyle w:val="775"/>
        <w:spacing w:before="0" w:line="360" w:lineRule="auto"/>
        <w:rPr>
          <w:rFonts w:cs="宋体"/>
          <w:sz w:val="21"/>
          <w:szCs w:val="21"/>
        </w:rPr>
      </w:pPr>
      <w:r>
        <w:rPr>
          <w:rFonts w:hint="eastAsia" w:cs="宋体"/>
          <w:sz w:val="21"/>
          <w:szCs w:val="21"/>
        </w:rPr>
        <w:t xml:space="preserve">作日提交工作成果，应减收该阶段费用的千分之二；逾期三十(30)日或以上时，甲方有权决 定是否解除合同，如甲方选择解除合同的，乙方应无息返还甲方已经支付的费用并按照合同 价款的总额向甲方支付违约金。</w:t>
      </w:r>
      <w:r/>
    </w:p>
    <w:p>
      <w:pPr>
        <w:pStyle w:val="775"/>
        <w:ind w:firstLine="422"/>
        <w:spacing w:before="0" w:line="360" w:lineRule="auto"/>
        <w:rPr>
          <w:rFonts w:cs="宋体"/>
          <w:sz w:val="21"/>
          <w:szCs w:val="21"/>
        </w:rPr>
        <w:outlineLvl w:val="4"/>
      </w:pPr>
      <w:r>
        <w:rPr>
          <w:rFonts w:hint="eastAsia" w:cs="宋体"/>
          <w:b/>
          <w:bCs/>
          <w:sz w:val="21"/>
          <w:szCs w:val="21"/>
        </w:rPr>
        <w:t xml:space="preserve">第十条</w:t>
      </w:r>
      <w:r>
        <w:rPr>
          <w:rFonts w:hint="eastAsia" w:cs="宋体"/>
          <w:sz w:val="21"/>
          <w:szCs w:val="21"/>
        </w:rPr>
        <w:t xml:space="preserve">   </w:t>
      </w:r>
      <w:r>
        <w:rPr>
          <w:rFonts w:hint="eastAsia" w:cs="宋体"/>
          <w:b/>
          <w:bCs/>
          <w:sz w:val="21"/>
          <w:szCs w:val="21"/>
        </w:rPr>
        <w:t xml:space="preserve">不可抗力</w:t>
      </w:r>
      <w:r/>
    </w:p>
    <w:p>
      <w:pPr>
        <w:pStyle w:val="775"/>
        <w:ind w:firstLine="420"/>
        <w:spacing w:before="0" w:line="360" w:lineRule="auto"/>
        <w:rPr>
          <w:rFonts w:cs="宋体"/>
          <w:sz w:val="21"/>
          <w:szCs w:val="21"/>
        </w:rPr>
      </w:pPr>
      <w:r>
        <w:rPr>
          <w:rFonts w:hint="eastAsia" w:cs="宋体"/>
          <w:sz w:val="21"/>
          <w:szCs w:val="21"/>
        </w:rPr>
        <w:t xml:space="preserve">10.1如果发生签约时不能预见的事故，而双方又不能避免或克服其影响，该事故即构成 不可抗力。这些事故包括但不限于自然灾害(如地震、失火、洪水、恶劣天气造成超过正常设计标准的风暴等)和战争；</w:t>
      </w:r>
      <w:r/>
    </w:p>
    <w:p>
      <w:pPr>
        <w:pStyle w:val="775"/>
        <w:ind w:firstLine="420"/>
        <w:spacing w:before="0" w:line="360" w:lineRule="auto"/>
        <w:rPr>
          <w:rFonts w:cs="宋体"/>
          <w:sz w:val="21"/>
          <w:szCs w:val="21"/>
        </w:rPr>
      </w:pPr>
      <w:r>
        <w:rPr>
          <w:rFonts w:hint="eastAsia" w:cs="宋体"/>
          <w:sz w:val="21"/>
          <w:szCs w:val="21"/>
        </w:rPr>
        <w:t xml:space="preserve">10.2 在履行本合同期间，由于各方面都无法控制的不可抗力因素而造成本合同无法履 行或延迟履行，不应视为违约；</w:t>
      </w:r>
      <w:r/>
    </w:p>
    <w:p>
      <w:pPr>
        <w:pStyle w:val="775"/>
        <w:ind w:firstLine="420"/>
        <w:spacing w:before="0" w:line="360" w:lineRule="auto"/>
        <w:rPr>
          <w:rFonts w:cs="宋体"/>
          <w:sz w:val="21"/>
          <w:szCs w:val="21"/>
        </w:rPr>
      </w:pPr>
      <w:r>
        <w:rPr>
          <w:rFonts w:hint="eastAsia" w:cs="宋体"/>
          <w:sz w:val="21"/>
          <w:szCs w:val="21"/>
        </w:rPr>
        <w:t xml:space="preserve">10.3当不可抗力发生后，受害方应以最快的方式通知对方，并提供有效的书面证明，而且在所有情况下，均应积极采取措施，以消除或减少不可抗力所造成的影响；</w:t>
      </w:r>
      <w:r/>
    </w:p>
    <w:p>
      <w:pPr>
        <w:pStyle w:val="775"/>
        <w:ind w:firstLine="420"/>
        <w:spacing w:before="0" w:line="360" w:lineRule="auto"/>
        <w:rPr>
          <w:rFonts w:cs="宋体"/>
          <w:sz w:val="21"/>
          <w:szCs w:val="21"/>
        </w:rPr>
      </w:pPr>
      <w:r>
        <w:rPr>
          <w:rFonts w:hint="eastAsia" w:cs="宋体"/>
          <w:sz w:val="21"/>
          <w:szCs w:val="21"/>
        </w:rPr>
        <w:t xml:space="preserve">10.4当不可抗力终止时，受害方同样应以最快的方式通知对方。</w:t>
      </w:r>
      <w:r/>
    </w:p>
    <w:p>
      <w:pPr>
        <w:pStyle w:val="775"/>
        <w:ind w:firstLine="422"/>
        <w:spacing w:before="0" w:line="360" w:lineRule="auto"/>
        <w:rPr>
          <w:rFonts w:cs="宋体"/>
          <w:sz w:val="21"/>
          <w:szCs w:val="21"/>
        </w:rPr>
      </w:pPr>
      <w:r>
        <w:rPr>
          <w:rFonts w:hint="eastAsia" w:cs="宋体"/>
          <w:b/>
          <w:bCs/>
          <w:sz w:val="21"/>
          <w:szCs w:val="21"/>
        </w:rPr>
        <w:t xml:space="preserve">第十一条</w:t>
      </w:r>
      <w:r>
        <w:rPr>
          <w:rFonts w:hint="eastAsia" w:cs="宋体"/>
          <w:sz w:val="21"/>
          <w:szCs w:val="21"/>
        </w:rPr>
        <w:t xml:space="preserve">    </w:t>
      </w:r>
      <w:r>
        <w:rPr>
          <w:rFonts w:hint="eastAsia" w:cs="宋体"/>
          <w:b/>
          <w:bCs/>
          <w:sz w:val="21"/>
          <w:szCs w:val="21"/>
        </w:rPr>
        <w:t xml:space="preserve">合同变更、解除和终止</w:t>
      </w:r>
      <w:r/>
    </w:p>
    <w:p>
      <w:pPr>
        <w:pStyle w:val="775"/>
        <w:ind w:firstLine="420"/>
        <w:spacing w:before="0" w:line="360" w:lineRule="auto"/>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6397625</wp:posOffset>
                </wp:positionH>
                <wp:positionV relativeFrom="paragraph">
                  <wp:posOffset>396875</wp:posOffset>
                </wp:positionV>
                <wp:extent cx="25400" cy="75565"/>
                <wp:effectExtent l="0" t="0" r="0" b="635"/>
                <wp:wrapNone/>
                <wp:docPr id="1" name="IM 20"/>
                <wp:cNvGraphicFramePr/>
                <a:graphic xmlns:a="http://schemas.openxmlformats.org/drawingml/2006/main">
                  <a:graphicData uri="http://schemas.openxmlformats.org/drawingml/2006/picture">
                    <pic:pic xmlns:pic="http://schemas.openxmlformats.org/drawingml/2006/picture">
                      <pic:nvPicPr>
                        <pic:cNvPr id="0" name="IM 20"/>
                        <pic:cNvPicPr>
                          <a:picLocks noChangeArrowheads="1"/>
                        </pic:cNvPicPr>
                        <pic:nvPr/>
                      </pic:nvPicPr>
                      <pic:blipFill>
                        <a:blip r:embed="rId18"/>
                        <a:stretch/>
                      </pic:blipFill>
                      <pic:spPr bwMode="auto">
                        <a:xfrm>
                          <a:off x="0" y="0"/>
                          <a:ext cx="25400" cy="7556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03.8pt;mso-position-horizontal:absolute;mso-position-vertical-relative:text;margin-top:31.2pt;mso-position-vertical:absolute;width:2.0pt;height:5.9pt;mso-wrap-distance-left:9.0pt;mso-wrap-distance-top:0.0pt;mso-wrap-distance-right:9.0pt;mso-wrap-distance-bottom:0.0pt;" stroked="false">
                <v:path textboxrect="0,0,0,0"/>
                <v:imagedata r:id="rId18" o:title=""/>
              </v:shape>
            </w:pict>
          </mc:Fallback>
        </mc:AlternateContent>
      </w:r>
      <w:r>
        <w:rPr>
          <w:rFonts w:hint="eastAsia" w:cs="宋体"/>
          <w:sz w:val="21"/>
          <w:szCs w:val="21"/>
        </w:rPr>
        <w:t xml:space="preserve">11.1甲、乙双方因故需变更或终止本合同时，应提前7个工作日书面通知对方，对本合同中的遗留问题取得一致意见，形成书面协议作为本合同附件。未达成协议前，本合同继续有效。</w:t>
      </w:r>
      <w:r/>
    </w:p>
    <w:p>
      <w:pPr>
        <w:pStyle w:val="775"/>
        <w:ind w:firstLine="420"/>
        <w:spacing w:before="0" w:line="360" w:lineRule="auto"/>
        <w:rPr>
          <w:rFonts w:cs="宋体"/>
          <w:sz w:val="21"/>
          <w:szCs w:val="21"/>
        </w:rPr>
      </w:pPr>
      <w:r>
        <w:rPr>
          <w:rFonts w:hint="eastAsia" w:cs="宋体"/>
          <w:sz w:val="21"/>
          <w:szCs w:val="21"/>
        </w:rPr>
        <w:t xml:space="preserve">11.2 本合同以乙方向甲方提供本合同规定的全部成果文件，甲方按本合同规定付清全部费用之日起，终止本合同关系，本合同另有条款约定的除外。</w:t>
      </w:r>
      <w:r/>
    </w:p>
    <w:p>
      <w:pPr>
        <w:pStyle w:val="775"/>
        <w:ind w:firstLine="422"/>
        <w:spacing w:before="0" w:line="360" w:lineRule="auto"/>
        <w:rPr>
          <w:rFonts w:cs="宋体"/>
          <w:sz w:val="21"/>
          <w:szCs w:val="21"/>
        </w:rPr>
        <w:outlineLvl w:val="4"/>
      </w:pPr>
      <w:r>
        <w:rPr>
          <w:rFonts w:hint="eastAsia" w:cs="宋体"/>
          <w:b/>
          <w:bCs/>
          <w:sz w:val="21"/>
          <w:szCs w:val="21"/>
        </w:rPr>
        <w:t xml:space="preserve">第十二条</w:t>
      </w:r>
      <w:r>
        <w:rPr>
          <w:rFonts w:hint="eastAsia" w:cs="宋体"/>
          <w:sz w:val="21"/>
          <w:szCs w:val="21"/>
        </w:rPr>
        <w:t xml:space="preserve">    </w:t>
      </w:r>
      <w:r>
        <w:rPr>
          <w:rFonts w:hint="eastAsia" w:cs="宋体"/>
          <w:b/>
          <w:bCs/>
          <w:sz w:val="21"/>
          <w:szCs w:val="21"/>
        </w:rPr>
        <w:t xml:space="preserve">争议处理</w:t>
      </w:r>
      <w:r/>
    </w:p>
    <w:p>
      <w:pPr>
        <w:pStyle w:val="775"/>
        <w:ind w:firstLine="420"/>
        <w:spacing w:before="0" w:line="360" w:lineRule="auto"/>
        <w:rPr>
          <w:rFonts w:cs="宋体"/>
          <w:sz w:val="21"/>
          <w:szCs w:val="21"/>
        </w:rPr>
      </w:pPr>
      <w:r>
        <w:rPr>
          <w:rFonts w:hint="eastAsia" w:cs="宋体"/>
          <w:sz w:val="21"/>
          <w:szCs w:val="21"/>
        </w:rPr>
        <w:t xml:space="preserve">本合同发生争议时，甲、乙双方应友好协商解决。如协商不成的，双方同意由项目所在地人民法院管辖。</w:t>
      </w:r>
      <w:r/>
    </w:p>
    <w:p>
      <w:pPr>
        <w:pStyle w:val="775"/>
        <w:ind w:left="420"/>
        <w:spacing w:before="0" w:line="360" w:lineRule="auto"/>
        <w:rPr>
          <w:rFonts w:cs="宋体"/>
          <w:b/>
          <w:bCs/>
          <w:sz w:val="21"/>
          <w:szCs w:val="21"/>
        </w:rPr>
        <w:outlineLvl w:val="4"/>
      </w:pPr>
      <w:r>
        <w:rPr>
          <w:rFonts w:hint="eastAsia" w:cs="宋体"/>
          <w:b/>
          <w:bCs/>
          <w:sz w:val="21"/>
          <w:szCs w:val="21"/>
        </w:rPr>
        <w:t xml:space="preserve">第十三条</w:t>
      </w:r>
      <w:r>
        <w:rPr>
          <w:rFonts w:hint="eastAsia" w:cs="宋体"/>
          <w:sz w:val="21"/>
          <w:szCs w:val="21"/>
        </w:rPr>
        <w:t xml:space="preserve">    </w:t>
      </w:r>
      <w:r>
        <w:rPr>
          <w:rFonts w:hint="eastAsia" w:cs="宋体"/>
          <w:b/>
          <w:bCs/>
          <w:sz w:val="21"/>
          <w:szCs w:val="21"/>
        </w:rPr>
        <w:t xml:space="preserve">合同生效和其他</w:t>
      </w:r>
      <w:r/>
    </w:p>
    <w:p>
      <w:pPr>
        <w:pStyle w:val="775"/>
        <w:ind w:firstLine="420"/>
        <w:spacing w:before="0" w:line="360" w:lineRule="auto"/>
        <w:rPr>
          <w:rFonts w:cs="宋体"/>
          <w:sz w:val="21"/>
          <w:szCs w:val="21"/>
        </w:rPr>
      </w:pPr>
      <w:r>
        <w:rPr>
          <w:rFonts w:hint="eastAsia" w:cs="宋体"/>
          <w:sz w:val="21"/>
          <w:szCs w:val="21"/>
        </w:rPr>
        <w:t xml:space="preserve">13.1本合同自甲、乙双方及采购代理机构法定代表人(单位负人)或授权代表签字并加盖各自公章(或合同专用章)之日起生效责。</w:t>
      </w:r>
      <w:r/>
    </w:p>
    <w:p>
      <w:pPr>
        <w:pStyle w:val="775"/>
        <w:ind w:firstLine="420"/>
        <w:jc w:val="left"/>
        <w:spacing w:before="0" w:line="360" w:lineRule="auto"/>
        <w:rPr>
          <w:rFonts w:cs="宋体"/>
          <w:sz w:val="21"/>
          <w:szCs w:val="21"/>
        </w:rPr>
      </w:pPr>
      <w:r>
        <w:rPr>
          <w:rFonts w:hint="eastAsia" w:cs="宋体"/>
          <w:sz w:val="21"/>
          <w:szCs w:val="21"/>
        </w:rPr>
        <w:t xml:space="preserve">13.2采购代理机构在本合同上签章，以证明本合同条款与采购文件及响应文件的相关要求相符，并未对采购服务和技术参数进行实质性修改。</w:t>
      </w:r>
      <w:r/>
    </w:p>
    <w:p>
      <w:pPr>
        <w:pStyle w:val="775"/>
        <w:ind w:firstLine="420"/>
        <w:jc w:val="left"/>
        <w:spacing w:before="0" w:line="360" w:lineRule="auto"/>
        <w:rPr>
          <w:rFonts w:cs="宋体"/>
          <w:sz w:val="21"/>
          <w:szCs w:val="21"/>
        </w:rPr>
      </w:pPr>
      <w:r>
        <w:rPr>
          <w:rFonts w:hint="eastAsia" w:cs="宋体"/>
          <w:sz w:val="21"/>
          <w:szCs w:val="21"/>
        </w:rPr>
        <w:t xml:space="preserve">13.3由于不可抗力因素致使合同无法履行时，甲、乙双方应及时协商解决。</w:t>
      </w:r>
      <w:r/>
    </w:p>
    <w:p>
      <w:pPr>
        <w:pStyle w:val="775"/>
        <w:ind w:firstLine="420"/>
        <w:jc w:val="left"/>
        <w:spacing w:before="0" w:line="360" w:lineRule="auto"/>
        <w:rPr>
          <w:rFonts w:cs="宋体"/>
          <w:sz w:val="21"/>
          <w:szCs w:val="21"/>
        </w:rPr>
      </w:pPr>
      <w:r>
        <w:rPr>
          <w:rFonts w:hint="eastAsia" w:cs="宋体"/>
          <w:sz w:val="21"/>
          <w:szCs w:val="21"/>
        </w:rPr>
        <w:t xml:space="preserve">13.4未尽事宜，经甲、乙双方协商一致，由采购代理机构见证，签订补充协议，补充协议与本合同具有同等效力。</w:t>
      </w:r>
      <w:r/>
    </w:p>
    <w:p>
      <w:pPr>
        <w:pStyle w:val="775"/>
        <w:ind w:firstLine="420"/>
        <w:jc w:val="left"/>
        <w:spacing w:before="0" w:line="360" w:lineRule="auto"/>
        <w:rPr>
          <w:rFonts w:cs="宋体"/>
          <w:sz w:val="21"/>
          <w:szCs w:val="21"/>
        </w:rPr>
      </w:pPr>
      <w:r>
        <w:rPr>
          <w:rFonts w:hint="eastAsia" w:cs="宋体"/>
          <w:sz w:val="21"/>
          <w:szCs w:val="21"/>
        </w:rPr>
        <w:t xml:space="preserve">13.5本合同一式伍份，甲方贰份、乙方贰份、采购代理机构壹份，各份均具同等法律效力。</w:t>
      </w:r>
      <w:r/>
    </w:p>
    <w:p>
      <w:pPr>
        <w:pStyle w:val="775"/>
        <w:ind w:firstLine="420"/>
        <w:jc w:val="left"/>
        <w:spacing w:before="0" w:line="360" w:lineRule="auto"/>
        <w:rPr>
          <w:rFonts w:cs="宋体"/>
          <w:sz w:val="21"/>
          <w:szCs w:val="21"/>
        </w:rPr>
      </w:pPr>
      <w:r>
        <w:rPr>
          <w:rFonts w:hint="eastAsia" w:cs="宋体"/>
          <w:sz w:val="21"/>
          <w:szCs w:val="21"/>
        </w:rPr>
        <w:t xml:space="preserve">其他未尽事宜，参照相关法律，双方协商解决。</w:t>
      </w:r>
      <w:r/>
    </w:p>
    <w:p>
      <w:pPr>
        <w:ind w:firstLine="420"/>
        <w:spacing w:line="360" w:lineRule="auto"/>
        <w:rPr>
          <w:rFonts w:ascii="宋体" w:hAnsi="宋体" w:cs="宋体"/>
          <w:szCs w:val="21"/>
        </w:rPr>
      </w:pPr>
      <w:r>
        <w:rPr>
          <w:rFonts w:ascii="宋体" w:hAnsi="宋体" w:cs="宋体"/>
          <w:szCs w:val="21"/>
        </w:rPr>
      </w:r>
      <w:r/>
    </w:p>
    <w:p>
      <w:pPr>
        <w:pStyle w:val="775"/>
        <w:ind w:firstLine="420"/>
        <w:spacing w:before="0" w:line="360" w:lineRule="auto"/>
        <w:rPr>
          <w:rFonts w:cs="宋体"/>
          <w:sz w:val="21"/>
          <w:szCs w:val="21"/>
        </w:rPr>
      </w:pPr>
      <w:r>
        <w:rPr>
          <w:rFonts w:hint="eastAsia" w:cs="宋体"/>
          <w:sz w:val="21"/>
          <w:szCs w:val="21"/>
        </w:rPr>
        <w:t xml:space="preserve">甲方：                 单位名称(章): </w:t>
      </w:r>
      <w:r/>
    </w:p>
    <w:p>
      <w:pPr>
        <w:pStyle w:val="775"/>
        <w:ind w:firstLine="420"/>
        <w:spacing w:before="0" w:line="360" w:lineRule="auto"/>
        <w:rPr>
          <w:rFonts w:cs="宋体"/>
          <w:sz w:val="21"/>
          <w:szCs w:val="21"/>
        </w:rPr>
      </w:pPr>
      <w:r>
        <w:rPr>
          <w:rFonts w:hint="eastAsia" w:cs="宋体"/>
          <w:sz w:val="21"/>
          <w:szCs w:val="21"/>
        </w:rPr>
        <w:t xml:space="preserve">单位地址： </w:t>
      </w:r>
      <w:r/>
    </w:p>
    <w:p>
      <w:pPr>
        <w:pStyle w:val="775"/>
        <w:ind w:firstLine="420"/>
        <w:spacing w:before="0" w:line="360" w:lineRule="auto"/>
        <w:rPr>
          <w:rFonts w:cs="宋体"/>
          <w:sz w:val="21"/>
          <w:szCs w:val="21"/>
        </w:rPr>
      </w:pPr>
      <w:r>
        <w:rPr>
          <w:rFonts w:hint="eastAsia" w:cs="宋体"/>
          <w:sz w:val="21"/>
          <w:szCs w:val="21"/>
        </w:rPr>
        <w:t xml:space="preserve">法定代表人：</w:t>
      </w:r>
      <w:r/>
    </w:p>
    <w:p>
      <w:pPr>
        <w:pStyle w:val="775"/>
        <w:ind w:firstLine="420"/>
        <w:spacing w:before="0" w:line="360" w:lineRule="auto"/>
        <w:rPr>
          <w:rFonts w:cs="宋体"/>
          <w:sz w:val="21"/>
          <w:szCs w:val="21"/>
        </w:rPr>
      </w:pPr>
      <w:r>
        <w:rPr>
          <w:rFonts w:hint="eastAsia" w:cs="宋体"/>
          <w:sz w:val="21"/>
          <w:szCs w:val="21"/>
        </w:rPr>
        <w:t xml:space="preserve">委托代理人：</w:t>
      </w:r>
      <w:r/>
    </w:p>
    <w:p>
      <w:pPr>
        <w:pStyle w:val="775"/>
        <w:ind w:firstLine="420"/>
        <w:spacing w:before="0" w:line="360" w:lineRule="auto"/>
        <w:rPr>
          <w:rFonts w:cs="宋体"/>
          <w:sz w:val="21"/>
          <w:szCs w:val="21"/>
        </w:rPr>
      </w:pPr>
      <w:r>
        <w:rPr>
          <w:rFonts w:hint="eastAsia" w:cs="宋体"/>
          <w:sz w:val="21"/>
          <w:szCs w:val="21"/>
        </w:rPr>
        <w:t xml:space="preserve">经办人：</w:t>
      </w:r>
      <w:r/>
    </w:p>
    <w:p>
      <w:pPr>
        <w:pStyle w:val="775"/>
        <w:ind w:firstLine="420"/>
        <w:spacing w:before="0" w:line="360" w:lineRule="auto"/>
        <w:rPr>
          <w:rFonts w:cs="宋体"/>
          <w:sz w:val="21"/>
          <w:szCs w:val="21"/>
        </w:rPr>
      </w:pPr>
      <w:r>
        <w:rPr>
          <w:rFonts w:hint="eastAsia" w:cs="宋体"/>
          <w:sz w:val="21"/>
          <w:szCs w:val="21"/>
        </w:rPr>
        <w:t xml:space="preserve">电  话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pStyle w:val="775"/>
        <w:ind w:firstLine="420"/>
        <w:spacing w:before="0" w:line="360" w:lineRule="auto"/>
        <w:rPr>
          <w:rFonts w:cs="宋体"/>
          <w:sz w:val="21"/>
          <w:szCs w:val="21"/>
        </w:rPr>
      </w:pPr>
      <w:r>
        <w:rPr>
          <w:rFonts w:hint="eastAsia" w:cs="宋体"/>
          <w:sz w:val="21"/>
          <w:szCs w:val="21"/>
        </w:rPr>
        <w:t xml:space="preserve">乙方：                  单位名称(章):  </w:t>
      </w:r>
      <w:r/>
    </w:p>
    <w:p>
      <w:pPr>
        <w:pStyle w:val="775"/>
        <w:ind w:firstLine="420"/>
        <w:spacing w:before="0" w:line="360" w:lineRule="auto"/>
        <w:rPr>
          <w:rFonts w:cs="宋体"/>
          <w:sz w:val="21"/>
          <w:szCs w:val="21"/>
        </w:rPr>
      </w:pPr>
      <w:r>
        <w:rPr>
          <w:rFonts w:hint="eastAsia" w:cs="宋体"/>
          <w:sz w:val="21"/>
          <w:szCs w:val="21"/>
        </w:rPr>
        <w:t xml:space="preserve">单位地址：</w:t>
      </w:r>
      <w:r/>
    </w:p>
    <w:p>
      <w:pPr>
        <w:pStyle w:val="775"/>
        <w:ind w:firstLine="420"/>
        <w:spacing w:before="0" w:line="360" w:lineRule="auto"/>
        <w:rPr>
          <w:rFonts w:cs="宋体"/>
          <w:sz w:val="21"/>
          <w:szCs w:val="21"/>
        </w:rPr>
      </w:pPr>
      <w:r>
        <w:rPr>
          <w:rFonts w:hint="eastAsia" w:cs="宋体"/>
          <w:sz w:val="21"/>
          <w:szCs w:val="21"/>
        </w:rPr>
        <w:t xml:space="preserve">法定代表人：</w:t>
      </w:r>
      <w:r/>
    </w:p>
    <w:p>
      <w:pPr>
        <w:pStyle w:val="775"/>
        <w:ind w:firstLine="420"/>
        <w:spacing w:before="0" w:line="360" w:lineRule="auto"/>
        <w:rPr>
          <w:rFonts w:cs="宋体"/>
          <w:sz w:val="21"/>
          <w:szCs w:val="21"/>
        </w:rPr>
      </w:pPr>
      <w:r>
        <w:rPr>
          <w:rFonts w:hint="eastAsia" w:cs="宋体"/>
          <w:sz w:val="21"/>
          <w:szCs w:val="21"/>
        </w:rPr>
        <w:t xml:space="preserve">委托代理人；</w:t>
      </w:r>
      <w:r/>
    </w:p>
    <w:p>
      <w:pPr>
        <w:pStyle w:val="775"/>
        <w:ind w:firstLine="420"/>
        <w:spacing w:before="0" w:line="360" w:lineRule="auto"/>
        <w:rPr>
          <w:rFonts w:cs="宋体"/>
          <w:sz w:val="21"/>
          <w:szCs w:val="21"/>
        </w:rPr>
      </w:pPr>
      <w:r>
        <w:rPr>
          <w:rFonts w:hint="eastAsia" w:cs="宋体"/>
          <w:sz w:val="21"/>
          <w:szCs w:val="21"/>
        </w:rPr>
        <w:t xml:space="preserve">经办人：                       电 话： </w:t>
      </w:r>
      <w:r/>
    </w:p>
    <w:p>
      <w:pPr>
        <w:pStyle w:val="775"/>
        <w:ind w:firstLine="420"/>
        <w:spacing w:before="0" w:line="360" w:lineRule="auto"/>
        <w:rPr>
          <w:rFonts w:cs="宋体"/>
          <w:sz w:val="21"/>
          <w:szCs w:val="21"/>
        </w:rPr>
      </w:pPr>
      <w:r>
        <w:rPr>
          <w:rFonts w:hint="eastAsia" w:cs="宋体"/>
          <w:sz w:val="21"/>
          <w:szCs w:val="21"/>
        </w:rPr>
        <w:t xml:space="preserve">开户银行：                     银行帐号：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pStyle w:val="775"/>
        <w:ind w:firstLine="420"/>
        <w:spacing w:before="0" w:line="360" w:lineRule="auto"/>
        <w:rPr>
          <w:rFonts w:cs="宋体"/>
          <w:sz w:val="21"/>
          <w:szCs w:val="21"/>
        </w:rPr>
      </w:pPr>
      <w:r>
        <w:rPr>
          <w:rFonts w:hint="eastAsia" w:cs="宋体"/>
          <w:sz w:val="21"/>
          <w:szCs w:val="21"/>
        </w:rPr>
        <w:t xml:space="preserve">见证方：</w:t>
      </w:r>
      <w:r/>
    </w:p>
    <w:p>
      <w:pPr>
        <w:pStyle w:val="775"/>
        <w:ind w:firstLine="420"/>
        <w:spacing w:before="0" w:line="360" w:lineRule="auto"/>
        <w:rPr>
          <w:rFonts w:cs="宋体"/>
          <w:sz w:val="21"/>
          <w:szCs w:val="21"/>
        </w:rPr>
      </w:pPr>
      <w:r>
        <w:rPr>
          <w:rFonts w:hint="eastAsia" w:cs="宋体"/>
          <w:sz w:val="21"/>
          <w:szCs w:val="21"/>
        </w:rPr>
        <w:t xml:space="preserve">采购代理机构(盖章):</w:t>
      </w:r>
      <w:r/>
    </w:p>
    <w:p>
      <w:pPr>
        <w:pStyle w:val="775"/>
        <w:ind w:firstLine="420"/>
        <w:spacing w:before="0" w:line="360" w:lineRule="auto"/>
        <w:rPr>
          <w:rFonts w:cs="宋体"/>
          <w:sz w:val="21"/>
          <w:szCs w:val="21"/>
        </w:rPr>
      </w:pPr>
      <w:r>
        <w:rPr>
          <w:rFonts w:hint="eastAsia" w:cs="宋体"/>
          <w:sz w:val="21"/>
          <w:szCs w:val="21"/>
        </w:rPr>
        <w:t xml:space="preserve">法定代表人：</w:t>
      </w:r>
      <w:r/>
    </w:p>
    <w:p>
      <w:pPr>
        <w:pStyle w:val="775"/>
        <w:ind w:firstLine="420"/>
        <w:spacing w:before="0" w:line="360" w:lineRule="auto"/>
        <w:rPr>
          <w:rFonts w:cs="宋体"/>
          <w:sz w:val="21"/>
          <w:szCs w:val="21"/>
        </w:rPr>
      </w:pPr>
      <w:r>
        <w:rPr>
          <w:rFonts w:hint="eastAsia" w:cs="宋体"/>
          <w:sz w:val="21"/>
          <w:szCs w:val="21"/>
        </w:rPr>
        <w:t xml:space="preserve">代理人：</w:t>
      </w:r>
      <w:r/>
    </w:p>
    <w:p>
      <w:pPr>
        <w:spacing w:line="360" w:lineRule="auto"/>
        <w:tabs>
          <w:tab w:val="left" w:pos="7665" w:leader="none"/>
        </w:tabs>
        <w:rPr>
          <w:rFonts w:ascii="宋体" w:hAnsi="宋体"/>
          <w:sz w:val="24"/>
        </w:rPr>
      </w:pPr>
      <w:r>
        <w:rPr>
          <w:rFonts w:hint="eastAsia" w:ascii="宋体" w:hAnsi="宋体"/>
          <w:sz w:val="24"/>
        </w:rPr>
        <w:t xml:space="preserve"> </w:t>
      </w:r>
      <w:r/>
    </w:p>
    <w:p>
      <w:pPr>
        <w:jc w:val="center"/>
        <w:spacing w:line="360" w:lineRule="auto"/>
        <w:rPr>
          <w:rFonts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w:t>
      </w:r>
      <w:r>
        <w:rPr>
          <w:rFonts w:hint="eastAsia" w:ascii="宋体" w:hAnsi="宋体" w:cs="宋体"/>
          <w:b/>
          <w:sz w:val="24"/>
        </w:rPr>
        <w:t xml:space="preserve">签定</w:t>
      </w:r>
      <w:r>
        <w:rPr>
          <w:rFonts w:hint="eastAsia" w:ascii="宋体" w:hAnsi="宋体" w:cs="宋体"/>
          <w:b/>
          <w:sz w:val="24"/>
        </w:rPr>
        <w:t xml:space="preserve">为准。</w:t>
      </w:r>
      <w:r/>
    </w:p>
    <w:p>
      <w:pPr>
        <w:jc w:val="center"/>
        <w:spacing w:line="360" w:lineRule="auto"/>
        <w:rPr>
          <w:b/>
          <w:sz w:val="36"/>
          <w:szCs w:val="36"/>
        </w:rPr>
        <w:sectPr>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17" w:name="_Toc11047"/>
      <w:r>
        <w:rPr>
          <w:b/>
          <w:sz w:val="36"/>
          <w:szCs w:val="36"/>
        </w:rPr>
        <w:t xml:space="preserve">第七章</w:t>
      </w:r>
      <w:r>
        <w:rPr>
          <w:b/>
          <w:sz w:val="36"/>
          <w:szCs w:val="36"/>
        </w:rPr>
        <w:t xml:space="preserve">   </w:t>
      </w:r>
      <w:r>
        <w:rPr>
          <w:b/>
          <w:sz w:val="36"/>
          <w:szCs w:val="36"/>
        </w:rPr>
        <w:t xml:space="preserve">投标文件格式</w:t>
      </w:r>
      <w:bookmarkEnd w:id="817"/>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w:t>
      </w:r>
      <w:r>
        <w:rPr>
          <w:sz w:val="24"/>
        </w:rPr>
        <w:t xml:space="preserve">分提供</w:t>
      </w:r>
      <w:r>
        <w:rPr>
          <w:sz w:val="24"/>
        </w:rPr>
        <w:t xml:space="preserve">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w:t>
      </w:r>
      <w:r>
        <w:rPr>
          <w:sz w:val="24"/>
        </w:rPr>
        <w:t xml:space="preserve">不</w:t>
      </w:r>
      <w:r>
        <w:rPr>
          <w:sz w:val="24"/>
        </w:rPr>
        <w:t xml:space="preserve">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757"/>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w:t>
      </w:r>
      <w:r>
        <w:rPr>
          <w:rFonts w:ascii="Times New Roman"/>
          <w:b w:val="0"/>
          <w:u w:val="none"/>
        </w:rPr>
        <w:t xml:space="preserve">投标人资格声明</w:t>
      </w:r>
      <w:r>
        <w:rPr>
          <w:rFonts w:hint="eastAsia" w:ascii="Times New Roman"/>
          <w:b w:val="0"/>
          <w:u w:val="none"/>
        </w:rPr>
        <w:t xml:space="preserve">函</w:t>
      </w:r>
      <w:r>
        <w:rPr>
          <w:rFonts w:ascii="Times New Roman"/>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768"/>
        <w:ind w:firstLine="480"/>
        <w:spacing w:line="460" w:lineRule="exact"/>
      </w:pPr>
      <w:r/>
      <w:r/>
    </w:p>
    <w:p>
      <w:pPr>
        <w:pStyle w:val="768"/>
        <w:ind w:firstLine="480"/>
        <w:spacing w:line="460" w:lineRule="exact"/>
      </w:pPr>
      <w:r>
        <w:rPr>
          <w:rFonts w:hint="eastAsia"/>
        </w:rPr>
        <w:t xml:space="preserve">致：江苏中冠工程咨询有限公司</w:t>
      </w:r>
      <w:r/>
    </w:p>
    <w:p>
      <w:pPr>
        <w:pStyle w:val="768"/>
        <w:ind w:firstLine="960"/>
        <w:spacing w:line="460" w:lineRule="exact"/>
        <w:rPr>
          <w:u w:val="single"/>
        </w:rPr>
      </w:pPr>
      <w:r>
        <w:rPr>
          <w:rFonts w:hint="eastAsia"/>
          <w:u w:val="single"/>
        </w:rPr>
        <w:t xml:space="preserve">（招标人名称）</w:t>
      </w:r>
      <w:r/>
    </w:p>
    <w:p>
      <w:pPr>
        <w:pStyle w:val="768"/>
        <w:ind w:firstLine="480"/>
        <w:spacing w:line="460" w:lineRule="exact"/>
      </w:pPr>
      <w:r/>
      <w:r/>
    </w:p>
    <w:p>
      <w:pPr>
        <w:pStyle w:val="768"/>
        <w:ind w:firstLine="480"/>
        <w:spacing w:line="460" w:lineRule="exact"/>
      </w:pPr>
      <w:r>
        <w:rPr>
          <w:rFonts w:hint="eastAsia"/>
        </w:rPr>
        <w:t xml:space="preserve">按照《中华人民共和国政府采购法》第二十二条和招标文件的规定，我单位郑重声明如下：</w:t>
      </w:r>
      <w:r/>
    </w:p>
    <w:p>
      <w:pPr>
        <w:pStyle w:val="76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68"/>
        <w:ind w:firstLine="480"/>
        <w:spacing w:line="460" w:lineRule="exact"/>
      </w:pPr>
      <w:r>
        <w:rPr>
          <w:rFonts w:hint="eastAsia"/>
        </w:rPr>
        <w:t xml:space="preserve">二、我单位具有良好的商业信誉（指投标人经营状况良好，无本资格声明第十条情形）和健全的财务会计制度。</w:t>
      </w:r>
      <w:r/>
    </w:p>
    <w:p>
      <w:pPr>
        <w:pStyle w:val="768"/>
        <w:ind w:firstLine="480"/>
        <w:spacing w:line="460" w:lineRule="exact"/>
      </w:pPr>
      <w:r>
        <w:rPr>
          <w:rFonts w:hint="eastAsia"/>
        </w:rPr>
        <w:t xml:space="preserve">三、我单位依法进行纳税和社会保险申报并实际履行了义务。</w:t>
      </w:r>
      <w:r/>
    </w:p>
    <w:p>
      <w:pPr>
        <w:pStyle w:val="76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68"/>
        <w:ind w:firstLine="480"/>
        <w:spacing w:line="460" w:lineRule="exact"/>
      </w:pPr>
      <w:r>
        <w:rPr>
          <w:rFonts w:hint="eastAsia"/>
        </w:rPr>
        <w:t xml:space="preserve">主要设备有：</w:t>
      </w:r>
      <w:r>
        <w:rPr>
          <w:u w:val="single"/>
        </w:rPr>
        <w:t xml:space="preserve">            </w:t>
      </w:r>
      <w:r/>
    </w:p>
    <w:p>
      <w:pPr>
        <w:pStyle w:val="768"/>
        <w:ind w:firstLine="480"/>
        <w:spacing w:line="460" w:lineRule="exact"/>
      </w:pPr>
      <w:r>
        <w:rPr>
          <w:rFonts w:hint="eastAsia"/>
        </w:rPr>
        <w:t xml:space="preserve">主要专业技术能力有</w:t>
      </w:r>
      <w:r>
        <w:rPr>
          <w:rFonts w:hint="eastAsia"/>
          <w:u w:val="single"/>
        </w:rPr>
        <w:t xml:space="preserve">                 </w:t>
      </w:r>
      <w:r/>
    </w:p>
    <w:p>
      <w:pPr>
        <w:pStyle w:val="76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w:t>
      </w:r>
      <w:r>
        <w:rPr>
          <w:rFonts w:hint="eastAsia"/>
        </w:rPr>
        <w:t xml:space="preserve">数额罚款”标准另有规定的，从其规定。（投标人如在参加政府采购活动前3年内因违法经营被禁止在一定期限内参加政府采购活动，期限届满的，可以参加政府采购活动。）</w:t>
      </w:r>
      <w:r/>
    </w:p>
    <w:p>
      <w:pPr>
        <w:pStyle w:val="768"/>
        <w:ind w:firstLine="480"/>
        <w:spacing w:line="460" w:lineRule="exact"/>
      </w:pPr>
      <w:r>
        <w:rPr>
          <w:rFonts w:hint="eastAsia"/>
        </w:rPr>
        <w:t xml:space="preserve">六、我单位具备法律、行政法规规定的其他条件。</w:t>
      </w:r>
      <w:r/>
    </w:p>
    <w:p>
      <w:pPr>
        <w:pStyle w:val="76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6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u w:val="single"/>
        </w:rPr>
        <w:t xml:space="preserve"> </w:t>
      </w:r>
      <w:r/>
    </w:p>
    <w:p>
      <w:pPr>
        <w:pStyle w:val="768"/>
        <w:ind w:firstLine="480"/>
        <w:spacing w:line="460" w:lineRule="exact"/>
      </w:pPr>
      <w:r>
        <w:rPr>
          <w:rFonts w:hint="eastAsia"/>
        </w:rPr>
        <w:t xml:space="preserve">2、我单位直接控股的其他单位如下：</w:t>
      </w:r>
      <w:r>
        <w:rPr>
          <w:rFonts w:hint="eastAsia"/>
          <w:u w:val="single"/>
        </w:rPr>
        <w:t xml:space="preserve">                    </w:t>
      </w:r>
      <w:r/>
    </w:p>
    <w:p>
      <w:pPr>
        <w:pStyle w:val="768"/>
        <w:ind w:firstLine="480"/>
        <w:spacing w:line="460" w:lineRule="exact"/>
      </w:pPr>
      <w:r>
        <w:rPr>
          <w:rFonts w:hint="eastAsia"/>
        </w:rPr>
        <w:t xml:space="preserve">3、与我单位存在管理关系的其他单位如下：</w:t>
      </w:r>
      <w:r>
        <w:rPr>
          <w:rFonts w:hint="eastAsia"/>
          <w:u w:val="single"/>
        </w:rPr>
        <w:t xml:space="preserve">              </w:t>
      </w:r>
      <w:r/>
    </w:p>
    <w:p>
      <w:pPr>
        <w:pStyle w:val="76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68"/>
        <w:ind w:firstLine="480"/>
        <w:spacing w:line="460" w:lineRule="exact"/>
      </w:pPr>
      <w:r>
        <w:rPr>
          <w:rFonts w:hint="eastAsia"/>
        </w:rPr>
        <w:t xml:space="preserve">九、</w:t>
      </w:r>
      <w:r>
        <w:t xml:space="preserve">我单位</w:t>
      </w:r>
      <w:r>
        <w:t xml:space="preserve">无以下</w:t>
      </w:r>
      <w:r>
        <w:t xml:space="preserve">不良信用记录情形：</w:t>
      </w:r>
      <w:r/>
    </w:p>
    <w:p>
      <w:pPr>
        <w:pStyle w:val="768"/>
        <w:ind w:firstLine="480"/>
        <w:spacing w:line="460" w:lineRule="exact"/>
      </w:pPr>
      <w:r>
        <w:t xml:space="preserve">1</w:t>
      </w:r>
      <w:r>
        <w:rPr>
          <w:rFonts w:hint="eastAsia"/>
        </w:rPr>
        <w:t xml:space="preserve">、在“信用中国”网站被列入失信被执行人和重大税收违法案件当事人名单；</w:t>
      </w:r>
      <w:r/>
    </w:p>
    <w:p>
      <w:pPr>
        <w:pStyle w:val="768"/>
        <w:ind w:firstLine="480"/>
        <w:spacing w:line="460" w:lineRule="exact"/>
      </w:pPr>
      <w:r>
        <w:t xml:space="preserve">2</w:t>
      </w:r>
      <w:r>
        <w:rPr>
          <w:rFonts w:hint="eastAsia"/>
        </w:rPr>
        <w:t xml:space="preserve">、在“中国政府采购网”网站被列入政府采购严重违法失信行为记录名单；</w:t>
      </w:r>
      <w:r/>
    </w:p>
    <w:p>
      <w:pPr>
        <w:pStyle w:val="768"/>
        <w:ind w:firstLine="480"/>
        <w:spacing w:line="460" w:lineRule="exact"/>
      </w:pPr>
      <w:r>
        <w:t xml:space="preserve">3</w:t>
      </w:r>
      <w:r>
        <w:rPr>
          <w:rFonts w:hint="eastAsia"/>
        </w:rPr>
        <w:t xml:space="preserve">、</w:t>
      </w:r>
      <w:r>
        <w:t xml:space="preserve">不符合《政府采购法》第二十二条规定的条件。</w:t>
      </w:r>
      <w:r/>
    </w:p>
    <w:p>
      <w:pPr>
        <w:pStyle w:val="768"/>
        <w:ind w:firstLine="480"/>
        <w:spacing w:line="460" w:lineRule="exact"/>
      </w:pPr>
      <w:r/>
      <w:r/>
    </w:p>
    <w:p>
      <w:pPr>
        <w:pStyle w:val="76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8"/>
        <w:ind w:firstLine="480"/>
        <w:spacing w:line="460" w:lineRule="exact"/>
      </w:pPr>
      <w:r/>
      <w:r/>
    </w:p>
    <w:p>
      <w:pPr>
        <w:pStyle w:val="768"/>
        <w:ind w:firstLine="480"/>
        <w:spacing w:line="460" w:lineRule="exact"/>
      </w:pPr>
      <w:r/>
      <w:r/>
    </w:p>
    <w:p>
      <w:pPr>
        <w:pStyle w:val="768"/>
        <w:ind w:firstLine="480"/>
        <w:spacing w:line="460" w:lineRule="exact"/>
      </w:pPr>
      <w:r>
        <w:rPr>
          <w:rFonts w:hint="eastAsia"/>
        </w:rPr>
        <w:t xml:space="preserve">              </w:t>
      </w:r>
      <w:r>
        <w:rPr>
          <w:rFonts w:hint="eastAsia"/>
        </w:rPr>
        <w:t xml:space="preserve">                      投标人：（加盖公章）</w:t>
      </w:r>
      <w:r/>
    </w:p>
    <w:p>
      <w:pPr>
        <w:pStyle w:val="768"/>
        <w:ind w:firstLine="480"/>
        <w:spacing w:line="460" w:lineRule="exact"/>
      </w:pPr>
      <w:r>
        <w:rPr>
          <w:rFonts w:hint="eastAsia"/>
        </w:rPr>
        <w:t xml:space="preserve">             </w:t>
      </w:r>
      <w:r>
        <w:rPr>
          <w:rFonts w:hint="eastAsia"/>
        </w:rPr>
        <w:t xml:space="preserve">                      法定代表人（或单位负责人）签字或盖章：</w:t>
      </w:r>
      <w:r/>
    </w:p>
    <w:p>
      <w:pPr>
        <w:pStyle w:val="768"/>
        <w:ind w:firstLine="4920"/>
        <w:spacing w:line="460" w:lineRule="exact"/>
      </w:pPr>
      <w:r>
        <w:rPr>
          <w:rFonts w:hint="eastAsia"/>
        </w:rPr>
        <w:t xml:space="preserve">日期： </w:t>
      </w:r>
      <w:r>
        <w:rPr>
          <w:rFonts w:hint="eastAsia"/>
        </w:rPr>
        <w:t xml:space="preserve">   </w:t>
      </w:r>
      <w:r>
        <w:rPr>
          <w:rFonts w:hint="eastAsia"/>
        </w:rPr>
        <w:t xml:space="preserve">年 </w:t>
      </w:r>
      <w:r>
        <w:rPr>
          <w:rFonts w:hint="eastAsia"/>
        </w:rPr>
        <w:t xml:space="preserve">   </w:t>
      </w:r>
      <w:r>
        <w:rPr>
          <w:rFonts w:hint="eastAsia"/>
        </w:rPr>
        <w:t xml:space="preserve">月 </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w:t>
      </w:r>
      <w:r>
        <w:rPr>
          <w:rFonts w:hint="eastAsia"/>
          <w:sz w:val="24"/>
        </w:rPr>
        <w:t xml:space="preserve">取中标的”有关规定予以处理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w:t>
      </w:r>
      <w:r>
        <w:rPr>
          <w:sz w:val="24"/>
          <w:szCs w:val="20"/>
        </w:rPr>
        <w:t xml:space="preserve">落实政府采购政策需满足的资格要求（如有）</w:t>
      </w:r>
      <w:r/>
    </w:p>
    <w:p>
      <w:pPr>
        <w:spacing w:line="360" w:lineRule="auto"/>
        <w:rPr>
          <w:sz w:val="24"/>
          <w:szCs w:val="20"/>
        </w:rPr>
        <w:outlineLvl w:val="2"/>
      </w:pPr>
      <w:r>
        <w:rPr>
          <w:sz w:val="24"/>
          <w:szCs w:val="20"/>
        </w:rPr>
        <w:t xml:space="preserve">2-1</w:t>
      </w:r>
      <w:r>
        <w:rPr>
          <w:sz w:val="24"/>
          <w:szCs w:val="20"/>
        </w:rPr>
        <w:t xml:space="preserve"> </w:t>
      </w:r>
      <w:r>
        <w:rPr>
          <w:sz w:val="24"/>
          <w:szCs w:val="20"/>
        </w:rPr>
        <w:t xml:space="preserve">中小企业声明函</w:t>
      </w:r>
      <w:r>
        <w:rPr>
          <w:b/>
          <w:sz w:val="24"/>
          <w:szCs w:val="20"/>
        </w:rPr>
        <w:t xml:space="preserve">（实质性格式）</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w:t>
      </w:r>
      <w:r>
        <w:rPr>
          <w:sz w:val="24"/>
        </w:rPr>
        <w:t xml:space="preserve">1</w:t>
      </w:r>
      <w:r>
        <w:rPr>
          <w:sz w:val="24"/>
        </w:rPr>
        <w:t xml:space="preserve">）如本项目（包）</w:t>
      </w:r>
      <w:r>
        <w:rPr>
          <w:sz w:val="24"/>
        </w:rPr>
        <w:t xml:space="preserve">不</w:t>
      </w:r>
      <w:r>
        <w:rPr>
          <w:sz w:val="24"/>
        </w:rPr>
        <w:t xml:space="preserve">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w:t>
      </w:r>
      <w:r>
        <w:rPr>
          <w:sz w:val="24"/>
        </w:rPr>
        <w:t xml:space="preserve">2</w:t>
      </w:r>
      <w:r>
        <w:rPr>
          <w:sz w:val="24"/>
        </w:rPr>
        <w:t xml:space="preserve">）如本项目（包）专门面向中小</w:t>
      </w:r>
      <w:r>
        <w:rPr>
          <w:sz w:val="24"/>
        </w:rPr>
        <w:t xml:space="preserve">/</w:t>
      </w:r>
      <w:r>
        <w:rPr>
          <w:sz w:val="24"/>
        </w:rPr>
        <w:t xml:space="preserve">小</w:t>
      </w:r>
      <w:r>
        <w:rPr>
          <w:sz w:val="24"/>
        </w:rPr>
        <w:t xml:space="preserve">微企业</w:t>
      </w:r>
      <w:r>
        <w:rPr>
          <w:sz w:val="24"/>
        </w:rPr>
        <w:t xml:space="preserve">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w:t>
      </w:r>
      <w:r>
        <w:rPr>
          <w:sz w:val="24"/>
        </w:rPr>
        <w:t xml:space="preserve">3</w:t>
      </w:r>
      <w:r>
        <w:rPr>
          <w:sz w:val="24"/>
        </w:rPr>
        <w:t xml:space="preserve">）如本项目（包）预留部分采购项目预算专门面向中小企业采购，要求供应商以联合体形</w:t>
      </w:r>
      <w:r>
        <w:rPr>
          <w:sz w:val="24"/>
        </w:rPr>
        <w:t xml:space="preserve">式参加</w:t>
      </w:r>
      <w:r>
        <w:rPr>
          <w:sz w:val="24"/>
        </w:rPr>
        <w:t xml:space="preserve">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w:t>
      </w:r>
      <w:r>
        <w:rPr>
          <w:rFonts w:hint="eastAsia"/>
          <w:sz w:val="24"/>
        </w:rPr>
        <w:t xml:space="preserve">4</w:t>
      </w:r>
      <w:r>
        <w:rPr>
          <w:rFonts w:hint="eastAsia"/>
          <w:sz w:val="24"/>
        </w:rPr>
        <w:t xml:space="preserve">）其他</w:t>
      </w:r>
      <w:r/>
    </w:p>
    <w:p>
      <w:pPr>
        <w:spacing w:line="360" w:lineRule="auto"/>
        <w:tabs>
          <w:tab w:val="left" w:pos="5580" w:leader="none"/>
        </w:tabs>
        <w:rPr>
          <w:sz w:val="24"/>
        </w:rPr>
      </w:pPr>
      <w:r>
        <w:rPr>
          <w:rFonts w:hint="eastAsia"/>
          <w:sz w:val="24"/>
        </w:rPr>
        <w:t xml:space="preserve">1</w:t>
      </w:r>
      <w:r>
        <w:rPr>
          <w:rFonts w:hint="eastAsia"/>
          <w:sz w:val="24"/>
        </w:rPr>
        <w:t xml:space="preserve">）中小企业参加政府采购活动，应当出具此格式文件。《中小企业声明函》由参加政府采购活动的投标人出具。联合体投标的，《中小企业声明函》由牵头人出具。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w:t>
      </w:r>
      <w:r>
        <w:rPr>
          <w:rFonts w:hint="eastAsia"/>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w:t>
      </w:r>
      <w:r>
        <w:rPr>
          <w:rFonts w:hint="eastAsia"/>
          <w:sz w:val="24"/>
        </w:rPr>
        <w:t xml:space="preserve">）对于多标的</w:t>
      </w:r>
      <w:r>
        <w:rPr>
          <w:rFonts w:hint="eastAsia"/>
          <w:sz w:val="24"/>
        </w:rPr>
        <w:t xml:space="preserve">的</w:t>
      </w:r>
      <w:r>
        <w:rPr>
          <w:rFonts w:hint="eastAsia"/>
          <w:sz w:val="24"/>
        </w:rPr>
        <w:t xml:space="preserve">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w:t>
      </w:r>
      <w:r>
        <w:rPr>
          <w:rFonts w:hint="eastAsia"/>
          <w:sz w:val="24"/>
        </w:rPr>
        <w:t xml:space="preserve">5</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rPr>
      </w:pPr>
      <w:r>
        <w:rPr>
          <w:sz w:val="24"/>
        </w:rPr>
        <w:br w:type="page" w:clear="all"/>
      </w:r>
      <w:r/>
    </w:p>
    <w:p>
      <w:pPr>
        <w:jc w:val="center"/>
        <w:spacing w:before="240" w:after="240" w:line="360" w:lineRule="auto"/>
        <w:rPr>
          <w:b/>
          <w:sz w:val="36"/>
          <w:szCs w:val="36"/>
        </w:rPr>
      </w:pPr>
      <w:r>
        <w:rPr>
          <w:rFonts w:hint="eastAsia"/>
          <w:b/>
          <w:bCs/>
          <w:sz w:val="36"/>
          <w:szCs w:val="36"/>
        </w:rPr>
        <w:t xml:space="preserve">中小企业声明函（服务）格式</w:t>
      </w:r>
      <w:r/>
    </w:p>
    <w:p>
      <w:pPr>
        <w:ind w:firstLine="504"/>
        <w:spacing w:line="360" w:lineRule="auto"/>
        <w:rPr>
          <w:spacing w:val="6"/>
          <w:sz w:val="24"/>
        </w:rPr>
      </w:pPr>
      <w:r>
        <w:rPr>
          <w:spacing w:val="6"/>
          <w:sz w:val="24"/>
        </w:rPr>
        <w:t xml:space="preserve">本公司郑重声明，根据《政府采购促进中小企业发展管理办法》（财库﹝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号）的规定，本公司参加</w:t>
      </w:r>
      <w:r>
        <w:rPr>
          <w:rFonts w:hint="eastAsia"/>
          <w:spacing w:val="6"/>
          <w:sz w:val="24"/>
        </w:rPr>
        <w:t xml:space="preserve">_</w:t>
      </w:r>
      <w:r>
        <w:rPr>
          <w:spacing w:val="6"/>
          <w:sz w:val="24"/>
        </w:rPr>
        <w:t xml:space="preserve">________________</w:t>
      </w:r>
      <w:r>
        <w:rPr>
          <w:spacing w:val="6"/>
          <w:sz w:val="24"/>
        </w:rPr>
        <w:t xml:space="preserve">（单位名称）的</w:t>
      </w:r>
      <w:r>
        <w:rPr>
          <w:rFonts w:hint="eastAsia"/>
          <w:spacing w:val="6"/>
          <w:sz w:val="24"/>
        </w:rPr>
        <w:t xml:space="preserve">_</w:t>
      </w:r>
      <w:r>
        <w:rPr>
          <w:spacing w:val="6"/>
          <w:sz w:val="24"/>
        </w:rPr>
        <w:t xml:space="preserve">_________________</w:t>
      </w:r>
      <w:r>
        <w:rPr>
          <w:spacing w:val="6"/>
          <w:sz w:val="24"/>
        </w:rPr>
        <w:t xml:space="preserve">（项目名称）采购活动，服务全部由符合政策要求的中小企业承接。相关企业的具体情况如下：</w:t>
      </w:r>
      <w:r/>
    </w:p>
    <w:p>
      <w:pPr>
        <w:ind w:firstLine="504"/>
        <w:spacing w:line="360" w:lineRule="auto"/>
        <w:rPr>
          <w:spacing w:val="6"/>
          <w:sz w:val="24"/>
        </w:rPr>
      </w:pPr>
      <w:r>
        <w:rPr>
          <w:rFonts w:hint="eastAsia"/>
          <w:spacing w:val="6"/>
          <w:sz w:val="24"/>
          <w:u w:val="single"/>
        </w:rPr>
        <w:t xml:space="preserve">常州市城市生命线安全工程运营服务</w:t>
      </w:r>
      <w:r>
        <w:rPr>
          <w:spacing w:val="6"/>
          <w:sz w:val="24"/>
        </w:rPr>
        <w:t xml:space="preserve">，属于</w:t>
      </w:r>
      <w:r>
        <w:rPr>
          <w:rFonts w:hint="eastAsia"/>
          <w:spacing w:val="6"/>
          <w:sz w:val="24"/>
          <w:u w:val="single"/>
        </w:rPr>
        <w:t xml:space="preserve">软件和信息技术服务业</w:t>
      </w:r>
      <w:r>
        <w:rPr>
          <w:spacing w:val="6"/>
          <w:sz w:val="24"/>
        </w:rPr>
        <w:t xml:space="preserve">；承接企业为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rFonts w:hint="eastAsia"/>
          <w:spacing w:val="6"/>
          <w:sz w:val="24"/>
        </w:rPr>
        <w:t xml:space="preserve">_________</w:t>
      </w:r>
      <w:r>
        <w:rPr>
          <w:spacing w:val="6"/>
          <w:sz w:val="24"/>
        </w:rPr>
        <w:t xml:space="preserve">（中型企业、小型企业、微型企业）；</w:t>
      </w:r>
      <w:r/>
    </w:p>
    <w:p>
      <w:pPr>
        <w:ind w:firstLine="504"/>
        <w:spacing w:line="360" w:lineRule="auto"/>
        <w:rPr>
          <w:spacing w:val="6"/>
          <w:sz w:val="24"/>
        </w:rPr>
      </w:pPr>
      <w:r>
        <w:rPr>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w:t>
            </w:r>
            <w:r>
              <w:rPr>
                <w:szCs w:val="21"/>
              </w:rPr>
              <w:t xml:space="preserve">一</w:t>
            </w:r>
            <w:r>
              <w:rPr>
                <w:szCs w:val="21"/>
              </w:rPr>
              <w:t xml:space="preserve">年度数据的新成立企业可不填报。</w:t>
            </w:r>
            <w:r/>
          </w:p>
        </w:tc>
      </w:tr>
    </w:tbl>
    <w:p>
      <w:pPr>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w:t>
      </w:r>
      <w:r>
        <w:rPr>
          <w:spacing w:val="6"/>
          <w:sz w:val="24"/>
        </w:rPr>
        <w:t xml:space="preserve">______</w:t>
      </w:r>
      <w:r>
        <w:rPr>
          <w:spacing w:val="6"/>
          <w:sz w:val="24"/>
        </w:rPr>
        <w:t xml:space="preserve">单位的</w:t>
      </w:r>
      <w:r>
        <w:rPr>
          <w:spacing w:val="6"/>
          <w:sz w:val="24"/>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spacing w:line="360" w:lineRule="auto"/>
        <w:rPr>
          <w:sz w:val="24"/>
          <w:szCs w:val="20"/>
        </w:rPr>
        <w:outlineLvl w:val="2"/>
      </w:pPr>
      <w:r>
        <w:rPr>
          <w:sz w:val="24"/>
          <w:szCs w:val="20"/>
        </w:rPr>
        <w:br w:type="column"/>
      </w:r>
      <w:r>
        <w:rPr>
          <w:sz w:val="24"/>
          <w:szCs w:val="20"/>
        </w:rPr>
        <w:t xml:space="preserve">3</w:t>
      </w:r>
      <w:r>
        <w:rPr>
          <w:sz w:val="24"/>
          <w:szCs w:val="20"/>
        </w:rPr>
        <w:t xml:space="preserve"> </w:t>
      </w:r>
      <w:r>
        <w:rPr>
          <w:sz w:val="24"/>
        </w:rPr>
        <w:t xml:space="preserve">本项目的特定资格要求</w:t>
      </w:r>
      <w:r>
        <w:rPr>
          <w:sz w:val="24"/>
          <w:szCs w:val="20"/>
        </w:rPr>
        <w:t xml:space="preserve">（如有）</w:t>
      </w:r>
      <w:r/>
    </w:p>
    <w:p>
      <w:pPr>
        <w:spacing w:line="360" w:lineRule="auto"/>
        <w:tabs>
          <w:tab w:val="left" w:pos="5580" w:leader="none"/>
        </w:tabs>
        <w:rPr>
          <w:sz w:val="24"/>
          <w:szCs w:val="20"/>
        </w:rPr>
      </w:pPr>
      <w:r>
        <w:rPr>
          <w:rFonts w:hint="eastAsia"/>
          <w:sz w:val="24"/>
          <w:szCs w:val="20"/>
        </w:rPr>
        <w:t xml:space="preserve">无</w:t>
      </w:r>
      <w:r/>
    </w:p>
    <w:p>
      <w:pPr>
        <w:jc w:val="center"/>
        <w:rPr>
          <w:rFonts w:ascii="宋体" w:hAnsi="宋体"/>
          <w:b/>
          <w:sz w:val="32"/>
          <w:szCs w:val="32"/>
        </w:rPr>
        <w:outlineLvl w:val="1"/>
      </w:pPr>
      <w:r>
        <w:rPr>
          <w:rFonts w:ascii="宋体" w:hAnsi="宋体"/>
          <w:b/>
          <w:sz w:val="32"/>
          <w:szCs w:val="32"/>
        </w:rPr>
        <w:br w:type="page" w:clear="all"/>
      </w:r>
      <w:r>
        <w:rPr>
          <w:rFonts w:ascii="宋体" w:hAnsi="宋体"/>
          <w:b/>
          <w:sz w:val="32"/>
          <w:szCs w:val="32"/>
        </w:rPr>
        <w:t xml:space="preserve">二、商务技术文件格式</w:t>
      </w:r>
      <w:bookmarkStart w:id="818" w:name="_Toc142311058"/>
      <w:r/>
      <w:bookmarkStart w:id="819" w:name="_Toc150480794"/>
      <w:r/>
      <w:bookmarkStart w:id="820" w:name="_Toc226965829"/>
      <w:r/>
      <w:bookmarkStart w:id="821" w:name="_Toc480942349"/>
      <w:r/>
      <w:bookmarkStart w:id="822" w:name="_Toc226337252"/>
      <w:r/>
      <w:bookmarkStart w:id="823" w:name="_Toc127151556"/>
      <w:r/>
      <w:bookmarkStart w:id="824" w:name="_Ref467988698"/>
      <w:r/>
      <w:bookmarkStart w:id="825" w:name="_Toc226965746"/>
      <w:r/>
      <w:bookmarkStart w:id="826" w:name="_Toc520356217"/>
      <w:r/>
      <w:bookmarkStart w:id="827" w:name="_Toc226309800"/>
      <w:r/>
      <w:bookmarkStart w:id="828" w:name="_Toc150774761"/>
      <w:r/>
      <w:bookmarkStart w:id="829" w:name="_Toc195842921"/>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（招标人或招标代理机构）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）本投标有效期为自提交投标文件的截止之日起</w:t>
      </w:r>
      <w:r>
        <w:rPr>
          <w:sz w:val="24"/>
        </w:rPr>
        <w:t xml:space="preserve">120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w:t>
      </w:r>
      <w:r>
        <w:rPr>
          <w:sz w:val="24"/>
          <w:szCs w:val="20"/>
        </w:rPr>
        <w:t xml:space="preserve">4</w:t>
      </w:r>
      <w:r>
        <w:rPr>
          <w:sz w:val="24"/>
          <w:szCs w:val="20"/>
        </w:rPr>
        <w:t xml:space="preserve">）如我方中标，我方将在法律规定的期限内与你方签订合同，按照招标文件要求提交履约保证金，并在合同约定的期限内完成合同规定的全部义务。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w:t>
      </w:r>
      <w:r>
        <w:rPr>
          <w:sz w:val="24"/>
        </w:rPr>
        <w:t xml:space="preserve">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w:t>
      </w:r>
      <w:r>
        <w:rPr>
          <w:sz w:val="24"/>
          <w:szCs w:val="20"/>
        </w:rPr>
        <w:t xml:space="preserve"> ___________</w:t>
      </w:r>
      <w:r/>
    </w:p>
    <w:p>
      <w:pPr>
        <w:ind w:left="420"/>
        <w:spacing w:line="360" w:lineRule="auto"/>
        <w:tabs>
          <w:tab w:val="left" w:pos="5580" w:leader="none"/>
        </w:tabs>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spacing w:line="360" w:lineRule="auto"/>
        <w:rPr>
          <w:sz w:val="24"/>
        </w:rPr>
      </w:pPr>
      <w:r/>
      <w:bookmarkStart w:id="830" w:name="_Hlt520356243"/>
      <w:r/>
      <w:bookmarkStart w:id="831" w:name="_Hlt520355938"/>
      <w:r/>
      <w:bookmarkEnd w:id="830"/>
      <w:r/>
      <w:bookmarkEnd w:id="831"/>
      <w:r>
        <w:rPr>
          <w:sz w:val="24"/>
        </w:rPr>
        <w:br w:type="page" w:clear="all"/>
      </w:r>
      <w:r/>
    </w:p>
    <w:p>
      <w:pPr>
        <w:spacing w:line="360" w:lineRule="auto"/>
        <w:rPr>
          <w:sz w:val="24"/>
        </w:rPr>
        <w:outlineLvl w:val="2"/>
      </w:pPr>
      <w:r>
        <w:rPr>
          <w:rFonts w:hint="eastAsia"/>
          <w:sz w:val="24"/>
        </w:rPr>
        <w:t xml:space="preserve">2</w:t>
      </w:r>
      <w:r>
        <w:rPr>
          <w:sz w:val="24"/>
        </w:rPr>
        <w:t xml:space="preserve">  </w:t>
      </w:r>
      <w:r>
        <w:rPr>
          <w:rFonts w:hint="eastAsia"/>
          <w:sz w:val="24"/>
        </w:rPr>
        <w:t xml:space="preserve">法定代表人资格证明书</w:t>
      </w:r>
      <w:r>
        <w:rPr>
          <w:b/>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775"/>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sz w:val="24"/>
        </w:rPr>
        <w:br w:type="page" w:clear="all"/>
      </w:r>
      <w:r/>
    </w:p>
    <w:p>
      <w:pPr>
        <w:spacing w:line="360" w:lineRule="auto"/>
        <w:rPr>
          <w:sz w:val="24"/>
        </w:rPr>
        <w:outlineLvl w:val="2"/>
      </w:pPr>
      <w:r>
        <w:rPr>
          <w:rFonts w:hint="eastAsia"/>
          <w:sz w:val="24"/>
        </w:rPr>
        <w:t xml:space="preserve">3  </w:t>
      </w:r>
      <w:r>
        <w:rPr>
          <w:rFonts w:hint="eastAsia"/>
          <w:sz w:val="24"/>
        </w:rPr>
        <w:t xml:space="preserve">政府采购供应商信用承诺书</w:t>
      </w:r>
      <w:r>
        <w:rPr>
          <w:b/>
          <w:sz w:val="24"/>
          <w:szCs w:val="20"/>
        </w:rPr>
        <w:t xml:space="preserve">（实质性格式）</w:t>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w:t>
      </w:r>
      <w:r>
        <w:rPr>
          <w:rFonts w:hint="eastAsia" w:ascii="宋体" w:hAnsi="宋体"/>
          <w:sz w:val="24"/>
        </w:rPr>
        <w:t xml:space="preserve">作出</w:t>
      </w:r>
      <w:r>
        <w:rPr>
          <w:rFonts w:hint="eastAsia" w:ascii="宋体" w:hAnsi="宋体"/>
          <w:sz w:val="24"/>
        </w:rPr>
        <w:t xml:space="preserve">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w:t>
      </w:r>
      <w:r>
        <w:rPr>
          <w:rFonts w:hint="eastAsia" w:ascii="宋体" w:hAnsi="宋体"/>
          <w:sz w:val="24"/>
        </w:rPr>
        <w:t xml:space="preserve">不</w:t>
      </w:r>
      <w:r>
        <w:rPr>
          <w:rFonts w:hint="eastAsia" w:ascii="宋体" w:hAnsi="宋体"/>
          <w:sz w:val="24"/>
        </w:rPr>
        <w:t xml:space="preserve">制假售假、商标侵权、虚假宣传、违约毁约、恶意逃债、偷税漏税、价格欺诈、垄断和不正当竞争，维护经营者、消费者的合法权益。</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w:t>
      </w:r>
      <w:r>
        <w:rPr>
          <w:rFonts w:hint="eastAsia" w:ascii="宋体" w:hAnsi="宋体"/>
          <w:sz w:val="24"/>
        </w:rPr>
        <w:t xml:space="preserve">作出</w:t>
      </w:r>
      <w:r>
        <w:rPr>
          <w:rFonts w:hint="eastAsia" w:ascii="宋体" w:hAnsi="宋体"/>
          <w:sz w:val="24"/>
        </w:rPr>
        <w:t xml:space="preserve">的其他承诺。</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049"/>
        <w:ind w:right="1050" w:firstLine="199"/>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w:t>
      </w:r>
      <w:r>
        <w:rPr>
          <w:rFonts w:hint="eastAsia"/>
          <w:sz w:val="24"/>
        </w:rPr>
        <w:t xml:space="preserve">________</w:t>
      </w:r>
      <w:r>
        <w:rPr>
          <w:sz w:val="24"/>
          <w:lang w:val="zh-CN"/>
        </w:rPr>
        <w:t xml:space="preserve">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w:t>
      </w:r>
      <w:r>
        <w:rPr>
          <w:sz w:val="24"/>
          <w:szCs w:val="20"/>
        </w:rPr>
        <w:t xml:space="preserve">月</w:t>
      </w:r>
      <w:r>
        <w:rPr>
          <w:sz w:val="24"/>
          <w:szCs w:val="20"/>
        </w:rPr>
        <w:t xml:space="preserve">_____</w:t>
      </w:r>
      <w:r>
        <w:rPr>
          <w:sz w:val="24"/>
          <w:szCs w:val="20"/>
        </w:rPr>
        <w:t xml:space="preserve">日</w:t>
      </w:r>
      <w:r/>
    </w:p>
    <w:p>
      <w:pPr>
        <w:jc w:val="left"/>
        <w:widowControl/>
        <w:rPr>
          <w:sz w:val="24"/>
          <w:szCs w:val="20"/>
        </w:rPr>
      </w:pPr>
      <w:r/>
      <w:bookmarkStart w:id="832" w:name="_Hlt520350918"/>
      <w:r/>
      <w:bookmarkStart w:id="833" w:name="_Hlt520274393"/>
      <w:r/>
      <w:bookmarkStart w:id="834" w:name="_Hlt520271212"/>
      <w:r/>
      <w:bookmarkStart w:id="835" w:name="_Hlt520273711"/>
      <w:r/>
      <w:bookmarkStart w:id="836" w:name="_Hlt520274065"/>
      <w:r/>
      <w:bookmarkStart w:id="837" w:name="_Hlt520343000"/>
      <w:r/>
      <w:bookmarkStart w:id="838" w:name="_Hlt520355504"/>
      <w:r/>
      <w:bookmarkStart w:id="839" w:name="_Hlt520274121"/>
      <w:r/>
      <w:bookmarkStart w:id="840" w:name="_Hlt520274407"/>
      <w:r/>
      <w:bookmarkStart w:id="841" w:name="_Hlt520343392"/>
      <w:r/>
      <w:bookmarkStart w:id="842" w:name="_Toc226965830"/>
      <w:r/>
      <w:bookmarkStart w:id="843" w:name="_Toc150480795"/>
      <w:r/>
      <w:bookmarkStart w:id="844" w:name="_Toc265228395"/>
      <w:r/>
      <w:bookmarkStart w:id="845" w:name="_Toc305158899"/>
      <w:r/>
      <w:bookmarkStart w:id="846" w:name="_Toc150774762"/>
      <w:r/>
      <w:bookmarkStart w:id="847" w:name="_Toc195842922"/>
      <w:r/>
      <w:bookmarkStart w:id="848" w:name="_Toc142311059"/>
      <w:r/>
      <w:bookmarkStart w:id="849" w:name="_Ref467988705"/>
      <w:r/>
      <w:bookmarkStart w:id="850" w:name="_Toc305158825"/>
      <w:r/>
      <w:bookmarkStart w:id="851" w:name="_Toc226309801"/>
      <w:r/>
      <w:bookmarkStart w:id="852" w:name="_Toc226965747"/>
      <w:r/>
      <w:bookmarkStart w:id="853" w:name="_Toc226337253"/>
      <w:r/>
      <w:bookmarkStart w:id="854" w:name="_Toc480942350"/>
      <w:r/>
      <w:bookmarkStart w:id="855" w:name="_Toc520356218"/>
      <w:r/>
      <w:bookmarkStart w:id="856" w:name="_Toc127151557"/>
      <w:r/>
      <w:bookmarkStart w:id="857" w:name="_Toc264969247"/>
      <w:r/>
      <w:bookmarkEnd w:id="832"/>
      <w:r/>
      <w:bookmarkEnd w:id="833"/>
      <w:r/>
      <w:bookmarkEnd w:id="834"/>
      <w:r/>
      <w:bookmarkEnd w:id="835"/>
      <w:r/>
      <w:bookmarkEnd w:id="836"/>
      <w:r/>
      <w:bookmarkEnd w:id="837"/>
      <w:r/>
      <w:bookmarkEnd w:id="838"/>
      <w:r/>
      <w:bookmarkEnd w:id="839"/>
      <w:r/>
      <w:bookmarkEnd w:id="840"/>
      <w:r/>
      <w:bookmarkEnd w:id="841"/>
      <w:r>
        <w:rPr>
          <w:sz w:val="24"/>
          <w:szCs w:val="20"/>
        </w:rPr>
        <w:br w:type="page" w:clear="all"/>
      </w:r>
      <w:r/>
    </w:p>
    <w:p>
      <w:pPr>
        <w:spacing w:line="360" w:lineRule="auto"/>
        <w:rPr>
          <w:b/>
          <w:sz w:val="24"/>
          <w:szCs w:val="20"/>
        </w:rPr>
        <w:outlineLvl w:val="2"/>
      </w:pPr>
      <w:r>
        <w:rPr>
          <w:rFonts w:hint="eastAsia"/>
          <w:sz w:val="24"/>
          <w:szCs w:val="20"/>
        </w:rPr>
        <w:t xml:space="preserve">4</w:t>
      </w:r>
      <w:r>
        <w:rPr>
          <w:sz w:val="24"/>
          <w:szCs w:val="20"/>
        </w:rPr>
        <w:t xml:space="preserve">  </w:t>
      </w:r>
      <w:r>
        <w:rPr>
          <w:sz w:val="24"/>
          <w:szCs w:val="20"/>
        </w:rPr>
        <w:t xml:space="preserve">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b/>
          <w:sz w:val="24"/>
          <w:szCs w:val="20"/>
        </w:rPr>
        <w:t xml:space="preserve">（实质性格式）</w:t>
      </w:r>
      <w:r/>
    </w:p>
    <w:p>
      <w:pPr>
        <w:jc w:val="center"/>
        <w:spacing w:line="360" w:lineRule="exact"/>
        <w:rPr>
          <w:b/>
          <w:sz w:val="36"/>
          <w:szCs w:val="36"/>
        </w:rPr>
      </w:pPr>
      <w:r/>
      <w:bookmarkStart w:id="858" w:name="_Toc305158900"/>
      <w:r/>
      <w:bookmarkStart w:id="859" w:name="_Toc164608827"/>
      <w:r/>
      <w:bookmarkStart w:id="860" w:name="_Toc195842923"/>
      <w:r/>
      <w:bookmarkStart w:id="861" w:name="_Toc265228396"/>
      <w:r/>
      <w:bookmarkStart w:id="862" w:name="_Toc305158826"/>
      <w:r/>
      <w:bookmarkStart w:id="863" w:name="_Toc226309802"/>
      <w:r/>
      <w:bookmarkStart w:id="864" w:name="_Toc164608672"/>
      <w:r/>
      <w:bookmarkStart w:id="865" w:name="_Toc226965831"/>
      <w:r/>
      <w:bookmarkStart w:id="866" w:name="_Toc226965748"/>
      <w:r/>
      <w:bookmarkStart w:id="867" w:name="_Toc226337254"/>
      <w:r/>
      <w:bookmarkStart w:id="868" w:name="_Toc264969248"/>
      <w:r>
        <w:rPr>
          <w:rFonts w:hint="eastAsia"/>
          <w:b/>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JSZC-320400-JSZG-G2026-0038</w:t>
      </w:r>
      <w:r/>
    </w:p>
    <w:p>
      <w:pPr>
        <w:ind w:firstLine="24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常州市城市生命线安全工程运营服务</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0"/>
        <w:gridCol w:w="3709"/>
        <w:gridCol w:w="1989"/>
        <w:gridCol w:w="1984"/>
      </w:tblGrid>
      <w:tr>
        <w:trPr>
          <w:jc w:val="center"/>
          <w:trHeight w:val="531"/>
        </w:trPr>
        <w:tc>
          <w:tcPr>
            <w:tcW w:w="690" w:type="dxa"/>
            <w:vAlign w:val="center"/>
            <w:vMerge w:val="restart"/>
            <w:textDirection w:val="lrTb"/>
            <w:noWrap w:val="false"/>
          </w:tcPr>
          <w:p>
            <w:pPr>
              <w:jc w:val="center"/>
              <w:tabs>
                <w:tab w:val="left" w:pos="5580" w:leader="none"/>
              </w:tabs>
              <w:rPr>
                <w:b/>
                <w:sz w:val="24"/>
              </w:rPr>
            </w:pPr>
            <w:r>
              <w:rPr>
                <w:b/>
                <w:sz w:val="24"/>
              </w:rPr>
              <w:t xml:space="preserve">序号</w:t>
            </w:r>
            <w:r/>
          </w:p>
        </w:tc>
        <w:tc>
          <w:tcPr>
            <w:tcW w:w="3709" w:type="dxa"/>
            <w:vAlign w:val="center"/>
            <w:vMerge w:val="restart"/>
            <w:textDirection w:val="lrTb"/>
            <w:noWrap w:val="false"/>
          </w:tcPr>
          <w:p>
            <w:pPr>
              <w:jc w:val="center"/>
              <w:tabs>
                <w:tab w:val="left" w:pos="5580" w:leader="none"/>
              </w:tabs>
              <w:rPr>
                <w:b/>
                <w:sz w:val="24"/>
              </w:rPr>
            </w:pPr>
            <w:r>
              <w:rPr>
                <w:b/>
                <w:sz w:val="24"/>
              </w:rPr>
              <w:t xml:space="preserve">投标人名称</w:t>
            </w:r>
            <w:r/>
          </w:p>
        </w:tc>
        <w:tc>
          <w:tcPr>
            <w:gridSpan w:val="2"/>
            <w:tcW w:w="3973" w:type="dxa"/>
            <w:vAlign w:val="center"/>
            <w:textDirection w:val="lrTb"/>
            <w:noWrap w:val="false"/>
          </w:tcPr>
          <w:p>
            <w:pPr>
              <w:jc w:val="center"/>
              <w:tabs>
                <w:tab w:val="left" w:pos="5580" w:leader="none"/>
              </w:tabs>
              <w:rPr>
                <w:b/>
                <w:sz w:val="24"/>
              </w:rPr>
            </w:pPr>
            <w:r>
              <w:rPr>
                <w:b/>
                <w:sz w:val="24"/>
              </w:rPr>
              <w:t xml:space="preserve">投标报价</w:t>
            </w:r>
            <w:r/>
          </w:p>
        </w:tc>
      </w:tr>
      <w:tr>
        <w:trPr>
          <w:jc w:val="center"/>
          <w:trHeight w:val="444"/>
        </w:trPr>
        <w:tc>
          <w:tcPr>
            <w:tcW w:w="690" w:type="dxa"/>
            <w:vAlign w:val="center"/>
            <w:vMerge w:val="continue"/>
            <w:textDirection w:val="lrTb"/>
            <w:noWrap w:val="false"/>
          </w:tcPr>
          <w:p>
            <w:pPr>
              <w:jc w:val="center"/>
              <w:tabs>
                <w:tab w:val="left" w:pos="5580" w:leader="none"/>
              </w:tabs>
              <w:rPr>
                <w:sz w:val="24"/>
              </w:rPr>
            </w:pPr>
            <w:r>
              <w:rPr>
                <w:sz w:val="24"/>
              </w:rPr>
            </w:r>
            <w:r/>
          </w:p>
        </w:tc>
        <w:tc>
          <w:tcPr>
            <w:tcW w:w="3709" w:type="dxa"/>
            <w:vAlign w:val="center"/>
            <w:vMerge w:val="continue"/>
            <w:textDirection w:val="lrTb"/>
            <w:noWrap w:val="false"/>
          </w:tcPr>
          <w:p>
            <w:pPr>
              <w:jc w:val="center"/>
              <w:tabs>
                <w:tab w:val="left" w:pos="5580" w:leader="none"/>
              </w:tabs>
              <w:rPr>
                <w:sz w:val="24"/>
              </w:rPr>
            </w:pPr>
            <w:r>
              <w:rPr>
                <w:sz w:val="24"/>
              </w:rPr>
            </w:r>
            <w:r/>
          </w:p>
        </w:tc>
        <w:tc>
          <w:tcPr>
            <w:tcW w:w="1989" w:type="dxa"/>
            <w:vAlign w:val="center"/>
            <w:textDirection w:val="lrTb"/>
            <w:noWrap w:val="false"/>
          </w:tcPr>
          <w:p>
            <w:pPr>
              <w:jc w:val="center"/>
              <w:tabs>
                <w:tab w:val="left" w:pos="5580" w:leader="none"/>
              </w:tabs>
              <w:rPr>
                <w:b/>
                <w:sz w:val="24"/>
              </w:rPr>
            </w:pPr>
            <w:r>
              <w:rPr>
                <w:b/>
                <w:sz w:val="24"/>
              </w:rPr>
              <w:t xml:space="preserve">大写</w:t>
            </w:r>
            <w:r>
              <w:rPr>
                <w:rFonts w:hint="eastAsia"/>
                <w:b/>
                <w:sz w:val="24"/>
              </w:rPr>
              <w:t xml:space="preserve">（元）</w:t>
            </w:r>
            <w:r/>
          </w:p>
        </w:tc>
        <w:tc>
          <w:tcPr>
            <w:tcW w:w="1984" w:type="dxa"/>
            <w:vAlign w:val="center"/>
            <w:textDirection w:val="lrTb"/>
            <w:noWrap w:val="false"/>
          </w:tcPr>
          <w:p>
            <w:pPr>
              <w:jc w:val="center"/>
              <w:tabs>
                <w:tab w:val="left" w:pos="5580" w:leader="none"/>
              </w:tabs>
              <w:rPr>
                <w:b/>
                <w:sz w:val="24"/>
              </w:rPr>
            </w:pPr>
            <w:r>
              <w:rPr>
                <w:b/>
                <w:sz w:val="24"/>
              </w:rPr>
              <w:t xml:space="preserve">小写</w:t>
            </w:r>
            <w:r>
              <w:rPr>
                <w:rFonts w:hint="eastAsia"/>
                <w:b/>
                <w:sz w:val="24"/>
              </w:rPr>
              <w:t xml:space="preserve">（元）</w:t>
            </w:r>
            <w:r/>
          </w:p>
        </w:tc>
      </w:tr>
      <w:tr>
        <w:trPr>
          <w:jc w:val="center"/>
          <w:trHeight w:val="976"/>
        </w:trPr>
        <w:tc>
          <w:tcPr>
            <w:tcW w:w="690" w:type="dxa"/>
            <w:vAlign w:val="center"/>
            <w:textDirection w:val="lrTb"/>
            <w:noWrap w:val="false"/>
          </w:tcPr>
          <w:p>
            <w:pPr>
              <w:jc w:val="center"/>
              <w:tabs>
                <w:tab w:val="left" w:pos="5580" w:leader="none"/>
              </w:tabs>
              <w:rPr>
                <w:sz w:val="24"/>
              </w:rPr>
            </w:pPr>
            <w:r>
              <w:rPr>
                <w:sz w:val="24"/>
              </w:rPr>
            </w:r>
            <w:r/>
          </w:p>
        </w:tc>
        <w:tc>
          <w:tcPr>
            <w:tcW w:w="3709" w:type="dxa"/>
            <w:vAlign w:val="center"/>
            <w:textDirection w:val="lrTb"/>
            <w:noWrap w:val="false"/>
          </w:tcPr>
          <w:p>
            <w:pPr>
              <w:jc w:val="center"/>
              <w:tabs>
                <w:tab w:val="left" w:pos="5580" w:leader="none"/>
              </w:tabs>
              <w:rPr>
                <w:sz w:val="24"/>
              </w:rPr>
            </w:pPr>
            <w:r>
              <w:rPr>
                <w:sz w:val="24"/>
              </w:rPr>
            </w:r>
            <w:r/>
          </w:p>
        </w:tc>
        <w:tc>
          <w:tcPr>
            <w:tcW w:w="1989" w:type="dxa"/>
            <w:vAlign w:val="center"/>
            <w:textDirection w:val="lrTb"/>
            <w:noWrap w:val="false"/>
          </w:tcPr>
          <w:p>
            <w:pPr>
              <w:jc w:val="center"/>
              <w:tabs>
                <w:tab w:val="left" w:pos="5580" w:leader="none"/>
              </w:tabs>
              <w:rPr>
                <w:sz w:val="24"/>
              </w:rPr>
            </w:pPr>
            <w:r>
              <w:rPr>
                <w:sz w:val="24"/>
              </w:rPr>
            </w:r>
            <w:r/>
          </w:p>
        </w:tc>
        <w:tc>
          <w:tcPr>
            <w:tcW w:w="1984" w:type="dxa"/>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w:t>
      </w:r>
      <w:r>
        <w:rPr>
          <w:sz w:val="24"/>
        </w:rPr>
        <w:t xml:space="preserve">1</w:t>
      </w:r>
      <w:r>
        <w:rPr>
          <w:sz w:val="24"/>
          <w:szCs w:val="20"/>
        </w:rPr>
        <w:t xml:space="preserve">.</w:t>
      </w:r>
      <w:r>
        <w:rPr>
          <w:sz w:val="24"/>
          <w:szCs w:val="20"/>
        </w:rPr>
        <w:t xml:space="preserve">此表中，每包的投标报价应和《投标分项报价表》中的总价相一致。</w:t>
      </w:r>
      <w:r/>
    </w:p>
    <w:p>
      <w:pPr>
        <w:ind w:firstLine="480"/>
        <w:tabs>
          <w:tab w:val="left" w:pos="5580" w:leader="none"/>
        </w:tabs>
        <w:rPr>
          <w:sz w:val="24"/>
          <w:szCs w:val="20"/>
        </w:rPr>
      </w:pPr>
      <w:r>
        <w:rPr>
          <w:sz w:val="24"/>
          <w:szCs w:val="20"/>
        </w:rPr>
        <w:t xml:space="preserve">2.</w:t>
      </w:r>
      <w:r>
        <w:rPr>
          <w:sz w:val="24"/>
          <w:szCs w:val="20"/>
        </w:rPr>
        <w:t xml:space="preserve">本表必须</w:t>
      </w:r>
      <w:r>
        <w:rPr>
          <w:sz w:val="24"/>
          <w:szCs w:val="20"/>
        </w:rPr>
        <w:t xml:space="preserve">按包分别</w:t>
      </w:r>
      <w:r>
        <w:rPr>
          <w:sz w:val="24"/>
          <w:szCs w:val="20"/>
        </w:rPr>
        <w:t xml:space="preserve">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w:t>
      </w:r>
      <w:r>
        <w:rPr>
          <w:rFonts w:hint="eastAsia"/>
          <w:sz w:val="24"/>
        </w:rPr>
        <w:t xml:space="preserve">_________</w:t>
      </w:r>
      <w:r>
        <w:rPr>
          <w:sz w:val="24"/>
          <w:lang w:val="zh-CN"/>
        </w:rPr>
        <w:t xml:space="preserve">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jc w:val="left"/>
        <w:widowControl/>
        <w:rPr>
          <w:sz w:val="24"/>
          <w:szCs w:val="20"/>
        </w:rPr>
      </w:pPr>
      <w:r/>
      <w:bookmarkStart w:id="869" w:name="_Toc127151558"/>
      <w:r/>
      <w:bookmarkStart w:id="870" w:name="_Toc150480796"/>
      <w:r/>
      <w:bookmarkStart w:id="871" w:name="_Toc226337255"/>
      <w:r/>
      <w:bookmarkStart w:id="872" w:name="_Toc150774763"/>
      <w:r/>
      <w:bookmarkStart w:id="873" w:name="_Toc305158901"/>
      <w:r/>
      <w:bookmarkStart w:id="874" w:name="_Toc142311060"/>
      <w:r/>
      <w:bookmarkStart w:id="875" w:name="_Toc226309803"/>
      <w:r/>
      <w:bookmarkStart w:id="876" w:name="_Toc226965832"/>
      <w:r/>
      <w:bookmarkStart w:id="877" w:name="_Toc264969249"/>
      <w:r/>
      <w:bookmarkStart w:id="878" w:name="_Toc265228397"/>
      <w:r/>
      <w:bookmarkStart w:id="879" w:name="_Toc195842924"/>
      <w:r/>
      <w:bookmarkStart w:id="880" w:name="_Toc226965749"/>
      <w:r/>
      <w:bookmarkStart w:id="881" w:name="_Toc305158827"/>
      <w:r>
        <w:rPr>
          <w:sz w:val="24"/>
          <w:szCs w:val="20"/>
        </w:rPr>
        <w:br w:type="page" w:clear="all"/>
      </w:r>
      <w:r/>
    </w:p>
    <w:p>
      <w:pPr>
        <w:spacing w:line="360" w:lineRule="auto"/>
        <w:rPr>
          <w:sz w:val="24"/>
          <w:szCs w:val="20"/>
        </w:rPr>
        <w:outlineLvl w:val="2"/>
      </w:pPr>
      <w:r>
        <w:rPr>
          <w:rFonts w:hint="eastAsia"/>
          <w:sz w:val="24"/>
          <w:szCs w:val="20"/>
        </w:rPr>
        <w:t xml:space="preserve">5</w:t>
      </w:r>
      <w:r>
        <w:rPr>
          <w:sz w:val="24"/>
          <w:szCs w:val="20"/>
        </w:rPr>
        <w:t xml:space="preserve">  </w:t>
      </w:r>
      <w:r>
        <w:rPr>
          <w:sz w:val="24"/>
          <w:szCs w:val="20"/>
        </w:rPr>
        <w:t xml:space="preserve">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b/>
          <w:sz w:val="24"/>
          <w:szCs w:val="20"/>
        </w:rPr>
        <w:t xml:space="preserve">（实质性格式）</w:t>
      </w:r>
      <w:r/>
    </w:p>
    <w:p>
      <w:pPr>
        <w:jc w:val="center"/>
        <w:spacing w:line="360" w:lineRule="exact"/>
        <w:rPr>
          <w:sz w:val="36"/>
          <w:szCs w:val="36"/>
        </w:rPr>
      </w:pPr>
      <w:r>
        <w:rPr>
          <w:sz w:val="36"/>
          <w:szCs w:val="36"/>
        </w:rPr>
      </w:r>
      <w:r/>
    </w:p>
    <w:p>
      <w:pPr>
        <w:jc w:val="center"/>
        <w:spacing w:line="360" w:lineRule="exact"/>
        <w:rPr>
          <w:b/>
          <w:sz w:val="36"/>
          <w:szCs w:val="36"/>
        </w:rPr>
      </w:pPr>
      <w:r>
        <w:rPr>
          <w:rFonts w:hint="eastAsia"/>
          <w:b/>
          <w:sz w:val="36"/>
          <w:szCs w:val="36"/>
        </w:rPr>
        <w:t xml:space="preserve">投标分项报价表</w:t>
      </w:r>
      <w:r/>
    </w:p>
    <w:p>
      <w:pPr>
        <w:jc w:val="center"/>
        <w:spacing w:line="260" w:lineRule="exact"/>
        <w:rPr>
          <w:sz w:val="36"/>
          <w:szCs w:val="36"/>
        </w:rPr>
      </w:pPr>
      <w:r>
        <w:rPr>
          <w:sz w:val="36"/>
          <w:szCs w:val="36"/>
        </w:rPr>
      </w:r>
      <w:r/>
    </w:p>
    <w:p>
      <w:pPr>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JSZC-320400-JSZG-G2026-0038</w:t>
      </w:r>
      <w:r/>
    </w:p>
    <w:p>
      <w:pPr>
        <w:tabs>
          <w:tab w:val="left" w:pos="1800" w:leader="none"/>
          <w:tab w:val="left" w:pos="5580" w:leader="none"/>
        </w:tabs>
        <w:rPr>
          <w:sz w:val="24"/>
        </w:rPr>
      </w:pPr>
      <w:r>
        <w:rPr>
          <w:sz w:val="24"/>
        </w:rPr>
        <w:t xml:space="preserve">项目名称：</w:t>
      </w:r>
      <w:r>
        <w:rPr>
          <w:rFonts w:hint="eastAsia"/>
          <w:sz w:val="24"/>
        </w:rPr>
        <w:t xml:space="preserve">常州市城市生命线安全工程运营服务</w:t>
      </w:r>
      <w:r/>
    </w:p>
    <w:p>
      <w:pPr>
        <w:tabs>
          <w:tab w:val="left" w:pos="1800" w:leader="none"/>
          <w:tab w:val="left" w:pos="5580" w:leader="none"/>
        </w:tabs>
        <w:rPr>
          <w:sz w:val="24"/>
        </w:rPr>
      </w:pPr>
      <w:r>
        <w:rPr>
          <w:sz w:val="24"/>
        </w:rPr>
        <w:t xml:space="preserve">报价单位：人民币元</w:t>
      </w:r>
      <w:bookmarkStart w:id="882" w:name="_Toc226965752"/>
      <w:r/>
      <w:bookmarkStart w:id="883" w:name="_Toc150774765"/>
      <w:r/>
      <w:bookmarkStart w:id="884" w:name="_Toc142311062"/>
      <w:r/>
      <w:bookmarkStart w:id="885" w:name="_Toc226337258"/>
      <w:r/>
      <w:bookmarkStart w:id="886" w:name="_Toc264969252"/>
      <w:r/>
      <w:bookmarkStart w:id="887" w:name="_Toc195842927"/>
      <w:r/>
      <w:bookmarkStart w:id="888" w:name="_Toc226965835"/>
      <w:r/>
      <w:bookmarkStart w:id="889" w:name="_Toc150480798"/>
      <w:r/>
      <w:bookmarkStart w:id="890" w:name="_Toc305158904"/>
      <w:r/>
      <w:bookmarkStart w:id="891" w:name="_Toc265228400"/>
      <w:r/>
      <w:bookmarkStart w:id="892" w:name="_Toc226309806"/>
      <w:r/>
      <w:bookmarkStart w:id="893" w:name="_Toc127151562"/>
      <w:r/>
      <w:bookmarkStart w:id="894" w:name="_Toc305158830"/>
      <w:r/>
      <w:bookmarkStart w:id="895" w:name="_Toc150480797"/>
      <w:r/>
      <w:bookmarkStart w:id="896" w:name="_Toc226965751"/>
      <w:r/>
      <w:bookmarkStart w:id="897" w:name="_Toc305158829"/>
      <w:r/>
      <w:bookmarkStart w:id="898" w:name="_Toc264969251"/>
      <w:r/>
      <w:bookmarkStart w:id="899" w:name="_Toc127151561"/>
      <w:r/>
      <w:bookmarkStart w:id="900" w:name="_Toc226309805"/>
      <w:r/>
      <w:bookmarkStart w:id="901" w:name="_Toc265228399"/>
      <w:r/>
      <w:bookmarkStart w:id="902" w:name="_Toc226965834"/>
      <w:r/>
      <w:bookmarkStart w:id="903" w:name="_Toc305158903"/>
      <w:r/>
      <w:bookmarkStart w:id="904" w:name="_Toc150774764"/>
      <w:r/>
      <w:bookmarkStart w:id="905" w:name="_Toc142311061"/>
      <w:r/>
      <w:bookmarkStart w:id="906" w:name="_Toc226337257"/>
      <w:r/>
      <w:bookmarkStart w:id="907" w:name="_Toc195842926"/>
      <w:r/>
      <w:r/>
    </w:p>
    <w:p>
      <w:pPr>
        <w:pStyle w:val="767"/>
      </w:pPr>
      <w:r/>
      <w:r/>
    </w:p>
    <w:tbl>
      <w:tblPr>
        <w:tblW w:w="9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2004"/>
        <w:gridCol w:w="2655"/>
        <w:gridCol w:w="1042"/>
        <w:gridCol w:w="992"/>
        <w:gridCol w:w="1068"/>
        <w:gridCol w:w="923"/>
      </w:tblGrid>
      <w:tr>
        <w:trPr>
          <w:jc w:val="center"/>
          <w:trHeight w:val="427"/>
        </w:trPr>
        <w:tc>
          <w:tcPr>
            <w:tcW w:w="709" w:type="dxa"/>
            <w:vAlign w:val="center"/>
            <w:vMerge w:val="restart"/>
            <w:textDirection w:val="lrTb"/>
            <w:noWrap w:val="false"/>
          </w:tcPr>
          <w:p>
            <w:pPr>
              <w:jc w:val="center"/>
              <w:widowControl/>
              <w:rPr>
                <w:rFonts w:ascii="宋体" w:hAnsi="宋体" w:cs="Arial"/>
                <w:sz w:val="24"/>
              </w:rPr>
            </w:pPr>
            <w:r>
              <w:rPr>
                <w:rFonts w:hint="eastAsia" w:ascii="宋体" w:hAnsi="宋体" w:cs="Arial"/>
                <w:sz w:val="24"/>
              </w:rPr>
              <w:t xml:space="preserve">序号</w:t>
            </w:r>
            <w:r/>
          </w:p>
        </w:tc>
        <w:tc>
          <w:tcPr>
            <w:tcW w:w="2004" w:type="dxa"/>
            <w:vAlign w:val="center"/>
            <w:vMerge w:val="restart"/>
            <w:textDirection w:val="lrTb"/>
            <w:noWrap w:val="false"/>
          </w:tcPr>
          <w:p>
            <w:pPr>
              <w:jc w:val="center"/>
              <w:widowControl/>
              <w:rPr>
                <w:rFonts w:ascii="宋体" w:hAnsi="宋体" w:cs="Arial"/>
                <w:sz w:val="24"/>
              </w:rPr>
            </w:pPr>
            <w:r>
              <w:rPr>
                <w:rFonts w:hint="eastAsia" w:ascii="宋体" w:hAnsi="宋体" w:cs="Arial"/>
                <w:sz w:val="24"/>
              </w:rPr>
              <w:t xml:space="preserve">分项名称</w:t>
            </w:r>
            <w:r/>
          </w:p>
        </w:tc>
        <w:tc>
          <w:tcPr>
            <w:tcW w:w="2655" w:type="dxa"/>
            <w:vAlign w:val="center"/>
            <w:vMerge w:val="restart"/>
            <w:textDirection w:val="lrTb"/>
            <w:noWrap w:val="false"/>
          </w:tcPr>
          <w:p>
            <w:pPr>
              <w:jc w:val="center"/>
              <w:widowControl/>
              <w:rPr>
                <w:rFonts w:ascii="宋体" w:hAnsi="宋体" w:cs="Arial"/>
                <w:sz w:val="24"/>
              </w:rPr>
            </w:pPr>
            <w:r>
              <w:rPr>
                <w:rFonts w:hint="eastAsia" w:ascii="宋体" w:hAnsi="宋体" w:cs="Arial"/>
                <w:sz w:val="24"/>
              </w:rPr>
              <w:t xml:space="preserve">服务内容</w:t>
            </w:r>
            <w:r/>
          </w:p>
        </w:tc>
        <w:tc>
          <w:tcPr>
            <w:tcW w:w="1042" w:type="dxa"/>
            <w:vAlign w:val="center"/>
            <w:vMerge w:val="restart"/>
            <w:textDirection w:val="lrTb"/>
            <w:noWrap w:val="false"/>
          </w:tcPr>
          <w:p>
            <w:pPr>
              <w:jc w:val="center"/>
              <w:widowControl/>
              <w:rPr>
                <w:rFonts w:ascii="宋体" w:hAnsi="宋体" w:cs="Arial"/>
                <w:sz w:val="24"/>
              </w:rPr>
            </w:pPr>
            <w:r>
              <w:rPr>
                <w:rFonts w:hint="eastAsia" w:ascii="宋体" w:hAnsi="宋体" w:cs="Arial"/>
                <w:sz w:val="24"/>
              </w:rPr>
              <w:t xml:space="preserve">数量</w:t>
            </w:r>
            <w:r/>
          </w:p>
        </w:tc>
        <w:tc>
          <w:tcPr>
            <w:tcW w:w="992" w:type="dxa"/>
            <w:vAlign w:val="center"/>
            <w:vMerge w:val="restart"/>
            <w:textDirection w:val="lrTb"/>
            <w:noWrap w:val="false"/>
          </w:tcPr>
          <w:p>
            <w:pPr>
              <w:jc w:val="center"/>
              <w:widowControl/>
              <w:rPr>
                <w:rFonts w:ascii="宋体" w:hAnsi="宋体" w:cs="Arial"/>
                <w:sz w:val="24"/>
              </w:rPr>
            </w:pPr>
            <w:r>
              <w:rPr>
                <w:rFonts w:hint="eastAsia" w:ascii="宋体" w:hAnsi="宋体" w:cs="Arial"/>
                <w:sz w:val="24"/>
              </w:rPr>
              <w:t xml:space="preserve">单位</w:t>
            </w:r>
            <w:r/>
          </w:p>
        </w:tc>
        <w:tc>
          <w:tcPr>
            <w:gridSpan w:val="2"/>
            <w:tcW w:w="1991"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响应价格</w:t>
            </w:r>
            <w:r/>
          </w:p>
        </w:tc>
      </w:tr>
      <w:tr>
        <w:trPr>
          <w:jc w:val="center"/>
          <w:trHeight w:val="427"/>
        </w:trPr>
        <w:tc>
          <w:tcPr>
            <w:tcW w:w="709" w:type="dxa"/>
            <w:vAlign w:val="center"/>
            <w:vMerge w:val="continue"/>
            <w:textDirection w:val="lrTb"/>
            <w:noWrap w:val="false"/>
          </w:tcPr>
          <w:p>
            <w:pPr>
              <w:jc w:val="center"/>
              <w:widowControl/>
              <w:rPr>
                <w:rFonts w:ascii="宋体" w:hAnsi="宋体" w:cs="Arial"/>
                <w:sz w:val="24"/>
              </w:rPr>
            </w:pPr>
            <w:r>
              <w:rPr>
                <w:rFonts w:ascii="宋体" w:hAnsi="宋体" w:cs="Arial"/>
                <w:sz w:val="24"/>
              </w:rPr>
            </w:r>
            <w:r/>
          </w:p>
        </w:tc>
        <w:tc>
          <w:tcPr>
            <w:tcW w:w="2004" w:type="dxa"/>
            <w:vAlign w:val="center"/>
            <w:vMerge w:val="continue"/>
            <w:textDirection w:val="lrTb"/>
            <w:noWrap w:val="false"/>
          </w:tcPr>
          <w:p>
            <w:pPr>
              <w:jc w:val="center"/>
              <w:widowControl/>
              <w:rPr>
                <w:rFonts w:ascii="宋体" w:hAnsi="宋体" w:cs="Arial"/>
                <w:sz w:val="24"/>
              </w:rPr>
            </w:pPr>
            <w:r>
              <w:rPr>
                <w:rFonts w:ascii="宋体" w:hAnsi="宋体" w:cs="Arial"/>
                <w:sz w:val="24"/>
              </w:rPr>
            </w:r>
            <w:r/>
          </w:p>
        </w:tc>
        <w:tc>
          <w:tcPr>
            <w:tcW w:w="2655" w:type="dxa"/>
            <w:vAlign w:val="center"/>
            <w:vMerge w:val="continue"/>
            <w:textDirection w:val="lrTb"/>
            <w:noWrap w:val="false"/>
          </w:tcPr>
          <w:p>
            <w:pPr>
              <w:jc w:val="center"/>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jc w:val="center"/>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单价</w:t>
            </w:r>
            <w:r/>
          </w:p>
        </w:tc>
        <w:tc>
          <w:tcPr>
            <w:tcW w:w="923"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合价</w:t>
            </w:r>
            <w:r/>
          </w:p>
        </w:tc>
      </w:tr>
      <w:tr>
        <w:trPr>
          <w:jc w:val="center"/>
          <w:trHeight w:val="480"/>
        </w:trPr>
        <w:tc>
          <w:tcPr>
            <w:tcW w:w="709"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1</w:t>
            </w:r>
            <w:r/>
          </w:p>
        </w:tc>
        <w:tc>
          <w:tcPr>
            <w:tcW w:w="2004" w:type="dxa"/>
            <w:vAlign w:val="center"/>
            <w:textDirection w:val="lrTb"/>
            <w:noWrap w:val="false"/>
          </w:tcPr>
          <w:p>
            <w:pPr>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jc w:val="center"/>
              <w:widowControl/>
              <w:rPr>
                <w:rFonts w:ascii="宋体" w:hAnsi="宋体" w:cs="Arial"/>
                <w:sz w:val="24"/>
              </w:rPr>
            </w:pPr>
            <w:r>
              <w:rPr>
                <w:rFonts w:ascii="宋体" w:hAnsi="宋体" w:cs="Arial"/>
                <w:sz w:val="24"/>
              </w:rPr>
            </w:r>
            <w:r/>
          </w:p>
        </w:tc>
      </w:tr>
      <w:tr>
        <w:trPr>
          <w:jc w:val="center"/>
          <w:trHeight w:val="480"/>
        </w:trPr>
        <w:tc>
          <w:tcPr>
            <w:tcW w:w="709"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2</w:t>
            </w:r>
            <w:r/>
          </w:p>
        </w:tc>
        <w:tc>
          <w:tcPr>
            <w:tcW w:w="2004" w:type="dxa"/>
            <w:vAlign w:val="center"/>
            <w:textDirection w:val="lrTb"/>
            <w:noWrap w:val="false"/>
          </w:tcPr>
          <w:p>
            <w:pPr>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jc w:val="center"/>
              <w:widowControl/>
              <w:rPr>
                <w:rFonts w:ascii="宋体" w:hAnsi="宋体" w:cs="Arial"/>
                <w:sz w:val="24"/>
              </w:rPr>
            </w:pPr>
            <w:r>
              <w:rPr>
                <w:rFonts w:ascii="宋体" w:hAnsi="宋体" w:cs="Arial"/>
                <w:sz w:val="24"/>
              </w:rPr>
            </w:r>
            <w:r/>
          </w:p>
        </w:tc>
      </w:tr>
      <w:tr>
        <w:trPr>
          <w:jc w:val="center"/>
          <w:trHeight w:val="480"/>
        </w:trPr>
        <w:tc>
          <w:tcPr>
            <w:tcW w:w="709"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3</w:t>
            </w:r>
            <w:r/>
          </w:p>
        </w:tc>
        <w:tc>
          <w:tcPr>
            <w:tcW w:w="2004" w:type="dxa"/>
            <w:vAlign w:val="center"/>
            <w:textDirection w:val="lrTb"/>
            <w:noWrap w:val="false"/>
          </w:tcPr>
          <w:p>
            <w:pPr>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jc w:val="center"/>
              <w:widowControl/>
              <w:rPr>
                <w:rFonts w:ascii="宋体" w:hAnsi="宋体" w:cs="Arial"/>
                <w:sz w:val="24"/>
              </w:rPr>
            </w:pPr>
            <w:r>
              <w:rPr>
                <w:rFonts w:ascii="宋体" w:hAnsi="宋体" w:cs="Arial"/>
                <w:sz w:val="24"/>
              </w:rPr>
            </w:r>
            <w:r/>
          </w:p>
        </w:tc>
      </w:tr>
      <w:tr>
        <w:trPr>
          <w:jc w:val="center"/>
          <w:trHeight w:val="480"/>
        </w:trPr>
        <w:tc>
          <w:tcPr>
            <w:tcW w:w="709"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4</w:t>
            </w:r>
            <w:r/>
          </w:p>
        </w:tc>
        <w:tc>
          <w:tcPr>
            <w:tcW w:w="2004" w:type="dxa"/>
            <w:vAlign w:val="center"/>
            <w:textDirection w:val="lrTb"/>
            <w:noWrap w:val="false"/>
          </w:tcPr>
          <w:p>
            <w:pPr>
              <w:jc w:val="center"/>
              <w:widowControl/>
              <w:rPr>
                <w:rFonts w:ascii="宋体" w:hAnsi="宋体" w:cs="Arial"/>
                <w:bCs/>
                <w:sz w:val="24"/>
              </w:rPr>
            </w:pPr>
            <w:r>
              <w:rPr>
                <w:rFonts w:ascii="宋体" w:hAnsi="宋体" w:cs="Arial"/>
                <w:bCs/>
                <w:sz w:val="24"/>
              </w:rPr>
            </w:r>
            <w:r/>
          </w:p>
        </w:tc>
        <w:tc>
          <w:tcPr>
            <w:tcW w:w="2655"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jc w:val="center"/>
              <w:widowControl/>
              <w:rPr>
                <w:rFonts w:ascii="宋体" w:hAnsi="宋体" w:cs="Arial"/>
                <w:sz w:val="24"/>
              </w:rPr>
            </w:pPr>
            <w:r>
              <w:rPr>
                <w:rFonts w:ascii="宋体" w:hAnsi="宋体" w:cs="Arial"/>
                <w:sz w:val="24"/>
              </w:rPr>
            </w:r>
            <w:r/>
          </w:p>
        </w:tc>
      </w:tr>
      <w:tr>
        <w:trPr>
          <w:jc w:val="center"/>
          <w:trHeight w:val="480"/>
        </w:trPr>
        <w:tc>
          <w:tcPr>
            <w:tcW w:w="709"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5</w:t>
            </w:r>
            <w:r/>
          </w:p>
        </w:tc>
        <w:tc>
          <w:tcPr>
            <w:tcW w:w="2004" w:type="dxa"/>
            <w:vAlign w:val="center"/>
            <w:textDirection w:val="lrTb"/>
            <w:noWrap w:val="false"/>
          </w:tcPr>
          <w:p>
            <w:pPr>
              <w:jc w:val="center"/>
              <w:widowControl/>
              <w:rPr>
                <w:rFonts w:ascii="宋体" w:hAnsi="宋体" w:cs="Arial"/>
                <w:b/>
                <w:bCs/>
                <w:sz w:val="24"/>
              </w:rPr>
            </w:pPr>
            <w:r>
              <w:rPr>
                <w:rFonts w:hint="eastAsia" w:ascii="宋体" w:hAnsi="宋体" w:cs="Arial"/>
                <w:sz w:val="24"/>
              </w:rPr>
              <w:t xml:space="preserve">…</w:t>
            </w:r>
            <w:r/>
          </w:p>
        </w:tc>
        <w:tc>
          <w:tcPr>
            <w:tcW w:w="2655"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jc w:val="center"/>
              <w:widowControl/>
              <w:rPr>
                <w:rFonts w:ascii="宋体" w:hAnsi="宋体" w:cs="Arial"/>
                <w:sz w:val="24"/>
              </w:rPr>
            </w:pPr>
            <w:r>
              <w:rPr>
                <w:rFonts w:ascii="宋体" w:hAnsi="宋体" w:cs="Arial"/>
                <w:sz w:val="24"/>
              </w:rPr>
            </w:r>
            <w:r/>
          </w:p>
        </w:tc>
      </w:tr>
      <w:tr>
        <w:trPr>
          <w:jc w:val="center"/>
          <w:trHeight w:val="480"/>
        </w:trPr>
        <w:tc>
          <w:tcPr>
            <w:tcW w:w="709"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w:t>
            </w:r>
            <w:r/>
          </w:p>
        </w:tc>
        <w:tc>
          <w:tcPr>
            <w:tcW w:w="2004" w:type="dxa"/>
            <w:vAlign w:val="center"/>
            <w:textDirection w:val="lrTb"/>
            <w:noWrap w:val="false"/>
          </w:tcPr>
          <w:p>
            <w:pPr>
              <w:jc w:val="center"/>
              <w:widowControl/>
              <w:rPr>
                <w:rFonts w:ascii="宋体" w:hAnsi="宋体" w:cs="Arial"/>
                <w:b/>
                <w:bCs/>
                <w:sz w:val="24"/>
              </w:rPr>
            </w:pPr>
            <w:r>
              <w:rPr>
                <w:rFonts w:hint="eastAsia" w:ascii="宋体" w:hAnsi="宋体" w:cs="Arial"/>
                <w:sz w:val="24"/>
              </w:rPr>
              <w:t xml:space="preserve">…</w:t>
            </w:r>
            <w:r/>
          </w:p>
        </w:tc>
        <w:tc>
          <w:tcPr>
            <w:tcW w:w="2655"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4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92"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1068" w:type="dxa"/>
            <w:vAlign w:val="center"/>
            <w:textDirection w:val="lrTb"/>
            <w:noWrap w:val="false"/>
          </w:tcPr>
          <w:p>
            <w:pPr>
              <w:jc w:val="center"/>
              <w:widowControl/>
              <w:rPr>
                <w:rFonts w:ascii="宋体" w:hAnsi="宋体" w:cs="Arial"/>
                <w:sz w:val="24"/>
              </w:rPr>
            </w:pPr>
            <w:r>
              <w:rPr>
                <w:rFonts w:ascii="宋体" w:hAnsi="宋体" w:cs="Arial"/>
                <w:sz w:val="24"/>
              </w:rPr>
            </w:r>
            <w:r/>
          </w:p>
        </w:tc>
        <w:tc>
          <w:tcPr>
            <w:tcW w:w="923" w:type="dxa"/>
            <w:vAlign w:val="center"/>
            <w:textDirection w:val="lrTb"/>
            <w:noWrap w:val="false"/>
          </w:tcPr>
          <w:p>
            <w:pPr>
              <w:jc w:val="center"/>
              <w:widowControl/>
              <w:rPr>
                <w:rFonts w:ascii="宋体" w:hAnsi="宋体" w:cs="Arial"/>
                <w:sz w:val="24"/>
              </w:rPr>
            </w:pPr>
            <w:r>
              <w:rPr>
                <w:rFonts w:ascii="宋体" w:hAnsi="宋体" w:cs="Arial"/>
                <w:sz w:val="24"/>
              </w:rPr>
            </w:r>
            <w:r/>
          </w:p>
        </w:tc>
      </w:tr>
      <w:tr>
        <w:trPr>
          <w:jc w:val="center"/>
          <w:trHeight w:val="480"/>
        </w:trPr>
        <w:tc>
          <w:tcPr>
            <w:gridSpan w:val="2"/>
            <w:tcW w:w="2713" w:type="dxa"/>
            <w:vAlign w:val="center"/>
            <w:textDirection w:val="lrTb"/>
            <w:noWrap w:val="false"/>
          </w:tcPr>
          <w:p>
            <w:pPr>
              <w:jc w:val="center"/>
              <w:widowControl/>
              <w:rPr>
                <w:rFonts w:ascii="宋体" w:hAnsi="宋体" w:cs="Arial"/>
                <w:sz w:val="24"/>
              </w:rPr>
            </w:pPr>
            <w:r>
              <w:rPr>
                <w:rFonts w:hint="eastAsia" w:ascii="宋体" w:hAnsi="宋体" w:cs="Arial"/>
                <w:sz w:val="24"/>
              </w:rPr>
              <w:t xml:space="preserve">总价</w:t>
            </w:r>
            <w:r/>
          </w:p>
        </w:tc>
        <w:tc>
          <w:tcPr>
            <w:gridSpan w:val="5"/>
            <w:tcW w:w="6680" w:type="dxa"/>
            <w:vAlign w:val="center"/>
            <w:textDirection w:val="lrTb"/>
            <w:noWrap w:val="false"/>
          </w:tcPr>
          <w:p>
            <w:pPr>
              <w:jc w:val="center"/>
              <w:widowControl/>
              <w:rPr>
                <w:rFonts w:ascii="宋体" w:hAnsi="宋体" w:cs="Arial"/>
                <w:sz w:val="24"/>
              </w:rPr>
            </w:pPr>
            <w:r>
              <w:rPr>
                <w:rFonts w:ascii="宋体" w:hAnsi="宋体" w:cs="宋体"/>
                <w:sz w:val="24"/>
              </w:rPr>
              <w:t xml:space="preserve">¥</w:t>
            </w:r>
            <w:r>
              <w:rPr>
                <w:rFonts w:hint="eastAsia" w:ascii="宋体" w:hAnsi="宋体"/>
                <w:sz w:val="24"/>
                <w:u w:val="single"/>
              </w:rPr>
              <w:t xml:space="preserve">                </w:t>
            </w:r>
            <w:r>
              <w:rPr>
                <w:rFonts w:hint="eastAsia" w:ascii="宋体" w:hAnsi="宋体"/>
                <w:sz w:val="24"/>
              </w:rPr>
              <w:t xml:space="preserve">  大写：人民币</w:t>
            </w:r>
            <w:r>
              <w:rPr>
                <w:rFonts w:hint="eastAsia" w:ascii="宋体" w:hAnsi="宋体"/>
                <w:sz w:val="24"/>
                <w:u w:val="single"/>
              </w:rPr>
              <w:t xml:space="preserve">              </w:t>
            </w:r>
            <w:r>
              <w:rPr>
                <w:rFonts w:hint="eastAsia" w:ascii="宋体" w:hAnsi="宋体"/>
                <w:sz w:val="24"/>
              </w:rPr>
              <w:t xml:space="preserve">元</w:t>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sz w:val="24"/>
        </w:rPr>
        <w:t xml:space="preserve">本表应</w:t>
      </w:r>
      <w:r>
        <w:rPr>
          <w:sz w:val="24"/>
        </w:rPr>
        <w:t xml:space="preserve">按包分别</w:t>
      </w:r>
      <w:r>
        <w:rPr>
          <w:sz w:val="24"/>
        </w:rPr>
        <w:t xml:space="preserve">填写。</w:t>
      </w:r>
      <w:r/>
    </w:p>
    <w:p>
      <w:pPr>
        <w:ind w:firstLine="480"/>
        <w:jc w:val="left"/>
        <w:tabs>
          <w:tab w:val="left" w:pos="1800" w:leader="none"/>
          <w:tab w:val="left" w:pos="5580" w:leader="none"/>
        </w:tabs>
        <w:rPr>
          <w:sz w:val="24"/>
        </w:rPr>
      </w:pPr>
      <w:r>
        <w:rPr>
          <w:sz w:val="24"/>
        </w:rPr>
        <w:t xml:space="preserve">2.</w:t>
      </w:r>
      <w:r>
        <w:rPr>
          <w:sz w:val="24"/>
        </w:rPr>
        <w:t xml:space="preserve">如果不提供分项报价将视为没有实质性响应</w:t>
      </w:r>
      <w:r>
        <w:rPr>
          <w:rFonts w:hint="eastAsia"/>
          <w:sz w:val="24"/>
        </w:rPr>
        <w:t xml:space="preserve">磋商</w:t>
      </w:r>
      <w:r>
        <w:rPr>
          <w:sz w:val="24"/>
        </w:rPr>
        <w:t xml:space="preserve">文件。</w:t>
      </w:r>
      <w:r/>
    </w:p>
    <w:p>
      <w:pPr>
        <w:ind w:firstLine="480"/>
        <w:jc w:val="left"/>
        <w:tabs>
          <w:tab w:val="left" w:pos="1800" w:leader="none"/>
          <w:tab w:val="left" w:pos="5580" w:leader="none"/>
        </w:tabs>
        <w:rPr>
          <w:sz w:val="24"/>
        </w:rPr>
      </w:pPr>
      <w:r>
        <w:rPr>
          <w:sz w:val="24"/>
        </w:rPr>
        <w:t xml:space="preserve">3.</w:t>
      </w:r>
      <w:r>
        <w:rPr>
          <w:rFonts w:hint="eastAsia"/>
          <w:sz w:val="24"/>
        </w:rPr>
        <w:t xml:space="preserve">本表行数可以按照项目分项情况增加。</w:t>
      </w:r>
      <w:r/>
    </w:p>
    <w:p>
      <w:pPr>
        <w:ind w:firstLine="480"/>
        <w:jc w:val="left"/>
        <w:tabs>
          <w:tab w:val="left" w:pos="1800" w:leader="none"/>
          <w:tab w:val="left" w:pos="5580" w:leader="none"/>
        </w:tabs>
        <w:rPr>
          <w:sz w:val="24"/>
        </w:rPr>
      </w:pPr>
      <w:r>
        <w:rPr>
          <w:rFonts w:hint="eastAsia"/>
          <w:sz w:val="24"/>
        </w:rPr>
        <w:t xml:space="preserve">4.</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spacing w:before="25" w:after="25" w:line="360" w:lineRule="auto"/>
        <w:rPr>
          <w:sz w:val="24"/>
          <w:lang w:val="zh-CN"/>
        </w:rPr>
      </w:pPr>
      <w:r>
        <w:rPr>
          <w:sz w:val="24"/>
          <w:lang w:val="zh-CN"/>
        </w:rPr>
      </w:r>
      <w:r/>
    </w:p>
    <w:p>
      <w:pPr>
        <w:spacing w:before="25" w:after="25" w:line="360" w:lineRule="auto"/>
        <w:rPr>
          <w:sz w:val="24"/>
          <w:lang w:val="zh-CN"/>
        </w:rPr>
      </w:pPr>
      <w:r>
        <w:rPr>
          <w:rFonts w:hint="eastAsia"/>
          <w:sz w:val="24"/>
        </w:rPr>
        <w:t xml:space="preserve">供应商</w:t>
      </w:r>
      <w:r>
        <w:rPr>
          <w:sz w:val="24"/>
        </w:rPr>
        <w:t xml:space="preserve">名称（加盖公章）</w:t>
      </w:r>
      <w:r>
        <w:rPr>
          <w:sz w:val="24"/>
          <w:lang w:val="zh-CN"/>
        </w:rPr>
        <w:t xml:space="preserve">：</w:t>
      </w:r>
      <w:r>
        <w:rPr>
          <w:sz w:val="24"/>
          <w:lang w:val="zh-CN"/>
        </w:rPr>
        <w:t xml:space="preserve">____________</w:t>
      </w:r>
      <w:r/>
    </w:p>
    <w:p>
      <w:pPr>
        <w:spacing w:before="25" w:after="25" w:line="360" w:lineRule="auto"/>
        <w:rPr>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tabs>
          <w:tab w:val="left" w:pos="1800" w:leader="none"/>
          <w:tab w:val="left" w:pos="5580" w:leader="none"/>
        </w:tabs>
        <w:rPr>
          <w:sz w:val="24"/>
          <w:szCs w:val="20"/>
        </w:rPr>
      </w:pPr>
      <w:r>
        <w:rPr>
          <w:b/>
          <w:sz w:val="36"/>
          <w:szCs w:val="36"/>
        </w:rPr>
        <w:br w:type="page" w:clear="all"/>
      </w:r>
      <w:r/>
    </w:p>
    <w:p>
      <w:pPr>
        <w:spacing w:line="360" w:lineRule="auto"/>
        <w:rPr>
          <w:sz w:val="24"/>
          <w:szCs w:val="20"/>
        </w:rPr>
        <w:outlineLvl w:val="2"/>
      </w:pPr>
      <w:r>
        <w:rPr>
          <w:rFonts w:hint="eastAsia"/>
          <w:sz w:val="24"/>
          <w:szCs w:val="20"/>
        </w:rPr>
        <w:t xml:space="preserve">6</w:t>
      </w:r>
      <w:r>
        <w:rPr>
          <w:sz w:val="24"/>
          <w:szCs w:val="20"/>
        </w:rPr>
        <w:t xml:space="preserve">  </w:t>
      </w:r>
      <w:r>
        <w:rPr>
          <w:sz w:val="24"/>
          <w:szCs w:val="20"/>
        </w:rPr>
        <w:t xml:space="preserve">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b/>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JSZC-320400-JSZG-G2026-0038</w:t>
      </w:r>
      <w:r/>
    </w:p>
    <w:p>
      <w:pPr>
        <w:ind w:firstLine="360"/>
        <w:jc w:val="left"/>
        <w:spacing w:line="360" w:lineRule="auto"/>
        <w:tabs>
          <w:tab w:val="left" w:pos="1800" w:leader="none"/>
          <w:tab w:val="left" w:pos="5580" w:leader="none"/>
        </w:tabs>
        <w:rPr>
          <w:sz w:val="24"/>
        </w:rPr>
      </w:pPr>
      <w:r>
        <w:rPr>
          <w:sz w:val="24"/>
        </w:rPr>
        <w:t xml:space="preserve">项目名称：</w:t>
      </w:r>
      <w:r>
        <w:rPr>
          <w:rFonts w:hint="eastAsia"/>
          <w:sz w:val="24"/>
        </w:rPr>
        <w:t xml:space="preserve">常州市城市生命线安全工程运营服务</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w:t>
            </w:r>
            <w:r>
              <w:rPr>
                <w:sz w:val="24"/>
                <w:szCs w:val="21"/>
              </w:rPr>
              <w:t xml:space="preserve">勾选无</w:t>
            </w:r>
            <w:r>
              <w:rPr>
                <w:sz w:val="24"/>
                <w:szCs w:val="21"/>
              </w:rPr>
              <w:t xml:space="preserve">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2" w:type="dxa"/>
            <w:vAlign w:val="center"/>
            <w:textDirection w:val="lrTb"/>
            <w:noWrap w:val="false"/>
          </w:tcPr>
          <w:p>
            <w:pPr>
              <w:jc w:val="center"/>
              <w:rPr>
                <w:sz w:val="24"/>
              </w:rPr>
            </w:pPr>
            <w:r>
              <w:rPr>
                <w:sz w:val="24"/>
              </w:rPr>
              <w:t xml:space="preserve">序号</w:t>
            </w:r>
            <w:r/>
          </w:p>
        </w:tc>
        <w:tc>
          <w:tcPr>
            <w:tcW w:w="1290"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980"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981" w:type="dxa"/>
            <w:vAlign w:val="center"/>
            <w:textDirection w:val="lrTb"/>
            <w:noWrap w:val="false"/>
          </w:tcPr>
          <w:p>
            <w:pPr>
              <w:jc w:val="center"/>
              <w:rPr>
                <w:sz w:val="24"/>
              </w:rPr>
            </w:pPr>
            <w:r>
              <w:rPr>
                <w:sz w:val="24"/>
              </w:rPr>
              <w:t xml:space="preserve">投标文件内容</w:t>
            </w:r>
            <w:r/>
          </w:p>
        </w:tc>
        <w:tc>
          <w:tcPr>
            <w:tcW w:w="2423" w:type="dxa"/>
            <w:vAlign w:val="center"/>
            <w:textDirection w:val="lrTb"/>
            <w:noWrap w:val="false"/>
          </w:tcPr>
          <w:p>
            <w:pPr>
              <w:jc w:val="center"/>
              <w:rPr>
                <w:sz w:val="24"/>
              </w:rPr>
            </w:pPr>
            <w:r>
              <w:rPr>
                <w:sz w:val="24"/>
              </w:rPr>
              <w:t xml:space="preserve">偏离情况</w:t>
            </w:r>
            <w:r/>
          </w:p>
        </w:tc>
        <w:tc>
          <w:tcPr>
            <w:tcW w:w="782" w:type="dxa"/>
            <w:vAlign w:val="center"/>
            <w:textDirection w:val="lrTb"/>
            <w:noWrap w:val="false"/>
          </w:tcPr>
          <w:p>
            <w:pPr>
              <w:jc w:val="center"/>
              <w:rPr>
                <w:sz w:val="24"/>
              </w:rPr>
            </w:pPr>
            <w:r>
              <w:rPr>
                <w:sz w:val="24"/>
              </w:rPr>
              <w:t xml:space="preserve">说明</w:t>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t xml:space="preserve">……</w:t>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w:t>
      </w:r>
      <w:r>
        <w:rPr>
          <w:sz w:val="24"/>
          <w:szCs w:val="20"/>
        </w:rPr>
        <w:t xml:space="preserve">月</w:t>
      </w:r>
      <w:r>
        <w:rPr>
          <w:sz w:val="24"/>
          <w:szCs w:val="20"/>
        </w:rPr>
        <w:t xml:space="preserve">____</w:t>
      </w:r>
      <w:r>
        <w:rPr>
          <w:sz w:val="24"/>
          <w:szCs w:val="20"/>
        </w:rPr>
        <w:t xml:space="preserve">日</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7</w:t>
      </w:r>
      <w:r>
        <w:rPr>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sz w:val="24"/>
          <w:szCs w:val="20"/>
        </w:rPr>
        <w:t xml:space="preserve">采购需求偏离表</w:t>
      </w:r>
      <w:r>
        <w:rPr>
          <w:b/>
          <w:sz w:val="24"/>
          <w:szCs w:val="20"/>
        </w:rPr>
        <w:t xml:space="preserve">（实质性格式）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rFonts w:ascii="宋体" w:hAnsi="宋体"/>
          <w:sz w:val="24"/>
        </w:rPr>
      </w:pPr>
      <w:r>
        <w:rPr>
          <w:sz w:val="24"/>
        </w:rPr>
        <w:t xml:space="preserve">项目编号：</w:t>
      </w:r>
      <w:r>
        <w:rPr>
          <w:rFonts w:hint="eastAsia" w:ascii="宋体" w:hAnsi="宋体"/>
          <w:sz w:val="24"/>
        </w:rPr>
        <w:t xml:space="preserve">JSZC-320400-JSZG-G2026-0038</w:t>
      </w:r>
      <w:r/>
    </w:p>
    <w:p>
      <w:pPr>
        <w:ind w:firstLine="360"/>
        <w:jc w:val="left"/>
        <w:spacing w:line="360" w:lineRule="auto"/>
        <w:tabs>
          <w:tab w:val="left" w:pos="1800" w:leader="none"/>
          <w:tab w:val="left" w:pos="5580" w:leader="none"/>
        </w:tabs>
        <w:rPr>
          <w:sz w:val="24"/>
          <w:u w:val="single"/>
        </w:rPr>
      </w:pPr>
      <w:r>
        <w:rPr>
          <w:sz w:val="24"/>
        </w:rPr>
        <w:t xml:space="preserve">项目名称：</w:t>
      </w:r>
      <w:r>
        <w:rPr>
          <w:rFonts w:hint="eastAsia"/>
          <w:sz w:val="24"/>
        </w:rPr>
        <w:t xml:space="preserve">常州市城市生命线安全工程运营服务</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rPr>
          <w:sz w:val="24"/>
          <w:u w:val="single"/>
          <w:lang w:val="zh-CN"/>
        </w:rPr>
        <w:t xml:space="preserve"> </w:t>
      </w:r>
      <w:r>
        <w:rPr>
          <w:rFonts w:hint="eastAsia"/>
          <w:sz w:val="24"/>
          <w:u w:val="single"/>
        </w:rPr>
        <w:t xml:space="preserve"> </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w:t>
      </w:r>
      <w:r>
        <w:rPr>
          <w:sz w:val="24"/>
          <w:szCs w:val="20"/>
        </w:rPr>
        <w:t xml:space="preserve">月</w:t>
      </w:r>
      <w:r>
        <w:rPr>
          <w:sz w:val="24"/>
          <w:szCs w:val="20"/>
        </w:rPr>
        <w:t xml:space="preserve">_____</w:t>
      </w:r>
      <w:r>
        <w:rPr>
          <w:sz w:val="24"/>
          <w:szCs w:val="20"/>
        </w:rPr>
        <w:t xml:space="preserve">日</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8</w:t>
      </w:r>
      <w:r>
        <w:rPr>
          <w:sz w:val="24"/>
          <w:szCs w:val="20"/>
        </w:rPr>
        <w:t xml:space="preserve">  </w:t>
      </w:r>
      <w:r>
        <w:rPr>
          <w:rFonts w:hint="eastAsia"/>
          <w:sz w:val="24"/>
          <w:szCs w:val="20"/>
        </w:rPr>
        <w:t xml:space="preserve">项目实施方案等，包括但不限于如下主题：</w:t>
      </w:r>
      <w:r/>
    </w:p>
    <w:p>
      <w:pPr>
        <w:ind w:firstLine="480"/>
        <w:spacing w:line="560" w:lineRule="exact"/>
        <w:rPr>
          <w:sz w:val="24"/>
          <w:szCs w:val="20"/>
        </w:rPr>
      </w:pPr>
      <w:r>
        <w:rPr>
          <w:rFonts w:hint="eastAsia"/>
          <w:sz w:val="24"/>
          <w:szCs w:val="20"/>
        </w:rPr>
        <w:t xml:space="preserve">1</w:t>
      </w:r>
      <w:r>
        <w:rPr>
          <w:rFonts w:hint="eastAsia"/>
          <w:sz w:val="24"/>
          <w:szCs w:val="20"/>
        </w:rPr>
        <w:t xml:space="preserve">）项目组织构架、规章制度；</w:t>
      </w:r>
      <w:r/>
    </w:p>
    <w:p>
      <w:pPr>
        <w:ind w:firstLine="480"/>
        <w:spacing w:line="560" w:lineRule="exact"/>
        <w:rPr>
          <w:sz w:val="24"/>
          <w:szCs w:val="20"/>
        </w:rPr>
      </w:pPr>
      <w:r>
        <w:rPr>
          <w:rFonts w:hint="eastAsia"/>
          <w:sz w:val="24"/>
          <w:szCs w:val="20"/>
        </w:rPr>
        <w:t xml:space="preserve">2</w:t>
      </w:r>
      <w:r>
        <w:rPr>
          <w:rFonts w:hint="eastAsia"/>
          <w:sz w:val="24"/>
          <w:szCs w:val="20"/>
        </w:rPr>
        <w:t xml:space="preserve">）岗位分工及职责；</w:t>
      </w:r>
      <w:r/>
    </w:p>
    <w:p>
      <w:pPr>
        <w:ind w:firstLine="480"/>
        <w:spacing w:line="560" w:lineRule="exact"/>
        <w:rPr>
          <w:sz w:val="24"/>
          <w:szCs w:val="20"/>
        </w:rPr>
      </w:pPr>
      <w:r>
        <w:rPr>
          <w:rFonts w:hint="eastAsia"/>
          <w:sz w:val="24"/>
          <w:szCs w:val="20"/>
        </w:rPr>
        <w:t xml:space="preserve">3</w:t>
      </w:r>
      <w:r>
        <w:rPr>
          <w:rFonts w:hint="eastAsia"/>
          <w:sz w:val="24"/>
          <w:szCs w:val="20"/>
        </w:rPr>
        <w:t xml:space="preserve">）项目概况、服务目标、服务需求的理解；</w:t>
      </w:r>
      <w:r/>
    </w:p>
    <w:p>
      <w:pPr>
        <w:ind w:firstLine="480"/>
        <w:spacing w:line="560" w:lineRule="exact"/>
        <w:rPr>
          <w:sz w:val="24"/>
          <w:szCs w:val="20"/>
        </w:rPr>
      </w:pPr>
      <w:r>
        <w:rPr>
          <w:rFonts w:hint="eastAsia"/>
          <w:sz w:val="24"/>
          <w:szCs w:val="20"/>
        </w:rPr>
        <w:t xml:space="preserve">4</w:t>
      </w:r>
      <w:r>
        <w:rPr>
          <w:rFonts w:hint="eastAsia"/>
          <w:sz w:val="24"/>
          <w:szCs w:val="20"/>
        </w:rPr>
        <w:t xml:space="preserve">）实施细则及具体操作方案；</w:t>
      </w:r>
      <w:r/>
    </w:p>
    <w:p>
      <w:pPr>
        <w:ind w:firstLine="480"/>
        <w:spacing w:line="560" w:lineRule="exact"/>
        <w:rPr>
          <w:sz w:val="24"/>
          <w:szCs w:val="20"/>
        </w:rPr>
      </w:pPr>
      <w:r>
        <w:rPr>
          <w:rFonts w:hint="eastAsia"/>
          <w:sz w:val="24"/>
          <w:szCs w:val="20"/>
        </w:rPr>
        <w:t xml:space="preserve">5</w:t>
      </w:r>
      <w:r>
        <w:rPr>
          <w:rFonts w:hint="eastAsia"/>
          <w:sz w:val="24"/>
          <w:szCs w:val="20"/>
        </w:rPr>
        <w:t xml:space="preserve">）人员培训方案；</w:t>
      </w:r>
      <w:r/>
    </w:p>
    <w:p>
      <w:pPr>
        <w:ind w:firstLine="480"/>
        <w:spacing w:line="560" w:lineRule="exact"/>
        <w:rPr>
          <w:sz w:val="24"/>
          <w:szCs w:val="20"/>
        </w:rPr>
      </w:pPr>
      <w:r>
        <w:rPr>
          <w:rFonts w:hint="eastAsia"/>
          <w:sz w:val="24"/>
          <w:szCs w:val="20"/>
        </w:rPr>
        <w:t xml:space="preserve">6</w:t>
      </w:r>
      <w:r>
        <w:rPr>
          <w:rFonts w:hint="eastAsia"/>
          <w:sz w:val="24"/>
          <w:szCs w:val="20"/>
        </w:rPr>
        <w:t xml:space="preserve">）安全事故处理</w:t>
      </w:r>
      <w:r>
        <w:rPr>
          <w:rFonts w:hint="eastAsia"/>
          <w:sz w:val="24"/>
          <w:szCs w:val="20"/>
        </w:rPr>
        <w:t xml:space="preserve">措</w:t>
      </w:r>
      <w:r>
        <w:rPr>
          <w:rFonts w:hint="eastAsia"/>
          <w:sz w:val="24"/>
          <w:szCs w:val="20"/>
        </w:rPr>
        <w:t xml:space="preserve">预案；</w:t>
      </w:r>
      <w:r/>
    </w:p>
    <w:p>
      <w:pPr>
        <w:ind w:firstLine="480"/>
        <w:spacing w:line="560" w:lineRule="exact"/>
        <w:rPr>
          <w:sz w:val="24"/>
          <w:szCs w:val="20"/>
        </w:rPr>
      </w:pPr>
      <w:r>
        <w:rPr>
          <w:rFonts w:hint="eastAsia"/>
          <w:sz w:val="24"/>
          <w:szCs w:val="20"/>
        </w:rPr>
        <w:t xml:space="preserve">7</w:t>
      </w:r>
      <w:r>
        <w:rPr>
          <w:rFonts w:hint="eastAsia"/>
          <w:sz w:val="24"/>
          <w:szCs w:val="20"/>
        </w:rPr>
        <w:t xml:space="preserve">）重点、难点分析及应对措施；</w:t>
      </w:r>
      <w:r/>
    </w:p>
    <w:p>
      <w:pPr>
        <w:ind w:firstLine="480"/>
        <w:spacing w:line="560" w:lineRule="exact"/>
        <w:rPr>
          <w:sz w:val="24"/>
          <w:szCs w:val="20"/>
        </w:rPr>
      </w:pPr>
      <w:r>
        <w:rPr>
          <w:rFonts w:hint="eastAsia"/>
          <w:sz w:val="24"/>
          <w:szCs w:val="20"/>
        </w:rPr>
        <w:t xml:space="preserve">8</w:t>
      </w:r>
      <w:r>
        <w:rPr>
          <w:rFonts w:hint="eastAsia"/>
          <w:sz w:val="24"/>
          <w:szCs w:val="20"/>
        </w:rPr>
        <w:t xml:space="preserve">）特殊情况应急预案及措施；</w:t>
      </w:r>
      <w:r/>
    </w:p>
    <w:p>
      <w:pPr>
        <w:ind w:firstLine="480"/>
        <w:spacing w:line="560" w:lineRule="exact"/>
        <w:rPr>
          <w:sz w:val="24"/>
          <w:szCs w:val="20"/>
        </w:rPr>
      </w:pPr>
      <w:r>
        <w:rPr>
          <w:rFonts w:hint="eastAsia"/>
          <w:sz w:val="24"/>
          <w:szCs w:val="20"/>
        </w:rPr>
        <w:t xml:space="preserve">9</w:t>
      </w:r>
      <w:r>
        <w:rPr>
          <w:rFonts w:hint="eastAsia"/>
          <w:sz w:val="24"/>
          <w:szCs w:val="20"/>
        </w:rPr>
        <w:t xml:space="preserve">）其他。</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9  </w:t>
      </w:r>
      <w:r>
        <w:rPr>
          <w:rFonts w:hint="eastAsia"/>
          <w:sz w:val="24"/>
          <w:szCs w:val="20"/>
        </w:rPr>
        <w:t xml:space="preserve">参加本项目人员一览表</w:t>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JSZC-320400-JSZG-G2026-0038</w:t>
      </w:r>
      <w:r/>
    </w:p>
    <w:p>
      <w:pPr>
        <w:spacing w:line="360" w:lineRule="auto"/>
        <w:rPr>
          <w:rFonts w:ascii="宋体" w:hAnsi="宋体" w:cs="宋体"/>
          <w:sz w:val="24"/>
        </w:rPr>
      </w:pPr>
      <w:r>
        <w:rPr>
          <w:sz w:val="24"/>
        </w:rPr>
        <w:t xml:space="preserve">项目名称：</w:t>
      </w:r>
      <w:r>
        <w:rPr>
          <w:rFonts w:hint="eastAsia"/>
          <w:sz w:val="24"/>
        </w:rPr>
        <w:t xml:space="preserve">常州市城市生命线安全工程运营服务</w:t>
      </w:r>
      <w:r/>
    </w:p>
    <w:tbl>
      <w:tblPr>
        <w:tblW w:w="9958" w:type="dxa"/>
        <w:tblInd w:w="-465"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744"/>
        <w:gridCol w:w="1146"/>
        <w:gridCol w:w="838"/>
        <w:gridCol w:w="851"/>
        <w:gridCol w:w="1146"/>
        <w:gridCol w:w="945"/>
        <w:gridCol w:w="945"/>
        <w:gridCol w:w="945"/>
        <w:gridCol w:w="945"/>
        <w:gridCol w:w="1453"/>
      </w:tblGrid>
      <w:tr>
        <w:trPr/>
        <w:tc>
          <w:tcPr>
            <w:tcW w:w="744"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W w:w="114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W w:w="838"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W w:w="851"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W w:w="1146"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W w:w="1453"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W w:w="74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38"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5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45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W w:w="74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38"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5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45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W w:w="74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38"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5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45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W w:w="74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38"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5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45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W w:w="74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38"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5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45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W w:w="74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38"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5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45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W w:w="744"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38"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851"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146"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945"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W w:w="1453" w:type="dxa"/>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lang w:val="zh-CN"/>
        </w:rPr>
      </w:pPr>
      <w:r>
        <w:rPr>
          <w:rFonts w:hint="eastAsia" w:ascii="宋体" w:hAnsi="宋体" w:cs="宋体"/>
          <w:b/>
          <w:sz w:val="24"/>
          <w:lang w:val="zh-CN"/>
        </w:rPr>
        <w:t xml:space="preserve">注：</w:t>
      </w:r>
      <w:r>
        <w:rPr>
          <w:rFonts w:hint="eastAsia" w:ascii="宋体" w:hAnsi="宋体" w:cs="宋体"/>
          <w:b/>
          <w:sz w:val="24"/>
        </w:rPr>
        <w:t xml:space="preserve">1.</w:t>
      </w:r>
      <w:r>
        <w:rPr>
          <w:rFonts w:hint="eastAsia" w:ascii="宋体" w:hAnsi="宋体" w:cs="宋体"/>
          <w:b/>
          <w:sz w:val="24"/>
          <w:lang w:val="zh-CN"/>
        </w:rPr>
        <w:t xml:space="preserve">参加本项目人员须是供应商正式职工</w:t>
      </w:r>
      <w:r>
        <w:rPr>
          <w:rFonts w:ascii="宋体" w:hAnsi="宋体" w:cs="宋体"/>
          <w:b/>
          <w:sz w:val="24"/>
          <w:lang w:val="zh-CN"/>
        </w:rPr>
        <w:t xml:space="preserve">。</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w:t>
      </w:r>
      <w:r>
        <w:rPr>
          <w:sz w:val="24"/>
          <w:szCs w:val="20"/>
        </w:rPr>
        <w:t xml:space="preserve">月</w:t>
      </w:r>
      <w:r>
        <w:rPr>
          <w:sz w:val="24"/>
          <w:szCs w:val="20"/>
        </w:rPr>
        <w:t xml:space="preserve">_____</w:t>
      </w:r>
      <w:r>
        <w:rPr>
          <w:sz w:val="24"/>
          <w:szCs w:val="20"/>
        </w:rPr>
        <w:t xml:space="preserve">日</w:t>
      </w:r>
      <w:r/>
    </w:p>
    <w:p>
      <w:pPr>
        <w:rPr>
          <w:sz w:val="22"/>
        </w:rPr>
      </w:pPr>
      <w:r>
        <w:rPr>
          <w:sz w:val="22"/>
        </w:rPr>
        <w:br w:type="page" w:clear="all"/>
      </w:r>
      <w:bookmarkStart w:id="908" w:name="_Toc288738839"/>
      <w:r/>
      <w:bookmarkStart w:id="909" w:name="_Toc288738397"/>
      <w:r/>
      <w:r/>
    </w:p>
    <w:p>
      <w:pPr>
        <w:spacing w:line="360" w:lineRule="auto"/>
        <w:rPr>
          <w:sz w:val="24"/>
          <w:szCs w:val="20"/>
        </w:rPr>
        <w:outlineLvl w:val="2"/>
      </w:pPr>
      <w:r>
        <w:rPr>
          <w:rFonts w:hint="eastAsia"/>
          <w:sz w:val="24"/>
          <w:szCs w:val="20"/>
        </w:rPr>
        <w:t xml:space="preserve">10  </w:t>
      </w:r>
      <w:r>
        <w:rPr>
          <w:rFonts w:hint="eastAsia"/>
          <w:sz w:val="24"/>
          <w:szCs w:val="20"/>
        </w:rPr>
        <w:t xml:space="preserve">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JSZC-320400-JSZG-G2026-0038</w:t>
      </w:r>
      <w:r/>
    </w:p>
    <w:p>
      <w:pPr>
        <w:ind w:firstLine="480"/>
        <w:spacing w:line="360" w:lineRule="auto"/>
        <w:rPr>
          <w:rFonts w:ascii="宋体" w:hAnsi="宋体" w:cs="宋体"/>
          <w:sz w:val="24"/>
        </w:rPr>
      </w:pPr>
      <w:r>
        <w:rPr>
          <w:sz w:val="24"/>
        </w:rPr>
        <w:t xml:space="preserve">项目名称：</w:t>
      </w:r>
      <w:r>
        <w:rPr>
          <w:rFonts w:hint="eastAsia"/>
          <w:sz w:val="24"/>
        </w:rPr>
        <w:t xml:space="preserve">常州市城市生命线安全工程运营服务</w:t>
      </w:r>
      <w:r/>
    </w:p>
    <w:tbl>
      <w:tblPr>
        <w:tblW w:w="0" w:type="auto"/>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rPr>
          <w:sz w:val="24"/>
          <w:u w:val="single"/>
          <w:lang w:val="zh-CN"/>
        </w:rPr>
        <w:t xml:space="preserve">  </w:t>
      </w:r>
      <w:r>
        <w:rPr>
          <w:rFonts w:hint="eastAsia"/>
          <w:sz w:val="24"/>
          <w:u w:val="single"/>
        </w:rPr>
        <w:t xml:space="preserve">                    </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w:t>
      </w:r>
      <w:r>
        <w:rPr>
          <w:sz w:val="24"/>
          <w:szCs w:val="20"/>
        </w:rPr>
        <w:t xml:space="preserve">月</w:t>
      </w:r>
      <w:r>
        <w:rPr>
          <w:sz w:val="24"/>
          <w:szCs w:val="20"/>
        </w:rPr>
        <w:t xml:space="preserve">____</w:t>
      </w:r>
      <w:r>
        <w:rPr>
          <w:sz w:val="24"/>
          <w:szCs w:val="20"/>
        </w:rPr>
        <w:t xml:space="preserve">日</w:t>
      </w:r>
      <w:r/>
    </w:p>
    <w:p>
      <w:pPr>
        <w:spacing w:line="360" w:lineRule="auto"/>
        <w:rPr>
          <w:sz w:val="24"/>
        </w:rPr>
      </w:pPr>
      <w:r>
        <w:rPr>
          <w:sz w:val="24"/>
        </w:rPr>
        <w:br w:type="page" w:clear="all"/>
      </w:r>
      <w:r/>
    </w:p>
    <w:p>
      <w:pPr>
        <w:spacing w:line="360" w:lineRule="auto"/>
        <w:rPr>
          <w:sz w:val="24"/>
          <w:szCs w:val="20"/>
        </w:rPr>
        <w:outlineLvl w:val="2"/>
      </w:pPr>
      <w:r>
        <w:rPr>
          <w:rFonts w:hint="eastAsia"/>
          <w:sz w:val="24"/>
          <w:szCs w:val="20"/>
        </w:rPr>
        <w:t xml:space="preserve">11  </w:t>
      </w:r>
      <w:r>
        <w:rPr>
          <w:sz w:val="24"/>
          <w:szCs w:val="20"/>
        </w:rPr>
        <w:t xml:space="preserve">招标文件要求提供或投标人认为应附的其他材料</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alibri">
    <w:panose1 w:val="020F0502020204030204"/>
  </w:font>
  <w:font w:name="CESI黑体-GB2312">
    <w:panose1 w:val="020B0503020202020204"/>
  </w:font>
  <w:font w:name="Cambria">
    <w:panose1 w:val="02040503050406030204"/>
  </w:font>
  <w:font w:name="Menlo">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24</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rPr>
        <w:rStyle w:val="810"/>
      </w:rPr>
      <w:framePr w:wrap="around" w:vAnchor="text" w:hAnchor="margin" w:xAlign="right" w:y="1"/>
    </w:pPr>
    <w:r>
      <w:fldChar w:fldCharType="begin"/>
    </w:r>
    <w:r>
      <w:rPr>
        <w:rStyle w:val="810"/>
      </w:rPr>
      <w:instrText xml:space="preserve">PAGE  </w:instrText>
    </w:r>
    <w:r>
      <w:fldChar w:fldCharType="end"/>
    </w:r>
    <w:r/>
  </w:p>
  <w:p>
    <w:pPr>
      <w:pStyle w:val="78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41</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right"/>
    </w:pPr>
    <w:r>
      <w:rPr>
        <w:color w:val="000000"/>
      </w:rPr>
    </w:r>
    <w:r>
      <w:rPr>
        <w:color w:val="000000"/>
      </w:rPr>
      <w:t xml:space="preserve">JSZC-320400-JSZG-G2026-0038</w:t>
    </w: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178"/>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4">
    <w:multiLevelType w:val="hybridMultilevel"/>
    <w:lvl w:ilvl="0">
      <w:start w:val="1"/>
      <w:numFmt w:val="bullet"/>
      <w:pStyle w:val="1250"/>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pStyle w:val="1233"/>
      <w:isLgl w:val="false"/>
      <w:suff w:val="tab"/>
      <w:lvlText w:val="%1"/>
      <w:lvlJc w:val="left"/>
      <w:pPr>
        <w:ind w:left="680" w:hanging="680"/>
      </w:pPr>
      <w:rPr>
        <w:rFonts w:hint="eastAsia" w:ascii="宋体" w:hAnsi="宋体" w:eastAsia="宋体"/>
      </w:rPr>
    </w:lvl>
    <w:lvl w:ilvl="1">
      <w:start w:val="1"/>
      <w:numFmt w:val="decimal"/>
      <w:pStyle w:val="1171"/>
      <w:isLgl w:val="false"/>
      <w:suff w:val="tab"/>
      <w:lvlText w:val="%1.%2"/>
      <w:lvlJc w:val="left"/>
      <w:pPr>
        <w:ind w:left="851" w:hanging="851"/>
      </w:pPr>
      <w:rPr>
        <w:rFonts w:hint="eastAsia" w:ascii="宋体" w:hAnsi="宋体" w:eastAsia="宋体"/>
        <w:color w:val="000000"/>
      </w:rPr>
    </w:lvl>
    <w:lvl w:ilvl="2">
      <w:start w:val="1"/>
      <w:numFmt w:val="decimal"/>
      <w:pStyle w:val="124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7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japaneseCounting"/>
      <w:isLgl w:val="false"/>
      <w:suff w:val="tab"/>
      <w:lvlText w:val="%1、"/>
      <w:lvlJc w:val="left"/>
      <w:pPr>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5">
    <w:multiLevelType w:val="hybridMultilevel"/>
    <w:lvl w:ilvl="0">
      <w:start w:val="1"/>
      <w:numFmt w:val="lowerLetter"/>
      <w:pStyle w:val="122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pStyle w:val="118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16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6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9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3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6"/>
      <w:isLgl w:val="false"/>
      <w:suff w:val="nothing"/>
      <w:lvlText w:val="%1.%2.%3.%4.%5.%6　"/>
      <w:lvlJc w:val="left"/>
      <w:pPr>
        <w:ind w:left="-25" w:firstLine="0"/>
      </w:pPr>
      <w:rPr>
        <w:rFonts w:ascii="Times New Roman" w:hAnsi="Times New Roman" w:eastAsia="宋体"/>
        <w:b/>
        <w:i w:val="0"/>
        <w:sz w:val="28"/>
      </w:rPr>
    </w:lvl>
    <w:lvl w:ilvl="6">
      <w:start w:val="1"/>
      <w:numFmt w:val="lowerLetter"/>
      <w:pStyle w:val="128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7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num w:numId="1">
    <w:abstractNumId w:val="17"/>
  </w:num>
  <w:num w:numId="2">
    <w:abstractNumId w:val="6"/>
  </w:num>
  <w:num w:numId="3">
    <w:abstractNumId w:val="9"/>
  </w:num>
  <w:num w:numId="4">
    <w:abstractNumId w:val="3"/>
  </w:num>
  <w:num w:numId="5">
    <w:abstractNumId w:val="16"/>
  </w:num>
  <w:num w:numId="6">
    <w:abstractNumId w:val="2"/>
  </w:num>
  <w:num w:numId="7">
    <w:abstractNumId w:val="15"/>
  </w:num>
  <w:num w:numId="8">
    <w:abstractNumId w:val="14"/>
  </w:num>
  <w:num w:numId="9">
    <w:abstractNumId w:val="4"/>
  </w:num>
  <w:num w:numId="10">
    <w:abstractNumId w:val="7"/>
  </w:num>
  <w:num w:numId="11">
    <w:abstractNumId w:val="10"/>
  </w:num>
  <w:num w:numId="12">
    <w:abstractNumId w:val="11"/>
  </w:num>
  <w:num w:numId="13">
    <w:abstractNumId w:val="5"/>
  </w:num>
  <w:num w:numId="14">
    <w:abstractNumId w:val="8"/>
  </w:num>
  <w:num w:numId="15">
    <w:abstractNumId w:val="12"/>
  </w:num>
  <w:num w:numId="16">
    <w:abstractNumId w:val="0"/>
  </w:num>
  <w:num w:numId="17">
    <w:abstractNumId w:val="1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3"/>
    <w:uiPriority w:val="99"/>
    <w:rPr>
      <w:sz w:val="18"/>
    </w:rPr>
  </w:style>
  <w:style w:type="character" w:styleId="178">
    <w:name w:val="Endnote Text Char"/>
    <w:link w:val="785"/>
    <w:uiPriority w:val="99"/>
    <w:rPr>
      <w:sz w:val="20"/>
    </w:rPr>
  </w:style>
  <w:style w:type="paragraph" w:styleId="189">
    <w:name w:val="TOC Heading"/>
    <w:uiPriority w:val="39"/>
    <w:unhideWhenUsed/>
  </w:style>
  <w:style w:type="paragraph" w:styleId="754" w:default="1">
    <w:name w:val="Normal"/>
    <w:next w:val="767"/>
    <w:qFormat/>
    <w:pPr>
      <w:jc w:val="both"/>
      <w:widowControl w:val="off"/>
    </w:pPr>
    <w:rPr>
      <w:sz w:val="21"/>
      <w:szCs w:val="24"/>
    </w:rPr>
  </w:style>
  <w:style w:type="paragraph" w:styleId="755">
    <w:name w:val="Heading 1"/>
    <w:basedOn w:val="754"/>
    <w:next w:val="754"/>
    <w:link w:val="966"/>
    <w:qFormat/>
    <w:pPr>
      <w:jc w:val="center"/>
      <w:keepLines/>
      <w:keepNext/>
      <w:spacing w:before="240" w:after="120" w:line="300" w:lineRule="auto"/>
      <w:outlineLvl w:val="0"/>
    </w:pPr>
    <w:rPr>
      <w:rFonts w:ascii="宋体"/>
      <w:b/>
      <w:sz w:val="32"/>
      <w:szCs w:val="20"/>
    </w:rPr>
  </w:style>
  <w:style w:type="paragraph" w:styleId="756">
    <w:name w:val="Heading 2"/>
    <w:basedOn w:val="754"/>
    <w:next w:val="754"/>
    <w:link w:val="967"/>
    <w:qFormat/>
    <w:pPr>
      <w:jc w:val="center"/>
      <w:keepLines/>
      <w:keepNext/>
      <w:spacing w:before="120" w:line="300" w:lineRule="auto"/>
      <w:outlineLvl w:val="1"/>
    </w:pPr>
    <w:rPr>
      <w:rFonts w:ascii="Arial" w:hAnsi="Arial" w:eastAsia="黑体"/>
      <w:b/>
      <w:sz w:val="30"/>
      <w:szCs w:val="20"/>
    </w:rPr>
  </w:style>
  <w:style w:type="paragraph" w:styleId="757">
    <w:name w:val="Heading 3"/>
    <w:basedOn w:val="754"/>
    <w:next w:val="768"/>
    <w:link w:val="968"/>
    <w:qFormat/>
    <w:pPr>
      <w:jc w:val="left"/>
      <w:keepLines/>
      <w:keepNext/>
      <w:spacing w:before="360" w:after="120"/>
      <w:outlineLvl w:val="2"/>
    </w:pPr>
    <w:rPr>
      <w:rFonts w:ascii="宋体"/>
      <w:b/>
      <w:sz w:val="24"/>
      <w:szCs w:val="20"/>
      <w:u w:val="single"/>
    </w:rPr>
  </w:style>
  <w:style w:type="paragraph" w:styleId="758">
    <w:name w:val="Heading 4"/>
    <w:basedOn w:val="754"/>
    <w:next w:val="754"/>
    <w:link w:val="970"/>
    <w:qFormat/>
    <w:pPr>
      <w:keepLines/>
      <w:keepNext/>
      <w:spacing w:before="280" w:after="290" w:line="376" w:lineRule="atLeast"/>
      <w:outlineLvl w:val="3"/>
    </w:pPr>
    <w:rPr>
      <w:rFonts w:ascii="Arial" w:hAnsi="Arial" w:eastAsia="黑体"/>
      <w:b/>
      <w:sz w:val="28"/>
      <w:szCs w:val="20"/>
    </w:rPr>
  </w:style>
  <w:style w:type="paragraph" w:styleId="759">
    <w:name w:val="Heading 5"/>
    <w:basedOn w:val="754"/>
    <w:next w:val="754"/>
    <w:link w:val="971"/>
    <w:qFormat/>
    <w:pPr>
      <w:keepLines/>
      <w:keepNext/>
      <w:spacing w:before="280" w:after="290" w:line="376" w:lineRule="atLeast"/>
      <w:outlineLvl w:val="4"/>
    </w:pPr>
    <w:rPr>
      <w:b/>
      <w:sz w:val="28"/>
      <w:szCs w:val="20"/>
    </w:rPr>
  </w:style>
  <w:style w:type="paragraph" w:styleId="760">
    <w:name w:val="Heading 6"/>
    <w:basedOn w:val="754"/>
    <w:next w:val="754"/>
    <w:link w:val="972"/>
    <w:qFormat/>
    <w:pPr>
      <w:keepLines/>
      <w:keepNext/>
      <w:spacing w:before="240" w:after="64" w:line="320" w:lineRule="atLeast"/>
      <w:outlineLvl w:val="5"/>
    </w:pPr>
    <w:rPr>
      <w:rFonts w:ascii="Arial" w:hAnsi="Arial" w:eastAsia="黑体"/>
      <w:b/>
      <w:sz w:val="24"/>
      <w:szCs w:val="20"/>
    </w:rPr>
  </w:style>
  <w:style w:type="paragraph" w:styleId="761">
    <w:name w:val="Heading 7"/>
    <w:basedOn w:val="754"/>
    <w:next w:val="754"/>
    <w:link w:val="973"/>
    <w:qFormat/>
    <w:pPr>
      <w:keepLines/>
      <w:keepNext/>
      <w:spacing w:before="240" w:after="64" w:line="320" w:lineRule="atLeast"/>
      <w:outlineLvl w:val="6"/>
    </w:pPr>
    <w:rPr>
      <w:b/>
      <w:sz w:val="24"/>
      <w:szCs w:val="20"/>
    </w:rPr>
  </w:style>
  <w:style w:type="paragraph" w:styleId="762">
    <w:name w:val="Heading 8"/>
    <w:basedOn w:val="754"/>
    <w:next w:val="754"/>
    <w:link w:val="974"/>
    <w:qFormat/>
    <w:pPr>
      <w:keepLines/>
      <w:keepNext/>
      <w:spacing w:before="240" w:after="64" w:line="320" w:lineRule="atLeast"/>
      <w:outlineLvl w:val="7"/>
    </w:pPr>
    <w:rPr>
      <w:rFonts w:ascii="Arial" w:hAnsi="Arial" w:eastAsia="黑体"/>
      <w:sz w:val="24"/>
      <w:szCs w:val="20"/>
    </w:rPr>
  </w:style>
  <w:style w:type="paragraph" w:styleId="763">
    <w:name w:val="Heading 9"/>
    <w:basedOn w:val="754"/>
    <w:next w:val="754"/>
    <w:link w:val="975"/>
    <w:qFormat/>
    <w:pPr>
      <w:keepLines/>
      <w:keepNext/>
      <w:spacing w:before="240" w:after="64" w:line="320" w:lineRule="atLeast"/>
      <w:outlineLvl w:val="8"/>
    </w:pPr>
    <w:rPr>
      <w:rFonts w:ascii="Arial" w:hAnsi="Arial" w:eastAsia="黑体"/>
      <w:szCs w:val="20"/>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customStyle="1">
    <w:name w:val="正文文本1"/>
    <w:basedOn w:val="754"/>
    <w:next w:val="754"/>
    <w:qFormat/>
    <w:pPr>
      <w:spacing w:before="120" w:line="22" w:lineRule="atLeast"/>
      <w:tabs>
        <w:tab w:val="left" w:pos="567" w:leader="none"/>
      </w:tabs>
    </w:pPr>
    <w:rPr>
      <w:rFonts w:ascii="宋体" w:hAnsi="宋体"/>
      <w:sz w:val="24"/>
    </w:rPr>
  </w:style>
  <w:style w:type="paragraph" w:styleId="768">
    <w:name w:val="Normal Indent"/>
    <w:basedOn w:val="754"/>
    <w:next w:val="754"/>
    <w:link w:val="969"/>
    <w:qFormat/>
    <w:pPr>
      <w:ind w:firstLine="420"/>
      <w:jc w:val="left"/>
    </w:pPr>
    <w:rPr>
      <w:rFonts w:ascii="宋体"/>
      <w:sz w:val="24"/>
    </w:rPr>
  </w:style>
  <w:style w:type="paragraph" w:styleId="769">
    <w:name w:val="List 3"/>
    <w:basedOn w:val="754"/>
    <w:pPr>
      <w:ind w:left="100" w:hanging="200"/>
    </w:pPr>
    <w:rPr>
      <w:rFonts w:eastAsia="楷体_GB2312"/>
      <w:sz w:val="26"/>
      <w:szCs w:val="20"/>
    </w:rPr>
  </w:style>
  <w:style w:type="paragraph" w:styleId="770">
    <w:name w:val="toc 7"/>
    <w:basedOn w:val="754"/>
    <w:next w:val="754"/>
    <w:qFormat/>
    <w:pPr>
      <w:ind w:left="2520"/>
    </w:pPr>
  </w:style>
  <w:style w:type="paragraph" w:styleId="771">
    <w:name w:val="Caption"/>
    <w:basedOn w:val="754"/>
    <w:next w:val="754"/>
    <w:qFormat/>
    <w:pPr>
      <w:spacing w:line="480" w:lineRule="auto"/>
    </w:pPr>
    <w:rPr>
      <w:rFonts w:ascii="华文中宋" w:hAnsi="华文中宋" w:eastAsia="华文中宋"/>
      <w:sz w:val="36"/>
      <w:szCs w:val="20"/>
    </w:rPr>
  </w:style>
  <w:style w:type="paragraph" w:styleId="772">
    <w:name w:val="Document Map"/>
    <w:basedOn w:val="754"/>
    <w:link w:val="976"/>
    <w:qFormat/>
    <w:pPr>
      <w:shd w:val="clear" w:color="auto" w:fill="000080"/>
    </w:pPr>
  </w:style>
  <w:style w:type="paragraph" w:styleId="773">
    <w:name w:val="annotation text"/>
    <w:basedOn w:val="754"/>
    <w:link w:val="977"/>
    <w:qFormat/>
    <w:pPr>
      <w:jc w:val="left"/>
    </w:pPr>
  </w:style>
  <w:style w:type="paragraph" w:styleId="774">
    <w:name w:val="Body Text 3"/>
    <w:basedOn w:val="754"/>
    <w:link w:val="978"/>
    <w:qFormat/>
    <w:pPr>
      <w:spacing w:after="120"/>
    </w:pPr>
    <w:rPr>
      <w:sz w:val="16"/>
      <w:szCs w:val="16"/>
    </w:rPr>
  </w:style>
  <w:style w:type="paragraph" w:styleId="775">
    <w:name w:val="Body Text"/>
    <w:basedOn w:val="754"/>
    <w:link w:val="979"/>
    <w:qFormat/>
    <w:pPr>
      <w:spacing w:before="120" w:line="22" w:lineRule="atLeast"/>
      <w:tabs>
        <w:tab w:val="left" w:pos="567" w:leader="none"/>
      </w:tabs>
    </w:pPr>
    <w:rPr>
      <w:rFonts w:ascii="宋体" w:hAnsi="宋体"/>
      <w:sz w:val="24"/>
    </w:rPr>
  </w:style>
  <w:style w:type="paragraph" w:styleId="776">
    <w:name w:val="Body Text Indent"/>
    <w:basedOn w:val="754"/>
    <w:link w:val="980"/>
    <w:qFormat/>
    <w:pPr>
      <w:ind w:firstLine="570"/>
      <w:spacing w:line="360" w:lineRule="auto"/>
    </w:pPr>
    <w:rPr>
      <w:sz w:val="24"/>
    </w:rPr>
  </w:style>
  <w:style w:type="paragraph" w:styleId="777">
    <w:name w:val="List 2"/>
    <w:basedOn w:val="754"/>
    <w:qFormat/>
    <w:pPr>
      <w:ind w:left="100" w:hanging="200"/>
    </w:pPr>
  </w:style>
  <w:style w:type="paragraph" w:styleId="778">
    <w:name w:val="Block Text"/>
    <w:basedOn w:val="754"/>
    <w:qFormat/>
    <w:pPr>
      <w:ind w:left="480" w:right="-341" w:firstLine="513"/>
      <w:widowControl/>
    </w:pPr>
    <w:rPr>
      <w:sz w:val="24"/>
      <w:szCs w:val="20"/>
    </w:rPr>
  </w:style>
  <w:style w:type="paragraph" w:styleId="779">
    <w:name w:val="toc 5"/>
    <w:basedOn w:val="754"/>
    <w:next w:val="754"/>
    <w:qFormat/>
    <w:pPr>
      <w:ind w:left="1680"/>
    </w:pPr>
  </w:style>
  <w:style w:type="paragraph" w:styleId="780">
    <w:name w:val="toc 3"/>
    <w:basedOn w:val="754"/>
    <w:next w:val="754"/>
    <w:uiPriority w:val="39"/>
    <w:qFormat/>
    <w:pPr>
      <w:ind w:left="840"/>
    </w:pPr>
  </w:style>
  <w:style w:type="paragraph" w:styleId="781">
    <w:name w:val="Plain Text"/>
    <w:basedOn w:val="754"/>
    <w:next w:val="768"/>
    <w:link w:val="981"/>
    <w:uiPriority w:val="99"/>
    <w:qFormat/>
    <w:rPr>
      <w:rFonts w:hint="eastAsia" w:ascii="宋体" w:hAnsi="Courier New"/>
      <w:szCs w:val="20"/>
    </w:rPr>
  </w:style>
  <w:style w:type="paragraph" w:styleId="782">
    <w:name w:val="toc 8"/>
    <w:basedOn w:val="754"/>
    <w:next w:val="754"/>
    <w:qFormat/>
    <w:pPr>
      <w:ind w:left="2940"/>
    </w:pPr>
  </w:style>
  <w:style w:type="paragraph" w:styleId="783">
    <w:name w:val="Date"/>
    <w:basedOn w:val="754"/>
    <w:next w:val="754"/>
    <w:link w:val="982"/>
    <w:qFormat/>
    <w:pPr>
      <w:ind w:left="100"/>
    </w:pPr>
    <w:rPr>
      <w:rFonts w:ascii="仿宋_GB2312" w:hAnsi="宋体" w:eastAsia="仿宋_GB2312"/>
      <w:color w:val="000000"/>
      <w:sz w:val="24"/>
    </w:rPr>
  </w:style>
  <w:style w:type="paragraph" w:styleId="784">
    <w:name w:val="Body Text Indent 2"/>
    <w:basedOn w:val="754"/>
    <w:link w:val="983"/>
    <w:qFormat/>
    <w:pPr>
      <w:ind w:firstLine="480"/>
    </w:pPr>
    <w:rPr>
      <w:rFonts w:ascii="仿宋_GB2312" w:eastAsia="仿宋_GB2312"/>
      <w:sz w:val="24"/>
    </w:rPr>
  </w:style>
  <w:style w:type="paragraph" w:styleId="785">
    <w:name w:val="endnote text"/>
    <w:basedOn w:val="754"/>
    <w:link w:val="964"/>
    <w:uiPriority w:val="99"/>
    <w:semiHidden/>
    <w:unhideWhenUsed/>
    <w:rPr>
      <w:sz w:val="20"/>
    </w:rPr>
  </w:style>
  <w:style w:type="paragraph" w:styleId="786">
    <w:name w:val="Balloon Text"/>
    <w:basedOn w:val="754"/>
    <w:link w:val="984"/>
    <w:qFormat/>
    <w:rPr>
      <w:sz w:val="18"/>
      <w:szCs w:val="18"/>
    </w:rPr>
  </w:style>
  <w:style w:type="paragraph" w:styleId="787">
    <w:name w:val="Footer"/>
    <w:basedOn w:val="754"/>
    <w:link w:val="985"/>
    <w:uiPriority w:val="99"/>
    <w:qFormat/>
    <w:pPr>
      <w:jc w:val="left"/>
      <w:tabs>
        <w:tab w:val="center" w:pos="4153" w:leader="none"/>
        <w:tab w:val="right" w:pos="8306" w:leader="none"/>
      </w:tabs>
    </w:pPr>
    <w:rPr>
      <w:rFonts w:ascii="宋体"/>
      <w:sz w:val="18"/>
      <w:szCs w:val="20"/>
    </w:rPr>
  </w:style>
  <w:style w:type="paragraph" w:styleId="788">
    <w:name w:val="Header"/>
    <w:basedOn w:val="754"/>
    <w:link w:val="986"/>
    <w:qFormat/>
    <w:pPr>
      <w:jc w:val="center"/>
      <w:tabs>
        <w:tab w:val="center" w:pos="4153" w:leader="none"/>
        <w:tab w:val="right" w:pos="8306" w:leader="none"/>
      </w:tabs>
      <w:pBdr>
        <w:bottom w:val="single" w:color="000000" w:sz="6" w:space="1"/>
      </w:pBdr>
    </w:pPr>
    <w:rPr>
      <w:sz w:val="18"/>
      <w:szCs w:val="18"/>
    </w:rPr>
  </w:style>
  <w:style w:type="paragraph" w:styleId="789">
    <w:name w:val="Signature"/>
    <w:basedOn w:val="754"/>
    <w:link w:val="987"/>
    <w:qFormat/>
    <w:pPr>
      <w:jc w:val="left"/>
      <w:widowControl/>
    </w:pPr>
    <w:rPr>
      <w:rFonts w:ascii="Tahoma" w:hAnsi="Tahoma"/>
      <w:sz w:val="24"/>
      <w:szCs w:val="20"/>
      <w:lang w:val="de-DE" w:eastAsia="de-DE"/>
    </w:rPr>
  </w:style>
  <w:style w:type="paragraph" w:styleId="790">
    <w:name w:val="toc 1"/>
    <w:basedOn w:val="754"/>
    <w:next w:val="754"/>
    <w:uiPriority w:val="39"/>
    <w:qFormat/>
    <w:pPr>
      <w:spacing w:line="300" w:lineRule="auto"/>
      <w:tabs>
        <w:tab w:val="left" w:pos="1050" w:leader="none"/>
        <w:tab w:val="right" w:pos="8937" w:leader="dot"/>
      </w:tabs>
    </w:pPr>
    <w:rPr>
      <w:rFonts w:ascii="宋体" w:hAnsi="宋体"/>
      <w:b/>
      <w:sz w:val="24"/>
    </w:rPr>
  </w:style>
  <w:style w:type="paragraph" w:styleId="791">
    <w:name w:val="toc 4"/>
    <w:basedOn w:val="754"/>
    <w:next w:val="754"/>
    <w:qFormat/>
    <w:pPr>
      <w:ind w:left="1260"/>
    </w:pPr>
  </w:style>
  <w:style w:type="paragraph" w:styleId="792">
    <w:name w:val="Subtitle"/>
    <w:basedOn w:val="754"/>
    <w:next w:val="754"/>
    <w:link w:val="988"/>
    <w:uiPriority w:val="11"/>
    <w:qFormat/>
    <w:pPr>
      <w:jc w:val="center"/>
      <w:spacing w:before="240" w:after="60" w:line="312" w:lineRule="auto"/>
      <w:outlineLvl w:val="1"/>
    </w:pPr>
    <w:rPr>
      <w:rFonts w:ascii="Cambria" w:hAnsi="Cambria"/>
      <w:b/>
      <w:bCs/>
      <w:sz w:val="32"/>
      <w:szCs w:val="32"/>
    </w:rPr>
  </w:style>
  <w:style w:type="paragraph" w:styleId="793">
    <w:name w:val="footnote text"/>
    <w:basedOn w:val="754"/>
    <w:link w:val="963"/>
    <w:uiPriority w:val="99"/>
    <w:semiHidden/>
    <w:unhideWhenUsed/>
    <w:pPr>
      <w:spacing w:after="40"/>
    </w:pPr>
    <w:rPr>
      <w:sz w:val="18"/>
    </w:rPr>
  </w:style>
  <w:style w:type="paragraph" w:styleId="794">
    <w:name w:val="toc 6"/>
    <w:basedOn w:val="754"/>
    <w:next w:val="754"/>
    <w:qFormat/>
    <w:pPr>
      <w:ind w:left="2100"/>
    </w:pPr>
  </w:style>
  <w:style w:type="paragraph" w:styleId="795">
    <w:name w:val="Body Text Indent 3"/>
    <w:basedOn w:val="754"/>
    <w:link w:val="989"/>
    <w:qFormat/>
    <w:pPr>
      <w:ind w:left="720" w:firstLine="480"/>
      <w:jc w:val="left"/>
      <w:spacing w:before="120" w:line="22" w:lineRule="atLeast"/>
    </w:pPr>
    <w:rPr>
      <w:rFonts w:ascii="宋体"/>
      <w:sz w:val="24"/>
      <w:szCs w:val="20"/>
    </w:rPr>
  </w:style>
  <w:style w:type="paragraph" w:styleId="796">
    <w:name w:val="table of figures"/>
    <w:basedOn w:val="754"/>
    <w:next w:val="754"/>
    <w:uiPriority w:val="99"/>
    <w:unhideWhenUsed/>
  </w:style>
  <w:style w:type="paragraph" w:styleId="797">
    <w:name w:val="toc 2"/>
    <w:basedOn w:val="754"/>
    <w:next w:val="754"/>
    <w:uiPriority w:val="39"/>
    <w:qFormat/>
    <w:pPr>
      <w:ind w:left="420"/>
      <w:spacing w:line="312" w:lineRule="auto"/>
      <w:tabs>
        <w:tab w:val="right" w:pos="8937" w:leader="dot"/>
      </w:tabs>
    </w:pPr>
  </w:style>
  <w:style w:type="paragraph" w:styleId="798">
    <w:name w:val="toc 9"/>
    <w:basedOn w:val="754"/>
    <w:next w:val="754"/>
    <w:qFormat/>
    <w:pPr>
      <w:ind w:left="3360"/>
    </w:pPr>
  </w:style>
  <w:style w:type="paragraph" w:styleId="799">
    <w:name w:val="Body Text 2"/>
    <w:basedOn w:val="754"/>
    <w:link w:val="990"/>
    <w:qFormat/>
    <w:pPr>
      <w:spacing w:line="360" w:lineRule="auto"/>
    </w:pPr>
    <w:rPr>
      <w:rFonts w:ascii="宋体" w:hAnsi="宋体"/>
      <w:color w:val="0000ff"/>
      <w:sz w:val="24"/>
    </w:rPr>
  </w:style>
  <w:style w:type="paragraph" w:styleId="800">
    <w:name w:val="HTML Preformatted"/>
    <w:basedOn w:val="754"/>
    <w:link w:val="99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01">
    <w:name w:val="Normal (Web)"/>
    <w:basedOn w:val="754"/>
    <w:uiPriority w:val="99"/>
    <w:unhideWhenUsed/>
    <w:qFormat/>
    <w:pPr>
      <w:jc w:val="left"/>
      <w:spacing w:before="100" w:beforeAutospacing="1" w:after="100" w:afterAutospacing="1"/>
      <w:widowControl/>
    </w:pPr>
    <w:rPr>
      <w:rFonts w:ascii="宋体" w:hAnsi="宋体" w:cs="宋体"/>
      <w:sz w:val="24"/>
    </w:rPr>
  </w:style>
  <w:style w:type="paragraph" w:styleId="802">
    <w:name w:val="index 1"/>
    <w:basedOn w:val="754"/>
    <w:next w:val="754"/>
    <w:qFormat/>
    <w:rPr>
      <w:szCs w:val="20"/>
    </w:rPr>
  </w:style>
  <w:style w:type="paragraph" w:styleId="803">
    <w:name w:val="Title"/>
    <w:basedOn w:val="754"/>
    <w:link w:val="992"/>
    <w:uiPriority w:val="10"/>
    <w:qFormat/>
    <w:pPr>
      <w:jc w:val="center"/>
      <w:outlineLvl w:val="0"/>
    </w:pPr>
    <w:rPr>
      <w:b/>
      <w:sz w:val="32"/>
      <w:szCs w:val="20"/>
    </w:rPr>
  </w:style>
  <w:style w:type="paragraph" w:styleId="804">
    <w:name w:val="annotation subject"/>
    <w:basedOn w:val="773"/>
    <w:next w:val="773"/>
    <w:link w:val="993"/>
    <w:uiPriority w:val="99"/>
    <w:qFormat/>
    <w:rPr>
      <w:b/>
      <w:bCs/>
    </w:rPr>
  </w:style>
  <w:style w:type="paragraph" w:styleId="805">
    <w:name w:val="Body Text First Indent"/>
    <w:basedOn w:val="775"/>
    <w:link w:val="994"/>
    <w:qFormat/>
    <w:pPr>
      <w:ind w:firstLine="200"/>
      <w:spacing w:before="0" w:line="360" w:lineRule="auto"/>
      <w:tabs>
        <w:tab w:val="clear" w:pos="567" w:leader="none"/>
      </w:tabs>
    </w:pPr>
    <w:rPr>
      <w:rFonts w:ascii="Calibri" w:hAnsi="Calibri" w:eastAsia="仿宋_GB2312"/>
    </w:rPr>
  </w:style>
  <w:style w:type="paragraph" w:styleId="806">
    <w:name w:val="Body Text First Indent 2"/>
    <w:basedOn w:val="776"/>
    <w:link w:val="995"/>
    <w:qFormat/>
    <w:pPr>
      <w:ind w:left="420" w:firstLine="420"/>
      <w:spacing w:after="120" w:line="480" w:lineRule="exact"/>
    </w:pPr>
  </w:style>
  <w:style w:type="table" w:styleId="807">
    <w:name w:val="Table Grid"/>
    <w:basedOn w:val="7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uiPriority w:val="22"/>
    <w:qFormat/>
    <w:rPr>
      <w:b/>
      <w:bCs/>
    </w:rPr>
  </w:style>
  <w:style w:type="character" w:styleId="809">
    <w:name w:val="endnote reference"/>
    <w:uiPriority w:val="99"/>
    <w:semiHidden/>
    <w:unhideWhenUsed/>
    <w:rPr>
      <w:vertAlign w:val="superscript"/>
    </w:rPr>
  </w:style>
  <w:style w:type="character" w:styleId="810">
    <w:name w:val="page number"/>
    <w:qFormat/>
  </w:style>
  <w:style w:type="character" w:styleId="811">
    <w:name w:val="Emphasis"/>
    <w:uiPriority w:val="20"/>
    <w:qFormat/>
    <w:rPr>
      <w:color w:val="cc0033"/>
    </w:rPr>
  </w:style>
  <w:style w:type="character" w:styleId="812">
    <w:name w:val="HTML Definition"/>
    <w:uiPriority w:val="99"/>
    <w:unhideWhenUsed/>
    <w:qFormat/>
    <w:rPr>
      <w:i/>
    </w:rPr>
  </w:style>
  <w:style w:type="character" w:styleId="813">
    <w:name w:val="Hyperlink"/>
    <w:uiPriority w:val="99"/>
    <w:qFormat/>
    <w:rPr>
      <w:color w:val="0000ff"/>
      <w:u w:val="single"/>
    </w:rPr>
  </w:style>
  <w:style w:type="character" w:styleId="814">
    <w:name w:val="HTML Code"/>
    <w:uiPriority w:val="99"/>
    <w:unhideWhenUsed/>
    <w:qFormat/>
    <w:rPr>
      <w:rFonts w:ascii="Menlo" w:hAnsi="Menlo" w:eastAsia="Menlo" w:cs="Menlo"/>
      <w:color w:val="c7254e"/>
      <w:sz w:val="21"/>
      <w:szCs w:val="21"/>
      <w:shd w:val="clear" w:color="auto" w:fill="f9f2f4"/>
    </w:rPr>
  </w:style>
  <w:style w:type="character" w:styleId="815">
    <w:name w:val="annotation reference"/>
    <w:qFormat/>
    <w:rPr>
      <w:sz w:val="21"/>
      <w:szCs w:val="21"/>
    </w:rPr>
  </w:style>
  <w:style w:type="character" w:styleId="816">
    <w:name w:val="HTML Cite"/>
    <w:qFormat/>
    <w:rPr>
      <w:i/>
      <w:iCs/>
    </w:rPr>
  </w:style>
  <w:style w:type="character" w:styleId="817">
    <w:name w:val="footnote reference"/>
    <w:uiPriority w:val="99"/>
    <w:unhideWhenUsed/>
    <w:rPr>
      <w:vertAlign w:val="superscript"/>
    </w:rPr>
  </w:style>
  <w:style w:type="character" w:styleId="818">
    <w:name w:val="HTML Keyboard"/>
    <w:uiPriority w:val="99"/>
    <w:unhideWhenUsed/>
    <w:qFormat/>
    <w:rPr>
      <w:rFonts w:ascii="Menlo" w:hAnsi="Menlo" w:eastAsia="Menlo" w:cs="Menlo"/>
      <w:color w:val="ffffff"/>
      <w:sz w:val="21"/>
      <w:szCs w:val="21"/>
      <w:shd w:val="clear" w:color="auto" w:fill="333333"/>
    </w:rPr>
  </w:style>
  <w:style w:type="character" w:styleId="819">
    <w:name w:val="HTML Sample"/>
    <w:uiPriority w:val="99"/>
    <w:unhideWhenUsed/>
    <w:qFormat/>
    <w:rPr>
      <w:rFonts w:ascii="Menlo" w:hAnsi="Menlo" w:eastAsia="Menlo" w:cs="Menlo"/>
      <w:sz w:val="21"/>
      <w:szCs w:val="21"/>
    </w:rPr>
  </w:style>
  <w:style w:type="character" w:styleId="820" w:customStyle="1">
    <w:name w:val="Heading 1 Char"/>
    <w:uiPriority w:val="9"/>
    <w:rPr>
      <w:rFonts w:ascii="Arial" w:hAnsi="Arial" w:eastAsia="Arial" w:cs="Arial"/>
      <w:sz w:val="40"/>
      <w:szCs w:val="40"/>
    </w:rPr>
  </w:style>
  <w:style w:type="character" w:styleId="821" w:customStyle="1">
    <w:name w:val="Heading 2 Char"/>
    <w:uiPriority w:val="9"/>
    <w:rPr>
      <w:rFonts w:ascii="Arial" w:hAnsi="Arial" w:eastAsia="Arial" w:cs="Arial"/>
      <w:sz w:val="34"/>
    </w:rPr>
  </w:style>
  <w:style w:type="character" w:styleId="822" w:customStyle="1">
    <w:name w:val="Heading 3 Char"/>
    <w:uiPriority w:val="9"/>
    <w:rPr>
      <w:rFonts w:ascii="Arial" w:hAnsi="Arial" w:eastAsia="Arial" w:cs="Arial"/>
      <w:sz w:val="30"/>
      <w:szCs w:val="30"/>
    </w:rPr>
  </w:style>
  <w:style w:type="character" w:styleId="823" w:customStyle="1">
    <w:name w:val="Heading 4 Char"/>
    <w:uiPriority w:val="9"/>
    <w:rPr>
      <w:rFonts w:ascii="Arial" w:hAnsi="Arial" w:eastAsia="Arial" w:cs="Arial"/>
      <w:b/>
      <w:bCs/>
      <w:sz w:val="26"/>
      <w:szCs w:val="26"/>
    </w:rPr>
  </w:style>
  <w:style w:type="character" w:styleId="824" w:customStyle="1">
    <w:name w:val="Heading 5 Char"/>
    <w:uiPriority w:val="9"/>
    <w:rPr>
      <w:rFonts w:ascii="Arial" w:hAnsi="Arial" w:eastAsia="Arial" w:cs="Arial"/>
      <w:b/>
      <w:bCs/>
      <w:sz w:val="24"/>
      <w:szCs w:val="24"/>
    </w:rPr>
  </w:style>
  <w:style w:type="character" w:styleId="825" w:customStyle="1">
    <w:name w:val="Heading 6 Char"/>
    <w:uiPriority w:val="9"/>
    <w:rPr>
      <w:rFonts w:ascii="Arial" w:hAnsi="Arial" w:eastAsia="Arial" w:cs="Arial"/>
      <w:b/>
      <w:bCs/>
      <w:sz w:val="22"/>
      <w:szCs w:val="22"/>
    </w:rPr>
  </w:style>
  <w:style w:type="character" w:styleId="826" w:customStyle="1">
    <w:name w:val="Heading 7 Char"/>
    <w:uiPriority w:val="9"/>
    <w:rPr>
      <w:rFonts w:ascii="Arial" w:hAnsi="Arial" w:eastAsia="Arial" w:cs="Arial"/>
      <w:b/>
      <w:bCs/>
      <w:i/>
      <w:iCs/>
      <w:sz w:val="22"/>
      <w:szCs w:val="22"/>
    </w:rPr>
  </w:style>
  <w:style w:type="character" w:styleId="827" w:customStyle="1">
    <w:name w:val="Heading 8 Char"/>
    <w:uiPriority w:val="9"/>
    <w:rPr>
      <w:rFonts w:ascii="Arial" w:hAnsi="Arial" w:eastAsia="Arial" w:cs="Arial"/>
      <w:i/>
      <w:iCs/>
      <w:sz w:val="22"/>
      <w:szCs w:val="22"/>
    </w:rPr>
  </w:style>
  <w:style w:type="character" w:styleId="828" w:customStyle="1">
    <w:name w:val="Heading 9 Char"/>
    <w:uiPriority w:val="9"/>
    <w:rPr>
      <w:rFonts w:ascii="Arial" w:hAnsi="Arial" w:eastAsia="Arial" w:cs="Arial"/>
      <w:i/>
      <w:iCs/>
      <w:sz w:val="21"/>
      <w:szCs w:val="21"/>
    </w:rPr>
  </w:style>
  <w:style w:type="paragraph" w:styleId="829">
    <w:name w:val="List Paragraph"/>
    <w:basedOn w:val="754"/>
    <w:link w:val="1057"/>
    <w:uiPriority w:val="34"/>
    <w:qFormat/>
    <w:pPr>
      <w:ind w:firstLine="420"/>
    </w:pPr>
    <w:rPr>
      <w:rFonts w:ascii="Calibri" w:hAnsi="Calibri"/>
      <w:szCs w:val="22"/>
    </w:rPr>
  </w:style>
  <w:style w:type="paragraph" w:styleId="830">
    <w:name w:val="No Spacing"/>
    <w:link w:val="1067"/>
    <w:uiPriority w:val="1"/>
    <w:qFormat/>
    <w:pPr>
      <w:jc w:val="both"/>
      <w:widowControl w:val="off"/>
    </w:pPr>
    <w:rPr>
      <w:sz w:val="21"/>
      <w:szCs w:val="24"/>
    </w:rPr>
  </w:style>
  <w:style w:type="character" w:styleId="831" w:customStyle="1">
    <w:name w:val="Title Char"/>
    <w:uiPriority w:val="10"/>
    <w:rPr>
      <w:sz w:val="48"/>
      <w:szCs w:val="48"/>
    </w:rPr>
  </w:style>
  <w:style w:type="character" w:styleId="832" w:customStyle="1">
    <w:name w:val="Subtitle Char"/>
    <w:uiPriority w:val="11"/>
    <w:rPr>
      <w:sz w:val="24"/>
      <w:szCs w:val="24"/>
    </w:rPr>
  </w:style>
  <w:style w:type="paragraph" w:styleId="833">
    <w:name w:val="Quote"/>
    <w:basedOn w:val="754"/>
    <w:next w:val="754"/>
    <w:link w:val="1015"/>
    <w:uiPriority w:val="29"/>
    <w:qFormat/>
    <w:rPr>
      <w:i/>
      <w:iCs/>
      <w:color w:val="000000"/>
      <w:sz w:val="20"/>
    </w:rPr>
  </w:style>
  <w:style w:type="character" w:styleId="834" w:customStyle="1">
    <w:name w:val="Quote Char"/>
    <w:uiPriority w:val="29"/>
    <w:rPr>
      <w:i/>
    </w:rPr>
  </w:style>
  <w:style w:type="paragraph" w:styleId="835">
    <w:name w:val="Intense Quote"/>
    <w:basedOn w:val="754"/>
    <w:next w:val="754"/>
    <w:link w:val="1023"/>
    <w:uiPriority w:val="30"/>
    <w:qFormat/>
    <w:pPr>
      <w:ind w:left="936" w:right="936"/>
      <w:spacing w:before="200" w:after="280"/>
      <w:pBdr>
        <w:bottom w:val="single" w:color="4F81BD" w:sz="4" w:space="4"/>
      </w:pBdr>
    </w:pPr>
    <w:rPr>
      <w:b/>
      <w:bCs/>
      <w:i/>
      <w:iCs/>
      <w:color w:val="4f81bd"/>
      <w:sz w:val="20"/>
    </w:rPr>
  </w:style>
  <w:style w:type="character" w:styleId="836" w:customStyle="1">
    <w:name w:val="Intense Quote Char"/>
    <w:uiPriority w:val="30"/>
    <w:rPr>
      <w:i/>
    </w:rPr>
  </w:style>
  <w:style w:type="character" w:styleId="837" w:customStyle="1">
    <w:name w:val="Caption Char"/>
    <w:uiPriority w:val="99"/>
  </w:style>
  <w:style w:type="table" w:styleId="838"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9"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7"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9"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0"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1"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2"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3"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4"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3"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2"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3"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4"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5"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6"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7"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8"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9"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0"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1"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2"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3"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4"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5"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9"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0"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Char"/>
    <w:link w:val="793"/>
    <w:uiPriority w:val="99"/>
    <w:rPr>
      <w:sz w:val="18"/>
    </w:rPr>
  </w:style>
  <w:style w:type="character" w:styleId="964" w:customStyle="1">
    <w:name w:val="尾注文本 Char"/>
    <w:link w:val="785"/>
    <w:uiPriority w:val="99"/>
    <w:rPr>
      <w:sz w:val="20"/>
    </w:rPr>
  </w:style>
  <w:style w:type="paragraph" w:styleId="965" w:customStyle="1">
    <w:name w:val="TOC 标题1"/>
    <w:uiPriority w:val="39"/>
    <w:unhideWhenUsed/>
  </w:style>
  <w:style w:type="character" w:styleId="966" w:customStyle="1">
    <w:name w:val="标题 1 Char"/>
    <w:link w:val="755"/>
    <w:qFormat/>
    <w:rPr>
      <w:rFonts w:ascii="宋体"/>
      <w:b/>
      <w:sz w:val="32"/>
    </w:rPr>
  </w:style>
  <w:style w:type="character" w:styleId="967" w:customStyle="1">
    <w:name w:val="标题 2 Char1"/>
    <w:link w:val="756"/>
    <w:qFormat/>
    <w:rPr>
      <w:rFonts w:ascii="Arial" w:hAnsi="Arial" w:eastAsia="黑体"/>
      <w:b/>
      <w:sz w:val="30"/>
      <w:lang w:val="en-US" w:eastAsia="zh-CN" w:bidi="ar-SA"/>
    </w:rPr>
  </w:style>
  <w:style w:type="character" w:styleId="968" w:customStyle="1">
    <w:name w:val="标题 3 Char1"/>
    <w:link w:val="757"/>
    <w:qFormat/>
    <w:rPr>
      <w:rFonts w:ascii="宋体" w:eastAsia="宋体"/>
      <w:b/>
      <w:sz w:val="24"/>
      <w:u w:val="single"/>
      <w:lang w:val="en-US" w:eastAsia="zh-CN" w:bidi="ar-SA"/>
    </w:rPr>
  </w:style>
  <w:style w:type="character" w:styleId="969" w:customStyle="1">
    <w:name w:val="正文缩进 Char1"/>
    <w:link w:val="768"/>
    <w:qFormat/>
    <w:rPr>
      <w:rFonts w:ascii="宋体" w:eastAsia="宋体"/>
      <w:sz w:val="24"/>
      <w:szCs w:val="24"/>
      <w:lang w:val="en-US" w:eastAsia="zh-CN" w:bidi="ar-SA"/>
    </w:rPr>
  </w:style>
  <w:style w:type="character" w:styleId="970" w:customStyle="1">
    <w:name w:val="标题 4 Char"/>
    <w:link w:val="758"/>
    <w:qFormat/>
    <w:rPr>
      <w:rFonts w:ascii="Arial" w:hAnsi="Arial" w:eastAsia="黑体"/>
      <w:b/>
      <w:sz w:val="28"/>
    </w:rPr>
  </w:style>
  <w:style w:type="character" w:styleId="971" w:customStyle="1">
    <w:name w:val="标题 5 Char"/>
    <w:link w:val="759"/>
    <w:qFormat/>
    <w:rPr>
      <w:b/>
      <w:sz w:val="28"/>
    </w:rPr>
  </w:style>
  <w:style w:type="character" w:styleId="972" w:customStyle="1">
    <w:name w:val="标题 6 Char"/>
    <w:link w:val="760"/>
    <w:qFormat/>
    <w:rPr>
      <w:rFonts w:ascii="Arial" w:hAnsi="Arial" w:eastAsia="黑体"/>
      <w:b/>
      <w:sz w:val="24"/>
    </w:rPr>
  </w:style>
  <w:style w:type="character" w:styleId="973" w:customStyle="1">
    <w:name w:val="标题 7 Char"/>
    <w:link w:val="761"/>
    <w:qFormat/>
    <w:rPr>
      <w:b/>
      <w:sz w:val="24"/>
    </w:rPr>
  </w:style>
  <w:style w:type="character" w:styleId="974" w:customStyle="1">
    <w:name w:val="标题 8 Char"/>
    <w:link w:val="762"/>
    <w:qFormat/>
    <w:rPr>
      <w:rFonts w:ascii="Arial" w:hAnsi="Arial" w:eastAsia="黑体"/>
      <w:sz w:val="24"/>
    </w:rPr>
  </w:style>
  <w:style w:type="character" w:styleId="975" w:customStyle="1">
    <w:name w:val="标题 9 Char"/>
    <w:link w:val="763"/>
    <w:qFormat/>
    <w:rPr>
      <w:rFonts w:ascii="Arial" w:hAnsi="Arial" w:eastAsia="黑体"/>
      <w:sz w:val="21"/>
    </w:rPr>
  </w:style>
  <w:style w:type="character" w:styleId="976" w:customStyle="1">
    <w:name w:val="文档结构图 Char"/>
    <w:link w:val="772"/>
    <w:qFormat/>
    <w:rPr>
      <w:sz w:val="21"/>
      <w:szCs w:val="24"/>
      <w:shd w:val="clear" w:color="auto" w:fill="000080"/>
    </w:rPr>
  </w:style>
  <w:style w:type="character" w:styleId="977" w:customStyle="1">
    <w:name w:val="批注文字 Char1"/>
    <w:link w:val="773"/>
    <w:uiPriority w:val="99"/>
    <w:qFormat/>
    <w:rPr>
      <w:sz w:val="21"/>
      <w:szCs w:val="24"/>
    </w:rPr>
  </w:style>
  <w:style w:type="character" w:styleId="978" w:customStyle="1">
    <w:name w:val="正文文本 3 Char"/>
    <w:link w:val="774"/>
    <w:qFormat/>
    <w:rPr>
      <w:sz w:val="16"/>
      <w:szCs w:val="16"/>
    </w:rPr>
  </w:style>
  <w:style w:type="character" w:styleId="979" w:customStyle="1">
    <w:name w:val="正文文本 Char"/>
    <w:link w:val="775"/>
    <w:qFormat/>
    <w:rPr>
      <w:rFonts w:ascii="宋体" w:hAnsi="宋体"/>
      <w:sz w:val="24"/>
      <w:szCs w:val="24"/>
    </w:rPr>
  </w:style>
  <w:style w:type="character" w:styleId="980" w:customStyle="1">
    <w:name w:val="正文文本缩进 Char2"/>
    <w:link w:val="776"/>
    <w:qFormat/>
    <w:rPr>
      <w:rFonts w:eastAsia="宋体"/>
      <w:sz w:val="24"/>
      <w:szCs w:val="24"/>
      <w:lang w:val="en-US" w:eastAsia="zh-CN" w:bidi="ar-SA"/>
    </w:rPr>
  </w:style>
  <w:style w:type="character" w:styleId="981" w:customStyle="1">
    <w:name w:val="纯文本 Char2"/>
    <w:link w:val="781"/>
    <w:uiPriority w:val="99"/>
    <w:qFormat/>
    <w:rPr>
      <w:rFonts w:hint="eastAsia" w:ascii="宋体" w:hAnsi="Courier New" w:eastAsia="宋体" w:cs="宋体"/>
      <w:sz w:val="21"/>
    </w:rPr>
  </w:style>
  <w:style w:type="character" w:styleId="982" w:customStyle="1">
    <w:name w:val="日期 Char"/>
    <w:link w:val="783"/>
    <w:qFormat/>
    <w:rPr>
      <w:rFonts w:ascii="仿宋_GB2312" w:hAnsi="宋体" w:eastAsia="仿宋_GB2312"/>
      <w:color w:val="000000"/>
      <w:sz w:val="24"/>
      <w:szCs w:val="24"/>
    </w:rPr>
  </w:style>
  <w:style w:type="character" w:styleId="983" w:customStyle="1">
    <w:name w:val="正文文本缩进 2 Char"/>
    <w:link w:val="784"/>
    <w:qFormat/>
    <w:rPr>
      <w:rFonts w:ascii="仿宋_GB2312" w:eastAsia="仿宋_GB2312"/>
      <w:sz w:val="24"/>
      <w:szCs w:val="24"/>
    </w:rPr>
  </w:style>
  <w:style w:type="character" w:styleId="984" w:customStyle="1">
    <w:name w:val="批注框文本 Char"/>
    <w:link w:val="786"/>
    <w:qFormat/>
    <w:rPr>
      <w:sz w:val="18"/>
      <w:szCs w:val="18"/>
    </w:rPr>
  </w:style>
  <w:style w:type="character" w:styleId="985" w:customStyle="1">
    <w:name w:val="页脚 Char1"/>
    <w:link w:val="787"/>
    <w:uiPriority w:val="99"/>
    <w:qFormat/>
    <w:rPr>
      <w:rFonts w:ascii="宋体" w:eastAsia="宋体"/>
      <w:sz w:val="18"/>
      <w:lang w:val="en-US" w:eastAsia="zh-CN" w:bidi="ar-SA"/>
    </w:rPr>
  </w:style>
  <w:style w:type="character" w:styleId="986" w:customStyle="1">
    <w:name w:val="页眉 Char1"/>
    <w:link w:val="788"/>
    <w:qFormat/>
    <w:rPr>
      <w:rFonts w:eastAsia="宋体"/>
      <w:sz w:val="18"/>
      <w:szCs w:val="18"/>
      <w:lang w:val="en-US" w:eastAsia="zh-CN" w:bidi="ar-SA"/>
    </w:rPr>
  </w:style>
  <w:style w:type="character" w:styleId="987" w:customStyle="1">
    <w:name w:val="签名 Char"/>
    <w:link w:val="789"/>
    <w:qFormat/>
    <w:rPr>
      <w:rFonts w:ascii="Tahoma" w:hAnsi="Tahoma"/>
      <w:sz w:val="24"/>
      <w:lang w:val="de-DE" w:eastAsia="de-DE"/>
    </w:rPr>
  </w:style>
  <w:style w:type="character" w:styleId="988" w:customStyle="1">
    <w:name w:val="副标题 Char"/>
    <w:link w:val="792"/>
    <w:uiPriority w:val="11"/>
    <w:qFormat/>
    <w:rPr>
      <w:rFonts w:ascii="Cambria" w:hAnsi="Cambria"/>
      <w:b/>
      <w:bCs/>
      <w:sz w:val="32"/>
      <w:szCs w:val="32"/>
    </w:rPr>
  </w:style>
  <w:style w:type="character" w:styleId="989" w:customStyle="1">
    <w:name w:val="正文文本缩进 3 Char"/>
    <w:link w:val="795"/>
    <w:qFormat/>
    <w:rPr>
      <w:rFonts w:ascii="宋体"/>
      <w:sz w:val="24"/>
    </w:rPr>
  </w:style>
  <w:style w:type="character" w:styleId="990" w:customStyle="1">
    <w:name w:val="正文文本 2 Char"/>
    <w:link w:val="799"/>
    <w:qFormat/>
    <w:rPr>
      <w:rFonts w:ascii="宋体" w:hAnsi="宋体"/>
      <w:color w:val="0000ff"/>
      <w:sz w:val="24"/>
      <w:szCs w:val="24"/>
    </w:rPr>
  </w:style>
  <w:style w:type="character" w:styleId="991" w:customStyle="1">
    <w:name w:val="HTML 预设格式 Char"/>
    <w:link w:val="800"/>
    <w:qFormat/>
    <w:rPr>
      <w:rFonts w:ascii="宋体" w:hAnsi="宋体" w:cs="宋体"/>
      <w:sz w:val="24"/>
      <w:szCs w:val="24"/>
    </w:rPr>
  </w:style>
  <w:style w:type="character" w:styleId="992" w:customStyle="1">
    <w:name w:val="标题 Char1"/>
    <w:link w:val="803"/>
    <w:uiPriority w:val="10"/>
    <w:qFormat/>
    <w:rPr>
      <w:b/>
      <w:sz w:val="32"/>
    </w:rPr>
  </w:style>
  <w:style w:type="character" w:styleId="993" w:customStyle="1">
    <w:name w:val="批注主题 Char"/>
    <w:link w:val="804"/>
    <w:uiPriority w:val="99"/>
    <w:qFormat/>
    <w:rPr>
      <w:rFonts w:ascii="Times New Roman" w:hAnsi="Times New Roman" w:eastAsia="宋体" w:cs="Times New Roman"/>
      <w:b/>
      <w:bCs/>
      <w:sz w:val="21"/>
      <w:szCs w:val="24"/>
      <w:lang w:val="en-US" w:eastAsia="zh-CN" w:bidi="ar-SA"/>
    </w:rPr>
  </w:style>
  <w:style w:type="character" w:styleId="994" w:customStyle="1">
    <w:name w:val="正文首行缩进 Char"/>
    <w:link w:val="805"/>
    <w:qFormat/>
    <w:rPr>
      <w:rFonts w:ascii="Calibri" w:hAnsi="Calibri" w:eastAsia="仿宋_GB2312"/>
      <w:sz w:val="24"/>
      <w:szCs w:val="24"/>
    </w:rPr>
  </w:style>
  <w:style w:type="character" w:styleId="995" w:customStyle="1">
    <w:name w:val="正文首行缩进 2 Char"/>
    <w:link w:val="806"/>
    <w:qFormat/>
    <w:rPr>
      <w:rFonts w:eastAsia="宋体"/>
      <w:sz w:val="24"/>
      <w:szCs w:val="24"/>
      <w:lang w:val="en-US" w:eastAsia="zh-CN" w:bidi="ar-SA"/>
    </w:rPr>
  </w:style>
  <w:style w:type="table" w:styleId="996" w:customStyle="1">
    <w:name w:val="中等深浅网格 1 - 强调文字颜色 21"/>
    <w:basedOn w:val="765"/>
    <w:qFormat/>
    <w:rPr>
      <w:sz w:val="21"/>
      <w:szCs w:val="24"/>
    </w:rPr>
    <w:tblPr/>
  </w:style>
  <w:style w:type="character" w:styleId="997" w:customStyle="1">
    <w:name w:val="已访问的超链接1"/>
    <w:uiPriority w:val="99"/>
    <w:qFormat/>
    <w:rPr>
      <w:color w:val="800080"/>
      <w:u w:val="single"/>
    </w:rPr>
  </w:style>
  <w:style w:type="character" w:styleId="998" w:customStyle="1">
    <w:name w:val="引用 Char1"/>
    <w:uiPriority w:val="29"/>
    <w:qFormat/>
    <w:rPr>
      <w:rFonts w:ascii="Times New Roman" w:hAnsi="Times New Roman" w:eastAsia="宋体" w:cs="Times New Roman"/>
      <w:i/>
      <w:iCs/>
      <w:color w:val="000000"/>
      <w:szCs w:val="24"/>
    </w:rPr>
  </w:style>
  <w:style w:type="character" w:styleId="999" w:customStyle="1">
    <w:name w:val="z-窗体底端 Char"/>
    <w:link w:val="1000"/>
    <w:qFormat/>
    <w:rPr>
      <w:rFonts w:ascii="Arial"/>
      <w:vanish/>
      <w:sz w:val="16"/>
      <w:szCs w:val="24"/>
    </w:rPr>
  </w:style>
  <w:style w:type="paragraph" w:styleId="1000" w:customStyle="1">
    <w:name w:val="z-窗体底端1"/>
    <w:basedOn w:val="754"/>
    <w:next w:val="754"/>
    <w:link w:val="999"/>
    <w:qFormat/>
    <w:pPr>
      <w:jc w:val="center"/>
      <w:pBdr>
        <w:top w:val="single" w:color="000000" w:sz="6" w:space="1"/>
      </w:pBdr>
    </w:pPr>
    <w:rPr>
      <w:rFonts w:ascii="Arial"/>
      <w:vanish/>
      <w:sz w:val="16"/>
    </w:rPr>
  </w:style>
  <w:style w:type="character" w:styleId="1001" w:customStyle="1">
    <w:name w:val="正文new Char Char"/>
    <w:link w:val="1002"/>
    <w:rPr>
      <w:rFonts w:cs="宋体"/>
      <w:sz w:val="24"/>
    </w:rPr>
  </w:style>
  <w:style w:type="paragraph" w:styleId="1002" w:customStyle="1">
    <w:name w:val="正文new"/>
    <w:basedOn w:val="754"/>
    <w:link w:val="1001"/>
    <w:qFormat/>
    <w:pPr>
      <w:ind w:firstLine="200"/>
      <w:spacing w:line="300" w:lineRule="auto"/>
    </w:pPr>
    <w:rPr>
      <w:sz w:val="24"/>
      <w:szCs w:val="20"/>
    </w:rPr>
  </w:style>
  <w:style w:type="character" w:styleId="1003" w:customStyle="1">
    <w:name w:val="明显参考1"/>
    <w:uiPriority w:val="32"/>
    <w:qFormat/>
    <w:rPr>
      <w:b/>
      <w:bCs/>
      <w:smallCaps/>
      <w:color w:val="c0504d"/>
      <w:spacing w:val="5"/>
      <w:u w:val="single"/>
    </w:rPr>
  </w:style>
  <w:style w:type="character" w:styleId="1004" w:customStyle="1">
    <w:name w:val="font01"/>
    <w:qFormat/>
    <w:rPr>
      <w:rFonts w:hint="eastAsia" w:ascii="仿宋" w:hAnsi="仿宋" w:eastAsia="仿宋" w:cs="仿宋"/>
      <w:color w:val="000000"/>
      <w:sz w:val="22"/>
      <w:szCs w:val="22"/>
      <w:u w:val="none"/>
    </w:rPr>
  </w:style>
  <w:style w:type="character" w:styleId="1005" w:customStyle="1">
    <w:name w:val="页眉 Char"/>
    <w:uiPriority w:val="99"/>
    <w:qFormat/>
    <w:rPr>
      <w:rFonts w:eastAsia="宋体"/>
      <w:sz w:val="18"/>
      <w:szCs w:val="18"/>
      <w:lang w:val="en-US" w:eastAsia="zh-CN" w:bidi="ar-SA"/>
    </w:rPr>
  </w:style>
  <w:style w:type="character" w:styleId="1006" w:customStyle="1">
    <w:name w:val="列出段落 Char"/>
    <w:qFormat/>
    <w:rPr>
      <w:rFonts w:ascii="Calibri" w:hAnsi="Calibri" w:eastAsia="宋体"/>
      <w:sz w:val="21"/>
      <w:szCs w:val="22"/>
      <w:lang w:val="en-US" w:eastAsia="zh-CN" w:bidi="ar-SA"/>
    </w:rPr>
  </w:style>
  <w:style w:type="character" w:styleId="1007" w:customStyle="1">
    <w:name w:val="unnamed1"/>
    <w:qFormat/>
  </w:style>
  <w:style w:type="character" w:styleId="1008" w:customStyle="1">
    <w:name w:val="Header Char"/>
    <w:qFormat/>
    <w:rPr>
      <w:rFonts w:cs="Times New Roman"/>
      <w:sz w:val="18"/>
      <w:szCs w:val="18"/>
    </w:rPr>
  </w:style>
  <w:style w:type="character" w:styleId="1009" w:customStyle="1">
    <w:name w:val="签名 字符1"/>
    <w:uiPriority w:val="99"/>
    <w:rPr>
      <w:sz w:val="21"/>
      <w:szCs w:val="24"/>
    </w:rPr>
  </w:style>
  <w:style w:type="character" w:styleId="1010" w:customStyle="1">
    <w:name w:val="页眉 字符"/>
    <w:uiPriority w:val="99"/>
    <w:rPr>
      <w:rFonts w:ascii="Times New Roman" w:hAnsi="Times New Roman" w:eastAsia="宋体" w:cs="Times New Roman"/>
      <w:sz w:val="18"/>
      <w:szCs w:val="18"/>
    </w:rPr>
  </w:style>
  <w:style w:type="character" w:styleId="1011" w:customStyle="1">
    <w:name w:val="bt1"/>
    <w:qFormat/>
    <w:rPr>
      <w:color w:val="000000"/>
    </w:rPr>
  </w:style>
  <w:style w:type="character" w:styleId="1012" w:customStyle="1">
    <w:name w:val="unnamed11"/>
    <w:qFormat/>
  </w:style>
  <w:style w:type="character" w:styleId="1013" w:customStyle="1">
    <w:name w:val="标题 6 字符"/>
    <w:qFormat/>
    <w:rPr>
      <w:rFonts w:ascii="Arial" w:hAnsi="Arial" w:eastAsia="黑体" w:cs="Times New Roman"/>
      <w:b/>
      <w:bCs/>
      <w:sz w:val="24"/>
      <w:szCs w:val="24"/>
    </w:rPr>
  </w:style>
  <w:style w:type="character" w:styleId="1014" w:customStyle="1">
    <w:name w:val="标题 2 字符"/>
    <w:uiPriority w:val="9"/>
    <w:qFormat/>
    <w:rPr>
      <w:rFonts w:ascii="宋体" w:hAnsi="Times New Roman" w:eastAsia="宋体" w:cs="Times New Roman"/>
      <w:b/>
      <w:sz w:val="28"/>
      <w:szCs w:val="20"/>
    </w:rPr>
  </w:style>
  <w:style w:type="character" w:styleId="1015" w:customStyle="1">
    <w:name w:val="引用 Char"/>
    <w:link w:val="833"/>
    <w:uiPriority w:val="29"/>
    <w:qFormat/>
    <w:rPr>
      <w:i/>
      <w:iCs/>
      <w:color w:val="000000"/>
      <w:szCs w:val="24"/>
    </w:rPr>
  </w:style>
  <w:style w:type="character" w:styleId="1016" w:customStyle="1">
    <w:name w:val="正文（绿盟科技） Char"/>
    <w:link w:val="1017"/>
    <w:qFormat/>
    <w:rPr>
      <w:rFonts w:ascii="Arial" w:hAnsi="Arial"/>
      <w:lang w:val="en-US" w:eastAsia="zh-CN" w:bidi="ar-SA"/>
    </w:rPr>
  </w:style>
  <w:style w:type="paragraph" w:styleId="1017" w:customStyle="1">
    <w:name w:val="正文（绿盟科技）"/>
    <w:link w:val="1016"/>
    <w:qFormat/>
    <w:pPr>
      <w:spacing w:line="300" w:lineRule="auto"/>
    </w:pPr>
    <w:rPr>
      <w:rFonts w:ascii="Arial" w:hAnsi="Arial"/>
    </w:rPr>
  </w:style>
  <w:style w:type="character" w:styleId="1018" w:customStyle="1">
    <w:name w:val="纯文本 Char"/>
    <w:qFormat/>
    <w:rPr>
      <w:rFonts w:hint="eastAsia" w:ascii="宋体" w:hAnsi="Courier New" w:eastAsia="宋体" w:cs="宋体"/>
      <w:sz w:val="21"/>
    </w:rPr>
  </w:style>
  <w:style w:type="character" w:styleId="1019" w:customStyle="1">
    <w:name w:val="书籍标题1"/>
    <w:uiPriority w:val="33"/>
    <w:qFormat/>
    <w:rPr>
      <w:b/>
      <w:bCs/>
      <w:smallCaps/>
      <w:spacing w:val="5"/>
    </w:rPr>
  </w:style>
  <w:style w:type="character" w:styleId="1020" w:customStyle="1">
    <w:name w:val="Char Char111"/>
    <w:qFormat/>
    <w:rPr>
      <w:rFonts w:ascii="宋体" w:eastAsia="宋体"/>
      <w:b/>
      <w:sz w:val="24"/>
      <w:u w:val="single"/>
      <w:lang w:val="en-US" w:eastAsia="zh-CN" w:bidi="ar-SA"/>
    </w:rPr>
  </w:style>
  <w:style w:type="character" w:styleId="1021" w:customStyle="1">
    <w:name w:val="正文重点 Char"/>
    <w:link w:val="1022"/>
    <w:qFormat/>
    <w:rPr>
      <w:b/>
      <w:sz w:val="24"/>
    </w:rPr>
  </w:style>
  <w:style w:type="paragraph" w:styleId="1022" w:customStyle="1">
    <w:name w:val="正文重点"/>
    <w:basedOn w:val="754"/>
    <w:link w:val="1021"/>
    <w:qFormat/>
    <w:pPr>
      <w:ind w:firstLine="482"/>
      <w:jc w:val="left"/>
      <w:spacing w:line="360" w:lineRule="auto"/>
    </w:pPr>
    <w:rPr>
      <w:b/>
      <w:sz w:val="24"/>
      <w:szCs w:val="20"/>
    </w:rPr>
  </w:style>
  <w:style w:type="character" w:styleId="1023" w:customStyle="1">
    <w:name w:val="明显引用 Char"/>
    <w:link w:val="835"/>
    <w:uiPriority w:val="30"/>
    <w:qFormat/>
    <w:rPr>
      <w:b/>
      <w:bCs/>
      <w:i/>
      <w:iCs/>
      <w:color w:val="4f81bd"/>
      <w:szCs w:val="24"/>
    </w:rPr>
  </w:style>
  <w:style w:type="character" w:styleId="1024" w:customStyle="1">
    <w:name w:val="标题 4 字符"/>
    <w:qFormat/>
    <w:rPr>
      <w:rFonts w:ascii="Arial" w:hAnsi="Arial" w:eastAsia="黑体" w:cs="Times New Roman"/>
      <w:b/>
      <w:bCs/>
      <w:sz w:val="28"/>
      <w:szCs w:val="28"/>
    </w:rPr>
  </w:style>
  <w:style w:type="character" w:styleId="1025" w:customStyle="1">
    <w:name w:val="签名 Char1"/>
    <w:qFormat/>
  </w:style>
  <w:style w:type="character" w:styleId="1026" w:customStyle="1">
    <w:name w:val="文字 Char Char"/>
    <w:link w:val="1027"/>
    <w:qFormat/>
    <w:rPr>
      <w:rFonts w:ascii="宋体" w:hAnsi="宋体"/>
      <w:sz w:val="28"/>
    </w:rPr>
  </w:style>
  <w:style w:type="paragraph" w:styleId="1027" w:customStyle="1">
    <w:name w:val="文字"/>
    <w:basedOn w:val="754"/>
    <w:link w:val="1026"/>
    <w:qFormat/>
    <w:pPr>
      <w:ind w:right="-210" w:firstLine="556"/>
      <w:spacing w:line="312" w:lineRule="auto"/>
      <w:tabs>
        <w:tab w:val="left" w:pos="8520" w:leader="none"/>
      </w:tabs>
    </w:pPr>
    <w:rPr>
      <w:rFonts w:ascii="宋体" w:hAnsi="宋体"/>
      <w:sz w:val="28"/>
      <w:szCs w:val="20"/>
    </w:rPr>
  </w:style>
  <w:style w:type="character" w:styleId="1028" w:customStyle="1">
    <w:name w:val="页脚 字符"/>
    <w:uiPriority w:val="99"/>
    <w:qFormat/>
    <w:rPr>
      <w:rFonts w:ascii="Times New Roman" w:hAnsi="Times New Roman" w:eastAsia="楷体_GB2312" w:cs="Times New Roman"/>
      <w:sz w:val="18"/>
      <w:szCs w:val="18"/>
    </w:rPr>
  </w:style>
  <w:style w:type="character" w:styleId="1029" w:customStyle="1">
    <w:name w:val="HTML 预设格式 字符"/>
    <w:qFormat/>
    <w:rPr>
      <w:rFonts w:ascii="黑体" w:hAnsi="Courier New" w:eastAsia="黑体" w:cs="楷体_GB2312"/>
      <w:sz w:val="20"/>
      <w:szCs w:val="20"/>
    </w:rPr>
  </w:style>
  <w:style w:type="character" w:styleId="1030" w:customStyle="1">
    <w:name w:val="locality"/>
    <w:qFormat/>
  </w:style>
  <w:style w:type="character" w:styleId="1031" w:customStyle="1">
    <w:name w:val="文档结构图 字符"/>
    <w:qFormat/>
    <w:rPr>
      <w:rFonts w:ascii="Times New Roman" w:hAnsi="Times New Roman" w:eastAsia="楷体_GB2312" w:cs="Times New Roman"/>
      <w:sz w:val="26"/>
      <w:szCs w:val="20"/>
      <w:shd w:val="clear" w:color="auto" w:fill="000080"/>
    </w:rPr>
  </w:style>
  <w:style w:type="character" w:styleId="1032" w:customStyle="1">
    <w:name w:val="font51"/>
    <w:qFormat/>
    <w:rPr>
      <w:rFonts w:hint="eastAsia" w:ascii="宋体" w:hAnsi="宋体" w:eastAsia="宋体" w:cs="宋体"/>
      <w:color w:val="000000"/>
      <w:sz w:val="18"/>
      <w:szCs w:val="18"/>
      <w:u w:val="none"/>
    </w:rPr>
  </w:style>
  <w:style w:type="character" w:styleId="1033" w:customStyle="1">
    <w:name w:val="批注文字 Char"/>
    <w:qFormat/>
    <w:rPr>
      <w:sz w:val="21"/>
      <w:szCs w:val="24"/>
    </w:rPr>
  </w:style>
  <w:style w:type="character" w:styleId="1034" w:customStyle="1">
    <w:name w:val="正文首行缩进 2 Char1"/>
    <w:uiPriority w:val="99"/>
    <w:qFormat/>
  </w:style>
  <w:style w:type="character" w:styleId="1035" w:customStyle="1">
    <w:name w:val="普通文字1 Char1"/>
    <w:qFormat/>
    <w:rPr>
      <w:rFonts w:ascii="宋体" w:hAnsi="Courier New" w:eastAsia="宋体"/>
      <w:sz w:val="21"/>
      <w:lang w:val="en-US" w:eastAsia="zh-CN" w:bidi="ar-SA"/>
    </w:rPr>
  </w:style>
  <w:style w:type="character" w:styleId="1036" w:customStyle="1">
    <w:name w:val="chanpin拷贝"/>
    <w:qFormat/>
  </w:style>
  <w:style w:type="character" w:styleId="1037" w:customStyle="1">
    <w:name w:val="Plain Text Char"/>
    <w:uiPriority w:val="99"/>
    <w:qFormat/>
    <w:rPr>
      <w:rFonts w:ascii="宋体" w:hAnsi="Courier New" w:cs="宋体"/>
      <w:sz w:val="21"/>
      <w:szCs w:val="21"/>
    </w:rPr>
  </w:style>
  <w:style w:type="character" w:styleId="1038" w:customStyle="1">
    <w:name w:val="正文首行缩进2字 Char Char"/>
    <w:qFormat/>
    <w:rPr>
      <w:rFonts w:eastAsia="楷体_GB2312"/>
      <w:sz w:val="28"/>
      <w:szCs w:val="24"/>
      <w:lang w:val="en-US" w:eastAsia="zh-CN" w:bidi="ar-SA"/>
    </w:rPr>
  </w:style>
  <w:style w:type="character" w:styleId="1039" w:customStyle="1">
    <w:name w:val="small"/>
  </w:style>
  <w:style w:type="character" w:styleId="1040" w:customStyle="1">
    <w:name w:val="font31"/>
    <w:qFormat/>
    <w:rPr>
      <w:rFonts w:hint="eastAsia" w:ascii="宋体" w:hAnsi="宋体" w:eastAsia="宋体" w:cs="宋体"/>
      <w:b/>
      <w:color w:val="000000"/>
      <w:sz w:val="20"/>
      <w:szCs w:val="20"/>
      <w:u w:val="none"/>
    </w:rPr>
  </w:style>
  <w:style w:type="character" w:styleId="1041" w:customStyle="1">
    <w:name w:val="正文表格 Char"/>
    <w:link w:val="1042"/>
    <w:qFormat/>
    <w:rPr>
      <w:rFonts w:ascii="宋体" w:hAnsi="宋体"/>
      <w:color w:val="000000"/>
      <w:sz w:val="21"/>
      <w:szCs w:val="21"/>
    </w:rPr>
  </w:style>
  <w:style w:type="paragraph" w:styleId="1042" w:customStyle="1">
    <w:name w:val="正文表格"/>
    <w:basedOn w:val="754"/>
    <w:link w:val="1041"/>
    <w:qFormat/>
    <w:pPr>
      <w:jc w:val="left"/>
    </w:pPr>
    <w:rPr>
      <w:rFonts w:ascii="宋体" w:hAnsi="宋体"/>
      <w:color w:val="000000"/>
      <w:szCs w:val="21"/>
    </w:rPr>
  </w:style>
  <w:style w:type="character" w:styleId="1043" w:customStyle="1">
    <w:name w:val="批注文字 字符"/>
    <w:qFormat/>
    <w:rPr>
      <w:rFonts w:ascii="Times New Roman" w:hAnsi="Times New Roman" w:eastAsia="宋体" w:cs="Times New Roman"/>
      <w:sz w:val="24"/>
      <w:lang w:val="en-US" w:eastAsia="zh-CN" w:bidi="ar-SA"/>
    </w:rPr>
  </w:style>
  <w:style w:type="character" w:styleId="1044" w:customStyle="1">
    <w:name w:val="标题 7 字符"/>
    <w:qFormat/>
    <w:rPr>
      <w:rFonts w:ascii="Times New Roman" w:hAnsi="Times New Roman" w:eastAsia="宋体" w:cs="Times New Roman"/>
      <w:b/>
      <w:bCs/>
      <w:sz w:val="24"/>
      <w:szCs w:val="24"/>
    </w:rPr>
  </w:style>
  <w:style w:type="character" w:styleId="1045" w:customStyle="1">
    <w:name w:val="注释 Char"/>
    <w:link w:val="1046"/>
    <w:qFormat/>
    <w:rPr>
      <w:rFonts w:ascii="宋体" w:hAnsi="宋体"/>
      <w:sz w:val="21"/>
      <w:szCs w:val="21"/>
    </w:rPr>
  </w:style>
  <w:style w:type="paragraph" w:styleId="1046" w:customStyle="1">
    <w:name w:val="注释"/>
    <w:basedOn w:val="754"/>
    <w:link w:val="1045"/>
    <w:qFormat/>
    <w:pPr>
      <w:ind w:left="420" w:hanging="420"/>
      <w:jc w:val="left"/>
    </w:pPr>
    <w:rPr>
      <w:rFonts w:ascii="宋体" w:hAnsi="宋体"/>
      <w:szCs w:val="21"/>
    </w:rPr>
  </w:style>
  <w:style w:type="character" w:styleId="1047" w:customStyle="1">
    <w:name w:val="txt"/>
    <w:qFormat/>
  </w:style>
  <w:style w:type="character" w:styleId="1048" w:customStyle="1">
    <w:name w:val="成文日期 Char"/>
    <w:link w:val="1049"/>
    <w:rPr>
      <w:rFonts w:ascii="仿宋_GB2312" w:eastAsia="仿宋_GB2312"/>
      <w:sz w:val="32"/>
    </w:rPr>
  </w:style>
  <w:style w:type="paragraph" w:styleId="1049" w:customStyle="1">
    <w:name w:val="成文日期"/>
    <w:basedOn w:val="754"/>
    <w:link w:val="1048"/>
    <w:qFormat/>
    <w:pPr>
      <w:ind w:right="400" w:firstLine="200"/>
      <w:jc w:val="right"/>
      <w:spacing w:line="570" w:lineRule="exact"/>
    </w:pPr>
    <w:rPr>
      <w:rFonts w:ascii="仿宋_GB2312" w:eastAsia="仿宋_GB2312"/>
      <w:sz w:val="32"/>
      <w:szCs w:val="20"/>
    </w:rPr>
  </w:style>
  <w:style w:type="character" w:styleId="1050" w:customStyle="1">
    <w:name w:val="font11"/>
    <w:qFormat/>
    <w:rPr>
      <w:rFonts w:hint="eastAsia" w:ascii="仿宋" w:hAnsi="仿宋" w:eastAsia="仿宋" w:cs="仿宋"/>
      <w:color w:val="333333"/>
      <w:sz w:val="22"/>
      <w:szCs w:val="22"/>
      <w:u w:val="none"/>
    </w:rPr>
  </w:style>
  <w:style w:type="character" w:styleId="1051" w:customStyle="1">
    <w:name w:val="标题 2 Char"/>
    <w:qFormat/>
    <w:rPr>
      <w:rFonts w:ascii="Arial" w:hAnsi="Arial" w:eastAsia="黑体"/>
      <w:b/>
      <w:sz w:val="30"/>
      <w:lang w:val="en-US" w:eastAsia="zh-CN" w:bidi="ar-SA"/>
    </w:rPr>
  </w:style>
  <w:style w:type="character" w:styleId="1052" w:customStyle="1">
    <w:name w:val="正文文本缩进 Char"/>
    <w:uiPriority w:val="99"/>
    <w:qFormat/>
    <w:rPr>
      <w:rFonts w:eastAsia="宋体"/>
      <w:sz w:val="24"/>
      <w:szCs w:val="24"/>
      <w:lang w:val="en-US" w:eastAsia="zh-CN" w:bidi="ar-SA"/>
    </w:rPr>
  </w:style>
  <w:style w:type="character" w:styleId="1053" w:customStyle="1">
    <w:name w:val="tpc_content1"/>
    <w:qFormat/>
    <w:rPr>
      <w:sz w:val="18"/>
      <w:szCs w:val="18"/>
    </w:rPr>
  </w:style>
  <w:style w:type="character" w:styleId="1054" w:customStyle="1">
    <w:name w:val="明显强调1"/>
    <w:uiPriority w:val="21"/>
    <w:qFormat/>
    <w:rPr>
      <w:b/>
      <w:bCs/>
      <w:i/>
      <w:iCs/>
      <w:color w:val="4f81bd"/>
    </w:rPr>
  </w:style>
  <w:style w:type="character" w:styleId="1055" w:customStyle="1">
    <w:name w:val="正文_标准 Char Char"/>
    <w:link w:val="1056"/>
    <w:qFormat/>
    <w:rPr>
      <w:rFonts w:ascii="宋体" w:hAnsi="宋体"/>
      <w:sz w:val="24"/>
    </w:rPr>
  </w:style>
  <w:style w:type="paragraph" w:styleId="1056" w:customStyle="1">
    <w:name w:val="正文_标准"/>
    <w:basedOn w:val="754"/>
    <w:link w:val="1055"/>
    <w:qFormat/>
    <w:pPr>
      <w:ind w:firstLine="480"/>
      <w:spacing w:line="360" w:lineRule="auto"/>
    </w:pPr>
    <w:rPr>
      <w:rFonts w:ascii="宋体" w:hAnsi="宋体"/>
      <w:sz w:val="24"/>
      <w:szCs w:val="20"/>
    </w:rPr>
  </w:style>
  <w:style w:type="character" w:styleId="1057" w:customStyle="1">
    <w:name w:val="列出段落 Char1"/>
    <w:link w:val="829"/>
    <w:uiPriority w:val="34"/>
    <w:qFormat/>
    <w:rPr>
      <w:rFonts w:ascii="Calibri" w:hAnsi="Calibri" w:eastAsia="宋体"/>
      <w:sz w:val="21"/>
      <w:szCs w:val="22"/>
      <w:lang w:val="en-US" w:eastAsia="zh-CN" w:bidi="ar-SA"/>
    </w:rPr>
  </w:style>
  <w:style w:type="character" w:styleId="1058" w:customStyle="1">
    <w:name w:val="标题 3 Char Char"/>
    <w:qFormat/>
    <w:rPr>
      <w:rFonts w:eastAsia="宋体"/>
      <w:b/>
      <w:bCs/>
      <w:sz w:val="32"/>
      <w:szCs w:val="32"/>
      <w:lang w:val="en-US" w:eastAsia="zh-CN" w:bidi="ar-SA"/>
    </w:rPr>
  </w:style>
  <w:style w:type="character" w:styleId="1059" w:customStyle="1">
    <w:name w:val="title4"/>
    <w:qFormat/>
    <w:rPr>
      <w:b/>
      <w:bCs/>
      <w:color w:val="1d87b3"/>
      <w:sz w:val="15"/>
      <w:szCs w:val="15"/>
    </w:rPr>
  </w:style>
  <w:style w:type="character" w:styleId="1060" w:customStyle="1">
    <w:name w:val="段1 Char"/>
    <w:qFormat/>
    <w:rPr>
      <w:rFonts w:ascii="宋体" w:eastAsia="宋体"/>
      <w:sz w:val="24"/>
      <w:lang w:val="en-US" w:eastAsia="zh-CN" w:bidi="ar-SA"/>
    </w:rPr>
  </w:style>
  <w:style w:type="character" w:styleId="1061" w:customStyle="1">
    <w:name w:val="标书正文 Char Char"/>
    <w:link w:val="1062"/>
    <w:rPr>
      <w:spacing w:val="1"/>
      <w:sz w:val="24"/>
      <w:szCs w:val="24"/>
    </w:rPr>
  </w:style>
  <w:style w:type="paragraph" w:styleId="1062" w:customStyle="1">
    <w:name w:val="标书正文"/>
    <w:basedOn w:val="754"/>
    <w:link w:val="1061"/>
    <w:pPr>
      <w:ind w:firstLine="200"/>
      <w:spacing w:line="360" w:lineRule="auto"/>
    </w:pPr>
    <w:rPr>
      <w:spacing w:val="1"/>
      <w:sz w:val="24"/>
    </w:rPr>
  </w:style>
  <w:style w:type="character" w:styleId="1063" w:customStyle="1">
    <w:name w:val="标题 1 字符"/>
    <w:qFormat/>
    <w:rPr>
      <w:rFonts w:ascii="Times New Roman" w:hAnsi="Times New Roman" w:eastAsia="楷体_GB2312" w:cs="Times New Roman"/>
      <w:b/>
      <w:bCs/>
      <w:sz w:val="44"/>
      <w:szCs w:val="44"/>
    </w:rPr>
  </w:style>
  <w:style w:type="character" w:styleId="1064" w:customStyle="1">
    <w:name w:val="样式 正文缩进 + 首行缩进:  2 字符 Char"/>
    <w:link w:val="1065"/>
    <w:qFormat/>
    <w:rPr>
      <w:sz w:val="24"/>
    </w:rPr>
  </w:style>
  <w:style w:type="paragraph" w:styleId="1065" w:customStyle="1">
    <w:name w:val="样式 正文缩进 + 首行缩进:  2 字符"/>
    <w:basedOn w:val="768"/>
    <w:link w:val="1064"/>
    <w:qFormat/>
    <w:pPr>
      <w:ind w:firstLine="200"/>
      <w:jc w:val="both"/>
      <w:spacing w:line="360" w:lineRule="auto"/>
    </w:pPr>
    <w:rPr>
      <w:rFonts w:ascii="Times New Roman"/>
      <w:szCs w:val="20"/>
    </w:rPr>
  </w:style>
  <w:style w:type="character" w:styleId="1066" w:customStyle="1">
    <w:name w:val="style21"/>
    <w:uiPriority w:val="99"/>
    <w:qFormat/>
    <w:rPr>
      <w:color w:val="0000a0"/>
      <w:sz w:val="33"/>
      <w:szCs w:val="33"/>
    </w:rPr>
  </w:style>
  <w:style w:type="character" w:styleId="1067" w:customStyle="1">
    <w:name w:val="无间隔 Char"/>
    <w:link w:val="830"/>
    <w:uiPriority w:val="1"/>
    <w:rPr>
      <w:sz w:val="21"/>
      <w:szCs w:val="24"/>
      <w:lang w:val="en-US" w:eastAsia="zh-CN" w:bidi="ar-SA"/>
    </w:rPr>
  </w:style>
  <w:style w:type="character" w:styleId="1068" w:customStyle="1">
    <w:name w:val="正文文本缩进 2 字符"/>
    <w:uiPriority w:val="99"/>
    <w:qFormat/>
    <w:rPr>
      <w:rFonts w:ascii="宋体" w:hAnsi="宋体" w:eastAsia="宋体" w:cs="Times New Roman"/>
      <w:b/>
      <w:bCs/>
      <w:sz w:val="24"/>
      <w:szCs w:val="24"/>
    </w:rPr>
  </w:style>
  <w:style w:type="character" w:styleId="1069" w:customStyle="1">
    <w:name w:val="标题 3 字符"/>
    <w:uiPriority w:val="99"/>
    <w:qFormat/>
    <w:rPr>
      <w:rFonts w:ascii="宋体" w:hAnsi="Times New Roman" w:eastAsia="宋体" w:cs="Times New Roman"/>
      <w:b/>
      <w:sz w:val="24"/>
      <w:szCs w:val="20"/>
      <w:u w:val="single"/>
    </w:rPr>
  </w:style>
  <w:style w:type="character" w:styleId="1070" w:customStyle="1">
    <w:name w:val="页脚 Char"/>
    <w:qFormat/>
    <w:rPr>
      <w:rFonts w:ascii="宋体" w:eastAsia="宋体"/>
      <w:sz w:val="18"/>
      <w:lang w:val="en-US" w:eastAsia="zh-CN" w:bidi="ar-SA"/>
    </w:rPr>
  </w:style>
  <w:style w:type="character" w:styleId="1071" w:customStyle="1">
    <w:name w:val="st1"/>
    <w:qFormat/>
  </w:style>
  <w:style w:type="character" w:styleId="1072" w:customStyle="1">
    <w:name w:val="z-窗体顶端 Char"/>
    <w:link w:val="1073"/>
    <w:qFormat/>
    <w:rPr>
      <w:rFonts w:ascii="Arial"/>
      <w:vanish/>
      <w:sz w:val="16"/>
      <w:szCs w:val="24"/>
    </w:rPr>
  </w:style>
  <w:style w:type="paragraph" w:styleId="1073" w:customStyle="1">
    <w:name w:val="z-窗体顶端1"/>
    <w:basedOn w:val="754"/>
    <w:next w:val="754"/>
    <w:link w:val="1072"/>
    <w:qFormat/>
    <w:pPr>
      <w:jc w:val="center"/>
      <w:pBdr>
        <w:bottom w:val="single" w:color="000000" w:sz="6" w:space="1"/>
      </w:pBdr>
    </w:pPr>
    <w:rPr>
      <w:rFonts w:ascii="Arial"/>
      <w:vanish/>
      <w:sz w:val="16"/>
    </w:rPr>
  </w:style>
  <w:style w:type="character" w:styleId="1074" w:customStyle="1">
    <w:name w:val="正文首行缩进 Char1"/>
    <w:uiPriority w:val="99"/>
  </w:style>
  <w:style w:type="character" w:styleId="1075" w:customStyle="1">
    <w:name w:val="标题 2 Char Char"/>
    <w:qFormat/>
    <w:rPr>
      <w:rFonts w:ascii="Arial" w:hAnsi="Arial" w:eastAsia="黑体"/>
      <w:b/>
      <w:bCs/>
      <w:sz w:val="32"/>
      <w:szCs w:val="32"/>
      <w:lang w:val="en-US" w:eastAsia="zh-CN" w:bidi="ar-SA"/>
    </w:rPr>
  </w:style>
  <w:style w:type="character" w:styleId="1076" w:customStyle="1">
    <w:name w:val="引用 字符1"/>
    <w:uiPriority w:val="29"/>
    <w:rPr>
      <w:i/>
      <w:iCs/>
      <w:color w:val="404040"/>
      <w:sz w:val="21"/>
      <w:szCs w:val="24"/>
    </w:rPr>
  </w:style>
  <w:style w:type="character" w:styleId="1077" w:customStyle="1">
    <w:name w:val="正文文本 3 字符1"/>
    <w:uiPriority w:val="99"/>
    <w:semiHidden/>
    <w:rPr>
      <w:sz w:val="16"/>
      <w:szCs w:val="16"/>
    </w:rPr>
  </w:style>
  <w:style w:type="character" w:styleId="1078" w:customStyle="1">
    <w:name w:val="Footer Char"/>
    <w:rPr>
      <w:rFonts w:cs="Times New Roman"/>
      <w:sz w:val="18"/>
      <w:szCs w:val="18"/>
    </w:rPr>
  </w:style>
  <w:style w:type="character" w:styleId="1079" w:customStyle="1">
    <w:name w:val="标书正文格式 Char Char"/>
    <w:qFormat/>
    <w:rPr>
      <w:rFonts w:eastAsia="楷体_GB2312"/>
      <w:sz w:val="24"/>
      <w:szCs w:val="24"/>
      <w:lang w:bidi="ar-SA"/>
    </w:rPr>
  </w:style>
  <w:style w:type="character" w:styleId="1080" w:customStyle="1">
    <w:name w:val="正文文本 字符"/>
    <w:qFormat/>
    <w:rPr>
      <w:rFonts w:ascii="Times New Roman" w:hAnsi="Times New Roman" w:eastAsia="宋体" w:cs="Times New Roman"/>
      <w:szCs w:val="24"/>
    </w:rPr>
  </w:style>
  <w:style w:type="character" w:styleId="1081" w:customStyle="1">
    <w:name w:val="中等深浅网格 1 - 强调文字颜色 2 Char"/>
    <w:link w:val="1082"/>
    <w:qFormat/>
    <w:rPr>
      <w:sz w:val="21"/>
      <w:szCs w:val="24"/>
      <w:lang w:val="zh-CN" w:eastAsia="zh-CN" w:bidi="ar-SA"/>
    </w:rPr>
  </w:style>
  <w:style w:type="paragraph" w:styleId="1082" w:customStyle="1">
    <w:name w:val="1"/>
    <w:link w:val="1081"/>
    <w:qFormat/>
    <w:rPr>
      <w:sz w:val="21"/>
      <w:szCs w:val="24"/>
      <w:lang w:val="zh-CN"/>
    </w:rPr>
  </w:style>
  <w:style w:type="character" w:styleId="1083" w:customStyle="1">
    <w:name w:val="不明显强调1"/>
    <w:uiPriority w:val="19"/>
    <w:qFormat/>
    <w:rPr>
      <w:i/>
      <w:iCs/>
      <w:color w:val="808080"/>
    </w:rPr>
  </w:style>
  <w:style w:type="character" w:styleId="1084" w:customStyle="1">
    <w:name w:val="Char Char10"/>
    <w:qFormat/>
    <w:rPr>
      <w:rFonts w:ascii="宋体" w:hAnsi="Courier New" w:eastAsia="宋体" w:cs="Times New Roman"/>
      <w:szCs w:val="21"/>
    </w:rPr>
  </w:style>
  <w:style w:type="character" w:styleId="1085" w:customStyle="1">
    <w:name w:val="street-address"/>
    <w:qFormat/>
  </w:style>
  <w:style w:type="character" w:styleId="1086" w:customStyle="1">
    <w:name w:val="标题 9 字符"/>
    <w:qFormat/>
    <w:rPr>
      <w:rFonts w:ascii="Arial" w:hAnsi="Arial" w:eastAsia="黑体" w:cs="Times New Roman"/>
      <w:sz w:val="20"/>
      <w:szCs w:val="21"/>
    </w:rPr>
  </w:style>
  <w:style w:type="character" w:styleId="1087" w:customStyle="1">
    <w:name w:val="正文符号1 Char Char"/>
    <w:qFormat/>
    <w:rPr>
      <w:rFonts w:eastAsia="楷体_GB2312"/>
      <w:sz w:val="28"/>
      <w:szCs w:val="24"/>
      <w:lang w:val="en-US" w:eastAsia="zh-CN" w:bidi="ar-SA"/>
    </w:rPr>
  </w:style>
  <w:style w:type="character" w:styleId="1088" w:customStyle="1">
    <w:name w:val="引用 Char2"/>
    <w:uiPriority w:val="29"/>
    <w:rPr>
      <w:i/>
      <w:iCs/>
      <w:color w:val="000000"/>
    </w:rPr>
  </w:style>
  <w:style w:type="character" w:styleId="1089" w:customStyle="1">
    <w:name w:val="正文大标题 Char"/>
    <w:link w:val="1090"/>
    <w:qFormat/>
    <w:rPr>
      <w:rFonts w:ascii="宋体" w:hAnsi="宋体"/>
      <w:b/>
      <w:color w:val="000000"/>
      <w:sz w:val="28"/>
      <w:szCs w:val="21"/>
    </w:rPr>
  </w:style>
  <w:style w:type="paragraph" w:styleId="1090" w:customStyle="1">
    <w:name w:val="正文大标题"/>
    <w:basedOn w:val="1091"/>
    <w:next w:val="768"/>
    <w:link w:val="1089"/>
    <w:qFormat/>
    <w:pPr>
      <w:jc w:val="center"/>
    </w:pPr>
    <w:rPr>
      <w:i w:val="0"/>
      <w:color w:val="000000"/>
      <w:sz w:val="28"/>
      <w:szCs w:val="21"/>
    </w:rPr>
  </w:style>
  <w:style w:type="paragraph" w:styleId="1091" w:customStyle="1">
    <w:name w:val="正文小标题"/>
    <w:basedOn w:val="754"/>
    <w:next w:val="768"/>
    <w:link w:val="1092"/>
    <w:qFormat/>
    <w:pPr>
      <w:ind w:firstLine="482"/>
      <w:jc w:val="left"/>
      <w:spacing w:before="312" w:after="312"/>
    </w:pPr>
    <w:rPr>
      <w:rFonts w:ascii="宋体" w:hAnsi="宋体"/>
      <w:b/>
      <w:i/>
      <w:color w:val="ff0000"/>
      <w:sz w:val="24"/>
      <w:szCs w:val="20"/>
    </w:rPr>
  </w:style>
  <w:style w:type="character" w:styleId="1092" w:customStyle="1">
    <w:name w:val="正文小标题 Char"/>
    <w:link w:val="1091"/>
    <w:qFormat/>
    <w:rPr>
      <w:rFonts w:ascii="宋体" w:hAnsi="宋体"/>
      <w:b/>
      <w:i/>
      <w:color w:val="ff0000"/>
      <w:sz w:val="24"/>
    </w:rPr>
  </w:style>
  <w:style w:type="character" w:styleId="1093" w:customStyle="1">
    <w:name w:val="Unresolved Mention"/>
    <w:uiPriority w:val="99"/>
    <w:unhideWhenUsed/>
    <w:rPr>
      <w:color w:val="808080"/>
      <w:shd w:val="clear" w:color="auto" w:fill="e6e6e6"/>
    </w:rPr>
  </w:style>
  <w:style w:type="character" w:styleId="1094" w:customStyle="1">
    <w:name w:val="批注框文本 字符"/>
    <w:uiPriority w:val="99"/>
    <w:qFormat/>
    <w:rPr>
      <w:rFonts w:ascii="Times New Roman" w:hAnsi="Times New Roman" w:eastAsia="宋体" w:cs="Times New Roman"/>
      <w:sz w:val="18"/>
      <w:szCs w:val="18"/>
    </w:rPr>
  </w:style>
  <w:style w:type="character" w:styleId="1095" w:customStyle="1">
    <w:name w:val="正文缩进 Char Char"/>
    <w:link w:val="1096"/>
    <w:qFormat/>
    <w:rPr>
      <w:rFonts w:ascii="宋体" w:eastAsia="宋体"/>
      <w:color w:val="000000"/>
      <w:sz w:val="28"/>
      <w:lang w:bidi="ar-SA"/>
    </w:rPr>
  </w:style>
  <w:style w:type="paragraph" w:styleId="1096" w:customStyle="1">
    <w:name w:val="正文缩进1"/>
    <w:basedOn w:val="754"/>
    <w:link w:val="1095"/>
    <w:qFormat/>
    <w:pPr>
      <w:ind w:firstLine="567"/>
      <w:spacing w:line="480" w:lineRule="exact"/>
      <w:widowControl/>
    </w:pPr>
    <w:rPr>
      <w:rFonts w:ascii="宋体"/>
      <w:color w:val="000000"/>
      <w:sz w:val="28"/>
      <w:szCs w:val="20"/>
    </w:rPr>
  </w:style>
  <w:style w:type="character" w:styleId="1097" w:customStyle="1">
    <w:name w:val="标题 Char"/>
    <w:qFormat/>
    <w:rPr>
      <w:b/>
      <w:sz w:val="32"/>
    </w:rPr>
  </w:style>
  <w:style w:type="character" w:styleId="1098" w:customStyle="1">
    <w:name w:val="标题 字符1"/>
    <w:uiPriority w:val="10"/>
    <w:rPr>
      <w:rFonts w:ascii="Cambria" w:hAnsi="Cambria" w:eastAsia="宋体" w:cs="Times New Roman"/>
      <w:b/>
      <w:bCs/>
      <w:sz w:val="32"/>
      <w:szCs w:val="32"/>
    </w:rPr>
  </w:style>
  <w:style w:type="character" w:styleId="1099" w:customStyle="1">
    <w:name w:val="标题 3 Char"/>
    <w:qFormat/>
    <w:rPr>
      <w:rFonts w:ascii="宋体" w:eastAsia="宋体"/>
      <w:b/>
      <w:sz w:val="24"/>
      <w:u w:val="single"/>
      <w:lang w:val="en-US" w:eastAsia="zh-CN" w:bidi="ar-SA"/>
    </w:rPr>
  </w:style>
  <w:style w:type="character" w:styleId="1100" w:customStyle="1">
    <w:name w:val="正文格式 Char"/>
    <w:link w:val="1101"/>
    <w:qFormat/>
    <w:rPr>
      <w:rFonts w:ascii="宋体" w:hAnsi="宋体"/>
      <w:sz w:val="24"/>
      <w:szCs w:val="24"/>
      <w:lang w:val="en-GB"/>
    </w:rPr>
  </w:style>
  <w:style w:type="paragraph" w:styleId="1101" w:customStyle="1">
    <w:name w:val="正文格式"/>
    <w:basedOn w:val="754"/>
    <w:link w:val="1100"/>
    <w:qFormat/>
    <w:pPr>
      <w:ind w:firstLine="480"/>
      <w:spacing w:line="360" w:lineRule="auto"/>
    </w:pPr>
    <w:rPr>
      <w:rFonts w:ascii="宋体" w:hAnsi="宋体"/>
      <w:sz w:val="24"/>
      <w:lang w:val="en-GB"/>
    </w:rPr>
  </w:style>
  <w:style w:type="character" w:styleId="1102" w:customStyle="1">
    <w:name w:val="apple-style-span"/>
    <w:qFormat/>
    <w:rPr>
      <w:rFonts w:cs="Times New Roman"/>
    </w:rPr>
  </w:style>
  <w:style w:type="character" w:styleId="1103" w:customStyle="1">
    <w:name w:val="fonta1"/>
    <w:rPr>
      <w:sz w:val="30"/>
    </w:rPr>
  </w:style>
  <w:style w:type="character" w:styleId="1104" w:customStyle="1">
    <w:name w:val="明显引用 Char1"/>
    <w:uiPriority w:val="30"/>
    <w:qFormat/>
    <w:rPr>
      <w:b/>
      <w:bCs/>
      <w:i/>
      <w:iCs/>
      <w:color w:val="4f81bd"/>
    </w:rPr>
  </w:style>
  <w:style w:type="character" w:styleId="1105" w:customStyle="1">
    <w:name w:val="标题 8 字符"/>
    <w:qFormat/>
    <w:rPr>
      <w:rFonts w:ascii="Arial" w:hAnsi="Arial" w:eastAsia="黑体" w:cs="Times New Roman"/>
      <w:sz w:val="24"/>
      <w:szCs w:val="24"/>
    </w:rPr>
  </w:style>
  <w:style w:type="character" w:styleId="1106" w:customStyle="1">
    <w:name w:val="项目编号（2） Char Char"/>
    <w:link w:val="1107"/>
    <w:qFormat/>
    <w:rPr>
      <w:rFonts w:cs="宋体"/>
      <w:sz w:val="24"/>
    </w:rPr>
  </w:style>
  <w:style w:type="paragraph" w:styleId="1107" w:customStyle="1">
    <w:name w:val="项目编号（2）"/>
    <w:basedOn w:val="754"/>
    <w:link w:val="1106"/>
    <w:qFormat/>
    <w:pPr>
      <w:ind w:left="960" w:hanging="420"/>
      <w:spacing w:line="300" w:lineRule="auto"/>
      <w:tabs>
        <w:tab w:val="left" w:pos="960" w:leader="none"/>
      </w:tabs>
    </w:pPr>
    <w:rPr>
      <w:sz w:val="24"/>
      <w:szCs w:val="20"/>
    </w:rPr>
  </w:style>
  <w:style w:type="character" w:styleId="1108" w:customStyle="1">
    <w:name w:val="正文文本缩进 3 字符"/>
    <w:qFormat/>
    <w:rPr>
      <w:rFonts w:ascii="宋体" w:hAnsi="宋体" w:eastAsia="宋体" w:cs="Times New Roman"/>
      <w:color w:val="0000ff"/>
      <w:sz w:val="24"/>
      <w:szCs w:val="24"/>
    </w:rPr>
  </w:style>
  <w:style w:type="character" w:styleId="1109" w:customStyle="1">
    <w:name w:val="正文首行缩进2字 Char"/>
    <w:link w:val="1110"/>
    <w:qFormat/>
    <w:rPr>
      <w:rFonts w:eastAsia="楷体_GB2312"/>
      <w:sz w:val="28"/>
      <w:szCs w:val="24"/>
    </w:rPr>
  </w:style>
  <w:style w:type="paragraph" w:styleId="1110" w:customStyle="1">
    <w:name w:val="正文首行缩进2字"/>
    <w:basedOn w:val="754"/>
    <w:link w:val="1109"/>
    <w:qFormat/>
    <w:pPr>
      <w:ind w:firstLine="560"/>
    </w:pPr>
    <w:rPr>
      <w:rFonts w:eastAsia="楷体_GB2312"/>
      <w:sz w:val="28"/>
    </w:rPr>
  </w:style>
  <w:style w:type="character" w:styleId="1111" w:customStyle="1">
    <w:name w:val="正文文本 Char1"/>
    <w:qFormat/>
    <w:rPr>
      <w:rFonts w:ascii="宋体" w:hAnsi="宋体"/>
      <w:sz w:val="24"/>
      <w:szCs w:val="24"/>
    </w:rPr>
  </w:style>
  <w:style w:type="character" w:styleId="1112" w:customStyle="1">
    <w:name w:val="批注主题 字符"/>
    <w:rPr>
      <w:rFonts w:ascii="Times New Roman" w:hAnsi="Times New Roman" w:eastAsia="宋体" w:cs="Times New Roman"/>
      <w:b/>
      <w:bCs/>
      <w:sz w:val="20"/>
      <w:szCs w:val="20"/>
      <w:lang w:val="en-US" w:eastAsia="zh-CN" w:bidi="ar-SA"/>
    </w:rPr>
  </w:style>
  <w:style w:type="character" w:styleId="1113" w:customStyle="1">
    <w:name w:val="正文缩进 Char"/>
    <w:qFormat/>
    <w:rPr>
      <w:rFonts w:ascii="宋体" w:eastAsia="宋体"/>
      <w:sz w:val="24"/>
      <w:szCs w:val="24"/>
      <w:lang w:val="en-US" w:eastAsia="zh-CN" w:bidi="ar-SA"/>
    </w:rPr>
  </w:style>
  <w:style w:type="character" w:styleId="1114" w:customStyle="1">
    <w:name w:val="副标题 Char1"/>
    <w:uiPriority w:val="11"/>
    <w:rPr>
      <w:rFonts w:ascii="Cambria" w:hAnsi="Cambria" w:eastAsia="宋体" w:cs="Times New Roman"/>
      <w:b/>
      <w:bCs/>
      <w:sz w:val="32"/>
      <w:szCs w:val="32"/>
    </w:rPr>
  </w:style>
  <w:style w:type="character" w:styleId="1115" w:customStyle="1">
    <w:name w:val="chanpin1"/>
    <w:qFormat/>
    <w:rPr>
      <w:rFonts w:ascii="ˎ̥" w:hAnsi="ˎ̥"/>
      <w:color w:val="000000"/>
      <w:sz w:val="20"/>
      <w:szCs w:val="20"/>
      <w:u w:val="none"/>
    </w:rPr>
  </w:style>
  <w:style w:type="character" w:styleId="1116" w:customStyle="1">
    <w:name w:val="正文首行缩进 字符1"/>
    <w:uiPriority w:val="99"/>
    <w:rPr>
      <w:rFonts w:ascii="宋体" w:hAnsi="宋体"/>
      <w:sz w:val="21"/>
      <w:szCs w:val="24"/>
    </w:rPr>
  </w:style>
  <w:style w:type="character" w:styleId="1117" w:customStyle="1">
    <w:name w:val="纯文本 字符"/>
    <w:qFormat/>
    <w:rPr>
      <w:rFonts w:ascii="宋体" w:hAnsi="Courier New" w:eastAsia="宋体" w:cs="Times New Roman"/>
      <w:sz w:val="21"/>
      <w:szCs w:val="21"/>
      <w:lang w:val="en-US" w:eastAsia="zh-CN" w:bidi="ar-SA"/>
    </w:rPr>
  </w:style>
  <w:style w:type="character" w:styleId="1118" w:customStyle="1">
    <w:name w:val="black1"/>
    <w:qFormat/>
    <w:rPr>
      <w:color w:val="000000"/>
    </w:rPr>
  </w:style>
  <w:style w:type="character" w:styleId="1119" w:customStyle="1">
    <w:name w:val="ca-1"/>
    <w:qFormat/>
  </w:style>
  <w:style w:type="character" w:styleId="1120" w:customStyle="1">
    <w:name w:val="样式1 Char Char"/>
    <w:link w:val="1121"/>
    <w:qFormat/>
    <w:rPr>
      <w:rFonts w:eastAsia="仿宋_GB2312"/>
      <w:spacing w:val="-6"/>
      <w:sz w:val="32"/>
      <w:szCs w:val="24"/>
    </w:rPr>
  </w:style>
  <w:style w:type="paragraph" w:styleId="1121" w:customStyle="1">
    <w:name w:val="样式1"/>
    <w:basedOn w:val="754"/>
    <w:link w:val="1120"/>
    <w:qFormat/>
    <w:pPr>
      <w:spacing w:line="340" w:lineRule="auto"/>
    </w:pPr>
    <w:rPr>
      <w:rFonts w:eastAsia="仿宋_GB2312"/>
      <w:spacing w:val="-6"/>
      <w:sz w:val="32"/>
    </w:rPr>
  </w:style>
  <w:style w:type="character" w:styleId="1122" w:customStyle="1">
    <w:name w:val="txt1"/>
    <w:qFormat/>
    <w:rPr>
      <w:color w:val="000099"/>
      <w:sz w:val="20"/>
      <w:szCs w:val="20"/>
      <w:u w:val="none"/>
    </w:rPr>
  </w:style>
  <w:style w:type="character" w:styleId="1123" w:customStyle="1">
    <w:name w:val="不明显参考1"/>
    <w:uiPriority w:val="31"/>
    <w:qFormat/>
    <w:rPr>
      <w:smallCaps/>
      <w:color w:val="c0504d"/>
      <w:u w:val="single"/>
    </w:rPr>
  </w:style>
  <w:style w:type="character" w:styleId="1124" w:customStyle="1">
    <w:name w:val="+正文 Char"/>
    <w:link w:val="1125"/>
    <w:qFormat/>
    <w:rPr>
      <w:sz w:val="24"/>
      <w:szCs w:val="28"/>
    </w:rPr>
  </w:style>
  <w:style w:type="paragraph" w:styleId="1125" w:customStyle="1">
    <w:name w:val="+正文"/>
    <w:basedOn w:val="754"/>
    <w:link w:val="1124"/>
    <w:qFormat/>
    <w:pPr>
      <w:ind w:firstLine="200"/>
      <w:spacing w:line="360" w:lineRule="auto"/>
    </w:pPr>
    <w:rPr>
      <w:sz w:val="24"/>
      <w:szCs w:val="28"/>
    </w:rPr>
  </w:style>
  <w:style w:type="character" w:styleId="1126" w:customStyle="1">
    <w:name w:val="标题 字符"/>
    <w:qFormat/>
    <w:rPr>
      <w:rFonts w:ascii="Cambria" w:hAnsi="Cambria"/>
      <w:b/>
      <w:bCs/>
      <w:sz w:val="32"/>
      <w:szCs w:val="32"/>
    </w:rPr>
  </w:style>
  <w:style w:type="character" w:styleId="1127" w:customStyle="1">
    <w:name w:val="标题 5 字符"/>
    <w:qFormat/>
    <w:rPr>
      <w:rFonts w:ascii="宋体" w:hAnsi="宋体" w:eastAsia="宋体" w:cs="Times New Roman"/>
      <w:color w:val="000000"/>
      <w:sz w:val="28"/>
      <w:szCs w:val="20"/>
    </w:rPr>
  </w:style>
  <w:style w:type="character" w:styleId="1128" w:customStyle="1">
    <w:name w:val="bjh-p"/>
    <w:qFormat/>
  </w:style>
  <w:style w:type="character" w:styleId="1129" w:customStyle="1">
    <w:name w:val="unnamed21"/>
    <w:qFormat/>
    <w:rPr>
      <w:rFonts w:hint="eastAsia" w:ascii="宋体" w:hAnsi="宋体" w:eastAsia="宋体"/>
      <w:sz w:val="24"/>
      <w:szCs w:val="24"/>
    </w:rPr>
  </w:style>
  <w:style w:type="character" w:styleId="1130" w:customStyle="1">
    <w:name w:val="正文文本缩进 字符"/>
    <w:uiPriority w:val="99"/>
    <w:rPr>
      <w:rFonts w:ascii="Times New Roman" w:hAnsi="Times New Roman" w:eastAsia="宋体" w:cs="Times New Roman"/>
      <w:szCs w:val="20"/>
    </w:rPr>
  </w:style>
  <w:style w:type="character" w:styleId="1131" w:customStyle="1">
    <w:name w:val="正文缩进 字符"/>
    <w:qFormat/>
    <w:rPr>
      <w:rFonts w:ascii="Times New Roman" w:hAnsi="Times New Roman" w:eastAsia="宋体" w:cs="Times New Roman"/>
      <w:szCs w:val="20"/>
    </w:rPr>
  </w:style>
  <w:style w:type="character" w:styleId="1132" w:customStyle="1">
    <w:name w:val="纯文本 字符1"/>
    <w:qFormat/>
    <w:rPr>
      <w:rFonts w:ascii="宋体" w:hAnsi="Courier New"/>
    </w:rPr>
  </w:style>
  <w:style w:type="character" w:styleId="1133" w:customStyle="1">
    <w:name w:val="c21"/>
    <w:qFormat/>
    <w:rPr>
      <w:rFonts w:ascii="ˎ̥" w:hAnsi="ˎ̥"/>
      <w:color w:val="000000"/>
      <w:sz w:val="20"/>
      <w:szCs w:val="20"/>
      <w:u w:val="none"/>
    </w:rPr>
  </w:style>
  <w:style w:type="character" w:styleId="1134" w:customStyle="1">
    <w:name w:val="style3"/>
    <w:qFormat/>
  </w:style>
  <w:style w:type="character" w:styleId="1135" w:customStyle="1">
    <w:name w:val="prodname1"/>
    <w:qFormat/>
    <w:rPr>
      <w:b/>
      <w:bCs/>
      <w:color w:val="347ca9"/>
      <w:sz w:val="17"/>
      <w:szCs w:val="17"/>
    </w:rPr>
  </w:style>
  <w:style w:type="character" w:styleId="1136" w:customStyle="1">
    <w:name w:val="明显引用 字符1"/>
    <w:uiPriority w:val="30"/>
    <w:rPr>
      <w:i/>
      <w:iCs/>
      <w:color w:val="5b9bd5"/>
      <w:sz w:val="21"/>
      <w:szCs w:val="24"/>
    </w:rPr>
  </w:style>
  <w:style w:type="character" w:styleId="1137" w:customStyle="1">
    <w:name w:val="正文首行缩进 2 字符1"/>
    <w:uiPriority w:val="99"/>
    <w:semiHidden/>
  </w:style>
  <w:style w:type="character" w:styleId="1138" w:customStyle="1">
    <w:name w:val="reg"/>
    <w:qFormat/>
  </w:style>
  <w:style w:type="character" w:styleId="1139" w:customStyle="1">
    <w:name w:val="正文文本缩进 Char1"/>
    <w:link w:val="1140"/>
    <w:qFormat/>
    <w:rPr>
      <w:rFonts w:ascii="宋体" w:hAnsi="宋体" w:eastAsia="宋体"/>
      <w:sz w:val="24"/>
      <w:szCs w:val="24"/>
      <w:lang w:bidi="ar-SA"/>
    </w:rPr>
  </w:style>
  <w:style w:type="paragraph" w:styleId="1140" w:customStyle="1">
    <w:name w:val="正文文本缩进1"/>
    <w:basedOn w:val="754"/>
    <w:link w:val="1139"/>
    <w:qFormat/>
    <w:pPr>
      <w:ind w:firstLine="480"/>
      <w:spacing w:line="480" w:lineRule="exact"/>
    </w:pPr>
    <w:rPr>
      <w:rFonts w:ascii="宋体" w:hAnsi="宋体"/>
      <w:sz w:val="24"/>
    </w:rPr>
  </w:style>
  <w:style w:type="character" w:styleId="1141" w:customStyle="1">
    <w:name w:val="Table Text Char"/>
    <w:link w:val="1142"/>
    <w:rPr>
      <w:rFonts w:ascii="Arial" w:hAnsi="Arial"/>
      <w:sz w:val="18"/>
      <w:szCs w:val="24"/>
    </w:rPr>
  </w:style>
  <w:style w:type="paragraph" w:styleId="1142" w:customStyle="1">
    <w:name w:val="Table Text"/>
    <w:basedOn w:val="754"/>
    <w:link w:val="1141"/>
    <w:qFormat/>
    <w:pPr>
      <w:spacing w:before="80" w:after="80"/>
      <w:widowControl/>
      <w:tabs>
        <w:tab w:val="decimal" w:pos="0" w:leader="none"/>
      </w:tabs>
    </w:pPr>
    <w:rPr>
      <w:rFonts w:ascii="Arial" w:hAnsi="Arial"/>
      <w:sz w:val="18"/>
    </w:rPr>
  </w:style>
  <w:style w:type="character" w:styleId="1143" w:customStyle="1">
    <w:name w:val="point_small1"/>
    <w:qFormat/>
    <w:rPr>
      <w:rFonts w:ascii="Arial" w:hAnsi="Arial" w:cs="Arial"/>
      <w:sz w:val="18"/>
      <w:szCs w:val="18"/>
    </w:rPr>
  </w:style>
  <w:style w:type="character" w:styleId="1144" w:customStyle="1">
    <w:name w:val="正文文本 3 字符"/>
    <w:qFormat/>
    <w:rPr>
      <w:b/>
      <w:color w:val="000000"/>
      <w:sz w:val="32"/>
      <w:szCs w:val="28"/>
      <w:u w:val="single"/>
    </w:rPr>
  </w:style>
  <w:style w:type="character" w:styleId="1145" w:customStyle="1">
    <w:name w:val="正文符号1 Char"/>
    <w:link w:val="1146"/>
    <w:rPr>
      <w:rFonts w:eastAsia="楷体_GB2312"/>
      <w:sz w:val="28"/>
      <w:szCs w:val="24"/>
    </w:rPr>
  </w:style>
  <w:style w:type="paragraph" w:styleId="1146" w:customStyle="1">
    <w:name w:val="正文符号1"/>
    <w:basedOn w:val="1110"/>
    <w:link w:val="1145"/>
    <w:pPr>
      <w:ind w:left="987" w:firstLine="0"/>
      <w:tabs>
        <w:tab w:val="left" w:pos="987" w:leader="none"/>
      </w:tabs>
    </w:pPr>
  </w:style>
  <w:style w:type="character" w:styleId="1147" w:customStyle="1">
    <w:name w:val="Char Char11"/>
    <w:qFormat/>
    <w:rPr>
      <w:rFonts w:ascii="宋体" w:eastAsia="宋体"/>
      <w:b/>
      <w:sz w:val="24"/>
      <w:u w:val="single"/>
      <w:lang w:val="en-US" w:eastAsia="zh-CN" w:bidi="ar-SA"/>
    </w:rPr>
  </w:style>
  <w:style w:type="character" w:styleId="1148" w:customStyle="1">
    <w:name w:val="纯文本 Char1"/>
    <w:uiPriority w:val="99"/>
    <w:qFormat/>
    <w:rPr>
      <w:rFonts w:ascii="宋体" w:hAnsi="Courier New" w:eastAsia="宋体"/>
      <w:sz w:val="21"/>
      <w:lang w:val="en-US" w:eastAsia="zh-CN" w:bidi="ar-SA"/>
    </w:rPr>
  </w:style>
  <w:style w:type="character" w:styleId="1149" w:customStyle="1">
    <w:name w:val="Char Char5"/>
    <w:qFormat/>
    <w:rPr>
      <w:rFonts w:ascii="宋体" w:hAnsi="Courier New" w:eastAsia="宋体"/>
      <w:szCs w:val="21"/>
      <w:lang w:bidi="ar-SA"/>
    </w:rPr>
  </w:style>
  <w:style w:type="character" w:styleId="1150" w:customStyle="1">
    <w:name w:val="日期 字符"/>
    <w:uiPriority w:val="99"/>
    <w:qFormat/>
    <w:rPr>
      <w:rFonts w:ascii="宋体" w:hAnsi="宋体" w:eastAsia="楷体_GB2312" w:cs="Times New Roman"/>
      <w:sz w:val="24"/>
      <w:szCs w:val="20"/>
    </w:rPr>
  </w:style>
  <w:style w:type="character" w:styleId="1151" w:customStyle="1">
    <w:name w:val="font21"/>
    <w:qFormat/>
    <w:rPr>
      <w:rFonts w:ascii="Times New Roman" w:hAnsi="Times New Roman" w:cs="Times New Roman"/>
      <w:b/>
      <w:color w:val="000000"/>
      <w:sz w:val="20"/>
      <w:szCs w:val="20"/>
      <w:u w:val="none"/>
    </w:rPr>
  </w:style>
  <w:style w:type="character" w:styleId="1152" w:customStyle="1">
    <w:name w:val="标书正文格式 Char"/>
    <w:link w:val="1153"/>
    <w:qFormat/>
    <w:rPr>
      <w:rFonts w:eastAsia="楷体_GB2312"/>
      <w:sz w:val="24"/>
      <w:szCs w:val="24"/>
      <w:lang w:val="en-US" w:eastAsia="zh-CN" w:bidi="ar-SA"/>
    </w:rPr>
  </w:style>
  <w:style w:type="paragraph" w:styleId="1153" w:customStyle="1">
    <w:name w:val="标书正文格式"/>
    <w:link w:val="1152"/>
    <w:qFormat/>
    <w:pPr>
      <w:ind w:firstLine="200"/>
      <w:spacing w:line="360" w:lineRule="auto"/>
    </w:pPr>
    <w:rPr>
      <w:rFonts w:eastAsia="楷体_GB2312"/>
      <w:sz w:val="24"/>
      <w:szCs w:val="24"/>
    </w:rPr>
  </w:style>
  <w:style w:type="character" w:styleId="1154" w:customStyle="1">
    <w:name w:val="unnamed31"/>
    <w:qFormat/>
    <w:rPr>
      <w:rFonts w:hint="eastAsia" w:ascii="幼圆" w:eastAsia="幼圆"/>
      <w:sz w:val="21"/>
      <w:szCs w:val="21"/>
    </w:rPr>
  </w:style>
  <w:style w:type="character" w:styleId="1155" w:customStyle="1">
    <w:name w:val="副标题 字符1"/>
    <w:uiPriority w:val="11"/>
    <w:rPr>
      <w:rFonts w:ascii="等线 Light" w:hAnsi="等线 Light" w:cs="Times New Roman"/>
      <w:b/>
      <w:bCs/>
      <w:sz w:val="32"/>
      <w:szCs w:val="32"/>
    </w:rPr>
  </w:style>
  <w:style w:type="character" w:styleId="1156" w:customStyle="1">
    <w:name w:val="正文文本 3 Char1"/>
    <w:uiPriority w:val="99"/>
    <w:rPr>
      <w:sz w:val="16"/>
      <w:szCs w:val="16"/>
    </w:rPr>
  </w:style>
  <w:style w:type="character" w:styleId="1157" w:customStyle="1">
    <w:name w:val="正文首行缩进 2 字符"/>
    <w:qFormat/>
    <w:rPr>
      <w:rFonts w:ascii="仿宋_GB2312" w:hAnsi="Arial" w:eastAsia="仿宋_GB2312" w:cs="Times New Roman"/>
      <w:b/>
      <w:color w:val="000000"/>
      <w:sz w:val="28"/>
      <w:szCs w:val="32"/>
      <w:lang w:val="en-US" w:eastAsia="zh-CN" w:bidi="ar-SA"/>
    </w:rPr>
  </w:style>
  <w:style w:type="paragraph" w:styleId="1158" w:customStyle="1">
    <w:name w:val="Char Char Char Char Char Char Char Char Char Char1"/>
    <w:basedOn w:val="754"/>
    <w:qFormat/>
    <w:rPr>
      <w:rFonts w:ascii="宋体" w:hAnsi="宋体" w:cs="Courier New"/>
      <w:sz w:val="32"/>
      <w:szCs w:val="32"/>
    </w:rPr>
  </w:style>
  <w:style w:type="paragraph" w:styleId="1159" w:customStyle="1">
    <w:name w:val="22222222222222"/>
    <w:basedOn w:val="754"/>
    <w:qFormat/>
    <w:pPr>
      <w:ind w:firstLine="480"/>
      <w:jc w:val="left"/>
      <w:spacing w:line="360" w:lineRule="auto"/>
      <w:widowControl/>
    </w:pPr>
    <w:rPr>
      <w:color w:val="ff0000"/>
      <w:sz w:val="24"/>
      <w:szCs w:val="20"/>
    </w:rPr>
  </w:style>
  <w:style w:type="paragraph" w:styleId="1160" w:customStyle="1">
    <w:name w:val="修订11"/>
    <w:uiPriority w:val="99"/>
    <w:qFormat/>
    <w:rPr>
      <w:sz w:val="21"/>
      <w:szCs w:val="24"/>
    </w:rPr>
  </w:style>
  <w:style w:type="paragraph" w:styleId="1161" w:customStyle="1">
    <w:name w:val="修订1"/>
    <w:uiPriority w:val="99"/>
    <w:unhideWhenUsed/>
    <w:rPr>
      <w:sz w:val="21"/>
      <w:szCs w:val="24"/>
    </w:rPr>
  </w:style>
  <w:style w:type="paragraph" w:styleId="1162" w:customStyle="1">
    <w:name w:val="Char Char1 Char Char Char Char Char Char"/>
    <w:basedOn w:val="754"/>
    <w:qFormat/>
    <w:pPr>
      <w:jc w:val="left"/>
      <w:spacing w:after="160" w:line="240" w:lineRule="exact"/>
      <w:widowControl/>
    </w:pPr>
    <w:rPr>
      <w:rFonts w:ascii="Verdana" w:hAnsi="Verdana" w:eastAsia="仿宋_GB2312"/>
      <w:sz w:val="24"/>
      <w:szCs w:val="20"/>
      <w:lang w:eastAsia="en-US"/>
    </w:rPr>
  </w:style>
  <w:style w:type="paragraph" w:styleId="1163" w:customStyle="1">
    <w:name w:val="xl38"/>
    <w:basedOn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4" w:customStyle="1">
    <w:name w:val="xl41"/>
    <w:basedOn w:val="75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5" w:customStyle="1">
    <w:name w:val="Char22"/>
    <w:basedOn w:val="754"/>
    <w:qFormat/>
    <w:rPr>
      <w:rFonts w:ascii="Tahoma" w:hAnsi="Tahoma"/>
      <w:sz w:val="24"/>
      <w:szCs w:val="20"/>
    </w:rPr>
  </w:style>
  <w:style w:type="paragraph" w:styleId="1166" w:customStyle="1">
    <w:name w:val="二级条标题"/>
    <w:basedOn w:val="1167"/>
    <w:next w:val="754"/>
    <w:qFormat/>
    <w:pPr>
      <w:numPr>
        <w:ilvl w:val="0"/>
        <w:numId w:val="0"/>
      </w:numPr>
      <w:ind w:hanging="840"/>
      <w:outlineLvl w:val="2"/>
    </w:pPr>
    <w:rPr>
      <w:rFonts w:ascii="宋体" w:eastAsia="宋体"/>
      <w:b w:val="0"/>
    </w:rPr>
  </w:style>
  <w:style w:type="paragraph" w:styleId="1167" w:customStyle="1">
    <w:name w:val="一级条标题"/>
    <w:basedOn w:val="1168"/>
    <w:next w:val="754"/>
    <w:qFormat/>
    <w:pPr>
      <w:numPr>
        <w:ilvl w:val="1"/>
      </w:numPr>
      <w:ind w:left="0" w:hanging="840"/>
      <w:tabs>
        <w:tab w:val="left" w:pos="360" w:leader="none"/>
        <w:tab w:val="left" w:pos="840" w:leader="none"/>
      </w:tabs>
      <w:outlineLvl w:val="1"/>
    </w:pPr>
  </w:style>
  <w:style w:type="paragraph" w:styleId="1168" w:customStyle="1">
    <w:name w:val="章标题"/>
    <w:next w:val="754"/>
    <w:qFormat/>
    <w:pPr>
      <w:numPr>
        <w:numId w:val="1"/>
      </w:numPr>
      <w:ind w:left="0"/>
      <w:jc w:val="both"/>
      <w:spacing w:before="156" w:after="156" w:line="460" w:lineRule="exact"/>
      <w:outlineLvl w:val="0"/>
    </w:pPr>
    <w:rPr>
      <w:rFonts w:ascii="黑体" w:eastAsia="黑体"/>
      <w:b/>
      <w:sz w:val="28"/>
    </w:rPr>
  </w:style>
  <w:style w:type="paragraph" w:styleId="1169" w:customStyle="1">
    <w:name w:val="Char Char Char1 Char2"/>
    <w:basedOn w:val="754"/>
    <w:qFormat/>
    <w:rPr>
      <w:rFonts w:ascii="Tahoma" w:hAnsi="Tahoma"/>
      <w:sz w:val="24"/>
      <w:szCs w:val="20"/>
    </w:rPr>
  </w:style>
  <w:style w:type="paragraph" w:styleId="1170" w:customStyle="1">
    <w:name w:val="1 Char Char Char Char"/>
    <w:basedOn w:val="754"/>
    <w:qFormat/>
    <w:rPr>
      <w:rFonts w:ascii="Tahoma" w:hAnsi="Tahoma"/>
      <w:sz w:val="24"/>
      <w:szCs w:val="20"/>
    </w:rPr>
  </w:style>
  <w:style w:type="paragraph" w:styleId="1171" w:customStyle="1">
    <w:name w:val="正文须知-2级"/>
    <w:basedOn w:val="754"/>
    <w:qFormat/>
    <w:pPr>
      <w:numPr>
        <w:ilvl w:val="1"/>
        <w:numId w:val="2"/>
      </w:numPr>
      <w:spacing w:line="300" w:lineRule="auto"/>
    </w:pPr>
    <w:rPr>
      <w:rFonts w:ascii="宋体" w:hAnsi="Calibri"/>
      <w:sz w:val="24"/>
      <w:szCs w:val="21"/>
    </w:rPr>
  </w:style>
  <w:style w:type="paragraph" w:styleId="1172" w:customStyle="1">
    <w:name w:val="Char Char Char2"/>
    <w:basedOn w:val="754"/>
    <w:qFormat/>
    <w:rPr>
      <w:rFonts w:ascii="Tahoma" w:hAnsi="Tahoma"/>
      <w:sz w:val="24"/>
      <w:szCs w:val="20"/>
    </w:rPr>
  </w:style>
  <w:style w:type="paragraph" w:styleId="1173" w:customStyle="1">
    <w:name w:val="默认段落字体 Para Char Char Char Char"/>
    <w:basedOn w:val="754"/>
    <w:qFormat/>
    <w:rPr>
      <w:rFonts w:ascii="Arial" w:hAnsi="Arial" w:cs="Arial"/>
      <w:szCs w:val="21"/>
    </w:rPr>
  </w:style>
  <w:style w:type="paragraph" w:styleId="1174" w:customStyle="1">
    <w:name w:val="xl53"/>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5" w:customStyle="1">
    <w:name w:val="1名"/>
    <w:basedOn w:val="754"/>
    <w:qFormat/>
    <w:pPr>
      <w:numPr>
        <w:numId w:val="3"/>
      </w:numPr>
      <w:spacing w:before="120"/>
    </w:pPr>
    <w:rPr>
      <w:rFonts w:ascii="宋体"/>
      <w:sz w:val="28"/>
      <w:szCs w:val="20"/>
    </w:rPr>
  </w:style>
  <w:style w:type="paragraph" w:styleId="1176" w:customStyle="1">
    <w:name w:val="正文列项_数字"/>
    <w:basedOn w:val="754"/>
    <w:qFormat/>
    <w:pPr>
      <w:numPr>
        <w:ilvl w:val="7"/>
        <w:numId w:val="1"/>
      </w:numPr>
      <w:ind w:left="680" w:hanging="150"/>
      <w:spacing w:line="460" w:lineRule="exact"/>
      <w:tabs>
        <w:tab w:val="clear" w:pos="860" w:leader="none"/>
      </w:tabs>
      <w:outlineLvl w:val="7"/>
    </w:pPr>
    <w:rPr>
      <w:rFonts w:ascii="宋体"/>
      <w:sz w:val="28"/>
      <w:szCs w:val="20"/>
    </w:rPr>
  </w:style>
  <w:style w:type="paragraph" w:styleId="1177" w:customStyle="1">
    <w:name w:val="图文"/>
    <w:basedOn w:val="754"/>
    <w:qFormat/>
    <w:pPr>
      <w:spacing w:after="50" w:line="360" w:lineRule="auto"/>
    </w:pPr>
    <w:rPr>
      <w:sz w:val="24"/>
    </w:rPr>
  </w:style>
  <w:style w:type="paragraph" w:styleId="1178" w:customStyle="1">
    <w:name w:val="其他发布日期"/>
    <w:basedOn w:val="754"/>
    <w:pPr>
      <w:numPr>
        <w:numId w:val="4"/>
      </w:numPr>
      <w:jc w:val="left"/>
      <w:widowControl/>
      <w:tabs>
        <w:tab w:val="left" w:pos="780" w:leader="none"/>
      </w:tabs>
      <w:framePr w:w="3997" w:h="471" w:vSpace="181" w:wrap="around" w:vAnchor="page" w:hAnchor="page" w:x="1419" w:y="14097" w:hRule="exact"/>
    </w:pPr>
    <w:rPr>
      <w:sz w:val="28"/>
      <w:szCs w:val="20"/>
    </w:rPr>
  </w:style>
  <w:style w:type="paragraph" w:styleId="1179" w:customStyle="1">
    <w:name w:val="正文 + 宋体"/>
    <w:basedOn w:val="754"/>
    <w:qFormat/>
    <w:pPr>
      <w:ind w:left="360" w:hanging="360"/>
      <w:jc w:val="left"/>
      <w:widowControl/>
    </w:pPr>
    <w:rPr>
      <w:rFonts w:ascii="宋体" w:hAnsi="宋体" w:cs="宋体"/>
      <w:b/>
      <w:bCs/>
      <w:color w:val="000000"/>
      <w:sz w:val="18"/>
      <w:szCs w:val="18"/>
    </w:rPr>
  </w:style>
  <w:style w:type="paragraph" w:styleId="1180" w:customStyle="1">
    <w:name w:val="Char1"/>
    <w:basedOn w:val="754"/>
    <w:qFormat/>
    <w:pPr>
      <w:tabs>
        <w:tab w:val="left" w:pos="360" w:leader="none"/>
      </w:tabs>
    </w:pPr>
    <w:rPr>
      <w:sz w:val="24"/>
    </w:rPr>
  </w:style>
  <w:style w:type="paragraph" w:styleId="1181" w:customStyle="1">
    <w:name w:val="xl30"/>
    <w:basedOn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customStyle="1">
    <w:name w:val="font5"/>
    <w:basedOn w:val="754"/>
    <w:qFormat/>
    <w:pPr>
      <w:jc w:val="left"/>
      <w:spacing w:before="100" w:beforeAutospacing="1" w:after="100" w:afterAutospacing="1"/>
      <w:widowControl/>
    </w:pPr>
    <w:rPr>
      <w:rFonts w:ascii="宋体" w:hAnsi="宋体" w:cs="宋体"/>
      <w:sz w:val="18"/>
      <w:szCs w:val="18"/>
    </w:rPr>
  </w:style>
  <w:style w:type="paragraph" w:styleId="1183" w:customStyle="1">
    <w:name w:val="xl42"/>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4" w:customStyle="1">
    <w:name w:val="Char3"/>
    <w:basedOn w:val="754"/>
    <w:qFormat/>
    <w:pPr>
      <w:tabs>
        <w:tab w:val="left" w:pos="360" w:leader="none"/>
      </w:tabs>
    </w:pPr>
    <w:rPr>
      <w:sz w:val="24"/>
    </w:rPr>
  </w:style>
  <w:style w:type="paragraph" w:styleId="1185" w:customStyle="1">
    <w:name w:val="项目编号2"/>
    <w:basedOn w:val="1186"/>
    <w:qFormat/>
    <w:pPr>
      <w:numPr>
        <w:numId w:val="5"/>
      </w:numPr>
    </w:pPr>
  </w:style>
  <w:style w:type="paragraph" w:styleId="1186" w:customStyle="1">
    <w:name w:val="项目编号1"/>
    <w:basedOn w:val="754"/>
    <w:qFormat/>
    <w:pPr>
      <w:numPr>
        <w:numId w:val="6"/>
      </w:numPr>
      <w:spacing w:before="100" w:beforeAutospacing="1" w:after="100" w:afterAutospacing="1" w:line="360" w:lineRule="auto"/>
    </w:pPr>
    <w:rPr>
      <w:sz w:val="24"/>
    </w:rPr>
  </w:style>
  <w:style w:type="paragraph" w:styleId="1187" w:customStyle="1">
    <w:name w:val="Char2"/>
    <w:basedOn w:val="754"/>
    <w:qFormat/>
    <w:rPr>
      <w:rFonts w:ascii="Tahoma" w:hAnsi="Tahoma"/>
      <w:sz w:val="24"/>
      <w:szCs w:val="20"/>
    </w:rPr>
  </w:style>
  <w:style w:type="paragraph" w:styleId="1188" w:customStyle="1">
    <w:name w:val="字元 字元"/>
    <w:basedOn w:val="754"/>
    <w:qFormat/>
    <w:rPr>
      <w:rFonts w:ascii="Tahoma" w:hAnsi="Tahoma"/>
      <w:sz w:val="24"/>
      <w:szCs w:val="20"/>
    </w:rPr>
  </w:style>
  <w:style w:type="paragraph" w:styleId="1189" w:customStyle="1">
    <w:name w:val="表内文字"/>
    <w:basedOn w:val="754"/>
    <w:pPr>
      <w:spacing w:line="360" w:lineRule="auto"/>
    </w:pPr>
    <w:rPr>
      <w:rFonts w:ascii="宋体" w:hAnsi="宋体"/>
      <w:bCs/>
      <w:sz w:val="24"/>
    </w:rPr>
  </w:style>
  <w:style w:type="paragraph" w:styleId="1190" w:customStyle="1">
    <w:name w:val="内文正文"/>
    <w:qFormat/>
    <w:pPr>
      <w:ind w:firstLine="200"/>
      <w:jc w:val="both"/>
      <w:spacing w:line="400" w:lineRule="exact"/>
    </w:pPr>
    <w:rPr>
      <w:rFonts w:ascii="宋体" w:hAnsi="???|CS?o｡ﾀ?"/>
      <w:sz w:val="21"/>
      <w:szCs w:val="28"/>
    </w:rPr>
  </w:style>
  <w:style w:type="paragraph" w:styleId="1191" w:customStyle="1">
    <w:name w:val="default"/>
    <w:basedOn w:val="754"/>
    <w:qFormat/>
    <w:pPr>
      <w:jc w:val="left"/>
      <w:spacing w:before="100" w:beforeAutospacing="1" w:after="100" w:afterAutospacing="1"/>
      <w:widowControl/>
    </w:pPr>
    <w:rPr>
      <w:rFonts w:ascii="宋体" w:hAnsi="宋体" w:cs="宋体"/>
      <w:sz w:val="24"/>
    </w:rPr>
  </w:style>
  <w:style w:type="paragraph" w:styleId="1192" w:customStyle="1">
    <w:name w:val="Char21"/>
    <w:basedOn w:val="754"/>
    <w:qFormat/>
    <w:rPr>
      <w:rFonts w:ascii="Tahoma" w:hAnsi="Tahoma"/>
      <w:sz w:val="24"/>
      <w:szCs w:val="20"/>
    </w:rPr>
  </w:style>
  <w:style w:type="paragraph" w:styleId="1193" w:customStyle="1">
    <w:name w:val="xl33"/>
    <w:basedOn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4" w:customStyle="1">
    <w:name w:val="font6"/>
    <w:basedOn w:val="754"/>
    <w:qFormat/>
    <w:pPr>
      <w:jc w:val="left"/>
      <w:spacing w:before="100" w:beforeAutospacing="1" w:after="100" w:afterAutospacing="1"/>
      <w:widowControl/>
    </w:pPr>
    <w:rPr>
      <w:rFonts w:ascii="宋体" w:hAnsi="宋体" w:cs="宋体"/>
      <w:sz w:val="20"/>
      <w:szCs w:val="20"/>
    </w:rPr>
  </w:style>
  <w:style w:type="paragraph" w:styleId="1195" w:customStyle="1">
    <w:name w:val="xl29"/>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6" w:customStyle="1">
    <w:name w:val="xl25"/>
    <w:basedOn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customStyle="1">
    <w:name w:val="xl46"/>
    <w:basedOn w:val="75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8" w:customStyle="1">
    <w:name w:val="三级条标题"/>
    <w:basedOn w:val="1166"/>
    <w:next w:val="754"/>
    <w:qFormat/>
    <w:pPr>
      <w:numPr>
        <w:ilvl w:val="3"/>
        <w:numId w:val="1"/>
      </w:numPr>
      <w:ind w:left="0" w:hanging="840"/>
      <w:outlineLvl w:val="3"/>
    </w:pPr>
  </w:style>
  <w:style w:type="paragraph" w:styleId="1199" w:customStyle="1">
    <w:name w:val="无标题条"/>
    <w:next w:val="754"/>
    <w:qFormat/>
    <w:pPr>
      <w:jc w:val="both"/>
    </w:pPr>
    <w:rPr>
      <w:sz w:val="21"/>
    </w:rPr>
  </w:style>
  <w:style w:type="paragraph" w:styleId="1200" w:customStyle="1">
    <w:name w:val="Table Paragraph"/>
    <w:basedOn w:val="754"/>
    <w:uiPriority w:val="1"/>
    <w:qFormat/>
    <w:pPr>
      <w:jc w:val="left"/>
    </w:pPr>
    <w:rPr>
      <w:rFonts w:ascii="宋体" w:hAnsi="宋体" w:cs="宋体"/>
      <w:sz w:val="22"/>
      <w:szCs w:val="22"/>
      <w:lang w:eastAsia="en-US"/>
    </w:rPr>
  </w:style>
  <w:style w:type="paragraph" w:styleId="1201" w:customStyle="1">
    <w:name w:val="表格1"/>
    <w:basedOn w:val="754"/>
    <w:qFormat/>
    <w:pPr>
      <w:ind w:firstLine="480"/>
      <w:jc w:val="center"/>
    </w:pPr>
    <w:rPr>
      <w:sz w:val="24"/>
      <w:szCs w:val="20"/>
    </w:rPr>
  </w:style>
  <w:style w:type="paragraph" w:styleId="1202" w:customStyle="1">
    <w:name w:val="text"/>
    <w:basedOn w:val="754"/>
    <w:qFormat/>
    <w:pPr>
      <w:ind w:left="1049"/>
      <w:spacing w:before="240"/>
      <w:widowControl/>
      <w:tabs>
        <w:tab w:val="left" w:pos="1050" w:leader="none"/>
      </w:tabs>
    </w:pPr>
    <w:rPr>
      <w:sz w:val="24"/>
      <w:szCs w:val="20"/>
    </w:rPr>
  </w:style>
  <w:style w:type="paragraph" w:styleId="1203" w:customStyle="1">
    <w:name w:val="_Style 147"/>
    <w:next w:val="754"/>
    <w:uiPriority w:val="99"/>
    <w:unhideWhenUsed/>
    <w:qFormat/>
    <w:pPr>
      <w:jc w:val="both"/>
      <w:widowControl w:val="off"/>
    </w:pPr>
    <w:rPr>
      <w:sz w:val="21"/>
      <w:szCs w:val="24"/>
    </w:rPr>
  </w:style>
  <w:style w:type="paragraph" w:styleId="1204" w:customStyle="1">
    <w:name w:val="xl49"/>
    <w:basedOn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5" w:customStyle="1">
    <w:name w:val="Char Char1 Char Char Char Char Char Char1"/>
    <w:basedOn w:val="754"/>
    <w:qFormat/>
    <w:pPr>
      <w:jc w:val="left"/>
      <w:spacing w:after="160" w:line="240" w:lineRule="exact"/>
      <w:widowControl/>
    </w:pPr>
    <w:rPr>
      <w:rFonts w:ascii="Verdana" w:hAnsi="Verdana" w:eastAsia="仿宋_GB2312"/>
      <w:sz w:val="24"/>
      <w:szCs w:val="20"/>
      <w:lang w:eastAsia="en-US"/>
    </w:rPr>
  </w:style>
  <w:style w:type="paragraph" w:styleId="1206" w:customStyle="1">
    <w:name w:val="xl45"/>
    <w:basedOn w:val="7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7" w:customStyle="1">
    <w:name w:val="Char Char4"/>
    <w:basedOn w:val="754"/>
    <w:qFormat/>
    <w:pPr>
      <w:jc w:val="center"/>
      <w:spacing w:line="400" w:lineRule="exact"/>
      <w:widowControl/>
    </w:pPr>
  </w:style>
  <w:style w:type="paragraph" w:styleId="1208" w:customStyle="1">
    <w:name w:val="Char2 Char Char Char Char Char Char"/>
    <w:basedOn w:val="754"/>
    <w:qFormat/>
    <w:pPr>
      <w:jc w:val="center"/>
      <w:spacing w:line="400" w:lineRule="exact"/>
      <w:widowControl/>
    </w:pPr>
  </w:style>
  <w:style w:type="paragraph" w:styleId="1209" w:customStyle="1">
    <w:name w:val="Char Char Char Char Char Char Char2"/>
    <w:basedOn w:val="754"/>
    <w:qFormat/>
    <w:pPr>
      <w:ind w:firstLine="200"/>
      <w:spacing w:line="360" w:lineRule="auto"/>
    </w:pPr>
    <w:rPr>
      <w:rFonts w:eastAsia="仿宋_GB2312"/>
      <w:sz w:val="24"/>
    </w:rPr>
  </w:style>
  <w:style w:type="paragraph" w:styleId="1210" w:customStyle="1">
    <w:name w:val="xl28"/>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1" w:customStyle="1">
    <w:name w:val="正文文本样式 加粗"/>
    <w:basedOn w:val="1212"/>
    <w:qFormat/>
    <w:rPr>
      <w:b/>
    </w:rPr>
  </w:style>
  <w:style w:type="paragraph" w:styleId="1212" w:customStyle="1">
    <w:name w:val="正文文本样式"/>
    <w:basedOn w:val="754"/>
    <w:qFormat/>
    <w:pPr>
      <w:ind w:firstLine="482"/>
      <w:spacing w:line="360" w:lineRule="auto"/>
    </w:pPr>
    <w:rPr>
      <w:rFonts w:cs="宋体"/>
      <w:sz w:val="24"/>
      <w:szCs w:val="20"/>
    </w:rPr>
  </w:style>
  <w:style w:type="paragraph" w:styleId="1213" w:customStyle="1">
    <w:name w:val="Char Char Char Char"/>
    <w:basedOn w:val="772"/>
    <w:pPr>
      <w:spacing w:line="360" w:lineRule="auto"/>
    </w:pPr>
    <w:rPr>
      <w:rFonts w:ascii="Tahoma" w:hAnsi="Tahoma"/>
      <w:sz w:val="24"/>
    </w:rPr>
  </w:style>
  <w:style w:type="paragraph" w:styleId="1214" w:customStyle="1">
    <w:name w:val="Char Char Char Char Char Char Char Char Char Char Char Char Char Char Char Char"/>
    <w:basedOn w:val="754"/>
    <w:qFormat/>
    <w:pPr>
      <w:jc w:val="center"/>
      <w:spacing w:after="160" w:line="240" w:lineRule="exact"/>
      <w:widowControl/>
    </w:pPr>
    <w:rPr>
      <w:rFonts w:ascii="宋体" w:hAnsi="宋体"/>
      <w:b/>
      <w:sz w:val="30"/>
      <w:szCs w:val="30"/>
      <w:lang w:eastAsia="en-US"/>
    </w:rPr>
  </w:style>
  <w:style w:type="paragraph" w:styleId="1215" w:customStyle="1">
    <w:name w:val="Char Char Char1 Char"/>
    <w:basedOn w:val="754"/>
    <w:qFormat/>
    <w:rPr>
      <w:rFonts w:ascii="Tahoma" w:hAnsi="Tahoma"/>
      <w:sz w:val="24"/>
      <w:szCs w:val="20"/>
    </w:rPr>
  </w:style>
  <w:style w:type="paragraph" w:styleId="1216" w:customStyle="1">
    <w:name w:val="Char"/>
    <w:basedOn w:val="754"/>
    <w:qFormat/>
    <w:pPr>
      <w:tabs>
        <w:tab w:val="left" w:pos="360" w:leader="none"/>
      </w:tabs>
    </w:pPr>
    <w:rPr>
      <w:sz w:val="24"/>
    </w:rPr>
  </w:style>
  <w:style w:type="paragraph" w:styleId="1217" w:customStyle="1">
    <w:name w:val="Char Char Char"/>
    <w:basedOn w:val="754"/>
    <w:qFormat/>
    <w:rPr>
      <w:rFonts w:ascii="Tahoma" w:hAnsi="Tahoma"/>
      <w:sz w:val="24"/>
      <w:szCs w:val="20"/>
    </w:rPr>
  </w:style>
  <w:style w:type="paragraph" w:styleId="1218" w:customStyle="1">
    <w:name w:val="font9"/>
    <w:basedOn w:val="754"/>
    <w:qFormat/>
    <w:pPr>
      <w:jc w:val="left"/>
      <w:spacing w:before="100" w:beforeAutospacing="1" w:after="100" w:afterAutospacing="1"/>
      <w:widowControl/>
    </w:pPr>
    <w:rPr>
      <w:rFonts w:hint="eastAsia" w:ascii="宋体" w:hAnsi="宋体" w:cs="Arial Unicode MS"/>
      <w:color w:val="000000"/>
      <w:sz w:val="20"/>
      <w:szCs w:val="20"/>
    </w:rPr>
  </w:style>
  <w:style w:type="paragraph" w:styleId="1219" w:customStyle="1">
    <w:name w:val="正文文本缩进2"/>
    <w:basedOn w:val="754"/>
    <w:qFormat/>
    <w:pPr>
      <w:ind w:firstLine="480"/>
      <w:spacing w:line="480" w:lineRule="exact"/>
    </w:pPr>
    <w:rPr>
      <w:rFonts w:ascii="宋体" w:hAnsi="宋体"/>
      <w:sz w:val="24"/>
      <w:lang w:val="zh-CN"/>
    </w:rPr>
  </w:style>
  <w:style w:type="paragraph" w:styleId="1220" w:customStyle="1">
    <w:name w:val="Char Char Char Char Char Char Char Char Char Char"/>
    <w:basedOn w:val="754"/>
    <w:qFormat/>
  </w:style>
  <w:style w:type="paragraph" w:styleId="1221" w:customStyle="1">
    <w:name w:val="附言"/>
    <w:basedOn w:val="754"/>
    <w:next w:val="754"/>
    <w:pPr>
      <w:jc w:val="center"/>
    </w:pPr>
    <w:rPr>
      <w:rFonts w:ascii="宋体" w:hAnsi="宋体"/>
    </w:rPr>
  </w:style>
  <w:style w:type="paragraph" w:styleId="1222" w:customStyle="1">
    <w:name w:val="项目编号3"/>
    <w:basedOn w:val="1212"/>
    <w:qFormat/>
    <w:pPr>
      <w:numPr>
        <w:numId w:val="7"/>
      </w:numPr>
    </w:pPr>
  </w:style>
  <w:style w:type="paragraph" w:styleId="1223" w:customStyle="1">
    <w:name w:val="xl23"/>
    <w:basedOn w:val="754"/>
    <w:qFormat/>
    <w:pPr>
      <w:spacing w:before="100" w:beforeAutospacing="1" w:after="100" w:afterAutospacing="1" w:line="360" w:lineRule="auto"/>
      <w:widowControl/>
    </w:pPr>
    <w:rPr>
      <w:sz w:val="24"/>
      <w:szCs w:val="20"/>
    </w:rPr>
  </w:style>
  <w:style w:type="paragraph" w:styleId="1224" w:customStyle="1">
    <w:name w:val="cjk"/>
    <w:basedOn w:val="754"/>
    <w:pPr>
      <w:spacing w:before="100" w:beforeAutospacing="1" w:after="119"/>
      <w:widowControl/>
    </w:pPr>
    <w:rPr>
      <w:rFonts w:ascii="宋体" w:hAnsi="宋体" w:cs="宋体"/>
      <w:color w:val="000000"/>
      <w:sz w:val="28"/>
      <w:szCs w:val="28"/>
    </w:rPr>
  </w:style>
  <w:style w:type="paragraph" w:styleId="1225" w:customStyle="1">
    <w:name w:val="文档正文"/>
    <w:basedOn w:val="754"/>
    <w:qFormat/>
    <w:pPr>
      <w:spacing w:before="120" w:after="120" w:line="180" w:lineRule="auto"/>
    </w:pPr>
    <w:rPr>
      <w:rFonts w:ascii="Arial" w:hAnsi="Arial"/>
      <w:szCs w:val="20"/>
    </w:rPr>
  </w:style>
  <w:style w:type="paragraph" w:styleId="1226" w:customStyle="1">
    <w:name w:val="xl35"/>
    <w:basedOn w:val="7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27" w:customStyle="1">
    <w:name w:val="Char Char Char Char Char Char Char Char Char Char Char Char Char Char Char Char1"/>
    <w:basedOn w:val="754"/>
    <w:qFormat/>
    <w:pPr>
      <w:jc w:val="center"/>
      <w:spacing w:after="160" w:line="240" w:lineRule="exact"/>
      <w:widowControl/>
    </w:pPr>
    <w:rPr>
      <w:rFonts w:ascii="宋体" w:hAnsi="宋体"/>
      <w:b/>
      <w:sz w:val="30"/>
      <w:szCs w:val="30"/>
      <w:lang w:eastAsia="en-US"/>
    </w:rPr>
  </w:style>
  <w:style w:type="paragraph" w:styleId="1228" w:customStyle="1">
    <w:name w:val="样式 标题 2 + 宋体 五号 行距: 单倍行距"/>
    <w:basedOn w:val="756"/>
    <w:qFormat/>
    <w:pPr>
      <w:numPr>
        <w:ilvl w:val="1"/>
        <w:numId w:val="8"/>
      </w:numPr>
      <w:jc w:val="left"/>
      <w:spacing w:before="260" w:after="260" w:line="240" w:lineRule="auto"/>
    </w:pPr>
    <w:rPr>
      <w:rFonts w:ascii="宋体" w:hAnsi="宋体" w:eastAsia="宋体"/>
      <w:bCs/>
      <w:sz w:val="21"/>
    </w:rPr>
  </w:style>
  <w:style w:type="paragraph" w:styleId="1229" w:customStyle="1">
    <w:name w:val="font7"/>
    <w:basedOn w:val="754"/>
    <w:qFormat/>
    <w:pPr>
      <w:jc w:val="left"/>
      <w:spacing w:before="100" w:beforeAutospacing="1" w:after="100" w:afterAutospacing="1"/>
      <w:widowControl/>
    </w:pPr>
    <w:rPr>
      <w:rFonts w:eastAsia="Arial Unicode MS"/>
      <w:b/>
      <w:bCs/>
      <w:color w:val="000000"/>
      <w:sz w:val="20"/>
      <w:szCs w:val="20"/>
    </w:rPr>
  </w:style>
  <w:style w:type="paragraph" w:styleId="1230" w:customStyle="1">
    <w:name w:val="List Paragraph1"/>
    <w:basedOn w:val="754"/>
    <w:qFormat/>
    <w:pPr>
      <w:ind w:firstLine="420"/>
    </w:pPr>
    <w:rPr>
      <w:rFonts w:ascii="Calibri" w:hAnsi="Calibri"/>
      <w:szCs w:val="22"/>
    </w:rPr>
  </w:style>
  <w:style w:type="paragraph" w:styleId="1231" w:customStyle="1">
    <w:name w:val="xl36"/>
    <w:basedOn w:val="75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2" w:customStyle="1">
    <w:name w:val="四级条标题"/>
    <w:basedOn w:val="1198"/>
    <w:next w:val="754"/>
    <w:qFormat/>
    <w:pPr>
      <w:numPr>
        <w:ilvl w:val="4"/>
      </w:numPr>
      <w:ind w:left="0" w:hanging="840"/>
      <w:outlineLvl w:val="4"/>
    </w:pPr>
  </w:style>
  <w:style w:type="paragraph" w:styleId="1233" w:customStyle="1">
    <w:name w:val="正文须知-1级"/>
    <w:basedOn w:val="754"/>
    <w:next w:val="754"/>
    <w:qFormat/>
    <w:pPr>
      <w:numPr>
        <w:numId w:val="2"/>
      </w:numPr>
      <w:spacing w:line="300" w:lineRule="auto"/>
    </w:pPr>
    <w:rPr>
      <w:rFonts w:ascii="宋体" w:hAnsi="Calibri"/>
      <w:sz w:val="24"/>
      <w:szCs w:val="21"/>
    </w:rPr>
  </w:style>
  <w:style w:type="paragraph" w:styleId="1234" w:customStyle="1">
    <w:name w:val="Char Char Char Char Char Char Char1"/>
    <w:basedOn w:val="754"/>
    <w:qFormat/>
    <w:pPr>
      <w:ind w:firstLine="200"/>
      <w:spacing w:line="360" w:lineRule="auto"/>
    </w:pPr>
    <w:rPr>
      <w:rFonts w:eastAsia="仿宋_GB2312"/>
      <w:sz w:val="24"/>
    </w:rPr>
  </w:style>
  <w:style w:type="paragraph" w:styleId="1235" w:customStyle="1">
    <w:name w:val="Char Char Char Char Char Char Char Char Char Char2"/>
    <w:basedOn w:val="754"/>
    <w:qFormat/>
    <w:rPr>
      <w:rFonts w:ascii="宋体" w:hAnsi="宋体" w:cs="Courier New"/>
      <w:sz w:val="32"/>
      <w:szCs w:val="32"/>
    </w:rPr>
  </w:style>
  <w:style w:type="paragraph" w:styleId="1236" w:customStyle="1">
    <w:name w:val="background1"/>
    <w:basedOn w:val="754"/>
    <w:qFormat/>
    <w:pPr>
      <w:jc w:val="left"/>
      <w:spacing w:before="100" w:beforeAutospacing="1" w:after="100" w:afterAutospacing="1"/>
      <w:widowControl/>
    </w:pPr>
    <w:rPr>
      <w:rFonts w:ascii="宋体" w:hAnsi="宋体" w:cs="宋体"/>
      <w:sz w:val="24"/>
    </w:rPr>
  </w:style>
  <w:style w:type="paragraph" w:styleId="1237" w:customStyle="1">
    <w:name w:val="表格文字"/>
    <w:basedOn w:val="776"/>
    <w:qFormat/>
    <w:pPr>
      <w:ind w:firstLine="0"/>
      <w:spacing w:before="20" w:after="20" w:line="240" w:lineRule="auto"/>
    </w:pPr>
    <w:rPr>
      <w:rFonts w:ascii="Century Gothic" w:hAnsi="Century Gothic"/>
      <w:sz w:val="20"/>
      <w:szCs w:val="20"/>
    </w:rPr>
  </w:style>
  <w:style w:type="paragraph" w:styleId="1238" w:customStyle="1">
    <w:name w:val="缺省文本"/>
    <w:basedOn w:val="754"/>
    <w:qFormat/>
    <w:pPr>
      <w:jc w:val="left"/>
    </w:pPr>
    <w:rPr>
      <w:sz w:val="24"/>
    </w:rPr>
  </w:style>
  <w:style w:type="paragraph" w:styleId="1239" w:customStyle="1">
    <w:name w:val="9-表目录"/>
    <w:basedOn w:val="754"/>
    <w:uiPriority w:val="99"/>
    <w:qFormat/>
    <w:pPr>
      <w:ind w:firstLine="480"/>
      <w:jc w:val="center"/>
      <w:spacing w:line="400" w:lineRule="exact"/>
    </w:pPr>
    <w:rPr>
      <w:rFonts w:ascii="Calibri" w:hAnsi="Calibri" w:cs="宋体"/>
      <w:sz w:val="24"/>
      <w:szCs w:val="20"/>
    </w:rPr>
  </w:style>
  <w:style w:type="paragraph" w:styleId="1240" w:customStyle="1">
    <w:name w:val="列出段落2"/>
    <w:basedOn w:val="754"/>
    <w:qFormat/>
    <w:pPr>
      <w:ind w:firstLine="420"/>
    </w:pPr>
    <w:rPr>
      <w:rFonts w:ascii="Calibri" w:hAnsi="Calibri"/>
      <w:szCs w:val="22"/>
    </w:rPr>
  </w:style>
  <w:style w:type="paragraph" w:styleId="1241" w:customStyle="1">
    <w:name w:val="正文须知-3级"/>
    <w:basedOn w:val="754"/>
    <w:qFormat/>
    <w:pPr>
      <w:numPr>
        <w:ilvl w:val="2"/>
        <w:numId w:val="2"/>
      </w:numPr>
      <w:ind w:hanging="355"/>
      <w:spacing w:line="300" w:lineRule="auto"/>
    </w:pPr>
    <w:rPr>
      <w:rFonts w:ascii="宋体" w:hAnsi="Calibri"/>
      <w:sz w:val="24"/>
      <w:szCs w:val="21"/>
    </w:rPr>
  </w:style>
  <w:style w:type="paragraph" w:styleId="1242" w:customStyle="1">
    <w:name w:val="xl34"/>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3" w:customStyle="1">
    <w:name w:val="Char3 Char Char Char1"/>
    <w:basedOn w:val="754"/>
    <w:qFormat/>
    <w:rPr>
      <w:rFonts w:ascii="Tahoma" w:hAnsi="Tahoma"/>
      <w:sz w:val="24"/>
      <w:szCs w:val="20"/>
    </w:rPr>
  </w:style>
  <w:style w:type="paragraph" w:styleId="1244" w:customStyle="1">
    <w:name w:val="项目符号1"/>
    <w:basedOn w:val="1212"/>
    <w:qFormat/>
    <w:pPr>
      <w:ind w:left="-25" w:firstLine="0"/>
    </w:pPr>
  </w:style>
  <w:style w:type="paragraph" w:styleId="1245" w:customStyle="1">
    <w:name w:val="列出段落3"/>
    <w:basedOn w:val="754"/>
    <w:uiPriority w:val="34"/>
    <w:qFormat/>
    <w:pPr>
      <w:ind w:left="420" w:hanging="420"/>
      <w:tabs>
        <w:tab w:val="left" w:pos="425" w:leader="none"/>
      </w:tabs>
    </w:pPr>
  </w:style>
  <w:style w:type="paragraph" w:styleId="1246" w:customStyle="1">
    <w:name w:val="Í¼±íÕýÎÄ"/>
    <w:basedOn w:val="754"/>
    <w:next w:val="768"/>
    <w:qFormat/>
    <w:pPr>
      <w:ind w:firstLine="420"/>
    </w:pPr>
    <w:rPr>
      <w:sz w:val="24"/>
      <w:szCs w:val="20"/>
    </w:rPr>
  </w:style>
  <w:style w:type="paragraph" w:styleId="1247" w:customStyle="1">
    <w:name w:val="表格侧编号"/>
    <w:next w:val="754"/>
    <w:qFormat/>
    <w:pPr>
      <w:jc w:val="center"/>
      <w:widowControl w:val="off"/>
      <w:tabs>
        <w:tab w:val="left" w:pos="314" w:leader="none"/>
      </w:tabs>
    </w:pPr>
    <w:rPr>
      <w:rFonts w:ascii="宋体" w:hAnsi="宋体"/>
      <w:bCs/>
      <w:color w:val="000000"/>
      <w:sz w:val="30"/>
      <w:szCs w:val="30"/>
    </w:rPr>
  </w:style>
  <w:style w:type="paragraph" w:styleId="1248" w:customStyle="1">
    <w:name w:val="xl51"/>
    <w:basedOn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customStyle="1">
    <w:name w:val="Char Char1 Char Char Char Char Char Char Char Char"/>
    <w:basedOn w:val="754"/>
    <w:qFormat/>
    <w:pPr>
      <w:jc w:val="left"/>
      <w:spacing w:after="160" w:line="240" w:lineRule="exact"/>
      <w:widowControl/>
    </w:pPr>
    <w:rPr>
      <w:rFonts w:ascii="Verdana" w:hAnsi="Verdana"/>
      <w:sz w:val="20"/>
      <w:szCs w:val="20"/>
      <w:lang w:eastAsia="en-US"/>
    </w:rPr>
  </w:style>
  <w:style w:type="paragraph" w:styleId="1250" w:customStyle="1">
    <w:name w:val="AA2"/>
    <w:basedOn w:val="754"/>
    <w:pPr>
      <w:numPr>
        <w:numId w:val="9"/>
      </w:numPr>
      <w:spacing w:line="312" w:lineRule="exact"/>
      <w:tabs>
        <w:tab w:val="left" w:pos="500" w:leader="none"/>
        <w:tab w:val="left" w:pos="780" w:leader="none"/>
      </w:tabs>
      <w:outlineLvl w:val="1"/>
    </w:pPr>
    <w:rPr>
      <w:b/>
      <w:bCs/>
      <w:szCs w:val="21"/>
    </w:rPr>
  </w:style>
  <w:style w:type="paragraph" w:styleId="1251" w:customStyle="1">
    <w:name w:val="xl24"/>
    <w:basedOn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dbchf15cgrid sbasedon0 s"/>
    <w:qFormat/>
    <w:pPr>
      <w:jc w:val="both"/>
      <w:widowControl w:val="off"/>
    </w:pPr>
    <w:rPr>
      <w:rFonts w:ascii="宋体"/>
      <w:spacing w:val="5"/>
      <w:sz w:val="21"/>
    </w:rPr>
  </w:style>
  <w:style w:type="paragraph" w:styleId="1253" w:customStyle="1">
    <w:name w:val="纯文本1"/>
    <w:basedOn w:val="754"/>
    <w:qFormat/>
    <w:rPr>
      <w:rFonts w:ascii="宋体" w:hAnsi="Courier New" w:eastAsia="楷体_GB2312"/>
      <w:sz w:val="26"/>
      <w:szCs w:val="20"/>
    </w:rPr>
  </w:style>
  <w:style w:type="paragraph" w:styleId="1254" w:customStyle="1">
    <w:name w:val="列出段落1"/>
    <w:basedOn w:val="754"/>
    <w:qFormat/>
    <w:pPr>
      <w:ind w:firstLine="420"/>
    </w:pPr>
    <w:rPr>
      <w:rFonts w:ascii="Calibri" w:hAnsi="Calibri"/>
      <w:szCs w:val="22"/>
    </w:rPr>
  </w:style>
  <w:style w:type="paragraph" w:styleId="1255" w:customStyle="1">
    <w:name w:val="字元 字元2"/>
    <w:basedOn w:val="754"/>
    <w:qFormat/>
    <w:rPr>
      <w:rFonts w:ascii="Tahoma" w:hAnsi="Tahoma"/>
      <w:sz w:val="24"/>
      <w:szCs w:val="20"/>
    </w:rPr>
  </w:style>
  <w:style w:type="paragraph" w:styleId="1256" w:customStyle="1">
    <w:name w:val="_Style 160"/>
    <w:qFormat/>
    <w:rPr>
      <w:sz w:val="21"/>
      <w:szCs w:val="24"/>
    </w:rPr>
  </w:style>
  <w:style w:type="paragraph" w:styleId="1257" w:customStyle="1">
    <w:name w:val="样式2"/>
    <w:basedOn w:val="802"/>
    <w:qFormat/>
    <w:pPr>
      <w:jc w:val="center"/>
      <w:spacing w:line="360" w:lineRule="auto"/>
    </w:pPr>
    <w:rPr>
      <w:sz w:val="24"/>
    </w:rPr>
  </w:style>
  <w:style w:type="paragraph" w:styleId="1258" w:customStyle="1">
    <w:name w:val="图中文字"/>
    <w:basedOn w:val="754"/>
    <w:qFormat/>
    <w:pPr>
      <w:jc w:val="center"/>
      <w:spacing w:line="0" w:lineRule="atLeast"/>
    </w:pPr>
    <w:rPr>
      <w:sz w:val="24"/>
      <w:szCs w:val="20"/>
    </w:rPr>
  </w:style>
  <w:style w:type="paragraph" w:styleId="1259" w:customStyle="1">
    <w:name w:val="xl39"/>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0" w:customStyle="1">
    <w:name w:val="xl44"/>
    <w:basedOn w:val="7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1" w:customStyle="1">
    <w:name w:val="(1)"/>
    <w:basedOn w:val="754"/>
    <w:pPr>
      <w:spacing w:line="400" w:lineRule="exact"/>
    </w:pPr>
    <w:rPr>
      <w:rFonts w:ascii="楷体_GB2312" w:hAnsi="Arial" w:eastAsia="楷体_GB2312"/>
      <w:sz w:val="24"/>
    </w:rPr>
  </w:style>
  <w:style w:type="paragraph" w:styleId="1262" w:customStyle="1">
    <w:name w:val="font8"/>
    <w:basedOn w:val="754"/>
    <w:qFormat/>
    <w:pPr>
      <w:jc w:val="left"/>
      <w:spacing w:before="100" w:beforeAutospacing="1" w:after="100" w:afterAutospacing="1"/>
      <w:widowControl/>
    </w:pPr>
    <w:rPr>
      <w:sz w:val="36"/>
      <w:szCs w:val="36"/>
    </w:rPr>
  </w:style>
  <w:style w:type="paragraph" w:styleId="1263" w:customStyle="1">
    <w:name w:val="??"/>
    <w:qFormat/>
    <w:pPr>
      <w:jc w:val="both"/>
      <w:widowControl w:val="off"/>
    </w:pPr>
    <w:rPr>
      <w:sz w:val="21"/>
      <w:lang w:eastAsia="en-US"/>
    </w:rPr>
  </w:style>
  <w:style w:type="paragraph" w:styleId="1264" w:customStyle="1">
    <w:name w:val="Char3 Char Char Char"/>
    <w:basedOn w:val="754"/>
    <w:qFormat/>
    <w:rPr>
      <w:rFonts w:ascii="Tahoma" w:hAnsi="Tahoma"/>
      <w:sz w:val="24"/>
      <w:szCs w:val="20"/>
    </w:rPr>
  </w:style>
  <w:style w:type="paragraph" w:styleId="1265" w:customStyle="1">
    <w:name w:val="标题1-附件"/>
    <w:basedOn w:val="755"/>
    <w:qFormat/>
    <w:pPr>
      <w:jc w:val="left"/>
    </w:pPr>
    <w:rPr>
      <w:sz w:val="24"/>
      <w:szCs w:val="24"/>
    </w:rPr>
  </w:style>
  <w:style w:type="paragraph" w:styleId="1266" w:customStyle="1">
    <w:name w:val="xl40"/>
    <w:basedOn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7" w:customStyle="1">
    <w:name w:val="Char2 Char Char Char Char Char Char1"/>
    <w:basedOn w:val="754"/>
    <w:qFormat/>
    <w:pPr>
      <w:jc w:val="center"/>
      <w:spacing w:line="400" w:lineRule="exact"/>
      <w:widowControl/>
    </w:pPr>
  </w:style>
  <w:style w:type="paragraph" w:styleId="1268" w:customStyle="1">
    <w:name w:val="Char Char Char Char Char Char Char"/>
    <w:basedOn w:val="754"/>
    <w:qFormat/>
    <w:pPr>
      <w:ind w:firstLine="200"/>
      <w:spacing w:line="360" w:lineRule="auto"/>
    </w:pPr>
    <w:rPr>
      <w:rFonts w:eastAsia="仿宋_GB2312"/>
      <w:sz w:val="24"/>
    </w:rPr>
  </w:style>
  <w:style w:type="paragraph" w:styleId="1269" w:customStyle="1">
    <w:name w:val="表项"/>
    <w:next w:val="754"/>
    <w:qFormat/>
    <w:pPr>
      <w:jc w:val="center"/>
      <w:keepNext/>
      <w:spacing w:line="300" w:lineRule="auto"/>
    </w:pPr>
    <w:rPr>
      <w:rFonts w:ascii="Arial" w:hAnsi="Arial" w:eastAsia="黑体"/>
      <w:sz w:val="18"/>
    </w:rPr>
  </w:style>
  <w:style w:type="paragraph" w:styleId="1270" w:customStyle="1">
    <w:name w:val="正文 New"/>
    <w:qFormat/>
    <w:pPr>
      <w:jc w:val="both"/>
      <w:widowControl w:val="off"/>
    </w:pPr>
    <w:rPr>
      <w:sz w:val="21"/>
      <w:szCs w:val="24"/>
    </w:rPr>
  </w:style>
  <w:style w:type="paragraph" w:styleId="1271" w:customStyle="1">
    <w:name w:val="图例"/>
    <w:basedOn w:val="754"/>
    <w:qFormat/>
    <w:pPr>
      <w:jc w:val="center"/>
      <w:spacing w:before="120" w:after="120" w:line="360" w:lineRule="auto"/>
    </w:pPr>
    <w:rPr>
      <w:rFonts w:eastAsia="仿宋_GB2312"/>
      <w:b/>
      <w:sz w:val="24"/>
      <w:szCs w:val="20"/>
    </w:rPr>
  </w:style>
  <w:style w:type="paragraph" w:styleId="1272" w:customStyle="1">
    <w:name w:val="Char3 Char Char Char2"/>
    <w:basedOn w:val="754"/>
    <w:qFormat/>
    <w:rPr>
      <w:rFonts w:ascii="Tahoma" w:hAnsi="Tahoma"/>
      <w:sz w:val="24"/>
      <w:szCs w:val="20"/>
    </w:rPr>
  </w:style>
  <w:style w:type="paragraph" w:styleId="1273" w:customStyle="1">
    <w:name w:val="Char Char Char1 Char1"/>
    <w:basedOn w:val="754"/>
    <w:qFormat/>
    <w:rPr>
      <w:rFonts w:ascii="Tahoma" w:hAnsi="Tahoma"/>
      <w:sz w:val="24"/>
      <w:szCs w:val="20"/>
    </w:rPr>
  </w:style>
  <w:style w:type="paragraph" w:styleId="1274" w:customStyle="1">
    <w:name w:val="xl37"/>
    <w:basedOn w:val="75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5" w:customStyle="1">
    <w:name w:val="Char Char1"/>
    <w:basedOn w:val="772"/>
    <w:qFormat/>
    <w:rPr>
      <w:rFonts w:ascii="Tahoma" w:hAnsi="Tahoma"/>
      <w:sz w:val="24"/>
    </w:rPr>
  </w:style>
  <w:style w:type="paragraph" w:styleId="1276" w:customStyle="1">
    <w:name w:val="xl48"/>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77" w:customStyle="1">
    <w:name w:val="xl32"/>
    <w:basedOn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8" w:customStyle="1">
    <w:name w:val="xl43"/>
    <w:basedOn w:val="75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9" w:customStyle="1">
    <w:name w:val="字元 字元1"/>
    <w:basedOn w:val="754"/>
    <w:qFormat/>
    <w:rPr>
      <w:rFonts w:ascii="Tahoma" w:hAnsi="Tahoma"/>
      <w:sz w:val="24"/>
      <w:szCs w:val="20"/>
    </w:rPr>
  </w:style>
  <w:style w:type="paragraph" w:styleId="1280" w:customStyle="1">
    <w:name w:val="Char Char Char1"/>
    <w:basedOn w:val="754"/>
    <w:qFormat/>
    <w:rPr>
      <w:rFonts w:ascii="Tahoma" w:hAnsi="Tahoma"/>
      <w:sz w:val="24"/>
      <w:szCs w:val="20"/>
    </w:rPr>
  </w:style>
  <w:style w:type="paragraph" w:styleId="1281" w:customStyle="1">
    <w:name w:val="正文列项_字母"/>
    <w:basedOn w:val="754"/>
    <w:qFormat/>
    <w:pPr>
      <w:numPr>
        <w:ilvl w:val="6"/>
        <w:numId w:val="1"/>
      </w:numPr>
      <w:ind w:left="480" w:hanging="180"/>
      <w:spacing w:line="460" w:lineRule="exact"/>
      <w:tabs>
        <w:tab w:val="clear" w:pos="635" w:leader="none"/>
      </w:tabs>
      <w:outlineLvl w:val="6"/>
    </w:pPr>
    <w:rPr>
      <w:rFonts w:ascii="宋体"/>
      <w:sz w:val="28"/>
      <w:szCs w:val="20"/>
    </w:rPr>
  </w:style>
  <w:style w:type="paragraph" w:styleId="1282" w:customStyle="1">
    <w:name w:val="Char Char41"/>
    <w:basedOn w:val="754"/>
    <w:qFormat/>
    <w:pPr>
      <w:jc w:val="center"/>
      <w:spacing w:line="400" w:lineRule="exact"/>
      <w:widowControl/>
    </w:pPr>
  </w:style>
  <w:style w:type="paragraph" w:styleId="1283" w:customStyle="1">
    <w:name w:val="样式 宋体 五号 行距: 单倍行距"/>
    <w:basedOn w:val="754"/>
    <w:qFormat/>
    <w:pPr>
      <w:jc w:val="left"/>
    </w:pPr>
    <w:rPr>
      <w:rFonts w:ascii="宋体" w:hAnsi="宋体"/>
      <w:szCs w:val="20"/>
    </w:rPr>
  </w:style>
  <w:style w:type="paragraph" w:styleId="1284" w:customStyle="1">
    <w:name w:val="Char1 Char Char Char1"/>
    <w:basedOn w:val="754"/>
    <w:qFormat/>
    <w:rPr>
      <w:rFonts w:ascii="Tahoma" w:hAnsi="Tahoma" w:cs="仿宋_GB2312"/>
      <w:sz w:val="24"/>
      <w:szCs w:val="28"/>
    </w:rPr>
  </w:style>
  <w:style w:type="paragraph" w:styleId="1285" w:customStyle="1">
    <w:name w:val="表身（左）"/>
    <w:pPr>
      <w:spacing w:line="300" w:lineRule="auto"/>
    </w:pPr>
    <w:rPr>
      <w:sz w:val="18"/>
    </w:rPr>
  </w:style>
  <w:style w:type="paragraph" w:styleId="1286" w:customStyle="1">
    <w:name w:val="xl26"/>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7" w:customStyle="1">
    <w:name w:val="默认段落字体 Para Char Char Char Char Char Char Char Char Char1 Char Char Char Char Char Char Char"/>
    <w:basedOn w:val="772"/>
    <w:rPr>
      <w:rFonts w:ascii="Tahoma" w:hAnsi="Tahoma"/>
      <w:sz w:val="24"/>
    </w:rPr>
  </w:style>
  <w:style w:type="paragraph" w:styleId="1288" w:customStyle="1">
    <w:name w:val="Default"/>
    <w:qFormat/>
    <w:pPr>
      <w:widowControl w:val="off"/>
    </w:pPr>
    <w:rPr>
      <w:rFonts w:ascii="Symbol" w:hAnsi="Symbol" w:cs="Symbol"/>
      <w:color w:val="000000"/>
      <w:sz w:val="24"/>
      <w:szCs w:val="24"/>
    </w:rPr>
  </w:style>
  <w:style w:type="paragraph" w:styleId="1289" w:customStyle="1">
    <w:name w:val="xl52"/>
    <w:basedOn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90" w:customStyle="1">
    <w:name w:val="xl27"/>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1" w:customStyle="1">
    <w:name w:val="正文1"/>
    <w:basedOn w:val="754"/>
    <w:link w:val="1299"/>
    <w:qFormat/>
    <w:pPr>
      <w:jc w:val="left"/>
      <w:spacing w:line="360" w:lineRule="atLeast"/>
    </w:pPr>
    <w:rPr>
      <w:rFonts w:ascii="宋体"/>
      <w:sz w:val="24"/>
      <w:szCs w:val="20"/>
    </w:rPr>
  </w:style>
  <w:style w:type="paragraph" w:styleId="1292" w:customStyle="1">
    <w:name w:val="正文 + 楷体_GB2312"/>
    <w:basedOn w:val="754"/>
    <w:qFormat/>
    <w:pPr>
      <w:jc w:val="left"/>
      <w:widowControl/>
    </w:pPr>
    <w:rPr>
      <w:rFonts w:ascii="楷体_GB2312" w:eastAsia="楷体_GB2312" w:cs="Arial"/>
      <w:sz w:val="24"/>
    </w:rPr>
  </w:style>
  <w:style w:type="paragraph" w:styleId="1293" w:customStyle="1">
    <w:name w:val="正文缩进2"/>
    <w:basedOn w:val="754"/>
    <w:qFormat/>
    <w:pPr>
      <w:ind w:firstLine="567"/>
      <w:spacing w:line="480" w:lineRule="exact"/>
      <w:widowControl/>
    </w:pPr>
    <w:rPr>
      <w:rFonts w:ascii="宋体"/>
      <w:color w:val="000000"/>
      <w:sz w:val="28"/>
      <w:szCs w:val="20"/>
      <w:lang w:val="zh-CN"/>
    </w:rPr>
  </w:style>
  <w:style w:type="paragraph" w:styleId="1294" w:customStyle="1">
    <w:name w:val="xl31"/>
    <w:basedOn w:val="75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5" w:customStyle="1">
    <w:name w:val="xl47"/>
    <w:basedOn w:val="75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6" w:customStyle="1">
    <w:name w:val="五级条标题"/>
    <w:basedOn w:val="1232"/>
    <w:next w:val="754"/>
    <w:qFormat/>
    <w:pPr>
      <w:numPr>
        <w:ilvl w:val="5"/>
      </w:numPr>
      <w:ind w:left="0" w:hanging="840"/>
      <w:outlineLvl w:val="5"/>
    </w:pPr>
  </w:style>
  <w:style w:type="paragraph" w:styleId="1297" w:customStyle="1">
    <w:name w:val="xl50"/>
    <w:basedOn w:val="75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table" w:styleId="1298"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299" w:customStyle="1">
    <w:name w:val="正文1 字符"/>
    <w:basedOn w:val="764"/>
    <w:link w:val="1291"/>
    <w:qFormat/>
    <w:rPr>
      <w:rFonts w:ascii="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gks.mof.gov.cn/ztztz/zhengfucaigouguanli/201802/t20180201_2804589.htm" TargetMode="External"/><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钱应翾</cp:lastModifiedBy>
  <cp:revision>14</cp:revision>
  <dcterms:created xsi:type="dcterms:W3CDTF">2026-07-21T02:16:00Z</dcterms:created>
  <dcterms:modified xsi:type="dcterms:W3CDTF">2026-07-21T07:35:21Z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eyJoZGlkIjoiOTc4YjE4ZTU2NTNjYTVjNTM0NzNjMjczOWVmMzkwMjIiLCJ1c2VySWQiOiIzNjU4MTA4NTkifQ==</vt:lpwstr>
  </property>
  <property fmtid="{D5CDD505-2E9C-101B-9397-08002B2CF9AE}" pid="3" name="KSOProductBuildVer">
    <vt:lpwstr>2052-12.1.0.25865</vt:lpwstr>
  </property>
  <property fmtid="{D5CDD505-2E9C-101B-9397-08002B2CF9AE}" pid="4" name="ICV">
    <vt:lpwstr>14CBDEFECA23491395CC0671929AD7E1_12</vt:lpwstr>
  </property>
</Properties>
</file>