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9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695"/>
        <w:jc w:val="left"/>
        <w:spacing w:before="120" w:after="120" w:line="360" w:lineRule="auto"/>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 xml:space="preserve">项目名称</w:t>
      </w:r>
      <w:r>
        <w:rPr>
          <w:rFonts w:hint="eastAsia" w:ascii="宋体" w:hAnsi="宋体" w:eastAsia="宋体" w:cs="宋体"/>
          <w:b/>
          <w:bCs/>
          <w:color w:val="000000"/>
          <w:sz w:val="32"/>
          <w:szCs w:val="32"/>
          <w:u w:val="none"/>
        </w:rPr>
        <w:t xml:space="preserve">：</w:t>
      </w:r>
      <w:r>
        <w:rPr>
          <w:rFonts w:hint="eastAsia" w:ascii="宋体" w:hAnsi="宋体" w:eastAsia="宋体" w:cs="宋体"/>
          <w:b/>
          <w:bCs/>
          <w:color w:val="000000"/>
          <w:sz w:val="32"/>
          <w:szCs w:val="32"/>
          <w:u w:val="none"/>
          <w:lang w:val="en-US" w:eastAsia="zh-CN"/>
        </w:rPr>
        <w:t xml:space="preserve">2026年度常州市政务服务中心12345、12329双号并行运营服务</w:t>
      </w:r>
      <w:r>
        <w:rPr>
          <w:rFonts w:hint="eastAsia" w:ascii="宋体" w:hAnsi="宋体" w:eastAsia="宋体" w:cs="宋体"/>
          <w:b/>
          <w:bCs/>
          <w:color w:val="000000"/>
          <w:sz w:val="32"/>
          <w:szCs w:val="32"/>
          <w:u w:val="singl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sz w:val="32"/>
          <w:szCs w:val="32"/>
        </w:rPr>
        <w:t xml:space="preserve">项目编号：</w:t>
      </w:r>
      <w:r>
        <w:rPr>
          <w:rFonts w:hint="eastAsia" w:ascii="宋体" w:hAnsi="宋体" w:eastAsia="宋体" w:cs="宋体"/>
          <w:b/>
          <w:bCs/>
          <w:color w:val="000000"/>
          <w:sz w:val="28"/>
          <w:szCs w:val="28"/>
        </w:rPr>
        <w:t xml:space="preserve"> </w:t>
      </w:r>
      <w:r>
        <w:rPr>
          <w:rFonts w:ascii="Segoe UI" w:hAnsi="Segoe UI" w:eastAsia="Segoe UI" w:cs="Segoe UI"/>
          <w:color w:val="000000"/>
          <w:sz w:val="28"/>
          <w:szCs w:val="28"/>
        </w:rPr>
        <w:t xml:space="preserve">JSZC-320400-JZCG-D2026-0237</w:t>
      </w:r>
      <w:r>
        <w:rPr>
          <w:rFonts w:hint="eastAsia" w:ascii="宋体" w:hAnsi="宋体" w:eastAsia="宋体" w:cs="宋体"/>
          <w:b/>
          <w:bCs/>
          <w:color w:val="000000"/>
          <w:sz w:val="32"/>
          <w:szCs w:val="32"/>
        </w:rPr>
        <w:t xml:space="preserve">              </w:t>
      </w:r>
      <w:r/>
      <w:r>
        <w:rPr>
          <w:sz w:val="21"/>
        </w:rPr>
      </w:r>
    </w:p>
    <w:p>
      <w:pPr>
        <w:pStyle w:val="695"/>
        <w:jc w:val="left"/>
        <w:spacing w:before="120" w:after="120" w:line="360" w:lineRule="auto"/>
        <w:rPr>
          <w:rFonts w:hint="eastAsia" w:ascii="Times New Roman" w:hAnsi="Times New Roman"/>
          <w:b/>
          <w:sz w:val="30"/>
          <w:szCs w:val="30"/>
        </w:rPr>
      </w:pPr>
      <w:r>
        <w:rPr>
          <w:rFonts w:hint="eastAsia" w:ascii="宋体" w:hAnsi="宋体" w:eastAsia="宋体" w:cs="宋体"/>
          <w:b/>
          <w:bCs/>
          <w:color w:val="000000"/>
          <w:sz w:val="32"/>
          <w:szCs w:val="32"/>
        </w:rPr>
        <w:t xml:space="preserve">（全流程电子化，适用苏采云系统、</w:t>
      </w:r>
      <w:r>
        <w:rPr>
          <w:rFonts w:hint="eastAsia" w:ascii="宋体" w:hAnsi="宋体" w:eastAsia="宋体" w:cs="宋体"/>
          <w:b/>
          <w:color w:val="000000"/>
          <w:sz w:val="32"/>
          <w:szCs w:val="32"/>
        </w:rPr>
        <w:t xml:space="preserve">非专门面向中小企业</w:t>
      </w:r>
      <w:r>
        <w:rPr>
          <w:rFonts w:hint="eastAsia" w:ascii="宋体" w:hAnsi="宋体" w:eastAsia="宋体" w:cs="宋体"/>
          <w:b/>
          <w:bCs/>
          <w:color w:val="000000"/>
          <w:sz w:val="32"/>
          <w:szCs w:val="32"/>
        </w:rPr>
        <w:t xml:space="preserve">）</w:t>
      </w:r>
      <w:r>
        <w:rPr>
          <w:rFonts w:hint="eastAsia" w:ascii="宋体" w:hAnsi="宋体" w:eastAsia="宋体" w:cs="宋体"/>
          <w:color w:val="000000"/>
          <w:sz w:val="32"/>
          <w:szCs w:val="32"/>
        </w:rPr>
        <w:t xml:space="preserve"> </w:t>
      </w:r>
      <w:r>
        <w:rPr>
          <w:rFonts w:hint="eastAsia" w:ascii="Times New Roman" w:hAnsi="Times New Roman"/>
          <w:color w:val="ff0000"/>
          <w:szCs w:val="21"/>
        </w:rPr>
        <w:t xml:space="preserve">   </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695"/>
        <w:jc w:val="center"/>
        <w:spacing w:before="120" w:after="120" w:line="360" w:lineRule="auto"/>
        <w:rPr>
          <w:rFonts w:hint="eastAsia" w:ascii="Arial" w:hAnsi="Arial"/>
          <w:b/>
          <w:bCs/>
          <w:sz w:val="32"/>
          <w:szCs w:val="24"/>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3</w:t>
      </w:r>
      <w:r>
        <w:rPr>
          <w:rFonts w:hint="eastAsia" w:ascii="Arial" w:hAnsi="Arial"/>
          <w:b/>
          <w:bCs/>
          <w:sz w:val="32"/>
          <w:szCs w:val="24"/>
        </w:rPr>
        <w:t xml:space="preserve">日</w:t>
      </w:r>
      <w:r>
        <w:rPr>
          <w:rFonts w:hint="eastAsia" w:ascii="Arial" w:hAnsi="Arial"/>
          <w:b/>
          <w:bCs/>
          <w:sz w:val="32"/>
          <w:szCs w:val="24"/>
        </w:rPr>
      </w:r>
      <w:r/>
    </w:p>
    <w:p>
      <w:pPr>
        <w:pStyle w:val="69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5"/>
        <w:jc w:val="center"/>
        <w:spacing w:before="120" w:after="120" w:line="360" w:lineRule="auto"/>
        <w:rPr>
          <w:rFonts w:hint="eastAsia" w:ascii="Arial" w:hAnsi="Arial"/>
          <w:sz w:val="24"/>
          <w:szCs w:val="24"/>
        </w:rPr>
      </w:pPr>
      <w:r>
        <w:rPr>
          <w:rFonts w:hint="eastAsia" w:ascii="Arial" w:hAnsi="Arial"/>
          <w:sz w:val="24"/>
          <w:szCs w:val="24"/>
        </w:rPr>
      </w:r>
      <w:r/>
    </w:p>
    <w:p>
      <w:pPr>
        <w:pStyle w:val="695"/>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69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9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6"/>
          <w:szCs w:val="21"/>
        </w:rPr>
        <w:t xml:space="preserve">…………………………</w:t>
      </w:r>
      <w:r>
        <w:rPr>
          <w:rFonts w:hint="eastAsia" w:ascii="黑体" w:hAnsi="Showcard Gothic" w:eastAsia="黑体"/>
          <w:sz w:val="32"/>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受</w:t>
      </w:r>
      <w:r>
        <w:rPr>
          <w:rFonts w:hint="eastAsia" w:ascii="宋体" w:hAnsi="宋体"/>
          <w:sz w:val="24"/>
          <w:szCs w:val="24"/>
          <w:lang w:eastAsia="zh-CN"/>
        </w:rPr>
        <w:t xml:space="preserve">常州市便民服务中心</w:t>
      </w:r>
      <w:r>
        <w:rPr>
          <w:rFonts w:hint="eastAsia" w:ascii="宋体" w:hAnsi="宋体"/>
          <w:sz w:val="24"/>
          <w:szCs w:val="24"/>
        </w:rPr>
        <w:t xml:space="preserve">的委托，常州市政府采购中心就</w:t>
      </w:r>
      <w:r>
        <w:rPr>
          <w:rFonts w:hint="eastAsia" w:ascii="宋体" w:hAnsi="宋体"/>
          <w:sz w:val="24"/>
          <w:szCs w:val="24"/>
          <w:lang w:val="en-US" w:eastAsia="zh-CN"/>
        </w:rPr>
        <w:t xml:space="preserve">2026年度常州市政务服务中心12345、12329双号并行运营服务</w:t>
      </w:r>
      <w:r>
        <w:rPr>
          <w:rFonts w:hint="eastAsia" w:ascii="宋体" w:hAnsi="宋体"/>
          <w:sz w:val="24"/>
          <w:szCs w:val="24"/>
        </w:rPr>
        <w:t xml:space="preserve">([项目编号]</w:t>
      </w:r>
      <w:r>
        <w:rPr>
          <w:rFonts w:ascii="宋体" w:hAnsi="宋体"/>
          <w:sz w:val="24"/>
          <w:szCs w:val="24"/>
        </w:rPr>
      </w:r>
      <w:r>
        <w:rPr>
          <w:rFonts w:ascii="Segoe UI" w:hAnsi="Segoe UI" w:eastAsia="Segoe UI" w:cs="Segoe UI"/>
          <w:color w:val="000000"/>
          <w:sz w:val="21"/>
        </w:rPr>
        <w:t xml:space="preserve">JSZC-320400-JZCG-D2026-0237</w:t>
      </w:r>
      <w:r/>
      <w:r>
        <w:rPr>
          <w:rFonts w:hint="eastAsia" w:ascii="宋体" w:hAnsi="宋体"/>
          <w:sz w:val="24"/>
          <w:szCs w:val="24"/>
        </w:rPr>
        <w:t xml:space="preserve">)项目进行</w:t>
      </w:r>
      <w:r>
        <w:rPr>
          <w:rFonts w:hint="eastAsia" w:ascii="宋体" w:hAnsi="宋体"/>
          <w:color w:val="000000"/>
          <w:sz w:val="24"/>
          <w:szCs w:val="24"/>
        </w:rPr>
        <w:t xml:space="preserve">单一来源采购，</w:t>
      </w:r>
      <w:r>
        <w:rPr>
          <w:rFonts w:hint="eastAsia" w:ascii="宋体" w:hAnsi="宋体"/>
          <w:bCs/>
          <w:color w:val="000000"/>
          <w:sz w:val="24"/>
        </w:rPr>
        <w:t xml:space="preserve">欢迎符合相关条件的合格供应商参加采购活动。</w:t>
      </w:r>
      <w:r/>
      <w:r/>
      <w:r>
        <w:rPr>
          <w:sz w:val="21"/>
        </w:rPr>
      </w:r>
    </w:p>
    <w:p>
      <w:pPr>
        <w:pStyle w:val="695"/>
        <w:ind w:firstLine="498"/>
        <w:keepLines/>
        <w:keepNext/>
        <w:spacing w:before="156" w:after="156" w:line="360" w:lineRule="auto"/>
        <w:rPr>
          <w:rFonts w:ascii="Times New Roman" w:hAnsi="Times New Roman"/>
          <w:b/>
          <w:bCs/>
          <w:sz w:val="32"/>
          <w:szCs w:val="32"/>
        </w:rPr>
        <w:outlineLvl w:val="2"/>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1.项目编号：</w:t>
      </w:r>
      <w:r>
        <w:rPr>
          <w:rFonts w:ascii="宋体" w:hAnsi="宋体"/>
          <w:sz w:val="24"/>
          <w:szCs w:val="24"/>
        </w:rPr>
      </w:r>
      <w:r>
        <w:rPr>
          <w:rFonts w:ascii="Segoe UI" w:hAnsi="Segoe UI" w:eastAsia="Segoe UI" w:cs="Segoe UI"/>
          <w:color w:val="000000"/>
          <w:sz w:val="21"/>
        </w:rPr>
        <w:t xml:space="preserve">JSZC-320400-JZCG-D2026-0237</w:t>
      </w:r>
      <w:r/>
      <w:r>
        <w:rPr>
          <w:rFonts w:hint="eastAsia" w:ascii="宋体" w:hAnsi="宋体"/>
          <w:sz w:val="24"/>
          <w:szCs w:val="24"/>
        </w:rPr>
      </w:r>
      <w:r/>
      <w:r/>
      <w:r>
        <w:rPr>
          <w:sz w:val="21"/>
        </w:rPr>
      </w:r>
    </w:p>
    <w:p>
      <w:pPr>
        <w:pStyle w:val="695"/>
        <w:ind w:firstLine="480"/>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2.项目名称：</w:t>
      </w:r>
      <w:bookmarkStart w:id="12" w:name="OLE_LINK1"/>
      <w:r>
        <w:rPr>
          <w:rFonts w:hint="eastAsia" w:ascii="宋体" w:hAnsi="宋体" w:eastAsia="宋体" w:cs="Times New Roman"/>
          <w:sz w:val="24"/>
          <w:szCs w:val="24"/>
          <w:lang w:val="en-US" w:eastAsia="zh-CN"/>
        </w:rPr>
        <w:t xml:space="preserve">2026年度常州市政务服务中心12345、12329双号并行运营服务</w:t>
      </w:r>
      <w:r>
        <w:rPr>
          <w:rFonts w:ascii="宋体" w:hAnsi="宋体"/>
          <w:sz w:val="24"/>
          <w:szCs w:val="24"/>
        </w:rPr>
      </w:r>
      <w:r/>
    </w:p>
    <w:p>
      <w:pPr>
        <w:pStyle w:val="695"/>
        <w:ind w:firstLine="480"/>
        <w:rPr>
          <w:rFonts w:hint="eastAsia" w:ascii="宋体" w:hAnsi="宋体"/>
          <w:sz w:val="24"/>
          <w:szCs w:val="24"/>
          <w:lang w:val="en-US" w:eastAsia="zh-CN"/>
        </w:rPr>
      </w:pPr>
      <w:r/>
      <w:bookmarkEnd w:id="11"/>
      <w:r/>
      <w:bookmarkEnd w:id="12"/>
      <w:r>
        <w:rPr>
          <w:rFonts w:hint="eastAsia" w:ascii="宋体" w:hAnsi="宋体"/>
          <w:sz w:val="24"/>
          <w:szCs w:val="24"/>
        </w:rPr>
        <w:t xml:space="preserve">3.预算金额：</w:t>
      </w:r>
      <w:r>
        <w:rPr>
          <w:rFonts w:hint="eastAsia" w:ascii="宋体" w:hAnsi="宋体"/>
          <w:sz w:val="24"/>
          <w:szCs w:val="24"/>
          <w:lang w:val="en-US" w:eastAsia="zh-CN"/>
        </w:rPr>
        <w:t xml:space="preserve">1374480.8元</w:t>
      </w:r>
      <w:r>
        <w:rPr>
          <w:rFonts w:hint="eastAsia" w:ascii="宋体" w:hAnsi="宋体"/>
          <w:sz w:val="24"/>
          <w:szCs w:val="24"/>
          <w:lang w:val="en-US" w:eastAsia="zh-CN"/>
        </w:rPr>
      </w:r>
      <w:r/>
    </w:p>
    <w:p>
      <w:pPr>
        <w:pStyle w:val="695"/>
        <w:ind w:firstLine="480"/>
        <w:rPr>
          <w:rFonts w:ascii="宋体" w:hAnsi="宋体"/>
          <w:sz w:val="24"/>
          <w:szCs w:val="24"/>
          <w:u w:val="single"/>
        </w:rPr>
      </w:pPr>
      <w:r>
        <w:rPr>
          <w:rFonts w:hint="eastAsia" w:ascii="宋体" w:hAnsi="宋体"/>
          <w:sz w:val="24"/>
          <w:szCs w:val="24"/>
        </w:rPr>
        <w:t xml:space="preserve">4.采购需求（简介）：本项目为202</w:t>
      </w:r>
      <w:r>
        <w:rPr>
          <w:rFonts w:hint="eastAsia" w:ascii="宋体" w:hAnsi="宋体"/>
          <w:sz w:val="24"/>
          <w:szCs w:val="24"/>
          <w:lang w:val="en-US" w:eastAsia="zh-CN"/>
        </w:rPr>
        <w:t xml:space="preserve">6</w:t>
      </w:r>
      <w:r>
        <w:rPr>
          <w:rFonts w:hint="eastAsia" w:ascii="宋体" w:hAnsi="宋体"/>
          <w:sz w:val="24"/>
          <w:szCs w:val="24"/>
        </w:rPr>
        <w:t xml:space="preserve">年度常州市政务服务中心12345、12329双号并行运营服务，</w:t>
      </w:r>
      <w:r>
        <w:rPr>
          <w:rFonts w:hint="eastAsia" w:ascii="宋体" w:hAnsi="宋体" w:cs="宋体"/>
          <w:color w:val="000000"/>
          <w:sz w:val="24"/>
          <w:szCs w:val="24"/>
        </w:rPr>
        <w:t xml:space="preserve">具体要求详见采购需求</w:t>
      </w:r>
      <w:r>
        <w:rPr>
          <w:rFonts w:ascii="宋体" w:hAnsi="宋体"/>
          <w:sz w:val="24"/>
          <w:szCs w:val="24"/>
          <w:u w:val="single"/>
        </w:rPr>
      </w:r>
      <w:r/>
    </w:p>
    <w:p>
      <w:pPr>
        <w:pStyle w:val="695"/>
        <w:ind w:firstLine="480"/>
        <w:rPr>
          <w:rFonts w:hint="eastAsia" w:ascii="宋体" w:hAnsi="宋体" w:eastAsia="宋体"/>
          <w:sz w:val="24"/>
          <w:szCs w:val="24"/>
          <w:u w:val="single"/>
          <w:lang w:eastAsia="zh-CN"/>
        </w:rPr>
      </w:pPr>
      <w:r>
        <w:rPr>
          <w:rFonts w:hint="eastAsia" w:ascii="宋体" w:hAnsi="宋体"/>
          <w:sz w:val="24"/>
          <w:szCs w:val="24"/>
        </w:rPr>
        <w:t xml:space="preserve">5.合同履行期限：</w:t>
      </w:r>
      <w:r>
        <w:rPr>
          <w:rFonts w:hint="eastAsia" w:ascii="宋体" w:hAnsi="宋体"/>
          <w:sz w:val="24"/>
          <w:szCs w:val="24"/>
          <w:lang w:eastAsia="zh-CN"/>
        </w:rPr>
        <w:t xml:space="preserve">一年</w:t>
      </w:r>
      <w:r>
        <w:rPr>
          <w:rFonts w:hint="eastAsia" w:ascii="宋体" w:hAnsi="宋体" w:eastAsia="宋体"/>
          <w:sz w:val="24"/>
          <w:szCs w:val="24"/>
          <w:u w:val="single"/>
          <w:lang w:eastAsia="zh-CN"/>
        </w:rPr>
      </w:r>
      <w:r/>
    </w:p>
    <w:p>
      <w:pPr>
        <w:pStyle w:val="695"/>
        <w:ind w:firstLine="498"/>
        <w:keepLines/>
        <w:keepNext/>
        <w:spacing w:before="156" w:after="156" w:line="360" w:lineRule="auto"/>
        <w:rPr>
          <w:rFonts w:ascii="Times New Roman" w:hAnsi="Times New Roman"/>
          <w:b/>
          <w:bCs/>
          <w:color w:val="000000"/>
          <w:sz w:val="30"/>
          <w:szCs w:val="30"/>
        </w:rPr>
        <w:outlineLvl w:val="2"/>
      </w:pPr>
      <w:r/>
      <w:bookmarkStart w:id="13" w:name="_Toc35393622"/>
      <w:r/>
      <w:bookmarkStart w:id="14" w:name="_Toc28359080"/>
      <w:r/>
      <w:bookmarkStart w:id="15" w:name="_Toc28359003"/>
      <w:r/>
      <w:bookmarkStart w:id="16" w:name="_Toc38985264"/>
      <w:r/>
      <w:bookmarkStart w:id="17" w:name="_Toc35393791"/>
      <w:r>
        <w:rPr>
          <w:rFonts w:hint="eastAsia" w:ascii="Times New Roman" w:hAnsi="Times New Roman"/>
          <w:b/>
          <w:bCs/>
          <w:color w:val="000000"/>
          <w:sz w:val="32"/>
          <w:szCs w:val="32"/>
        </w:rPr>
        <w:t xml:space="preserve">二、</w:t>
      </w:r>
      <w:bookmarkEnd w:id="13"/>
      <w:r/>
      <w:bookmarkEnd w:id="14"/>
      <w:r/>
      <w:bookmarkEnd w:id="15"/>
      <w:r/>
      <w:bookmarkEnd w:id="16"/>
      <w:r/>
      <w:bookmarkEnd w:id="17"/>
      <w:r>
        <w:rPr>
          <w:rFonts w:hint="eastAsia" w:ascii="Times New Roman" w:hAnsi="Times New Roman"/>
          <w:b/>
          <w:bCs/>
          <w:color w:val="000000"/>
          <w:sz w:val="32"/>
          <w:szCs w:val="32"/>
        </w:rPr>
        <w:t xml:space="preserve">合格单一来源供应商资格要求</w:t>
      </w:r>
      <w:r>
        <w:rPr>
          <w:rFonts w:ascii="Times New Roman" w:hAnsi="Times New Roman"/>
          <w:b/>
          <w:bCs/>
          <w:color w:val="000000"/>
          <w:sz w:val="30"/>
          <w:szCs w:val="30"/>
        </w:rPr>
      </w:r>
      <w:r/>
    </w:p>
    <w:p>
      <w:pPr>
        <w:pStyle w:val="695"/>
        <w:ind w:firstLine="480"/>
        <w:rPr>
          <w:rFonts w:hint="eastAsia" w:ascii="宋体" w:hAnsi="宋体"/>
          <w:sz w:val="24"/>
          <w:szCs w:val="24"/>
        </w:rPr>
      </w:pPr>
      <w:r/>
      <w:bookmarkStart w:id="18" w:name="_Toc38985265"/>
      <w:r/>
      <w:bookmarkStart w:id="19" w:name="_Toc35393792"/>
      <w:r/>
      <w:bookmarkStart w:id="20" w:name="_Toc35393623"/>
      <w:r/>
      <w:bookmarkStart w:id="21" w:name="_Toc28359004"/>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95"/>
        <w:ind w:firstLine="480"/>
        <w:rPr>
          <w:rFonts w:ascii="宋体" w:hAnsi="宋体"/>
          <w:sz w:val="24"/>
          <w:szCs w:val="24"/>
        </w:rPr>
      </w:pPr>
      <w:r>
        <w:rPr>
          <w:rFonts w:hint="eastAsia" w:ascii="宋体" w:hAnsi="宋体"/>
          <w:sz w:val="24"/>
          <w:szCs w:val="24"/>
        </w:rPr>
        <w:t xml:space="preserve">1. 满足《中华人民共和国政府采购法》第二十二条规定，并提供供应商资格声明函。</w:t>
      </w:r>
      <w:r>
        <w:rPr>
          <w:rFonts w:ascii="宋体" w:hAnsi="宋体"/>
          <w:sz w:val="24"/>
          <w:szCs w:val="24"/>
        </w:rPr>
      </w:r>
      <w:r/>
    </w:p>
    <w:p>
      <w:pPr>
        <w:pStyle w:val="69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9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95"/>
        <w:ind w:firstLine="480"/>
        <w:spacing w:line="360" w:lineRule="auto"/>
        <w:rPr>
          <w:rFonts w:hint="eastAsia" w:ascii="宋体" w:hAnsi="宋体" w:eastAsia="宋体" w:cs="宋体"/>
          <w:sz w:val="24"/>
          <w:szCs w:val="24"/>
          <w:lang w:eastAsia="zh-CN"/>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69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95"/>
        <w:ind w:firstLine="847"/>
        <w:keepLines/>
        <w:keepNext/>
        <w:spacing w:before="156" w:after="156" w:line="360" w:lineRule="auto"/>
        <w:rPr>
          <w:rFonts w:hint="eastAsia" w:ascii="宋体" w:hAnsi="宋体"/>
          <w:sz w:val="24"/>
          <w:szCs w:val="24"/>
          <w:lang w:eastAsia="zh-CN"/>
        </w:rPr>
        <w:outlineLvl w:val="2"/>
      </w:pPr>
      <w:r/>
      <w:bookmarkEnd w:id="18"/>
      <w:r/>
      <w:bookmarkEnd w:id="19"/>
      <w:r/>
      <w:bookmarkEnd w:id="20"/>
      <w:r/>
      <w:bookmarkEnd w:id="21"/>
      <w:r/>
      <w:bookmarkEnd w:id="22"/>
      <w:r/>
      <w:bookmarkStart w:id="23" w:name="_Toc28359005"/>
      <w:r/>
      <w:bookmarkStart w:id="24" w:name="_Toc28359082"/>
      <w:r/>
      <w:bookmarkStart w:id="25" w:name="_Toc35393793"/>
      <w:r/>
      <w:bookmarkStart w:id="26" w:name="_Toc35393624"/>
      <w:r/>
      <w:bookmarkStart w:id="27" w:name="_Toc38985266"/>
      <w:r>
        <w:rPr>
          <w:rFonts w:hint="eastAsia" w:ascii="宋体" w:hAnsi="宋体"/>
          <w:sz w:val="24"/>
          <w:szCs w:val="24"/>
          <w:lang w:eastAsia="zh-CN"/>
        </w:rPr>
        <w:t xml:space="preserve">无</w:t>
      </w:r>
      <w:r>
        <w:rPr>
          <w:rFonts w:hint="eastAsia" w:ascii="宋体" w:hAnsi="宋体"/>
          <w:sz w:val="24"/>
          <w:szCs w:val="24"/>
          <w:lang w:eastAsia="zh-CN"/>
        </w:rPr>
      </w:r>
      <w:r/>
    </w:p>
    <w:p>
      <w:pPr>
        <w:pStyle w:val="695"/>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Pr>
          <w:rFonts w:ascii="Times New Roman" w:hAnsi="Times New Roman"/>
          <w:b/>
          <w:bCs/>
          <w:sz w:val="32"/>
          <w:szCs w:val="32"/>
        </w:rPr>
      </w:r>
      <w:r/>
    </w:p>
    <w:p>
      <w:pPr>
        <w:pStyle w:val="695"/>
        <w:ind w:firstLine="480"/>
        <w:rPr>
          <w:rFonts w:ascii="宋体" w:hAnsi="宋体"/>
          <w:bCs/>
          <w:sz w:val="24"/>
          <w:szCs w:val="24"/>
          <w:u w:val="single"/>
        </w:rPr>
      </w:pP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2026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695"/>
        <w:ind w:firstLine="498"/>
        <w:keepLines/>
        <w:keepNext/>
        <w:spacing w:before="156" w:after="156" w:line="360" w:lineRule="auto"/>
        <w:rPr>
          <w:rFonts w:ascii="Times New Roman" w:hAnsi="Times New Roman"/>
          <w:b/>
          <w:bCs/>
          <w:color w:val="ff0000"/>
          <w:sz w:val="32"/>
          <w:szCs w:val="32"/>
        </w:rPr>
        <w:outlineLvl w:val="2"/>
      </w:pPr>
      <w:r/>
      <w:bookmarkStart w:id="28" w:name="_Toc28359008"/>
      <w:r/>
      <w:bookmarkStart w:id="29" w:name="_Toc28359085"/>
      <w:r/>
      <w:bookmarkStart w:id="30" w:name="_Toc35393796"/>
      <w:r/>
      <w:bookmarkStart w:id="31" w:name="_Toc38985269"/>
      <w:r/>
      <w:bookmarkStart w:id="32" w:name="_Toc35393627"/>
      <w:r>
        <w:rPr>
          <w:rFonts w:hint="eastAsia" w:ascii="Times New Roman" w:hAnsi="Times New Roman"/>
          <w:b/>
          <w:bCs/>
          <w:color w:val="ff0000"/>
          <w:sz w:val="32"/>
          <w:szCs w:val="32"/>
        </w:rPr>
        <w:t xml:space="preserve">四、本次单一来源采购联系方式</w:t>
      </w:r>
      <w:bookmarkEnd w:id="28"/>
      <w:r/>
      <w:bookmarkEnd w:id="29"/>
      <w:r/>
      <w:bookmarkEnd w:id="30"/>
      <w:r/>
      <w:bookmarkEnd w:id="31"/>
      <w:r/>
      <w:bookmarkEnd w:id="32"/>
      <w:r>
        <w:rPr>
          <w:rFonts w:ascii="Times New Roman" w:hAnsi="Times New Roman"/>
          <w:b/>
          <w:bCs/>
          <w:color w:val="ff0000"/>
          <w:sz w:val="32"/>
          <w:szCs w:val="32"/>
        </w:rPr>
      </w:r>
      <w:r/>
    </w:p>
    <w:p>
      <w:pPr>
        <w:pStyle w:val="69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lang w:eastAsia="zh-CN"/>
        </w:rPr>
        <w:t xml:space="preserve">常州市便民服务中心</w:t>
      </w:r>
      <w:r>
        <w:rPr>
          <w:rFonts w:hint="eastAsia" w:ascii="宋体" w:hAnsi="宋体"/>
          <w:sz w:val="24"/>
          <w:szCs w:val="24"/>
          <w:u w:val="single"/>
        </w:rPr>
        <w:t xml:space="preserve">　</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lang w:eastAsia="zh-CN"/>
        </w:rPr>
        <w:t xml:space="preserve">常州市锦绣路</w:t>
      </w:r>
      <w:r>
        <w:rPr>
          <w:rFonts w:hint="eastAsia" w:ascii="宋体" w:hAnsi="宋体"/>
          <w:sz w:val="24"/>
          <w:szCs w:val="24"/>
          <w:u w:val="single"/>
          <w:lang w:val="en-US" w:eastAsia="zh-CN"/>
        </w:rPr>
        <w:t xml:space="preserve">2号  </w:t>
      </w:r>
      <w:r>
        <w:rPr>
          <w:rFonts w:hint="eastAsia" w:ascii="宋体" w:hAnsi="宋体"/>
          <w:sz w:val="24"/>
          <w:szCs w:val="24"/>
          <w:u w:val="single"/>
        </w:rPr>
        <w:t xml:space="preserve">　</w:t>
      </w:r>
      <w:r>
        <w:rPr>
          <w:rFonts w:ascii="宋体" w:hAnsi="宋体"/>
          <w:sz w:val="24"/>
          <w:szCs w:val="24"/>
        </w:rPr>
      </w:r>
      <w:r/>
    </w:p>
    <w:p>
      <w:pPr>
        <w:pStyle w:val="69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eastAsia="zh-CN"/>
        </w:rPr>
        <w:t xml:space="preserve">王沂</w:t>
      </w:r>
      <w:r>
        <w:rPr>
          <w:rFonts w:hint="eastAsia" w:ascii="宋体" w:hAnsi="宋体"/>
          <w:sz w:val="24"/>
          <w:szCs w:val="24"/>
          <w:u w:val="single"/>
        </w:rPr>
        <w:t xml:space="preserve">                </w:t>
      </w:r>
      <w:r>
        <w:rPr>
          <w:rFonts w:ascii="宋体" w:hAnsi="宋体"/>
          <w:sz w:val="24"/>
          <w:szCs w:val="24"/>
        </w:rPr>
      </w:r>
      <w:r/>
    </w:p>
    <w:p>
      <w:pPr>
        <w:pStyle w:val="69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15312591212</w:t>
      </w:r>
      <w:r>
        <w:rPr>
          <w:rFonts w:hint="eastAsia" w:ascii="宋体" w:hAnsi="宋体"/>
          <w:sz w:val="24"/>
          <w:szCs w:val="24"/>
          <w:u w:val="single"/>
        </w:rPr>
        <w:t xml:space="preserve">　　　 </w:t>
      </w:r>
      <w:bookmarkStart w:id="33" w:name="_Toc28359086"/>
      <w:r/>
      <w:bookmarkStart w:id="34" w:name="_Toc28359009"/>
      <w:r>
        <w:rPr>
          <w:rFonts w:ascii="宋体" w:hAnsi="宋体"/>
          <w:sz w:val="24"/>
          <w:szCs w:val="24"/>
          <w:u w:val="single"/>
        </w:rPr>
      </w:r>
      <w:r/>
    </w:p>
    <w:p>
      <w:pPr>
        <w:pStyle w:val="69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33"/>
      <w:r/>
      <w:bookmarkEnd w:id="34"/>
      <w:r>
        <w:rPr>
          <w:rFonts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95"/>
        <w:ind w:firstLine="720"/>
        <w:spacing w:line="36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杭先生</w:t>
      </w:r>
      <w:r>
        <w:rPr>
          <w:rFonts w:hint="eastAsia" w:ascii="宋体" w:hAnsi="宋体"/>
          <w:sz w:val="24"/>
          <w:szCs w:val="24"/>
        </w:rPr>
        <w:t xml:space="preserve">             </w:t>
      </w:r>
      <w:r>
        <w:rPr>
          <w:rFonts w:ascii="宋体" w:hAnsi="宋体"/>
          <w:sz w:val="24"/>
          <w:szCs w:val="24"/>
        </w:rPr>
      </w:r>
      <w:r/>
    </w:p>
    <w:p>
      <w:pPr>
        <w:pStyle w:val="69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0519-85588156</w:t>
      </w:r>
      <w:r>
        <w:rPr>
          <w:rFonts w:ascii="宋体" w:hAnsi="宋体" w:eastAsia="宋体"/>
          <w:sz w:val="24"/>
          <w:szCs w:val="24"/>
          <w:lang w:val="en-US" w:eastAsia="zh-CN"/>
        </w:rPr>
      </w:r>
      <w:r/>
    </w:p>
    <w:p>
      <w:pPr>
        <w:pStyle w:val="69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郭女士</w:t>
      </w:r>
      <w:r>
        <w:rPr>
          <w:rFonts w:hint="eastAsia" w:ascii="宋体" w:hAnsi="宋体"/>
          <w:sz w:val="24"/>
          <w:szCs w:val="24"/>
        </w:rPr>
        <w:t xml:space="preserve">            </w:t>
      </w:r>
      <w:r>
        <w:rPr>
          <w:rFonts w:ascii="宋体" w:hAnsi="宋体"/>
          <w:sz w:val="24"/>
          <w:szCs w:val="24"/>
        </w:rPr>
      </w:r>
      <w:r/>
    </w:p>
    <w:p>
      <w:pPr>
        <w:pStyle w:val="695"/>
        <w:ind w:firstLine="720"/>
        <w:spacing w:line="360" w:lineRule="auto"/>
        <w:rPr>
          <w:rFonts w:hint="eastAsia" w:ascii="宋体" w:hAnsi="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0519-85588150</w:t>
      </w:r>
      <w:r>
        <w:rPr>
          <w:rFonts w:hint="eastAsia" w:ascii="宋体" w:hAnsi="宋体"/>
          <w:sz w:val="24"/>
          <w:szCs w:val="24"/>
          <w:lang w:val="en-US" w:eastAsia="zh-CN"/>
        </w:rPr>
      </w:r>
      <w:r/>
    </w:p>
    <w:p>
      <w:pPr>
        <w:pStyle w:val="69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95"/>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95"/>
        <w:ind w:firstLine="480"/>
        <w:spacing w:line="560" w:lineRule="exact"/>
        <w:tabs>
          <w:tab w:val="left" w:pos="900" w:leader="none"/>
        </w:tabs>
        <w:rPr>
          <w:rFonts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ff0000"/>
          <w:sz w:val="24"/>
          <w:szCs w:val="24"/>
        </w:rPr>
      </w:r>
      <w:r/>
    </w:p>
    <w:p>
      <w:pPr>
        <w:pStyle w:val="69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95"/>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rPr>
          <w:rFonts w:hint="eastAsia" w:ascii="宋体" w:hAnsi="宋体"/>
          <w:bCs/>
          <w:sz w:val="24"/>
          <w:szCs w:val="24"/>
        </w:rPr>
      </w:r>
      <w:r/>
    </w:p>
    <w:p>
      <w:pPr>
        <w:pStyle w:val="695"/>
        <w:ind w:right="840"/>
        <w:rPr>
          <w:rFonts w:hint="eastAsia" w:ascii="宋体" w:hAnsi="宋体"/>
          <w:sz w:val="24"/>
          <w:szCs w:val="24"/>
        </w:rPr>
      </w:pPr>
      <w:r>
        <w:rPr>
          <w:rFonts w:hint="eastAsia" w:ascii="宋体" w:hAnsi="宋体"/>
          <w:sz w:val="24"/>
          <w:szCs w:val="24"/>
        </w:rPr>
      </w:r>
      <w:r/>
    </w:p>
    <w:p>
      <w:pPr>
        <w:pStyle w:val="695"/>
        <w:jc w:val="center"/>
        <w:keepLines/>
        <w:keepNext/>
        <w:spacing w:before="260" w:after="260" w:line="416" w:lineRule="auto"/>
        <w:rPr>
          <w:rFonts w:hint="eastAsia" w:ascii="黑体" w:hAnsi="Arial" w:eastAsia="黑体" w:cs="Arial"/>
          <w:sz w:val="44"/>
          <w:szCs w:val="44"/>
        </w:rPr>
        <w:outlineLvl w:val="1"/>
      </w:pPr>
      <w:r/>
      <w:bookmarkStart w:id="35"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35"/>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95"/>
        <w:ind w:firstLine="498"/>
        <w:keepLines/>
        <w:keepNext/>
        <w:spacing w:before="156" w:after="156" w:line="360" w:lineRule="auto"/>
        <w:rPr>
          <w:rFonts w:hint="eastAsia" w:ascii="Times New Roman" w:hAnsi="Times New Roman"/>
          <w:b/>
          <w:bCs/>
          <w:sz w:val="32"/>
          <w:szCs w:val="32"/>
        </w:rPr>
        <w:outlineLvl w:val="2"/>
      </w:pPr>
      <w:r/>
      <w:bookmarkStart w:id="36" w:name="_Toc20823275"/>
      <w:r/>
      <w:bookmarkStart w:id="37" w:name="_Toc120614214"/>
      <w:r/>
      <w:bookmarkStart w:id="38" w:name="_Toc16938519"/>
      <w:r/>
      <w:bookmarkStart w:id="39" w:name="_Toc513029203"/>
      <w:r>
        <w:rPr>
          <w:rFonts w:hint="eastAsia" w:ascii="Times New Roman" w:hAnsi="Times New Roman"/>
          <w:b/>
          <w:bCs/>
          <w:sz w:val="32"/>
          <w:szCs w:val="32"/>
        </w:rPr>
        <w:t xml:space="preserve">一、总则</w:t>
      </w:r>
      <w:bookmarkEnd w:id="36"/>
      <w:r/>
      <w:bookmarkEnd w:id="37"/>
      <w:r/>
      <w:bookmarkEnd w:id="38"/>
      <w:r/>
      <w:bookmarkEnd w:id="39"/>
      <w:r>
        <w:rPr>
          <w:rFonts w:hint="eastAsia" w:ascii="Times New Roman" w:hAnsi="Times New Roman"/>
          <w:b/>
          <w:bCs/>
          <w:sz w:val="32"/>
          <w:szCs w:val="32"/>
        </w:rPr>
      </w:r>
      <w:r/>
    </w:p>
    <w:p>
      <w:pPr>
        <w:pStyle w:val="695"/>
        <w:ind w:firstLine="420"/>
        <w:keepLines/>
        <w:keepNext/>
        <w:rPr>
          <w:rFonts w:hint="eastAsia" w:ascii="Arial" w:hAnsi="Arial" w:eastAsia="黑体" w:cs="Arial"/>
          <w:sz w:val="28"/>
          <w:szCs w:val="28"/>
        </w:rPr>
        <w:outlineLvl w:val="3"/>
      </w:pPr>
      <w:r/>
      <w:bookmarkStart w:id="40" w:name="_Hlt16619475"/>
      <w:r/>
      <w:bookmarkEnd w:id="40"/>
      <w:r/>
      <w:bookmarkStart w:id="41" w:name="_Toc458694821"/>
      <w:r/>
      <w:bookmarkStart w:id="42" w:name="_Toc513029204"/>
      <w:r/>
      <w:bookmarkStart w:id="43" w:name="_Toc16938520"/>
      <w:r/>
      <w:bookmarkStart w:id="44" w:name="_Toc20823276"/>
      <w:r>
        <w:rPr>
          <w:rFonts w:hint="eastAsia" w:ascii="Arial" w:hAnsi="Arial" w:eastAsia="黑体" w:cs="Arial"/>
          <w:sz w:val="28"/>
          <w:szCs w:val="28"/>
        </w:rPr>
        <w:t xml:space="preserve">1</w:t>
      </w:r>
      <w:bookmarkEnd w:id="41"/>
      <w:r>
        <w:rPr>
          <w:rFonts w:hint="eastAsia" w:ascii="Arial" w:hAnsi="Arial" w:eastAsia="黑体" w:cs="Arial"/>
          <w:sz w:val="28"/>
          <w:szCs w:val="28"/>
        </w:rPr>
        <w:t xml:space="preserve">、采购方式</w:t>
      </w:r>
      <w:bookmarkEnd w:id="42"/>
      <w:r/>
      <w:bookmarkEnd w:id="43"/>
      <w:r/>
      <w:bookmarkEnd w:id="44"/>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695"/>
        <w:ind w:firstLine="420"/>
        <w:keepLines/>
        <w:keepNext/>
        <w:rPr>
          <w:rFonts w:hint="eastAsia" w:ascii="Arial" w:hAnsi="Arial" w:eastAsia="黑体" w:cs="Arial"/>
          <w:sz w:val="28"/>
          <w:szCs w:val="28"/>
        </w:rPr>
        <w:outlineLvl w:val="3"/>
      </w:pPr>
      <w:r/>
      <w:bookmarkStart w:id="45" w:name="_Toc513029205"/>
      <w:r/>
      <w:bookmarkStart w:id="46" w:name="_Toc20823277"/>
      <w:r/>
      <w:bookmarkStart w:id="47" w:name="_Toc16938521"/>
      <w:r>
        <w:rPr>
          <w:rFonts w:hint="eastAsia" w:ascii="Arial" w:hAnsi="Arial" w:eastAsia="黑体" w:cs="Arial"/>
          <w:sz w:val="28"/>
          <w:szCs w:val="28"/>
        </w:rPr>
        <w:t xml:space="preserve">2、合格的</w:t>
      </w:r>
      <w:bookmarkEnd w:id="45"/>
      <w:r/>
      <w:bookmarkEnd w:id="46"/>
      <w:r/>
      <w:bookmarkEnd w:id="47"/>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95"/>
        <w:ind w:firstLine="480"/>
        <w:spacing w:line="400" w:lineRule="exact"/>
        <w:rPr>
          <w:rFonts w:hint="eastAsia" w:ascii="Times New Roman" w:hAnsi="Times New Roman"/>
          <w:sz w:val="24"/>
          <w:szCs w:val="24"/>
        </w:rPr>
      </w:pPr>
      <w:r/>
      <w:bookmarkStart w:id="48" w:name="_Toc20823278"/>
      <w:r/>
      <w:bookmarkStart w:id="49" w:name="_Toc513029206"/>
      <w:r/>
      <w:bookmarkStart w:id="50" w:name="_Toc16938522"/>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695"/>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8"/>
      <w:r/>
      <w:bookmarkEnd w:id="49"/>
      <w:r/>
      <w:bookmarkEnd w:id="50"/>
      <w:r>
        <w:rPr>
          <w:rFonts w:hint="eastAsia" w:ascii="Arial" w:hAnsi="Arial" w:eastAsia="黑体" w:cs="Arial"/>
          <w:sz w:val="28"/>
          <w:szCs w:val="28"/>
        </w:rPr>
      </w:r>
      <w:r/>
    </w:p>
    <w:p>
      <w:pPr>
        <w:pStyle w:val="695"/>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95"/>
        <w:ind w:firstLine="420"/>
        <w:keepLines/>
        <w:keepNext/>
        <w:rPr>
          <w:rFonts w:hint="eastAsia" w:ascii="Arial" w:hAnsi="Arial" w:eastAsia="黑体" w:cs="Arial"/>
          <w:sz w:val="28"/>
          <w:szCs w:val="28"/>
        </w:rPr>
        <w:outlineLvl w:val="3"/>
      </w:pPr>
      <w:r/>
      <w:bookmarkStart w:id="51" w:name="_Toc20823279"/>
      <w:r/>
      <w:bookmarkStart w:id="52" w:name="_Toc16938523"/>
      <w:r/>
      <w:bookmarkStart w:id="53" w:name="_Toc513029207"/>
      <w:r/>
      <w:bookmarkStart w:id="54" w:name="_Toc462564067"/>
      <w:r>
        <w:rPr>
          <w:rFonts w:hint="eastAsia" w:ascii="Arial" w:hAnsi="Arial" w:eastAsia="黑体" w:cs="Arial"/>
          <w:sz w:val="28"/>
          <w:szCs w:val="28"/>
        </w:rPr>
        <w:t xml:space="preserve">4、相关费用</w:t>
      </w:r>
      <w:bookmarkEnd w:id="51"/>
      <w:r/>
      <w:bookmarkEnd w:id="52"/>
      <w:r/>
      <w:bookmarkEnd w:id="53"/>
      <w:r/>
      <w:bookmarkEnd w:id="54"/>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供应商应自行承担所有与参加本次采购有关的费用，无论采购过程中的做法和结果如何，常州市政府采购中心（以下简称采购中心）在任何情况下均无义务和责任承担这些费用。</w:t>
      </w:r>
      <w:r>
        <w:rPr>
          <w:rFonts w:hint="eastAsia" w:ascii="宋体" w:hAnsi="宋体"/>
          <w:sz w:val="24"/>
          <w:szCs w:val="21"/>
        </w:rPr>
      </w:r>
      <w:r/>
    </w:p>
    <w:p>
      <w:pPr>
        <w:pStyle w:val="695"/>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rPr>
          <w:rFonts w:hint="eastAsia" w:ascii="宋体" w:hAnsi="宋体"/>
          <w:sz w:val="24"/>
          <w:szCs w:val="21"/>
        </w:rPr>
      </w:r>
      <w:r/>
    </w:p>
    <w:p>
      <w:pPr>
        <w:pStyle w:val="695"/>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69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321"/>
        <w:keepLines/>
        <w:keepNext/>
        <w:spacing w:before="156" w:after="156" w:line="360" w:lineRule="auto"/>
        <w:rPr>
          <w:rFonts w:hint="eastAsia" w:ascii="Times New Roman" w:hAnsi="Times New Roman"/>
          <w:b/>
          <w:bCs/>
          <w:sz w:val="32"/>
          <w:szCs w:val="32"/>
        </w:rPr>
        <w:outlineLvl w:val="2"/>
      </w:pPr>
      <w:r/>
      <w:bookmarkStart w:id="55" w:name="_Toc16938525"/>
      <w:r/>
      <w:bookmarkStart w:id="56" w:name="_Toc120614215"/>
      <w:r/>
      <w:bookmarkStart w:id="57" w:name="_Toc20823281"/>
      <w:r/>
      <w:bookmarkStart w:id="58" w:name="_Toc513029209"/>
      <w:r>
        <w:rPr>
          <w:rFonts w:hint="eastAsia" w:ascii="Times New Roman" w:hAnsi="Times New Roman"/>
          <w:b/>
          <w:bCs/>
          <w:sz w:val="32"/>
          <w:szCs w:val="32"/>
        </w:rPr>
        <w:t xml:space="preserve">二、</w:t>
      </w:r>
      <w:bookmarkEnd w:id="55"/>
      <w:r/>
      <w:bookmarkEnd w:id="56"/>
      <w:r/>
      <w:bookmarkEnd w:id="57"/>
      <w:r/>
      <w:bookmarkEnd w:id="58"/>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695"/>
        <w:ind w:firstLine="420"/>
        <w:keepLines/>
        <w:keepNext/>
        <w:rPr>
          <w:rFonts w:hint="eastAsia" w:ascii="Arial" w:hAnsi="Arial" w:eastAsia="黑体" w:cs="Arial"/>
          <w:sz w:val="28"/>
          <w:szCs w:val="28"/>
        </w:rPr>
        <w:outlineLvl w:val="3"/>
      </w:pPr>
      <w:r/>
      <w:bookmarkStart w:id="59" w:name="_Toc20823282"/>
      <w:r/>
      <w:bookmarkStart w:id="60" w:name="_Toc16938526"/>
      <w:r/>
      <w:bookmarkStart w:id="61" w:name="_Toc513029210"/>
      <w:r>
        <w:rPr>
          <w:rFonts w:hint="eastAsia" w:ascii="Arial" w:hAnsi="Arial" w:eastAsia="黑体" w:cs="Arial"/>
          <w:sz w:val="28"/>
          <w:szCs w:val="28"/>
        </w:rPr>
        <w:t xml:space="preserve">6、采购文件构成</w:t>
      </w:r>
      <w:bookmarkEnd w:id="59"/>
      <w:r/>
      <w:bookmarkEnd w:id="60"/>
      <w:r/>
      <w:bookmarkEnd w:id="61"/>
      <w:r>
        <w:rPr>
          <w:rFonts w:hint="eastAsia" w:ascii="Arial" w:hAnsi="Arial" w:eastAsia="黑体" w:cs="Arial"/>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95"/>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695"/>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rPr>
          <w:rFonts w:hint="eastAsia" w:ascii="宋体" w:hAnsi="宋体"/>
          <w:sz w:val="24"/>
          <w:szCs w:val="21"/>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95"/>
        <w:ind w:firstLine="560"/>
        <w:keepLines/>
        <w:keepNext/>
        <w:rPr>
          <w:rFonts w:hint="eastAsia" w:ascii="Arial" w:hAnsi="Arial" w:eastAsia="黑体" w:cs="Arial"/>
          <w:sz w:val="28"/>
          <w:szCs w:val="28"/>
        </w:rPr>
        <w:outlineLvl w:val="3"/>
      </w:pPr>
      <w:r/>
      <w:bookmarkStart w:id="62" w:name="_Toc462564070"/>
      <w:r/>
      <w:bookmarkStart w:id="63" w:name="_Toc20823283"/>
      <w:r/>
      <w:bookmarkStart w:id="64" w:name="_Toc16938527"/>
      <w:r/>
      <w:bookmarkStart w:id="65" w:name="_Toc513029211"/>
      <w:r>
        <w:rPr>
          <w:rFonts w:hint="eastAsia" w:ascii="Arial" w:hAnsi="Arial" w:eastAsia="黑体" w:cs="Arial"/>
          <w:sz w:val="28"/>
          <w:szCs w:val="28"/>
        </w:rPr>
        <w:t xml:space="preserve">7、采购文件的澄清</w:t>
      </w:r>
      <w:bookmarkEnd w:id="62"/>
      <w:r/>
      <w:bookmarkEnd w:id="63"/>
      <w:r/>
      <w:bookmarkEnd w:id="64"/>
      <w:r/>
      <w:bookmarkEnd w:id="65"/>
      <w:r>
        <w:rPr>
          <w:rFonts w:hint="eastAsia" w:ascii="Arial" w:hAnsi="Arial" w:eastAsia="黑体" w:cs="Arial"/>
          <w:sz w:val="28"/>
          <w:szCs w:val="28"/>
        </w:rPr>
      </w:r>
      <w:r/>
    </w:p>
    <w:p>
      <w:pPr>
        <w:pStyle w:val="695"/>
        <w:ind w:firstLine="480"/>
        <w:spacing w:line="480" w:lineRule="exact"/>
        <w:rPr>
          <w:rFonts w:hint="eastAsia" w:ascii="宋体" w:hAnsi="宋体"/>
          <w:color w:val="ff0000"/>
          <w:sz w:val="24"/>
          <w:szCs w:val="24"/>
        </w:rPr>
      </w:pPr>
      <w:r/>
      <w:bookmarkStart w:id="66" w:name="_Toc513029212"/>
      <w:r/>
      <w:bookmarkStart w:id="67" w:name="_Toc462564071"/>
      <w:r/>
      <w:bookmarkStart w:id="68" w:name="_Toc16938528"/>
      <w:r/>
      <w:bookmarkStart w:id="69" w:name="_Toc20823284"/>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695"/>
        <w:ind w:firstLine="560"/>
        <w:keepLines/>
        <w:keepNext/>
        <w:rPr>
          <w:rFonts w:hint="eastAsia" w:ascii="Arial" w:hAnsi="Arial" w:eastAsia="黑体" w:cs="Arial"/>
          <w:color w:val="ff0000"/>
          <w:sz w:val="28"/>
          <w:szCs w:val="28"/>
        </w:rPr>
        <w:outlineLvl w:val="3"/>
      </w:pPr>
      <w:r/>
      <w:bookmarkEnd w:id="66"/>
      <w:r/>
      <w:bookmarkEnd w:id="67"/>
      <w:r/>
      <w:bookmarkEnd w:id="68"/>
      <w:r/>
      <w:bookmarkEnd w:id="69"/>
      <w:r/>
      <w:bookmarkStart w:id="70" w:name="_Toc120614216"/>
      <w:r/>
      <w:bookmarkStart w:id="71" w:name="_Toc513029213"/>
      <w:r/>
      <w:bookmarkStart w:id="72" w:name="_Toc16938529"/>
      <w:r/>
      <w:bookmarkStart w:id="73" w:name="_Toc462564072"/>
      <w:r/>
      <w:bookmarkStart w:id="74" w:name="_Toc20823285"/>
      <w:r>
        <w:rPr>
          <w:rFonts w:hint="eastAsia" w:ascii="Arial" w:hAnsi="Arial" w:eastAsia="黑体" w:cs="Arial"/>
          <w:color w:val="ff0000"/>
          <w:sz w:val="28"/>
          <w:szCs w:val="28"/>
        </w:rPr>
        <w:t xml:space="preserve">8、采购文件的修改</w:t>
      </w:r>
      <w:r>
        <w:rPr>
          <w:rFonts w:hint="eastAsia" w:ascii="Arial" w:hAnsi="Arial" w:eastAsia="黑体" w:cs="Arial"/>
          <w:color w:val="ff0000"/>
          <w:sz w:val="28"/>
          <w:szCs w:val="28"/>
        </w:rPr>
      </w:r>
      <w:r/>
    </w:p>
    <w:p>
      <w:pPr>
        <w:pStyle w:val="695"/>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rPr>
          <w:rFonts w:hint="eastAsia" w:ascii="宋体" w:hAnsi="宋体"/>
          <w:color w:val="ff0000"/>
          <w:sz w:val="24"/>
          <w:szCs w:val="21"/>
        </w:rPr>
      </w:r>
      <w:r/>
    </w:p>
    <w:p>
      <w:pPr>
        <w:pStyle w:val="695"/>
        <w:ind w:firstLine="480"/>
        <w:spacing w:line="500" w:lineRule="exact"/>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695"/>
        <w:ind w:firstLine="480"/>
        <w:spacing w:line="500" w:lineRule="exact"/>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rPr>
          <w:rFonts w:hint="eastAsia" w:ascii="宋体" w:hAnsi="宋体"/>
          <w:color w:val="ff0000"/>
          <w:sz w:val="24"/>
          <w:szCs w:val="21"/>
        </w:rPr>
      </w:r>
      <w:r/>
    </w:p>
    <w:p>
      <w:pPr>
        <w:pStyle w:val="695"/>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0"/>
      <w:r/>
      <w:bookmarkEnd w:id="71"/>
      <w:r/>
      <w:bookmarkEnd w:id="72"/>
      <w:r/>
      <w:bookmarkEnd w:id="73"/>
      <w:r/>
      <w:bookmarkEnd w:id="74"/>
      <w:r>
        <w:rPr>
          <w:rFonts w:hint="eastAsia" w:ascii="Times New Roman" w:hAnsi="Times New Roman"/>
          <w:b/>
          <w:bCs/>
          <w:sz w:val="32"/>
          <w:szCs w:val="32"/>
        </w:rPr>
      </w:r>
      <w:r/>
    </w:p>
    <w:p>
      <w:pPr>
        <w:pStyle w:val="695"/>
        <w:ind w:firstLine="560"/>
        <w:keepLines/>
        <w:keepNext/>
        <w:rPr>
          <w:rFonts w:hint="eastAsia" w:ascii="Arial" w:hAnsi="Arial" w:eastAsia="黑体" w:cs="Arial"/>
          <w:b/>
          <w:sz w:val="28"/>
          <w:szCs w:val="28"/>
        </w:rPr>
        <w:outlineLvl w:val="3"/>
      </w:pPr>
      <w:r/>
      <w:bookmarkStart w:id="75" w:name="_Toc20823286"/>
      <w:r/>
      <w:bookmarkStart w:id="76" w:name="_Toc16938530"/>
      <w:r/>
      <w:bookmarkStart w:id="77" w:name="_Toc513029214"/>
      <w:r/>
      <w:bookmarkStart w:id="78" w:name="_Toc462564073"/>
      <w:r>
        <w:rPr>
          <w:rFonts w:hint="eastAsia" w:ascii="Arial" w:hAnsi="Arial" w:eastAsia="黑体" w:cs="Arial"/>
          <w:sz w:val="28"/>
          <w:szCs w:val="28"/>
        </w:rPr>
        <w:t xml:space="preserve">9、响应文件的语言及度量衡单位</w:t>
      </w:r>
      <w:bookmarkEnd w:id="75"/>
      <w:r/>
      <w:bookmarkEnd w:id="76"/>
      <w:r/>
      <w:bookmarkEnd w:id="77"/>
      <w:r/>
      <w:bookmarkEnd w:id="78"/>
      <w:r>
        <w:rPr>
          <w:rFonts w:hint="eastAsia" w:ascii="Arial" w:hAnsi="Arial" w:eastAsia="黑体" w:cs="Arial"/>
          <w:b/>
          <w:sz w:val="28"/>
          <w:szCs w:val="28"/>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9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95"/>
        <w:ind w:firstLine="420"/>
        <w:keepLines/>
        <w:keepNext/>
        <w:rPr>
          <w:rFonts w:hint="eastAsia" w:ascii="Arial" w:hAnsi="Arial" w:eastAsia="黑体" w:cs="Arial"/>
          <w:sz w:val="28"/>
          <w:szCs w:val="28"/>
        </w:rPr>
        <w:outlineLvl w:val="3"/>
      </w:pPr>
      <w:r/>
      <w:bookmarkStart w:id="79" w:name="_Toc462564074"/>
      <w:r/>
      <w:bookmarkStart w:id="80" w:name="_Toc16938531"/>
      <w:r/>
      <w:bookmarkStart w:id="81" w:name="_Toc20823287"/>
      <w:r/>
      <w:bookmarkStart w:id="82" w:name="_Toc513029215"/>
      <w:r>
        <w:rPr>
          <w:rFonts w:hint="eastAsia" w:ascii="Arial" w:hAnsi="Arial" w:eastAsia="黑体" w:cs="Arial"/>
          <w:sz w:val="28"/>
          <w:szCs w:val="28"/>
        </w:rPr>
        <w:t xml:space="preserve">10、响应文件构成</w:t>
      </w:r>
      <w:bookmarkEnd w:id="79"/>
      <w:r/>
      <w:bookmarkEnd w:id="80"/>
      <w:r/>
      <w:bookmarkEnd w:id="81"/>
      <w:r/>
      <w:bookmarkEnd w:id="82"/>
      <w:r>
        <w:rPr>
          <w:rFonts w:hint="eastAsia" w:ascii="Arial" w:hAnsi="Arial" w:eastAsia="黑体" w:cs="Arial"/>
          <w:sz w:val="28"/>
          <w:szCs w:val="28"/>
        </w:rPr>
      </w:r>
      <w:r/>
    </w:p>
    <w:p>
      <w:pPr>
        <w:pStyle w:val="695"/>
        <w:ind w:firstLine="480"/>
        <w:spacing w:line="440" w:lineRule="exact"/>
        <w:rPr>
          <w:rFonts w:hint="eastAsia" w:ascii="宋体" w:hAnsi="宋体"/>
          <w:color w:val="ff0000"/>
          <w:sz w:val="24"/>
          <w:szCs w:val="21"/>
        </w:rPr>
      </w:pPr>
      <w:r/>
      <w:bookmarkStart w:id="83" w:name="_Hlt26670360"/>
      <w:r/>
      <w:bookmarkEnd w:id="83"/>
      <w:r/>
      <w:bookmarkStart w:id="84" w:name="_Hlt26668975"/>
      <w:r/>
      <w:bookmarkEnd w:id="84"/>
      <w:r/>
      <w:bookmarkStart w:id="85" w:name="_Hlt26954838"/>
      <w:r/>
      <w:bookmarkEnd w:id="85"/>
      <w:r/>
      <w:bookmarkStart w:id="86" w:name="_Toc513029216"/>
      <w:r/>
      <w:bookmarkStart w:id="87" w:name="_Toc513029219"/>
      <w:r/>
      <w:bookmarkStart w:id="88" w:name="_Toc14577357"/>
      <w:r/>
      <w:bookmarkStart w:id="89" w:name="_Toc49090509"/>
      <w:r/>
      <w:bookmarkStart w:id="90" w:name="_Toc49090507"/>
      <w:r/>
      <w:bookmarkStart w:id="91" w:name="_Toc14577355"/>
      <w:r/>
      <w:bookmarkStart w:id="92" w:name="_Toc14577354"/>
      <w:r/>
      <w:bookmarkStart w:id="93" w:name="_Toc49090508"/>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color w:val="ff0000"/>
          <w:sz w:val="24"/>
          <w:szCs w:val="21"/>
        </w:rPr>
      </w:r>
      <w:r/>
    </w:p>
    <w:p>
      <w:pPr>
        <w:pStyle w:val="699"/>
        <w:ind w:firstLine="420"/>
        <w:spacing w:before="0" w:after="0" w:line="240" w:lineRule="auto"/>
        <w:rPr>
          <w:rFonts w:hint="eastAsia"/>
          <w:b w:val="0"/>
          <w:bCs w:val="0"/>
        </w:rPr>
      </w:pPr>
      <w:r/>
      <w:bookmarkEnd w:id="86"/>
      <w:r/>
      <w:bookmarkEnd w:id="87"/>
      <w:r/>
      <w:bookmarkEnd w:id="88"/>
      <w:r/>
      <w:bookmarkEnd w:id="89"/>
      <w:r/>
      <w:bookmarkEnd w:id="90"/>
      <w:r/>
      <w:bookmarkEnd w:id="91"/>
      <w:r/>
      <w:bookmarkEnd w:id="92"/>
      <w:r/>
      <w:bookmarkEnd w:id="93"/>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rPr>
          <w:rFonts w:hint="eastAsia"/>
          <w:b w:val="0"/>
          <w:bCs w:val="0"/>
        </w:rPr>
      </w:r>
      <w:r/>
    </w:p>
    <w:p>
      <w:pPr>
        <w:pStyle w:val="695"/>
        <w:spacing w:line="480" w:lineRule="exact"/>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rPr>
          <w:rFonts w:hint="eastAsia" w:ascii="宋体" w:hAnsi="宋体"/>
          <w:color w:val="ff0000"/>
          <w:sz w:val="24"/>
          <w:szCs w:val="24"/>
        </w:rPr>
      </w:r>
      <w:r/>
    </w:p>
    <w:p>
      <w:pPr>
        <w:pStyle w:val="695"/>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rPr>
          <w:rFonts w:hint="eastAsia" w:ascii="宋体" w:hAnsi="宋体"/>
          <w:color w:val="ff0000"/>
          <w:sz w:val="24"/>
          <w:szCs w:val="24"/>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95"/>
        <w:ind w:firstLine="480"/>
        <w:spacing w:line="500" w:lineRule="exact"/>
        <w:rPr>
          <w:rFonts w:hint="eastAsia" w:ascii="宋体" w:hAnsi="宋体"/>
          <w:bCs/>
          <w:color w:val="ff0000"/>
          <w:sz w:val="24"/>
        </w:rPr>
      </w:pPr>
      <w:r/>
      <w:bookmarkStart w:id="94" w:name="_Hlt26954848"/>
      <w:r/>
      <w:bookmarkEnd w:id="94"/>
      <w:r/>
      <w:bookmarkStart w:id="95" w:name="_Hlt26954731"/>
      <w:r/>
      <w:bookmarkEnd w:id="95"/>
      <w:r/>
      <w:bookmarkStart w:id="96" w:name="_Hlt26670486"/>
      <w:r/>
      <w:bookmarkEnd w:id="96"/>
      <w:r/>
      <w:bookmarkStart w:id="97" w:name="_Hlt26954846"/>
      <w:r/>
      <w:bookmarkEnd w:id="97"/>
      <w:r/>
      <w:bookmarkStart w:id="98" w:name="_Hlt26670482"/>
      <w:r/>
      <w:bookmarkEnd w:id="98"/>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695"/>
        <w:ind w:firstLine="480"/>
        <w:spacing w:line="500" w:lineRule="exact"/>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9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69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99"/>
        <w:ind w:firstLine="420"/>
        <w:spacing w:before="0" w:after="0" w:line="240" w:lineRule="auto"/>
        <w:rPr>
          <w:rFonts w:hint="eastAsia"/>
          <w:b w:val="0"/>
          <w:bCs w:val="0"/>
          <w:color w:val="ff0000"/>
        </w:rPr>
      </w:pPr>
      <w:r/>
      <w:bookmarkStart w:id="99" w:name="_Toc14577359"/>
      <w:r/>
      <w:bookmarkStart w:id="100" w:name="_Toc49090510"/>
      <w:r>
        <w:rPr>
          <w:rFonts w:hint="eastAsia"/>
          <w:b w:val="0"/>
          <w:bCs w:val="0"/>
          <w:color w:val="ff0000"/>
        </w:rPr>
        <w:t xml:space="preserve">14、服务承诺、培训计划、人员安排及其他</w:t>
      </w:r>
      <w:r>
        <w:rPr>
          <w:rFonts w:hint="eastAsia"/>
          <w:b w:val="0"/>
          <w:bCs w:val="0"/>
          <w:color w:val="ff0000"/>
        </w:rPr>
      </w:r>
      <w:r/>
    </w:p>
    <w:p>
      <w:pPr>
        <w:pStyle w:val="695"/>
        <w:ind w:firstLine="480"/>
        <w:spacing w:line="480" w:lineRule="exact"/>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color w:val="ff0000"/>
          <w:sz w:val="24"/>
          <w:szCs w:val="24"/>
        </w:rPr>
      </w:r>
      <w:r/>
    </w:p>
    <w:p>
      <w:pPr>
        <w:pStyle w:val="695"/>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rPr>
          <w:rFonts w:hint="eastAsia" w:ascii="宋体" w:hAnsi="宋体"/>
          <w:color w:val="ff0000"/>
          <w:sz w:val="24"/>
          <w:szCs w:val="24"/>
        </w:rPr>
      </w:r>
      <w:r/>
    </w:p>
    <w:p>
      <w:pPr>
        <w:pStyle w:val="695"/>
        <w:ind w:firstLine="480"/>
        <w:spacing w:line="480" w:lineRule="exact"/>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699"/>
        <w:ind w:firstLine="420"/>
        <w:spacing w:before="0" w:after="0" w:line="240" w:lineRule="auto"/>
        <w:rPr>
          <w:rFonts w:hint="eastAsia"/>
          <w:b w:val="0"/>
          <w:bCs w:val="0"/>
        </w:rPr>
      </w:pPr>
      <w:r/>
      <w:bookmarkEnd w:id="99"/>
      <w:r/>
      <w:bookmarkEnd w:id="100"/>
      <w:r/>
      <w:bookmarkStart w:id="101" w:name="_Toc14577360"/>
      <w:r/>
      <w:bookmarkStart w:id="102" w:name="_Toc49090511"/>
      <w:r>
        <w:rPr>
          <w:rFonts w:hint="eastAsia"/>
          <w:b w:val="0"/>
          <w:bCs w:val="0"/>
        </w:rPr>
        <w:t xml:space="preserve">15、单一来源响应函</w:t>
      </w:r>
      <w:r>
        <w:rPr>
          <w:rFonts w:hint="eastAsia"/>
          <w:b w:val="0"/>
          <w:bCs w:val="0"/>
        </w:rPr>
      </w:r>
      <w:r/>
    </w:p>
    <w:p>
      <w:pPr>
        <w:pStyle w:val="695"/>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1"/>
      <w:r/>
      <w:bookmarkEnd w:id="102"/>
      <w:r>
        <w:rPr>
          <w:rFonts w:hint="eastAsia" w:ascii="Arial" w:hAnsi="Arial" w:eastAsia="黑体" w:cs="Arial"/>
          <w:sz w:val="28"/>
          <w:szCs w:val="28"/>
        </w:rPr>
      </w:r>
      <w:r/>
    </w:p>
    <w:p>
      <w:pPr>
        <w:pStyle w:val="69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95"/>
        <w:ind w:firstLine="482"/>
        <w:keepLines/>
        <w:keepNext/>
        <w:spacing w:before="156" w:after="156" w:line="360" w:lineRule="auto"/>
        <w:rPr>
          <w:rFonts w:hint="eastAsia" w:ascii="Times New Roman" w:hAnsi="Times New Roman"/>
          <w:b/>
          <w:bCs/>
          <w:sz w:val="32"/>
          <w:szCs w:val="32"/>
        </w:rPr>
        <w:outlineLvl w:val="2"/>
      </w:pPr>
      <w:r/>
      <w:bookmarkStart w:id="103" w:name="_Hlt26954739"/>
      <w:r/>
      <w:bookmarkEnd w:id="103"/>
      <w:r/>
      <w:bookmarkStart w:id="104" w:name="_Hlt26954852"/>
      <w:r/>
      <w:bookmarkEnd w:id="104"/>
      <w:r/>
      <w:bookmarkStart w:id="105" w:name="_Toc513029224"/>
      <w:r/>
      <w:bookmarkStart w:id="106" w:name="_Toc16938540"/>
      <w:r/>
      <w:bookmarkStart w:id="107" w:name="_Toc20823296"/>
      <w:r/>
      <w:bookmarkStart w:id="108" w:name="_Toc120614217"/>
      <w:r>
        <w:rPr>
          <w:rFonts w:hint="eastAsia" w:ascii="Times New Roman" w:hAnsi="Times New Roman"/>
          <w:b/>
          <w:bCs/>
          <w:sz w:val="32"/>
          <w:szCs w:val="32"/>
        </w:rPr>
        <w:t xml:space="preserve">四、响应文件的递交</w:t>
      </w:r>
      <w:bookmarkEnd w:id="105"/>
      <w:r/>
      <w:bookmarkEnd w:id="106"/>
      <w:r/>
      <w:bookmarkEnd w:id="107"/>
      <w:r/>
      <w:bookmarkEnd w:id="108"/>
      <w:r>
        <w:rPr>
          <w:rFonts w:hint="eastAsia" w:ascii="Times New Roman" w:hAnsi="Times New Roman"/>
          <w:b/>
          <w:bCs/>
          <w:sz w:val="32"/>
          <w:szCs w:val="32"/>
        </w:rPr>
      </w:r>
      <w:r/>
    </w:p>
    <w:p>
      <w:pPr>
        <w:pStyle w:val="695"/>
        <w:ind w:firstLine="560"/>
        <w:keepLines/>
        <w:keepNext/>
        <w:rPr>
          <w:rFonts w:hint="eastAsia" w:ascii="黑体" w:hAnsi="Arial" w:eastAsia="黑体" w:cs="Arial"/>
          <w:sz w:val="28"/>
          <w:szCs w:val="28"/>
        </w:rPr>
        <w:outlineLvl w:val="3"/>
      </w:pPr>
      <w:r/>
      <w:bookmarkStart w:id="109" w:name="_Toc462564084"/>
      <w:r/>
      <w:bookmarkStart w:id="110" w:name="_Toc513029225"/>
      <w:r/>
      <w:bookmarkStart w:id="111" w:name="_Toc16938541"/>
      <w:r/>
      <w:bookmarkStart w:id="112"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9"/>
      <w:r/>
      <w:bookmarkEnd w:id="110"/>
      <w:r/>
      <w:bookmarkEnd w:id="111"/>
      <w:r/>
      <w:bookmarkEnd w:id="112"/>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95"/>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3" w:name="_Toc513029226"/>
      <w:r/>
      <w:bookmarkStart w:id="114" w:name="_Toc16938542"/>
      <w:r/>
      <w:bookmarkStart w:id="115" w:name="_Toc20823298"/>
      <w:r>
        <w:rPr>
          <w:rFonts w:ascii="宋体" w:hAnsi="宋体"/>
          <w:bCs/>
          <w:sz w:val="24"/>
          <w:szCs w:val="21"/>
        </w:rPr>
      </w:r>
      <w:r/>
    </w:p>
    <w:p>
      <w:pPr>
        <w:pStyle w:val="695"/>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3"/>
      <w:r/>
      <w:bookmarkEnd w:id="114"/>
      <w:r/>
      <w:bookmarkEnd w:id="115"/>
      <w:r>
        <w:rPr>
          <w:rFonts w:hint="eastAsia" w:ascii="宋体" w:hAnsi="宋体" w:eastAsia="黑体" w:cs="Arial"/>
          <w:bCs/>
          <w:sz w:val="24"/>
          <w:szCs w:val="28"/>
        </w:rPr>
      </w:r>
      <w:r/>
    </w:p>
    <w:p>
      <w:pPr>
        <w:pStyle w:val="69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95"/>
        <w:ind w:firstLine="480"/>
        <w:spacing w:line="500" w:lineRule="exact"/>
        <w:rPr>
          <w:rFonts w:hint="eastAsia" w:ascii="宋体" w:hAnsi="宋体"/>
          <w:bCs/>
          <w:sz w:val="24"/>
          <w:szCs w:val="21"/>
        </w:rPr>
      </w:pPr>
      <w:r/>
      <w:bookmarkStart w:id="116" w:name="_Toc513029227"/>
      <w:r/>
      <w:bookmarkStart w:id="117" w:name="_Toc16938543"/>
      <w:r/>
      <w:bookmarkStart w:id="118"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6"/>
      <w:r/>
      <w:bookmarkEnd w:id="117"/>
      <w:r/>
      <w:bookmarkEnd w:id="118"/>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95"/>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rPr>
          <w:rFonts w:hint="eastAsia" w:ascii="宋体" w:hAnsi="宋体"/>
          <w:bCs/>
          <w:sz w:val="24"/>
          <w:szCs w:val="21"/>
        </w:rPr>
      </w:r>
      <w:r/>
    </w:p>
    <w:p>
      <w:pPr>
        <w:pStyle w:val="695"/>
        <w:ind w:firstLine="420"/>
        <w:keepLines/>
        <w:keepNext/>
        <w:rPr>
          <w:rFonts w:hint="eastAsia" w:ascii="Arial" w:hAnsi="Arial" w:eastAsia="黑体" w:cs="Arial"/>
          <w:sz w:val="28"/>
          <w:szCs w:val="28"/>
        </w:rPr>
        <w:outlineLvl w:val="3"/>
      </w:pPr>
      <w:r/>
      <w:bookmarkStart w:id="119" w:name="_Toc513029228"/>
      <w:r/>
      <w:bookmarkStart w:id="120" w:name="_Toc16938544"/>
      <w:r/>
      <w:bookmarkStart w:id="12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9"/>
      <w:r/>
      <w:bookmarkEnd w:id="120"/>
      <w:r/>
      <w:bookmarkEnd w:id="121"/>
      <w:r>
        <w:rPr>
          <w:rFonts w:hint="eastAsia" w:ascii="Arial" w:hAnsi="Arial" w:eastAsia="黑体" w:cs="Arial"/>
          <w:sz w:val="28"/>
          <w:szCs w:val="28"/>
        </w:rPr>
      </w:r>
      <w:r/>
    </w:p>
    <w:p>
      <w:pPr>
        <w:pStyle w:val="6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9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95"/>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95"/>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69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695"/>
        <w:ind w:firstLine="482"/>
        <w:keepLines/>
        <w:keepNext/>
        <w:spacing w:before="156" w:after="156" w:line="360" w:lineRule="auto"/>
        <w:rPr>
          <w:rFonts w:hint="eastAsia" w:ascii="Times New Roman" w:hAnsi="Times New Roman"/>
          <w:b/>
          <w:bCs/>
          <w:sz w:val="32"/>
          <w:szCs w:val="32"/>
        </w:rPr>
        <w:outlineLvl w:val="2"/>
      </w:pPr>
      <w:r/>
      <w:bookmarkStart w:id="122" w:name="_Toc513029229"/>
      <w:r/>
      <w:bookmarkStart w:id="123" w:name="_Toc16938545"/>
      <w:r/>
      <w:bookmarkStart w:id="124" w:name="_Toc20823301"/>
      <w:r/>
      <w:bookmarkStart w:id="125" w:name="_Toc120614218"/>
      <w:r>
        <w:rPr>
          <w:rFonts w:hint="eastAsia" w:ascii="Times New Roman" w:hAnsi="Times New Roman"/>
          <w:b/>
          <w:bCs/>
          <w:sz w:val="32"/>
          <w:szCs w:val="32"/>
        </w:rPr>
        <w:t xml:space="preserve">五、响应文件的解密与评审</w:t>
      </w:r>
      <w:bookmarkEnd w:id="122"/>
      <w:r/>
      <w:bookmarkEnd w:id="123"/>
      <w:r/>
      <w:bookmarkEnd w:id="124"/>
      <w:r/>
      <w:bookmarkEnd w:id="125"/>
      <w:r>
        <w:rPr>
          <w:rFonts w:hint="eastAsia" w:ascii="Times New Roman" w:hAnsi="Times New Roman"/>
          <w:b/>
          <w:bCs/>
          <w:sz w:val="32"/>
          <w:szCs w:val="32"/>
        </w:rPr>
      </w:r>
      <w:r/>
    </w:p>
    <w:p>
      <w:pPr>
        <w:pStyle w:val="695"/>
        <w:ind w:firstLine="420"/>
        <w:keepLines/>
        <w:keepNext/>
        <w:rPr>
          <w:rFonts w:hint="eastAsia" w:ascii="Arial" w:hAnsi="Arial" w:eastAsia="黑体" w:cs="Arial"/>
          <w:sz w:val="28"/>
          <w:szCs w:val="28"/>
        </w:rPr>
        <w:outlineLvl w:val="3"/>
      </w:pPr>
      <w:r/>
      <w:bookmarkStart w:id="126" w:name="_Toc513029230"/>
      <w:r/>
      <w:bookmarkStart w:id="127" w:name="_Toc16938546"/>
      <w:r/>
      <w:bookmarkStart w:id="128" w:name="_Toc20823302"/>
      <w:r>
        <w:rPr>
          <w:rFonts w:hint="eastAsia" w:ascii="Arial" w:hAnsi="Arial" w:eastAsia="黑体" w:cs="Arial"/>
          <w:sz w:val="28"/>
          <w:szCs w:val="28"/>
        </w:rPr>
        <w:t xml:space="preserve">22、</w:t>
      </w:r>
      <w:bookmarkEnd w:id="126"/>
      <w:r/>
      <w:bookmarkEnd w:id="127"/>
      <w:r/>
      <w:bookmarkEnd w:id="128"/>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95"/>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ascii="Times New Roman" w:hAnsi="Times New Roman"/>
          <w:szCs w:val="21"/>
        </w:rPr>
      </w:r>
      <w:r/>
    </w:p>
    <w:p>
      <w:pPr>
        <w:pStyle w:val="695"/>
        <w:ind w:firstLine="420"/>
        <w:keepLines/>
        <w:keepNext/>
        <w:rPr>
          <w:rFonts w:hint="eastAsia" w:ascii="Arial" w:hAnsi="Arial" w:eastAsia="黑体" w:cs="Arial"/>
          <w:sz w:val="28"/>
          <w:szCs w:val="28"/>
        </w:rPr>
        <w:outlineLvl w:val="3"/>
      </w:pPr>
      <w:r/>
      <w:bookmarkStart w:id="129" w:name="_Toc513029231"/>
      <w:r/>
      <w:bookmarkStart w:id="130" w:name="_Toc16938547"/>
      <w:r/>
      <w:bookmarkStart w:id="131"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69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69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695"/>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rPr>
          <w:rFonts w:hint="eastAsia" w:ascii="黑体" w:hAnsi="Arial" w:eastAsia="黑体" w:cs="Arial"/>
          <w:sz w:val="28"/>
          <w:szCs w:val="28"/>
        </w:rPr>
      </w:r>
      <w:r/>
    </w:p>
    <w:p>
      <w:pPr>
        <w:pStyle w:val="695"/>
        <w:ind w:firstLine="480"/>
        <w:spacing w:line="500" w:lineRule="exact"/>
        <w:rPr>
          <w:rFonts w:hint="eastAsia" w:ascii="宋体" w:hAnsi="宋体"/>
          <w:bCs/>
          <w:sz w:val="24"/>
          <w:szCs w:val="21"/>
        </w:rPr>
      </w:pPr>
      <w:r/>
      <w:bookmarkEnd w:id="129"/>
      <w:r/>
      <w:bookmarkEnd w:id="130"/>
      <w:r/>
      <w:bookmarkEnd w:id="131"/>
      <w:r/>
      <w:bookmarkStart w:id="132" w:name="_Toc513029232"/>
      <w:r/>
      <w:bookmarkStart w:id="133" w:name="_Toc16938548"/>
      <w:r/>
      <w:bookmarkStart w:id="134"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2"/>
      <w:r/>
      <w:bookmarkEnd w:id="133"/>
      <w:r/>
      <w:bookmarkEnd w:id="134"/>
      <w:r>
        <w:rPr>
          <w:rFonts w:hint="eastAsia" w:ascii="Arial" w:hAnsi="Arial" w:eastAsia="黑体" w:cs="Arial"/>
          <w:sz w:val="28"/>
          <w:szCs w:val="28"/>
        </w:rPr>
      </w:r>
      <w:r/>
    </w:p>
    <w:p>
      <w:pPr>
        <w:pStyle w:val="695"/>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695"/>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95"/>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95"/>
        <w:ind w:firstLine="420"/>
        <w:keepLines/>
        <w:keepNext/>
        <w:rPr>
          <w:rFonts w:hint="eastAsia" w:ascii="Arial" w:hAnsi="Arial" w:eastAsia="黑体" w:cs="Arial"/>
          <w:sz w:val="28"/>
          <w:szCs w:val="28"/>
        </w:rPr>
        <w:outlineLvl w:val="3"/>
      </w:pPr>
      <w:r/>
      <w:bookmarkStart w:id="135" w:name="_Toc513029233"/>
      <w:r/>
      <w:bookmarkStart w:id="136" w:name="_Toc16938549"/>
      <w:r/>
      <w:bookmarkStart w:id="137"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5"/>
      <w:r/>
      <w:bookmarkEnd w:id="136"/>
      <w:r/>
      <w:bookmarkEnd w:id="137"/>
      <w:r>
        <w:rPr>
          <w:rFonts w:hint="eastAsia" w:ascii="Arial" w:hAnsi="Arial" w:eastAsia="黑体" w:cs="Arial"/>
          <w:sz w:val="28"/>
          <w:szCs w:val="28"/>
        </w:rPr>
        <w:t xml:space="preserve">查</w:t>
      </w:r>
      <w:r>
        <w:rPr>
          <w:rFonts w:hint="eastAsia" w:ascii="Arial" w:hAnsi="Arial" w:eastAsia="黑体" w:cs="Arial"/>
          <w:sz w:val="28"/>
          <w:szCs w:val="28"/>
        </w:rPr>
      </w:r>
      <w:r/>
    </w:p>
    <w:p>
      <w:pPr>
        <w:pStyle w:val="6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9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69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695"/>
        <w:ind w:firstLine="480"/>
        <w:spacing w:line="460" w:lineRule="exact"/>
        <w:rPr>
          <w:rFonts w:hint="eastAsia" w:ascii="宋体" w:hAnsi="宋体"/>
          <w:sz w:val="24"/>
          <w:szCs w:val="21"/>
        </w:rPr>
      </w:pPr>
      <w:r/>
      <w:bookmarkStart w:id="138" w:name="_Toc513029234"/>
      <w:r/>
      <w:bookmarkStart w:id="139" w:name="_Toc16938550"/>
      <w:r/>
      <w:bookmarkStart w:id="14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rPr>
          <w:rFonts w:hint="eastAsia" w:ascii="宋体" w:hAnsi="宋体"/>
          <w:sz w:val="24"/>
          <w:szCs w:val="21"/>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8"/>
      <w:r/>
      <w:bookmarkEnd w:id="139"/>
      <w:r/>
      <w:bookmarkEnd w:id="140"/>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9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rPr>
          <w:rFonts w:hint="eastAsia" w:ascii="宋体" w:hAnsi="宋体"/>
          <w:bCs/>
          <w:color w:val="ff0000"/>
          <w:sz w:val="24"/>
          <w:szCs w:val="21"/>
        </w:rPr>
      </w:r>
      <w:r/>
    </w:p>
    <w:p>
      <w:pPr>
        <w:pStyle w:val="695"/>
        <w:ind w:firstLine="477"/>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695"/>
        <w:ind w:firstLine="360"/>
        <w:spacing w:line="440" w:lineRule="exact"/>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rPr>
          <w:rFonts w:hint="eastAsia" w:ascii="宋体" w:hAnsi="宋体"/>
          <w:bCs/>
          <w:color w:val="ff0000"/>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color w:val="ff0000"/>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rPr>
          <w:rFonts w:hint="eastAsia" w:ascii="宋体" w:hAnsi="宋体"/>
          <w:bCs/>
          <w:color w:val="ff0000"/>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rPr>
          <w:rFonts w:hint="eastAsia" w:ascii="宋体" w:hAnsi="宋体"/>
          <w:bCs/>
          <w:color w:val="ff0000"/>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rPr>
          <w:rFonts w:hint="eastAsia" w:ascii="宋体" w:hAnsi="宋体"/>
          <w:bCs/>
          <w:color w:val="ff0000"/>
          <w:sz w:val="24"/>
          <w:szCs w:val="21"/>
        </w:rPr>
      </w:r>
      <w:r/>
    </w:p>
    <w:p>
      <w:pPr>
        <w:pStyle w:val="695"/>
        <w:ind w:firstLine="480"/>
        <w:spacing w:line="440" w:lineRule="exact"/>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695"/>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9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695"/>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95"/>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95"/>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rPr>
          <w:rFonts w:hint="eastAsia" w:ascii="宋体" w:hAnsi="宋体"/>
          <w:bCs/>
          <w:sz w:val="24"/>
          <w:szCs w:val="21"/>
        </w:rPr>
      </w:r>
      <w:r/>
    </w:p>
    <w:p>
      <w:pPr>
        <w:pStyle w:val="695"/>
        <w:ind w:firstLine="600"/>
        <w:keepLines/>
        <w:keepNext/>
        <w:rPr>
          <w:rFonts w:hint="eastAsia" w:ascii="黑体" w:hAnsi="宋体" w:eastAsia="黑体"/>
          <w:bCs/>
          <w:sz w:val="30"/>
          <w:szCs w:val="30"/>
        </w:rPr>
        <w:outlineLvl w:val="3"/>
      </w:pPr>
      <w:r/>
      <w:bookmarkStart w:id="141"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1"/>
      <w:r>
        <w:rPr>
          <w:rFonts w:hint="eastAsia" w:ascii="黑体" w:hAnsi="宋体" w:eastAsia="黑体"/>
          <w:bCs/>
          <w:sz w:val="30"/>
          <w:szCs w:val="30"/>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rPr>
          <w:rFonts w:hint="eastAsia" w:ascii="宋体" w:hAnsi="宋体"/>
          <w:sz w:val="24"/>
          <w:szCs w:val="24"/>
        </w:rPr>
      </w:r>
      <w:r/>
    </w:p>
    <w:p>
      <w:pPr>
        <w:pStyle w:val="695"/>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95"/>
        <w:ind w:firstLine="482"/>
        <w:spacing w:line="480" w:lineRule="exact"/>
        <w:rPr>
          <w:rFonts w:hint="eastAsia" w:ascii="宋体" w:hAnsi="宋体"/>
          <w:b/>
          <w:sz w:val="24"/>
          <w:szCs w:val="24"/>
        </w:rPr>
      </w:pPr>
      <w:r>
        <w:rPr>
          <w:rFonts w:hint="eastAsia"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69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95"/>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95"/>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95"/>
        <w:keepLines/>
        <w:keepNext/>
        <w:spacing w:before="156" w:after="156" w:line="360" w:lineRule="auto"/>
        <w:rPr>
          <w:rFonts w:hint="eastAsia" w:ascii="Times New Roman" w:hAnsi="Times New Roman"/>
          <w:b/>
          <w:bCs/>
          <w:sz w:val="32"/>
          <w:szCs w:val="32"/>
        </w:rPr>
        <w:outlineLvl w:val="2"/>
      </w:pPr>
      <w:r/>
      <w:bookmarkStart w:id="142" w:name="_Toc120614220"/>
      <w:r/>
      <w:bookmarkStart w:id="143" w:name="_Toc513029236"/>
      <w:r/>
      <w:bookmarkStart w:id="144" w:name="_Toc16938552"/>
      <w:r/>
      <w:bookmarkStart w:id="145" w:name="_Toc20823308"/>
      <w:r>
        <w:rPr>
          <w:rFonts w:hint="eastAsia" w:ascii="Times New Roman" w:hAnsi="Times New Roman"/>
          <w:b/>
          <w:bCs/>
          <w:sz w:val="32"/>
          <w:szCs w:val="32"/>
        </w:rPr>
        <w:t xml:space="preserve">七、授予合同</w:t>
      </w:r>
      <w:bookmarkEnd w:id="142"/>
      <w:r>
        <w:rPr>
          <w:rFonts w:hint="eastAsia" w:ascii="Times New Roman" w:hAnsi="Times New Roman"/>
          <w:b/>
          <w:bCs/>
          <w:sz w:val="32"/>
          <w:szCs w:val="32"/>
        </w:rPr>
      </w:r>
      <w:r/>
    </w:p>
    <w:p>
      <w:pPr>
        <w:pStyle w:val="695"/>
        <w:ind w:firstLine="600"/>
        <w:keepLines/>
        <w:keepNext/>
        <w:rPr>
          <w:rFonts w:hint="eastAsia" w:ascii="黑体" w:hAnsi="宋体" w:eastAsia="黑体"/>
          <w:bCs/>
          <w:sz w:val="30"/>
          <w:szCs w:val="30"/>
        </w:rPr>
        <w:outlineLvl w:val="3"/>
      </w:pPr>
      <w:r/>
      <w:bookmarkEnd w:id="143"/>
      <w:r/>
      <w:bookmarkEnd w:id="144"/>
      <w:r/>
      <w:bookmarkEnd w:id="145"/>
      <w:r/>
      <w:bookmarkStart w:id="146" w:name="_Toc513029237"/>
      <w:r/>
      <w:bookmarkStart w:id="147" w:name="_Toc16938553"/>
      <w:r/>
      <w:bookmarkStart w:id="148"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95"/>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69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9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99"/>
        <w:ind w:firstLine="600"/>
        <w:spacing w:before="0" w:after="0" w:line="240" w:lineRule="auto"/>
        <w:rPr>
          <w:rFonts w:hint="eastAsia" w:ascii="黑体" w:hAnsi="宋体" w:cs="Times New Roman"/>
          <w:b w:val="0"/>
          <w:sz w:val="30"/>
          <w:szCs w:val="30"/>
        </w:rPr>
      </w:pPr>
      <w:r/>
      <w:bookmarkEnd w:id="146"/>
      <w:r/>
      <w:bookmarkEnd w:id="147"/>
      <w:r/>
      <w:bookmarkEnd w:id="148"/>
      <w:r/>
      <w:bookmarkStart w:id="149" w:name="_Toc479757207"/>
      <w:r/>
      <w:bookmarkStart w:id="150" w:name="_Toc513029242"/>
      <w:r/>
      <w:bookmarkStart w:id="151" w:name="_Toc16938558"/>
      <w:r/>
      <w:bookmarkStart w:id="152" w:name="_Toc20823314"/>
      <w:r/>
      <w:bookmarkStart w:id="153" w:name="_Toc120614221"/>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58"/>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695"/>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69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69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695"/>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695"/>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695"/>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695"/>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69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695"/>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695"/>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695"/>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69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69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9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480"/>
        <w:spacing w:line="480" w:lineRule="exact"/>
        <w:rPr>
          <w:rFonts w:hint="eastAsia" w:ascii="宋体" w:hAnsi="宋体"/>
          <w:sz w:val="24"/>
          <w:szCs w:val="24"/>
        </w:rPr>
      </w:pPr>
      <w:r>
        <w:rPr>
          <w:rFonts w:hint="eastAsia" w:ascii="宋体" w:hAnsi="宋体"/>
          <w:sz w:val="24"/>
          <w:szCs w:val="24"/>
        </w:rPr>
      </w:r>
      <w:r/>
    </w:p>
    <w:p>
      <w:pPr>
        <w:pStyle w:val="695"/>
        <w:ind w:firstLine="880"/>
        <w:spacing w:line="480" w:lineRule="exact"/>
        <w:rPr>
          <w:rFonts w:hint="eastAsia" w:ascii="黑体" w:hAnsi="Times New Roman" w:eastAsia="黑体"/>
          <w:bCs/>
          <w:sz w:val="44"/>
          <w:szCs w:val="28"/>
        </w:rPr>
      </w:pPr>
      <w:r>
        <w:rPr>
          <w:rFonts w:hint="eastAsia" w:ascii="黑体" w:hAnsi="Times New Roman" w:eastAsia="黑体"/>
          <w:bCs/>
          <w:sz w:val="44"/>
          <w:szCs w:val="28"/>
        </w:rPr>
      </w:r>
      <w:r/>
    </w:p>
    <w:p>
      <w:pPr>
        <w:pStyle w:val="69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49"/>
      <w:r/>
      <w:bookmarkEnd w:id="150"/>
      <w:r/>
      <w:bookmarkEnd w:id="151"/>
      <w:r/>
      <w:bookmarkEnd w:id="152"/>
      <w:r/>
      <w:bookmarkEnd w:id="153"/>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695"/>
        <w:ind w:firstLine="480"/>
        <w:spacing w:line="500" w:lineRule="exact"/>
        <w:rPr>
          <w:rFonts w:hint="eastAsia" w:ascii="宋体" w:hAnsi="宋体"/>
          <w:bCs/>
          <w:sz w:val="24"/>
          <w:szCs w:val="21"/>
        </w:rPr>
      </w:pPr>
      <w:r/>
      <w:bookmarkStart w:id="154" w:name="_Toc513029243"/>
      <w:r/>
      <w:bookmarkStart w:id="155" w:name="_Toc16938559"/>
      <w:r/>
      <w:bookmarkStart w:id="156"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695"/>
        <w:jc w:val="center"/>
        <w:spacing w:before="156" w:after="156"/>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695"/>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95"/>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695"/>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69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95"/>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69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95"/>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hint="eastAsia"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69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69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69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9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9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9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782"/>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8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Ansi="宋体"/>
          <w:sz w:val="24"/>
          <w:szCs w:val="24"/>
          <w:u w:val="none"/>
        </w:rPr>
        <w:t xml:space="preserve">_</w:t>
      </w:r>
      <w:r>
        <w:rPr>
          <w:rFonts w:hint="eastAsia" w:hAnsi="宋体"/>
          <w:sz w:val="24"/>
          <w:szCs w:val="24"/>
          <w:u w:val="none"/>
          <w:lang w:val="en-US" w:eastAsia="zh-CN"/>
        </w:rPr>
        <w:t xml:space="preserve">/</w:t>
      </w:r>
      <w:r>
        <w:rPr>
          <w:rFonts w:hAnsi="宋体"/>
          <w:sz w:val="24"/>
          <w:szCs w:val="24"/>
          <w:u w:val="none"/>
        </w:rPr>
        <w:t xml:space="preserve">__</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8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8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8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8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8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9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9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95"/>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69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95"/>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695"/>
        <w:spacing w:before="156" w:after="156"/>
        <w:rPr>
          <w:rFonts w:hint="eastAsia" w:ascii="宋体" w:hAnsi="宋体"/>
          <w:sz w:val="24"/>
          <w:szCs w:val="24"/>
        </w:rPr>
      </w:pPr>
      <w:r>
        <w:rPr>
          <w:rFonts w:hint="eastAsia" w:ascii="宋体" w:hAnsi="宋体"/>
          <w:sz w:val="24"/>
          <w:szCs w:val="24"/>
        </w:rPr>
        <w:t xml:space="preserve">8.1预付款支付时间：合同签订后，预付款支付比例：甲方支付合同金额的70%，8.2尾款支付时间：至2025年10月30日，支付比例：甲方支付合同金额的30%，满足合同约定支付条件的，自收到发票后10个工作日内支付</w:t>
      </w:r>
      <w:r>
        <w:rPr>
          <w:rFonts w:hint="eastAsia" w:ascii="宋体" w:hAnsi="宋体"/>
          <w:sz w:val="24"/>
          <w:szCs w:val="24"/>
        </w:rPr>
      </w:r>
      <w:r/>
    </w:p>
    <w:p>
      <w:pPr>
        <w:pStyle w:val="69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9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69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69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69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95"/>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69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69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69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w:t>
      </w:r>
      <w:r>
        <w:rPr>
          <w:rFonts w:ascii="宋体" w:hAnsi="宋体" w:cs="Courier New"/>
          <w:sz w:val="24"/>
          <w:szCs w:val="24"/>
        </w:rPr>
        <w:t xml:space="preserve">本合同正本一式</w:t>
      </w:r>
      <w:r>
        <w:rPr>
          <w:rFonts w:hint="eastAsia" w:ascii="宋体" w:hAnsi="宋体" w:cs="Courier New"/>
          <w:sz w:val="24"/>
          <w:szCs w:val="24"/>
        </w:rPr>
        <w:t xml:space="preserve">五</w:t>
      </w:r>
      <w:r>
        <w:rPr>
          <w:rFonts w:ascii="宋体" w:hAnsi="宋体" w:cs="Courier New"/>
          <w:sz w:val="24"/>
          <w:szCs w:val="24"/>
        </w:rPr>
        <w:t xml:space="preserve">份，甲</w:t>
      </w:r>
      <w:r>
        <w:rPr>
          <w:rFonts w:hint="eastAsia" w:ascii="宋体" w:hAnsi="宋体" w:cs="Courier New"/>
          <w:sz w:val="24"/>
          <w:szCs w:val="24"/>
        </w:rPr>
        <w:t xml:space="preserve">方、</w:t>
      </w:r>
      <w:r>
        <w:rPr>
          <w:rFonts w:ascii="宋体" w:hAnsi="宋体" w:cs="Courier New"/>
          <w:sz w:val="24"/>
          <w:szCs w:val="24"/>
        </w:rPr>
        <w:t xml:space="preserve">乙方各执</w:t>
      </w:r>
      <w:r>
        <w:rPr>
          <w:rFonts w:hint="eastAsia" w:ascii="宋体" w:hAnsi="宋体" w:cs="Courier New"/>
          <w:sz w:val="24"/>
          <w:szCs w:val="24"/>
        </w:rPr>
        <w:t xml:space="preserve">贰</w:t>
      </w:r>
      <w:r>
        <w:rPr>
          <w:rFonts w:ascii="宋体" w:hAnsi="宋体" w:cs="Courier New"/>
          <w:sz w:val="24"/>
          <w:szCs w:val="24"/>
        </w:rPr>
        <w:t xml:space="preserve">份</w:t>
      </w:r>
      <w:r>
        <w:rPr>
          <w:rFonts w:hint="eastAsia" w:ascii="宋体" w:hAnsi="宋体" w:cs="Courier New"/>
          <w:sz w:val="24"/>
          <w:szCs w:val="24"/>
        </w:rPr>
        <w:t xml:space="preserve">，政府采购中心执壹份，</w:t>
      </w:r>
      <w:r>
        <w:rPr>
          <w:rFonts w:ascii="宋体" w:hAnsi="宋体" w:cs="Courier New"/>
          <w:sz w:val="24"/>
          <w:szCs w:val="24"/>
        </w:rPr>
        <w:t xml:space="preserve">具有同等法律效力。</w:t>
      </w:r>
      <w:r>
        <w:rPr>
          <w:rFonts w:ascii="宋体" w:hAnsi="宋体" w:cs="Courier New"/>
          <w:sz w:val="24"/>
          <w:szCs w:val="24"/>
        </w:rPr>
      </w:r>
      <w:r/>
    </w:p>
    <w:p>
      <w:pPr>
        <w:pStyle w:val="69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69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69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69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95"/>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96"/>
        <w:rPr>
          <w:rFonts w:hint="eastAsia" w:ascii="黑体" w:eastAsia="黑体"/>
          <w:b/>
          <w:bCs/>
          <w:sz w:val="44"/>
        </w:rPr>
      </w:pPr>
      <w:r/>
      <w:bookmarkEnd w:id="154"/>
      <w:r/>
      <w:bookmarkEnd w:id="155"/>
      <w:r/>
      <w:bookmarkEnd w:id="156"/>
      <w:r/>
      <w:bookmarkStart w:id="157" w:name="_Hlt16619369"/>
      <w:r/>
      <w:bookmarkEnd w:id="157"/>
      <w:r/>
      <w:bookmarkStart w:id="158" w:name="_Toc26554093"/>
      <w:r/>
      <w:bookmarkStart w:id="159" w:name="_Toc49090575"/>
      <w:r/>
      <w:r/>
      <w:r>
        <w:rPr>
          <w:rFonts w:hint="eastAsia" w:ascii="黑体" w:eastAsia="黑体"/>
          <w:b/>
          <w:bCs/>
          <w:sz w:val="44"/>
        </w:rPr>
        <w:t xml:space="preserve">第四章 采购需求</w:t>
      </w:r>
      <w:r>
        <w:rPr>
          <w:rFonts w:hint="eastAsia" w:ascii="黑体" w:eastAsia="黑体"/>
          <w:b/>
          <w:bCs/>
          <w:sz w:val="44"/>
        </w:rPr>
      </w:r>
      <w:r/>
    </w:p>
    <w:p>
      <w:pPr>
        <w:pStyle w:val="758"/>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695"/>
        <w:keepLines w:val="0"/>
        <w:keepNext w:val="0"/>
        <w:pageBreakBefore w:val="0"/>
        <w:spacing w:line="560" w:lineRule="exact"/>
        <w:widowControl w:val="off"/>
        <w:rPr>
          <w:rFonts w:ascii="宋体" w:hAnsi="宋体"/>
          <w:sz w:val="24"/>
          <w:szCs w:val="24"/>
        </w:rPr>
      </w:pPr>
      <w:r>
        <w:rPr>
          <w:bCs/>
          <w:sz w:val="24"/>
        </w:rPr>
        <w:t xml:space="preserve">1.</w:t>
      </w:r>
      <w:r>
        <w:rPr>
          <w:rFonts w:hint="eastAsia"/>
          <w:bCs/>
          <w:sz w:val="24"/>
        </w:rPr>
        <w:t xml:space="preserve">项目名称：</w:t>
      </w:r>
      <w:r>
        <w:rPr>
          <w:bCs/>
          <w:sz w:val="24"/>
        </w:rPr>
        <w:t xml:space="preserve"> </w:t>
      </w:r>
      <w:r>
        <w:rPr>
          <w:rFonts w:hint="eastAsia" w:ascii="宋体" w:hAnsi="宋体" w:eastAsia="宋体" w:cs="Times New Roman"/>
          <w:sz w:val="24"/>
          <w:szCs w:val="24"/>
          <w:lang w:val="en-US" w:eastAsia="zh-CN"/>
        </w:rPr>
        <w:t xml:space="preserve">2026年度常州市政务服务中心12345、12329双号并行运营服务</w:t>
      </w:r>
      <w:r>
        <w:rPr>
          <w:rFonts w:ascii="宋体" w:hAnsi="宋体"/>
          <w:sz w:val="24"/>
          <w:szCs w:val="24"/>
        </w:rPr>
      </w:r>
      <w:r/>
    </w:p>
    <w:p>
      <w:pPr>
        <w:pStyle w:val="695"/>
        <w:rPr>
          <w:rFonts w:ascii="宋体" w:hAnsi="宋体"/>
          <w:sz w:val="24"/>
        </w:rPr>
      </w:pPr>
      <w:r>
        <w:rPr>
          <w:rFonts w:hint="eastAsia" w:ascii="宋体" w:hAnsi="宋体"/>
          <w:sz w:val="24"/>
        </w:rPr>
        <w:t xml:space="preserve">2.预算金额：</w:t>
      </w:r>
      <w:r>
        <w:rPr>
          <w:rFonts w:hint="eastAsia" w:ascii="宋体" w:hAnsi="宋体"/>
          <w:sz w:val="24"/>
          <w:szCs w:val="24"/>
          <w:lang w:val="en-US" w:eastAsia="zh-CN"/>
        </w:rPr>
        <w:t xml:space="preserve">1374480.8元</w:t>
      </w:r>
      <w:r>
        <w:rPr>
          <w:rFonts w:ascii="宋体" w:hAnsi="宋体"/>
          <w:sz w:val="24"/>
        </w:rPr>
        <w:t xml:space="preserve"> </w:t>
      </w:r>
      <w:r>
        <w:rPr>
          <w:rFonts w:ascii="宋体" w:hAnsi="宋体"/>
          <w:sz w:val="24"/>
        </w:rPr>
      </w:r>
      <w:r/>
    </w:p>
    <w:p>
      <w:pPr>
        <w:pStyle w:val="695"/>
        <w:rPr>
          <w:rFonts w:ascii="宋体" w:hAnsi="宋体"/>
          <w:sz w:val="24"/>
        </w:rPr>
      </w:pPr>
      <w:r>
        <w:rPr>
          <w:rFonts w:hint="eastAsia" w:ascii="宋体" w:hAnsi="宋体"/>
          <w:sz w:val="24"/>
        </w:rPr>
        <w:t xml:space="preserve">3.最高限价：</w:t>
      </w:r>
      <w:r>
        <w:rPr>
          <w:rFonts w:hint="eastAsia" w:ascii="宋体" w:hAnsi="宋体"/>
          <w:sz w:val="24"/>
          <w:szCs w:val="24"/>
          <w:lang w:val="en-US" w:eastAsia="zh-CN"/>
        </w:rPr>
        <w:t xml:space="preserve">1374480.8元</w:t>
      </w:r>
      <w:r>
        <w:rPr>
          <w:rFonts w:ascii="宋体" w:hAnsi="宋体"/>
          <w:sz w:val="24"/>
        </w:rPr>
      </w:r>
      <w:r/>
    </w:p>
    <w:p>
      <w:pPr>
        <w:pStyle w:val="695"/>
        <w:keepLines w:val="0"/>
        <w:keepNext w:val="0"/>
        <w:pageBreakBefore w:val="0"/>
        <w:spacing w:line="240" w:lineRule="auto"/>
        <w:widowControl w:val="off"/>
        <w:rPr>
          <w:rFonts w:ascii="宋体" w:hAnsi="宋体" w:eastAsia="宋体" w:cs="Times New Roman"/>
          <w:sz w:val="24"/>
          <w:lang w:val="en-US" w:eastAsia="zh-CN"/>
        </w:rPr>
      </w:pPr>
      <w:r>
        <w:rPr>
          <w:rFonts w:hint="eastAsia" w:ascii="宋体" w:hAnsi="宋体"/>
          <w:sz w:val="24"/>
        </w:rPr>
        <w:t xml:space="preserve">4.采购项目概况（简介）：</w:t>
      </w:r>
      <w:r>
        <w:rPr>
          <w:rFonts w:hint="eastAsia" w:ascii="宋体" w:hAnsi="宋体" w:eastAsia="宋体" w:cs="Times New Roman"/>
          <w:sz w:val="24"/>
        </w:rPr>
        <w:t xml:space="preserve"> </w:t>
      </w:r>
      <w:r>
        <w:rPr>
          <w:rFonts w:ascii="宋体" w:hAnsi="宋体" w:eastAsia="宋体" w:cs="Times New Roman"/>
          <w:sz w:val="24"/>
          <w:lang w:val="en-US" w:eastAsia="zh-CN"/>
        </w:rPr>
        <w:t xml:space="preserve">为落实国家及省市优化政务服务便民热线工作要求，常州市于 2022 年 9 月实施 12329 公积金热线与 12345 双号并行改革。项目采用 “保留专业号码、融入一号响应” 模式，保留 12329 并并入 12345 平台，实现统一受理、管理、督办与考核。构建 “一网通、三共享、全天候” 服务体系，提供 7×24 小时人工服务，知识库、工单、语音数据实时共享，提升接通率、解答准确率与群众满意度，打造公积金便民服务新模式。</w:t>
      </w:r>
      <w:r>
        <w:rPr>
          <w:rFonts w:ascii="宋体" w:hAnsi="宋体" w:eastAsia="宋体" w:cs="Times New Roman"/>
          <w:sz w:val="24"/>
          <w:lang w:val="en-US" w:eastAsia="zh-CN"/>
        </w:rPr>
      </w:r>
      <w:r/>
    </w:p>
    <w:p>
      <w:pPr>
        <w:pStyle w:val="695"/>
        <w:keepLines w:val="0"/>
        <w:keepNext w:val="0"/>
        <w:pageBreakBefore w:val="0"/>
        <w:spacing w:line="240" w:lineRule="auto"/>
        <w:widowControl w:val="off"/>
        <w:rPr>
          <w:rFonts w:ascii="宋体" w:hAnsi="宋体" w:eastAsia="宋体" w:cs="Times New Roman"/>
          <w:sz w:val="24"/>
          <w:lang w:val="en-US" w:eastAsia="zh-CN"/>
        </w:rPr>
      </w:pPr>
      <w:r>
        <w:rPr>
          <w:rFonts w:ascii="宋体" w:hAnsi="宋体" w:eastAsia="宋体" w:cs="Times New Roman"/>
          <w:sz w:val="24"/>
          <w:lang w:val="en-US" w:eastAsia="zh-CN"/>
        </w:rPr>
        <w:t xml:space="preserve">12345热线聚焦企业和群众关注的高频诉求，联合12329热线组织开展专项业务培训，持续完善公积金业务知识库内容，优化咨询解答和工单转办流程，实现常见问题实时答复、复杂事项精准分流。同时，依托热线诉求数据分析，梳理高频服务事项办理指引，推动实现“一次问清、一次办成”，有效减少群众“反复咨询、多次跑腿”现象。</w:t>
      </w:r>
      <w:r>
        <w:rPr>
          <w:rFonts w:ascii="宋体" w:hAnsi="宋体" w:eastAsia="宋体" w:cs="Times New Roman"/>
          <w:sz w:val="24"/>
          <w:lang w:val="en-US" w:eastAsia="zh-CN"/>
        </w:rPr>
      </w:r>
      <w:r/>
    </w:p>
    <w:p>
      <w:pPr>
        <w:pStyle w:val="695"/>
        <w:keepLines w:val="0"/>
        <w:keepNext w:val="0"/>
        <w:pageBreakBefore w:val="0"/>
        <w:spacing w:line="240" w:lineRule="auto"/>
        <w:widowControl w:val="off"/>
        <w:rPr>
          <w:rFonts w:ascii="宋体" w:hAnsi="宋体" w:eastAsia="宋体" w:cs="Times New Roman"/>
          <w:sz w:val="24"/>
          <w:lang w:val="en-US" w:eastAsia="zh-CN"/>
        </w:rPr>
      </w:pPr>
      <w:r>
        <w:rPr>
          <w:rFonts w:ascii="宋体" w:hAnsi="宋体" w:eastAsia="宋体" w:cs="Times New Roman"/>
          <w:sz w:val="24"/>
          <w:lang w:val="en-US" w:eastAsia="zh-CN"/>
        </w:rPr>
        <w:t xml:space="preserve">2025年，共受理公积金相关诉求超过16万件，通过“前端统一受理、后端专业支撑”的协同服务模式，切实提升了便民服务的响应效率与办事体验，增强了企业和群众的获得感</w:t>
      </w:r>
      <w:r>
        <w:rPr>
          <w:rFonts w:hint="eastAsia" w:ascii="宋体" w:hAnsi="宋体" w:eastAsia="宋体" w:cs="Times New Roman"/>
          <w:sz w:val="24"/>
          <w:lang w:val="en-US" w:eastAsia="zh-CN"/>
        </w:rPr>
        <w:t xml:space="preserve">。</w:t>
      </w:r>
      <w:r>
        <w:rPr>
          <w:rFonts w:ascii="宋体" w:hAnsi="宋体" w:eastAsia="宋体" w:cs="Times New Roman"/>
          <w:sz w:val="24"/>
          <w:lang w:val="en-US" w:eastAsia="zh-CN"/>
        </w:rPr>
      </w:r>
      <w:r/>
    </w:p>
    <w:p>
      <w:pPr>
        <w:pStyle w:val="695"/>
        <w:rPr>
          <w:rFonts w:ascii="宋体" w:hAnsi="宋体" w:eastAsia="宋体"/>
          <w:sz w:val="24"/>
          <w:lang w:val="en-US" w:eastAsia="zh-CN"/>
        </w:rPr>
      </w:pPr>
      <w:r>
        <w:rPr>
          <w:rFonts w:hint="eastAsia" w:ascii="宋体" w:hAnsi="宋体"/>
          <w:sz w:val="24"/>
        </w:rPr>
        <w:t xml:space="preserve">5.合同履行期限：</w:t>
      </w:r>
      <w:r>
        <w:rPr>
          <w:rFonts w:hint="eastAsia" w:ascii="宋体" w:hAnsi="宋体"/>
          <w:sz w:val="24"/>
          <w:lang w:val="en-US" w:eastAsia="zh-CN"/>
        </w:rPr>
        <w:t xml:space="preserve">合同签订后至2026年12月31日止。</w:t>
      </w:r>
      <w:r>
        <w:rPr>
          <w:rFonts w:ascii="宋体" w:hAnsi="宋体" w:eastAsia="宋体"/>
          <w:sz w:val="24"/>
          <w:lang w:val="en-US" w:eastAsia="zh-CN"/>
        </w:rPr>
      </w:r>
      <w:r/>
    </w:p>
    <w:p>
      <w:pPr>
        <w:pStyle w:val="695"/>
        <w:rPr>
          <w:rFonts w:hint="eastAsia" w:ascii="宋体" w:hAnsi="宋体"/>
          <w:sz w:val="24"/>
        </w:rPr>
      </w:pPr>
      <w:r>
        <w:rPr>
          <w:rFonts w:hint="eastAsia" w:ascii="宋体" w:hAnsi="宋体"/>
          <w:sz w:val="24"/>
        </w:rPr>
        <w:t xml:space="preserve">6.是/否接受联合体投标：</w:t>
      </w:r>
      <w:r>
        <w:rPr>
          <w:rFonts w:hint="eastAsia" w:ascii="宋体" w:hAnsi="宋体"/>
          <w:sz w:val="24"/>
          <w:lang w:eastAsia="zh-CN"/>
        </w:rPr>
        <w:t xml:space="preserve">否</w:t>
      </w:r>
      <w:r>
        <w:rPr>
          <w:rFonts w:hint="eastAsia" w:ascii="宋体" w:hAnsi="宋体"/>
          <w:sz w:val="24"/>
        </w:rPr>
        <w:t xml:space="preserve"> </w:t>
      </w:r>
      <w:r>
        <w:rPr>
          <w:rFonts w:hint="eastAsia" w:ascii="宋体" w:hAnsi="宋体"/>
          <w:sz w:val="24"/>
        </w:rPr>
      </w:r>
      <w:r/>
    </w:p>
    <w:p>
      <w:pPr>
        <w:pStyle w:val="695"/>
        <w:rPr>
          <w:rFonts w:hint="eastAsia" w:ascii="宋体" w:hAnsi="宋体"/>
          <w:bCs/>
          <w:sz w:val="24"/>
          <w:highlight w:val="yellow"/>
          <w:lang w:eastAsia="zh-CN"/>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none"/>
          <w:lang w:eastAsia="zh-CN"/>
        </w:rPr>
        <w:t xml:space="preserve">是</w:t>
      </w:r>
      <w:r>
        <w:rPr>
          <w:rFonts w:hint="eastAsia" w:ascii="宋体" w:hAnsi="宋体"/>
          <w:bCs/>
          <w:sz w:val="24"/>
          <w:highlight w:val="yellow"/>
          <w:lang w:eastAsia="zh-CN"/>
        </w:rPr>
      </w:r>
      <w:r/>
    </w:p>
    <w:p>
      <w:pPr>
        <w:pStyle w:val="695"/>
        <w:rPr>
          <w:rFonts w:hint="eastAsia" w:ascii="宋体" w:hAnsi="宋体" w:eastAsia="宋体"/>
          <w:sz w:val="24"/>
          <w:lang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eastAsia="zh-CN"/>
        </w:rPr>
        <w:t xml:space="preserve">否</w:t>
      </w:r>
      <w:r>
        <w:rPr>
          <w:rFonts w:hint="eastAsia" w:ascii="宋体" w:hAnsi="宋体" w:eastAsia="宋体"/>
          <w:sz w:val="24"/>
          <w:lang w:eastAsia="zh-CN"/>
        </w:rPr>
      </w:r>
      <w:r/>
    </w:p>
    <w:p>
      <w:pPr>
        <w:pStyle w:val="695"/>
        <w:rPr>
          <w:rFonts w:hint="eastAsia" w:eastAsia="宋体"/>
          <w:sz w:val="24"/>
          <w:lang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eastAsia="zh-CN"/>
        </w:rPr>
        <w:t xml:space="preserve">否</w:t>
      </w:r>
      <w:r>
        <w:rPr>
          <w:rFonts w:hint="eastAsia" w:eastAsia="宋体"/>
          <w:sz w:val="24"/>
          <w:lang w:eastAsia="zh-CN"/>
        </w:rPr>
      </w:r>
      <w:r/>
    </w:p>
    <w:p>
      <w:pPr>
        <w:pStyle w:val="695"/>
        <w:rPr>
          <w:rFonts w:hint="eastAsia" w:ascii="宋体" w:hAnsi="宋体"/>
          <w:bCs/>
          <w:sz w:val="24"/>
          <w:highlight w:val="none"/>
          <w:lang w:eastAsia="zh-CN"/>
        </w:rPr>
      </w:pPr>
      <w:r>
        <w:rPr>
          <w:rFonts w:hint="eastAsia"/>
          <w:sz w:val="24"/>
        </w:rPr>
        <w:t xml:space="preserve">10.本项目的特定资格要</w:t>
      </w:r>
      <w:r>
        <w:rPr>
          <w:rFonts w:hint="eastAsia"/>
          <w:sz w:val="24"/>
          <w:highlight w:val="none"/>
        </w:rPr>
        <w:t xml:space="preserve">求：</w:t>
      </w:r>
      <w:r>
        <w:rPr>
          <w:rFonts w:hint="eastAsia" w:ascii="宋体" w:hAnsi="宋体"/>
          <w:bCs/>
          <w:sz w:val="24"/>
          <w:highlight w:val="none"/>
          <w:lang w:eastAsia="zh-CN"/>
        </w:rPr>
        <w:t xml:space="preserve">无</w:t>
      </w:r>
      <w:r>
        <w:rPr>
          <w:rFonts w:hint="eastAsia" w:ascii="宋体" w:hAnsi="宋体"/>
          <w:bCs/>
          <w:sz w:val="24"/>
          <w:highlight w:val="none"/>
          <w:lang w:eastAsia="zh-CN"/>
        </w:rPr>
      </w:r>
      <w:r/>
    </w:p>
    <w:p>
      <w:pPr>
        <w:pStyle w:val="695"/>
        <w:rPr>
          <w:rFonts w:ascii="宋体" w:hAnsi="宋体"/>
          <w:sz w:val="24"/>
        </w:rPr>
      </w:pPr>
      <w:r>
        <w:rPr>
          <w:rFonts w:hint="eastAsia" w:ascii="宋体" w:hAnsi="宋体"/>
          <w:bCs/>
          <w:sz w:val="24"/>
          <w:highlight w:val="none"/>
        </w:rPr>
        <w:t xml:space="preserve">11.项目类别：  </w:t>
      </w:r>
      <w:r>
        <w:rPr>
          <w:rFonts w:hint="eastAsia" w:ascii="宋体" w:hAnsi="宋体"/>
          <w:bCs/>
          <w:sz w:val="24"/>
          <w:highlight w:val="none"/>
          <w:lang w:eastAsia="zh-CN"/>
        </w:rPr>
        <w:t xml:space="preserve">服务类</w:t>
      </w:r>
      <w:r>
        <w:rPr>
          <w:rFonts w:ascii="宋体" w:hAnsi="宋体"/>
          <w:sz w:val="24"/>
        </w:rPr>
      </w:r>
      <w:r/>
    </w:p>
    <w:p>
      <w:pPr>
        <w:pStyle w:val="758"/>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695"/>
        <w:rPr>
          <w:i/>
          <w:sz w:val="24"/>
        </w:rPr>
      </w:pPr>
      <w:r>
        <w:rPr>
          <w:sz w:val="24"/>
        </w:rPr>
        <w:t xml:space="preserve">1. 交付（实施）的时间（期限）和地点（范围）</w:t>
      </w:r>
      <w:r>
        <w:rPr>
          <w:i/>
          <w:sz w:val="24"/>
        </w:rPr>
      </w:r>
      <w:r/>
    </w:p>
    <w:p>
      <w:pPr>
        <w:pStyle w:val="695"/>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服务的时间：</w:t>
      </w:r>
      <w:r>
        <w:rPr>
          <w:rFonts w:hint="eastAsia" w:ascii="宋体" w:hAnsi="宋体" w:eastAsia="宋体" w:cs="Times New Roman"/>
          <w:sz w:val="24"/>
          <w:szCs w:val="24"/>
          <w:lang w:val="en-US" w:eastAsia="zh-CN"/>
        </w:rPr>
        <w:t xml:space="preserve">1年</w:t>
      </w:r>
      <w:r>
        <w:rPr>
          <w:rFonts w:hint="eastAsia" w:ascii="宋体" w:hAnsi="宋体" w:eastAsia="宋体" w:cs="Times New Roman"/>
          <w:sz w:val="24"/>
          <w:szCs w:val="24"/>
          <w:lang w:val="en-US" w:eastAsia="zh-CN"/>
        </w:rPr>
      </w:r>
      <w:r/>
    </w:p>
    <w:p>
      <w:pPr>
        <w:pStyle w:val="695"/>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服务的地点：锦绣路2号1-1号楼</w:t>
      </w:r>
      <w:r>
        <w:rPr>
          <w:rFonts w:ascii="宋体" w:hAnsi="宋体" w:eastAsia="宋体" w:cs="Times New Roman"/>
          <w:sz w:val="24"/>
          <w:szCs w:val="24"/>
          <w:lang w:val="en-US" w:eastAsia="zh-CN"/>
        </w:rPr>
      </w:r>
      <w:r/>
    </w:p>
    <w:p>
      <w:pPr>
        <w:pStyle w:val="695"/>
        <w:rPr>
          <w:sz w:val="24"/>
        </w:rPr>
      </w:pPr>
      <w:r>
        <w:rPr>
          <w:sz w:val="24"/>
        </w:rPr>
        <w:t xml:space="preserve">2. 付款条件（进度和方式）</w:t>
      </w:r>
      <w:r>
        <w:rPr>
          <w:sz w:val="24"/>
        </w:rPr>
      </w:r>
      <w:r/>
    </w:p>
    <w:p>
      <w:pPr>
        <w:pStyle w:val="695"/>
        <w:rPr>
          <w:rFonts w:hint="eastAsia"/>
          <w:sz w:val="24"/>
        </w:rPr>
      </w:pPr>
      <w:r>
        <w:rPr>
          <w:rFonts w:ascii="宋体" w:hAnsi="宋体"/>
          <w:sz w:val="24"/>
          <w:szCs w:val="24"/>
        </w:rPr>
        <w:t xml:space="preserve">2</w:t>
      </w:r>
      <w:r>
        <w:rPr>
          <w:rFonts w:hint="eastAsia" w:ascii="宋体" w:hAnsi="宋体"/>
          <w:sz w:val="24"/>
          <w:szCs w:val="24"/>
        </w:rPr>
        <w:t xml:space="preserve">.1预付款支付时间：合同签订后，预付款支付比例：甲方支付合同金额的70%， </w:t>
      </w:r>
      <w:r>
        <w:rPr>
          <w:rFonts w:ascii="宋体" w:hAnsi="宋体"/>
          <w:sz w:val="24"/>
          <w:szCs w:val="24"/>
        </w:rPr>
        <w:t xml:space="preserve">                         2</w:t>
      </w:r>
      <w:r>
        <w:rPr>
          <w:rFonts w:hint="eastAsia" w:ascii="宋体" w:hAnsi="宋体"/>
          <w:sz w:val="24"/>
          <w:szCs w:val="24"/>
        </w:rPr>
        <w:t xml:space="preserve">.2尾款支付时间：至2025年10月30日，支付比例：甲方支付合同金额的30%，满足合同约定支付条件的，自收到发票后10个工作日内支付</w:t>
      </w:r>
      <w:r>
        <w:rPr>
          <w:rFonts w:hint="eastAsia"/>
          <w:sz w:val="24"/>
        </w:rPr>
      </w:r>
      <w:r/>
    </w:p>
    <w:p>
      <w:pPr>
        <w:pStyle w:val="695"/>
        <w:rPr>
          <w:rFonts w:hint="eastAsia"/>
          <w:sz w:val="24"/>
        </w:rPr>
      </w:pPr>
      <w:r>
        <w:rPr>
          <w:sz w:val="24"/>
        </w:rPr>
        <w:t xml:space="preserve">3. 包装和运输</w:t>
      </w:r>
      <w:r>
        <w:rPr>
          <w:rFonts w:hint="eastAsia"/>
          <w:sz w:val="24"/>
        </w:rPr>
      </w:r>
      <w:r/>
    </w:p>
    <w:p>
      <w:pPr>
        <w:pStyle w:val="695"/>
        <w:rPr>
          <w:sz w:val="24"/>
          <w:highlight w:val="none"/>
        </w:rPr>
      </w:pPr>
      <w:r>
        <w:rPr>
          <w:rFonts w:hint="eastAsia"/>
          <w:sz w:val="24"/>
          <w:highlight w:val="none"/>
        </w:rPr>
        <w:t xml:space="preserve">无</w:t>
      </w:r>
      <w:r>
        <w:rPr>
          <w:sz w:val="24"/>
          <w:highlight w:val="none"/>
        </w:rPr>
      </w:r>
      <w:r/>
    </w:p>
    <w:p>
      <w:pPr>
        <w:pStyle w:val="695"/>
        <w:rPr>
          <w:sz w:val="24"/>
        </w:rPr>
      </w:pPr>
      <w:r>
        <w:rPr>
          <w:sz w:val="24"/>
        </w:rPr>
        <w:t xml:space="preserve">4. 售后服务（质保期</w:t>
      </w:r>
      <w:r>
        <w:rPr>
          <w:rFonts w:hint="eastAsia"/>
          <w:sz w:val="24"/>
        </w:rPr>
        <w:t xml:space="preserve">等</w:t>
      </w:r>
      <w:r>
        <w:rPr>
          <w:sz w:val="24"/>
        </w:rPr>
        <w:t xml:space="preserve">）</w:t>
      </w:r>
      <w:r>
        <w:rPr>
          <w:sz w:val="24"/>
        </w:rPr>
      </w:r>
      <w:r/>
    </w:p>
    <w:p>
      <w:pPr>
        <w:pStyle w:val="695"/>
        <w:rPr>
          <w:rFonts w:hint="eastAsia" w:eastAsia="宋体"/>
          <w:sz w:val="24"/>
          <w:lang w:eastAsia="zh-CN"/>
        </w:rPr>
      </w:pPr>
      <w:r>
        <w:rPr>
          <w:rFonts w:hint="eastAsia"/>
          <w:sz w:val="24"/>
          <w:lang w:eastAsia="zh-CN"/>
        </w:rPr>
        <w:t xml:space="preserve">无</w:t>
      </w:r>
      <w:r>
        <w:rPr>
          <w:rFonts w:hint="eastAsia" w:eastAsia="宋体"/>
          <w:sz w:val="24"/>
          <w:lang w:eastAsia="zh-CN"/>
        </w:rPr>
      </w:r>
      <w:r/>
    </w:p>
    <w:p>
      <w:pPr>
        <w:pStyle w:val="695"/>
        <w:rPr>
          <w:rFonts w:hint="eastAsia"/>
          <w:sz w:val="24"/>
        </w:rPr>
      </w:pPr>
      <w:r>
        <w:rPr>
          <w:sz w:val="24"/>
        </w:rPr>
        <w:t xml:space="preserve">5. 保险</w:t>
      </w:r>
      <w:r>
        <w:rPr>
          <w:rFonts w:hint="eastAsia"/>
          <w:sz w:val="24"/>
        </w:rPr>
      </w:r>
      <w:r/>
    </w:p>
    <w:p>
      <w:pPr>
        <w:pStyle w:val="695"/>
        <w:rPr>
          <w:rFonts w:hint="eastAsia" w:eastAsia="宋体"/>
          <w:b/>
          <w:i/>
          <w:sz w:val="24"/>
          <w:lang w:eastAsia="zh-CN"/>
        </w:rPr>
      </w:pPr>
      <w:r>
        <w:rPr>
          <w:rFonts w:hint="eastAsia"/>
          <w:sz w:val="24"/>
          <w:lang w:eastAsia="zh-CN"/>
        </w:rPr>
        <w:t xml:space="preserve">无</w:t>
      </w:r>
      <w:r>
        <w:rPr>
          <w:rFonts w:hint="eastAsia" w:eastAsia="宋体"/>
          <w:b/>
          <w:i/>
          <w:sz w:val="24"/>
          <w:lang w:eastAsia="zh-CN"/>
        </w:rPr>
      </w:r>
      <w:r/>
    </w:p>
    <w:p>
      <w:pPr>
        <w:pStyle w:val="758"/>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695"/>
        <w:numPr>
          <w:ilvl w:val="0"/>
          <w:numId w:val="0"/>
        </w:numPr>
        <w:ind w:firstLine="480"/>
        <w:keepLines w:val="0"/>
        <w:keepNext w:val="0"/>
        <w:pageBreakBefore w:val="0"/>
        <w:spacing w:line="240" w:lineRule="auto"/>
        <w:widowControl w:val="off"/>
        <w:rPr>
          <w:rFonts w:hint="eastAsia" w:ascii="Times New Roman" w:hAnsi="Times New Roman" w:eastAsia="宋体" w:cs="Times New Roman"/>
          <w:sz w:val="32"/>
          <w:szCs w:val="32"/>
          <w:highlight w:val="none"/>
          <w:lang w:val="en-US" w:eastAsia="zh-CN"/>
        </w:rPr>
      </w:pPr>
      <w:r>
        <w:rPr>
          <w:rFonts w:hint="eastAsia"/>
          <w:sz w:val="24"/>
          <w:lang w:val="en-US" w:eastAsia="zh-CN"/>
        </w:rPr>
        <w:t xml:space="preserve">1.基本要求：</w:t>
      </w:r>
      <w:r>
        <w:rPr>
          <w:rFonts w:hint="eastAsia"/>
          <w:sz w:val="24"/>
        </w:rPr>
        <w:t xml:space="preserve">此次服务外包主要包含：常州市12329公积金热线服务人员外包，人员共计14人</w:t>
      </w:r>
      <w:r>
        <w:rPr>
          <w:rFonts w:hint="eastAsia"/>
          <w:sz w:val="24"/>
          <w:lang w:eastAsia="zh-CN"/>
        </w:rPr>
        <w:t xml:space="preserve">。</w:t>
      </w:r>
      <w:r>
        <w:rPr>
          <w:rFonts w:hint="eastAsia" w:ascii="Times New Roman" w:hAnsi="Times New Roman" w:eastAsia="宋体" w:cs="Times New Roman"/>
          <w:sz w:val="32"/>
          <w:szCs w:val="32"/>
          <w:highlight w:val="none"/>
          <w:lang w:val="en-US" w:eastAsia="zh-CN"/>
        </w:rPr>
      </w:r>
      <w:r/>
    </w:p>
    <w:p>
      <w:pPr>
        <w:pStyle w:val="695"/>
        <w:numPr>
          <w:ilvl w:val="0"/>
          <w:numId w:val="0"/>
        </w:numPr>
        <w:ind w:firstLine="480"/>
        <w:keepLines w:val="0"/>
        <w:keepNext w:val="0"/>
        <w:pageBreakBefore w:val="0"/>
        <w:spacing w:line="240" w:lineRule="auto"/>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2.服务内容要求：</w:t>
      </w:r>
      <w:r>
        <w:rPr>
          <w:rFonts w:hint="eastAsia" w:ascii="Calibri" w:hAnsi="Calibri" w:eastAsia="宋体" w:cs="Times New Roman"/>
          <w:sz w:val="24"/>
          <w:lang w:val="en-US" w:eastAsia="zh-CN"/>
        </w:rPr>
      </w:r>
      <w:r/>
    </w:p>
    <w:p>
      <w:pPr>
        <w:pStyle w:val="695"/>
        <w:numPr>
          <w:ilvl w:val="0"/>
          <w:numId w:val="0"/>
        </w:numPr>
        <w:ind w:firstLine="480"/>
        <w:keepLines w:val="0"/>
        <w:keepNext w:val="0"/>
        <w:pageBreakBefore w:val="0"/>
        <w:spacing w:line="240" w:lineRule="auto"/>
        <w:widowControl w:val="off"/>
        <w:rPr>
          <w:rFonts w:ascii="Calibri" w:hAnsi="Calibri" w:eastAsia="宋体" w:cs="Times New Roman"/>
          <w:sz w:val="24"/>
          <w:lang w:val="en-US" w:eastAsia="zh-CN"/>
        </w:rPr>
      </w:pPr>
      <w:r>
        <w:rPr>
          <w:rFonts w:hint="eastAsia" w:ascii="Calibri" w:hAnsi="Calibri" w:eastAsia="宋体" w:cs="Times New Roman"/>
          <w:sz w:val="24"/>
          <w:lang w:val="en-US" w:eastAsia="zh-CN"/>
        </w:rPr>
        <w:t xml:space="preserve">2.1.主要包括12329公积金热线服务外包人员的招录培训管理、热线基础业务处理等内容</w:t>
      </w:r>
      <w:r>
        <w:rPr>
          <w:rFonts w:ascii="Calibri" w:hAnsi="Calibri" w:eastAsia="宋体" w:cs="Times New Roman"/>
          <w:sz w:val="24"/>
          <w:lang w:val="en-US" w:eastAsia="zh-CN"/>
        </w:rPr>
        <w:t xml:space="preserve">；</w:t>
      </w:r>
      <w:r>
        <w:rPr>
          <w:rFonts w:ascii="Calibri" w:hAnsi="Calibri" w:eastAsia="宋体" w:cs="Times New Roman"/>
          <w:sz w:val="24"/>
          <w:lang w:val="en-US" w:eastAsia="zh-CN"/>
        </w:rPr>
      </w:r>
      <w:r/>
    </w:p>
    <w:p>
      <w:pPr>
        <w:pStyle w:val="695"/>
        <w:numPr>
          <w:ilvl w:val="0"/>
          <w:numId w:val="0"/>
        </w:numPr>
        <w:ind w:firstLine="480"/>
        <w:keepLines w:val="0"/>
        <w:keepNext w:val="0"/>
        <w:pageBreakBefore w:val="0"/>
        <w:spacing w:line="240" w:lineRule="auto"/>
        <w:widowControl w:val="off"/>
        <w:rPr>
          <w:rFonts w:ascii="Calibri" w:hAnsi="Calibri" w:eastAsia="宋体" w:cs="Times New Roman"/>
          <w:sz w:val="24"/>
          <w:lang w:val="en-US" w:eastAsia="zh-CN"/>
        </w:rPr>
      </w:pPr>
      <w:r>
        <w:rPr>
          <w:rFonts w:hint="eastAsia" w:ascii="Calibri" w:hAnsi="Calibri" w:eastAsia="宋体" w:cs="Times New Roman"/>
          <w:sz w:val="24"/>
          <w:lang w:val="en-US" w:eastAsia="zh-CN"/>
        </w:rPr>
        <w:t xml:space="preserve">2.2.根据财政部门核准，本外包项目总限额为</w:t>
      </w:r>
      <w:r>
        <w:rPr>
          <w:rFonts w:hint="eastAsia" w:ascii="宋体" w:hAnsi="宋体"/>
          <w:sz w:val="24"/>
          <w:szCs w:val="24"/>
          <w:lang w:val="en-US" w:eastAsia="zh-CN"/>
        </w:rPr>
        <w:t xml:space="preserve">1374480.8</w:t>
      </w:r>
      <w:r>
        <w:rPr>
          <w:rFonts w:hint="eastAsia" w:ascii="Calibri" w:hAnsi="Calibri" w:eastAsia="宋体" w:cs="Times New Roman"/>
          <w:sz w:val="24"/>
          <w:lang w:val="en-US" w:eastAsia="zh-CN"/>
        </w:rPr>
        <w:t xml:space="preserve">元。具体年度经费以采购成交额为准。主要包含以下几方面费用</w:t>
      </w:r>
      <w:r>
        <w:rPr>
          <w:rFonts w:ascii="Calibri" w:hAnsi="Calibri" w:eastAsia="宋体" w:cs="Times New Roman"/>
          <w:sz w:val="24"/>
          <w:lang w:val="en-US" w:eastAsia="zh-CN"/>
        </w:rPr>
        <w:t xml:space="preserve">；</w:t>
      </w:r>
      <w:r>
        <w:rPr>
          <w:rFonts w:ascii="Calibri" w:hAnsi="Calibri" w:eastAsia="宋体" w:cs="Times New Roman"/>
          <w:sz w:val="24"/>
          <w:lang w:val="en-US" w:eastAsia="zh-CN"/>
        </w:rPr>
      </w:r>
      <w:r/>
    </w:p>
    <w:p>
      <w:pPr>
        <w:pStyle w:val="695"/>
        <w:numPr>
          <w:ilvl w:val="0"/>
          <w:numId w:val="0"/>
        </w:numPr>
        <w:ind w:firstLine="480"/>
        <w:keepLines w:val="0"/>
        <w:keepNext w:val="0"/>
        <w:pageBreakBefore w:val="0"/>
        <w:spacing w:line="240" w:lineRule="auto"/>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服务外包人员（14名公积金热线服务的服务外包人员）的工资、绩效、法定节假日加班工资、中、夜班补贴、五险一金、福利（工会）等人员用工费用；服务外包人员的培训、宣传、团队文化建设、日常办公等费用。</w:t>
      </w:r>
      <w:r>
        <w:rPr>
          <w:rFonts w:hint="eastAsia" w:ascii="Calibri" w:hAnsi="Calibri" w:eastAsia="宋体" w:cs="Times New Roman"/>
          <w:sz w:val="24"/>
          <w:lang w:val="en-US" w:eastAsia="zh-CN"/>
        </w:rPr>
      </w:r>
      <w:r/>
    </w:p>
    <w:p>
      <w:pPr>
        <w:pStyle w:val="695"/>
        <w:numPr>
          <w:ilvl w:val="0"/>
          <w:numId w:val="0"/>
        </w:numPr>
        <w:ind w:firstLine="480"/>
        <w:keepLines w:val="0"/>
        <w:keepNext w:val="0"/>
        <w:pageBreakBefore w:val="0"/>
        <w:spacing w:line="240" w:lineRule="auto"/>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2.3.服务外包单位业务运营职责：包含：服务外包单位业务运营职责；负责接听、网络接收、三方通话、答复、转接、派单、转办、催办、回访、统计、审结并归档诉求处理件；建设、录入、更新、维护知识库；负责话务平台工作人员的培训、管理工作；承办市政务服务管理办公室交办的其他有关工作等，</w:t>
      </w:r>
      <w:r>
        <w:rPr>
          <w:rFonts w:hint="eastAsia" w:ascii="Calibri" w:hAnsi="Calibri" w:eastAsia="宋体" w:cs="Times New Roman"/>
          <w:sz w:val="24"/>
          <w:lang w:val="en-US" w:eastAsia="zh-CN"/>
        </w:rPr>
      </w:r>
      <w:r/>
    </w:p>
    <w:p>
      <w:pPr>
        <w:pStyle w:val="695"/>
        <w:numPr>
          <w:ilvl w:val="0"/>
          <w:numId w:val="0"/>
        </w:numPr>
        <w:ind w:firstLine="480"/>
        <w:keepLines w:val="0"/>
        <w:keepNext w:val="0"/>
        <w:pageBreakBefore w:val="0"/>
        <w:spacing w:line="240" w:lineRule="auto"/>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2.4.人员需求：共计14人。要求：大专及以上学历；普通话达二级以上；汉字录入速度不低于80字/分钟；具备较强的服务意识和语言表达能力、良好的沟通能力、记忆能力、心理承受能力和学习能力。上岗前由市12345政务服务便民热线委托成交供应商进行培训并参与测试，合格者方能上岗；身心健康。</w:t>
      </w:r>
      <w:r>
        <w:rPr>
          <w:rFonts w:hint="eastAsia" w:ascii="Calibri" w:hAnsi="Calibri" w:eastAsia="宋体" w:cs="Times New Roman"/>
          <w:sz w:val="24"/>
          <w:lang w:val="en-US" w:eastAsia="zh-CN"/>
        </w:rPr>
      </w:r>
      <w:r/>
    </w:p>
    <w:p>
      <w:pPr>
        <w:pStyle w:val="695"/>
        <w:numPr>
          <w:ilvl w:val="0"/>
          <w:numId w:val="0"/>
        </w:numPr>
        <w:ind w:firstLine="480"/>
        <w:keepLines w:val="0"/>
        <w:keepNext w:val="0"/>
        <w:pageBreakBefore w:val="0"/>
        <w:spacing w:line="240" w:lineRule="auto"/>
        <w:widowControl w:val="off"/>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 xml:space="preserve">2.5.内部管理制度。主要包含：明确现场人员组织架构、工作岗位职责、制定岗位工作说明书；制定现场各类管理制度，包括话务现场管理、信息安全等制度；制定各类工作规范，包括用语规范、应答流程规范、质检规范、知识库管理规范、现场应急措施等；制定管理制度，包括人员招聘、考勤、薪酬绩效、培训考试等管理办法；</w:t>
      </w:r>
      <w:r>
        <w:rPr>
          <w:rFonts w:hint="eastAsia" w:ascii="Calibri" w:hAnsi="Calibri" w:eastAsia="宋体" w:cs="Times New Roman"/>
          <w:sz w:val="24"/>
          <w:lang w:val="en-US" w:eastAsia="zh-CN"/>
        </w:rPr>
      </w:r>
      <w:r/>
    </w:p>
    <w:p>
      <w:pPr>
        <w:pStyle w:val="695"/>
        <w:numPr>
          <w:ilvl w:val="0"/>
          <w:numId w:val="0"/>
        </w:numPr>
        <w:ind w:firstLine="480"/>
        <w:keepLines w:val="0"/>
        <w:keepNext w:val="0"/>
        <w:pageBreakBefore w:val="0"/>
        <w:spacing w:line="240" w:lineRule="auto"/>
        <w:widowControl w:val="off"/>
        <w:rPr>
          <w:rFonts w:ascii="Calibri" w:hAnsi="Calibri" w:eastAsia="宋体" w:cs="Times New Roman"/>
          <w:sz w:val="24"/>
          <w:lang w:val="en-US" w:eastAsia="zh-CN"/>
        </w:rPr>
      </w:pPr>
      <w:r>
        <w:rPr>
          <w:rFonts w:hint="eastAsia" w:ascii="Calibri" w:hAnsi="Calibri" w:eastAsia="宋体" w:cs="Times New Roman"/>
          <w:sz w:val="24"/>
          <w:lang w:val="en-US" w:eastAsia="zh-CN"/>
        </w:rPr>
        <w:t xml:space="preserve">2.6.</w:t>
      </w:r>
      <w:r>
        <w:rPr>
          <w:rFonts w:ascii="Calibri" w:hAnsi="Calibri" w:eastAsia="宋体" w:cs="Times New Roman"/>
          <w:sz w:val="24"/>
          <w:lang w:val="en-US" w:eastAsia="zh-CN"/>
        </w:rPr>
        <w:t xml:space="preserve">2026年电信相关服务费收取税金。税率：6%</w:t>
      </w:r>
      <w:r>
        <w:rPr>
          <w:rFonts w:hint="eastAsia" w:ascii="Calibri" w:hAnsi="Calibri" w:eastAsia="宋体" w:cs="Times New Roman"/>
          <w:sz w:val="24"/>
          <w:lang w:val="en-US" w:eastAsia="zh-CN"/>
        </w:rPr>
        <w:t xml:space="preserve">。</w:t>
      </w:r>
      <w:r>
        <w:rPr>
          <w:rFonts w:ascii="Calibri" w:hAnsi="Calibri" w:eastAsia="宋体" w:cs="Times New Roman"/>
          <w:sz w:val="24"/>
          <w:lang w:val="en-US" w:eastAsia="zh-CN"/>
        </w:rPr>
      </w:r>
      <w:r/>
    </w:p>
    <w:p>
      <w:pPr>
        <w:pStyle w:val="695"/>
        <w:ind w:firstLine="240"/>
        <w:spacing w:line="240" w:lineRule="auto"/>
        <w:rPr>
          <w:i/>
          <w:iCs/>
          <w:sz w:val="24"/>
        </w:rPr>
      </w:pPr>
      <w:r>
        <w:rPr>
          <w:sz w:val="24"/>
        </w:rPr>
        <w:t xml:space="preserve">3. 验收标准</w:t>
      </w:r>
      <w:r>
        <w:rPr>
          <w:i/>
          <w:iCs/>
          <w:sz w:val="24"/>
        </w:rPr>
      </w:r>
      <w:r/>
    </w:p>
    <w:p>
      <w:pPr>
        <w:pStyle w:val="695"/>
        <w:ind w:firstLine="480"/>
        <w:spacing w:line="240" w:lineRule="auto"/>
        <w:widowControl/>
        <w:rPr>
          <w:rFonts w:hint="eastAsia" w:eastAsia="宋体"/>
          <w:b w:val="0"/>
          <w:bCs/>
          <w:sz w:val="24"/>
          <w:lang w:eastAsia="zh-CN"/>
        </w:rPr>
      </w:pPr>
      <w:r>
        <w:rPr>
          <w:rFonts w:hint="eastAsia"/>
          <w:b w:val="0"/>
          <w:bCs/>
          <w:sz w:val="24"/>
          <w:lang w:eastAsia="zh-CN"/>
        </w:rPr>
        <w:t xml:space="preserve">无</w:t>
      </w:r>
      <w:r>
        <w:rPr>
          <w:rFonts w:hint="eastAsia" w:eastAsia="宋体"/>
          <w:b w:val="0"/>
          <w:bCs/>
          <w:sz w:val="24"/>
          <w:lang w:eastAsia="zh-CN"/>
        </w:rPr>
      </w:r>
      <w:r/>
    </w:p>
    <w:p>
      <w:pPr>
        <w:pStyle w:val="695"/>
        <w:ind w:firstLine="240"/>
        <w:spacing w:line="240" w:lineRule="auto"/>
        <w:rPr>
          <w:sz w:val="24"/>
        </w:rPr>
      </w:pPr>
      <w:r>
        <w:rPr>
          <w:sz w:val="24"/>
        </w:rPr>
        <w:t xml:space="preserve">4. 其他要求</w:t>
      </w:r>
      <w:r>
        <w:rPr>
          <w:sz w:val="24"/>
        </w:rPr>
      </w:r>
      <w:r/>
    </w:p>
    <w:p>
      <w:pPr>
        <w:pStyle w:val="758"/>
        <w:ind w:left="0" w:firstLine="480"/>
        <w:spacing w:line="240" w:lineRule="auto"/>
        <w:rPr>
          <w:rFonts w:hint="eastAsia" w:ascii="Times New Roman" w:hAnsi="Times New Roman"/>
          <w:lang w:eastAsia="zh-CN"/>
        </w:rPr>
      </w:pPr>
      <w:r>
        <w:rPr>
          <w:rFonts w:hint="eastAsia"/>
          <w:highlight w:val="none"/>
          <w:lang w:eastAsia="zh-CN"/>
        </w:rPr>
        <w:t xml:space="preserve">无</w:t>
      </w:r>
      <w:r>
        <w:rPr>
          <w:rFonts w:hint="eastAsia" w:ascii="Times New Roman" w:hAnsi="Times New Roman"/>
          <w:lang w:eastAsia="zh-CN"/>
        </w:rPr>
      </w:r>
      <w:r/>
    </w:p>
    <w:p>
      <w:pPr>
        <w:pStyle w:val="695"/>
        <w:spacing w:line="240" w:lineRule="auto"/>
        <w:rPr>
          <w:rFonts w:hint="eastAsia"/>
          <w:i/>
          <w:sz w:val="28"/>
          <w:szCs w:val="28"/>
          <w:u w:val="single"/>
        </w:rPr>
      </w:pPr>
      <w:r>
        <w:rPr>
          <w:rFonts w:hint="eastAsia"/>
          <w:i/>
          <w:sz w:val="28"/>
          <w:szCs w:val="28"/>
          <w:u w:val="single"/>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ind w:firstLine="480"/>
        <w:rPr>
          <w:rFonts w:hint="eastAsia" w:ascii="宋体" w:hAnsi="宋体"/>
          <w:color w:val="000000"/>
          <w:sz w:val="24"/>
        </w:rPr>
      </w:pPr>
      <w:r>
        <w:rPr>
          <w:rFonts w:hint="eastAsia" w:ascii="宋体" w:hAnsi="宋体"/>
          <w:color w:val="000000"/>
          <w:sz w:val="24"/>
        </w:rPr>
      </w:r>
      <w:r/>
    </w:p>
    <w:p>
      <w:pPr>
        <w:pStyle w:val="695"/>
        <w:jc w:val="center"/>
        <w:keepNext/>
        <w:rPr>
          <w:rFonts w:hint="eastAsia" w:ascii="黑体" w:hAnsi="Times New Roman" w:eastAsia="黑体"/>
          <w:bCs/>
          <w:sz w:val="44"/>
          <w:szCs w:val="28"/>
        </w:rPr>
        <w:outlineLvl w:val="0"/>
      </w:pPr>
      <w:r/>
      <w:bookmarkStart w:id="162" w:name="_Toc120614281"/>
      <w:r>
        <w:rPr>
          <w:rFonts w:hint="eastAsia" w:ascii="黑体" w:hAnsi="Times New Roman" w:eastAsia="黑体"/>
          <w:bCs/>
          <w:sz w:val="44"/>
          <w:szCs w:val="28"/>
        </w:rPr>
        <w:t xml:space="preserve">第五章  </w:t>
      </w:r>
      <w:bookmarkEnd w:id="158"/>
      <w:r/>
      <w:bookmarkEnd w:id="159"/>
      <w:r/>
      <w:bookmarkEnd w:id="162"/>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95"/>
        <w:jc w:val="center"/>
        <w:rPr>
          <w:rFonts w:hint="eastAsia" w:ascii="宋体" w:hAnsi="宋体"/>
          <w:b/>
          <w:sz w:val="72"/>
          <w:szCs w:val="21"/>
        </w:rPr>
      </w:pPr>
      <w:r/>
      <w:bookmarkStart w:id="163" w:name="_Toc120614282"/>
      <w:r/>
      <w:bookmarkStart w:id="164" w:name="_Toc26554094"/>
      <w:r/>
      <w:bookmarkStart w:id="165" w:name="_Toc49090576"/>
      <w:r/>
      <w:bookmarkStart w:id="166" w:name="_Hlt26671244"/>
      <w:r/>
      <w:bookmarkEnd w:id="166"/>
      <w:r/>
      <w:bookmarkStart w:id="167" w:name="_Hlt26955039"/>
      <w:r/>
      <w:bookmarkEnd w:id="167"/>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69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95"/>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hint="eastAsia" w:ascii="宋体" w:hAnsi="宋体"/>
          <w:b/>
          <w:sz w:val="36"/>
          <w:szCs w:val="21"/>
          <w:u w:val="single"/>
        </w:rPr>
      </w:r>
      <w:r/>
    </w:p>
    <w:p>
      <w:pPr>
        <w:pStyle w:val="69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9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spacing w:line="440" w:lineRule="exact"/>
        <w:rPr>
          <w:rFonts w:ascii="宋体" w:hAnsi="宋体"/>
          <w:szCs w:val="21"/>
        </w:rPr>
      </w:pPr>
      <w:r>
        <w:rPr>
          <w:rFonts w:ascii="宋体" w:hAnsi="宋体"/>
          <w:szCs w:val="21"/>
        </w:rPr>
      </w:r>
      <w:r/>
    </w:p>
    <w:p>
      <w:pPr>
        <w:pStyle w:val="695"/>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95"/>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rPr>
          <w:rFonts w:hint="eastAsia" w:ascii="宋体" w:hAnsi="宋体"/>
          <w:b/>
          <w:bCs/>
          <w:sz w:val="32"/>
          <w:szCs w:val="32"/>
        </w:rPr>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rPr>
          <w:rFonts w:hint="eastAsia" w:ascii="宋体" w:hAnsi="宋体"/>
          <w:i/>
          <w:sz w:val="24"/>
          <w:u w:val="single"/>
        </w:rPr>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695"/>
        <w:ind w:firstLine="480"/>
        <w:spacing w:line="440" w:lineRule="exact"/>
        <w:rPr>
          <w:rFonts w:hint="eastAsia" w:ascii="宋体" w:hAnsi="宋体"/>
          <w:i/>
          <w:sz w:val="24"/>
          <w:u w:val="single"/>
        </w:rPr>
      </w:pPr>
      <w:r>
        <w:rPr>
          <w:rFonts w:hint="eastAsia" w:ascii="宋体" w:hAnsi="宋体"/>
          <w:i/>
          <w:sz w:val="24"/>
          <w:u w:val="single"/>
        </w:rPr>
        <w:t xml:space="preserve">四、响应函</w:t>
      </w:r>
      <w:r>
        <w:rPr>
          <w:rFonts w:hint="eastAsia" w:ascii="宋体" w:hAnsi="宋体"/>
          <w:i/>
          <w:sz w:val="24"/>
          <w:u w:val="single"/>
        </w:rPr>
      </w:r>
      <w:r/>
    </w:p>
    <w:p>
      <w:pPr>
        <w:pStyle w:val="695"/>
        <w:ind w:firstLine="480"/>
        <w:spacing w:line="440" w:lineRule="exact"/>
        <w:rPr>
          <w:rFonts w:hint="eastAsia" w:ascii="宋体" w:hAnsi="宋体"/>
          <w:sz w:val="24"/>
        </w:rPr>
      </w:pPr>
      <w:r>
        <w:rPr>
          <w:rFonts w:hint="eastAsia" w:ascii="宋体" w:hAnsi="宋体"/>
          <w:sz w:val="24"/>
        </w:rPr>
        <w:t xml:space="preserve">五、投标分项报价表</w:t>
      </w:r>
      <w:r>
        <w:rPr>
          <w:rFonts w:hint="eastAsia" w:ascii="宋体" w:hAnsi="宋体"/>
          <w:sz w:val="24"/>
        </w:rPr>
      </w:r>
      <w:r/>
    </w:p>
    <w:p>
      <w:pPr>
        <w:pStyle w:val="695"/>
        <w:ind w:firstLine="480"/>
        <w:spacing w:line="440" w:lineRule="exact"/>
        <w:rPr>
          <w:rFonts w:hint="eastAsia" w:ascii="宋体" w:hAnsi="宋体"/>
          <w:sz w:val="24"/>
        </w:rPr>
      </w:pPr>
      <w:r>
        <w:rPr>
          <w:rFonts w:hint="eastAsia" w:ascii="宋体" w:hAnsi="宋体"/>
          <w:sz w:val="24"/>
        </w:rPr>
        <w:t xml:space="preserve">六、技术要求响应及偏离表</w:t>
      </w:r>
      <w:r>
        <w:rPr>
          <w:rFonts w:hint="eastAsia" w:ascii="宋体" w:hAnsi="宋体"/>
          <w:sz w:val="24"/>
        </w:rPr>
      </w:r>
      <w:r/>
    </w:p>
    <w:p>
      <w:pPr>
        <w:pStyle w:val="695"/>
        <w:ind w:firstLine="480"/>
        <w:spacing w:line="440" w:lineRule="exact"/>
        <w:rPr>
          <w:rFonts w:ascii="宋体" w:hAnsi="宋体"/>
          <w:sz w:val="24"/>
        </w:rPr>
      </w:pPr>
      <w:r>
        <w:rPr>
          <w:rFonts w:hint="eastAsia" w:ascii="宋体" w:hAnsi="宋体"/>
          <w:sz w:val="24"/>
        </w:rPr>
        <w:t xml:space="preserve">七、商务要求响应及偏离表</w:t>
      </w:r>
      <w:r>
        <w:rPr>
          <w:rFonts w:ascii="宋体" w:hAnsi="宋体"/>
          <w:sz w:val="24"/>
        </w:rPr>
      </w:r>
      <w:r/>
    </w:p>
    <w:p>
      <w:pPr>
        <w:pStyle w:val="695"/>
        <w:ind w:firstLine="480"/>
        <w:spacing w:line="440" w:lineRule="exact"/>
        <w:rPr>
          <w:rFonts w:hint="eastAsia" w:ascii="宋体" w:hAnsi="宋体"/>
          <w:i/>
          <w:sz w:val="24"/>
          <w:u w:val="single"/>
        </w:rPr>
      </w:pPr>
      <w:r>
        <w:rPr>
          <w:rFonts w:hint="eastAsia" w:ascii="宋体" w:hAnsi="宋体"/>
          <w:i/>
          <w:sz w:val="24"/>
          <w:u w:val="single"/>
        </w:rPr>
      </w:r>
      <w:r/>
    </w:p>
    <w:p>
      <w:pPr>
        <w:pStyle w:val="695"/>
        <w:ind w:firstLine="480"/>
        <w:spacing w:line="440" w:lineRule="exact"/>
        <w:rPr>
          <w:rFonts w:ascii="宋体" w:hAnsi="宋体"/>
          <w:i/>
          <w:sz w:val="24"/>
          <w:szCs w:val="21"/>
          <w:u w:val="single"/>
        </w:rPr>
      </w:pPr>
      <w:r>
        <w:rPr>
          <w:rFonts w:ascii="宋体" w:hAnsi="宋体"/>
          <w:i/>
          <w:sz w:val="24"/>
          <w:szCs w:val="21"/>
          <w:u w:val="single"/>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ind w:firstLine="480"/>
        <w:spacing w:line="440" w:lineRule="exact"/>
        <w:rPr>
          <w:rFonts w:ascii="宋体" w:hAnsi="宋体"/>
          <w:sz w:val="24"/>
          <w:szCs w:val="21"/>
        </w:rPr>
      </w:pPr>
      <w:r>
        <w:rPr>
          <w:rFonts w:ascii="宋体" w:hAnsi="宋体"/>
          <w:sz w:val="24"/>
          <w:szCs w:val="21"/>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ascii="黑体" w:hAnsi="黑体" w:eastAsia="黑体"/>
          <w:i/>
          <w:sz w:val="32"/>
          <w:szCs w:val="32"/>
          <w:u w:val="single"/>
        </w:rPr>
      </w:pPr>
      <w:r>
        <w:rPr>
          <w:rFonts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hint="eastAsia" w:ascii="黑体" w:hAnsi="黑体" w:eastAsia="黑体"/>
          <w:i/>
          <w:sz w:val="32"/>
          <w:szCs w:val="32"/>
          <w:u w:val="single"/>
        </w:rPr>
      </w:pPr>
      <w:r>
        <w:rPr>
          <w:rFonts w:hint="eastAsia" w:ascii="黑体" w:hAnsi="黑体" w:eastAsia="黑体"/>
          <w:i/>
          <w:sz w:val="32"/>
          <w:szCs w:val="32"/>
          <w:u w:val="single"/>
        </w:rPr>
      </w:r>
      <w:r/>
    </w:p>
    <w:p>
      <w:pPr>
        <w:pStyle w:val="695"/>
        <w:rPr>
          <w:rFonts w:ascii="黑体" w:hAnsi="黑体" w:eastAsia="黑体"/>
          <w:i/>
          <w:sz w:val="32"/>
          <w:szCs w:val="32"/>
          <w:u w:val="single"/>
        </w:rPr>
      </w:pPr>
      <w:r>
        <w:rPr>
          <w:rFonts w:ascii="黑体" w:hAnsi="黑体" w:eastAsia="黑体"/>
          <w:i/>
          <w:sz w:val="32"/>
          <w:szCs w:val="32"/>
          <w:u w:val="single"/>
        </w:rPr>
      </w:r>
      <w:r/>
    </w:p>
    <w:p>
      <w:pPr>
        <w:pStyle w:val="695"/>
        <w:rPr>
          <w:rFonts w:ascii="黑体" w:hAnsi="黑体" w:eastAsia="黑体"/>
          <w:i/>
          <w:sz w:val="32"/>
          <w:szCs w:val="32"/>
          <w:u w:val="single"/>
        </w:rPr>
      </w:pPr>
      <w:r/>
      <w:bookmarkEnd w:id="163"/>
      <w:r/>
      <w:bookmarkEnd w:id="164"/>
      <w:r/>
      <w:bookmarkEnd w:id="165"/>
      <w:r/>
      <w:bookmarkStart w:id="168"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9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95"/>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54"/>
        <w:ind w:firstLine="480"/>
        <w:spacing w:line="460" w:lineRule="exact"/>
      </w:pPr>
      <w:r/>
      <w:r/>
    </w:p>
    <w:p>
      <w:pPr>
        <w:pStyle w:val="754"/>
        <w:ind w:firstLine="480"/>
        <w:spacing w:line="460" w:lineRule="exact"/>
      </w:pPr>
      <w:r>
        <w:rPr>
          <w:rFonts w:hint="eastAsia"/>
        </w:rPr>
        <w:t xml:space="preserve">致：常州市政府采购中心</w:t>
      </w:r>
      <w:r/>
    </w:p>
    <w:p>
      <w:pPr>
        <w:pStyle w:val="754"/>
        <w:ind w:firstLine="840"/>
        <w:spacing w:line="460" w:lineRule="exact"/>
        <w:rPr>
          <w:u w:val="single"/>
        </w:rPr>
      </w:pPr>
      <w:r>
        <w:rPr>
          <w:rFonts w:hint="eastAsia"/>
          <w:u w:val="single"/>
        </w:rPr>
        <w:t xml:space="preserve">（采购人名称）</w:t>
      </w:r>
      <w:r>
        <w:rPr>
          <w:u w:val="single"/>
        </w:rPr>
      </w:r>
      <w:r/>
    </w:p>
    <w:p>
      <w:pPr>
        <w:pStyle w:val="754"/>
        <w:ind w:firstLine="480"/>
        <w:spacing w:line="460" w:lineRule="exact"/>
      </w:pPr>
      <w:r/>
      <w:r/>
    </w:p>
    <w:p>
      <w:pPr>
        <w:pStyle w:val="754"/>
        <w:ind w:firstLine="480"/>
        <w:spacing w:line="460" w:lineRule="exact"/>
      </w:pPr>
      <w:r>
        <w:rPr>
          <w:rFonts w:hint="eastAsia"/>
        </w:rPr>
        <w:t xml:space="preserve">按照《中华人民共和国政府采购法》第二十二条和招标文件的规定，我单位郑重声明如下：</w:t>
      </w:r>
      <w:r/>
    </w:p>
    <w:p>
      <w:pPr>
        <w:pStyle w:val="75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54"/>
        <w:ind w:firstLine="480"/>
        <w:spacing w:line="460" w:lineRule="exact"/>
      </w:pPr>
      <w:r>
        <w:rPr>
          <w:rFonts w:hint="eastAsia"/>
        </w:rPr>
        <w:t xml:space="preserve">二、我单位具有良好的商业信誉（指供应商经营状况良好，无本资格声明第十条情形）和健全的财务会计制度。</w:t>
      </w:r>
      <w:r/>
    </w:p>
    <w:p>
      <w:pPr>
        <w:pStyle w:val="754"/>
        <w:ind w:firstLine="480"/>
        <w:spacing w:line="460" w:lineRule="exact"/>
      </w:pPr>
      <w:r>
        <w:rPr>
          <w:rFonts w:hint="eastAsia"/>
        </w:rPr>
        <w:t xml:space="preserve">三、我单位依法进行纳税和社会保险申报并实际履行了义务。</w:t>
      </w:r>
      <w:r/>
    </w:p>
    <w:p>
      <w:pPr>
        <w:pStyle w:val="75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54"/>
        <w:ind w:firstLine="480"/>
        <w:spacing w:line="460" w:lineRule="exact"/>
      </w:pPr>
      <w:r>
        <w:rPr>
          <w:rFonts w:hint="eastAsia"/>
        </w:rPr>
        <w:t xml:space="preserve">主要设备有：</w:t>
      </w:r>
      <w:r>
        <w:rPr>
          <w:u w:val="single"/>
        </w:rPr>
        <w:t xml:space="preserve">            </w:t>
      </w:r>
      <w:r/>
    </w:p>
    <w:p>
      <w:pPr>
        <w:pStyle w:val="754"/>
        <w:ind w:firstLine="480"/>
        <w:spacing w:line="460" w:lineRule="exact"/>
      </w:pPr>
      <w:r>
        <w:rPr>
          <w:rFonts w:hint="eastAsia"/>
        </w:rPr>
        <w:t xml:space="preserve">主要专业技术能力有</w:t>
      </w:r>
      <w:r>
        <w:rPr>
          <w:rFonts w:hint="eastAsia"/>
          <w:u w:val="single"/>
        </w:rPr>
        <w:t xml:space="preserve">                 </w:t>
      </w:r>
      <w:r/>
    </w:p>
    <w:p>
      <w:pPr>
        <w:pStyle w:val="75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4"/>
        <w:ind w:firstLine="480"/>
        <w:spacing w:line="460" w:lineRule="exact"/>
      </w:pPr>
      <w:r>
        <w:rPr>
          <w:rFonts w:hint="eastAsia"/>
        </w:rPr>
        <w:t xml:space="preserve">六、我单位具备法律、行政法规规定的其他条件。</w:t>
      </w:r>
      <w:r/>
    </w:p>
    <w:p>
      <w:pPr>
        <w:pStyle w:val="75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5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5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5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5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54"/>
        <w:ind w:firstLine="480"/>
        <w:spacing w:line="460" w:lineRule="exact"/>
      </w:pPr>
      <w:r>
        <w:rPr>
          <w:rFonts w:hint="eastAsia"/>
        </w:rPr>
        <w:t xml:space="preserve">九、</w:t>
      </w:r>
      <w:r>
        <w:t xml:space="preserve">我单位无以下不良信用记录情形：</w:t>
      </w:r>
      <w:r/>
    </w:p>
    <w:p>
      <w:pPr>
        <w:pStyle w:val="754"/>
        <w:ind w:firstLine="480"/>
        <w:spacing w:line="460" w:lineRule="exact"/>
      </w:pPr>
      <w:r>
        <w:t xml:space="preserve">1</w:t>
      </w:r>
      <w:r>
        <w:rPr>
          <w:rFonts w:hint="eastAsia"/>
        </w:rPr>
        <w:t xml:space="preserve">、在“信用中国”网站被列入失信被执行人和重大税收违法案件当事人名单；</w:t>
      </w:r>
      <w:r/>
    </w:p>
    <w:p>
      <w:pPr>
        <w:pStyle w:val="754"/>
        <w:ind w:firstLine="480"/>
        <w:spacing w:line="460" w:lineRule="exact"/>
      </w:pPr>
      <w:r>
        <w:t xml:space="preserve">2</w:t>
      </w:r>
      <w:r>
        <w:rPr>
          <w:rFonts w:hint="eastAsia"/>
        </w:rPr>
        <w:t xml:space="preserve">、在“中国政府采购网”网站被列入政府采购严重违法失信行为记录名单；</w:t>
      </w:r>
      <w:r/>
    </w:p>
    <w:p>
      <w:pPr>
        <w:pStyle w:val="754"/>
        <w:ind w:firstLine="480"/>
        <w:spacing w:line="460" w:lineRule="exact"/>
      </w:pPr>
      <w:r>
        <w:t xml:space="preserve">3</w:t>
      </w:r>
      <w:r>
        <w:rPr>
          <w:rFonts w:hint="eastAsia"/>
        </w:rPr>
        <w:t xml:space="preserve">、</w:t>
      </w:r>
      <w:r>
        <w:t xml:space="preserve">不符合《政府采购法》第二十二条规定的条件。</w:t>
      </w:r>
      <w:r/>
    </w:p>
    <w:p>
      <w:pPr>
        <w:pStyle w:val="754"/>
        <w:ind w:firstLine="480"/>
        <w:spacing w:line="460" w:lineRule="exact"/>
      </w:pPr>
      <w:r/>
      <w:r/>
    </w:p>
    <w:p>
      <w:pPr>
        <w:pStyle w:val="75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54"/>
        <w:ind w:firstLine="480"/>
        <w:spacing w:line="460" w:lineRule="exact"/>
      </w:pPr>
      <w:r/>
      <w:r/>
    </w:p>
    <w:p>
      <w:pPr>
        <w:pStyle w:val="754"/>
        <w:ind w:firstLine="480"/>
        <w:spacing w:line="460" w:lineRule="exact"/>
      </w:pPr>
      <w:r/>
      <w:r/>
    </w:p>
    <w:p>
      <w:pPr>
        <w:pStyle w:val="754"/>
        <w:ind w:firstLine="480"/>
        <w:spacing w:line="460" w:lineRule="exact"/>
      </w:pPr>
      <w:r>
        <w:rPr>
          <w:rFonts w:hint="eastAsia"/>
        </w:rPr>
        <w:t xml:space="preserve">                                            供应商：（加盖公章）</w:t>
      </w:r>
      <w:r/>
    </w:p>
    <w:p>
      <w:pPr>
        <w:pStyle w:val="754"/>
        <w:ind w:firstLine="480"/>
        <w:spacing w:line="460" w:lineRule="exact"/>
      </w:pPr>
      <w:r>
        <w:rPr>
          <w:rFonts w:hint="eastAsia"/>
        </w:rPr>
        <w:t xml:space="preserve">                                           法定代表人（或单位负责人）签字或盖章：</w:t>
      </w:r>
      <w:r/>
    </w:p>
    <w:p>
      <w:pPr>
        <w:pStyle w:val="754"/>
        <w:ind w:firstLine="4305"/>
        <w:spacing w:line="460" w:lineRule="exact"/>
        <w:rPr>
          <w:rFonts w:hint="eastAsia"/>
        </w:rPr>
      </w:pPr>
      <w:r>
        <w:rPr>
          <w:rFonts w:hint="eastAsia"/>
        </w:rPr>
        <w:t xml:space="preserve">日期：    年    月    日</w:t>
      </w:r>
      <w:r>
        <w:rPr>
          <w:rFonts w:hint="eastAsia"/>
        </w:rPr>
      </w:r>
      <w:r/>
    </w:p>
    <w:p>
      <w:pPr>
        <w:pStyle w:val="695"/>
        <w:spacing w:line="360" w:lineRule="auto"/>
        <w:rPr>
          <w:rFonts w:hint="eastAsia"/>
          <w:sz w:val="24"/>
        </w:rPr>
      </w:pPr>
      <w:r>
        <w:rPr>
          <w:rFonts w:hint="eastAsia"/>
          <w:sz w:val="24"/>
        </w:rPr>
      </w:r>
      <w:r/>
    </w:p>
    <w:p>
      <w:pPr>
        <w:pStyle w:val="695"/>
        <w:spacing w:line="360" w:lineRule="auto"/>
        <w:rPr>
          <w:rFonts w:hint="eastAsia"/>
          <w:sz w:val="24"/>
        </w:rPr>
      </w:pPr>
      <w:r>
        <w:rPr>
          <w:rFonts w:hint="eastAsia"/>
          <w:sz w:val="24"/>
        </w:rPr>
      </w:r>
      <w:r/>
    </w:p>
    <w:p>
      <w:pPr>
        <w:pStyle w:val="695"/>
        <w:spacing w:line="360" w:lineRule="auto"/>
        <w:rPr>
          <w:rFonts w:hint="eastAsia"/>
          <w:sz w:val="24"/>
        </w:rPr>
      </w:pPr>
      <w:r>
        <w:rPr>
          <w:rFonts w:hint="eastAsia"/>
          <w:sz w:val="24"/>
        </w:rPr>
      </w:r>
      <w:r/>
    </w:p>
    <w:p>
      <w:pPr>
        <w:pStyle w:val="69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69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69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69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95"/>
        <w:spacing w:line="460" w:lineRule="exact"/>
        <w:rPr>
          <w:rFonts w:hint="eastAsia" w:ascii="宋体" w:hAnsi="宋体"/>
          <w:bCs/>
          <w:sz w:val="24"/>
        </w:rPr>
      </w:pPr>
      <w:r>
        <w:rPr>
          <w:rFonts w:hint="eastAsia" w:ascii="宋体" w:hAnsi="宋体"/>
          <w:bCs/>
          <w:sz w:val="24"/>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9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59"/>
        <w:ind w:left="480" w:firstLine="480"/>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59"/>
        <w:ind w:left="480"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59"/>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59"/>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59"/>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59"/>
        <w:ind w:left="480"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59"/>
        <w:ind w:left="480" w:firstLine="480"/>
        <w:tabs>
          <w:tab w:val="left" w:pos="360" w:leader="none"/>
        </w:tabs>
        <w:rPr>
          <w:rFonts w:hint="eastAsia"/>
          <w:sz w:val="24"/>
          <w:szCs w:val="24"/>
        </w:rPr>
      </w:pPr>
      <w:r>
        <w:rPr>
          <w:rFonts w:hint="eastAsia"/>
          <w:sz w:val="24"/>
          <w:szCs w:val="24"/>
        </w:rPr>
        <w:t xml:space="preserve">      日期：</w:t>
      </w:r>
      <w:bookmarkStart w:id="169" w:name="_格式3__银行出具的资信证明"/>
      <w:r/>
      <w:bookmarkEnd w:id="169"/>
      <w:r/>
      <w:bookmarkStart w:id="170" w:name="_Hlt26671380"/>
      <w:r/>
      <w:bookmarkEnd w:id="170"/>
      <w:r/>
      <w:bookmarkStart w:id="171" w:name="_Hlt26955070"/>
      <w:r/>
      <w:bookmarkEnd w:id="171"/>
      <w:r>
        <w:rPr>
          <w:rFonts w:hint="eastAsia"/>
          <w:sz w:val="24"/>
          <w:szCs w:val="24"/>
          <w:u w:val="single"/>
        </w:rPr>
        <w:t xml:space="preserve">                                         </w:t>
      </w:r>
      <w:r>
        <w:rPr>
          <w:rFonts w:hint="eastAsia"/>
          <w:sz w:val="24"/>
          <w:szCs w:val="24"/>
        </w:rPr>
      </w:r>
      <w:r/>
    </w:p>
    <w:p>
      <w:pPr>
        <w:pStyle w:val="695"/>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695"/>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号采购文件，正式授权下述被授权人______(姓名)代表我方______________（供应商的名称），全权处理本次项目单一来源采购的有关事宜。</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据此函，__________被授权人兹宣布同意如下：</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69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695"/>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9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ind w:firstLine="240"/>
        <w:jc w:val="center"/>
        <w:spacing w:line="560" w:lineRule="exact"/>
        <w:rPr>
          <w:rFonts w:ascii="宋体" w:hAnsi="宋体"/>
          <w:bCs/>
          <w:sz w:val="24"/>
          <w:szCs w:val="21"/>
        </w:rPr>
      </w:pPr>
      <w:r>
        <w:rPr>
          <w:rFonts w:ascii="宋体" w:hAnsi="宋体"/>
          <w:bCs/>
          <w:sz w:val="24"/>
          <w:szCs w:val="21"/>
        </w:rPr>
      </w:r>
      <w:r/>
    </w:p>
    <w:p>
      <w:pPr>
        <w:pStyle w:val="69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95"/>
        <w:jc w:val="center"/>
        <w:rPr>
          <w:rFonts w:hint="eastAsia" w:ascii="宋体" w:hAnsi="宋体"/>
          <w:b/>
          <w:color w:val="ff0000"/>
          <w:sz w:val="32"/>
          <w:szCs w:val="32"/>
        </w:rPr>
      </w:pPr>
      <w:r>
        <w:rPr>
          <w:rFonts w:hint="eastAsia" w:ascii="宋体" w:hAnsi="宋体"/>
          <w:b/>
          <w:color w:val="ff0000"/>
          <w:sz w:val="32"/>
          <w:szCs w:val="32"/>
        </w:rPr>
        <w:t xml:space="preserve">五、分项报价表（服务类）</w:t>
      </w:r>
      <w:r>
        <w:rPr>
          <w:rFonts w:hint="eastAsia" w:ascii="宋体" w:hAnsi="宋体"/>
          <w:b/>
          <w:color w:val="ff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序号</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服务名称</w:t>
            </w: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服务内容</w:t>
            </w: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单位</w:t>
            </w: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数量</w:t>
            </w: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单价</w:t>
            </w: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总价</w:t>
            </w: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3</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127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2139"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695"/>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734"/>
        </w:trPr>
        <w:tc>
          <w:tcPr>
            <w:gridSpan w:val="6"/>
            <w:tcW w:w="7054" w:type="dxa"/>
            <w:vAlign w:val="center"/>
            <w:textDirection w:val="lrTb"/>
            <w:noWrap w:val="false"/>
          </w:tcPr>
          <w:p>
            <w:pPr>
              <w:pStyle w:val="695"/>
              <w:jc w:val="center"/>
              <w:spacing w:line="0" w:lineRule="atLeast"/>
              <w:rPr>
                <w:rFonts w:ascii="宋体" w:hAnsi="宋体"/>
                <w:color w:val="ff0000"/>
                <w:sz w:val="24"/>
                <w:szCs w:val="24"/>
              </w:rPr>
            </w:pPr>
            <w:r>
              <w:rPr>
                <w:rFonts w:hint="eastAsia" w:ascii="宋体" w:hAnsi="宋体"/>
                <w:color w:val="ff0000"/>
                <w:sz w:val="24"/>
                <w:szCs w:val="24"/>
              </w:rPr>
              <w:t xml:space="preserve">总报价（人民币：元）</w:t>
            </w:r>
            <w:r>
              <w:rPr>
                <w:rFonts w:ascii="宋体" w:hAnsi="宋体"/>
                <w:color w:val="ff0000"/>
                <w:sz w:val="24"/>
                <w:szCs w:val="24"/>
              </w:rPr>
            </w:r>
            <w:r/>
          </w:p>
        </w:tc>
        <w:tc>
          <w:tcPr>
            <w:tcW w:w="1798" w:type="dxa"/>
            <w:vAlign w:val="top"/>
            <w:textDirection w:val="lrTb"/>
            <w:noWrap w:val="false"/>
          </w:tcPr>
          <w:p>
            <w:pPr>
              <w:pStyle w:val="695"/>
              <w:spacing w:line="0" w:lineRule="atLeast"/>
              <w:rPr>
                <w:rFonts w:ascii="宋体" w:hAnsi="宋体"/>
                <w:color w:val="ff0000"/>
                <w:sz w:val="24"/>
                <w:szCs w:val="24"/>
              </w:rPr>
            </w:pPr>
            <w:r>
              <w:rPr>
                <w:rFonts w:ascii="宋体" w:hAnsi="宋体"/>
                <w:color w:val="ff0000"/>
                <w:sz w:val="24"/>
                <w:szCs w:val="24"/>
              </w:rPr>
            </w:r>
            <w:r/>
          </w:p>
        </w:tc>
      </w:tr>
    </w:tbl>
    <w:p>
      <w:pPr>
        <w:pStyle w:val="695"/>
        <w:rPr>
          <w:rFonts w:hint="eastAsia" w:ascii="宋体" w:hAnsi="宋体"/>
          <w:color w:val="ff0000"/>
          <w:sz w:val="24"/>
          <w:szCs w:val="24"/>
          <w:u w:val="single"/>
        </w:rPr>
      </w:pPr>
      <w:r>
        <w:rPr>
          <w:rFonts w:hint="eastAsia" w:ascii="宋体" w:hAnsi="宋体"/>
          <w:color w:val="ff0000"/>
          <w:sz w:val="24"/>
          <w:szCs w:val="24"/>
        </w:rPr>
        <w:t xml:space="preserve">服务期限或者交付期：</w:t>
      </w:r>
      <w:r>
        <w:rPr>
          <w:rFonts w:hint="eastAsia" w:ascii="宋体" w:hAnsi="宋体"/>
          <w:color w:val="ff0000"/>
          <w:sz w:val="24"/>
          <w:szCs w:val="24"/>
          <w:u w:val="single"/>
        </w:rPr>
        <w:t xml:space="preserve">                                 </w:t>
      </w:r>
      <w:r>
        <w:rPr>
          <w:rFonts w:hint="eastAsia" w:ascii="宋体" w:hAnsi="宋体"/>
          <w:color w:val="ff0000"/>
          <w:sz w:val="24"/>
          <w:szCs w:val="24"/>
          <w:u w:val="single"/>
        </w:rPr>
      </w:r>
      <w:r/>
    </w:p>
    <w:p>
      <w:pPr>
        <w:pStyle w:val="695"/>
        <w:rPr>
          <w:rFonts w:hint="eastAsia" w:ascii="宋体" w:hAnsi="宋体"/>
          <w:color w:val="ff0000"/>
          <w:sz w:val="24"/>
          <w:szCs w:val="24"/>
        </w:rPr>
      </w:pPr>
      <w:r>
        <w:rPr>
          <w:rFonts w:hint="eastAsia" w:ascii="宋体" w:hAnsi="宋体"/>
          <w:color w:val="ff0000"/>
          <w:sz w:val="24"/>
          <w:szCs w:val="24"/>
        </w:rPr>
      </w:r>
      <w:r/>
    </w:p>
    <w:p>
      <w:pPr>
        <w:pStyle w:val="695"/>
        <w:rPr>
          <w:rFonts w:hint="eastAsia" w:ascii="宋体" w:hAnsi="宋体"/>
          <w:color w:val="ff0000"/>
          <w:sz w:val="24"/>
          <w:szCs w:val="24"/>
        </w:rPr>
      </w:pPr>
      <w:r>
        <w:rPr>
          <w:rFonts w:hint="eastAsia" w:ascii="宋体" w:hAnsi="宋体"/>
          <w:color w:val="ff0000"/>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rPr>
          <w:rFonts w:hint="eastAsia" w:ascii="宋体" w:hAnsi="宋体"/>
          <w:color w:val="ff0000"/>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9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bl>
    <w:p>
      <w:pPr>
        <w:pStyle w:val="69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jc w:val="center"/>
        <w:rPr>
          <w:rFonts w:hint="eastAsia" w:ascii="黑体" w:hAnsi="Arial" w:eastAsia="黑体"/>
          <w:b/>
          <w:sz w:val="36"/>
          <w:szCs w:val="21"/>
        </w:rPr>
      </w:pPr>
      <w:r>
        <w:rPr>
          <w:rFonts w:hint="eastAsia" w:ascii="黑体" w:hAnsi="Arial" w:eastAsia="黑体"/>
          <w:b/>
          <w:sz w:val="36"/>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rPr>
          <w:rFonts w:hint="eastAsia" w:ascii="黑体" w:hAnsi="Arial" w:eastAsia="黑体"/>
          <w:sz w:val="32"/>
          <w:szCs w:val="21"/>
        </w:rPr>
      </w:pPr>
      <w:r>
        <w:rPr>
          <w:rFonts w:hint="eastAsia" w:ascii="黑体" w:hAnsi="Arial" w:eastAsia="黑体"/>
          <w:sz w:val="32"/>
          <w:szCs w:val="21"/>
        </w:rPr>
      </w:r>
      <w:r/>
    </w:p>
    <w:p>
      <w:pPr>
        <w:pStyle w:val="695"/>
        <w:jc w:val="center"/>
        <w:rPr>
          <w:rFonts w:hint="eastAsia" w:ascii="黑体" w:hAnsi="黑体" w:eastAsia="黑体"/>
          <w:b/>
          <w:sz w:val="32"/>
          <w:szCs w:val="32"/>
        </w:rPr>
      </w:pPr>
      <w:r/>
      <w:bookmarkEnd w:id="168"/>
      <w:r/>
      <w:bookmarkStart w:id="172" w:name="_Hlt26955054"/>
      <w:r/>
      <w:bookmarkEnd w:id="172"/>
      <w:r>
        <w:rPr>
          <w:rFonts w:hint="eastAsia" w:ascii="黑体" w:hAnsi="黑体" w:eastAsia="黑体"/>
          <w:b/>
          <w:sz w:val="32"/>
          <w:szCs w:val="32"/>
        </w:rPr>
        <w:t xml:space="preserve">七、商务要求响应及偏离表（分包号：**）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95"/>
              <w:jc w:val="left"/>
              <w:rPr>
                <w:b/>
                <w:color w:val="000000"/>
                <w:sz w:val="24"/>
              </w:rPr>
            </w:pPr>
            <w:r/>
            <w:bookmarkStart w:id="173" w:name="_Hlt26580838"/>
            <w:r/>
            <w:bookmarkEnd w:id="173"/>
            <w:r/>
            <w:bookmarkStart w:id="174" w:name="_Hlt26671372"/>
            <w:r/>
            <w:bookmarkEnd w:id="174"/>
            <w:r/>
            <w:bookmarkStart w:id="175" w:name="_Hlt24879081"/>
            <w:r/>
            <w:bookmarkEnd w:id="175"/>
            <w:r/>
            <w:bookmarkStart w:id="176" w:name="_Hlt26609391"/>
            <w:r/>
            <w:bookmarkEnd w:id="176"/>
            <w:r/>
            <w:bookmarkStart w:id="177" w:name="_Hlt26671343"/>
            <w:r/>
            <w:bookmarkEnd w:id="177"/>
            <w:r/>
            <w:bookmarkStart w:id="178" w:name="_Hlt26782999"/>
            <w:r/>
            <w:bookmarkEnd w:id="178"/>
            <w:r/>
            <w:bookmarkStart w:id="179" w:name="_Hlt26955064"/>
            <w:r/>
            <w:bookmarkEnd w:id="179"/>
            <w:r/>
            <w:bookmarkStart w:id="180" w:name="_Hlt26955056"/>
            <w:r/>
            <w:bookmarkEnd w:id="180"/>
            <w:r>
              <w:rPr>
                <w:rFonts w:hint="eastAsia"/>
                <w:b/>
                <w:color w:val="000000"/>
                <w:sz w:val="24"/>
              </w:rPr>
              <w:t xml:space="preserve">对本项目商务要求条款的偏离情况（请进行勾选）：</w:t>
            </w:r>
            <w:r>
              <w:rPr>
                <w:b/>
                <w:color w:val="000000"/>
                <w:sz w:val="24"/>
              </w:rPr>
            </w:r>
            <w:r/>
          </w:p>
          <w:p>
            <w:pPr>
              <w:pStyle w:val="69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9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9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9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9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95"/>
              <w:jc w:val="center"/>
              <w:rPr>
                <w:rFonts w:hint="eastAsia" w:ascii="宋体" w:hAnsi="宋体"/>
                <w:sz w:val="24"/>
                <w:szCs w:val="24"/>
              </w:rPr>
            </w:pPr>
            <w:r>
              <w:rPr>
                <w:rFonts w:hint="eastAsia" w:ascii="宋体" w:hAnsi="宋体"/>
                <w:sz w:val="24"/>
                <w:szCs w:val="24"/>
              </w:rPr>
            </w:r>
            <w:r/>
          </w:p>
        </w:tc>
      </w:tr>
    </w:tbl>
    <w:p>
      <w:pPr>
        <w:pStyle w:val="69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rPr>
          <w:rFonts w:hint="eastAsia" w:ascii="宋体" w:hAnsi="宋体"/>
          <w:sz w:val="24"/>
          <w:szCs w:val="24"/>
        </w:rPr>
      </w:pPr>
      <w:r>
        <w:rPr>
          <w:rFonts w:hint="eastAsia" w:ascii="宋体" w:hAnsi="宋体"/>
          <w:sz w:val="24"/>
          <w:szCs w:val="24"/>
        </w:rPr>
      </w:r>
      <w:r/>
    </w:p>
    <w:p>
      <w:pPr>
        <w:pStyle w:val="695"/>
        <w:spacing w:line="460" w:lineRule="exact"/>
        <w:rPr>
          <w:rFonts w:hint="eastAsia" w:ascii="宋体" w:hAnsi="宋体"/>
          <w:b/>
          <w:sz w:val="24"/>
          <w:szCs w:val="24"/>
        </w:rPr>
      </w:pPr>
      <w:r>
        <w:rPr>
          <w:rFonts w:hint="eastAsia" w:ascii="黑体" w:hAnsi="黑体" w:eastAsia="黑体"/>
          <w:b/>
          <w:sz w:val="32"/>
          <w:szCs w:val="32"/>
        </w:rPr>
        <w:t xml:space="preserve">八、投标（响应）文件通用模板编制和评审要求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695"/>
        <w:spacing w:line="460" w:lineRule="exact"/>
        <w:rPr>
          <w:rFonts w:hint="eastAsia" w:ascii="宋体" w:hAnsi="宋体"/>
          <w:bCs/>
          <w:sz w:val="24"/>
        </w:rPr>
      </w:pP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9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9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69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69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69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69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9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69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69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9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9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9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9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9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9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9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9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69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69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69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69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69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bl>
    <w:p>
      <w:pPr>
        <w:pStyle w:val="695"/>
        <w:rPr>
          <w:rFonts w:hint="eastAsia" w:ascii="宋体" w:hAnsi="宋体"/>
          <w:sz w:val="24"/>
          <w:szCs w:val="24"/>
        </w:rPr>
      </w:pPr>
      <w:r>
        <w:rPr>
          <w:rFonts w:hint="eastAsia" w:ascii="宋体" w:hAnsi="宋体"/>
          <w:sz w:val="24"/>
          <w:szCs w:val="24"/>
        </w:rPr>
      </w:r>
      <w:r/>
    </w:p>
    <w:p>
      <w:pPr>
        <w:pStyle w:val="695"/>
        <w:spacing w:line="480" w:lineRule="auto"/>
        <w:rPr>
          <w:rFonts w:hint="eastAsia" w:ascii="宋体" w:hAnsi="宋体"/>
          <w:sz w:val="24"/>
          <w:szCs w:val="21"/>
        </w:rPr>
      </w:pPr>
      <w:r>
        <w:rPr>
          <w:rFonts w:hint="eastAsia" w:ascii="宋体" w:hAnsi="宋体"/>
          <w:sz w:val="24"/>
          <w:szCs w:val="21"/>
        </w:rPr>
      </w:r>
      <w:r/>
    </w:p>
    <w:p>
      <w:pPr>
        <w:pStyle w:val="695"/>
        <w:spacing w:line="480" w:lineRule="auto"/>
        <w:rPr>
          <w:rFonts w:hint="eastAsia" w:ascii="仿宋_GB2312" w:hAnsi="Arial"/>
          <w:sz w:val="30"/>
          <w:szCs w:val="21"/>
        </w:rPr>
      </w:pPr>
      <w:r>
        <w:rPr>
          <w:rFonts w:hint="eastAsia" w:ascii="仿宋_GB2312" w:hAnsi="Arial"/>
          <w:sz w:val="30"/>
          <w:szCs w:val="21"/>
        </w:rPr>
      </w:r>
      <w:r/>
    </w:p>
    <w:p>
      <w:pPr>
        <w:pStyle w:val="695"/>
        <w:rPr>
          <w:rFonts w:hint="eastAsia" w:ascii="宋体" w:hAnsi="宋体"/>
          <w:sz w:val="24"/>
          <w:szCs w:val="21"/>
        </w:rPr>
      </w:pPr>
      <w:r/>
      <w:bookmarkStart w:id="181" w:name="_Hlt26955066"/>
      <w:r/>
      <w:bookmarkEnd w:id="181"/>
      <w:r/>
      <w:bookmarkStart w:id="182" w:name="_Hlt26609389"/>
      <w:r/>
      <w:bookmarkEnd w:id="182"/>
      <w:r/>
      <w:bookmarkStart w:id="183" w:name="_Hlt26671374"/>
      <w:r/>
      <w:bookmarkEnd w:id="183"/>
      <w:r/>
      <w:r>
        <w:rPr>
          <w:rFonts w:hint="eastAsia" w:ascii="宋体" w:hAnsi="宋体"/>
          <w:sz w:val="24"/>
          <w:szCs w:val="21"/>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26 -</w:t>
    </w:r>
    <w:r>
      <w:fldChar w:fldCharType="end"/>
    </w:r>
    <w:r/>
  </w:p>
  <w:p>
    <w:pPr>
      <w:pStyle w:val="76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30 -</w:t>
    </w:r>
    <w:r>
      <w:fldChar w:fldCharType="end"/>
    </w:r>
    <w:r/>
  </w:p>
  <w:p>
    <w:pPr>
      <w:pStyle w:val="76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34 -</w:t>
    </w:r>
    <w:r>
      <w:fldChar w:fldCharType="end"/>
    </w:r>
    <w:r/>
  </w:p>
  <w:p>
    <w:pPr>
      <w:pStyle w:val="768"/>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rPr>
        <w:rStyle w:val="717"/>
      </w:rPr>
      <w:framePr w:wrap="around" w:vAnchor="text" w:hAnchor="margin" w:xAlign="center" w:y="1"/>
    </w:pPr>
    <w:r>
      <w:fldChar w:fldCharType="begin"/>
    </w:r>
    <w:r>
      <w:rPr>
        <w:rStyle w:val="717"/>
      </w:rPr>
      <w:instrText xml:space="preserve">PAGE  </w:instrText>
    </w:r>
    <w:r>
      <w:fldChar w:fldCharType="separate"/>
    </w:r>
    <w:r>
      <w:rPr>
        <w:rStyle w:val="717"/>
      </w:rPr>
      <w:t xml:space="preserve">1</w:t>
    </w:r>
    <w:r>
      <w:fldChar w:fldCharType="end"/>
    </w:r>
    <w:r>
      <w:rPr>
        <w:rStyle w:val="717"/>
      </w:rPr>
    </w:r>
    <w:r/>
  </w:p>
  <w:p>
    <w:pPr>
      <w:pStyle w:val="76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95"/>
        <w:ind w:left="900" w:hanging="900"/>
        <w:tabs>
          <w:tab w:val="num" w:pos="900" w:leader="none"/>
        </w:tabs>
      </w:pPr>
      <w:rPr>
        <w:rFonts w:hint="eastAsia"/>
      </w:rPr>
    </w:lvl>
    <w:lvl w:ilvl="1">
      <w:start w:val="1"/>
      <w:numFmt w:val="decimal"/>
      <w:isLgl w:val="false"/>
      <w:suff w:val="tab"/>
      <w:lvlText w:val="%1.%2"/>
      <w:lvlJc w:val="left"/>
      <w:pPr>
        <w:pStyle w:val="6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5"/>
        <w:ind w:left="1980" w:hanging="900"/>
        <w:tabs>
          <w:tab w:val="num" w:pos="1980" w:leader="none"/>
        </w:tabs>
      </w:pPr>
      <w:rPr>
        <w:rFonts w:hint="eastAsia"/>
      </w:rPr>
    </w:lvl>
    <w:lvl w:ilvl="3">
      <w:start w:val="1"/>
      <w:numFmt w:val="decimal"/>
      <w:isLgl w:val="false"/>
      <w:suff w:val="tab"/>
      <w:lvlText w:val="%1.%2.%3.%4"/>
      <w:lvlJc w:val="left"/>
      <w:pPr>
        <w:pStyle w:val="695"/>
        <w:ind w:left="900" w:hanging="900"/>
        <w:tabs>
          <w:tab w:val="num" w:pos="900" w:leader="none"/>
        </w:tabs>
      </w:pPr>
      <w:rPr>
        <w:rFonts w:hint="eastAsia"/>
      </w:rPr>
    </w:lvl>
    <w:lvl w:ilvl="4">
      <w:start w:val="1"/>
      <w:numFmt w:val="decimal"/>
      <w:isLgl w:val="false"/>
      <w:suff w:val="tab"/>
      <w:lvlText w:val="%1.%2.%3.%4.%5"/>
      <w:lvlJc w:val="left"/>
      <w:pPr>
        <w:pStyle w:val="695"/>
        <w:ind w:left="900" w:hanging="900"/>
        <w:tabs>
          <w:tab w:val="num" w:pos="900" w:leader="none"/>
        </w:tabs>
      </w:pPr>
      <w:rPr>
        <w:rFonts w:hint="eastAsia"/>
      </w:rPr>
    </w:lvl>
    <w:lvl w:ilvl="5">
      <w:start w:val="1"/>
      <w:numFmt w:val="decimal"/>
      <w:isLgl w:val="false"/>
      <w:suff w:val="tab"/>
      <w:lvlText w:val="%1.%2.%3.%4.%5.%6"/>
      <w:lvlJc w:val="left"/>
      <w:pPr>
        <w:pStyle w:val="695"/>
        <w:ind w:left="900" w:hanging="900"/>
        <w:tabs>
          <w:tab w:val="num" w:pos="900" w:leader="none"/>
        </w:tabs>
      </w:pPr>
      <w:rPr>
        <w:rFonts w:hint="eastAsia"/>
      </w:rPr>
    </w:lvl>
    <w:lvl w:ilvl="6">
      <w:start w:val="1"/>
      <w:numFmt w:val="decimal"/>
      <w:isLgl w:val="false"/>
      <w:suff w:val="tab"/>
      <w:lvlText w:val="%1.%2.%3.%4.%5.%6.%7"/>
      <w:lvlJc w:val="left"/>
      <w:pPr>
        <w:pStyle w:val="695"/>
        <w:ind w:left="900" w:hanging="900"/>
        <w:tabs>
          <w:tab w:val="num" w:pos="900" w:leader="none"/>
        </w:tabs>
      </w:pPr>
      <w:rPr>
        <w:rFonts w:hint="eastAsia"/>
      </w:rPr>
    </w:lvl>
    <w:lvl w:ilvl="7">
      <w:start w:val="1"/>
      <w:numFmt w:val="decimal"/>
      <w:isLgl w:val="false"/>
      <w:suff w:val="tab"/>
      <w:lvlText w:val="%1.%2.%3.%4.%5.%6.%7.%8"/>
      <w:lvlJc w:val="left"/>
      <w:pPr>
        <w:pStyle w:val="695"/>
        <w:ind w:left="900" w:hanging="900"/>
        <w:tabs>
          <w:tab w:val="num" w:pos="900" w:leader="none"/>
        </w:tabs>
      </w:pPr>
      <w:rPr>
        <w:rFonts w:hint="eastAsia"/>
      </w:rPr>
    </w:lvl>
    <w:lvl w:ilvl="8">
      <w:start w:val="1"/>
      <w:numFmt w:val="decimal"/>
      <w:isLgl w:val="false"/>
      <w:suff w:val="tab"/>
      <w:lvlText w:val="%1.%2.%3.%4.%5.%6.%7.%8.%9"/>
      <w:lvlJc w:val="left"/>
      <w:pPr>
        <w:pStyle w:val="695"/>
        <w:ind w:left="900" w:hanging="900"/>
        <w:tabs>
          <w:tab w:val="num" w:pos="900" w:leader="none"/>
        </w:tabs>
      </w:pPr>
      <w:rPr>
        <w:rFonts w:hint="eastAsia"/>
      </w:rPr>
    </w:lvl>
  </w:abstractNum>
  <w:abstractNum w:abstractNumId="1">
    <w:multiLevelType w:val="hybridMultilevel"/>
    <w:lvl w:ilvl="0">
      <w:start w:val="1"/>
      <w:numFmt w:val="upperLetter"/>
      <w:pStyle w:val="785"/>
      <w:isLgl w:val="false"/>
      <w:suff w:val="tab"/>
      <w:lvlText w:val="附录%1."/>
      <w:lvlJc w:val="left"/>
      <w:pPr>
        <w:pStyle w:val="6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695"/>
        <w:ind w:left="500" w:hanging="500"/>
      </w:pPr>
    </w:lvl>
    <w:lvl w:ilvl="1">
      <w:start w:val="1"/>
      <w:numFmt w:val="lowerLetter"/>
      <w:isLgl w:val="false"/>
      <w:suff w:val="tab"/>
      <w:lvlText w:val="%2)"/>
      <w:lvlJc w:val="left"/>
      <w:pPr>
        <w:pStyle w:val="695"/>
        <w:ind w:left="840" w:hanging="420"/>
      </w:pPr>
    </w:lvl>
    <w:lvl w:ilvl="2">
      <w:start w:val="1"/>
      <w:numFmt w:val="lowerRoman"/>
      <w:isLgl w:val="false"/>
      <w:suff w:val="tab"/>
      <w:lvlText w:val="%3."/>
      <w:lvlJc w:val="right"/>
      <w:pPr>
        <w:pStyle w:val="695"/>
        <w:ind w:left="1260" w:hanging="420"/>
      </w:pPr>
    </w:lvl>
    <w:lvl w:ilvl="3">
      <w:start w:val="1"/>
      <w:numFmt w:val="decimal"/>
      <w:isLgl w:val="false"/>
      <w:suff w:val="tab"/>
      <w:lvlText w:val="%4."/>
      <w:lvlJc w:val="left"/>
      <w:pPr>
        <w:pStyle w:val="695"/>
        <w:ind w:left="1680" w:hanging="420"/>
      </w:pPr>
    </w:lvl>
    <w:lvl w:ilvl="4">
      <w:start w:val="1"/>
      <w:numFmt w:val="lowerLetter"/>
      <w:isLgl w:val="false"/>
      <w:suff w:val="tab"/>
      <w:lvlText w:val="%5)"/>
      <w:lvlJc w:val="left"/>
      <w:pPr>
        <w:pStyle w:val="695"/>
        <w:ind w:left="2100" w:hanging="420"/>
      </w:pPr>
    </w:lvl>
    <w:lvl w:ilvl="5">
      <w:start w:val="1"/>
      <w:numFmt w:val="lowerRoman"/>
      <w:isLgl w:val="false"/>
      <w:suff w:val="tab"/>
      <w:lvlText w:val="%6."/>
      <w:lvlJc w:val="right"/>
      <w:pPr>
        <w:pStyle w:val="695"/>
        <w:ind w:left="2520" w:hanging="420"/>
      </w:pPr>
    </w:lvl>
    <w:lvl w:ilvl="6">
      <w:start w:val="1"/>
      <w:numFmt w:val="decimal"/>
      <w:isLgl w:val="false"/>
      <w:suff w:val="tab"/>
      <w:lvlText w:val="%7."/>
      <w:lvlJc w:val="left"/>
      <w:pPr>
        <w:pStyle w:val="695"/>
        <w:ind w:left="2940" w:hanging="420"/>
      </w:pPr>
    </w:lvl>
    <w:lvl w:ilvl="7">
      <w:start w:val="1"/>
      <w:numFmt w:val="lowerLetter"/>
      <w:isLgl w:val="false"/>
      <w:suff w:val="tab"/>
      <w:lvlText w:val="%8)"/>
      <w:lvlJc w:val="left"/>
      <w:pPr>
        <w:pStyle w:val="695"/>
        <w:ind w:left="3360" w:hanging="420"/>
      </w:pPr>
    </w:lvl>
    <w:lvl w:ilvl="8">
      <w:start w:val="1"/>
      <w:numFmt w:val="lowerRoman"/>
      <w:isLgl w:val="false"/>
      <w:suff w:val="tab"/>
      <w:lvlText w:val="%9."/>
      <w:lvlJc w:val="right"/>
      <w:pPr>
        <w:pStyle w:val="695"/>
        <w:ind w:left="3780" w:hanging="420"/>
      </w:pPr>
    </w:lvl>
  </w:abstractNum>
  <w:abstractNum w:abstractNumId="3">
    <w:multiLevelType w:val="hybridMultilevel"/>
    <w:lvl w:ilvl="0">
      <w:start w:val="1"/>
      <w:numFmt w:val="decimal"/>
      <w:pStyle w:val="750"/>
      <w:isLgl w:val="false"/>
      <w:suff w:val="tab"/>
      <w:lvlText w:val="%1."/>
      <w:lvlJc w:val="left"/>
      <w:pPr>
        <w:pStyle w:val="695"/>
        <w:ind w:left="709" w:hanging="709"/>
        <w:tabs>
          <w:tab w:val="num" w:pos="709" w:leader="none"/>
        </w:tabs>
      </w:pPr>
      <w:rPr>
        <w:rFonts w:hint="eastAsia"/>
      </w:rPr>
    </w:lvl>
    <w:lvl w:ilvl="1">
      <w:start w:val="1"/>
      <w:numFmt w:val="decimal"/>
      <w:isLgl w:val="false"/>
      <w:suff w:val="tab"/>
      <w:lvlText w:val="%1.%2"/>
      <w:lvlJc w:val="left"/>
      <w:pPr>
        <w:pStyle w:val="695"/>
        <w:ind w:left="709" w:hanging="709"/>
        <w:tabs>
          <w:tab w:val="num" w:pos="709" w:leader="none"/>
        </w:tabs>
      </w:pPr>
      <w:rPr>
        <w:rFonts w:hint="eastAsia"/>
      </w:rPr>
    </w:lvl>
    <w:lvl w:ilvl="2">
      <w:start w:val="1"/>
      <w:numFmt w:val="decimal"/>
      <w:isLgl w:val="false"/>
      <w:suff w:val="tab"/>
      <w:lvlText w:val="%1.%2.%3."/>
      <w:lvlJc w:val="left"/>
      <w:pPr>
        <w:pStyle w:val="695"/>
        <w:ind w:left="425" w:hanging="425"/>
        <w:tabs>
          <w:tab w:val="num" w:pos="425" w:leader="none"/>
        </w:tabs>
      </w:pPr>
      <w:rPr>
        <w:rFonts w:hint="eastAsia"/>
      </w:rPr>
    </w:lvl>
    <w:lvl w:ilvl="3">
      <w:start w:val="1"/>
      <w:numFmt w:val="decimal"/>
      <w:isLgl w:val="false"/>
      <w:suff w:val="tab"/>
      <w:lvlText w:val="%1.%2.%3.%4."/>
      <w:lvlJc w:val="left"/>
      <w:pPr>
        <w:pStyle w:val="695"/>
        <w:ind w:left="851" w:hanging="851"/>
        <w:tabs>
          <w:tab w:val="num" w:pos="851" w:leader="none"/>
        </w:tabs>
      </w:pPr>
      <w:rPr>
        <w:rFonts w:hint="eastAsia"/>
      </w:rPr>
    </w:lvl>
    <w:lvl w:ilvl="4">
      <w:start w:val="1"/>
      <w:numFmt w:val="decimal"/>
      <w:isLgl w:val="false"/>
      <w:suff w:val="tab"/>
      <w:lvlText w:val="%1.%2.%3.%4.%5."/>
      <w:lvlJc w:val="left"/>
      <w:pPr>
        <w:pStyle w:val="695"/>
        <w:ind w:left="992" w:hanging="992"/>
        <w:tabs>
          <w:tab w:val="num" w:pos="992" w:leader="none"/>
        </w:tabs>
      </w:pPr>
      <w:rPr>
        <w:rFonts w:hint="eastAsia"/>
      </w:rPr>
    </w:lvl>
    <w:lvl w:ilvl="5">
      <w:start w:val="1"/>
      <w:numFmt w:val="decimal"/>
      <w:isLgl w:val="false"/>
      <w:suff w:val="tab"/>
      <w:lvlText w:val="%1.%2.%3.%4.%5.%6."/>
      <w:lvlJc w:val="left"/>
      <w:pPr>
        <w:pStyle w:val="695"/>
        <w:ind w:left="1134" w:hanging="1134"/>
        <w:tabs>
          <w:tab w:val="num" w:pos="1134" w:leader="none"/>
        </w:tabs>
      </w:pPr>
      <w:rPr>
        <w:rFonts w:hint="eastAsia"/>
      </w:rPr>
    </w:lvl>
    <w:lvl w:ilvl="6">
      <w:start w:val="1"/>
      <w:numFmt w:val="decimal"/>
      <w:isLgl w:val="false"/>
      <w:suff w:val="tab"/>
      <w:lvlText w:val="%1.%2.%3.%4.%5.%6.%7."/>
      <w:lvlJc w:val="left"/>
      <w:pPr>
        <w:pStyle w:val="695"/>
        <w:ind w:left="1276" w:hanging="1276"/>
        <w:tabs>
          <w:tab w:val="num" w:pos="1276" w:leader="none"/>
        </w:tabs>
      </w:pPr>
      <w:rPr>
        <w:rFonts w:hint="eastAsia"/>
      </w:rPr>
    </w:lvl>
    <w:lvl w:ilvl="7">
      <w:start w:val="1"/>
      <w:numFmt w:val="decimal"/>
      <w:isLgl w:val="false"/>
      <w:suff w:val="tab"/>
      <w:lvlText w:val="%1.%2.%3.%4.%5.%6.%7.%8."/>
      <w:lvlJc w:val="left"/>
      <w:pPr>
        <w:pStyle w:val="695"/>
        <w:ind w:left="1418" w:hanging="1418"/>
        <w:tabs>
          <w:tab w:val="num" w:pos="1418" w:leader="none"/>
        </w:tabs>
      </w:pPr>
      <w:rPr>
        <w:rFonts w:hint="eastAsia"/>
      </w:rPr>
    </w:lvl>
    <w:lvl w:ilvl="8">
      <w:start w:val="1"/>
      <w:numFmt w:val="decimal"/>
      <w:isLgl w:val="false"/>
      <w:suff w:val="tab"/>
      <w:lvlText w:val="%1.%2.%3.%4.%5.%6.%7.%8.%9."/>
      <w:lvlJc w:val="left"/>
      <w:pPr>
        <w:pStyle w:val="69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95"/>
        <w:ind w:left="0" w:firstLine="0"/>
      </w:pPr>
      <w:rPr>
        <w:rFonts w:hint="eastAsia"/>
      </w:rPr>
    </w:lvl>
    <w:lvl w:ilvl="1">
      <w:start w:val="1"/>
      <w:numFmt w:val="decimal"/>
      <w:isLgl w:val="false"/>
      <w:suff w:val="nothing"/>
      <w:lvlText w:val="%2、"/>
      <w:lvlJc w:val="left"/>
      <w:pPr>
        <w:pStyle w:val="695"/>
        <w:ind w:left="0" w:firstLine="0"/>
      </w:pPr>
      <w:rPr>
        <w:rFonts w:hint="eastAsia"/>
      </w:rPr>
    </w:lvl>
    <w:lvl w:ilvl="2">
      <w:start w:val="1"/>
      <w:numFmt w:val="decimal"/>
      <w:isLgl w:val="false"/>
      <w:suff w:val="nothing"/>
      <w:lvlText w:val="%2.%3 "/>
      <w:lvlJc w:val="left"/>
      <w:pPr>
        <w:pStyle w:val="695"/>
        <w:ind w:left="0" w:firstLine="0"/>
      </w:pPr>
      <w:rPr>
        <w:rFonts w:hint="eastAsia"/>
      </w:rPr>
    </w:lvl>
    <w:lvl w:ilvl="3">
      <w:start w:val="1"/>
      <w:numFmt w:val="decimal"/>
      <w:isLgl w:val="false"/>
      <w:suff w:val="nothing"/>
      <w:lvlText w:val="%2.%3.%4 "/>
      <w:lvlJc w:val="left"/>
      <w:pPr>
        <w:pStyle w:val="695"/>
        <w:ind w:left="0" w:firstLine="0"/>
      </w:pPr>
      <w:rPr>
        <w:rFonts w:hint="eastAsia"/>
      </w:rPr>
    </w:lvl>
    <w:lvl w:ilvl="4">
      <w:start w:val="1"/>
      <w:numFmt w:val="decimal"/>
      <w:isLgl w:val="false"/>
      <w:suff w:val="nothing"/>
      <w:lvlText w:val="%2.%3.%4.%5 "/>
      <w:lvlJc w:val="left"/>
      <w:pPr>
        <w:pStyle w:val="695"/>
        <w:ind w:left="0" w:firstLine="0"/>
      </w:pPr>
      <w:rPr>
        <w:rFonts w:hint="eastAsia"/>
      </w:rPr>
    </w:lvl>
    <w:lvl w:ilvl="5">
      <w:start w:val="1"/>
      <w:numFmt w:val="decimal"/>
      <w:pStyle w:val="701"/>
      <w:isLgl w:val="false"/>
      <w:suff w:val="nothing"/>
      <w:lvlText w:val=""/>
      <w:lvlJc w:val="left"/>
      <w:pPr>
        <w:pStyle w:val="695"/>
        <w:ind w:left="0" w:firstLine="0"/>
      </w:pPr>
      <w:rPr>
        <w:rFonts w:hint="eastAsia"/>
      </w:rPr>
    </w:lvl>
    <w:lvl w:ilvl="6">
      <w:start w:val="1"/>
      <w:numFmt w:val="decimal"/>
      <w:pStyle w:val="702"/>
      <w:isLgl w:val="false"/>
      <w:suff w:val="nothing"/>
      <w:lvlText w:val=""/>
      <w:lvlJc w:val="left"/>
      <w:pPr>
        <w:pStyle w:val="695"/>
        <w:ind w:left="0" w:firstLine="0"/>
      </w:pPr>
      <w:rPr>
        <w:rFonts w:hint="eastAsia"/>
      </w:rPr>
    </w:lvl>
    <w:lvl w:ilvl="7">
      <w:start w:val="1"/>
      <w:numFmt w:val="decimal"/>
      <w:pStyle w:val="703"/>
      <w:isLgl w:val="false"/>
      <w:suff w:val="nothing"/>
      <w:lvlText w:val=""/>
      <w:lvlJc w:val="left"/>
      <w:pPr>
        <w:pStyle w:val="695"/>
        <w:ind w:left="0" w:firstLine="0"/>
      </w:pPr>
      <w:rPr>
        <w:rFonts w:hint="eastAsia"/>
      </w:rPr>
    </w:lvl>
    <w:lvl w:ilvl="8">
      <w:start w:val="1"/>
      <w:numFmt w:val="decimal"/>
      <w:pStyle w:val="704"/>
      <w:isLgl w:val="false"/>
      <w:suff w:val="nothing"/>
      <w:lvlText w:val=""/>
      <w:lvlJc w:val="left"/>
      <w:pPr>
        <w:pStyle w:val="695"/>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6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5"/>
    <w:next w:val="6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5"/>
    <w:next w:val="6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5"/>
    <w:next w:val="6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5"/>
    <w:next w:val="695"/>
    <w:uiPriority w:val="39"/>
    <w:unhideWhenUsed/>
    <w:pPr>
      <w:ind w:left="0" w:right="0" w:firstLine="0"/>
      <w:spacing w:after="57"/>
    </w:pPr>
  </w:style>
  <w:style w:type="paragraph" w:styleId="181">
    <w:name w:val="toc 2"/>
    <w:basedOn w:val="695"/>
    <w:next w:val="695"/>
    <w:uiPriority w:val="39"/>
    <w:unhideWhenUsed/>
    <w:pPr>
      <w:ind w:left="283" w:right="0" w:firstLine="0"/>
      <w:spacing w:after="57"/>
    </w:pPr>
  </w:style>
  <w:style w:type="paragraph" w:styleId="182">
    <w:name w:val="toc 3"/>
    <w:basedOn w:val="695"/>
    <w:next w:val="695"/>
    <w:uiPriority w:val="39"/>
    <w:unhideWhenUsed/>
    <w:pPr>
      <w:ind w:left="567" w:right="0" w:firstLine="0"/>
      <w:spacing w:after="57"/>
    </w:pPr>
  </w:style>
  <w:style w:type="paragraph" w:styleId="183">
    <w:name w:val="toc 4"/>
    <w:basedOn w:val="695"/>
    <w:next w:val="695"/>
    <w:uiPriority w:val="39"/>
    <w:unhideWhenUsed/>
    <w:pPr>
      <w:ind w:left="850" w:right="0" w:firstLine="0"/>
      <w:spacing w:after="57"/>
    </w:pPr>
  </w:style>
  <w:style w:type="paragraph" w:styleId="184">
    <w:name w:val="toc 5"/>
    <w:basedOn w:val="695"/>
    <w:next w:val="695"/>
    <w:uiPriority w:val="39"/>
    <w:unhideWhenUsed/>
    <w:pPr>
      <w:ind w:left="1134" w:right="0" w:firstLine="0"/>
      <w:spacing w:after="57"/>
    </w:pPr>
  </w:style>
  <w:style w:type="paragraph" w:styleId="185">
    <w:name w:val="toc 6"/>
    <w:basedOn w:val="695"/>
    <w:next w:val="695"/>
    <w:uiPriority w:val="39"/>
    <w:unhideWhenUsed/>
    <w:pPr>
      <w:ind w:left="1417" w:right="0" w:firstLine="0"/>
      <w:spacing w:after="57"/>
    </w:pPr>
  </w:style>
  <w:style w:type="paragraph" w:styleId="186">
    <w:name w:val="toc 7"/>
    <w:basedOn w:val="695"/>
    <w:next w:val="695"/>
    <w:uiPriority w:val="39"/>
    <w:unhideWhenUsed/>
    <w:pPr>
      <w:ind w:left="1701" w:right="0" w:firstLine="0"/>
      <w:spacing w:after="57"/>
    </w:pPr>
  </w:style>
  <w:style w:type="paragraph" w:styleId="187">
    <w:name w:val="toc 8"/>
    <w:basedOn w:val="695"/>
    <w:next w:val="695"/>
    <w:uiPriority w:val="39"/>
    <w:unhideWhenUsed/>
    <w:pPr>
      <w:ind w:left="1984" w:right="0" w:firstLine="0"/>
      <w:spacing w:after="57"/>
    </w:pPr>
  </w:style>
  <w:style w:type="paragraph" w:styleId="188">
    <w:name w:val="toc 9"/>
    <w:basedOn w:val="695"/>
    <w:next w:val="6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695"/>
    <w:link w:val="695"/>
    <w:qFormat/>
    <w:pPr>
      <w:jc w:val="both"/>
      <w:widowControl w:val="off"/>
    </w:pPr>
    <w:rPr>
      <w:sz w:val="21"/>
      <w:szCs w:val="22"/>
      <w:lang w:val="en-US" w:eastAsia="zh-CN" w:bidi="ar-SA"/>
    </w:rPr>
  </w:style>
  <w:style w:type="paragraph" w:styleId="696">
    <w:name w:val="标题 1"/>
    <w:basedOn w:val="695"/>
    <w:next w:val="695"/>
    <w:link w:val="734"/>
    <w:qFormat/>
    <w:pPr>
      <w:jc w:val="center"/>
      <w:keepNext/>
      <w:outlineLvl w:val="0"/>
    </w:pPr>
    <w:rPr>
      <w:rFonts w:ascii="楷体_GB2312" w:hAnsi="Times New Roman" w:eastAsia="楷体_GB2312" w:cs="Times New Roman"/>
      <w:sz w:val="28"/>
      <w:szCs w:val="28"/>
    </w:rPr>
  </w:style>
  <w:style w:type="paragraph" w:styleId="697">
    <w:name w:val="标题 2"/>
    <w:basedOn w:val="695"/>
    <w:next w:val="754"/>
    <w:link w:val="709"/>
    <w:qFormat/>
    <w:pPr>
      <w:jc w:val="center"/>
      <w:keepLines/>
      <w:keepNext/>
      <w:spacing w:before="260" w:after="260" w:line="416" w:lineRule="auto"/>
      <w:outlineLvl w:val="1"/>
    </w:pPr>
    <w:rPr>
      <w:rFonts w:ascii="Arial" w:hAnsi="Arial" w:eastAsia="幼圆" w:cs="Arial"/>
      <w:b/>
      <w:bCs/>
      <w:sz w:val="44"/>
      <w:szCs w:val="44"/>
    </w:rPr>
  </w:style>
  <w:style w:type="paragraph" w:styleId="698">
    <w:name w:val="标题 3"/>
    <w:basedOn w:val="695"/>
    <w:next w:val="754"/>
    <w:link w:val="70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9">
    <w:name w:val="标题 4"/>
    <w:basedOn w:val="695"/>
    <w:next w:val="754"/>
    <w:link w:val="711"/>
    <w:qFormat/>
    <w:pPr>
      <w:keepLines/>
      <w:keepNext/>
      <w:spacing w:before="280" w:after="290" w:line="376" w:lineRule="auto"/>
      <w:outlineLvl w:val="3"/>
    </w:pPr>
    <w:rPr>
      <w:rFonts w:ascii="Arial" w:hAnsi="Arial" w:eastAsia="黑体" w:cs="Arial"/>
      <w:b/>
      <w:bCs/>
      <w:sz w:val="28"/>
      <w:szCs w:val="28"/>
    </w:rPr>
  </w:style>
  <w:style w:type="paragraph" w:styleId="700">
    <w:name w:val="标题 5"/>
    <w:basedOn w:val="695"/>
    <w:next w:val="754"/>
    <w:link w:val="710"/>
    <w:qFormat/>
    <w:pPr>
      <w:keepNext/>
      <w:outlineLvl w:val="4"/>
    </w:pPr>
    <w:rPr>
      <w:rFonts w:ascii="宋体" w:hAnsi="Times New Roman" w:eastAsia="宋体" w:cs="Times New Roman"/>
      <w:color w:val="000000"/>
      <w:sz w:val="28"/>
      <w:szCs w:val="28"/>
    </w:rPr>
  </w:style>
  <w:style w:type="paragraph" w:styleId="701">
    <w:name w:val="标题 6"/>
    <w:basedOn w:val="695"/>
    <w:next w:val="695"/>
    <w:link w:val="70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2">
    <w:name w:val="标题 7"/>
    <w:basedOn w:val="695"/>
    <w:next w:val="695"/>
    <w:link w:val="73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3">
    <w:name w:val="标题 8"/>
    <w:basedOn w:val="695"/>
    <w:next w:val="695"/>
    <w:link w:val="72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4">
    <w:name w:val="标题 9"/>
    <w:basedOn w:val="695"/>
    <w:next w:val="695"/>
    <w:link w:val="724"/>
    <w:qFormat/>
    <w:pPr>
      <w:numPr>
        <w:ilvl w:val="8"/>
        <w:numId w:val="1"/>
      </w:numPr>
      <w:keepLines/>
      <w:keepNext/>
      <w:spacing w:before="240" w:after="64" w:line="320" w:lineRule="auto"/>
      <w:outlineLvl w:val="8"/>
    </w:pPr>
    <w:rPr>
      <w:rFonts w:ascii="Arial" w:hAnsi="Arial" w:eastAsia="黑体" w:cs="Times New Roman"/>
      <w:szCs w:val="21"/>
    </w:rPr>
  </w:style>
  <w:style w:type="character" w:styleId="705">
    <w:name w:val="默认段落字体"/>
    <w:next w:val="705"/>
    <w:link w:val="695"/>
    <w:uiPriority w:val="1"/>
    <w:unhideWhenUsed/>
  </w:style>
  <w:style w:type="table" w:styleId="706">
    <w:name w:val="普通表格"/>
    <w:next w:val="706"/>
    <w:link w:val="695"/>
    <w:uiPriority w:val="99"/>
    <w:unhideWhenUsed/>
    <w:tblPr/>
  </w:style>
  <w:style w:type="character" w:styleId="707">
    <w:name w:val="标题 6 Char"/>
    <w:next w:val="707"/>
    <w:link w:val="701"/>
    <w:rPr>
      <w:rFonts w:ascii="Arial" w:hAnsi="Arial" w:eastAsia="黑体" w:cs="Times New Roman"/>
      <w:b/>
      <w:bCs/>
      <w:sz w:val="24"/>
      <w:szCs w:val="24"/>
    </w:rPr>
  </w:style>
  <w:style w:type="character" w:styleId="708">
    <w:name w:val="标题 3 Char"/>
    <w:next w:val="708"/>
    <w:link w:val="698"/>
    <w:rPr>
      <w:rFonts w:ascii="Times New Roman" w:hAnsi="Times New Roman" w:eastAsia="宋体" w:cs="Times New Roman"/>
      <w:b/>
      <w:bCs/>
      <w:sz w:val="32"/>
      <w:szCs w:val="32"/>
    </w:rPr>
  </w:style>
  <w:style w:type="character" w:styleId="709">
    <w:name w:val="标题 2 Char"/>
    <w:next w:val="709"/>
    <w:link w:val="697"/>
    <w:rPr>
      <w:rFonts w:ascii="Arial" w:hAnsi="Arial" w:eastAsia="幼圆" w:cs="Arial"/>
      <w:b/>
      <w:bCs/>
      <w:sz w:val="44"/>
      <w:szCs w:val="44"/>
    </w:rPr>
  </w:style>
  <w:style w:type="character" w:styleId="710">
    <w:name w:val="标题 5 Char"/>
    <w:next w:val="710"/>
    <w:link w:val="700"/>
    <w:rPr>
      <w:rFonts w:ascii="宋体" w:hAnsi="Times New Roman" w:eastAsia="宋体" w:cs="Times New Roman"/>
      <w:color w:val="000000"/>
      <w:sz w:val="28"/>
      <w:szCs w:val="28"/>
    </w:rPr>
  </w:style>
  <w:style w:type="character" w:styleId="711">
    <w:name w:val="标题 4 Char"/>
    <w:next w:val="711"/>
    <w:link w:val="699"/>
    <w:rPr>
      <w:rFonts w:ascii="Arial" w:hAnsi="Arial" w:eastAsia="黑体" w:cs="Arial"/>
      <w:b/>
      <w:bCs/>
      <w:sz w:val="28"/>
      <w:szCs w:val="28"/>
    </w:rPr>
  </w:style>
  <w:style w:type="character" w:styleId="712">
    <w:name w:val="文档结构图 Char"/>
    <w:next w:val="712"/>
    <w:link w:val="751"/>
    <w:semiHidden/>
    <w:rPr>
      <w:rFonts w:ascii="Times New Roman" w:hAnsi="Times New Roman" w:eastAsia="宋体" w:cs="Times New Roman"/>
      <w:szCs w:val="21"/>
      <w:shd w:val="clear" w:color="auto" w:fill="000080"/>
    </w:rPr>
  </w:style>
  <w:style w:type="character" w:styleId="713">
    <w:name w:val="纯文本 Char"/>
    <w:next w:val="713"/>
    <w:link w:val="782"/>
    <w:rPr>
      <w:rFonts w:ascii="宋体" w:hAnsi="Courier New" w:eastAsia="宋体" w:cs="Courier New"/>
      <w:szCs w:val="21"/>
    </w:rPr>
  </w:style>
  <w:style w:type="character" w:styleId="714">
    <w:name w:val="正文文本缩进 3 Char"/>
    <w:next w:val="714"/>
    <w:link w:val="777"/>
    <w:rPr>
      <w:rFonts w:ascii="Arial" w:hAnsi="Arial" w:eastAsia="仿宋_GB2312" w:cs="Arial"/>
      <w:color w:val="ffff00"/>
      <w:sz w:val="32"/>
      <w:szCs w:val="32"/>
    </w:rPr>
  </w:style>
  <w:style w:type="character" w:styleId="715">
    <w:name w:val="要点"/>
    <w:next w:val="715"/>
    <w:link w:val="695"/>
    <w:qFormat/>
    <w:rPr>
      <w:b/>
      <w:bCs/>
    </w:rPr>
  </w:style>
  <w:style w:type="character" w:styleId="716">
    <w:name w:val="批注引用"/>
    <w:next w:val="716"/>
    <w:link w:val="695"/>
    <w:rPr>
      <w:sz w:val="21"/>
      <w:szCs w:val="21"/>
    </w:rPr>
  </w:style>
  <w:style w:type="character" w:styleId="717">
    <w:name w:val="页码"/>
    <w:next w:val="717"/>
    <w:link w:val="695"/>
  </w:style>
  <w:style w:type="character" w:styleId="718">
    <w:name w:val="已访问的超链接"/>
    <w:next w:val="718"/>
    <w:link w:val="695"/>
    <w:rPr>
      <w:color w:val="800080"/>
      <w:u w:val="single"/>
    </w:rPr>
  </w:style>
  <w:style w:type="character" w:styleId="719">
    <w:name w:val="超链接"/>
    <w:next w:val="719"/>
    <w:link w:val="695"/>
    <w:rPr>
      <w:color w:val="0000ff"/>
      <w:u w:val="single"/>
    </w:rPr>
  </w:style>
  <w:style w:type="character" w:styleId="720">
    <w:name w:val="正文文本 Char"/>
    <w:next w:val="720"/>
    <w:link w:val="765"/>
    <w:rPr>
      <w:rFonts w:ascii="楷体_GB2312" w:hAnsi="Arial" w:eastAsia="楷体_GB2312" w:cs="Times New Roman"/>
      <w:sz w:val="28"/>
      <w:szCs w:val="28"/>
    </w:rPr>
  </w:style>
  <w:style w:type="character" w:styleId="721">
    <w:name w:val="正文首行缩进 2 Char"/>
    <w:next w:val="721"/>
    <w:link w:val="781"/>
    <w:rPr>
      <w:rFonts w:ascii="宋体" w:hAnsi="宋体" w:eastAsia="宋体" w:cs="Times New Roman"/>
      <w:szCs w:val="20"/>
    </w:rPr>
  </w:style>
  <w:style w:type="character" w:styleId="722">
    <w:name w:val="二级目录 Char"/>
    <w:next w:val="722"/>
    <w:link w:val="801"/>
    <w:rPr>
      <w:b/>
      <w:sz w:val="30"/>
      <w:szCs w:val="28"/>
    </w:rPr>
  </w:style>
  <w:style w:type="character" w:styleId="723">
    <w:name w:val="批注框文本 Char"/>
    <w:next w:val="723"/>
    <w:link w:val="763"/>
    <w:semiHidden/>
    <w:rPr>
      <w:rFonts w:ascii="Times New Roman" w:hAnsi="Times New Roman" w:eastAsia="宋体" w:cs="Times New Roman"/>
      <w:sz w:val="18"/>
      <w:szCs w:val="18"/>
    </w:rPr>
  </w:style>
  <w:style w:type="character" w:styleId="724">
    <w:name w:val="标题 9 Char"/>
    <w:next w:val="724"/>
    <w:link w:val="704"/>
    <w:rPr>
      <w:rFonts w:ascii="Arial" w:hAnsi="Arial" w:eastAsia="黑体" w:cs="Times New Roman"/>
      <w:szCs w:val="21"/>
    </w:rPr>
  </w:style>
  <w:style w:type="character" w:styleId="725">
    <w:name w:val="标题 8 Char"/>
    <w:next w:val="725"/>
    <w:link w:val="703"/>
    <w:rPr>
      <w:rFonts w:ascii="Arial" w:hAnsi="Arial" w:eastAsia="黑体" w:cs="Times New Roman"/>
      <w:sz w:val="24"/>
      <w:szCs w:val="24"/>
    </w:rPr>
  </w:style>
  <w:style w:type="character" w:styleId="726">
    <w:name w:val="正文文本缩进 Char"/>
    <w:basedOn w:val="705"/>
    <w:next w:val="726"/>
    <w:link w:val="766"/>
    <w:uiPriority w:val="99"/>
    <w:semiHidden/>
  </w:style>
  <w:style w:type="character" w:styleId="727">
    <w:name w:val="日期 Char"/>
    <w:next w:val="727"/>
    <w:link w:val="787"/>
    <w:rPr>
      <w:rFonts w:ascii="Times New Roman" w:hAnsi="Times New Roman" w:eastAsia="宋体" w:cs="Times New Roman"/>
      <w:sz w:val="24"/>
      <w:szCs w:val="24"/>
    </w:rPr>
  </w:style>
  <w:style w:type="character" w:styleId="728">
    <w:name w:val="批注文字 Char"/>
    <w:basedOn w:val="705"/>
    <w:next w:val="728"/>
    <w:link w:val="743"/>
  </w:style>
  <w:style w:type="character" w:styleId="729">
    <w:name w:val="正文文本 2 Char"/>
    <w:next w:val="729"/>
    <w:link w:val="792"/>
    <w:rPr>
      <w:rFonts w:ascii="楷体_GB2312" w:hAnsi="Times New Roman" w:eastAsia="楷体_GB2312" w:cs="Times New Roman"/>
      <w:sz w:val="28"/>
      <w:szCs w:val="28"/>
    </w:rPr>
  </w:style>
  <w:style w:type="character" w:styleId="730">
    <w:name w:val="批注主题 Char"/>
    <w:next w:val="730"/>
    <w:link w:val="748"/>
    <w:semiHidden/>
    <w:rPr>
      <w:rFonts w:ascii="Times New Roman" w:hAnsi="Times New Roman" w:eastAsia="宋体" w:cs="Times New Roman"/>
      <w:b/>
      <w:bCs/>
      <w:szCs w:val="21"/>
    </w:rPr>
  </w:style>
  <w:style w:type="character" w:styleId="731">
    <w:name w:val="标题 7 Char"/>
    <w:next w:val="731"/>
    <w:link w:val="702"/>
    <w:rPr>
      <w:rFonts w:ascii="Times New Roman" w:hAnsi="Times New Roman" w:eastAsia="宋体" w:cs="Times New Roman"/>
      <w:b/>
      <w:bCs/>
      <w:sz w:val="24"/>
      <w:szCs w:val="24"/>
    </w:rPr>
  </w:style>
  <w:style w:type="character" w:styleId="732">
    <w:name w:val="列出段落 Char,Bullet List Char,numbered Char,FooterText Char,List Paragraph1 Char,Paragraphe de liste1 Char"/>
    <w:next w:val="732"/>
    <w:link w:val="802"/>
    <w:rPr>
      <w:rFonts w:ascii="Calibri" w:hAnsi="Calibri"/>
      <w:sz w:val="24"/>
      <w:szCs w:val="24"/>
      <w:lang w:eastAsia="en-US" w:bidi="en-US"/>
    </w:rPr>
  </w:style>
  <w:style w:type="character" w:styleId="733">
    <w:name w:val="font5 Char"/>
    <w:next w:val="733"/>
    <w:link w:val="695"/>
    <w:rPr>
      <w:rFonts w:ascii="宋体" w:hAnsi="宋体" w:eastAsia="宋体"/>
      <w:sz w:val="28"/>
      <w:szCs w:val="28"/>
      <w:lang w:val="en-US" w:eastAsia="zh-CN" w:bidi="ar-SA"/>
    </w:rPr>
  </w:style>
  <w:style w:type="character" w:styleId="734">
    <w:name w:val="标题 1 Char"/>
    <w:next w:val="734"/>
    <w:link w:val="696"/>
    <w:rPr>
      <w:rFonts w:ascii="楷体_GB2312" w:hAnsi="Times New Roman" w:eastAsia="楷体_GB2312" w:cs="Times New Roman"/>
      <w:sz w:val="28"/>
      <w:szCs w:val="28"/>
    </w:rPr>
  </w:style>
  <w:style w:type="character" w:styleId="735">
    <w:name w:val="正文缩进 Char"/>
    <w:next w:val="735"/>
    <w:link w:val="754"/>
    <w:qFormat/>
    <w:rPr>
      <w:szCs w:val="21"/>
    </w:rPr>
  </w:style>
  <w:style w:type="character" w:styleId="736">
    <w:name w:val="列出段落 Char1"/>
    <w:next w:val="736"/>
    <w:link w:val="758"/>
    <w:uiPriority w:val="34"/>
    <w:qFormat/>
    <w:rPr>
      <w:sz w:val="24"/>
      <w:szCs w:val="24"/>
      <w:lang w:eastAsia="en-US" w:bidi="en-US"/>
    </w:rPr>
  </w:style>
  <w:style w:type="character" w:styleId="737">
    <w:name w:val="正文文本 3 Char"/>
    <w:next w:val="737"/>
    <w:link w:val="760"/>
    <w:rPr>
      <w:rFonts w:ascii="仿宋_GB2312" w:hAnsi="Arial" w:eastAsia="仿宋_GB2312" w:cs="Times New Roman"/>
      <w:sz w:val="32"/>
      <w:szCs w:val="32"/>
    </w:rPr>
  </w:style>
  <w:style w:type="character" w:styleId="738">
    <w:name w:val="正文首行缩进 Char"/>
    <w:next w:val="738"/>
    <w:link w:val="761"/>
    <w:rPr>
      <w:rFonts w:ascii="仿宋_GB2312" w:hAnsi="Times New Roman" w:eastAsia="仿宋_GB2312" w:cs="Times New Roman"/>
      <w:sz w:val="30"/>
      <w:szCs w:val="30"/>
    </w:rPr>
  </w:style>
  <w:style w:type="character" w:styleId="739">
    <w:name w:val="页脚 Char"/>
    <w:next w:val="739"/>
    <w:link w:val="768"/>
    <w:uiPriority w:val="99"/>
    <w:rPr>
      <w:rFonts w:ascii="Times New Roman" w:hAnsi="Times New Roman" w:eastAsia="宋体" w:cs="Times New Roman"/>
      <w:sz w:val="18"/>
      <w:szCs w:val="18"/>
    </w:rPr>
  </w:style>
  <w:style w:type="character" w:styleId="740">
    <w:name w:val="正文文本缩进 2 Char"/>
    <w:next w:val="740"/>
    <w:link w:val="771"/>
    <w:rPr>
      <w:rFonts w:ascii="Arial" w:hAnsi="Arial" w:eastAsia="仿宋_GB2312" w:cs="Arial"/>
      <w:sz w:val="32"/>
      <w:szCs w:val="32"/>
    </w:rPr>
  </w:style>
  <w:style w:type="character" w:styleId="741">
    <w:name w:val="页眉 Char"/>
    <w:next w:val="741"/>
    <w:link w:val="791"/>
    <w:rPr>
      <w:rFonts w:ascii="Times New Roman" w:hAnsi="Times New Roman" w:eastAsia="宋体" w:cs="Times New Roman"/>
      <w:sz w:val="18"/>
      <w:szCs w:val="18"/>
    </w:rPr>
  </w:style>
  <w:style w:type="paragraph" w:styleId="742">
    <w:name w:val="xl27"/>
    <w:basedOn w:val="695"/>
    <w:next w:val="742"/>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3">
    <w:name w:val="批注文字"/>
    <w:basedOn w:val="695"/>
    <w:next w:val="743"/>
    <w:link w:val="728"/>
    <w:unhideWhenUsed/>
    <w:pPr>
      <w:jc w:val="left"/>
    </w:pPr>
  </w:style>
  <w:style w:type="paragraph" w:styleId="744">
    <w:name w:val="font5"/>
    <w:basedOn w:val="695"/>
    <w:next w:val="744"/>
    <w:link w:val="695"/>
    <w:pPr>
      <w:jc w:val="left"/>
      <w:spacing w:before="100" w:beforeAutospacing="1" w:after="100" w:afterAutospacing="1"/>
      <w:widowControl/>
    </w:pPr>
    <w:rPr>
      <w:rFonts w:hint="eastAsia" w:ascii="宋体" w:hAnsi="宋体" w:eastAsia="宋体" w:cs="Times New Roman"/>
      <w:sz w:val="28"/>
      <w:szCs w:val="28"/>
    </w:rPr>
  </w:style>
  <w:style w:type="paragraph" w:styleId="745">
    <w:name w:val=" Char Char Char Char Char Char Char Char Char Char"/>
    <w:basedOn w:val="695"/>
    <w:next w:val="745"/>
    <w:link w:val="695"/>
    <w:pPr>
      <w:spacing w:line="360" w:lineRule="auto"/>
    </w:pPr>
    <w:rPr>
      <w:rFonts w:ascii="Times New Roman" w:hAnsi="Times New Roman" w:eastAsia="宋体" w:cs="Times New Roman"/>
      <w:sz w:val="24"/>
      <w:szCs w:val="20"/>
    </w:rPr>
  </w:style>
  <w:style w:type="paragraph" w:styleId="746">
    <w:name w:val="Char Char Char Char"/>
    <w:basedOn w:val="751"/>
    <w:next w:val="746"/>
    <w:link w:val="695"/>
    <w:pPr>
      <w:spacing w:line="360" w:lineRule="auto"/>
    </w:pPr>
    <w:rPr>
      <w:rFonts w:ascii="Tahoma" w:hAnsi="Tahoma"/>
      <w:sz w:val="24"/>
      <w:szCs w:val="24"/>
    </w:rPr>
  </w:style>
  <w:style w:type="paragraph" w:styleId="747">
    <w:name w:val="普通正文"/>
    <w:basedOn w:val="695"/>
    <w:next w:val="747"/>
    <w:link w:val="695"/>
    <w:pPr>
      <w:ind w:firstLine="480"/>
      <w:jc w:val="left"/>
      <w:spacing w:before="120" w:after="120" w:line="360" w:lineRule="auto"/>
    </w:pPr>
    <w:rPr>
      <w:rFonts w:ascii="Arial" w:hAnsi="Arial" w:eastAsia="宋体" w:cs="Times New Roman"/>
      <w:sz w:val="24"/>
      <w:szCs w:val="24"/>
    </w:rPr>
  </w:style>
  <w:style w:type="paragraph" w:styleId="748">
    <w:name w:val="批注主题"/>
    <w:basedOn w:val="743"/>
    <w:next w:val="743"/>
    <w:link w:val="730"/>
    <w:semiHidden/>
    <w:rPr>
      <w:rFonts w:ascii="Times New Roman" w:hAnsi="Times New Roman" w:eastAsia="宋体" w:cs="Times New Roman"/>
      <w:b/>
      <w:bCs/>
      <w:szCs w:val="21"/>
    </w:rPr>
  </w:style>
  <w:style w:type="paragraph" w:styleId="749">
    <w:name w:val=" Char Char Char Char Char Char Char Char"/>
    <w:basedOn w:val="695"/>
    <w:next w:val="749"/>
    <w:link w:val="695"/>
    <w:pPr>
      <w:jc w:val="left"/>
      <w:spacing w:after="160" w:line="240" w:lineRule="exact"/>
      <w:widowControl/>
    </w:pPr>
    <w:rPr>
      <w:rFonts w:ascii="Verdana" w:hAnsi="Verdana" w:eastAsia="宋体" w:cs="Times New Roman"/>
      <w:sz w:val="20"/>
      <w:szCs w:val="20"/>
      <w:lang w:eastAsia="en-US"/>
    </w:rPr>
  </w:style>
  <w:style w:type="paragraph" w:styleId="750">
    <w:name w:val="样式1"/>
    <w:basedOn w:val="695"/>
    <w:next w:val="750"/>
    <w:link w:val="695"/>
    <w:pPr>
      <w:numPr>
        <w:ilvl w:val="0"/>
        <w:numId w:val="2"/>
      </w:numPr>
      <w:tabs>
        <w:tab w:val="left" w:pos="709" w:leader="none"/>
      </w:tabs>
    </w:pPr>
    <w:rPr>
      <w:rFonts w:ascii="宋体" w:hAnsi="宋体" w:eastAsia="宋体" w:cs="Times New Roman"/>
      <w:szCs w:val="21"/>
    </w:rPr>
  </w:style>
  <w:style w:type="paragraph" w:styleId="751">
    <w:name w:val="文档结构图"/>
    <w:basedOn w:val="695"/>
    <w:next w:val="751"/>
    <w:link w:val="712"/>
    <w:semiHidden/>
    <w:pPr>
      <w:shd w:val="clear" w:color="auto" w:fill="000080"/>
    </w:pPr>
    <w:rPr>
      <w:rFonts w:ascii="Times New Roman" w:hAnsi="Times New Roman" w:eastAsia="宋体" w:cs="Times New Roman"/>
      <w:szCs w:val="21"/>
    </w:rPr>
  </w:style>
  <w:style w:type="paragraph" w:styleId="752">
    <w:name w:val="xl29"/>
    <w:basedOn w:val="695"/>
    <w:next w:val="752"/>
    <w:link w:val="6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3">
    <w:name w:val="xl26"/>
    <w:basedOn w:val="695"/>
    <w:next w:val="753"/>
    <w:link w:val="6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正文缩进"/>
    <w:basedOn w:val="695"/>
    <w:next w:val="754"/>
    <w:link w:val="735"/>
    <w:uiPriority w:val="99"/>
    <w:pPr>
      <w:ind w:firstLine="420"/>
    </w:pPr>
    <w:rPr>
      <w:szCs w:val="21"/>
    </w:rPr>
  </w:style>
  <w:style w:type="paragraph" w:styleId="755">
    <w:name w:val="无间隔"/>
    <w:next w:val="755"/>
    <w:link w:val="695"/>
    <w:uiPriority w:val="99"/>
    <w:qFormat/>
    <w:pPr>
      <w:jc w:val="both"/>
      <w:widowControl w:val="off"/>
    </w:pPr>
    <w:rPr>
      <w:rFonts w:ascii="Times New Roman" w:hAnsi="Times New Roman"/>
      <w:sz w:val="21"/>
      <w:szCs w:val="21"/>
      <w:lang w:val="en-US" w:eastAsia="zh-CN" w:bidi="ar-SA"/>
    </w:rPr>
  </w:style>
  <w:style w:type="paragraph" w:styleId="756">
    <w:name w:val="目录 7"/>
    <w:basedOn w:val="695"/>
    <w:next w:val="695"/>
    <w:link w:val="695"/>
    <w:semiHidden/>
    <w:pPr>
      <w:ind w:left="1260"/>
      <w:jc w:val="left"/>
    </w:pPr>
    <w:rPr>
      <w:rFonts w:ascii="Times New Roman" w:hAnsi="Times New Roman" w:eastAsia="宋体" w:cs="Times New Roman"/>
      <w:szCs w:val="21"/>
    </w:rPr>
  </w:style>
  <w:style w:type="paragraph" w:styleId="757">
    <w:name w:val="列表 3"/>
    <w:basedOn w:val="695"/>
    <w:next w:val="757"/>
    <w:link w:val="695"/>
    <w:pPr>
      <w:ind w:left="100" w:hanging="200"/>
    </w:pPr>
    <w:rPr>
      <w:rFonts w:ascii="Times New Roman" w:hAnsi="Times New Roman" w:eastAsia="宋体" w:cs="Times New Roman"/>
      <w:szCs w:val="21"/>
    </w:rPr>
  </w:style>
  <w:style w:type="paragraph" w:styleId="758">
    <w:name w:val="列出段落"/>
    <w:basedOn w:val="695"/>
    <w:next w:val="758"/>
    <w:link w:val="736"/>
    <w:uiPriority w:val="34"/>
    <w:qFormat/>
    <w:pPr>
      <w:contextualSpacing/>
      <w:ind w:left="720"/>
      <w:jc w:val="left"/>
      <w:widowControl/>
    </w:pPr>
    <w:rPr>
      <w:rFonts w:ascii="Calibri" w:hAnsi="Calibri" w:eastAsia="宋体" w:cs="Times New Roman"/>
      <w:sz w:val="24"/>
      <w:szCs w:val="24"/>
      <w:lang w:eastAsia="en-US" w:bidi="en-US"/>
    </w:rPr>
  </w:style>
  <w:style w:type="paragraph" w:styleId="759">
    <w:name w:val="Char"/>
    <w:basedOn w:val="695"/>
    <w:next w:val="759"/>
    <w:link w:val="695"/>
    <w:pPr>
      <w:ind w:firstLine="200"/>
      <w:tabs>
        <w:tab w:val="left" w:pos="360" w:leader="none"/>
      </w:tabs>
    </w:pPr>
    <w:rPr>
      <w:rFonts w:ascii="Times New Roman" w:hAnsi="Times New Roman" w:eastAsia="宋体" w:cs="Times New Roman"/>
      <w:sz w:val="28"/>
      <w:szCs w:val="30"/>
    </w:rPr>
  </w:style>
  <w:style w:type="paragraph" w:styleId="760">
    <w:name w:val="正文文本 3"/>
    <w:basedOn w:val="695"/>
    <w:next w:val="760"/>
    <w:link w:val="737"/>
    <w:rPr>
      <w:rFonts w:ascii="仿宋_GB2312" w:hAnsi="Arial" w:eastAsia="仿宋_GB2312" w:cs="Times New Roman"/>
      <w:sz w:val="32"/>
      <w:szCs w:val="32"/>
    </w:rPr>
  </w:style>
  <w:style w:type="paragraph" w:styleId="761">
    <w:name w:val="正文首行缩进"/>
    <w:basedOn w:val="695"/>
    <w:next w:val="761"/>
    <w:link w:val="738"/>
    <w:pPr>
      <w:ind w:firstLine="200"/>
      <w:spacing w:line="360" w:lineRule="auto"/>
    </w:pPr>
    <w:rPr>
      <w:rFonts w:ascii="仿宋_GB2312" w:hAnsi="Times New Roman" w:eastAsia="仿宋_GB2312" w:cs="Times New Roman"/>
      <w:sz w:val="30"/>
      <w:szCs w:val="30"/>
    </w:rPr>
  </w:style>
  <w:style w:type="paragraph" w:styleId="762">
    <w:name w:val="目录 5"/>
    <w:basedOn w:val="695"/>
    <w:next w:val="695"/>
    <w:link w:val="695"/>
    <w:semiHidden/>
    <w:pPr>
      <w:ind w:left="840"/>
      <w:jc w:val="left"/>
    </w:pPr>
    <w:rPr>
      <w:rFonts w:ascii="Times New Roman" w:hAnsi="Times New Roman" w:eastAsia="宋体" w:cs="Times New Roman"/>
      <w:szCs w:val="21"/>
    </w:rPr>
  </w:style>
  <w:style w:type="paragraph" w:styleId="763">
    <w:name w:val="批注框文本"/>
    <w:basedOn w:val="695"/>
    <w:next w:val="763"/>
    <w:link w:val="723"/>
    <w:semiHidden/>
    <w:rPr>
      <w:rFonts w:ascii="Times New Roman" w:hAnsi="Times New Roman" w:eastAsia="宋体" w:cs="Times New Roman"/>
      <w:sz w:val="18"/>
      <w:szCs w:val="18"/>
    </w:rPr>
  </w:style>
  <w:style w:type="paragraph" w:styleId="764">
    <w:name w:val="目录 8"/>
    <w:basedOn w:val="695"/>
    <w:next w:val="695"/>
    <w:link w:val="695"/>
    <w:semiHidden/>
    <w:pPr>
      <w:ind w:left="1470"/>
      <w:jc w:val="left"/>
    </w:pPr>
    <w:rPr>
      <w:rFonts w:ascii="Times New Roman" w:hAnsi="Times New Roman" w:eastAsia="宋体" w:cs="Times New Roman"/>
      <w:szCs w:val="21"/>
    </w:rPr>
  </w:style>
  <w:style w:type="paragraph" w:styleId="765">
    <w:name w:val="正文文本"/>
    <w:basedOn w:val="695"/>
    <w:next w:val="765"/>
    <w:link w:val="720"/>
    <w:rPr>
      <w:rFonts w:ascii="楷体_GB2312" w:hAnsi="Arial" w:eastAsia="楷体_GB2312" w:cs="Times New Roman"/>
      <w:sz w:val="28"/>
      <w:szCs w:val="28"/>
    </w:rPr>
  </w:style>
  <w:style w:type="paragraph" w:styleId="766">
    <w:name w:val="正文文本缩进"/>
    <w:basedOn w:val="695"/>
    <w:next w:val="766"/>
    <w:link w:val="726"/>
    <w:unhideWhenUsed/>
    <w:pPr>
      <w:ind w:left="420"/>
      <w:spacing w:after="120"/>
    </w:pPr>
  </w:style>
  <w:style w:type="paragraph" w:styleId="767">
    <w:name w:val="目录 4"/>
    <w:basedOn w:val="695"/>
    <w:next w:val="695"/>
    <w:link w:val="695"/>
    <w:semiHidden/>
    <w:pPr>
      <w:ind w:left="630"/>
      <w:jc w:val="left"/>
    </w:pPr>
    <w:rPr>
      <w:rFonts w:ascii="Times New Roman" w:hAnsi="Times New Roman" w:eastAsia="宋体" w:cs="Times New Roman"/>
      <w:szCs w:val="21"/>
    </w:rPr>
  </w:style>
  <w:style w:type="paragraph" w:styleId="768">
    <w:name w:val="页脚"/>
    <w:basedOn w:val="695"/>
    <w:next w:val="768"/>
    <w:link w:val="739"/>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769">
    <w:name w:val="图表目录"/>
    <w:basedOn w:val="695"/>
    <w:next w:val="695"/>
    <w:link w:val="695"/>
    <w:semiHidden/>
    <w:pPr>
      <w:ind w:left="840" w:hanging="420"/>
    </w:pPr>
    <w:rPr>
      <w:rFonts w:ascii="Times New Roman" w:hAnsi="Times New Roman" w:eastAsia="宋体" w:cs="Times New Roman"/>
      <w:szCs w:val="21"/>
    </w:rPr>
  </w:style>
  <w:style w:type="paragraph" w:styleId="770">
    <w:name w:val="目录 1"/>
    <w:basedOn w:val="695"/>
    <w:next w:val="695"/>
    <w:link w:val="6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71">
    <w:name w:val="正文文本缩进 2"/>
    <w:basedOn w:val="695"/>
    <w:next w:val="771"/>
    <w:link w:val="740"/>
    <w:pPr>
      <w:ind w:left="630" w:firstLine="645"/>
    </w:pPr>
    <w:rPr>
      <w:rFonts w:ascii="Arial" w:hAnsi="Arial" w:eastAsia="仿宋_GB2312" w:cs="Arial"/>
      <w:sz w:val="32"/>
      <w:szCs w:val="32"/>
    </w:rPr>
  </w:style>
  <w:style w:type="paragraph" w:styleId="772">
    <w:name w:val="table_1stline"/>
    <w:basedOn w:val="695"/>
    <w:next w:val="772"/>
    <w:link w:val="695"/>
    <w:pPr>
      <w:jc w:val="left"/>
      <w:spacing w:before="120"/>
      <w:widowControl/>
    </w:pPr>
    <w:rPr>
      <w:rFonts w:ascii="Times New Roman" w:hAnsi="Times New Roman" w:eastAsia="宋体" w:cs="Times New Roman"/>
      <w:bCs/>
      <w:sz w:val="20"/>
      <w:szCs w:val="20"/>
      <w:lang w:val="de-DE" w:eastAsia="de-DE"/>
    </w:rPr>
  </w:style>
  <w:style w:type="paragraph" w:styleId="773">
    <w:name w:val="目录 6"/>
    <w:basedOn w:val="695"/>
    <w:next w:val="695"/>
    <w:link w:val="695"/>
    <w:semiHidden/>
    <w:pPr>
      <w:ind w:left="1050"/>
      <w:jc w:val="left"/>
    </w:pPr>
    <w:rPr>
      <w:rFonts w:ascii="Times New Roman" w:hAnsi="Times New Roman" w:eastAsia="宋体" w:cs="Times New Roman"/>
      <w:szCs w:val="21"/>
    </w:rPr>
  </w:style>
  <w:style w:type="paragraph" w:styleId="774">
    <w:name w:val="列表 2"/>
    <w:basedOn w:val="695"/>
    <w:next w:val="774"/>
    <w:link w:val="695"/>
    <w:pPr>
      <w:ind w:left="100" w:hanging="200"/>
    </w:pPr>
    <w:rPr>
      <w:rFonts w:ascii="Times New Roman" w:hAnsi="Times New Roman" w:eastAsia="宋体" w:cs="Times New Roman"/>
      <w:szCs w:val="21"/>
    </w:rPr>
  </w:style>
  <w:style w:type="paragraph" w:styleId="775">
    <w:name w:val=" Char"/>
    <w:basedOn w:val="751"/>
    <w:next w:val="775"/>
    <w:link w:val="695"/>
    <w:rPr>
      <w:rFonts w:ascii="Tahoma" w:hAnsi="Tahoma"/>
      <w:sz w:val="24"/>
      <w:szCs w:val="24"/>
    </w:rPr>
  </w:style>
  <w:style w:type="paragraph" w:styleId="776">
    <w:name w:val="目录 9"/>
    <w:basedOn w:val="695"/>
    <w:next w:val="695"/>
    <w:link w:val="695"/>
    <w:semiHidden/>
    <w:pPr>
      <w:ind w:left="1680"/>
      <w:jc w:val="left"/>
    </w:pPr>
    <w:rPr>
      <w:rFonts w:ascii="Times New Roman" w:hAnsi="Times New Roman" w:eastAsia="宋体" w:cs="Times New Roman"/>
      <w:szCs w:val="21"/>
    </w:rPr>
  </w:style>
  <w:style w:type="paragraph" w:styleId="777">
    <w:name w:val="正文文本缩进 3"/>
    <w:basedOn w:val="695"/>
    <w:next w:val="777"/>
    <w:link w:val="714"/>
    <w:pPr>
      <w:ind w:left="645" w:firstLine="645"/>
    </w:pPr>
    <w:rPr>
      <w:rFonts w:ascii="Arial" w:hAnsi="Arial" w:eastAsia="仿宋_GB2312" w:cs="Arial"/>
      <w:color w:val="ffff00"/>
      <w:sz w:val="32"/>
      <w:szCs w:val="32"/>
    </w:rPr>
  </w:style>
  <w:style w:type="paragraph" w:styleId="778">
    <w:name w:val="目录 3"/>
    <w:basedOn w:val="695"/>
    <w:next w:val="695"/>
    <w:link w:val="695"/>
    <w:semiHidden/>
    <w:pPr>
      <w:ind w:left="420"/>
      <w:jc w:val="left"/>
    </w:pPr>
    <w:rPr>
      <w:rFonts w:ascii="Times New Roman" w:hAnsi="Times New Roman" w:eastAsia="宋体" w:cs="Times New Roman"/>
      <w:i/>
      <w:iCs/>
      <w:szCs w:val="24"/>
    </w:rPr>
  </w:style>
  <w:style w:type="paragraph" w:styleId="779">
    <w:name w:val="列表"/>
    <w:basedOn w:val="695"/>
    <w:next w:val="779"/>
    <w:link w:val="695"/>
    <w:pPr>
      <w:ind w:left="200" w:hanging="200"/>
    </w:pPr>
    <w:rPr>
      <w:rFonts w:ascii="Times New Roman" w:hAnsi="Times New Roman" w:eastAsia="宋体" w:cs="Times New Roman"/>
      <w:szCs w:val="21"/>
    </w:rPr>
  </w:style>
  <w:style w:type="paragraph" w:styleId="780">
    <w:name w:val="xl30"/>
    <w:basedOn w:val="695"/>
    <w:next w:val="780"/>
    <w:link w:val="695"/>
    <w:pPr>
      <w:jc w:val="center"/>
      <w:spacing w:before="100" w:beforeAutospacing="1" w:after="100" w:afterAutospacing="1"/>
      <w:widowControl/>
    </w:pPr>
    <w:rPr>
      <w:rFonts w:ascii="宋体" w:hAnsi="宋体" w:eastAsia="宋体" w:cs="Times New Roman"/>
      <w:b/>
      <w:bCs/>
      <w:sz w:val="36"/>
      <w:szCs w:val="36"/>
    </w:rPr>
  </w:style>
  <w:style w:type="paragraph" w:styleId="781">
    <w:name w:val="正文首行缩进 2"/>
    <w:basedOn w:val="766"/>
    <w:next w:val="781"/>
    <w:link w:val="721"/>
    <w:pPr>
      <w:ind w:left="0" w:firstLine="420"/>
      <w:spacing w:after="0" w:line="360" w:lineRule="auto"/>
    </w:pPr>
    <w:rPr>
      <w:rFonts w:ascii="宋体" w:hAnsi="宋体" w:eastAsia="宋体" w:cs="Times New Roman"/>
      <w:szCs w:val="20"/>
    </w:rPr>
  </w:style>
  <w:style w:type="paragraph" w:styleId="782">
    <w:name w:val="纯文本"/>
    <w:basedOn w:val="695"/>
    <w:next w:val="782"/>
    <w:link w:val="713"/>
    <w:rPr>
      <w:rFonts w:ascii="宋体" w:hAnsi="Courier New" w:eastAsia="宋体" w:cs="Courier New"/>
      <w:szCs w:val="21"/>
    </w:rPr>
  </w:style>
  <w:style w:type="paragraph" w:styleId="783">
    <w:name w:val="修订"/>
    <w:next w:val="783"/>
    <w:link w:val="695"/>
    <w:uiPriority w:val="99"/>
    <w:semiHidden/>
    <w:rPr>
      <w:rFonts w:ascii="Times New Roman" w:hAnsi="Times New Roman"/>
      <w:sz w:val="21"/>
      <w:szCs w:val="21"/>
      <w:lang w:val="en-US" w:eastAsia="zh-CN" w:bidi="ar-SA"/>
    </w:rPr>
  </w:style>
  <w:style w:type="paragraph" w:styleId="784">
    <w:name w:val="xl28"/>
    <w:basedOn w:val="695"/>
    <w:next w:val="784"/>
    <w:link w:val="6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5">
    <w:name w:val="附录1"/>
    <w:next w:val="785"/>
    <w:link w:val="695"/>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786">
    <w:name w:val="目录 2"/>
    <w:basedOn w:val="695"/>
    <w:next w:val="695"/>
    <w:link w:val="695"/>
    <w:semiHidden/>
    <w:pPr>
      <w:ind w:left="210"/>
      <w:jc w:val="left"/>
    </w:pPr>
    <w:rPr>
      <w:rFonts w:ascii="Times New Roman" w:hAnsi="Times New Roman" w:eastAsia="宋体" w:cs="Times New Roman"/>
      <w:smallCaps/>
      <w:szCs w:val="24"/>
    </w:rPr>
  </w:style>
  <w:style w:type="paragraph" w:styleId="787">
    <w:name w:val="日期"/>
    <w:basedOn w:val="695"/>
    <w:next w:val="695"/>
    <w:link w:val="727"/>
    <w:rPr>
      <w:rFonts w:ascii="Times New Roman" w:hAnsi="Times New Roman" w:eastAsia="宋体" w:cs="Times New Roman"/>
      <w:sz w:val="24"/>
      <w:szCs w:val="24"/>
    </w:rPr>
  </w:style>
  <w:style w:type="paragraph" w:styleId="788">
    <w:name w:val="font7"/>
    <w:basedOn w:val="695"/>
    <w:next w:val="788"/>
    <w:link w:val="695"/>
    <w:pPr>
      <w:jc w:val="left"/>
      <w:spacing w:before="100" w:beforeAutospacing="1" w:after="100" w:afterAutospacing="1"/>
      <w:widowControl/>
    </w:pPr>
    <w:rPr>
      <w:rFonts w:hint="eastAsia" w:ascii="宋体" w:hAnsi="宋体" w:eastAsia="宋体" w:cs="Times New Roman"/>
      <w:sz w:val="18"/>
      <w:szCs w:val="18"/>
    </w:rPr>
  </w:style>
  <w:style w:type="paragraph" w:styleId="789">
    <w:name w:val="普通(网站)"/>
    <w:basedOn w:val="695"/>
    <w:next w:val="789"/>
    <w:link w:val="695"/>
    <w:uiPriority w:val="99"/>
    <w:pPr>
      <w:jc w:val="left"/>
      <w:spacing w:before="100" w:beforeAutospacing="1" w:after="100" w:afterAutospacing="1"/>
      <w:widowControl/>
    </w:pPr>
    <w:rPr>
      <w:rFonts w:ascii="宋体" w:hAnsi="宋体" w:eastAsia="宋体" w:cs="宋体"/>
      <w:sz w:val="24"/>
      <w:szCs w:val="24"/>
    </w:rPr>
  </w:style>
  <w:style w:type="paragraph" w:styleId="790">
    <w:name w:val=" Char Char Char Char"/>
    <w:basedOn w:val="751"/>
    <w:next w:val="790"/>
    <w:link w:val="695"/>
    <w:pPr>
      <w:spacing w:line="360" w:lineRule="auto"/>
    </w:pPr>
    <w:rPr>
      <w:rFonts w:ascii="Tahoma" w:hAnsi="Tahoma"/>
      <w:sz w:val="24"/>
      <w:szCs w:val="24"/>
    </w:rPr>
  </w:style>
  <w:style w:type="paragraph" w:styleId="791">
    <w:name w:val="页眉"/>
    <w:basedOn w:val="695"/>
    <w:next w:val="791"/>
    <w:link w:val="74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92">
    <w:name w:val="正文文本 2"/>
    <w:basedOn w:val="695"/>
    <w:next w:val="792"/>
    <w:link w:val="729"/>
    <w:pPr>
      <w:jc w:val="center"/>
      <w:widowControl/>
    </w:pPr>
    <w:rPr>
      <w:rFonts w:ascii="楷体_GB2312" w:hAnsi="Times New Roman" w:eastAsia="楷体_GB2312" w:cs="Times New Roman"/>
      <w:sz w:val="28"/>
      <w:szCs w:val="28"/>
    </w:rPr>
  </w:style>
  <w:style w:type="paragraph" w:styleId="793">
    <w:name w:val="4"/>
    <w:basedOn w:val="695"/>
    <w:next w:val="777"/>
    <w:link w:val="695"/>
    <w:pPr>
      <w:ind w:firstLine="420"/>
      <w:spacing w:line="360" w:lineRule="auto"/>
    </w:pPr>
    <w:rPr>
      <w:rFonts w:ascii="Times New Roman" w:hAnsi="Times New Roman" w:eastAsia="宋体" w:cs="Times New Roman"/>
      <w:color w:val="ff0000"/>
      <w:sz w:val="24"/>
      <w:szCs w:val="24"/>
    </w:rPr>
  </w:style>
  <w:style w:type="paragraph" w:styleId="794">
    <w:name w:val="索引 1"/>
    <w:basedOn w:val="695"/>
    <w:next w:val="695"/>
    <w:link w:val="695"/>
    <w:semiHidden/>
    <w:pPr>
      <w:spacing w:line="240" w:lineRule="atLeast"/>
    </w:pPr>
    <w:rPr>
      <w:rFonts w:ascii="Times New Roman" w:hAnsi="Times New Roman" w:eastAsia="宋体" w:cs="Times New Roman"/>
      <w:b/>
      <w:bCs/>
      <w:szCs w:val="21"/>
    </w:rPr>
  </w:style>
  <w:style w:type="paragraph" w:styleId="795">
    <w:name w:val="font6"/>
    <w:basedOn w:val="695"/>
    <w:next w:val="795"/>
    <w:link w:val="695"/>
    <w:pPr>
      <w:jc w:val="left"/>
      <w:spacing w:before="100" w:beforeAutospacing="1" w:after="100" w:afterAutospacing="1"/>
      <w:widowControl/>
    </w:pPr>
    <w:rPr>
      <w:rFonts w:hint="eastAsia" w:ascii="宋体" w:hAnsi="宋体" w:eastAsia="宋体" w:cs="Times New Roman"/>
      <w:sz w:val="28"/>
      <w:szCs w:val="28"/>
      <w:u w:val="single"/>
    </w:rPr>
  </w:style>
  <w:style w:type="paragraph" w:styleId="796">
    <w:name w:val="标题3"/>
    <w:basedOn w:val="695"/>
    <w:next w:val="695"/>
    <w:link w:val="695"/>
    <w:pPr>
      <w:ind w:firstLine="624"/>
      <w:spacing w:line="590" w:lineRule="atLeast"/>
    </w:pPr>
    <w:rPr>
      <w:rFonts w:ascii="方正黑体_GBK" w:hAnsi="Times New Roman" w:eastAsia="方正黑体_GBK" w:cs="Times New Roman"/>
      <w:sz w:val="32"/>
      <w:szCs w:val="32"/>
    </w:rPr>
  </w:style>
  <w:style w:type="paragraph" w:styleId="797">
    <w:name w:val="xl24"/>
    <w:basedOn w:val="695"/>
    <w:next w:val="797"/>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8">
    <w:name w:val="xl25"/>
    <w:basedOn w:val="695"/>
    <w:next w:val="798"/>
    <w:link w:val="6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9">
    <w:name w:val="table_lines"/>
    <w:basedOn w:val="695"/>
    <w:next w:val="799"/>
    <w:link w:val="695"/>
    <w:pPr>
      <w:jc w:val="left"/>
      <w:widowControl/>
    </w:pPr>
    <w:rPr>
      <w:rFonts w:ascii="Times New Roman" w:hAnsi="Times New Roman" w:eastAsia="宋体" w:cs="Times New Roman"/>
      <w:sz w:val="20"/>
      <w:szCs w:val="20"/>
      <w:lang w:val="de-DE" w:eastAsia="de-DE"/>
    </w:rPr>
  </w:style>
  <w:style w:type="paragraph" w:styleId="800">
    <w:name w:val="Char Char Char Char Char Char Char Char"/>
    <w:basedOn w:val="695"/>
    <w:next w:val="800"/>
    <w:link w:val="695"/>
    <w:pPr>
      <w:jc w:val="left"/>
      <w:spacing w:after="160" w:line="240" w:lineRule="exact"/>
      <w:widowControl/>
    </w:pPr>
    <w:rPr>
      <w:rFonts w:ascii="Verdana" w:hAnsi="Verdana" w:eastAsia="宋体" w:cs="Times New Roman"/>
      <w:sz w:val="20"/>
      <w:szCs w:val="20"/>
      <w:lang w:eastAsia="en-US"/>
    </w:rPr>
  </w:style>
  <w:style w:type="paragraph" w:styleId="801">
    <w:name w:val="二级目录"/>
    <w:next w:val="695"/>
    <w:link w:val="722"/>
    <w:pPr>
      <w:numPr>
        <w:ilvl w:val="0"/>
        <w:numId w:val="3"/>
      </w:numPr>
      <w:tabs>
        <w:tab w:val="left" w:pos="907" w:leader="none"/>
        <w:tab w:val="left" w:pos="1145" w:leader="none"/>
      </w:tabs>
      <w:outlineLvl w:val="1"/>
    </w:pPr>
    <w:rPr>
      <w:b/>
      <w:sz w:val="30"/>
      <w:szCs w:val="28"/>
      <w:lang w:val="en-US" w:eastAsia="zh-CN" w:bidi="ar-SA"/>
    </w:rPr>
  </w:style>
  <w:style w:type="paragraph" w:styleId="802">
    <w:name w:val="列出段落1"/>
    <w:basedOn w:val="695"/>
    <w:next w:val="802"/>
    <w:link w:val="732"/>
    <w:qFormat/>
    <w:pPr>
      <w:contextualSpacing/>
      <w:ind w:left="720"/>
      <w:jc w:val="left"/>
      <w:widowControl/>
    </w:pPr>
    <w:rPr>
      <w:rFonts w:ascii="Calibri" w:hAnsi="Calibri"/>
      <w:sz w:val="24"/>
      <w:szCs w:val="24"/>
      <w:lang w:eastAsia="en-US" w:bidi="en-US"/>
    </w:rPr>
  </w:style>
  <w:style w:type="paragraph" w:styleId="803">
    <w:name w:val="普通 (Web)"/>
    <w:basedOn w:val="695"/>
    <w:next w:val="803"/>
    <w:link w:val="695"/>
    <w:pPr>
      <w:jc w:val="left"/>
      <w:spacing w:before="100" w:beforeAutospacing="1" w:after="100" w:afterAutospacing="1"/>
      <w:widowControl/>
    </w:pPr>
    <w:rPr>
      <w:rFonts w:ascii="宋体" w:hAnsi="宋体" w:eastAsia="宋体" w:cs="Times New Roman"/>
      <w:sz w:val="24"/>
      <w:szCs w:val="24"/>
    </w:rPr>
  </w:style>
  <w:style w:type="paragraph" w:styleId="804">
    <w:name w:val="图标"/>
    <w:basedOn w:val="695"/>
    <w:next w:val="695"/>
    <w:link w:val="6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5">
    <w:name w:val="Body Text(ch)"/>
    <w:basedOn w:val="695"/>
    <w:next w:val="765"/>
    <w:link w:val="695"/>
    <w:pPr>
      <w:spacing w:after="120"/>
    </w:pPr>
    <w:rPr>
      <w:rFonts w:ascii="宋体" w:hAnsi="Arial" w:eastAsia="宋体" w:cs="Times New Roman"/>
      <w:bCs/>
      <w:iCs/>
      <w:szCs w:val="24"/>
    </w:rPr>
  </w:style>
  <w:style w:type="paragraph" w:styleId="806">
    <w:name w:val="标题1"/>
    <w:basedOn w:val="695"/>
    <w:next w:val="695"/>
    <w:link w:val="6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table" w:styleId="807">
    <w:name w:val="网格型"/>
    <w:basedOn w:val="706"/>
    <w:next w:val="807"/>
    <w:link w:val="695"/>
    <w:pPr>
      <w:jc w:val="both"/>
      <w:widowControl w:val="off"/>
    </w:pPr>
    <w:rPr>
      <w:rFonts w:ascii="Times New Roman" w:hAnsi="Times New Roman" w:eastAsia="宋体" w:cs="Times New Roman"/>
      <w:sz w:val="20"/>
      <w:szCs w:val="20"/>
    </w:rPr>
    <w:tblPr/>
  </w:style>
  <w:style w:type="character" w:styleId="7529" w:default="1">
    <w:name w:val="Default Paragraph Font"/>
    <w:uiPriority w:val="1"/>
    <w:semiHidden/>
    <w:unhideWhenUsed/>
  </w:style>
  <w:style w:type="numbering" w:styleId="7530" w:default="1">
    <w:name w:val="No List"/>
    <w:uiPriority w:val="99"/>
    <w:semiHidden/>
    <w:unhideWhenUsed/>
  </w:style>
  <w:style w:type="table" w:styleId="75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7</cp:revision>
  <dcterms:created xsi:type="dcterms:W3CDTF">2024-07-18T02:04:00Z</dcterms:created>
  <dcterms:modified xsi:type="dcterms:W3CDTF">2026-07-24T01:29:22Z</dcterms:modified>
</cp:coreProperties>
</file>