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5"/>
        <w:ind w:firstLine="320"/>
        <w:jc w:val="left"/>
        <w:rPr>
          <w:rFonts w:hint="eastAsia" w:ascii="宋体" w:hAnsi="宋体" w:eastAsia="宋体" w:cs="宋体"/>
          <w:color w:val="auto"/>
          <w:sz w:val="32"/>
        </w:rPr>
      </w:pPr>
      <w:r>
        <w:rPr>
          <w:rFonts w:hint="eastAsia" w:ascii="宋体" w:hAnsi="宋体" w:eastAsia="宋体" w:cs="宋体"/>
          <w:color w:val="auto"/>
          <w:sz w:val="32"/>
        </w:rPr>
        <w:t xml:space="preserve">     </w:t>
      </w:r>
      <w:r/>
    </w:p>
    <w:p>
      <w:pPr>
        <w:pStyle w:val="795"/>
        <w:ind w:firstLine="320"/>
        <w:jc w:val="left"/>
        <w:rPr>
          <w:rFonts w:hint="eastAsia" w:ascii="宋体" w:hAnsi="宋体" w:eastAsia="宋体" w:cs="宋体"/>
          <w:color w:val="auto"/>
          <w:sz w:val="32"/>
        </w:rPr>
      </w:pPr>
      <w:r>
        <w:rPr>
          <w:rFonts w:hint="eastAsia" w:ascii="宋体" w:hAnsi="宋体" w:eastAsia="宋体" w:cs="宋体"/>
          <w:color w:val="auto"/>
          <w:sz w:val="32"/>
        </w:rPr>
      </w:r>
      <w:r/>
    </w:p>
    <w:p>
      <w:pPr>
        <w:pStyle w:val="795"/>
        <w:ind w:firstLine="320"/>
        <w:jc w:val="left"/>
        <w:rPr>
          <w:rFonts w:hint="eastAsia" w:ascii="宋体" w:hAnsi="宋体" w:eastAsia="宋体" w:cs="宋体"/>
          <w:color w:val="auto"/>
          <w:sz w:val="32"/>
        </w:rPr>
      </w:pPr>
      <w:r>
        <w:rPr>
          <w:rFonts w:hint="eastAsia" w:ascii="宋体" w:hAnsi="宋体" w:eastAsia="宋体" w:cs="宋体"/>
          <w:color w:val="auto"/>
          <w:sz w:val="32"/>
        </w:rPr>
      </w:r>
      <w:r/>
    </w:p>
    <w:p>
      <w:pPr>
        <w:pStyle w:val="795"/>
        <w:ind w:firstLine="320"/>
        <w:jc w:val="left"/>
        <w:rPr>
          <w:rFonts w:hint="eastAsia" w:ascii="宋体" w:hAnsi="宋体" w:eastAsia="宋体" w:cs="宋体"/>
          <w:color w:val="auto"/>
          <w:sz w:val="32"/>
        </w:rPr>
      </w:pPr>
      <w:r>
        <w:rPr>
          <w:rFonts w:hint="eastAsia" w:ascii="宋体" w:hAnsi="宋体" w:eastAsia="宋体" w:cs="宋体"/>
          <w:color w:val="auto"/>
          <w:sz w:val="32"/>
        </w:rPr>
      </w:r>
      <w:r/>
    </w:p>
    <w:p>
      <w:pPr>
        <w:pStyle w:val="795"/>
        <w:jc w:val="center"/>
        <w:keepLines w:val="0"/>
        <w:keepNext w:val="0"/>
        <w:pageBreakBefore w:val="0"/>
        <w:widowControl w:val="off"/>
        <w:rPr>
          <w:rFonts w:hint="eastAsia" w:ascii="宋体" w:hAnsi="宋体" w:eastAsia="宋体" w:cs="宋体"/>
          <w:color w:val="auto"/>
          <w:spacing w:val="76"/>
          <w:sz w:val="144"/>
          <w:lang w:eastAsia="zh-CN"/>
        </w:rPr>
      </w:pPr>
      <w:r>
        <w:rPr>
          <w:rFonts w:hint="eastAsia" w:ascii="宋体" w:hAnsi="宋体" w:eastAsia="宋体" w:cs="宋体"/>
          <w:color w:val="auto"/>
          <w:spacing w:val="76"/>
          <w:sz w:val="144"/>
        </w:rPr>
        <w:t xml:space="preserve">招标文</w:t>
      </w:r>
      <w:r>
        <w:rPr>
          <w:rFonts w:hint="eastAsia" w:ascii="宋体" w:hAnsi="宋体" w:eastAsia="宋体" w:cs="宋体"/>
          <w:color w:val="auto"/>
          <w:spacing w:val="76"/>
          <w:sz w:val="144"/>
          <w:lang w:eastAsia="zh-CN"/>
        </w:rPr>
        <w:t xml:space="preserve">件</w:t>
      </w:r>
      <w:r/>
    </w:p>
    <w:p>
      <w:pPr>
        <w:pStyle w:val="804"/>
        <w:ind w:left="0" w:firstLine="0"/>
        <w:rPr>
          <w:rFonts w:hint="eastAsia"/>
          <w:color w:val="auto"/>
        </w:rPr>
      </w:pPr>
      <w:r>
        <w:rPr>
          <w:rFonts w:hint="eastAsia"/>
          <w:color w:val="auto"/>
        </w:rPr>
      </w:r>
      <w:r>
        <w:rPr>
          <w:rFonts w:hint="eastAsia"/>
          <w:color w:val="auto"/>
        </w:rPr>
      </w:r>
      <w:r/>
    </w:p>
    <w:p>
      <w:pPr>
        <w:pStyle w:val="804"/>
        <w:ind w:left="0" w:firstLine="0"/>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95"/>
        <w:jc w:val="center"/>
        <w:rPr>
          <w:rFonts w:hint="eastAsia" w:ascii="宋体" w:hAnsi="宋体" w:eastAsia="宋体" w:cs="宋体"/>
          <w:color w:val="auto"/>
        </w:rPr>
      </w:pPr>
      <w:r>
        <w:rPr>
          <w:rFonts w:hint="eastAsia" w:ascii="宋体" w:hAnsi="宋体" w:eastAsia="宋体" w:cs="宋体"/>
          <w:color w:val="auto"/>
          <w:spacing w:val="0"/>
          <w:sz w:val="84"/>
          <w:szCs w:val="84"/>
          <w:highlight w:val="none"/>
        </w:rPr>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2077085</wp:posOffset>
                </wp:positionH>
                <wp:positionV relativeFrom="paragraph">
                  <wp:posOffset>137755</wp:posOffset>
                </wp:positionV>
                <wp:extent cx="2034540" cy="2034540"/>
                <wp:effectExtent l="0" t="0" r="0" b="0"/>
                <wp:wrapNone/>
                <wp:docPr id="1" name="图片 1"/>
                <wp:cNvGraphicFramePr/>
                <a:graphic xmlns:a="http://schemas.openxmlformats.org/drawingml/2006/main">
                  <a:graphicData uri="http://schemas.openxmlformats.org/drawingml/2006/picture">
                    <pic:pic xmlns:pic="http://schemas.openxmlformats.org/drawingml/2006/picture">
                      <pic:nvPicPr>
                        <pic:cNvPr id="1934244090" name="图片 1"/>
                        <pic:cNvPicPr/>
                        <pic:nvPr/>
                      </pic:nvPicPr>
                      <pic:blipFill>
                        <a:blip r:embed="rId16"/>
                        <a:stretch/>
                      </pic:blipFill>
                      <pic:spPr bwMode="auto">
                        <a:xfrm rot="0" flipH="0" flipV="0">
                          <a:off x="0" y="0"/>
                          <a:ext cx="2034540" cy="2034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163.5pt;mso-position-horizontal:absolute;mso-position-vertical-relative:text;margin-top:10.8pt;mso-position-vertical:absolute;width:160.2pt;height:160.2pt;mso-wrap-distance-left:9.0pt;mso-wrap-distance-top:0.0pt;mso-wrap-distance-right:9.0pt;mso-wrap-distance-bottom:0.0pt;rotation:0;" stroked="f">
                <v:path textboxrect="0,0,0,0"/>
                <v:imagedata r:id="rId16" o:title=""/>
              </v:shape>
            </w:pict>
          </mc:Fallback>
        </mc:AlternateContent>
      </w:r>
      <w:r>
        <w:rPr>
          <w:rFonts w:hint="eastAsia" w:ascii="宋体" w:hAnsi="宋体" w:eastAsia="宋体" w:cs="宋体"/>
          <w:color w:val="auto"/>
          <w:spacing w:val="0"/>
          <w:sz w:val="84"/>
          <w:szCs w:val="84"/>
          <w:highlight w:val="none"/>
        </w:rPr>
      </w:r>
      <w:r/>
    </w:p>
    <w:p>
      <w:pPr>
        <w:pStyle w:val="803"/>
        <w:rPr>
          <w:rFonts w:hint="eastAsia" w:ascii="宋体" w:hAnsi="宋体" w:eastAsia="宋体" w:cs="宋体"/>
          <w:color w:val="auto"/>
        </w:rPr>
      </w:pPr>
      <w:r>
        <w:rPr>
          <w:rFonts w:hint="eastAsia" w:ascii="宋体" w:hAnsi="宋体" w:eastAsia="宋体" w:cs="宋体"/>
          <w:color w:val="auto"/>
        </w:rPr>
      </w:r>
      <w:r/>
    </w:p>
    <w:p>
      <w:pPr>
        <w:pStyle w:val="804"/>
        <w:rPr>
          <w:rFonts w:hint="eastAsia" w:ascii="宋体" w:hAnsi="宋体" w:eastAsia="宋体" w:cs="宋体"/>
          <w:color w:val="auto"/>
        </w:rPr>
      </w:pPr>
      <w:r>
        <w:rPr>
          <w:rFonts w:hint="eastAsia" w:ascii="宋体" w:hAnsi="宋体" w:eastAsia="宋体" w:cs="宋体"/>
          <w:color w:val="auto"/>
        </w:rPr>
      </w:r>
      <w:r>
        <w:rPr>
          <w:rFonts w:hint="eastAsia" w:ascii="宋体" w:hAnsi="宋体" w:eastAsia="宋体" w:cs="宋体"/>
          <w:color w:val="auto"/>
        </w:rPr>
      </w:r>
      <w:r/>
    </w:p>
    <w:p>
      <w:pPr>
        <w:pStyle w:val="795"/>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rPr>
          <w:rFonts w:hint="eastAsia" w:ascii="宋体" w:hAnsi="宋体" w:eastAsia="宋体" w:cs="宋体"/>
          <w:color w:val="auto"/>
        </w:rPr>
      </w:r>
      <w:r/>
    </w:p>
    <w:p>
      <w:pPr>
        <w:pStyle w:val="804"/>
        <w:rPr>
          <w:rFonts w:hint="eastAsia" w:ascii="宋体" w:hAnsi="宋体" w:eastAsia="宋体" w:cs="宋体"/>
          <w:color w:val="auto"/>
        </w:rPr>
      </w:pPr>
      <w:r>
        <w:rPr>
          <w:rFonts w:hint="eastAsia" w:ascii="宋体" w:hAnsi="宋体" w:eastAsia="宋体" w:cs="宋体"/>
          <w:color w:val="auto"/>
        </w:rPr>
      </w:r>
      <w:r/>
    </w:p>
    <w:p>
      <w:pPr>
        <w:pStyle w:val="795"/>
        <w:rPr>
          <w:rFonts w:hint="eastAsia" w:ascii="宋体" w:hAnsi="宋体" w:eastAsia="宋体" w:cs="宋体"/>
          <w:color w:val="auto"/>
        </w:rPr>
      </w:pPr>
      <w:r>
        <w:rPr>
          <w:rFonts w:hint="eastAsia" w:ascii="宋体" w:hAnsi="宋体" w:eastAsia="宋体" w:cs="宋体"/>
          <w:color w:val="auto"/>
        </w:rPr>
      </w:r>
      <w:r/>
    </w:p>
    <w:p>
      <w:pPr>
        <w:pStyle w:val="804"/>
        <w:rPr>
          <w:rFonts w:hint="eastAsia" w:ascii="宋体" w:hAnsi="宋体" w:eastAsia="宋体" w:cs="宋体"/>
          <w:color w:val="auto"/>
        </w:rPr>
      </w:pPr>
      <w:r>
        <w:rPr>
          <w:rFonts w:hint="eastAsia" w:ascii="宋体" w:hAnsi="宋体" w:eastAsia="宋体" w:cs="宋体"/>
          <w:color w:val="auto"/>
        </w:rPr>
      </w:r>
      <w:r/>
    </w:p>
    <w:p>
      <w:pPr>
        <w:ind w:firstLine="640"/>
        <w:jc w:val="left"/>
        <w:spacing w:line="600" w:lineRule="exact"/>
        <w:widowControl w:val="off"/>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r>
      <w:r/>
    </w:p>
    <w:p>
      <w:pPr>
        <w:ind w:firstLine="640"/>
        <w:jc w:val="left"/>
        <w:spacing w:line="600" w:lineRule="exact"/>
        <w:widowControl w:val="off"/>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r>
      <w:r/>
    </w:p>
    <w:p>
      <w:pPr>
        <w:ind w:firstLine="640"/>
        <w:jc w:val="left"/>
        <w:spacing w:line="600" w:lineRule="exact"/>
        <w:widowControl w:val="off"/>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r>
      <w:r/>
    </w:p>
    <w:p>
      <w:pPr>
        <w:ind w:firstLine="640"/>
        <w:jc w:val="left"/>
        <w:spacing w:line="600" w:lineRule="exact"/>
        <w:widowControl w:val="off"/>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r>
      <w:r/>
    </w:p>
    <w:p>
      <w:pPr>
        <w:ind w:firstLine="640"/>
        <w:jc w:val="left"/>
        <w:spacing w:line="600" w:lineRule="exact"/>
        <w:widowControl w:val="off"/>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r>
      <w:r/>
    </w:p>
    <w:p>
      <w:pPr>
        <w:ind w:firstLine="1280"/>
        <w:jc w:val="left"/>
        <w:spacing w:line="600" w:lineRule="exact"/>
        <w:widowControl w:val="off"/>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 xml:space="preserve">项目名称：园博园配套道路沿线绿化养</w:t>
      </w:r>
      <w:r>
        <w:rPr>
          <w:rFonts w:hint="eastAsia" w:ascii="宋体" w:hAnsi="宋体" w:eastAsia="宋体" w:cs="宋体"/>
          <w:color w:val="auto"/>
          <w:sz w:val="32"/>
          <w:szCs w:val="32"/>
          <w:highlight w:val="none"/>
          <w:lang w:val="en-US" w:eastAsia="zh-CN" w:bidi="ar-SA"/>
        </w:rPr>
        <w:t xml:space="preserve">护</w:t>
      </w:r>
      <w:r>
        <w:rPr>
          <w:rFonts w:hint="eastAsia" w:ascii="宋体" w:hAnsi="宋体" w:eastAsia="宋体" w:cs="宋体"/>
          <w:color w:val="auto"/>
          <w:sz w:val="32"/>
          <w:szCs w:val="32"/>
          <w:highlight w:val="none"/>
          <w:lang w:val="en-US" w:eastAsia="zh-CN" w:bidi="ar-SA"/>
        </w:rPr>
        <w:t xml:space="preserve">项目</w:t>
      </w:r>
      <w:r>
        <w:rPr>
          <w:rFonts w:hint="eastAsia" w:ascii="宋体" w:hAnsi="宋体" w:eastAsia="宋体" w:cs="宋体"/>
          <w:color w:val="auto"/>
          <w:sz w:val="32"/>
          <w:szCs w:val="32"/>
          <w:highlight w:val="none"/>
          <w:lang w:val="en-US" w:eastAsia="zh-CN" w:bidi="ar-SA"/>
        </w:rPr>
      </w:r>
      <w:r/>
    </w:p>
    <w:p>
      <w:pPr>
        <w:ind w:firstLine="1280"/>
        <w:jc w:val="both"/>
        <w:spacing w:line="600" w:lineRule="exact"/>
        <w:widowControl w:val="off"/>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 xml:space="preserve">项目编号：</w:t>
      </w:r>
      <w:r>
        <w:rPr>
          <w:rFonts w:hint="eastAsia" w:ascii="宋体" w:hAnsi="宋体" w:cs="宋体"/>
          <w:color w:val="auto"/>
          <w:sz w:val="32"/>
          <w:szCs w:val="32"/>
          <w:highlight w:val="none"/>
          <w:lang w:val="en-US" w:eastAsia="zh-CN" w:bidi="ar-SA"/>
        </w:rPr>
        <w:t xml:space="preserve">JSZC-320312-JXYJ-G2026-0001</w:t>
      </w:r>
      <w:r/>
    </w:p>
    <w:p>
      <w:pPr>
        <w:ind w:firstLine="1280"/>
        <w:jc w:val="both"/>
        <w:spacing w:line="600" w:lineRule="exact"/>
        <w:widowControl w:val="off"/>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 xml:space="preserve">采 购 人：江苏省徐州吕梁山旅游度假区管理办公室</w:t>
      </w:r>
      <w:r/>
    </w:p>
    <w:p>
      <w:pPr>
        <w:ind w:firstLine="640"/>
        <w:jc w:val="left"/>
        <w:spacing w:line="600" w:lineRule="exact"/>
        <w:widowControl w:val="off"/>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r>
      <w:r/>
    </w:p>
    <w:p>
      <w:pPr>
        <w:jc w:val="center"/>
        <w:spacing w:line="600" w:lineRule="exact"/>
        <w:widowControl w:val="off"/>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 xml:space="preserve">采购代理机构：江苏鑫远见工程管理咨询有限公司</w:t>
      </w:r>
      <w:r/>
    </w:p>
    <w:p>
      <w:pPr>
        <w:jc w:val="center"/>
        <w:spacing w:line="600" w:lineRule="exact"/>
        <w:widowControl w:val="off"/>
        <w:rPr>
          <w:rFonts w:hint="eastAsia" w:ascii="宋体" w:hAnsi="宋体" w:eastAsia="宋体" w:cs="宋体"/>
          <w:color w:val="auto"/>
          <w:sz w:val="30"/>
          <w:szCs w:val="30"/>
        </w:rPr>
      </w:pPr>
      <w:r>
        <w:rPr>
          <w:rFonts w:hint="eastAsia" w:ascii="宋体" w:hAnsi="宋体" w:eastAsia="宋体" w:cs="宋体"/>
          <w:color w:val="auto"/>
          <w:sz w:val="32"/>
          <w:szCs w:val="32"/>
          <w:highlight w:val="none"/>
          <w:lang w:val="en-US" w:eastAsia="zh-CN" w:bidi="ar-SA"/>
        </w:rPr>
        <w:t xml:space="preserve">二O二六年七月</w:t>
      </w:r>
      <w:r/>
    </w:p>
    <w:p>
      <w:pPr>
        <w:pStyle w:val="1066"/>
        <w:ind w:firstLine="0"/>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1066"/>
        <w:ind w:firstLine="0"/>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1066"/>
        <w:ind w:firstLine="0"/>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1066"/>
        <w:ind w:firstLine="0"/>
        <w:jc w:val="center"/>
        <w:rPr>
          <w:rFonts w:hint="eastAsia" w:ascii="宋体" w:hAnsi="宋体" w:eastAsia="宋体" w:cs="宋体"/>
          <w:b/>
          <w:color w:val="auto"/>
          <w:sz w:val="44"/>
        </w:rPr>
      </w:pPr>
      <w:r>
        <w:rPr>
          <w:rFonts w:hint="eastAsia" w:ascii="宋体" w:hAnsi="宋体" w:eastAsia="宋体" w:cs="宋体"/>
          <w:b/>
          <w:color w:val="auto"/>
          <w:sz w:val="44"/>
        </w:rPr>
        <w:t xml:space="preserve">目 录</w:t>
      </w:r>
      <w:r/>
    </w:p>
    <w:p>
      <w:pPr>
        <w:pStyle w:val="795"/>
        <w:jc w:val="center"/>
        <w:spacing w:line="520" w:lineRule="exact"/>
        <w:rPr>
          <w:rFonts w:hint="eastAsia" w:ascii="宋体" w:hAnsi="宋体" w:eastAsia="宋体" w:cs="宋体"/>
          <w:b/>
          <w:bCs/>
          <w:color w:val="auto"/>
          <w:sz w:val="30"/>
          <w:szCs w:val="30"/>
        </w:rPr>
      </w:pPr>
      <w:r/>
      <w:bookmarkStart w:id="0" w:name="_Toc522790130"/>
      <w:r/>
      <w:r/>
    </w:p>
    <w:p>
      <w:pPr>
        <w:pStyle w:val="806"/>
        <w:ind w:firstLine="602"/>
        <w:tabs>
          <w:tab w:val="right" w:pos="8948" w:leader="dot"/>
        </w:tabs>
        <w:rPr>
          <w:rFonts w:hint="eastAsia" w:ascii="宋体" w:hAnsi="宋体" w:eastAsia="宋体" w:cs="宋体"/>
          <w:color w:val="auto"/>
          <w:sz w:val="30"/>
          <w:szCs w:val="30"/>
        </w:rPr>
      </w:pPr>
      <w:r>
        <w:rPr>
          <w:rFonts w:hint="eastAsia" w:ascii="宋体" w:hAnsi="宋体" w:eastAsia="宋体" w:cs="宋体"/>
          <w:b/>
          <w:color w:val="auto"/>
          <w:sz w:val="30"/>
          <w:szCs w:val="30"/>
        </w:rPr>
        <w:fldChar w:fldCharType="begin"/>
      </w:r>
      <w:r>
        <w:rPr>
          <w:rFonts w:hint="eastAsia" w:ascii="宋体" w:hAnsi="宋体" w:eastAsia="宋体" w:cs="宋体"/>
          <w:b/>
          <w:color w:val="auto"/>
          <w:sz w:val="30"/>
          <w:szCs w:val="30"/>
        </w:rPr>
        <w:instrText xml:space="preserve"> TOC \o "1-3" \h \z \u </w:instrText>
      </w:r>
      <w:r>
        <w:rPr>
          <w:rFonts w:hint="eastAsia" w:ascii="宋体" w:hAnsi="宋体" w:eastAsia="宋体" w:cs="宋体"/>
          <w:b/>
          <w:color w:val="auto"/>
          <w:sz w:val="30"/>
          <w:szCs w:val="30"/>
        </w:rPr>
        <w:fldChar w:fldCharType="separate"/>
      </w:r>
      <w:r>
        <w:rPr>
          <w:rFonts w:hint="eastAsia" w:ascii="宋体" w:hAnsi="宋体" w:eastAsia="宋体" w:cs="宋体"/>
          <w:color w:val="auto"/>
          <w:sz w:val="30"/>
          <w:szCs w:val="30"/>
        </w:rPr>
        <w:fldChar w:fldCharType="begin"/>
      </w:r>
      <w:r>
        <w:rPr>
          <w:rStyle w:val="887"/>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"_Toc523404695"</w:instrText>
      </w:r>
      <w:r>
        <w:rPr>
          <w:rStyle w:val="887"/>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887"/>
          <w:rFonts w:hint="eastAsia" w:ascii="宋体" w:hAnsi="宋体" w:eastAsia="宋体" w:cs="宋体"/>
          <w:color w:val="auto"/>
          <w:sz w:val="30"/>
          <w:szCs w:val="30"/>
        </w:rPr>
        <w:t xml:space="preserve">第一章  投标邀请</w:t>
      </w:r>
      <w:r>
        <w:rPr>
          <w:rFonts w:hint="eastAsia" w:ascii="宋体" w:hAnsi="宋体" w:eastAsia="宋体" w:cs="宋体"/>
          <w:color w:val="auto"/>
          <w:sz w:val="30"/>
          <w:szCs w:val="30"/>
        </w:rPr>
        <w:fldChar w:fldCharType="end"/>
      </w:r>
      <w:r/>
    </w:p>
    <w:p>
      <w:pPr>
        <w:pStyle w:val="802"/>
        <w:rPr>
          <w:rFonts w:hint="eastAsia" w:ascii="宋体" w:hAnsi="宋体" w:eastAsia="宋体" w:cs="宋体"/>
          <w:color w:val="auto"/>
        </w:rPr>
      </w:pPr>
      <w:r>
        <w:rPr>
          <w:rFonts w:hint="eastAsia" w:ascii="宋体" w:hAnsi="宋体" w:eastAsia="宋体" w:cs="宋体"/>
          <w:color w:val="auto"/>
        </w:rPr>
      </w:r>
      <w:r/>
    </w:p>
    <w:p>
      <w:pPr>
        <w:pStyle w:val="806"/>
        <w:ind w:firstLine="600"/>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887"/>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"_Toc523404696"</w:instrText>
      </w:r>
      <w:r>
        <w:rPr>
          <w:rStyle w:val="887"/>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887"/>
          <w:rFonts w:hint="eastAsia" w:ascii="宋体" w:hAnsi="宋体" w:eastAsia="宋体" w:cs="宋体"/>
          <w:color w:val="auto"/>
          <w:sz w:val="30"/>
          <w:szCs w:val="30"/>
        </w:rPr>
        <w:t xml:space="preserve">第二章  投标人须知</w:t>
      </w:r>
      <w:r>
        <w:rPr>
          <w:rFonts w:hint="eastAsia" w:ascii="宋体" w:hAnsi="宋体" w:eastAsia="宋体" w:cs="宋体"/>
          <w:color w:val="auto"/>
          <w:sz w:val="30"/>
          <w:szCs w:val="30"/>
        </w:rPr>
        <w:fldChar w:fldCharType="end"/>
      </w:r>
      <w:r/>
    </w:p>
    <w:p>
      <w:pPr>
        <w:pStyle w:val="802"/>
        <w:rPr>
          <w:rFonts w:hint="eastAsia" w:ascii="宋体" w:hAnsi="宋体" w:eastAsia="宋体" w:cs="宋体"/>
          <w:color w:val="auto"/>
        </w:rPr>
      </w:pPr>
      <w:r>
        <w:rPr>
          <w:rFonts w:hint="eastAsia" w:ascii="宋体" w:hAnsi="宋体" w:eastAsia="宋体" w:cs="宋体"/>
          <w:color w:val="auto"/>
        </w:rPr>
      </w:r>
      <w:r/>
    </w:p>
    <w:p>
      <w:pPr>
        <w:pStyle w:val="806"/>
        <w:ind w:firstLine="600"/>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887"/>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"_Toc523404697"</w:instrText>
      </w:r>
      <w:r>
        <w:rPr>
          <w:rStyle w:val="887"/>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887"/>
          <w:rFonts w:hint="eastAsia" w:ascii="宋体" w:hAnsi="宋体" w:eastAsia="宋体" w:cs="宋体"/>
          <w:color w:val="auto"/>
          <w:sz w:val="30"/>
          <w:szCs w:val="30"/>
        </w:rPr>
        <w:t xml:space="preserve">第三章  投标资料表</w:t>
      </w:r>
      <w:r>
        <w:rPr>
          <w:rFonts w:hint="eastAsia" w:ascii="宋体" w:hAnsi="宋体" w:eastAsia="宋体" w:cs="宋体"/>
          <w:color w:val="auto"/>
          <w:sz w:val="30"/>
          <w:szCs w:val="30"/>
        </w:rPr>
        <w:fldChar w:fldCharType="end"/>
      </w:r>
      <w:r/>
    </w:p>
    <w:p>
      <w:pPr>
        <w:pStyle w:val="802"/>
        <w:rPr>
          <w:rFonts w:hint="eastAsia" w:ascii="宋体" w:hAnsi="宋体" w:eastAsia="宋体" w:cs="宋体"/>
          <w:color w:val="auto"/>
        </w:rPr>
      </w:pPr>
      <w:r>
        <w:rPr>
          <w:rFonts w:hint="eastAsia" w:ascii="宋体" w:hAnsi="宋体" w:eastAsia="宋体" w:cs="宋体"/>
          <w:color w:val="auto"/>
        </w:rPr>
      </w:r>
      <w:r/>
    </w:p>
    <w:p>
      <w:pPr>
        <w:pStyle w:val="806"/>
        <w:ind w:firstLine="600"/>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887"/>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"_Toc523404698"</w:instrText>
      </w:r>
      <w:r>
        <w:rPr>
          <w:rStyle w:val="887"/>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887"/>
          <w:rFonts w:hint="eastAsia" w:ascii="宋体" w:hAnsi="宋体" w:eastAsia="宋体" w:cs="宋体"/>
          <w:color w:val="auto"/>
          <w:sz w:val="30"/>
          <w:szCs w:val="30"/>
        </w:rPr>
        <w:t xml:space="preserve">第四章  评标标准</w:t>
      </w:r>
      <w:r>
        <w:rPr>
          <w:rFonts w:hint="eastAsia" w:ascii="宋体" w:hAnsi="宋体" w:eastAsia="宋体" w:cs="宋体"/>
          <w:color w:val="auto"/>
          <w:sz w:val="30"/>
          <w:szCs w:val="30"/>
        </w:rPr>
        <w:fldChar w:fldCharType="end"/>
      </w:r>
      <w:r/>
    </w:p>
    <w:p>
      <w:pPr>
        <w:pStyle w:val="802"/>
        <w:rPr>
          <w:rFonts w:hint="eastAsia" w:ascii="宋体" w:hAnsi="宋体" w:eastAsia="宋体" w:cs="宋体"/>
          <w:color w:val="auto"/>
        </w:rPr>
      </w:pPr>
      <w:r>
        <w:rPr>
          <w:rFonts w:hint="eastAsia" w:ascii="宋体" w:hAnsi="宋体" w:eastAsia="宋体" w:cs="宋体"/>
          <w:color w:val="auto"/>
        </w:rPr>
      </w:r>
      <w:r/>
    </w:p>
    <w:p>
      <w:pPr>
        <w:pStyle w:val="806"/>
        <w:ind w:firstLine="600"/>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887"/>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"_Toc523404699"</w:instrText>
      </w:r>
      <w:r>
        <w:rPr>
          <w:rStyle w:val="887"/>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887"/>
          <w:rFonts w:hint="eastAsia" w:ascii="宋体" w:hAnsi="宋体" w:eastAsia="宋体" w:cs="宋体"/>
          <w:color w:val="auto"/>
          <w:sz w:val="30"/>
          <w:szCs w:val="30"/>
        </w:rPr>
        <w:t xml:space="preserve">第五章  拟签订的合同文本</w:t>
      </w:r>
      <w:r>
        <w:rPr>
          <w:rFonts w:hint="eastAsia" w:ascii="宋体" w:hAnsi="宋体" w:eastAsia="宋体" w:cs="宋体"/>
          <w:color w:val="auto"/>
          <w:sz w:val="30"/>
          <w:szCs w:val="30"/>
        </w:rPr>
        <w:fldChar w:fldCharType="end"/>
      </w:r>
      <w:r/>
    </w:p>
    <w:p>
      <w:pPr>
        <w:pStyle w:val="802"/>
        <w:rPr>
          <w:rFonts w:hint="eastAsia" w:ascii="宋体" w:hAnsi="宋体" w:eastAsia="宋体" w:cs="宋体"/>
          <w:color w:val="auto"/>
        </w:rPr>
      </w:pPr>
      <w:r>
        <w:rPr>
          <w:rFonts w:hint="eastAsia" w:ascii="宋体" w:hAnsi="宋体" w:eastAsia="宋体" w:cs="宋体"/>
          <w:color w:val="auto"/>
        </w:rPr>
      </w:r>
      <w:r/>
    </w:p>
    <w:p>
      <w:pPr>
        <w:pStyle w:val="806"/>
        <w:ind w:firstLine="600"/>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887"/>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"_Toc523404700"</w:instrText>
      </w:r>
      <w:r>
        <w:rPr>
          <w:rStyle w:val="887"/>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887"/>
          <w:rFonts w:hint="eastAsia" w:ascii="宋体" w:hAnsi="宋体" w:eastAsia="宋体" w:cs="宋体"/>
          <w:color w:val="auto"/>
          <w:sz w:val="30"/>
          <w:szCs w:val="30"/>
        </w:rPr>
        <w:t xml:space="preserve">第六章  采购需求</w:t>
      </w:r>
      <w:r>
        <w:rPr>
          <w:rFonts w:hint="eastAsia" w:ascii="宋体" w:hAnsi="宋体" w:eastAsia="宋体" w:cs="宋体"/>
          <w:color w:val="auto"/>
          <w:sz w:val="30"/>
          <w:szCs w:val="30"/>
        </w:rPr>
        <w:fldChar w:fldCharType="end"/>
      </w:r>
      <w:r/>
    </w:p>
    <w:p>
      <w:pPr>
        <w:pStyle w:val="802"/>
        <w:rPr>
          <w:rFonts w:hint="eastAsia" w:ascii="宋体" w:hAnsi="宋体" w:eastAsia="宋体" w:cs="宋体"/>
          <w:color w:val="auto"/>
        </w:rPr>
      </w:pPr>
      <w:r>
        <w:rPr>
          <w:rFonts w:hint="eastAsia" w:ascii="宋体" w:hAnsi="宋体" w:eastAsia="宋体" w:cs="宋体"/>
          <w:color w:val="auto"/>
        </w:rPr>
      </w:r>
      <w:r/>
    </w:p>
    <w:p>
      <w:pPr>
        <w:pStyle w:val="806"/>
        <w:ind w:firstLine="600"/>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887"/>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"_Toc523404701"</w:instrText>
      </w:r>
      <w:r>
        <w:rPr>
          <w:rStyle w:val="887"/>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887"/>
          <w:rFonts w:hint="eastAsia" w:ascii="宋体" w:hAnsi="宋体" w:eastAsia="宋体" w:cs="宋体"/>
          <w:color w:val="auto"/>
          <w:sz w:val="30"/>
          <w:szCs w:val="30"/>
        </w:rPr>
        <w:t xml:space="preserve">第七章  投标文件相关格</w:t>
      </w:r>
      <w:bookmarkStart w:id="1" w:name="_Hlt532911771"/>
      <w:r/>
      <w:bookmarkStart w:id="2" w:name="_Hlt532911772"/>
      <w:r>
        <w:rPr>
          <w:rStyle w:val="887"/>
          <w:rFonts w:hint="eastAsia" w:ascii="宋体" w:hAnsi="宋体" w:eastAsia="宋体" w:cs="宋体"/>
          <w:color w:val="auto"/>
          <w:sz w:val="30"/>
          <w:szCs w:val="30"/>
        </w:rPr>
        <w:t xml:space="preserve">式</w:t>
      </w:r>
      <w:bookmarkEnd w:id="1"/>
      <w:r/>
      <w:bookmarkEnd w:id="2"/>
      <w:r>
        <w:rPr>
          <w:rFonts w:hint="eastAsia" w:ascii="宋体" w:hAnsi="宋体" w:eastAsia="宋体" w:cs="宋体"/>
          <w:color w:val="auto"/>
          <w:sz w:val="30"/>
          <w:szCs w:val="30"/>
        </w:rPr>
        <w:fldChar w:fldCharType="end"/>
      </w:r>
      <w:r/>
    </w:p>
    <w:p>
      <w:pPr>
        <w:pStyle w:val="795"/>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30"/>
          <w:szCs w:val="30"/>
        </w:rPr>
        <w:fldChar w:fldCharType="end"/>
      </w:r>
      <w:r/>
    </w:p>
    <w:p>
      <w:pPr>
        <w:pStyle w:val="795"/>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95"/>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95"/>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95"/>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95"/>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95"/>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95"/>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95"/>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95"/>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95"/>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95"/>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95"/>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95"/>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95"/>
        <w:jc w:val="center"/>
        <w:spacing w:line="520" w:lineRule="exact"/>
        <w:rPr>
          <w:rFonts w:hint="eastAsia" w:ascii="宋体" w:hAnsi="宋体" w:eastAsia="宋体" w:cs="宋体"/>
          <w:b/>
          <w:color w:val="auto"/>
          <w:sz w:val="32"/>
          <w:szCs w:val="32"/>
          <w:lang w:eastAsia="zh-CN"/>
        </w:rPr>
      </w:pPr>
      <w:r>
        <w:rPr>
          <w:rFonts w:hint="eastAsia" w:ascii="宋体" w:hAnsi="宋体" w:eastAsia="宋体" w:cs="宋体"/>
          <w:b/>
          <w:color w:val="auto"/>
          <w:sz w:val="44"/>
          <w:szCs w:val="44"/>
        </w:rPr>
        <w:br w:type="page" w:clear="all"/>
      </w:r>
      <w:r>
        <w:rPr>
          <w:rFonts w:hint="eastAsia" w:ascii="宋体" w:hAnsi="宋体" w:eastAsia="宋体" w:cs="宋体"/>
          <w:b/>
          <w:color w:val="auto"/>
          <w:sz w:val="32"/>
          <w:szCs w:val="32"/>
          <w:lang w:eastAsia="zh-CN"/>
        </w:rPr>
        <w:t xml:space="preserve">江苏省徐州吕梁山旅游度假区管理办公室</w:t>
      </w:r>
      <w:r/>
    </w:p>
    <w:p>
      <w:pPr>
        <w:pStyle w:val="795"/>
        <w:jc w:val="center"/>
        <w:spacing w:line="52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w:t>
      </w:r>
      <w:r>
        <w:rPr>
          <w:rFonts w:hint="eastAsia" w:ascii="宋体" w:hAnsi="宋体" w:eastAsia="宋体" w:cs="宋体"/>
          <w:b/>
          <w:color w:val="auto"/>
          <w:sz w:val="32"/>
          <w:szCs w:val="32"/>
          <w:lang w:eastAsia="zh-CN"/>
        </w:rPr>
        <w:t xml:space="preserve">园博园配套道路沿线绿化养护项目</w:t>
      </w:r>
      <w:r>
        <w:rPr>
          <w:rFonts w:hint="eastAsia" w:ascii="宋体" w:hAnsi="宋体" w:eastAsia="宋体" w:cs="宋体"/>
          <w:b/>
          <w:color w:val="auto"/>
          <w:sz w:val="32"/>
          <w:szCs w:val="32"/>
        </w:rPr>
        <w:t xml:space="preserve">》招标文件</w:t>
      </w:r>
      <w:r>
        <w:rPr>
          <w:rFonts w:hint="eastAsia" w:ascii="宋体" w:hAnsi="宋体" w:eastAsia="宋体" w:cs="宋体"/>
          <w:b/>
          <w:color w:val="auto"/>
          <w:sz w:val="22"/>
          <w:szCs w:val="22"/>
        </w:rPr>
        <w:t xml:space="preserve"> </w:t>
      </w:r>
      <w:r/>
    </w:p>
    <w:p>
      <w:pPr>
        <w:pStyle w:val="795"/>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    </w:t>
      </w:r>
      <w:r/>
    </w:p>
    <w:p>
      <w:pPr>
        <w:pStyle w:val="795"/>
        <w:ind w:firstLine="60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95"/>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48"/>
        <w:rPr>
          <w:rFonts w:hint="eastAsia" w:ascii="宋体" w:hAnsi="宋体" w:eastAsia="宋体" w:cs="宋体"/>
          <w:color w:val="auto"/>
        </w:rPr>
      </w:pPr>
      <w:r/>
      <w:bookmarkStart w:id="3" w:name="_Toc523404695"/>
      <w:r>
        <w:rPr>
          <w:rFonts w:hint="eastAsia" w:ascii="宋体" w:hAnsi="宋体" w:eastAsia="宋体" w:cs="宋体"/>
          <w:color w:val="auto"/>
        </w:rPr>
        <w:t xml:space="preserve">第一章  投标邀请</w:t>
      </w:r>
      <w:bookmarkEnd w:id="0"/>
      <w:r/>
      <w:bookmarkEnd w:id="3"/>
      <w:r/>
      <w:r/>
    </w:p>
    <w:p>
      <w:pPr>
        <w:pStyle w:val="795"/>
        <w:ind w:firstLine="480"/>
        <w:keepLines w:val="0"/>
        <w:keepNext w:val="0"/>
        <w:pageBreakBefore w:val="0"/>
        <w:spacing w:line="39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江苏鑫远见工程管理咨询有限公司</w:t>
      </w:r>
      <w:r>
        <w:rPr>
          <w:rFonts w:hint="eastAsia" w:ascii="宋体" w:hAnsi="宋体" w:eastAsia="宋体" w:cs="宋体"/>
          <w:color w:val="auto"/>
          <w:sz w:val="24"/>
          <w:szCs w:val="24"/>
        </w:rPr>
        <w:t xml:space="preserve">对</w:t>
      </w:r>
      <w:r>
        <w:rPr>
          <w:rFonts w:hint="eastAsia" w:ascii="宋体" w:hAnsi="宋体" w:eastAsia="宋体" w:cs="宋体"/>
          <w:color w:val="auto"/>
          <w:sz w:val="24"/>
          <w:szCs w:val="24"/>
          <w:lang w:eastAsia="zh-CN"/>
        </w:rPr>
        <w:t xml:space="preserve">江苏省徐州吕梁山旅游度假区管理办公室</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园博园配套道路沿线绿化养护项目</w:t>
      </w:r>
      <w:r>
        <w:rPr>
          <w:rFonts w:hint="eastAsia" w:ascii="宋体" w:hAnsi="宋体" w:eastAsia="宋体" w:cs="宋体"/>
          <w:color w:val="auto"/>
          <w:sz w:val="24"/>
          <w:szCs w:val="24"/>
        </w:rPr>
        <w:t xml:space="preserve">”进行公开招标采购，现邀请符合相关条件的供应商投标。</w:t>
      </w:r>
      <w:r/>
    </w:p>
    <w:p>
      <w:pPr>
        <w:pStyle w:val="795"/>
        <w:ind w:firstLine="480"/>
        <w:keepLines w:val="0"/>
        <w:keepNext w:val="0"/>
        <w:pageBreakBefore w:val="0"/>
        <w:spacing w:line="39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一、项目名称和项目编号</w:t>
      </w:r>
      <w:r/>
    </w:p>
    <w:p>
      <w:pPr>
        <w:pStyle w:val="795"/>
        <w:ind w:firstLine="480"/>
        <w:keepLines w:val="0"/>
        <w:keepNext w:val="0"/>
        <w:pageBreakBefore w:val="0"/>
        <w:spacing w:line="39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（一）</w:t>
      </w:r>
      <w:r>
        <w:rPr>
          <w:rFonts w:hint="eastAsia" w:ascii="宋体" w:hAnsi="宋体" w:eastAsia="宋体" w:cs="宋体"/>
          <w:color w:val="auto"/>
          <w:sz w:val="24"/>
          <w:szCs w:val="24"/>
        </w:rPr>
        <w:t xml:space="preserve">项目名称：</w:t>
      </w:r>
      <w:r>
        <w:rPr>
          <w:rFonts w:hint="eastAsia" w:ascii="宋体" w:hAnsi="宋体" w:eastAsia="宋体" w:cs="宋体"/>
          <w:color w:val="auto"/>
          <w:sz w:val="24"/>
          <w:szCs w:val="24"/>
          <w:lang w:eastAsia="zh-CN"/>
        </w:rPr>
        <w:t xml:space="preserve">园博园配套道路沿线绿化养护项目</w:t>
      </w:r>
      <w:r/>
    </w:p>
    <w:p>
      <w:pPr>
        <w:pStyle w:val="795"/>
        <w:ind w:firstLine="480"/>
        <w:keepLines w:val="0"/>
        <w:keepNext w:val="0"/>
        <w:pageBreakBefore w:val="0"/>
        <w:spacing w:line="39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）项目编号：</w:t>
      </w:r>
      <w:r>
        <w:rPr>
          <w:rFonts w:hint="eastAsia" w:ascii="宋体" w:hAnsi="宋体" w:cs="宋体"/>
          <w:color w:val="auto"/>
          <w:sz w:val="24"/>
          <w:szCs w:val="24"/>
          <w:lang w:eastAsia="zh-CN"/>
        </w:rPr>
        <w:t xml:space="preserve">JSZC-320312-JXYJ-G2026-0001</w:t>
      </w:r>
      <w:r/>
    </w:p>
    <w:p>
      <w:pPr>
        <w:pStyle w:val="795"/>
        <w:ind w:firstLine="480"/>
        <w:keepLines w:val="0"/>
        <w:keepNext w:val="0"/>
        <w:pageBreakBefore w:val="0"/>
        <w:spacing w:line="39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二、对投标人的资格要求</w:t>
      </w:r>
      <w:r/>
    </w:p>
    <w:p>
      <w:pPr>
        <w:pStyle w:val="795"/>
        <w:ind w:firstLine="480"/>
        <w:keepLines w:val="0"/>
        <w:keepNext w:val="0"/>
        <w:pageBreakBefore w:val="0"/>
        <w:spacing w:line="39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详见本项目公开招标公告。</w:t>
      </w:r>
      <w:r/>
    </w:p>
    <w:p>
      <w:pPr>
        <w:ind w:firstLine="480"/>
        <w:jc w:val="both"/>
        <w:keepLines w:val="0"/>
        <w:keepNext w:val="0"/>
        <w:pageBreakBefore w:val="0"/>
        <w:spacing w:after="0" w:line="390" w:lineRule="exac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三、获取招标文件</w:t>
      </w:r>
      <w:r/>
    </w:p>
    <w:p>
      <w:pPr>
        <w:ind w:left="0" w:right="0" w:firstLine="480"/>
        <w:jc w:val="both"/>
        <w:keepLines w:val="0"/>
        <w:keepNext w:val="0"/>
        <w:pageBreakBefore w:val="0"/>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（一）获取时间：</w:t>
      </w:r>
      <w:r>
        <w:rPr>
          <w:rFonts w:hint="eastAsia" w:ascii="宋体" w:hAnsi="宋体" w:eastAsia="宋体" w:cs="宋体"/>
          <w:color w:val="auto"/>
          <w:sz w:val="24"/>
          <w:szCs w:val="24"/>
          <w:lang w:val="en-US" w:eastAsia="zh-CN"/>
        </w:rPr>
        <w:t xml:space="preserve">2026年</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en-US" w:eastAsia="zh-CN"/>
        </w:rPr>
        <w:t xml:space="preserve">月</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日00:00至2026年</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lang w:val="en-US" w:eastAsia="zh-CN"/>
        </w:rPr>
        <w:t xml:space="preserve">月</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日</w:t>
      </w:r>
      <w:r>
        <w:rPr>
          <w:rFonts w:hint="eastAsia" w:ascii="宋体" w:hAnsi="宋体" w:eastAsia="宋体" w:cs="宋体"/>
          <w:color w:val="auto"/>
          <w:sz w:val="24"/>
          <w:szCs w:val="24"/>
          <w:lang w:eastAsia="zh-CN"/>
        </w:rPr>
        <w:t xml:space="preserve">，每天上午00:00-12:00,下午12:00-23:59（北京时间，法定节假日除外）。</w:t>
      </w:r>
      <w:r>
        <w:rPr>
          <w:rFonts w:hint="eastAsia" w:ascii="宋体" w:hAnsi="宋体" w:eastAsia="宋体" w:cs="宋体"/>
          <w:color w:val="auto"/>
          <w:sz w:val="24"/>
        </w:rPr>
        <w:t xml:space="preserve">202</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年</w:t>
      </w:r>
      <w:r>
        <w:rPr>
          <w:rFonts w:hint="eastAsia" w:ascii="宋体" w:hAnsi="宋体" w:cs="宋体"/>
          <w:color w:val="auto"/>
          <w:sz w:val="24"/>
          <w:lang w:val="en-US" w:eastAsia="zh-CN"/>
        </w:rPr>
        <w:t xml:space="preserve">8</w:t>
      </w:r>
      <w:r>
        <w:rPr>
          <w:rFonts w:hint="eastAsia" w:ascii="宋体" w:hAnsi="宋体" w:eastAsia="宋体" w:cs="宋体"/>
          <w:color w:val="auto"/>
          <w:sz w:val="24"/>
        </w:rPr>
        <w:t xml:space="preserve">月</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日后仍可以下载招标文件，202</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年</w:t>
      </w:r>
      <w:r>
        <w:rPr>
          <w:rFonts w:hint="eastAsia" w:ascii="宋体" w:hAnsi="宋体" w:cs="宋体"/>
          <w:color w:val="auto"/>
          <w:sz w:val="24"/>
          <w:lang w:val="en-US" w:eastAsia="zh-CN"/>
        </w:rPr>
        <w:t xml:space="preserve">8</w:t>
      </w:r>
      <w:r>
        <w:rPr>
          <w:rFonts w:hint="eastAsia" w:ascii="宋体" w:hAnsi="宋体" w:eastAsia="宋体" w:cs="宋体"/>
          <w:color w:val="auto"/>
          <w:sz w:val="24"/>
        </w:rPr>
        <w:t xml:space="preserve">月</w:t>
      </w:r>
      <w:r>
        <w:rPr>
          <w:rFonts w:hint="eastAsia" w:ascii="宋体" w:hAnsi="宋体" w:eastAsia="宋体" w:cs="宋体"/>
          <w:color w:val="auto"/>
          <w:sz w:val="24"/>
        </w:rPr>
        <w:t xml:space="preserve">7</w:t>
      </w:r>
      <w:r>
        <w:rPr>
          <w:rFonts w:hint="eastAsia" w:ascii="宋体" w:hAnsi="宋体" w:eastAsia="宋体" w:cs="宋体"/>
          <w:color w:val="auto"/>
          <w:sz w:val="24"/>
        </w:rPr>
        <w:t xml:space="preserve">日后下载的招标文件，视为非有效方式且不做为供应商权益受到损害的证明材料和依据。</w:t>
      </w:r>
      <w:r/>
    </w:p>
    <w:p>
      <w:pPr>
        <w:ind w:firstLine="480"/>
        <w:jc w:val="both"/>
        <w:keepLines w:val="0"/>
        <w:keepNext w:val="0"/>
        <w:pageBreakBefore w:val="0"/>
        <w:spacing w:after="0" w:line="390" w:lineRule="exact"/>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（二）获取方式：</w:t>
      </w:r>
      <w:r/>
    </w:p>
    <w:p>
      <w:pPr>
        <w:ind w:firstLine="480"/>
        <w:jc w:val="both"/>
        <w:keepLines w:val="0"/>
        <w:keepNext w:val="0"/>
        <w:pageBreakBefore w:val="0"/>
        <w:spacing w:after="0" w:line="390" w:lineRule="exact"/>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1.地点：网上注册登记成功后系统内免费下载。</w:t>
      </w:r>
      <w:r/>
    </w:p>
    <w:p>
      <w:pPr>
        <w:ind w:firstLine="480"/>
        <w:jc w:val="both"/>
        <w:keepLines w:val="0"/>
        <w:keepNext w:val="0"/>
        <w:pageBreakBefore w:val="0"/>
        <w:spacing w:after="0" w:line="390" w:lineRule="exact"/>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2.获取方式：本项目采用网上注册登记方式。</w:t>
      </w:r>
      <w:r/>
    </w:p>
    <w:p>
      <w:pPr>
        <w:ind w:firstLine="480"/>
        <w:jc w:val="both"/>
        <w:keepLines w:val="0"/>
        <w:keepNext w:val="0"/>
        <w:pageBreakBefore w:val="0"/>
        <w:spacing w:after="0" w:line="390" w:lineRule="exact"/>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3.潜在投标人访问电子招标投标交易平台的网络地址和方法：</w:t>
      </w:r>
      <w:r/>
    </w:p>
    <w:p>
      <w:pPr>
        <w:ind w:firstLine="480"/>
        <w:jc w:val="both"/>
        <w:keepLines w:val="0"/>
        <w:keepNext w:val="0"/>
        <w:pageBreakBefore w:val="0"/>
        <w:spacing w:after="0" w:line="390" w:lineRule="exact"/>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3.1 潜在投标人访问电子招标投标交易平台的网络地址和方法：</w:t>
      </w:r>
      <w:r/>
    </w:p>
    <w:p>
      <w:pPr>
        <w:ind w:firstLine="480"/>
        <w:jc w:val="both"/>
        <w:keepLines w:val="0"/>
        <w:keepNext w:val="0"/>
        <w:pageBreakBefore w:val="0"/>
        <w:spacing w:after="0" w:line="390" w:lineRule="exact"/>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both"/>
        <w:keepLines w:val="0"/>
        <w:keepNext w:val="0"/>
        <w:pageBreakBefore w:val="0"/>
        <w:spacing w:after="0" w:line="39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（2）潜在投标人访问“苏采云”系统的网络地址和方法：“苏采云”系统的网址：http://jszfcg.jsczt.cn/；或进入徐州政府采购网（网址：https://czj.xz.gov.cn/zfcg/）--业务工作--用户登录，点击“苏采云”进入系统。</w:t>
      </w:r>
      <w:r/>
    </w:p>
    <w:p>
      <w:pPr>
        <w:ind w:firstLine="480"/>
        <w:jc w:val="both"/>
        <w:keepLines w:val="0"/>
        <w:keepNext w:val="0"/>
        <w:pageBreakBefore w:val="0"/>
        <w:spacing w:after="0" w:line="390" w:lineRule="exact"/>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（3）“CA数字证书”的获取：</w:t>
      </w:r>
      <w:r/>
    </w:p>
    <w:p>
      <w:pPr>
        <w:ind w:firstLine="480"/>
        <w:jc w:val="both"/>
        <w:keepLines w:val="0"/>
        <w:keepNext w:val="0"/>
        <w:pageBreakBefore w:val="0"/>
        <w:spacing w:after="0" w:line="390" w:lineRule="exact"/>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both"/>
        <w:keepLines w:val="0"/>
        <w:keepNext w:val="0"/>
        <w:pageBreakBefore w:val="0"/>
        <w:spacing w:after="0" w:line="390" w:lineRule="exact"/>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 （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both"/>
        <w:keepLines w:val="0"/>
        <w:keepNext w:val="0"/>
        <w:pageBreakBefore w:val="0"/>
        <w:spacing w:after="0" w:line="390" w:lineRule="exact"/>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 （5）招标代理机构（采购代理机构）将数据电文形式的招标文件加载至“苏采云”系统，供潜在投标人下载或者查阅。</w:t>
      </w:r>
      <w:r/>
    </w:p>
    <w:p>
      <w:pPr>
        <w:ind w:firstLine="480"/>
        <w:jc w:val="both"/>
        <w:keepLines w:val="0"/>
        <w:keepNext w:val="0"/>
        <w:pageBreakBefore w:val="0"/>
        <w:spacing w:after="0" w:line="390" w:lineRule="exact"/>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  3.2.“苏采云”系统使用谷歌浏览器参与不见面开标。</w:t>
      </w:r>
      <w:r/>
    </w:p>
    <w:p>
      <w:pPr>
        <w:pStyle w:val="795"/>
        <w:ind w:firstLine="480"/>
        <w:keepLines w:val="0"/>
        <w:keepNext w:val="0"/>
        <w:pageBreakBefore w:val="0"/>
        <w:spacing w:line="39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四、投标有关信息</w:t>
      </w:r>
      <w:r/>
    </w:p>
    <w:p>
      <w:pPr>
        <w:pStyle w:val="795"/>
        <w:ind w:firstLine="480"/>
        <w:keepLines w:val="0"/>
        <w:keepNext w:val="0"/>
        <w:pageBreakBefore w:val="0"/>
        <w:spacing w:line="39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rPr>
        <w:t xml:space="preserve">（一）</w:t>
      </w:r>
      <w:r>
        <w:rPr>
          <w:rFonts w:hint="eastAsia" w:ascii="宋体" w:hAnsi="宋体" w:eastAsia="宋体" w:cs="宋体"/>
          <w:color w:val="auto"/>
          <w:sz w:val="24"/>
          <w:szCs w:val="24"/>
          <w:highlight w:val="none"/>
        </w:rPr>
        <w:t xml:space="preserve">投标截止时间</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lang w:eastAsia="zh-CN"/>
        </w:rPr>
        <w:t xml:space="preserve">2026年</w:t>
      </w:r>
      <w:r>
        <w:rPr>
          <w:rFonts w:hint="eastAsia" w:ascii="宋体" w:hAnsi="宋体" w:eastAsia="宋体" w:cs="宋体"/>
          <w:b w:val="0"/>
          <w:bCs w:val="0"/>
          <w:color w:val="auto"/>
          <w:sz w:val="24"/>
          <w:lang w:val="en-US" w:eastAsia="zh-CN"/>
        </w:rPr>
        <w:t xml:space="preserve">8</w:t>
      </w:r>
      <w:r>
        <w:rPr>
          <w:rFonts w:hint="eastAsia" w:ascii="宋体" w:hAnsi="宋体" w:eastAsia="宋体" w:cs="宋体"/>
          <w:b w:val="0"/>
          <w:bCs w:val="0"/>
          <w:color w:val="auto"/>
          <w:sz w:val="24"/>
          <w:lang w:eastAsia="zh-CN"/>
        </w:rPr>
        <w:t xml:space="preserve">月</w:t>
      </w:r>
      <w:r>
        <w:rPr>
          <w:rFonts w:hint="eastAsia" w:ascii="宋体" w:hAnsi="宋体" w:eastAsia="宋体" w:cs="宋体"/>
          <w:b w:val="0"/>
          <w:bCs w:val="0"/>
          <w:color w:val="auto"/>
          <w:sz w:val="24"/>
          <w:lang w:val="en-US" w:eastAsia="zh-CN"/>
        </w:rPr>
        <w:t xml:space="preserve">2</w:t>
      </w:r>
      <w:r>
        <w:rPr>
          <w:rFonts w:hint="eastAsia" w:ascii="宋体" w:hAnsi="宋体" w:eastAsia="宋体" w:cs="宋体"/>
          <w:b w:val="0"/>
          <w:bCs w:val="0"/>
          <w:color w:val="auto"/>
          <w:sz w:val="24"/>
          <w:lang w:val="en-US" w:eastAsia="zh-CN"/>
        </w:rPr>
        <w:t xml:space="preserve">7</w:t>
      </w:r>
      <w:r>
        <w:rPr>
          <w:rFonts w:hint="eastAsia" w:ascii="宋体" w:hAnsi="宋体" w:eastAsia="宋体" w:cs="宋体"/>
          <w:b w:val="0"/>
          <w:bCs w:val="0"/>
          <w:color w:val="auto"/>
          <w:sz w:val="24"/>
          <w:lang w:val="en-US" w:eastAsia="zh-CN"/>
        </w:rPr>
      </w:r>
      <w:r>
        <w:rPr>
          <w:rFonts w:hint="eastAsia" w:ascii="宋体" w:hAnsi="宋体" w:eastAsia="宋体" w:cs="宋体"/>
          <w:b w:val="0"/>
          <w:bCs w:val="0"/>
          <w:color w:val="auto"/>
          <w:sz w:val="24"/>
          <w:lang w:eastAsia="zh-CN"/>
        </w:rPr>
        <w:t xml:space="preserve">日</w:t>
      </w:r>
      <w:r>
        <w:rPr>
          <w:rFonts w:hint="eastAsia" w:ascii="宋体" w:hAnsi="宋体" w:eastAsia="宋体" w:cs="宋体"/>
          <w:b w:val="0"/>
          <w:bCs w:val="0"/>
          <w:color w:val="auto"/>
          <w:sz w:val="24"/>
          <w:szCs w:val="24"/>
          <w:highlight w:val="none"/>
        </w:rPr>
        <w:t xml:space="preserve">北京时间</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：00。</w:t>
      </w:r>
      <w:r/>
    </w:p>
    <w:p>
      <w:pPr>
        <w:pStyle w:val="795"/>
        <w:ind w:firstLine="480"/>
        <w:keepLines w:val="0"/>
        <w:keepNext w:val="0"/>
        <w:pageBreakBefore w:val="0"/>
        <w:spacing w:line="39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（二）开标时间：</w:t>
      </w:r>
      <w:r>
        <w:rPr>
          <w:rFonts w:hint="eastAsia" w:ascii="宋体" w:hAnsi="宋体" w:eastAsia="宋体" w:cs="宋体"/>
          <w:b w:val="0"/>
          <w:bCs w:val="0"/>
          <w:color w:val="auto"/>
          <w:sz w:val="24"/>
          <w:lang w:eastAsia="zh-CN"/>
        </w:rPr>
        <w:t xml:space="preserve">2026年</w:t>
      </w:r>
      <w:r>
        <w:rPr>
          <w:rFonts w:hint="eastAsia" w:ascii="宋体" w:hAnsi="宋体" w:eastAsia="宋体" w:cs="宋体"/>
          <w:b w:val="0"/>
          <w:bCs w:val="0"/>
          <w:color w:val="auto"/>
          <w:sz w:val="24"/>
          <w:lang w:val="en-US" w:eastAsia="zh-CN"/>
        </w:rPr>
        <w:t xml:space="preserve">8</w:t>
      </w:r>
      <w:r>
        <w:rPr>
          <w:rFonts w:hint="eastAsia" w:ascii="宋体" w:hAnsi="宋体" w:eastAsia="宋体" w:cs="宋体"/>
          <w:b w:val="0"/>
          <w:bCs w:val="0"/>
          <w:color w:val="auto"/>
          <w:sz w:val="24"/>
          <w:lang w:eastAsia="zh-CN"/>
        </w:rPr>
        <w:t xml:space="preserve">月</w:t>
      </w:r>
      <w:r>
        <w:rPr>
          <w:rFonts w:hint="eastAsia" w:ascii="宋体" w:hAnsi="宋体" w:eastAsia="宋体" w:cs="宋体"/>
          <w:b w:val="0"/>
          <w:bCs w:val="0"/>
          <w:color w:val="auto"/>
          <w:sz w:val="24"/>
          <w:lang w:val="en-US" w:eastAsia="zh-CN"/>
        </w:rPr>
        <w:t xml:space="preserve">2</w:t>
      </w:r>
      <w:r>
        <w:rPr>
          <w:rFonts w:hint="eastAsia" w:ascii="宋体" w:hAnsi="宋体" w:eastAsia="宋体" w:cs="宋体"/>
          <w:b w:val="0"/>
          <w:bCs w:val="0"/>
          <w:color w:val="auto"/>
          <w:sz w:val="24"/>
          <w:lang w:val="en-US" w:eastAsia="zh-CN"/>
        </w:rPr>
        <w:t xml:space="preserve">7</w:t>
      </w:r>
      <w:r>
        <w:rPr>
          <w:rFonts w:hint="eastAsia" w:ascii="宋体" w:hAnsi="宋体" w:eastAsia="宋体" w:cs="宋体"/>
          <w:b w:val="0"/>
          <w:bCs w:val="0"/>
          <w:color w:val="auto"/>
          <w:sz w:val="24"/>
          <w:lang w:val="en-US" w:eastAsia="zh-CN"/>
        </w:rPr>
      </w:r>
      <w:r>
        <w:rPr>
          <w:rFonts w:hint="eastAsia" w:ascii="宋体" w:hAnsi="宋体" w:eastAsia="宋体" w:cs="宋体"/>
          <w:b w:val="0"/>
          <w:bCs w:val="0"/>
          <w:color w:val="auto"/>
          <w:sz w:val="24"/>
          <w:lang w:eastAsia="zh-CN"/>
        </w:rPr>
        <w:t xml:space="preserve">日</w:t>
      </w:r>
      <w:r>
        <w:rPr>
          <w:rFonts w:hint="eastAsia" w:ascii="宋体" w:hAnsi="宋体" w:eastAsia="宋体" w:cs="宋体"/>
          <w:b w:val="0"/>
          <w:bCs w:val="0"/>
          <w:color w:val="auto"/>
          <w:sz w:val="24"/>
          <w:szCs w:val="24"/>
          <w:highlight w:val="none"/>
        </w:rPr>
        <w:t xml:space="preserve">北京时间1</w:t>
      </w:r>
      <w:r>
        <w:rPr>
          <w:rFonts w:hint="eastAsia" w:ascii="宋体" w:hAnsi="宋体" w:eastAsia="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rPr>
        <w:t xml:space="preserve">：00。</w:t>
      </w:r>
      <w:r/>
    </w:p>
    <w:p>
      <w:pPr>
        <w:pStyle w:val="795"/>
        <w:ind w:firstLine="480"/>
        <w:keepLines w:val="0"/>
        <w:keepNext w:val="0"/>
        <w:pageBreakBefore w:val="0"/>
        <w:spacing w:line="39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）开标地点：“苏采云”系统</w:t>
      </w:r>
      <w:r>
        <w:rPr>
          <w:rFonts w:hint="eastAsia" w:ascii="宋体" w:hAnsi="宋体" w:eastAsia="宋体" w:cs="宋体"/>
          <w:color w:val="auto"/>
          <w:sz w:val="24"/>
          <w:szCs w:val="24"/>
        </w:rPr>
        <w:t xml:space="preserve">（网址：http://jszfcg.jsczt.cn/）“开标大厅”或进入徐州政府采购网（网址：</w:t>
      </w:r>
      <w:r>
        <w:rPr>
          <w:rFonts w:hint="eastAsia" w:ascii="宋体" w:hAnsi="宋体" w:eastAsia="宋体" w:cs="宋体"/>
          <w:color w:val="auto"/>
          <w:sz w:val="24"/>
          <w:szCs w:val="24"/>
          <w:lang w:eastAsia="zh-CN"/>
        </w:rPr>
        <w:t xml:space="preserve">https://czj.xz.gov.cn/zfcg/</w:t>
      </w:r>
      <w:r>
        <w:rPr>
          <w:rFonts w:hint="eastAsia" w:ascii="宋体" w:hAnsi="宋体" w:eastAsia="宋体" w:cs="宋体"/>
          <w:color w:val="auto"/>
          <w:sz w:val="24"/>
          <w:szCs w:val="24"/>
        </w:rPr>
        <w:t xml:space="preserve">）-业务工作 -用户登录，点击“苏采云”进入系统“开标大厅”。 </w:t>
      </w:r>
      <w:r/>
    </w:p>
    <w:p>
      <w:pPr>
        <w:pStyle w:val="795"/>
        <w:ind w:firstLine="480"/>
        <w:keepLines w:val="0"/>
        <w:keepNext w:val="0"/>
        <w:pageBreakBefore w:val="0"/>
        <w:spacing w:line="28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五、采购人</w:t>
      </w:r>
      <w:r/>
    </w:p>
    <w:p>
      <w:pPr>
        <w:pStyle w:val="795"/>
        <w:ind w:firstLine="480"/>
        <w:keepLines w:val="0"/>
        <w:keepNext w:val="0"/>
        <w:pageBreakBefore w:val="0"/>
        <w:spacing w:line="288"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（一）名称：</w:t>
      </w:r>
      <w:r>
        <w:rPr>
          <w:rFonts w:hint="eastAsia" w:ascii="宋体" w:hAnsi="宋体" w:eastAsia="宋体" w:cs="宋体"/>
          <w:color w:val="auto"/>
          <w:sz w:val="24"/>
          <w:szCs w:val="24"/>
          <w:lang w:eastAsia="zh-CN"/>
        </w:rPr>
        <w:t xml:space="preserve">江苏省徐州吕梁山旅游度假区管理办公室</w:t>
      </w:r>
      <w:r/>
    </w:p>
    <w:p>
      <w:pPr>
        <w:pStyle w:val="795"/>
        <w:ind w:firstLine="480"/>
        <w:keepLines w:val="0"/>
        <w:keepNext w:val="0"/>
        <w:pageBreakBefore w:val="0"/>
        <w:spacing w:line="288"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（二）地址</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eastAsia="zh-CN"/>
        </w:rPr>
        <w:t xml:space="preserve">江苏省徐州吕梁山旅游度假区</w:t>
      </w:r>
      <w:r/>
    </w:p>
    <w:p>
      <w:pPr>
        <w:pStyle w:val="795"/>
        <w:ind w:firstLine="480"/>
        <w:keepLines w:val="0"/>
        <w:keepNext w:val="0"/>
        <w:pageBreakBefore w:val="0"/>
        <w:spacing w:line="288"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（三）联系方法：</w:t>
      </w:r>
      <w:r>
        <w:rPr>
          <w:rFonts w:hint="eastAsia" w:ascii="宋体" w:hAnsi="宋体" w:eastAsia="宋体" w:cs="宋体"/>
          <w:color w:val="auto"/>
          <w:sz w:val="24"/>
          <w:szCs w:val="24"/>
          <w:lang w:val="en-US" w:eastAsia="zh-CN"/>
        </w:rPr>
        <w:t xml:space="preserve"> 18020535921</w:t>
      </w:r>
      <w:r/>
    </w:p>
    <w:p>
      <w:pPr>
        <w:pStyle w:val="795"/>
        <w:ind w:firstLine="480"/>
        <w:keepLines w:val="0"/>
        <w:keepNext w:val="0"/>
        <w:pageBreakBefore w:val="0"/>
        <w:spacing w:line="288"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（四）采购项目联系人：</w:t>
      </w:r>
      <w:r>
        <w:rPr>
          <w:rFonts w:hint="eastAsia" w:ascii="宋体" w:hAnsi="宋体" w:eastAsia="宋体" w:cs="宋体"/>
          <w:color w:val="auto"/>
          <w:sz w:val="24"/>
          <w:szCs w:val="24"/>
          <w:lang w:val="en-US" w:eastAsia="zh-CN"/>
        </w:rPr>
        <w:t xml:space="preserve">邱波</w:t>
      </w:r>
      <w:r/>
    </w:p>
    <w:p>
      <w:pPr>
        <w:pStyle w:val="795"/>
        <w:ind w:firstLine="480"/>
        <w:keepLines w:val="0"/>
        <w:keepNext w:val="0"/>
        <w:pageBreakBefore w:val="0"/>
        <w:spacing w:line="28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六、采购代理机构</w:t>
      </w:r>
      <w:r/>
    </w:p>
    <w:p>
      <w:pPr>
        <w:pStyle w:val="795"/>
        <w:ind w:firstLine="480"/>
        <w:keepLines w:val="0"/>
        <w:keepNext w:val="0"/>
        <w:pageBreakBefore w:val="0"/>
        <w:spacing w:line="28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（一）名称：</w:t>
      </w:r>
      <w:r>
        <w:rPr>
          <w:rFonts w:hint="eastAsia" w:ascii="宋体" w:hAnsi="宋体" w:eastAsia="宋体" w:cs="宋体"/>
          <w:color w:val="auto"/>
          <w:sz w:val="24"/>
          <w:szCs w:val="24"/>
          <w:lang w:eastAsia="zh-CN"/>
        </w:rPr>
        <w:t xml:space="preserve">江苏鑫远见工程管理咨询有限公司</w:t>
      </w:r>
      <w:r>
        <w:rPr>
          <w:rFonts w:hint="eastAsia" w:ascii="宋体" w:hAnsi="宋体" w:eastAsia="宋体" w:cs="宋体"/>
          <w:color w:val="auto"/>
          <w:sz w:val="24"/>
          <w:szCs w:val="24"/>
        </w:rPr>
        <w:t xml:space="preserve">。</w:t>
      </w:r>
      <w:r/>
    </w:p>
    <w:p>
      <w:pPr>
        <w:pStyle w:val="795"/>
        <w:ind w:firstLine="480"/>
        <w:keepLines w:val="0"/>
        <w:keepNext w:val="0"/>
        <w:pageBreakBefore w:val="0"/>
        <w:spacing w:line="288"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（二）地址：</w:t>
      </w:r>
      <w:r>
        <w:rPr>
          <w:rFonts w:hint="eastAsia" w:ascii="宋体" w:hAnsi="宋体" w:eastAsia="宋体" w:cs="宋体"/>
          <w:color w:val="auto"/>
          <w:sz w:val="24"/>
          <w:szCs w:val="24"/>
          <w:lang w:val="en-US" w:eastAsia="zh-CN"/>
        </w:rPr>
        <w:t xml:space="preserve">徐州市云龙区淮海文博园百宝楼18号楼2楼G010</w:t>
      </w:r>
      <w:r/>
    </w:p>
    <w:p>
      <w:pPr>
        <w:pStyle w:val="795"/>
        <w:ind w:firstLine="480"/>
        <w:keepLines w:val="0"/>
        <w:keepNext w:val="0"/>
        <w:pageBreakBefore w:val="0"/>
        <w:spacing w:line="288"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（三）联系方法：</w:t>
      </w:r>
      <w:r>
        <w:rPr>
          <w:rFonts w:hint="eastAsia" w:ascii="宋体" w:hAnsi="宋体" w:eastAsia="宋体" w:cs="宋体"/>
          <w:color w:val="auto"/>
          <w:sz w:val="24"/>
          <w:szCs w:val="24"/>
          <w:lang w:eastAsia="zh-CN"/>
        </w:rPr>
        <w:t xml:space="preserve">0516-83873358</w:t>
      </w:r>
      <w:r/>
    </w:p>
    <w:p>
      <w:pPr>
        <w:pStyle w:val="795"/>
        <w:ind w:firstLine="480"/>
        <w:keepLines w:val="0"/>
        <w:keepNext w:val="0"/>
        <w:pageBreakBefore w:val="0"/>
        <w:spacing w:line="288"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（四）采购项目联系人：</w:t>
      </w:r>
      <w:r>
        <w:rPr>
          <w:rFonts w:hint="eastAsia" w:ascii="宋体" w:hAnsi="宋体" w:eastAsia="宋体" w:cs="宋体"/>
          <w:color w:val="auto"/>
          <w:sz w:val="24"/>
          <w:szCs w:val="24"/>
          <w:lang w:val="en-US" w:eastAsia="zh-CN"/>
        </w:rPr>
        <w:t xml:space="preserve">邓紫茹</w:t>
      </w:r>
      <w:r/>
    </w:p>
    <w:p>
      <w:pPr>
        <w:pStyle w:val="795"/>
        <w:ind w:firstLine="60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48"/>
        <w:pageBreakBefore w:val="0"/>
        <w:spacing w:line="288" w:lineRule="auto"/>
        <w:rPr>
          <w:rFonts w:hint="eastAsia" w:ascii="宋体" w:hAnsi="宋体" w:eastAsia="宋体" w:cs="宋体"/>
          <w:color w:val="auto"/>
          <w:sz w:val="24"/>
          <w:szCs w:val="24"/>
        </w:rPr>
      </w:pPr>
      <w:r/>
      <w:bookmarkStart w:id="4" w:name="_Toc523404696"/>
      <w:r/>
      <w:bookmarkStart w:id="5" w:name="_Toc522790131"/>
      <w:r>
        <w:rPr>
          <w:rFonts w:hint="eastAsia" w:ascii="宋体" w:hAnsi="宋体" w:eastAsia="宋体" w:cs="宋体"/>
          <w:color w:val="auto"/>
          <w:sz w:val="24"/>
          <w:szCs w:val="24"/>
        </w:rPr>
        <w:br w:type="page" w:clear="all"/>
      </w:r>
      <w:r>
        <w:rPr>
          <w:rFonts w:hint="eastAsia" w:ascii="宋体" w:hAnsi="宋体" w:eastAsia="宋体" w:cs="宋体"/>
          <w:color w:val="auto"/>
        </w:rPr>
        <w:t xml:space="preserve">第二章  投标人须知</w:t>
      </w:r>
      <w:bookmarkEnd w:id="4"/>
      <w:r/>
      <w:bookmarkEnd w:id="5"/>
      <w:r/>
      <w:r/>
    </w:p>
    <w:p>
      <w:pPr>
        <w:pStyle w:val="795"/>
        <w:ind w:firstLine="600"/>
        <w:keepLines w:val="0"/>
        <w:keepNext w:val="0"/>
        <w:pageBreakBefore w:val="0"/>
        <w:spacing w:line="288" w:lineRule="auto"/>
        <w:rPr>
          <w:rFonts w:hint="eastAsia" w:ascii="宋体" w:hAnsi="宋体" w:eastAsia="宋体" w:cs="宋体"/>
          <w:color w:val="auto"/>
          <w:sz w:val="24"/>
          <w:szCs w:val="24"/>
        </w:rPr>
      </w:pPr>
      <w:r/>
      <w:bookmarkStart w:id="6" w:name="_Toc523404697"/>
      <w:r/>
      <w:bookmarkStart w:id="7" w:name="_Toc522790132"/>
      <w:r>
        <w:rPr>
          <w:rFonts w:hint="eastAsia" w:ascii="宋体" w:hAnsi="宋体" w:eastAsia="宋体" w:cs="宋体"/>
          <w:color w:val="auto"/>
          <w:sz w:val="24"/>
          <w:szCs w:val="24"/>
        </w:rPr>
        <w:t xml:space="preserve">一、总则</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（一）采购人。采购人即指依法进行政府采购的国家机关、事业单位和团体组织。</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（六）投标人的资格条件：</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投标人是指响应招标、参加投标竞争的法人、其他组织或者自然人。</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2.投标人授权代表系指法定代表人或受法人委托的受托人。</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二、招标</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（八）招标文件应包括以下内容：</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第一章，投标邀请；</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第二章，投标人须知；</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第三章，投标资料表；</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第四章，评标标准；</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第五章，拟签订的合同文本；</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第六章，采购需求；</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第七章，投标文件相关格式。</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（九）招标文件澄清或者修改：</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2.现场考察以本文件第三章《投标资料表》中的要求为准。</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3.开标前答疑会以本文件第三章《投标资料表》中的要求为准。</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三、投标</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（十二）投标文件的构成：</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1.投标文件的构成以本文件第三章《投标资料表》中的要求为准。</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（十三）投标函和价格表、商务条件、交货和提供服务的时间：</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2.商务条件以本文件第三章《投标资料表》中的要求为准。</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3.交货和提供服务的时间，以本文件第三章《投标资料表》中所提要求为准。</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（十四）投标报价要求：</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1.投标人应按照招标文件的要求报出分项价格和总价。</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2.投标人应按照招标文件的要求进行报价，如投标人作出偏离，应在《偏离表》中列出。</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3.采购人不支付报价以外的任何费用。</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5.投标人只能提交一个投标价格，投标人提交多个价格的投标文件，在资格性、符合性检查时按照无效投标处理。</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（十五）投标货币。以本文件第三章《投标资料表》中所提要求为准。</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（十六）投标有效期：</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highlight w:val="none"/>
        </w:rPr>
        <w:t xml:space="preserve">.投标有效期为开标之日后90天。</w:t>
      </w:r>
      <w:r>
        <w:rPr>
          <w:rFonts w:hint="eastAsia" w:ascii="宋体" w:hAnsi="宋体" w:eastAsia="宋体" w:cs="宋体"/>
          <w:color w:val="auto"/>
          <w:sz w:val="24"/>
          <w:szCs w:val="24"/>
        </w:rPr>
        <w:t xml:space="preserve">采购人可以要求对投标有效期延长一次，但该延长期最长不得超过30天。</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（十七）投标文件的编制要求和签署要求</w:t>
      </w:r>
      <w:r/>
    </w:p>
    <w:p>
      <w:pPr>
        <w:pStyle w:val="795"/>
        <w:ind w:firstLine="482"/>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（1）投标人应由其法定代表人或法定代表人授权代表在规定的网上投标时间，凭 CA 证书登陆“苏采云”系统在线编制投标文件（电子数据），并在投标截止时间之前上传投标文件。</w:t>
      </w:r>
      <w:r/>
    </w:p>
    <w:p>
      <w:pPr>
        <w:pStyle w:val="795"/>
        <w:ind w:firstLine="482"/>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pStyle w:val="795"/>
        <w:ind w:firstLine="482"/>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pStyle w:val="795"/>
        <w:ind w:firstLine="482"/>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（十八）投标文件的盖章要求：</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投标文件的盖章要求，以本文件第三章《投标资料表》中所提要求为准。</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（二十二）本项目不允许分包。</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（二十四）有下列情形之一的，其投标无效。</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1.不同投标人的投标文件，由同一单位或者个人编制；</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2.不同投标人委托同一单位或者个人办理投标事宜；</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3.不同投标人的投标文件中，所载明的项目管理成员或联系人为同一人；</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4.不同投标人的投标文件，异常一致或者投标报价呈规律性差异；</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5.不同投标人投标文件内容存在非正常一致、项目组成员出现同一人、投标文件中错误（或异常）一致或雷同、电子文档信息一致或雷同的、投标报价呈规律性差异的；</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6.电子投标文件未按规定期限投标的；</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7.电子投标文件未按招标文件要求签章的；</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8.投标人未在规定时间内解密电子投标文件的；</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9.投标文件未按招标文件规定的内容和要求填写的；没有在投标系统指定位置上传对应文件、材料的；</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10.不具备招标文件中规定的资格要求的；</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11.报价超过招标文件中规定的预算金额或者最高限价的；</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12.投标文件含有采购人不能接受的附加条件的；</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13.法律、法规和招标文件规定的其他无效情形。</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四、开标</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（二十五）开标：</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1.开标时间及地点。开标应当在招标文件确定的提交投标文件截止时间的同一时间公开进行；开标地点应当为招标文件中预先确定的地点。</w:t>
      </w:r>
      <w:r/>
    </w:p>
    <w:p>
      <w:pPr>
        <w:pStyle w:val="795"/>
        <w:ind w:firstLine="600"/>
        <w:keepLines w:val="0"/>
        <w:keepNext w:val="0"/>
        <w:pageBreakBefore w:val="0"/>
        <w:spacing w:line="288"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2.由电子招标投标交易平台主持，邀请投标人参加。</w:t>
      </w:r>
      <w:r/>
    </w:p>
    <w:p>
      <w:pPr>
        <w:pStyle w:val="795"/>
        <w:ind w:firstLine="600"/>
        <w:keepLines w:val="0"/>
        <w:keepNext w:val="0"/>
        <w:pageBreakBefore w:val="0"/>
        <w:spacing w:line="288"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3.所有投标单位使用 CA 证书在开标时间时，解密各自投标文件，投标人不足3家的，不得评标。</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4.投标人原因造成投标文件未</w:t>
      </w:r>
      <w:r>
        <w:rPr>
          <w:rFonts w:hint="eastAsia" w:ascii="宋体" w:hAnsi="宋体" w:eastAsia="宋体" w:cs="宋体"/>
          <w:color w:val="auto"/>
          <w:sz w:val="24"/>
          <w:szCs w:val="24"/>
        </w:rPr>
        <w:t xml:space="preserve">解密的，视为撤销其投标文件;因投标人之外的原因造成投标文件未解密的，视为撤回其投标文件。部分投标文件未解密的，其他投标文件的开标可以继续进行。</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五、评标</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（二十六）公开招标采购项目开标结束后，采购人依法对投标人的资格进行审查。合格投标人不足3家的，不得评标。</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1.评标工作由采购代理机构负责组织，并履行下列职责：</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（2）宣布评标纪律；</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（3）公布投标人名单，告知评审专家应当回避的情形；</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（4）组织评标委员会推选评标组长（采购人代表不得担任组长）；</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（5）在评标期间采取必要的通讯管理措施，保证评标活动不受外界干扰；</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（6）根据评标委员会的要求介绍政府采购相关政策法规、招标文件；</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\t "_blank"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政府采购</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（10）处理与评标有关的其他事项。</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2.评标委员会负责具体评标事务，并独立履行下列职责：</w:t>
      </w:r>
      <w:r/>
    </w:p>
    <w:p>
      <w:pPr>
        <w:pStyle w:val="795"/>
        <w:ind w:firstLine="45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（1）审查、评价投标文件是否符合招标文件的商务、技术等实质性要求；</w:t>
      </w:r>
      <w:r/>
    </w:p>
    <w:p>
      <w:pPr>
        <w:pStyle w:val="795"/>
        <w:ind w:firstLine="45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（2）要求投标人对投标文件有关事项作出澄清或者说明；</w:t>
      </w:r>
      <w:r/>
    </w:p>
    <w:p>
      <w:pPr>
        <w:pStyle w:val="795"/>
        <w:ind w:firstLine="45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（3）对投标文件进行比较和评价；</w:t>
      </w:r>
      <w:r/>
    </w:p>
    <w:p>
      <w:pPr>
        <w:pStyle w:val="795"/>
        <w:ind w:firstLine="45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（4）确定中标候选人名单，以及根据采购人委托直接确定中标人；</w:t>
      </w:r>
      <w:r/>
    </w:p>
    <w:p>
      <w:pPr>
        <w:pStyle w:val="795"/>
        <w:ind w:firstLine="45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（5）向采购人、采购代理机构或有关部门报告评标中发现的违法行为。</w:t>
      </w:r>
      <w:r/>
    </w:p>
    <w:p>
      <w:pPr>
        <w:pStyle w:val="795"/>
        <w:ind w:firstLine="45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（二十七）评标方法分为最低评标价法和综合评分法。</w:t>
      </w:r>
      <w:r/>
    </w:p>
    <w:p>
      <w:pPr>
        <w:pStyle w:val="795"/>
        <w:ind w:firstLine="45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（二十八）评标</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1.评标工作程序：</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（1）投标文件初审。</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①资格性审查。</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②符合性审查。</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（2）澄清有关问题。</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（3）比较与评价。</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（4）推荐中标候选供应商名单。</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（5）编写评审报告（评标报告）。</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\t "_blank"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最低评标价法</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\t "_blank"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综合评分法</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非单一产品采购项目，多家投标人提供的核心产品品牌相同的，按前两款规定处理。</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（二十九）投标文件报价出现前后不一致的，按照下列规定修正：</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2.大写金额和小写金额不一致的，以大写金额为准；</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3.单价金额小数点或者百分比有明显错位的，以开标一览表的总价为准，并修改单价；</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4.总价金额与按单价合计金额不一致的，以单价金额计算结果为准。</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pStyle w:val="795"/>
        <w:ind w:firstLine="600"/>
        <w:jc w:val="left"/>
        <w:keepLines w:val="0"/>
        <w:keepNext w:val="0"/>
        <w:pageBreakBefore w:val="0"/>
        <w:spacing w:line="288" w:lineRule="auto"/>
        <w:widowControl/>
        <w:rPr>
          <w:rFonts w:hint="eastAsia" w:ascii="宋体" w:hAnsi="宋体" w:eastAsia="宋体" w:cs="宋体"/>
          <w:i/>
          <w:color w:val="auto"/>
          <w:sz w:val="24"/>
          <w:szCs w:val="24"/>
        </w:rPr>
      </w:pPr>
      <w:r>
        <w:rPr>
          <w:rFonts w:hint="eastAsia" w:ascii="宋体" w:hAnsi="宋体" w:eastAsia="宋体" w:cs="宋体"/>
          <w:color w:val="auto"/>
          <w:sz w:val="24"/>
          <w:szCs w:val="24"/>
        </w:rPr>
        <w:t xml:space="preserve">评标中需要投标人对投标文件澄清或者说明的，应当通过“苏采云”系统交换数据电文。在评标期间，请投标人保持在线。</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三十）实施政府采购异常低价审查的有关要求：</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（一）评审中出现下列情形之一的，评审（评标）委员会应当启动异常低价投标（响应）审查程序：</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1.投标（响应）报价低于全部通过符合性审查供应商投标（响应）报价平均值50%的，即投标（响应）报价&lt;全部通过符合性审查供应商投标（响应）报价平均值×50%；</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2.投标（响应）报价低于通过符合性审查的次低报价供应商投标（响应）报价50%的，即投标（响应）报价&lt;通过符合性审查的次低报价供应商投标（响应）报价×50%；</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3.投标（响应）报价低于采购项目最高限价（未设定最高限价的采购项目，以采购项目预算金额作为最高限价）45%的，即投标（响应）报价&lt;采购项目最高限价×45%；</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4.评审（评标）委员会基于专业判断，认为供应商报价过低，有可能影响产品质量或者不能诚信履约的其他情形。</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相关法律法规对供应商报价有规定的，从其规定。</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（三十二）废标条款：</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出现下列情形之一的，应予废标。</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1.符合专业条件的供应商或者对招标文件作实质响应的供应商不足三家的；</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2.出现影响采购公正的违法、违规行为的；</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3.投标人的报价均超过了采购预算，采购人不能支付的；</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4.因重大变故，采购任务取消的。</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六、定标</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（三十三）采购代理机构应当在评标结束后2个工作日内将评标报告送采购人。</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七、政府采购合同</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（三十六）签订政府采购合同（合同签订方式）：</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采购人不得向中标人提出任何不合理的要求作为签订合同的条件。</w:t>
      </w:r>
      <w:r/>
    </w:p>
    <w:p>
      <w:pPr>
        <w:pStyle w:val="795"/>
        <w:ind w:firstLine="600"/>
        <w:jc w:val="left"/>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95"/>
        <w:ind w:firstLine="600"/>
        <w:jc w:val="left"/>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（三十七）采购人与中标人应当根据合同的约定依法履行合同义务。政府采购合同的履行、违约责任和解决争议的方法等，按《中华人民共和国合同法》相关条款执行。</w:t>
      </w:r>
      <w:r/>
    </w:p>
    <w:p>
      <w:pPr>
        <w:pStyle w:val="795"/>
        <w:ind w:firstLine="600"/>
        <w:jc w:val="left"/>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（三十八）履约保证金：</w:t>
      </w:r>
      <w:r/>
    </w:p>
    <w:p>
      <w:pPr>
        <w:pStyle w:val="795"/>
        <w:ind w:firstLine="600"/>
        <w:jc w:val="left"/>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 </w:t>
      </w:r>
      <w:r>
        <w:rPr>
          <w:rFonts w:hint="eastAsia" w:ascii="宋体" w:hAnsi="宋体" w:eastAsia="宋体" w:cs="宋体"/>
          <w:color w:val="auto"/>
          <w:sz w:val="24"/>
          <w:szCs w:val="24"/>
          <w:lang w:val="en-US" w:eastAsia="zh-CN"/>
        </w:rPr>
        <w:t xml:space="preserve">本项目不需要提交履约保证金</w:t>
      </w:r>
      <w:r>
        <w:rPr>
          <w:rFonts w:hint="eastAsia" w:ascii="宋体" w:hAnsi="宋体" w:eastAsia="宋体" w:cs="宋体"/>
          <w:color w:val="auto"/>
          <w:sz w:val="24"/>
          <w:szCs w:val="24"/>
        </w:rPr>
        <w:t xml:space="preserve">。</w:t>
      </w:r>
      <w:r/>
    </w:p>
    <w:p>
      <w:pPr>
        <w:pStyle w:val="795"/>
        <w:ind w:firstLine="600"/>
        <w:jc w:val="left"/>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（三十九）腐败和欺诈行为：</w:t>
      </w:r>
      <w:r/>
    </w:p>
    <w:p>
      <w:pPr>
        <w:pStyle w:val="795"/>
        <w:ind w:firstLine="600"/>
        <w:jc w:val="left"/>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pStyle w:val="795"/>
        <w:ind w:firstLine="600"/>
        <w:jc w:val="left"/>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（1）腐败和欺诈行为的含义：</w:t>
      </w:r>
      <w:r/>
    </w:p>
    <w:p>
      <w:pPr>
        <w:pStyle w:val="795"/>
        <w:ind w:firstLine="600"/>
        <w:jc w:val="left"/>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pStyle w:val="795"/>
        <w:ind w:firstLine="600"/>
        <w:jc w:val="left"/>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②“欺诈行为”系指为了影响招标、采购和合同执行等过程，隐瞒事实真象，给买方、卖方、采购代理机构及他人造成损害的行为，其中包括投标人之间的串通行为。</w:t>
      </w:r>
      <w:r/>
    </w:p>
    <w:p>
      <w:pPr>
        <w:pStyle w:val="795"/>
        <w:ind w:firstLine="600"/>
        <w:jc w:val="left"/>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（2）如果被推荐的中标人有腐败和欺诈行为，将取消其中标资格。</w:t>
      </w:r>
      <w:r/>
    </w:p>
    <w:p>
      <w:pPr>
        <w:pStyle w:val="795"/>
        <w:ind w:firstLine="600"/>
        <w:jc w:val="left"/>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（3）如果投标人在任何时候，被法院及政府有关管理部门认定为有腐败和欺诈行为，采购代理机构有权拒绝其投标、取消其中标资格和撤消其已签署的合同。</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八、询问和质疑</w:t>
      </w:r>
      <w:r/>
    </w:p>
    <w:p>
      <w:pPr>
        <w:pStyle w:val="795"/>
        <w:ind w:firstLine="600"/>
        <w:jc w:val="left"/>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（四十）询问和质疑</w:t>
      </w:r>
      <w:r/>
    </w:p>
    <w:p>
      <w:pPr>
        <w:pStyle w:val="795"/>
        <w:ind w:firstLine="600"/>
        <w:jc w:val="left"/>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九、</w:t>
      </w:r>
      <w:r>
        <w:rPr>
          <w:rFonts w:hint="eastAsia" w:ascii="宋体" w:hAnsi="宋体" w:eastAsia="宋体" w:cs="宋体"/>
          <w:color w:val="auto"/>
          <w:sz w:val="24"/>
          <w:szCs w:val="24"/>
        </w:rPr>
        <w:t xml:space="preserve">电子招标投标交易平台</w:t>
      </w:r>
      <w:r/>
    </w:p>
    <w:p>
      <w:pPr>
        <w:pStyle w:val="795"/>
        <w:ind w:firstLine="601"/>
        <w:keepLines w:val="0"/>
        <w:keepNext w:val="0"/>
        <w:pageBreakBefore w:val="0"/>
        <w:spacing w:line="28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（四十一）电子招标投标交易平台（即“苏采云”系统，网址：</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"http://jszfcg.jsczt.cn/" \o "http://jszfcg.jsczt.cn/"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http://jszfcg.jsczt.cn/</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）相关要求是本招标文件的组成部分。</w:t>
      </w:r>
      <w:r/>
    </w:p>
    <w:p>
      <w:pPr>
        <w:pStyle w:val="1048"/>
        <w:rPr>
          <w:rFonts w:hint="eastAsia" w:ascii="宋体" w:hAnsi="宋体" w:eastAsia="宋体" w:cs="宋体"/>
          <w:color w:val="auto"/>
        </w:rPr>
      </w:pPr>
      <w:r>
        <w:rPr>
          <w:rFonts w:hint="eastAsia" w:ascii="宋体" w:hAnsi="宋体" w:eastAsia="宋体" w:cs="宋体"/>
          <w:color w:val="auto"/>
        </w:rPr>
        <w:br w:type="page" w:clear="all"/>
      </w:r>
      <w:r>
        <w:rPr>
          <w:rFonts w:hint="eastAsia" w:ascii="宋体" w:hAnsi="宋体" w:eastAsia="宋体" w:cs="宋体"/>
          <w:color w:val="auto"/>
        </w:rPr>
        <w:t xml:space="preserve">第三章  投标资料表</w:t>
      </w:r>
      <w:bookmarkEnd w:id="6"/>
      <w:r/>
      <w:bookmarkEnd w:id="7"/>
      <w:r/>
      <w:r/>
    </w:p>
    <w:p>
      <w:pPr>
        <w:pStyle w:val="1073"/>
        <w:ind w:firstLine="480"/>
        <w:keepLines w:val="0"/>
        <w:keepNext w:val="0"/>
        <w:pageBreakBefore w:val="0"/>
        <w:spacing w:line="28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该资料表的条款项号是与《投标人须知》的条款项号相对应的，若有增加的条款，是对《投标人须知》的补充、修改和完善，如果因此而造成矛盾时，应以本资料表为准。</w:t>
      </w:r>
      <w:r/>
    </w:p>
    <w:p>
      <w:pPr>
        <w:pStyle w:val="795"/>
        <w:spacing w:line="240" w:lineRule="exact"/>
        <w:rPr>
          <w:rFonts w:hint="eastAsia" w:ascii="宋体" w:hAnsi="宋体" w:eastAsia="宋体" w:cs="宋体"/>
          <w:color w:val="auto"/>
        </w:rPr>
      </w:pPr>
      <w:r>
        <w:rPr>
          <w:rFonts w:hint="eastAsia" w:ascii="宋体" w:hAnsi="宋体" w:eastAsia="宋体" w:cs="宋体"/>
          <w:color w:val="auto"/>
        </w:rPr>
      </w:r>
      <w:r/>
    </w:p>
    <w:tbl>
      <w:tblPr>
        <w:tblStyle w:val="765"/>
        <w:tblW w:w="9420"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7718"/>
      </w:tblGrid>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b/>
                <w:color w:val="auto"/>
                <w:sz w:val="24"/>
                <w:szCs w:val="24"/>
              </w:rPr>
              <w:suppressLineNumbers w:val="0"/>
            </w:pPr>
            <w:r>
              <w:rPr>
                <w:rFonts w:hint="eastAsia" w:ascii="宋体" w:hAnsi="宋体" w:eastAsia="宋体" w:cs="宋体"/>
                <w:b/>
                <w:color w:val="auto"/>
                <w:sz w:val="24"/>
                <w:szCs w:val="24"/>
              </w:rPr>
              <w:t xml:space="preserve">条款项号</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b/>
                <w:color w:val="auto"/>
                <w:sz w:val="24"/>
                <w:szCs w:val="24"/>
              </w:rPr>
              <w:suppressLineNumbers w:val="0"/>
            </w:pPr>
            <w:r>
              <w:rPr>
                <w:rFonts w:hint="eastAsia" w:ascii="宋体" w:hAnsi="宋体" w:eastAsia="宋体" w:cs="宋体"/>
                <w:b/>
                <w:color w:val="auto"/>
                <w:sz w:val="24"/>
                <w:szCs w:val="24"/>
              </w:rPr>
              <w:t xml:space="preserve">内    容</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一</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总则</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(一)</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rPr>
              <w:t xml:space="preserve">本项目采购人：</w:t>
            </w:r>
            <w:r>
              <w:rPr>
                <w:rFonts w:hint="eastAsia" w:ascii="宋体" w:hAnsi="宋体" w:eastAsia="宋体" w:cs="宋体"/>
                <w:color w:val="auto"/>
                <w:sz w:val="24"/>
                <w:szCs w:val="24"/>
                <w:lang w:eastAsia="zh-CN"/>
              </w:rPr>
              <w:t xml:space="preserve">江苏省徐州吕梁山旅游度假区管理办公室</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(二)</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本次采购采用的政府采购方式：公开招标</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(四)</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rPr>
              <w:t xml:space="preserve">采购人确定的采购项目属性：</w:t>
            </w:r>
            <w:r>
              <w:rPr>
                <w:rFonts w:hint="eastAsia" w:ascii="宋体" w:hAnsi="宋体" w:eastAsia="宋体" w:cs="宋体"/>
                <w:color w:val="auto"/>
                <w:sz w:val="24"/>
                <w:szCs w:val="24"/>
                <w:lang w:val="en-US" w:eastAsia="zh-CN"/>
              </w:rPr>
              <w:t xml:space="preserve">服务</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(五)</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rPr>
              <w:t xml:space="preserve">本项目采购代理机构：</w:t>
            </w:r>
            <w:r>
              <w:rPr>
                <w:rFonts w:hint="eastAsia" w:ascii="宋体" w:hAnsi="宋体" w:eastAsia="宋体" w:cs="宋体"/>
                <w:color w:val="auto"/>
                <w:sz w:val="24"/>
                <w:szCs w:val="24"/>
                <w:lang w:eastAsia="zh-CN"/>
              </w:rPr>
              <w:t xml:space="preserve">江苏鑫远见工程管理咨询有限公司</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(六)</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
                <w:bCs/>
                <w:color w:val="auto"/>
                <w:sz w:val="24"/>
                <w:szCs w:val="24"/>
                <w:lang w:val="en-US" w:eastAsia="zh-CN" w:bidi="ar-SA"/>
              </w:rPr>
              <w:suppressLineNumbers w:val="0"/>
            </w:pPr>
            <w:r>
              <w:rPr>
                <w:rFonts w:hint="eastAsia" w:ascii="宋体" w:hAnsi="宋体" w:eastAsia="宋体" w:cs="宋体"/>
                <w:b/>
                <w:bCs/>
                <w:color w:val="auto"/>
                <w:sz w:val="24"/>
                <w:szCs w:val="24"/>
                <w:lang w:val="en-US" w:eastAsia="zh-CN" w:bidi="ar-SA"/>
              </w:rPr>
              <w:t xml:space="preserve">投标人的资格条件：</w:t>
            </w:r>
            <w:r/>
          </w:p>
          <w:p>
            <w:pPr>
              <w:numPr>
                <w:ilvl w:val="0"/>
                <w:numId w:val="0"/>
              </w:num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
                <w:bCs/>
                <w:color w:val="auto"/>
                <w:sz w:val="24"/>
                <w:szCs w:val="24"/>
                <w:lang w:val="en-US" w:eastAsia="zh-CN" w:bidi="ar-SA"/>
              </w:rPr>
              <w:suppressLineNumbers w:val="0"/>
            </w:pPr>
            <w:r>
              <w:rPr>
                <w:rFonts w:hint="eastAsia" w:ascii="宋体" w:hAnsi="宋体" w:eastAsia="宋体" w:cs="宋体"/>
                <w:b/>
                <w:bCs/>
                <w:color w:val="auto"/>
                <w:sz w:val="24"/>
                <w:szCs w:val="24"/>
                <w:lang w:val="en-US" w:eastAsia="zh-CN" w:bidi="ar-SA"/>
              </w:rPr>
              <w:t xml:space="preserve">一、符合《中华人民共和国政府采购法》第二十二条的规定；</w:t>
            </w:r>
            <w:r/>
          </w:p>
          <w:p>
            <w:pPr>
              <w:ind w:left="0" w:right="0"/>
              <w:keepLines w:val="0"/>
              <w:keepNext w:val="0"/>
              <w:pageBreakBefore w:val="0"/>
              <w:spacing w:before="0" w:beforeAutospacing="0" w:after="0" w:afterAutospacing="0" w:line="400" w:lineRule="exact"/>
              <w:widowControl/>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lang w:val="en-US" w:eastAsia="zh-CN" w:bidi="ar-SA"/>
              </w:rPr>
              <w:t xml:space="preserve">二、此项目属于专门面向中小微企业采购的项目，供应商应为中小微企业或监狱企业或残疾人福利性单位。</w:t>
            </w:r>
            <w:r/>
          </w:p>
          <w:p>
            <w:pPr>
              <w:ind w:left="0" w:right="0"/>
              <w:keepLines w:val="0"/>
              <w:keepNext w:val="0"/>
              <w:pageBreakBefore w:val="0"/>
              <w:spacing w:before="0" w:beforeAutospacing="0" w:after="0" w:afterAutospacing="0" w:line="400" w:lineRule="exact"/>
              <w:widowControl/>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lang w:val="en-US" w:eastAsia="zh-CN" w:bidi="ar-SA"/>
              </w:rPr>
              <w:t xml:space="preserve">三、本项目的特定资格要求：</w:t>
            </w:r>
            <w:bookmarkStart w:id="8" w:name="OLE_LINK5"/>
            <w:r/>
            <w:bookmarkStart w:id="9" w:name="OLE_LINK6"/>
            <w:r>
              <w:rPr>
                <w:rFonts w:hint="eastAsia" w:ascii="宋体" w:hAnsi="宋体" w:eastAsia="宋体" w:cs="宋体"/>
                <w:b/>
                <w:bCs/>
                <w:color w:val="auto"/>
                <w:sz w:val="24"/>
                <w:szCs w:val="24"/>
                <w:lang w:val="en-US" w:eastAsia="zh-CN" w:bidi="ar-SA"/>
              </w:rPr>
              <w:t xml:space="preserve">无</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
                <w:bCs/>
                <w:color w:val="auto"/>
                <w:sz w:val="24"/>
                <w:szCs w:val="24"/>
                <w:lang w:val="en-US" w:eastAsia="zh-CN" w:bidi="ar-SA"/>
              </w:rPr>
              <w:suppressLineNumbers w:val="0"/>
            </w:pPr>
            <w:r>
              <w:rPr>
                <w:rFonts w:hint="eastAsia" w:ascii="宋体" w:hAnsi="宋体" w:eastAsia="宋体" w:cs="宋体"/>
                <w:b/>
                <w:bCs/>
                <w:color w:val="auto"/>
                <w:sz w:val="24"/>
                <w:szCs w:val="24"/>
                <w:lang w:val="en-US" w:eastAsia="zh-CN" w:bidi="ar-SA"/>
              </w:rPr>
              <w:t xml:space="preserve">同时明确相关事项如下：</w:t>
            </w:r>
            <w:bookmarkEnd w:id="8"/>
            <w:r/>
            <w:bookmarkEnd w:id="9"/>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1、本项目不接受联合体投标。</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2、单位负责人为同一人或者存在直接控股、管理关系的不同投标人，不得参加同一合同项下的政府采购活动。</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3、为本采购项目提供整体设计、规范编制或者项目管理、监理、检测等服务的投标人，不得再参加本采购项目的采购活动。</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
                <w:bCs/>
                <w:color w:val="auto"/>
                <w:sz w:val="24"/>
                <w:szCs w:val="24"/>
                <w:lang w:val="en-US" w:eastAsia="zh-CN" w:bidi="ar-SA"/>
              </w:rPr>
              <w:suppressLineNumbers w:val="0"/>
            </w:pPr>
            <w:r>
              <w:rPr>
                <w:rFonts w:hint="eastAsia" w:ascii="宋体" w:hAnsi="宋体" w:eastAsia="宋体" w:cs="宋体"/>
                <w:b/>
                <w:bCs/>
                <w:color w:val="auto"/>
                <w:sz w:val="24"/>
                <w:szCs w:val="24"/>
                <w:lang w:val="en-US" w:eastAsia="zh-CN" w:bidi="ar-SA"/>
              </w:rPr>
              <w:t xml:space="preserve">4、查询及使用供应商信用记录：</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（1）由采购人查询信用信息。</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（2）查询渠道包括：</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①“信用中国”网（www.creditchina.gov.cn）；</w:t>
            </w:r>
            <w:r/>
          </w:p>
          <w:p>
            <w:pPr>
              <w:ind w:left="0" w:right="0"/>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②中国政府采购网（</w:t>
            </w:r>
            <w:r>
              <w:rPr>
                <w:rFonts w:hint="eastAsia" w:ascii="宋体" w:hAnsi="宋体" w:eastAsia="宋体" w:cs="宋体"/>
                <w:color w:val="auto"/>
                <w:sz w:val="24"/>
                <w:szCs w:val="24"/>
                <w:lang w:val="en-US" w:eastAsia="zh-CN" w:bidi="ar-SA"/>
              </w:rPr>
              <w:fldChar w:fldCharType="begin"/>
            </w:r>
            <w:r>
              <w:rPr>
                <w:rFonts w:hint="eastAsia" w:ascii="宋体" w:hAnsi="宋体" w:eastAsia="宋体" w:cs="宋体"/>
                <w:color w:val="auto"/>
                <w:sz w:val="24"/>
                <w:szCs w:val="24"/>
                <w:lang w:val="en-US" w:eastAsia="zh-CN" w:bidi="ar-SA"/>
              </w:rPr>
              <w:instrText xml:space="preserve"> HYPERLINK "http://www.ccgp.gov.cn" \o "http://www.ccgp.gov.cn" </w:instrText>
            </w:r>
            <w:r>
              <w:rPr>
                <w:rFonts w:hint="eastAsia" w:ascii="宋体" w:hAnsi="宋体" w:eastAsia="宋体" w:cs="宋体"/>
                <w:color w:val="auto"/>
                <w:sz w:val="24"/>
                <w:szCs w:val="24"/>
                <w:lang w:val="en-US" w:eastAsia="zh-CN" w:bidi="ar-SA"/>
              </w:rPr>
              <w:fldChar w:fldCharType="separate"/>
            </w:r>
            <w:r>
              <w:rPr>
                <w:rFonts w:hint="eastAsia" w:ascii="宋体" w:hAnsi="宋体" w:eastAsia="宋体" w:cs="宋体"/>
                <w:color w:val="auto"/>
                <w:sz w:val="24"/>
                <w:szCs w:val="24"/>
                <w:lang w:val="en-US" w:eastAsia="zh-CN" w:bidi="ar-SA"/>
              </w:rPr>
              <w:t xml:space="preserve">www.ccgp.gov.cn</w:t>
            </w:r>
            <w:r>
              <w:rPr>
                <w:rFonts w:hint="eastAsia" w:ascii="宋体" w:hAnsi="宋体" w:eastAsia="宋体" w:cs="宋体"/>
                <w:color w:val="auto"/>
                <w:sz w:val="24"/>
                <w:szCs w:val="24"/>
                <w:lang w:val="en-US" w:eastAsia="zh-CN" w:bidi="ar-SA"/>
              </w:rPr>
              <w:fldChar w:fldCharType="end"/>
            </w:r>
            <w:r>
              <w:rPr>
                <w:rFonts w:hint="eastAsia" w:ascii="宋体" w:hAnsi="宋体" w:eastAsia="宋体" w:cs="宋体"/>
                <w:color w:val="auto"/>
                <w:sz w:val="24"/>
                <w:szCs w:val="24"/>
                <w:lang w:val="en-US" w:eastAsia="zh-CN" w:bidi="ar-SA"/>
              </w:rPr>
              <w:t xml:space="preserve">）；</w:t>
            </w:r>
            <w:r/>
          </w:p>
          <w:p>
            <w:pPr>
              <w:ind w:left="0" w:right="0"/>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③“信用江苏”网（http://credit.jiangsu.gov.cn/）；</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④“信用中国（江苏徐州）”网（http://www.xuzhoucredit.gov.cn）。</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
                <w:bCs/>
                <w:color w:val="auto"/>
                <w:sz w:val="24"/>
                <w:szCs w:val="24"/>
                <w:lang w:val="en-US" w:eastAsia="zh-CN" w:bidi="ar-SA"/>
              </w:rPr>
              <w:suppressLineNumbers w:val="0"/>
            </w:pPr>
            <w:r>
              <w:rPr>
                <w:rFonts w:hint="eastAsia" w:ascii="宋体" w:hAnsi="宋体" w:eastAsia="宋体" w:cs="宋体"/>
                <w:b/>
                <w:bCs/>
                <w:color w:val="auto"/>
                <w:sz w:val="24"/>
                <w:szCs w:val="24"/>
                <w:lang w:val="en-US" w:eastAsia="zh-CN" w:bidi="ar-SA"/>
              </w:rPr>
              <w:t xml:space="preserve">（3）截止时点（查询环节）：开标后资格审查结束前。</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（4）信用信息查询记录和证据留存的具体方式：网页截屏打印，与其他采购文件一并保存。</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（5）信用信息的使用规则：</w:t>
            </w:r>
            <w:r/>
          </w:p>
          <w:p>
            <w:pPr>
              <w:pStyle w:val="795"/>
              <w:ind w:left="0" w:right="0" w:firstLine="480"/>
              <w:keepLines w:val="0"/>
              <w:keepNext w:val="0"/>
              <w:pageBreakBefore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(七)</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招标代理服务费由中标人支付，</w:t>
            </w:r>
            <w:r>
              <w:rPr>
                <w:rFonts w:hint="eastAsia" w:ascii="宋体" w:hAnsi="宋体" w:eastAsia="宋体" w:cs="宋体"/>
                <w:color w:val="auto"/>
                <w:sz w:val="24"/>
                <w:szCs w:val="24"/>
                <w:highlight w:val="none"/>
                <w:lang w:eastAsia="en-US"/>
              </w:rPr>
              <w:t xml:space="preserve">各投标人在投标报价时应充分考虑在内。</w:t>
            </w:r>
            <w:r>
              <w:rPr>
                <w:rFonts w:hint="eastAsia" w:ascii="宋体" w:hAnsi="宋体" w:eastAsia="宋体" w:cs="宋体"/>
                <w:color w:val="auto"/>
                <w:sz w:val="24"/>
                <w:szCs w:val="24"/>
                <w:highlight w:val="none"/>
              </w:rPr>
              <w:t xml:space="preserve">标准不高于《招标代理服务收费标准》（见附件）。</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二</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招标</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(九)1</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bCs/>
                <w:color w:val="auto"/>
                <w:sz w:val="24"/>
                <w:szCs w:val="24"/>
              </w:rPr>
              <w:suppressLineNumbers w:val="0"/>
            </w:pPr>
            <w:r>
              <w:rPr>
                <w:rFonts w:hint="eastAsia" w:ascii="宋体" w:hAnsi="宋体" w:eastAsia="宋体" w:cs="宋体"/>
                <w:bCs/>
                <w:color w:val="auto"/>
                <w:sz w:val="24"/>
                <w:szCs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(九)2</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tabs>
                <w:tab w:val="left" w:pos="5760"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不安排现场考察。</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(九)3</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不安排开标前答疑会。</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三</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w:t>
            </w:r>
            <w:r/>
          </w:p>
        </w:tc>
      </w:tr>
      <w:tr>
        <w:trPr>
          <w:jc w:val="center"/>
          <w:trHeight w:val="482"/>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(十一)</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投标文件的语言为中文</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(十二)1</w:t>
            </w:r>
            <w:r/>
          </w:p>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(十二)2</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901"/>
              <w:ind w:left="0" w:right="0"/>
              <w:keepLines w:val="0"/>
              <w:keepNext w:val="0"/>
              <w:spacing w:before="0" w:beforeAutospacing="0" w:after="0" w:afterAutospacing="0"/>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线上投标文件编制要求：</w:t>
            </w:r>
            <w:r/>
          </w:p>
          <w:p>
            <w:pPr>
              <w:pStyle w:val="901"/>
              <w:ind w:left="0" w:right="0"/>
              <w:keepLines w:val="0"/>
              <w:keepNext w:val="0"/>
              <w:spacing w:before="0" w:beforeAutospacing="0" w:after="0" w:afterAutospacing="0"/>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请按照以下要求（包括但不限于以下要求）制作：</w:t>
            </w:r>
            <w:r/>
          </w:p>
          <w:p>
            <w:pPr>
              <w:pStyle w:val="814"/>
              <w:numPr>
                <w:ilvl w:val="0"/>
                <w:numId w:val="1"/>
              </w:numPr>
              <w:ind w:left="0" w:right="0"/>
              <w:keepLines w:val="0"/>
              <w:keepNext w:val="0"/>
              <w:spacing w:before="0" w:beforeAutospacing="0" w:afterAutospacing="0"/>
              <w:rPr>
                <w:rFonts w:hint="eastAsia" w:ascii="宋体" w:hAnsi="宋体" w:eastAsia="宋体" w:cs="宋体"/>
                <w:bCs/>
                <w:color w:val="auto"/>
                <w:sz w:val="24"/>
                <w:lang w:eastAsia="zh-CN"/>
              </w:rPr>
              <w:suppressLineNumbers w:val="0"/>
            </w:pPr>
            <w:r>
              <w:rPr>
                <w:rFonts w:hint="eastAsia" w:ascii="宋体" w:hAnsi="宋体" w:eastAsia="宋体" w:cs="宋体"/>
                <w:bCs/>
                <w:color w:val="auto"/>
                <w:sz w:val="24"/>
                <w:lang w:eastAsia="zh-CN"/>
              </w:rPr>
              <w:t xml:space="preserve">基本目录</w:t>
            </w:r>
            <w:r/>
          </w:p>
          <w:p>
            <w:pPr>
              <w:pStyle w:val="802"/>
              <w:numPr>
                <w:ilvl w:val="0"/>
                <w:numId w:val="0"/>
              </w:numPr>
              <w:ind w:left="0" w:right="0"/>
              <w:keepLines w:val="0"/>
              <w:keepNext w:val="0"/>
              <w:spacing w:before="0" w:beforeAutospacing="0" w:after="0" w:afterAutospacing="0"/>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1.目录</w:t>
            </w:r>
            <w:r/>
          </w:p>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2.《开标一览表》（加盖电子签章，格式见招标文件第七章《投标文件相关格式》）</w:t>
            </w:r>
            <w:r/>
          </w:p>
          <w:p>
            <w:pPr>
              <w:pStyle w:val="795"/>
              <w:ind w:left="0" w:right="0"/>
              <w:keepLines w:val="0"/>
              <w:keepNext w:val="0"/>
              <w:spacing w:before="0" w:beforeAutospacing="0" w:after="0" w:afterAutospacing="0" w:line="400" w:lineRule="exact"/>
              <w:rPr>
                <w:rFonts w:hint="eastAsia" w:ascii="宋体" w:hAnsi="宋体" w:eastAsia="宋体" w:cs="宋体"/>
                <w:b/>
                <w:color w:val="auto"/>
                <w:sz w:val="24"/>
              </w:rPr>
              <w:suppressLineNumbers w:val="0"/>
            </w:pPr>
            <w:r>
              <w:rPr>
                <w:rFonts w:hint="eastAsia" w:ascii="宋体" w:hAnsi="宋体" w:eastAsia="宋体" w:cs="宋体"/>
                <w:b/>
                <w:color w:val="auto"/>
                <w:sz w:val="24"/>
                <w:lang w:val="en-US" w:eastAsia="zh-CN"/>
              </w:rPr>
              <w:t xml:space="preserve">二</w:t>
            </w:r>
            <w:r>
              <w:rPr>
                <w:rFonts w:hint="eastAsia" w:ascii="宋体" w:hAnsi="宋体" w:eastAsia="宋体" w:cs="宋体"/>
                <w:b/>
                <w:color w:val="auto"/>
                <w:sz w:val="24"/>
              </w:rPr>
              <w:t xml:space="preserve">、</w:t>
            </w:r>
            <w:r>
              <w:rPr>
                <w:rFonts w:hint="eastAsia" w:ascii="宋体" w:hAnsi="宋体" w:eastAsia="宋体" w:cs="宋体"/>
                <w:b/>
                <w:color w:val="auto"/>
                <w:sz w:val="24"/>
                <w:lang w:val="en-US" w:eastAsia="zh-CN"/>
              </w:rPr>
              <w:t xml:space="preserve">资格条件</w:t>
            </w:r>
            <w:r>
              <w:rPr>
                <w:rFonts w:hint="eastAsia" w:ascii="宋体" w:hAnsi="宋体" w:eastAsia="宋体" w:cs="宋体"/>
                <w:b/>
                <w:color w:val="auto"/>
                <w:sz w:val="24"/>
              </w:rPr>
              <w:t xml:space="preserve">（必须提供，否则投标无效）</w:t>
            </w:r>
            <w:r/>
          </w:p>
          <w:p>
            <w:pPr>
              <w:pStyle w:val="901"/>
              <w:ind w:left="0" w:right="28"/>
              <w:keepLines w:val="0"/>
              <w:keepNext w:val="0"/>
              <w:spacing w:before="0" w:beforeAutospacing="0" w:after="0" w:afterAutospacing="0"/>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rPr>
              <w:t xml:space="preserve">1.投标人合法有效的法人或者其他组织的营业执照等证明文件，自然人的身份证明。以上证明文件提供原件的扫描件；</w:t>
            </w:r>
            <w:r/>
          </w:p>
          <w:p>
            <w:pPr>
              <w:pStyle w:val="901"/>
              <w:ind w:left="0" w:right="28"/>
              <w:keepLines w:val="0"/>
              <w:keepNext w:val="0"/>
              <w:spacing w:before="0" w:beforeAutospacing="0" w:after="0" w:afterAutospacing="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2.</w:t>
            </w:r>
            <w:r>
              <w:rPr>
                <w:rFonts w:hint="eastAsia" w:ascii="宋体" w:hAnsi="宋体" w:eastAsia="宋体" w:cs="宋体"/>
                <w:color w:val="auto"/>
                <w:sz w:val="24"/>
                <w:szCs w:val="24"/>
              </w:rPr>
              <w:t xml:space="preserve">财务状况报告（即提供投标人的本项目开标时间前6个月内任何时间的</w:t>
            </w:r>
            <w:r>
              <w:rPr>
                <w:rFonts w:hint="eastAsia" w:ascii="宋体" w:hAnsi="宋体" w:eastAsia="宋体" w:cs="宋体"/>
                <w:b/>
                <w:color w:val="auto"/>
                <w:sz w:val="24"/>
                <w:szCs w:val="24"/>
              </w:rPr>
              <w:t xml:space="preserve">资产负债表、利润表扫描件各一份</w:t>
            </w:r>
            <w:r>
              <w:rPr>
                <w:rFonts w:hint="eastAsia" w:ascii="宋体" w:hAnsi="宋体" w:eastAsia="宋体" w:cs="宋体"/>
                <w:color w:val="auto"/>
                <w:sz w:val="24"/>
                <w:szCs w:val="24"/>
              </w:rPr>
              <w:t xml:space="preserve">；或提供投标人</w:t>
            </w:r>
            <w:r>
              <w:rPr>
                <w:rFonts w:hint="eastAsia" w:ascii="宋体" w:hAnsi="宋体" w:eastAsia="宋体" w:cs="宋体"/>
                <w:b/>
                <w:color w:val="auto"/>
                <w:sz w:val="24"/>
                <w:szCs w:val="24"/>
                <w:lang w:val="en-US" w:eastAsia="zh-CN"/>
              </w:rPr>
              <w:t xml:space="preserve">2025</w:t>
            </w:r>
            <w:r>
              <w:rPr>
                <w:rFonts w:hint="eastAsia" w:ascii="宋体" w:hAnsi="宋体" w:eastAsia="宋体" w:cs="宋体"/>
                <w:b/>
                <w:color w:val="auto"/>
                <w:sz w:val="24"/>
                <w:szCs w:val="24"/>
              </w:rPr>
              <w:t xml:space="preserve">年度财务报告扫描件</w:t>
            </w:r>
            <w:r>
              <w:rPr>
                <w:rFonts w:hint="eastAsia" w:ascii="宋体" w:hAnsi="宋体" w:eastAsia="宋体" w:cs="宋体"/>
                <w:color w:val="auto"/>
                <w:sz w:val="24"/>
                <w:szCs w:val="24"/>
              </w:rPr>
              <w:t xml:space="preserve">一份；或投标人的本项目开标时间前6个月内银行出具的</w:t>
            </w:r>
            <w:r>
              <w:rPr>
                <w:rFonts w:hint="eastAsia" w:ascii="宋体" w:hAnsi="宋体" w:eastAsia="宋体" w:cs="宋体"/>
                <w:b/>
                <w:color w:val="auto"/>
                <w:sz w:val="24"/>
                <w:szCs w:val="24"/>
              </w:rPr>
              <w:t xml:space="preserve">资信证明扫描件</w:t>
            </w:r>
            <w:r>
              <w:rPr>
                <w:rFonts w:hint="eastAsia" w:ascii="宋体" w:hAnsi="宋体" w:eastAsia="宋体" w:cs="宋体"/>
                <w:color w:val="auto"/>
                <w:sz w:val="24"/>
                <w:szCs w:val="24"/>
              </w:rPr>
              <w:t xml:space="preserve">一份）；</w:t>
            </w:r>
            <w:r/>
          </w:p>
          <w:p>
            <w:pPr>
              <w:pStyle w:val="901"/>
              <w:ind w:left="0" w:right="28"/>
              <w:keepLines w:val="0"/>
              <w:keepNext w:val="0"/>
              <w:spacing w:before="0" w:beforeAutospacing="0" w:after="0" w:afterAutospacing="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3.</w:t>
            </w:r>
            <w:r>
              <w:rPr>
                <w:rFonts w:hint="eastAsia" w:ascii="宋体" w:hAnsi="宋体" w:eastAsia="宋体" w:cs="宋体"/>
                <w:color w:val="auto"/>
                <w:sz w:val="24"/>
                <w:szCs w:val="24"/>
              </w:rPr>
              <w:t xml:space="preserve">投标人的本项目开标时间前6个月内任何1个月的</w:t>
            </w:r>
            <w:r>
              <w:rPr>
                <w:rFonts w:hint="eastAsia" w:ascii="宋体" w:hAnsi="宋体" w:eastAsia="宋体" w:cs="宋体"/>
                <w:b/>
                <w:color w:val="auto"/>
                <w:sz w:val="24"/>
                <w:szCs w:val="24"/>
              </w:rPr>
              <w:t xml:space="preserve">依法缴纳税收扫描件和社会保障资金扫描件</w:t>
            </w:r>
            <w:r>
              <w:rPr>
                <w:rFonts w:hint="eastAsia" w:ascii="宋体" w:hAnsi="宋体" w:eastAsia="宋体" w:cs="宋体"/>
                <w:color w:val="auto"/>
                <w:sz w:val="24"/>
                <w:szCs w:val="24"/>
              </w:rPr>
              <w:t xml:space="preserve">的相关材料（依法免税或不需要缴纳社会保障资金的供应商,提供相应文件扫描件证明其依法免税或不需要缴纳社会保障资金)；</w:t>
            </w:r>
            <w:r/>
          </w:p>
          <w:p>
            <w:pPr>
              <w:pStyle w:val="795"/>
              <w:ind w:left="0" w:right="0"/>
              <w:keepLines w:val="0"/>
              <w:keepNext w:val="0"/>
              <w:pageBreakBefore w:val="0"/>
              <w:spacing w:before="0" w:beforeAutospacing="0" w:after="0" w:afterAutospacing="0" w:line="240" w:lineRule="auto"/>
              <w:widowControl/>
              <w:rPr>
                <w:rFonts w:hint="eastAsia" w:ascii="宋体" w:hAnsi="宋体" w:eastAsia="宋体" w:cs="宋体"/>
                <w:color w:val="auto"/>
                <w:lang w:eastAsia="zh-CN"/>
              </w:rPr>
              <w:suppressLineNumbers w:val="0"/>
            </w:pPr>
            <w:r>
              <w:rPr>
                <w:rFonts w:hint="eastAsia" w:ascii="宋体" w:hAnsi="宋体" w:eastAsia="宋体" w:cs="宋体"/>
                <w:color w:val="auto"/>
                <w:sz w:val="24"/>
              </w:rPr>
              <w:t xml:space="preserve">4.</w:t>
            </w:r>
            <w:r>
              <w:rPr>
                <w:rFonts w:hint="eastAsia" w:ascii="宋体" w:hAnsi="宋体" w:eastAsia="宋体" w:cs="宋体"/>
                <w:color w:val="auto"/>
                <w:sz w:val="24"/>
                <w:szCs w:val="24"/>
              </w:rPr>
              <w:t xml:space="preserve">具备履行合同所必需的设备和专业技术能力的证明材料。</w:t>
            </w:r>
            <w:r>
              <w:rPr>
                <w:rFonts w:hint="eastAsia" w:ascii="宋体" w:hAnsi="宋体" w:eastAsia="宋体" w:cs="宋体"/>
                <w:b/>
                <w:bCs/>
                <w:color w:val="auto"/>
                <w:sz w:val="24"/>
                <w:szCs w:val="24"/>
              </w:rPr>
              <w:t xml:space="preserve">即</w:t>
            </w:r>
            <w:r>
              <w:rPr>
                <w:rFonts w:hint="eastAsia" w:ascii="宋体" w:hAnsi="宋体" w:eastAsia="宋体" w:cs="宋体"/>
                <w:b/>
                <w:color w:val="auto"/>
                <w:sz w:val="24"/>
                <w:szCs w:val="24"/>
              </w:rPr>
              <w:t xml:space="preserve">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宋体" w:hAnsi="宋体" w:eastAsia="宋体" w:cs="宋体"/>
                <w:b/>
                <w:color w:val="auto"/>
                <w:sz w:val="24"/>
                <w:szCs w:val="24"/>
                <w:lang w:eastAsia="zh-CN"/>
              </w:rPr>
              <w:t xml:space="preserve">；</w:t>
            </w:r>
            <w:r/>
          </w:p>
          <w:p>
            <w:pPr>
              <w:pStyle w:val="795"/>
              <w:ind w:left="0" w:right="0"/>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rPr>
              <w:t xml:space="preserve">5.</w:t>
            </w:r>
            <w:r>
              <w:rPr>
                <w:rFonts w:hint="eastAsia" w:ascii="宋体" w:hAnsi="宋体" w:eastAsia="宋体" w:cs="宋体"/>
                <w:color w:val="auto"/>
                <w:sz w:val="24"/>
                <w:szCs w:val="24"/>
              </w:rPr>
              <w:t xml:space="preserve">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p>
          <w:p>
            <w:pPr>
              <w:pStyle w:val="803"/>
              <w:rPr>
                <w:rFonts w:hint="eastAsia" w:hAnsi="宋体" w:eastAsia="宋体" w:cs="宋体"/>
                <w:color w:val="auto"/>
                <w:sz w:val="24"/>
                <w:szCs w:val="24"/>
                <w:lang w:val="en-US" w:eastAsia="zh-CN"/>
              </w:rPr>
            </w:pPr>
            <w:r>
              <w:rPr>
                <w:rFonts w:hint="eastAsia" w:hAnsi="宋体" w:eastAsia="宋体" w:cs="宋体"/>
                <w:color w:val="auto"/>
                <w:sz w:val="24"/>
                <w:szCs w:val="24"/>
                <w:lang w:val="en-US" w:eastAsia="zh-CN"/>
              </w:rPr>
              <w:t xml:space="preserve">6.投标人关于单位负责人为同一人或者存在直接控股、管理关系的不同供应商，不得参加同一合同项下的政府采购活动的承诺。(加盖</w:t>
            </w:r>
            <w:r>
              <w:rPr>
                <w:rFonts w:hint="eastAsia" w:hAnsi="宋体" w:eastAsia="宋体" w:cs="宋体"/>
                <w:b/>
                <w:bCs/>
                <w:color w:val="auto"/>
                <w:sz w:val="24"/>
                <w:szCs w:val="24"/>
                <w:lang w:val="en-US" w:eastAsia="zh-CN"/>
              </w:rPr>
              <w:t xml:space="preserve">电子签章</w:t>
            </w:r>
            <w:r>
              <w:rPr>
                <w:rFonts w:hint="eastAsia" w:hAnsi="宋体" w:eastAsia="宋体" w:cs="宋体"/>
                <w:color w:val="auto"/>
                <w:sz w:val="24"/>
                <w:szCs w:val="24"/>
                <w:lang w:val="en-US" w:eastAsia="zh-CN"/>
              </w:rPr>
              <w:t xml:space="preserve">，格式见招标文件第七章《投标文件相关格式》)。</w:t>
            </w:r>
            <w:r/>
          </w:p>
          <w:p>
            <w:pPr>
              <w:pStyle w:val="803"/>
              <w:rPr>
                <w:rFonts w:hint="default" w:hAnsi="宋体" w:eastAsia="宋体" w:cs="宋体"/>
                <w:color w:val="auto"/>
                <w:sz w:val="24"/>
                <w:szCs w:val="24"/>
                <w:lang w:val="en-US" w:eastAsia="zh-CN"/>
              </w:rPr>
            </w:pPr>
            <w:r>
              <w:rPr>
                <w:rFonts w:hint="eastAsia" w:hAnsi="宋体" w:eastAsia="宋体" w:cs="宋体"/>
                <w:color w:val="auto"/>
                <w:sz w:val="24"/>
                <w:szCs w:val="24"/>
                <w:lang w:val="en-US" w:eastAsia="zh-CN"/>
              </w:rPr>
              <w:t xml:space="preserve">7.投标人不是为本采购项目提供整体设计、规范编制或者项目管理、监理、检测等服务的供应商的书面声明。(加盖</w:t>
            </w:r>
            <w:r>
              <w:rPr>
                <w:rFonts w:hint="eastAsia" w:hAnsi="宋体" w:eastAsia="宋体" w:cs="宋体"/>
                <w:b/>
                <w:bCs/>
                <w:color w:val="auto"/>
                <w:sz w:val="24"/>
                <w:szCs w:val="24"/>
                <w:lang w:val="en-US" w:eastAsia="zh-CN"/>
              </w:rPr>
              <w:t xml:space="preserve">电子签章</w:t>
            </w:r>
            <w:r>
              <w:rPr>
                <w:rFonts w:hint="eastAsia" w:hAnsi="宋体" w:eastAsia="宋体" w:cs="宋体"/>
                <w:color w:val="auto"/>
                <w:sz w:val="24"/>
                <w:szCs w:val="24"/>
                <w:lang w:val="en-US" w:eastAsia="zh-CN"/>
              </w:rPr>
              <w:t xml:space="preserve">，格式见招标文件第七章《投标文件相关格式》)。</w:t>
            </w:r>
            <w:r/>
          </w:p>
          <w:p>
            <w:pPr>
              <w:pStyle w:val="901"/>
              <w:ind w:left="0" w:right="0"/>
              <w:jc w:val="both"/>
              <w:keepLines w:val="0"/>
              <w:keepNext w:val="0"/>
              <w:spacing w:before="0" w:beforeAutospacing="0" w:after="0" w:afterAutospacing="0" w:line="240" w:lineRule="auto"/>
              <w:rPr>
                <w:rFonts w:hint="eastAsia" w:ascii="宋体" w:hAnsi="宋体" w:eastAsia="宋体" w:cs="宋体"/>
                <w:bCs/>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lang w:val="en-US" w:eastAsia="zh-CN" w:bidi="ar-SA"/>
              </w:rPr>
              <w:t xml:space="preserve">8</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bCs/>
                <w:color w:val="auto"/>
                <w:sz w:val="24"/>
                <w:szCs w:val="24"/>
                <w:lang w:val="en-US" w:eastAsia="zh-CN" w:bidi="ar-SA"/>
              </w:rPr>
              <w:t xml:space="preserve">投标人《中小企业声明函》（加盖电子签章，格式见招标文件第七章《投标文件相关格式》）（必须提供，请填写完整）。查询渠道参考工业和信息化部发布的中小企业规模自测小程序。中小企业规模自测小程序详见《中小企业声明函》格式。</w:t>
            </w:r>
            <w:r/>
          </w:p>
          <w:p>
            <w:pPr>
              <w:pStyle w:val="795"/>
              <w:numPr>
                <w:ilvl w:val="0"/>
                <w:numId w:val="0"/>
              </w:numPr>
              <w:ind w:left="0" w:right="0" w:firstLine="480"/>
              <w:keepLines w:val="0"/>
              <w:keepNext w:val="0"/>
              <w:spacing w:before="0" w:beforeAutospacing="0" w:after="0" w:afterAutospacing="0" w:line="240" w:lineRule="auto"/>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SA"/>
              </w:rPr>
              <w:t xml:space="preserve">注：</w:t>
            </w:r>
            <w:r/>
          </w:p>
          <w:p>
            <w:pPr>
              <w:pStyle w:val="795"/>
              <w:numPr>
                <w:ilvl w:val="0"/>
                <w:numId w:val="0"/>
              </w:numPr>
              <w:ind w:left="0" w:right="0" w:firstLine="480"/>
              <w:keepLines w:val="0"/>
              <w:keepNext w:val="0"/>
              <w:spacing w:before="0" w:beforeAutospacing="0" w:after="0" w:afterAutospacing="0" w:line="240" w:lineRule="auto"/>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SA"/>
              </w:rPr>
              <w:t xml:space="preserve">（1）中小微企业的要求具体以《政府采购促进中小企业发展管理办法》（财库﹝2020﹞46号）和《工业和信息化部、国家统计局、国家发展和改革委员会、财政部关于印发中小企业划型标准规定的通知》（工信部联企业[2011]300号）的规定为准。</w:t>
            </w:r>
            <w:r/>
          </w:p>
          <w:p>
            <w:pPr>
              <w:pStyle w:val="795"/>
              <w:numPr>
                <w:ilvl w:val="0"/>
                <w:numId w:val="0"/>
              </w:numPr>
              <w:ind w:left="0" w:right="0" w:firstLine="480"/>
              <w:keepLines w:val="0"/>
              <w:keepNext w:val="0"/>
              <w:spacing w:before="0" w:beforeAutospacing="0" w:after="0" w:afterAutospacing="0" w:line="240" w:lineRule="auto"/>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SA"/>
              </w:rPr>
              <w:t xml:space="preserve">（2）投标人为残疾人福利性单位的，视同小微企业，提供《残疾人福利性单位声明函》（加盖电子签章，格式见招标文件第七章《投标文件相关格式》）。</w:t>
            </w:r>
            <w:r/>
          </w:p>
          <w:p>
            <w:pPr>
              <w:pStyle w:val="795"/>
              <w:numPr>
                <w:ilvl w:val="0"/>
                <w:numId w:val="0"/>
              </w:numPr>
              <w:ind w:left="0" w:right="0"/>
              <w:keepLines w:val="0"/>
              <w:keepNext w:val="0"/>
              <w:spacing w:before="0" w:beforeAutospacing="0" w:after="0" w:afterAutospacing="0" w:line="240" w:lineRule="auto"/>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SA"/>
              </w:rPr>
              <w:t xml:space="preserve">  享受政府采购支持政策的残疾人福利性单位应当同时满足以下条件：</w:t>
            </w:r>
            <w:r/>
          </w:p>
          <w:p>
            <w:pPr>
              <w:pStyle w:val="795"/>
              <w:numPr>
                <w:ilvl w:val="0"/>
                <w:numId w:val="0"/>
              </w:numPr>
              <w:ind w:left="0" w:right="0"/>
              <w:keepLines w:val="0"/>
              <w:keepNext w:val="0"/>
              <w:spacing w:before="0" w:beforeAutospacing="0" w:after="0" w:afterAutospacing="0" w:line="240" w:lineRule="auto"/>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SA"/>
              </w:rPr>
              <w:t xml:space="preserve">  ①安置的残疾人占本单位在职职工人数的比例不低于25%（含25%），并且安置的残疾人人数不少于10人（含10人）；</w:t>
            </w:r>
            <w:r/>
          </w:p>
          <w:p>
            <w:pPr>
              <w:pStyle w:val="795"/>
              <w:numPr>
                <w:ilvl w:val="0"/>
                <w:numId w:val="0"/>
              </w:numPr>
              <w:ind w:left="0" w:right="0"/>
              <w:keepLines w:val="0"/>
              <w:keepNext w:val="0"/>
              <w:spacing w:before="0" w:beforeAutospacing="0" w:after="0" w:afterAutospacing="0" w:line="240" w:lineRule="auto"/>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SA"/>
              </w:rPr>
              <w:t xml:space="preserve">  ②依法与安置的每位残疾人签订了一年以上（含一年）的劳动合同或服务协议；</w:t>
            </w:r>
            <w:r/>
          </w:p>
          <w:p>
            <w:pPr>
              <w:pStyle w:val="795"/>
              <w:numPr>
                <w:ilvl w:val="0"/>
                <w:numId w:val="0"/>
              </w:numPr>
              <w:ind w:left="0" w:right="0"/>
              <w:keepLines w:val="0"/>
              <w:keepNext w:val="0"/>
              <w:spacing w:before="0" w:beforeAutospacing="0" w:after="0" w:afterAutospacing="0" w:line="240" w:lineRule="auto"/>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SA"/>
              </w:rPr>
              <w:t xml:space="preserve">  ③为安置的每位残疾人按月足额缴纳了基本养老保险、基本医疗保险、失业保险、工伤保险和生育保险等社会保险费；</w:t>
            </w:r>
            <w:r/>
          </w:p>
          <w:p>
            <w:pPr>
              <w:pStyle w:val="795"/>
              <w:numPr>
                <w:ilvl w:val="0"/>
                <w:numId w:val="0"/>
              </w:numPr>
              <w:ind w:left="0" w:right="0"/>
              <w:keepLines w:val="0"/>
              <w:keepNext w:val="0"/>
              <w:spacing w:before="0" w:beforeAutospacing="0" w:after="0" w:afterAutospacing="0" w:line="240" w:lineRule="auto"/>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SA"/>
              </w:rPr>
              <w:t xml:space="preserve">  ④通过银行等金融机构向安置的每位残疾人，按月支付了不低于单位所在区县适用的经省级人民政府批准的月最低工资标准的工资；</w:t>
            </w:r>
            <w:r/>
          </w:p>
          <w:p>
            <w:pPr>
              <w:pStyle w:val="795"/>
              <w:numPr>
                <w:ilvl w:val="0"/>
                <w:numId w:val="0"/>
              </w:numPr>
              <w:ind w:left="0" w:right="0"/>
              <w:keepLines w:val="0"/>
              <w:keepNext w:val="0"/>
              <w:spacing w:before="0" w:beforeAutospacing="0" w:after="0" w:afterAutospacing="0" w:line="240" w:lineRule="auto"/>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SA"/>
              </w:rPr>
              <w:t xml:space="preserve">  ⑤提供本单位制造的货物、承担的工程或者服务（以下简称产品），或者提供其他残疾人福利性单位制造的货物（不包括使用非残疾人福利性单位注册商标的货物）。</w:t>
            </w:r>
            <w:r/>
          </w:p>
          <w:p>
            <w:pPr>
              <w:pStyle w:val="795"/>
              <w:numPr>
                <w:ilvl w:val="0"/>
                <w:numId w:val="0"/>
              </w:numPr>
              <w:ind w:left="0" w:right="0"/>
              <w:keepLines w:val="0"/>
              <w:keepNext w:val="0"/>
              <w:spacing w:before="0" w:beforeAutospacing="0" w:after="0" w:afterAutospacing="0" w:line="240" w:lineRule="auto"/>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95"/>
              <w:numPr>
                <w:ilvl w:val="0"/>
                <w:numId w:val="0"/>
              </w:numPr>
              <w:ind w:left="0" w:right="0"/>
              <w:keepLines w:val="0"/>
              <w:keepNext w:val="0"/>
              <w:spacing w:before="0" w:beforeAutospacing="0" w:after="0" w:afterAutospacing="0" w:line="240" w:lineRule="auto"/>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SA"/>
              </w:rPr>
              <w:t xml:space="preserve">具体以《三部门联合发布关于促进残疾人就业政府采购政策的通知》（财库〔2017〕141号）规定为准。</w:t>
            </w:r>
            <w:r/>
          </w:p>
          <w:p>
            <w:pPr>
              <w:pStyle w:val="795"/>
              <w:numPr>
                <w:ilvl w:val="0"/>
                <w:numId w:val="0"/>
              </w:numPr>
              <w:ind w:left="0" w:right="0"/>
              <w:keepLines w:val="0"/>
              <w:keepNext w:val="0"/>
              <w:spacing w:before="0" w:beforeAutospacing="0" w:after="0" w:afterAutospacing="0" w:line="240" w:lineRule="auto"/>
              <w:rPr>
                <w:rFonts w:hint="eastAsia" w:ascii="宋体" w:hAnsi="宋体" w:eastAsia="宋体" w:cs="宋体"/>
                <w:color w:val="auto"/>
                <w:lang w:val="en-US" w:eastAsia="zh-CN"/>
              </w:rPr>
              <w:suppressLineNumbers w:val="0"/>
            </w:pPr>
            <w:r>
              <w:rPr>
                <w:rFonts w:hint="eastAsia" w:ascii="宋体" w:hAnsi="宋体" w:eastAsia="宋体" w:cs="宋体"/>
                <w:bCs/>
                <w:color w:val="auto"/>
                <w:sz w:val="24"/>
                <w:szCs w:val="24"/>
                <w:lang w:val="en-US" w:eastAsia="zh-CN" w:bidi="ar-SA"/>
              </w:rPr>
              <w:t xml:space="preserve">  （3）投标人为监狱企业的，视同小微企业，提供省级以上监狱管理局、戒毒管理局（含新疆生产建设兵团）出具的属于监狱企业的证明文件扫描件。具体以《财政部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795"/>
              <w:numPr>
                <w:ilvl w:val="0"/>
                <w:numId w:val="0"/>
              </w:numPr>
              <w:ind w:left="0" w:right="0"/>
              <w:keepLines w:val="0"/>
              <w:keepNext w:val="0"/>
              <w:spacing w:before="0" w:beforeAutospacing="0" w:after="0" w:afterAutospacing="0" w:line="240" w:lineRule="auto"/>
              <w:rPr>
                <w:rFonts w:hint="eastAsia" w:ascii="宋体" w:hAnsi="宋体" w:eastAsia="宋体" w:cs="宋体"/>
                <w:bCs/>
                <w:color w:val="auto"/>
                <w:sz w:val="24"/>
                <w:szCs w:val="24"/>
                <w:lang w:val="en-US" w:eastAsia="zh-CN" w:bidi="ar-SA"/>
              </w:rPr>
              <w:suppressLineNumbers w:val="0"/>
            </w:pPr>
            <w:r>
              <w:rPr>
                <w:rFonts w:hint="eastAsia" w:ascii="宋体" w:hAnsi="宋体" w:cs="宋体"/>
                <w:bCs/>
                <w:color w:val="auto"/>
                <w:sz w:val="24"/>
                <w:szCs w:val="24"/>
                <w:lang w:val="en-US" w:eastAsia="zh-CN" w:bidi="ar-SA"/>
              </w:rPr>
              <w:t xml:space="preserve">9</w:t>
            </w:r>
            <w:r>
              <w:rPr>
                <w:rFonts w:hint="eastAsia" w:ascii="宋体" w:hAnsi="宋体" w:eastAsia="宋体" w:cs="宋体"/>
                <w:bCs/>
                <w:color w:val="auto"/>
                <w:sz w:val="24"/>
                <w:szCs w:val="24"/>
                <w:lang w:val="en-US" w:eastAsia="zh-CN" w:bidi="ar-SA"/>
              </w:rPr>
              <w:t xml:space="preserve">.未被“信用中国”网站（www.creditchina.gov.cn）列入失信被执行人、重大税收违法案件当事人名单、政府采购严重失信行为记录名单，提供“信用信息”查询截图。</w:t>
            </w:r>
            <w:r/>
          </w:p>
          <w:p>
            <w:pPr>
              <w:pStyle w:val="795"/>
              <w:ind w:left="0" w:right="0"/>
              <w:keepLines w:val="0"/>
              <w:keepNext w:val="0"/>
              <w:spacing w:before="0" w:beforeAutospacing="0" w:after="0" w:afterAutospacing="0" w:line="400" w:lineRule="exact"/>
              <w:rPr>
                <w:rFonts w:hint="eastAsia" w:ascii="宋体" w:hAnsi="宋体" w:eastAsia="宋体" w:cs="宋体"/>
                <w:b/>
                <w:color w:val="auto"/>
                <w:sz w:val="24"/>
              </w:rPr>
              <w:suppressLineNumbers w:val="0"/>
            </w:pPr>
            <w:r>
              <w:rPr>
                <w:rFonts w:hint="eastAsia" w:ascii="宋体" w:hAnsi="宋体" w:eastAsia="宋体" w:cs="宋体"/>
                <w:b/>
                <w:color w:val="auto"/>
                <w:sz w:val="24"/>
                <w:lang w:eastAsia="zh-CN"/>
              </w:rPr>
              <w:t xml:space="preserve">三</w:t>
            </w:r>
            <w:r>
              <w:rPr>
                <w:rFonts w:hint="eastAsia" w:ascii="宋体" w:hAnsi="宋体" w:eastAsia="宋体" w:cs="宋体"/>
                <w:b/>
                <w:color w:val="auto"/>
                <w:sz w:val="24"/>
              </w:rPr>
              <w:t xml:space="preserve">、符合条件（必须提供，否则投标无效）</w:t>
            </w:r>
            <w:r/>
          </w:p>
          <w:p>
            <w:pPr>
              <w:pStyle w:val="795"/>
              <w:ind w:left="0" w:right="0"/>
              <w:keepLines w:val="0"/>
              <w:keepNext w:val="0"/>
              <w:spacing w:before="0" w:beforeAutospacing="0" w:after="0" w:afterAutospacing="0" w:line="400" w:lineRule="exact"/>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（一）报价</w:t>
            </w:r>
            <w:r/>
          </w:p>
          <w:p>
            <w:pPr>
              <w:pStyle w:val="795"/>
              <w:ind w:left="0" w:right="0"/>
              <w:keepLines w:val="0"/>
              <w:keepNext w:val="0"/>
              <w:spacing w:before="0" w:beforeAutospacing="0" w:after="0" w:afterAutospacing="0" w:line="400" w:lineRule="exact"/>
              <w:rPr>
                <w:rFonts w:hint="eastAsia" w:ascii="宋体" w:hAnsi="宋体" w:eastAsia="宋体" w:cs="宋体"/>
                <w:color w:val="auto"/>
              </w:rPr>
              <w:suppressLineNumbers w:val="0"/>
            </w:pPr>
            <w:r>
              <w:rPr>
                <w:rFonts w:hint="eastAsia" w:ascii="宋体" w:hAnsi="宋体" w:eastAsia="宋体" w:cs="宋体"/>
                <w:bCs/>
                <w:color w:val="auto"/>
                <w:sz w:val="24"/>
              </w:rPr>
              <w:t xml:space="preserve">1.《开标一览表》（加盖电子签章，格式见招标文件第七章《投标文件相关格式》）</w:t>
            </w:r>
            <w:r/>
          </w:p>
          <w:p>
            <w:pPr>
              <w:pStyle w:val="795"/>
              <w:ind w:left="0" w:right="0"/>
              <w:keepLines w:val="0"/>
              <w:keepNext w:val="0"/>
              <w:spacing w:before="0" w:beforeAutospacing="0" w:after="0" w:afterAutospacing="0" w:line="400" w:lineRule="exact"/>
              <w:rPr>
                <w:rFonts w:hint="eastAsia" w:ascii="宋体" w:hAnsi="宋体" w:eastAsia="宋体" w:cs="宋体"/>
                <w:bCs/>
                <w:color w:val="auto"/>
                <w:sz w:val="24"/>
              </w:rPr>
              <w:suppressLineNumbers w:val="0"/>
            </w:pPr>
            <w:r>
              <w:rPr>
                <w:rFonts w:hint="eastAsia" w:ascii="宋体" w:hAnsi="宋体" w:eastAsia="宋体" w:cs="宋体"/>
                <w:bCs/>
                <w:color w:val="auto"/>
                <w:sz w:val="24"/>
                <w:lang w:val="en-US" w:eastAsia="zh-CN"/>
              </w:rPr>
              <w:t xml:space="preserve">2</w:t>
            </w:r>
            <w:r>
              <w:rPr>
                <w:rFonts w:hint="eastAsia" w:ascii="宋体" w:hAnsi="宋体" w:eastAsia="宋体" w:cs="宋体"/>
                <w:bCs/>
                <w:color w:val="auto"/>
                <w:sz w:val="24"/>
              </w:rPr>
              <w:t xml:space="preserve">.《分项价格表》（加盖电子签章，格式见招标文件第七章《投标文件相关格式》）</w:t>
            </w:r>
            <w:r/>
          </w:p>
          <w:p>
            <w:pPr>
              <w:pStyle w:val="795"/>
              <w:ind w:left="0" w:right="0"/>
              <w:keepLines w:val="0"/>
              <w:keepNext w:val="0"/>
              <w:spacing w:before="0" w:beforeAutospacing="0" w:after="0" w:afterAutospacing="0" w:line="400" w:lineRule="exact"/>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（二）商务资信</w:t>
            </w:r>
            <w:r/>
          </w:p>
          <w:p>
            <w:pPr>
              <w:pStyle w:val="795"/>
              <w:ind w:left="0" w:right="0"/>
              <w:keepLines w:val="0"/>
              <w:keepNext w:val="0"/>
              <w:spacing w:before="0" w:beforeAutospacing="0" w:after="0" w:afterAutospacing="0" w:line="400" w:lineRule="exact"/>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1.《投标函》（加盖电子签章，格式见招标文件第七章《投标文件相关格式》）</w:t>
            </w:r>
            <w:r/>
          </w:p>
          <w:p>
            <w:pPr>
              <w:pStyle w:val="795"/>
              <w:ind w:left="0" w:right="0"/>
              <w:keepLines w:val="0"/>
              <w:keepNext w:val="0"/>
              <w:spacing w:before="0" w:beforeAutospacing="0" w:after="0" w:afterAutospacing="0" w:line="400" w:lineRule="exact"/>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2.《法定代表人授权书》（加盖电子签章，格式见招标文件第七章《投标文件相关格式》。如为法定代表人本人参加投标活动，则提供《法定代表人身份证明书》）</w:t>
            </w:r>
            <w:r/>
          </w:p>
          <w:p>
            <w:pPr>
              <w:pStyle w:val="795"/>
              <w:ind w:left="0" w:right="0"/>
              <w:keepLines w:val="0"/>
              <w:keepNext w:val="0"/>
              <w:spacing w:before="0" w:beforeAutospacing="0" w:after="0" w:afterAutospacing="0" w:line="400" w:lineRule="exact"/>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（三）技术响应</w:t>
            </w:r>
            <w:r/>
          </w:p>
          <w:p>
            <w:pPr>
              <w:pStyle w:val="795"/>
              <w:ind w:left="0" w:right="0"/>
              <w:keepLines w:val="0"/>
              <w:keepNext w:val="0"/>
              <w:spacing w:before="0" w:beforeAutospacing="0" w:after="0" w:afterAutospacing="0" w:line="400" w:lineRule="exact"/>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1.《偏离表》（加盖电子签章，格式见招标文件第七章《投标文件相关格式》）</w:t>
            </w:r>
            <w:r/>
          </w:p>
          <w:p>
            <w:pPr>
              <w:pStyle w:val="795"/>
              <w:numPr>
                <w:ilvl w:val="0"/>
                <w:numId w:val="0"/>
              </w:numPr>
              <w:ind w:left="0" w:right="0"/>
              <w:keepLines w:val="0"/>
              <w:keepNext w:val="0"/>
              <w:spacing w:before="0" w:beforeAutospacing="0" w:after="0" w:afterAutospacing="0" w:line="400" w:lineRule="exact"/>
              <w:rPr>
                <w:rFonts w:hint="eastAsia" w:ascii="宋体" w:hAnsi="宋体" w:eastAsia="宋体" w:cs="宋体"/>
                <w:b/>
                <w:color w:val="auto"/>
                <w:sz w:val="24"/>
              </w:rPr>
              <w:suppressLineNumbers w:val="0"/>
            </w:pPr>
            <w:r>
              <w:rPr>
                <w:rFonts w:hint="eastAsia" w:ascii="宋体" w:hAnsi="宋体" w:eastAsia="宋体" w:cs="宋体"/>
                <w:b/>
                <w:color w:val="auto"/>
                <w:sz w:val="24"/>
                <w:lang w:eastAsia="zh-CN"/>
              </w:rPr>
              <w:t xml:space="preserve">四、</w:t>
            </w:r>
            <w:r>
              <w:rPr>
                <w:rFonts w:hint="eastAsia" w:ascii="宋体" w:hAnsi="宋体" w:eastAsia="宋体" w:cs="宋体"/>
                <w:b/>
                <w:color w:val="auto"/>
                <w:sz w:val="24"/>
              </w:rPr>
              <w:t xml:space="preserve">综合评审评分项</w:t>
            </w:r>
            <w:r/>
          </w:p>
          <w:p>
            <w:pPr>
              <w:pStyle w:val="795"/>
              <w:ind w:left="0" w:right="0"/>
              <w:keepLines w:val="0"/>
              <w:keepNext w:val="0"/>
              <w:spacing w:before="0" w:beforeAutospacing="0" w:after="0" w:afterAutospacing="0" w:line="400" w:lineRule="exact"/>
              <w:rPr>
                <w:rFonts w:hint="eastAsia" w:ascii="宋体" w:hAnsi="宋体" w:eastAsia="宋体" w:cs="宋体"/>
                <w:bCs/>
                <w:color w:val="auto"/>
                <w:sz w:val="24"/>
                <w:lang w:val="en-US" w:eastAsia="zh-CN"/>
              </w:rPr>
              <w:suppressLineNumbers w:val="0"/>
            </w:pPr>
            <w:r>
              <w:rPr>
                <w:rFonts w:hint="eastAsia" w:ascii="宋体" w:hAnsi="宋体" w:eastAsia="宋体" w:cs="宋体"/>
                <w:bCs/>
                <w:color w:val="auto"/>
                <w:sz w:val="24"/>
                <w:lang w:val="en-US" w:eastAsia="zh-CN"/>
              </w:rPr>
              <w:t xml:space="preserve">（一）技术部分：详见本文件第四章《评标标准》中《评审因素》（加盖电子签章）。</w:t>
            </w:r>
            <w:r/>
          </w:p>
          <w:p>
            <w:pPr>
              <w:pStyle w:val="795"/>
              <w:ind w:left="0" w:right="0"/>
              <w:keepLines w:val="0"/>
              <w:keepNext w:val="0"/>
              <w:spacing w:before="0" w:beforeAutospacing="0" w:after="0" w:afterAutospacing="0" w:line="400" w:lineRule="exact"/>
              <w:rPr>
                <w:rFonts w:hint="eastAsia" w:ascii="宋体" w:hAnsi="宋体" w:eastAsia="宋体" w:cs="宋体"/>
                <w:bCs/>
                <w:color w:val="auto"/>
                <w:sz w:val="24"/>
                <w:lang w:val="en-US" w:eastAsia="zh-CN"/>
              </w:rPr>
              <w:suppressLineNumbers w:val="0"/>
            </w:pPr>
            <w:r>
              <w:rPr>
                <w:rFonts w:hint="eastAsia" w:ascii="宋体" w:hAnsi="宋体" w:eastAsia="宋体" w:cs="宋体"/>
                <w:bCs/>
                <w:color w:val="auto"/>
                <w:sz w:val="24"/>
                <w:lang w:val="en-US" w:eastAsia="zh-CN"/>
              </w:rPr>
              <w:t xml:space="preserve">（二）商务部分</w:t>
            </w:r>
            <w:r/>
          </w:p>
          <w:p>
            <w:pPr>
              <w:pStyle w:val="795"/>
              <w:ind w:left="0" w:right="0"/>
              <w:keepLines w:val="0"/>
              <w:keepNext w:val="0"/>
              <w:spacing w:before="0" w:beforeAutospacing="0" w:after="0" w:afterAutospacing="0" w:line="400" w:lineRule="exact"/>
              <w:rPr>
                <w:rFonts w:hint="eastAsia" w:ascii="宋体" w:hAnsi="宋体" w:eastAsia="宋体" w:cs="宋体"/>
                <w:bCs/>
                <w:color w:val="auto"/>
                <w:sz w:val="24"/>
                <w:lang w:val="en-US" w:eastAsia="zh-CN"/>
              </w:rPr>
              <w:suppressLineNumbers w:val="0"/>
            </w:pPr>
            <w:r>
              <w:rPr>
                <w:rFonts w:hint="eastAsia" w:ascii="宋体" w:hAnsi="宋体" w:eastAsia="宋体" w:cs="宋体"/>
                <w:bCs/>
                <w:color w:val="auto"/>
                <w:sz w:val="24"/>
                <w:lang w:val="en-US" w:eastAsia="zh-CN"/>
              </w:rPr>
              <w:t xml:space="preserve">1.投标人业绩见本文件第四章《评标标准》中《评审因素》（加盖电子签章）。</w:t>
            </w:r>
            <w:r/>
          </w:p>
          <w:p>
            <w:pPr>
              <w:pStyle w:val="795"/>
              <w:ind w:left="0" w:right="0"/>
              <w:keepLines w:val="0"/>
              <w:keepNext w:val="0"/>
              <w:spacing w:before="0" w:beforeAutospacing="0" w:after="0" w:afterAutospacing="0" w:line="400" w:lineRule="exact"/>
              <w:rPr>
                <w:rFonts w:hint="eastAsia" w:ascii="宋体" w:hAnsi="宋体" w:eastAsia="宋体" w:cs="宋体"/>
                <w:bCs/>
                <w:color w:val="auto"/>
                <w:sz w:val="24"/>
                <w:lang w:val="en-US" w:eastAsia="zh-CN"/>
              </w:rPr>
              <w:suppressLineNumbers w:val="0"/>
            </w:pPr>
            <w:r>
              <w:rPr>
                <w:rFonts w:hint="eastAsia" w:ascii="宋体" w:hAnsi="宋体" w:eastAsia="宋体" w:cs="宋体"/>
                <w:bCs/>
                <w:color w:val="auto"/>
                <w:sz w:val="24"/>
                <w:lang w:val="en-US" w:eastAsia="zh-CN"/>
              </w:rPr>
              <w:t xml:space="preserve">2.投标人其它证明文件及材料扫描件（加盖电子签章）。</w:t>
            </w:r>
            <w:r/>
          </w:p>
          <w:p>
            <w:pPr>
              <w:pStyle w:val="795"/>
              <w:numPr>
                <w:ilvl w:val="0"/>
                <w:numId w:val="0"/>
              </w:numPr>
              <w:ind w:left="0" w:right="0"/>
              <w:keepLines w:val="0"/>
              <w:keepNext w:val="0"/>
              <w:spacing w:before="0" w:beforeAutospacing="0" w:after="0" w:afterAutospacing="0" w:line="400" w:lineRule="exact"/>
              <w:rPr>
                <w:rFonts w:hint="eastAsia" w:ascii="宋体" w:hAnsi="宋体" w:eastAsia="宋体" w:cs="宋体"/>
                <w:b/>
                <w:color w:val="auto"/>
                <w:sz w:val="24"/>
                <w:lang w:eastAsia="zh-CN"/>
              </w:rPr>
              <w:suppressLineNumbers w:val="0"/>
            </w:pPr>
            <w:r>
              <w:rPr>
                <w:rFonts w:hint="eastAsia" w:ascii="宋体" w:hAnsi="宋体" w:eastAsia="宋体" w:cs="宋体"/>
                <w:b/>
                <w:color w:val="auto"/>
                <w:sz w:val="24"/>
                <w:lang w:eastAsia="zh-CN"/>
              </w:rPr>
              <w:t xml:space="preserve">五、价格折扣文件格式</w:t>
            </w:r>
            <w:r/>
          </w:p>
          <w:p>
            <w:pPr>
              <w:pStyle w:val="795"/>
              <w:ind w:left="0" w:right="0"/>
              <w:keepLines w:val="0"/>
              <w:keepNext w:val="0"/>
              <w:spacing w:before="0" w:beforeAutospacing="0" w:after="0" w:afterAutospacing="0" w:line="400" w:lineRule="exact"/>
              <w:rPr>
                <w:rFonts w:hint="eastAsia" w:ascii="宋体" w:hAnsi="宋体" w:eastAsia="宋体" w:cs="宋体"/>
                <w:color w:val="auto"/>
                <w:highlight w:val="yellow"/>
                <w:lang w:val="en-US" w:eastAsia="zh-CN"/>
              </w:rPr>
              <w:suppressLineNumbers w:val="0"/>
            </w:pPr>
            <w:r>
              <w:rPr>
                <w:rFonts w:hint="eastAsia" w:ascii="宋体" w:hAnsi="宋体" w:eastAsia="宋体" w:cs="宋体"/>
                <w:color w:val="auto"/>
                <w:sz w:val="24"/>
              </w:rPr>
              <w:t xml:space="preserve">企业报价折扣证明：无。</w:t>
            </w:r>
            <w:r/>
          </w:p>
          <w:p>
            <w:pPr>
              <w:pStyle w:val="795"/>
              <w:ind w:left="0" w:right="0"/>
              <w:keepLines w:val="0"/>
              <w:keepNext w:val="0"/>
              <w:spacing w:before="0" w:beforeAutospacing="0" w:after="0" w:afterAutospacing="0" w:line="400" w:lineRule="exact"/>
              <w:rPr>
                <w:rFonts w:hint="eastAsia" w:ascii="宋体" w:hAnsi="宋体" w:eastAsia="宋体" w:cs="宋体"/>
                <w:bCs/>
                <w:color w:val="auto"/>
                <w:sz w:val="24"/>
                <w:szCs w:val="24"/>
              </w:rPr>
              <w:suppressLineNumbers w:val="0"/>
            </w:pPr>
            <w:r>
              <w:rPr>
                <w:rFonts w:hint="eastAsia" w:ascii="宋体" w:hAnsi="宋体" w:eastAsia="宋体" w:cs="宋体"/>
                <w:bCs/>
                <w:color w:val="auto"/>
                <w:sz w:val="24"/>
                <w:szCs w:val="24"/>
              </w:rPr>
              <w:t xml:space="preserve">注：</w:t>
            </w:r>
            <w:r/>
          </w:p>
          <w:p>
            <w:pPr>
              <w:pStyle w:val="795"/>
              <w:ind w:left="0" w:right="0"/>
              <w:keepLines w:val="0"/>
              <w:keepNext w:val="0"/>
              <w:spacing w:before="0" w:beforeAutospacing="0" w:after="0" w:afterAutospacing="0" w:line="400" w:lineRule="exact"/>
              <w:rPr>
                <w:rFonts w:hint="eastAsia" w:ascii="宋体" w:hAnsi="宋体" w:eastAsia="宋体" w:cs="宋体"/>
                <w:bCs/>
                <w:color w:val="auto"/>
                <w:sz w:val="24"/>
                <w:szCs w:val="24"/>
              </w:rPr>
              <w:suppressLineNumbers w:val="0"/>
            </w:pPr>
            <w:r>
              <w:rPr>
                <w:rFonts w:hint="eastAsia" w:ascii="宋体" w:hAnsi="宋体" w:eastAsia="宋体" w:cs="宋体"/>
                <w:bCs/>
                <w:color w:val="auto"/>
                <w:sz w:val="24"/>
                <w:szCs w:val="24"/>
              </w:rPr>
              <w:t xml:space="preserve">1.投标人应对以上文件的合法性、真实性负责。</w:t>
            </w:r>
            <w:r/>
          </w:p>
          <w:p>
            <w:pPr>
              <w:pStyle w:val="795"/>
              <w:ind w:left="0" w:right="0"/>
              <w:keepLines w:val="0"/>
              <w:keepNext w:val="0"/>
              <w:spacing w:before="0" w:beforeAutospacing="0" w:after="0" w:afterAutospacing="0" w:line="400" w:lineRule="exact"/>
              <w:rPr>
                <w:rFonts w:hint="eastAsia" w:ascii="宋体" w:hAnsi="宋体" w:eastAsia="宋体" w:cs="宋体"/>
                <w:bCs/>
                <w:color w:val="auto"/>
                <w:sz w:val="24"/>
                <w:szCs w:val="24"/>
                <w:highlight w:val="yellow"/>
              </w:rPr>
              <w:suppressLineNumbers w:val="0"/>
            </w:pPr>
            <w:r>
              <w:rPr>
                <w:rFonts w:hint="eastAsia" w:ascii="宋体" w:hAnsi="宋体" w:eastAsia="宋体" w:cs="宋体"/>
                <w:bCs/>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(十三)2</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商务条件见：</w:t>
            </w:r>
            <w:r/>
          </w:p>
          <w:p>
            <w:pPr>
              <w:pStyle w:val="795"/>
              <w:ind w:left="0" w:right="0"/>
              <w:keepLines w:val="0"/>
              <w:keepNext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一、本文件第四章《评标标准》中《评分细则》。</w:t>
            </w:r>
            <w:r/>
          </w:p>
          <w:p>
            <w:pPr>
              <w:pStyle w:val="795"/>
              <w:ind w:left="0" w:right="0"/>
              <w:keepLines w:val="0"/>
              <w:keepNext w:val="0"/>
              <w:spacing w:before="0" w:beforeAutospacing="0" w:after="0" w:afterAutospacing="0" w:line="400" w:lineRule="exact"/>
              <w:rPr>
                <w:rFonts w:hint="eastAsia" w:ascii="宋体" w:hAnsi="宋体" w:eastAsia="宋体" w:cs="宋体"/>
                <w:bCs/>
                <w:color w:val="auto"/>
                <w:sz w:val="24"/>
                <w:szCs w:val="24"/>
              </w:rPr>
              <w:suppressLineNumbers w:val="0"/>
            </w:pPr>
            <w:r>
              <w:rPr>
                <w:rFonts w:hint="eastAsia" w:ascii="宋体" w:hAnsi="宋体" w:eastAsia="宋体" w:cs="宋体"/>
                <w:color w:val="auto"/>
                <w:sz w:val="24"/>
                <w:szCs w:val="24"/>
              </w:rPr>
              <w:t xml:space="preserve">二、本文件第三章《投标资料表》中(十二)1和(十二)2。</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(十三)3</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提供服务的时间：见本文件第五章《拟签订的合同文本》及或本文件第六章《采购需求》。</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(十四)3</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1112"/>
              <w:ind w:left="0" w:right="0"/>
              <w:keepLines w:val="0"/>
              <w:keepNext w:val="0"/>
              <w:spacing w:before="0" w:beforeAutospacing="0" w:after="0" w:afterAutospacing="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本项目不接受超过</w:t>
            </w:r>
            <w:r>
              <w:rPr>
                <w:rFonts w:hint="eastAsia" w:ascii="宋体" w:hAnsi="宋体" w:eastAsia="宋体" w:cs="宋体"/>
                <w:b/>
                <w:bCs/>
                <w:color w:val="auto"/>
                <w:sz w:val="24"/>
                <w:szCs w:val="24"/>
                <w:lang w:val="en-US" w:eastAsia="zh-CN"/>
              </w:rPr>
              <w:t xml:space="preserve">133.2</w:t>
            </w:r>
            <w:r>
              <w:rPr>
                <w:rFonts w:hint="eastAsia" w:ascii="宋体" w:hAnsi="宋体" w:eastAsia="宋体" w:cs="宋体"/>
                <w:b/>
                <w:bCs/>
                <w:color w:val="auto"/>
                <w:sz w:val="24"/>
                <w:szCs w:val="24"/>
                <w:highlight w:val="none"/>
              </w:rPr>
              <w:t xml:space="preserve">万元</w:t>
            </w:r>
            <w:r>
              <w:rPr>
                <w:rFonts w:hint="eastAsia" w:ascii="宋体" w:hAnsi="宋体" w:eastAsia="宋体" w:cs="宋体"/>
                <w:b/>
                <w:bCs/>
                <w:color w:val="auto"/>
                <w:sz w:val="24"/>
                <w:szCs w:val="24"/>
                <w:highlight w:val="none"/>
                <w:lang w:val="en-US" w:eastAsia="zh-CN"/>
              </w:rPr>
              <w:t xml:space="preserve">（采购项目预算金额）的</w:t>
            </w:r>
            <w:r>
              <w:rPr>
                <w:rFonts w:hint="eastAsia" w:ascii="宋体" w:hAnsi="宋体" w:eastAsia="宋体" w:cs="宋体"/>
                <w:b/>
                <w:bCs/>
                <w:color w:val="auto"/>
                <w:sz w:val="24"/>
                <w:szCs w:val="24"/>
                <w:highlight w:val="none"/>
              </w:rPr>
              <w:t xml:space="preserve">报价。</w:t>
            </w:r>
            <w:r>
              <w:rPr>
                <w:rFonts w:hint="eastAsia" w:ascii="宋体" w:hAnsi="宋体" w:eastAsia="宋体" w:cs="宋体"/>
                <w:b/>
                <w:bCs/>
                <w:color w:val="auto"/>
                <w:sz w:val="24"/>
                <w:szCs w:val="24"/>
                <w:highlight w:val="none"/>
                <w:lang w:val="en-US" w:eastAsia="zh-CN"/>
              </w:rPr>
              <w:t xml:space="preserve">本项目报价包含本项目全部费用，</w:t>
            </w:r>
            <w:r>
              <w:rPr>
                <w:rFonts w:hint="eastAsia" w:ascii="宋体" w:hAnsi="宋体" w:eastAsia="宋体" w:cs="宋体"/>
                <w:b/>
                <w:bCs/>
                <w:color w:val="auto"/>
                <w:sz w:val="24"/>
                <w:szCs w:val="24"/>
                <w:highlight w:val="none"/>
              </w:rPr>
              <w:t xml:space="preserve">采购人不再支付报价以外的任何费用。</w:t>
            </w:r>
            <w:r/>
          </w:p>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投标报价应包含完成本项目所需的全部费用，包括但不限于耗材、工具及易耗品、保洁设施设备、垃圾袋、服装、手套、口罩、胶靴、肥皂等劳保防护用品及各种税费、人工、保险（人员商业意外险保额不得低于100万元/人）、高温津贴、节假日福利、劳保、管理、维护、利润、税金、政策性文件规定及合同包含的所有风险、责任等各项应有费用。采购人不再支付报价以外的任何费用。</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(十六)</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以人民币报价。</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bCs/>
                <w:color w:val="auto"/>
                <w:sz w:val="24"/>
                <w:szCs w:val="24"/>
              </w:rPr>
              <w:suppressLineNumbers w:val="0"/>
            </w:pPr>
            <w:r>
              <w:rPr>
                <w:rFonts w:hint="eastAsia" w:ascii="宋体" w:hAnsi="宋体" w:eastAsia="宋体" w:cs="宋体"/>
                <w:bCs/>
                <w:color w:val="auto"/>
                <w:sz w:val="24"/>
                <w:szCs w:val="24"/>
              </w:rPr>
              <w:t xml:space="preserve">（十七）</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投标人应当通过“苏采云”系统提交数据电文形式的投标文件（即电子投标）。</w:t>
            </w:r>
            <w:r/>
          </w:p>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特别说明：通过“苏采云”系统提交政府采购客户端工具导出加密的投标文件（后缀名为zip）。投标文件不得超过</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50M！</w:t>
            </w:r>
            <w:r/>
          </w:p>
          <w:p>
            <w:pPr>
              <w:pStyle w:val="795"/>
              <w:ind w:left="0" w:right="0"/>
              <w:keepLines w:val="0"/>
              <w:keepNext w:val="0"/>
              <w:spacing w:before="0" w:beforeAutospacing="0" w:after="0" w:afterAutospacing="0" w:line="400" w:lineRule="exact"/>
              <w:rPr>
                <w:rFonts w:hint="eastAsia" w:ascii="宋体" w:hAnsi="宋体" w:eastAsia="宋体" w:cs="宋体"/>
                <w:bCs/>
                <w:color w:val="auto"/>
                <w:sz w:val="24"/>
                <w:szCs w:val="24"/>
              </w:rPr>
              <w:suppressLineNumbers w:val="0"/>
            </w:pPr>
            <w:r>
              <w:rPr>
                <w:rFonts w:hint="eastAsia" w:ascii="宋体" w:hAnsi="宋体" w:eastAsia="宋体" w:cs="宋体"/>
                <w:color w:val="auto"/>
                <w:sz w:val="24"/>
                <w:szCs w:val="24"/>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(十八)4</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见本文件第三章《投标资料表》中(十二)1和(十二)2</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(十九)</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jc w:val="left"/>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投标文件的提交与接收： </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1.投标文件提交与接收时间：</w:t>
            </w:r>
            <w:r>
              <w:rPr>
                <w:rFonts w:hint="eastAsia" w:ascii="宋体" w:hAnsi="宋体" w:eastAsia="宋体" w:cs="宋体"/>
                <w:b/>
                <w:bCs/>
                <w:color w:val="auto"/>
                <w:sz w:val="24"/>
                <w:szCs w:val="24"/>
                <w:highlight w:val="none"/>
              </w:rPr>
              <w:t xml:space="preserve">提交投标文件截止时间（</w:t>
            </w:r>
            <w:r>
              <w:rPr>
                <w:rFonts w:hint="eastAsia" w:ascii="宋体" w:hAnsi="宋体" w:eastAsia="宋体" w:cs="宋体"/>
                <w:b/>
                <w:bCs/>
                <w:color w:val="auto"/>
                <w:sz w:val="24"/>
                <w:lang w:eastAsia="zh-CN"/>
              </w:rPr>
              <w:t xml:space="preserve">2026年</w:t>
            </w:r>
            <w:r>
              <w:rPr>
                <w:rFonts w:hint="eastAsia" w:ascii="宋体" w:hAnsi="宋体" w:eastAsia="宋体" w:cs="宋体"/>
                <w:b/>
                <w:bCs/>
                <w:color w:val="auto"/>
                <w:sz w:val="24"/>
                <w:lang w:val="en-US" w:eastAsia="zh-CN"/>
              </w:rPr>
              <w:t xml:space="preserve">8月27日</w:t>
            </w:r>
            <w:r>
              <w:rPr>
                <w:rFonts w:hint="eastAsia" w:ascii="宋体" w:hAnsi="宋体" w:eastAsia="宋体" w:cs="宋体"/>
                <w:b/>
                <w:bCs/>
                <w:color w:val="auto"/>
                <w:sz w:val="24"/>
                <w:lang w:eastAsia="zh-CN"/>
              </w:rPr>
              <w:t xml:space="preserve"> </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:00）前。</w:t>
            </w:r>
            <w:r/>
          </w:p>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2.投标文件提交与接收地点：投标人应当通过“苏采云”系统提交数据电文形式的投标文件（即电子投标），“苏采云”系统自动接收。</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（二十）</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投标人应在达到开标时间后，使用CA数字证书解密各自投标文件。</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四</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开标</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(二十五)1</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开标时间及地点：</w:t>
            </w:r>
            <w:r/>
          </w:p>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开标时间：</w:t>
            </w:r>
            <w:r>
              <w:rPr>
                <w:rFonts w:hint="eastAsia" w:ascii="宋体" w:hAnsi="宋体" w:eastAsia="宋体" w:cs="宋体"/>
                <w:b/>
                <w:bCs/>
                <w:color w:val="auto"/>
                <w:sz w:val="24"/>
                <w:lang w:eastAsia="zh-CN"/>
              </w:rPr>
              <w:t xml:space="preserve">2026年</w:t>
            </w:r>
            <w:r>
              <w:rPr>
                <w:rFonts w:hint="eastAsia" w:ascii="宋体" w:hAnsi="宋体" w:eastAsia="宋体" w:cs="宋体"/>
                <w:b/>
                <w:bCs/>
                <w:color w:val="auto"/>
                <w:sz w:val="24"/>
                <w:lang w:val="en-US" w:eastAsia="zh-CN"/>
              </w:rPr>
              <w:t xml:space="preserve">8月27日</w:t>
            </w:r>
            <w:r>
              <w:rPr>
                <w:rFonts w:hint="eastAsia" w:ascii="宋体" w:hAnsi="宋体" w:eastAsia="宋体" w:cs="宋体"/>
                <w:b/>
                <w:bCs/>
                <w:color w:val="auto"/>
                <w:sz w:val="24"/>
                <w:lang w:eastAsia="zh-CN"/>
              </w:rPr>
              <w:t xml:space="preserve"> </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:00（标准时间）</w:t>
            </w:r>
            <w:r/>
          </w:p>
          <w:p>
            <w:pPr>
              <w:pStyle w:val="795"/>
              <w:ind w:left="0" w:right="0"/>
              <w:jc w:val="left"/>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2.开标地点：</w:t>
            </w:r>
            <w:r>
              <w:rPr>
                <w:rFonts w:hint="eastAsia" w:ascii="宋体" w:hAnsi="宋体" w:eastAsia="宋体" w:cs="宋体"/>
                <w:color w:val="auto"/>
                <w:sz w:val="24"/>
                <w:szCs w:val="24"/>
              </w:rPr>
              <w:t xml:space="preserve">“苏采云”系统（网址： http://jszfcg.jsczt.cn/）“开标大厅”或进入徐州政府采购网（网址：</w:t>
            </w:r>
            <w:r>
              <w:rPr>
                <w:rFonts w:hint="eastAsia" w:ascii="宋体" w:hAnsi="宋体" w:eastAsia="宋体" w:cs="宋体"/>
                <w:color w:val="auto"/>
                <w:sz w:val="24"/>
                <w:szCs w:val="24"/>
                <w:lang w:eastAsia="zh-CN"/>
              </w:rPr>
              <w:t xml:space="preserve">https://czj.xz.gov.cn/zfcg/</w:t>
            </w:r>
            <w:r>
              <w:rPr>
                <w:rFonts w:hint="eastAsia" w:ascii="宋体" w:hAnsi="宋体" w:eastAsia="宋体" w:cs="宋体"/>
                <w:color w:val="auto"/>
                <w:sz w:val="24"/>
                <w:szCs w:val="24"/>
              </w:rPr>
              <w:t xml:space="preserve">）--业务工作--用户登录，点击“苏采云”进入系统“开标大厅”。</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(二十五)3</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所有投标人解密（或解密时间）结束后，“苏采云”系统生成开标记录并向社会公众公布，但依法应当保密的除外。</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五</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评标</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(二十七)</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本项目的评标方法：综合评分法。</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(二十八)1</w:t>
            </w:r>
            <w:r/>
          </w:p>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(二十八)1（4）</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560" w:right="0" w:hanging="56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一、推荐中标候选供应商名单。中标候选供应商数量应当根据采购需要确定，但必须按顺序排列中标候选供应商。</w:t>
            </w:r>
            <w:r/>
          </w:p>
          <w:p>
            <w:pPr>
              <w:pStyle w:val="795"/>
              <w:ind w:left="560" w:right="0" w:hanging="56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二、采用综合评分法的，按评审后得分由高到低顺序排列。得分相同的，按投标报价由低到高顺序排列。得分且投标报价相同的，按技术</w:t>
            </w:r>
            <w:r>
              <w:rPr>
                <w:rFonts w:hint="eastAsia" w:ascii="宋体" w:hAnsi="宋体" w:eastAsia="宋体" w:cs="宋体"/>
                <w:color w:val="auto"/>
                <w:sz w:val="24"/>
                <w:szCs w:val="24"/>
                <w:lang w:val="en-US" w:eastAsia="zh-CN"/>
              </w:rPr>
              <w:t xml:space="preserve">部分</w:t>
            </w:r>
            <w:r>
              <w:rPr>
                <w:rFonts w:hint="eastAsia" w:ascii="宋体" w:hAnsi="宋体" w:eastAsia="宋体" w:cs="宋体"/>
                <w:color w:val="auto"/>
                <w:sz w:val="24"/>
                <w:szCs w:val="24"/>
              </w:rPr>
              <w:t xml:space="preserve">得分顺序排列。</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（二十九）</w:t>
            </w:r>
            <w:r/>
          </w:p>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（4）</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val="en-US" w:eastAsia="zh-CN"/>
              </w:rPr>
              <w:t xml:space="preserve">六</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政府采购合同</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(三十七)1</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采购人与中标、成交供应商应当在中标、成交通知书发出之日起30日内，按照采购文件确定的事项签订政府采购合同。</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（三十八）</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履约保证金缴纳方式、时间及退款具体要求详见合同条款。</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(四十一)</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3"/>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供应商在法定质疑期内一次性提出针对同一采购程序环节的质疑。</w:t>
            </w:r>
            <w:r/>
          </w:p>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质疑接收人：</w:t>
            </w:r>
            <w:r>
              <w:rPr>
                <w:rFonts w:hint="eastAsia" w:ascii="宋体" w:hAnsi="宋体" w:eastAsia="宋体" w:cs="宋体"/>
                <w:color w:val="auto"/>
                <w:sz w:val="24"/>
                <w:szCs w:val="24"/>
                <w:lang w:val="en-US" w:eastAsia="zh-CN"/>
              </w:rPr>
              <w:t xml:space="preserve">邓紫茹</w:t>
            </w:r>
            <w:r>
              <w:rPr>
                <w:rFonts w:hint="eastAsia" w:ascii="宋体" w:hAnsi="宋体" w:eastAsia="宋体" w:cs="宋体"/>
                <w:color w:val="auto"/>
                <w:sz w:val="24"/>
                <w:szCs w:val="24"/>
              </w:rPr>
              <w:t xml:space="preserve">;</w:t>
            </w:r>
            <w:r/>
          </w:p>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联系电话：</w:t>
            </w:r>
            <w:r>
              <w:rPr>
                <w:rFonts w:hint="eastAsia" w:ascii="宋体" w:hAnsi="宋体" w:eastAsia="宋体" w:cs="宋体"/>
                <w:color w:val="auto"/>
                <w:sz w:val="24"/>
                <w:highlight w:val="none"/>
                <w:lang w:bidi="ar"/>
              </w:rPr>
              <w:t xml:space="preserve">0516-</w:t>
            </w:r>
            <w:r>
              <w:rPr>
                <w:rFonts w:hint="eastAsia" w:ascii="宋体" w:hAnsi="宋体" w:eastAsia="宋体" w:cs="宋体"/>
                <w:color w:val="auto"/>
                <w:sz w:val="24"/>
                <w:highlight w:val="none"/>
                <w:lang w:eastAsia="zh-CN" w:bidi="ar"/>
              </w:rPr>
              <w:t xml:space="preserve">83873358</w:t>
            </w:r>
            <w:r>
              <w:rPr>
                <w:rFonts w:hint="eastAsia" w:ascii="宋体" w:hAnsi="宋体" w:eastAsia="宋体" w:cs="宋体"/>
                <w:color w:val="auto"/>
                <w:sz w:val="24"/>
                <w:szCs w:val="24"/>
              </w:rPr>
              <w:t xml:space="preserve">;</w:t>
            </w:r>
            <w:r/>
          </w:p>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lang w:val="en-US" w:eastAsia="zh-CN"/>
              </w:rPr>
              <w:t xml:space="preserve">徐州市云龙区淮海文博园百宝楼18号楼2楼G010</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bCs/>
                <w:color w:val="auto"/>
                <w:sz w:val="24"/>
                <w:szCs w:val="24"/>
              </w:rPr>
              <w:t xml:space="preserve">附加说明</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中标人在收到中标通知书时，须向采购代理机构提交《开标一览表》和《分项价格表》的数据文件（WORD格式）。</w:t>
            </w:r>
            <w:r/>
          </w:p>
        </w:tc>
      </w:tr>
    </w:tbl>
    <w:p>
      <w:pPr>
        <w:pStyle w:val="795"/>
        <w:ind w:firstLine="600"/>
        <w:spacing w:line="240" w:lineRule="exact"/>
        <w:widowControl/>
        <w:rPr>
          <w:rFonts w:hint="eastAsia" w:ascii="宋体" w:hAnsi="宋体" w:eastAsia="宋体" w:cs="宋体"/>
          <w:color w:val="auto"/>
          <w:sz w:val="30"/>
          <w:szCs w:val="30"/>
        </w:rPr>
      </w:pPr>
      <w:r/>
      <w:bookmarkStart w:id="10" w:name="_Toc522790133"/>
      <w:r/>
      <w:r/>
    </w:p>
    <w:p>
      <w:pPr>
        <w:jc w:val="center"/>
        <w:spacing w:before="220" w:line="250" w:lineRule="atLeast"/>
        <w:rPr>
          <w:rFonts w:hint="eastAsia" w:ascii="宋体" w:hAnsi="宋体" w:eastAsia="宋体" w:cs="宋体"/>
          <w:b/>
          <w:color w:val="auto"/>
          <w:sz w:val="24"/>
          <w:highlight w:val="none"/>
        </w:rPr>
      </w:pPr>
      <w:r>
        <w:rPr>
          <w:rFonts w:hint="eastAsia" w:ascii="宋体" w:hAnsi="宋体" w:eastAsia="宋体" w:cs="宋体"/>
          <w:color w:val="auto"/>
          <w:sz w:val="30"/>
          <w:szCs w:val="30"/>
        </w:rPr>
        <w:br w:type="page" w:clear="all"/>
      </w:r>
      <w:bookmarkStart w:id="11" w:name="_Toc523404698"/>
      <w:r>
        <w:rPr>
          <w:rFonts w:hint="eastAsia" w:ascii="宋体" w:hAnsi="宋体" w:eastAsia="宋体" w:cs="宋体"/>
          <w:b/>
          <w:bCs/>
          <w:color w:val="auto"/>
          <w:sz w:val="30"/>
          <w:szCs w:val="30"/>
          <w:highlight w:val="none"/>
        </w:rPr>
        <w:t xml:space="preserve">本章附件：代理服务收费标准</w:t>
      </w:r>
      <w:r/>
    </w:p>
    <w:p>
      <w:pPr>
        <w:spacing w:line="85" w:lineRule="atLeas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bl>
      <w:tblPr>
        <w:tblStyle w:val="765"/>
        <w:tblW w:w="9080"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90"/>
        <w:gridCol w:w="3190"/>
      </w:tblGrid>
      <w:tr>
        <w:trPr>
          <w:jc w:val="center"/>
          <w:trHeight w:val="379"/>
        </w:trPr>
        <w:tc>
          <w:tcPr>
            <w:tcBorders>
              <w:top w:val="single" w:color="auto" w:sz="4" w:space="0"/>
            </w:tcBorders>
            <w:tcW w:w="53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en-US"/>
              </w:rPr>
              <w:t xml:space="preserve">中标金额</w:t>
            </w:r>
            <w:r/>
          </w:p>
        </w:tc>
        <w:tc>
          <w:tcPr>
            <w:tcBorders>
              <w:top w:val="single" w:color="auto" w:sz="4" w:space="0"/>
            </w:tcBorders>
            <w:tcW w:w="29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en-US"/>
              </w:rPr>
              <w:t xml:space="preserve">费率</w:t>
            </w:r>
            <w:r/>
          </w:p>
        </w:tc>
      </w:tr>
      <w:tr>
        <w:trPr>
          <w:jc w:val="center"/>
          <w:trHeight w:val="379"/>
        </w:trPr>
        <w:tc>
          <w:tcPr>
            <w:tcW w:w="53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最低收费金额（每个委托项目）</w:t>
            </w:r>
            <w:r/>
          </w:p>
        </w:tc>
        <w:tc>
          <w:tcPr>
            <w:tcW w:w="29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en-US"/>
              </w:rPr>
              <w:t xml:space="preserve">5000元</w:t>
            </w:r>
            <w:r/>
          </w:p>
        </w:tc>
      </w:tr>
      <w:tr>
        <w:trPr>
          <w:jc w:val="center"/>
          <w:trHeight w:val="379"/>
        </w:trPr>
        <w:tc>
          <w:tcPr>
            <w:tcW w:w="53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en-US"/>
              </w:rPr>
              <w:t xml:space="preserve">50万元以下（含50万元）</w:t>
            </w:r>
            <w:r/>
          </w:p>
        </w:tc>
        <w:tc>
          <w:tcPr>
            <w:tcW w:w="29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en-US"/>
              </w:rPr>
              <w:t xml:space="preserve">1.6%</w:t>
            </w:r>
            <w:r/>
          </w:p>
        </w:tc>
      </w:tr>
      <w:tr>
        <w:trPr>
          <w:jc w:val="center"/>
          <w:trHeight w:val="379"/>
        </w:trPr>
        <w:tc>
          <w:tcPr>
            <w:tcW w:w="53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en-US"/>
              </w:rPr>
              <w:t xml:space="preserve">50-400万元（含400万元）</w:t>
            </w:r>
            <w:r/>
          </w:p>
        </w:tc>
        <w:tc>
          <w:tcPr>
            <w:tcW w:w="29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en-US"/>
              </w:rPr>
              <w:t xml:space="preserve">1.5%</w:t>
            </w:r>
            <w:r/>
          </w:p>
        </w:tc>
      </w:tr>
      <w:tr>
        <w:trPr>
          <w:jc w:val="center"/>
          <w:trHeight w:val="379"/>
        </w:trPr>
        <w:tc>
          <w:tcPr>
            <w:tcW w:w="53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en-US"/>
              </w:rPr>
              <w:t xml:space="preserve">400-1000万元（含1000万元）</w:t>
            </w:r>
            <w:r/>
          </w:p>
        </w:tc>
        <w:tc>
          <w:tcPr>
            <w:tcW w:w="29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en-US"/>
              </w:rPr>
              <w:t xml:space="preserve">1.1%</w:t>
            </w:r>
            <w:r/>
          </w:p>
        </w:tc>
      </w:tr>
      <w:tr>
        <w:trPr>
          <w:jc w:val="center"/>
          <w:trHeight w:val="379"/>
        </w:trPr>
        <w:tc>
          <w:tcPr>
            <w:tcW w:w="53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en-US"/>
              </w:rPr>
              <w:t xml:space="preserve">1000-5000万元（含5000万元）</w:t>
            </w:r>
            <w:r/>
          </w:p>
        </w:tc>
        <w:tc>
          <w:tcPr>
            <w:tcW w:w="29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en-US"/>
              </w:rPr>
              <w:t xml:space="preserve">0.8%</w:t>
            </w:r>
            <w:r/>
          </w:p>
        </w:tc>
      </w:tr>
      <w:tr>
        <w:trPr>
          <w:jc w:val="center"/>
          <w:trHeight w:val="379"/>
        </w:trPr>
        <w:tc>
          <w:tcPr>
            <w:tcW w:w="53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en-US"/>
              </w:rPr>
              <w:t xml:space="preserve">5000-1亿元（含1亿元）</w:t>
            </w:r>
            <w:r/>
          </w:p>
        </w:tc>
        <w:tc>
          <w:tcPr>
            <w:tcW w:w="29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en-US"/>
              </w:rPr>
              <w:t xml:space="preserve">0.25%</w:t>
            </w:r>
            <w:r/>
          </w:p>
        </w:tc>
      </w:tr>
      <w:tr>
        <w:trPr>
          <w:jc w:val="center"/>
          <w:trHeight w:val="379"/>
        </w:trPr>
        <w:tc>
          <w:tcPr>
            <w:tcW w:w="53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en-US"/>
              </w:rPr>
              <w:t xml:space="preserve">1-10亿元（含10亿元）</w:t>
            </w:r>
            <w:r/>
          </w:p>
        </w:tc>
        <w:tc>
          <w:tcPr>
            <w:tcW w:w="29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en-US"/>
              </w:rPr>
              <w:t xml:space="preserve">0.05%</w:t>
            </w:r>
            <w:r/>
          </w:p>
        </w:tc>
      </w:tr>
      <w:tr>
        <w:trPr>
          <w:jc w:val="center"/>
          <w:trHeight w:val="379"/>
        </w:trPr>
        <w:tc>
          <w:tcPr>
            <w:tcW w:w="53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en-US"/>
              </w:rPr>
              <w:t xml:space="preserve">10-50亿元（含50亿元）</w:t>
            </w:r>
            <w:r/>
          </w:p>
        </w:tc>
        <w:tc>
          <w:tcPr>
            <w:tcW w:w="29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en-US"/>
              </w:rPr>
              <w:t xml:space="preserve">0.01%</w:t>
            </w:r>
            <w:r/>
          </w:p>
        </w:tc>
      </w:tr>
      <w:tr>
        <w:trPr>
          <w:jc w:val="center"/>
          <w:trHeight w:val="390"/>
        </w:trPr>
        <w:tc>
          <w:tcPr>
            <w:tcW w:w="53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en-US"/>
              </w:rPr>
              <w:t xml:space="preserve">50亿元以上</w:t>
            </w:r>
            <w:r/>
          </w:p>
        </w:tc>
        <w:tc>
          <w:tcPr>
            <w:tcW w:w="29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en-US"/>
              </w:rPr>
              <w:t xml:space="preserve">0.005%</w:t>
            </w:r>
            <w:r/>
          </w:p>
        </w:tc>
      </w:tr>
    </w:tbl>
    <w:p>
      <w:pPr>
        <w:spacing w:line="85" w:lineRule="atLeas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numPr>
          <w:ilvl w:val="0"/>
          <w:numId w:val="2"/>
        </w:num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按上表计算的收费为代理服务全过程的收费金额。</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2、代理服务费按差额定率累进法计算。</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3、代理服务费基准金额（按差额定率累进法计算的）=中标金额（按差额定率累进法计算的）*费率（%）</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4、代理服务费应收取金额=代理服务费基准金额（按差额定率累进法计算的）的合计数。</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5、定点类等无金额或事先不能计算出价格总额的项目，按中标（成交）金额100万元计算服务费。</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有分包(分标段)的按一个项目计算。</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以上价格为协会指导价，双方可根据项目难易程度和优质优价原则协商确定。</w:t>
      </w:r>
      <w:r/>
    </w:p>
    <w:p>
      <w:pPr>
        <w:pStyle w:val="1048"/>
        <w:rPr>
          <w:rFonts w:hint="eastAsia" w:ascii="宋体" w:hAnsi="宋体" w:eastAsia="宋体" w:cs="宋体"/>
          <w:b/>
          <w:bCs/>
          <w:color w:val="auto"/>
          <w:sz w:val="36"/>
          <w:szCs w:val="32"/>
          <w:highlight w:val="none"/>
        </w:rPr>
      </w:pPr>
      <w:r>
        <w:rPr>
          <w:rFonts w:hint="eastAsia" w:ascii="宋体" w:hAnsi="宋体" w:eastAsia="宋体" w:cs="宋体"/>
          <w:color w:val="auto"/>
        </w:rPr>
        <w:br w:type="page" w:clear="all"/>
      </w:r>
      <w:bookmarkEnd w:id="10"/>
      <w:r/>
      <w:bookmarkEnd w:id="11"/>
      <w:r>
        <w:rPr>
          <w:rFonts w:hint="eastAsia" w:ascii="宋体" w:hAnsi="宋体" w:eastAsia="宋体" w:cs="宋体"/>
          <w:color w:val="auto"/>
          <w:lang w:val="en-US" w:eastAsia="zh-CN"/>
        </w:rPr>
        <w:t xml:space="preserve"> 第四章  </w:t>
      </w:r>
      <w:r>
        <w:rPr>
          <w:rFonts w:hint="eastAsia" w:ascii="宋体" w:hAnsi="宋体" w:eastAsia="宋体" w:cs="宋体"/>
          <w:color w:val="auto"/>
        </w:rPr>
        <w:t xml:space="preserve">评标标准</w:t>
      </w:r>
      <w:r/>
    </w:p>
    <w:tbl>
      <w:tblPr>
        <w:tblStyle w:val="765"/>
        <w:tblW w:w="96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7"/>
        <w:gridCol w:w="1256"/>
        <w:gridCol w:w="7093"/>
      </w:tblGrid>
      <w:tr>
        <w:trPr>
          <w:jc w:val="center"/>
          <w:trHeight w:val="590"/>
        </w:trPr>
        <w:tc>
          <w:tcPr>
            <w:gridSpan w:val="2"/>
            <w:tcW w:w="2523" w:type="dxa"/>
            <w:vAlign w:val="center"/>
            <w:textDirection w:val="lrTb"/>
            <w:noWrap w:val="false"/>
          </w:tcPr>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评审因素</w:t>
            </w:r>
            <w:r/>
          </w:p>
        </w:tc>
        <w:tc>
          <w:tcPr>
            <w:tcW w:w="7093" w:type="dxa"/>
            <w:vAlign w:val="center"/>
            <w:textDirection w:val="lrTb"/>
            <w:noWrap w:val="false"/>
          </w:tcPr>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评审因素细化和量化</w:t>
            </w:r>
            <w:r/>
          </w:p>
        </w:tc>
      </w:tr>
      <w:tr>
        <w:trPr>
          <w:jc w:val="center"/>
          <w:trHeight w:val="1890"/>
        </w:trPr>
        <w:tc>
          <w:tcPr>
            <w:tcW w:w="1267" w:type="dxa"/>
            <w:vAlign w:val="center"/>
            <w:textDirection w:val="lrTb"/>
            <w:noWrap w:val="false"/>
          </w:tcPr>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价格部分</w:t>
            </w:r>
            <w:r/>
          </w:p>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（30分）</w:t>
            </w:r>
            <w:r/>
          </w:p>
        </w:tc>
        <w:tc>
          <w:tcPr>
            <w:tcW w:w="1256" w:type="dxa"/>
            <w:vAlign w:val="center"/>
            <w:textDirection w:val="lrTb"/>
            <w:noWrap w:val="false"/>
          </w:tcPr>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价格</w:t>
            </w:r>
            <w:r/>
          </w:p>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（30分）</w:t>
            </w:r>
            <w:r/>
          </w:p>
        </w:tc>
        <w:tc>
          <w:tcPr>
            <w:tcW w:w="7093" w:type="dxa"/>
            <w:vAlign w:val="center"/>
            <w:textDirection w:val="lrTb"/>
            <w:noWrap w:val="false"/>
          </w:tcPr>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采用低价优先法计算，即满足招标文件要求且投标价格最低的投标报价为评标基准价，其价格分为满分。其他投标人的价格分统一按照下列公式计算：</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投标报价得分=(评标基准价/投标报价)×30（分值计算结果保留两位小数）</w:t>
            </w:r>
            <w:r/>
          </w:p>
        </w:tc>
      </w:tr>
      <w:tr>
        <w:trPr>
          <w:cantSplit/>
          <w:jc w:val="center"/>
          <w:trHeight w:val="1687"/>
        </w:trPr>
        <w:tc>
          <w:tcPr>
            <w:tcW w:w="1267" w:type="dxa"/>
            <w:vAlign w:val="center"/>
            <w:textDirection w:val="lrTb"/>
            <w:noWrap w:val="false"/>
          </w:tcPr>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商务部分（4分）</w:t>
            </w:r>
            <w:r/>
          </w:p>
        </w:tc>
        <w:tc>
          <w:tcPr>
            <w:tcW w:w="1256" w:type="dxa"/>
            <w:vAlign w:val="center"/>
            <w:textDirection w:val="lrTb"/>
            <w:noWrap w:val="false"/>
          </w:tcPr>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bookmarkStart w:id="16" w:name="_GoBack"/>
            <w:r>
              <w:rPr>
                <w:rFonts w:hint="eastAsia" w:ascii="宋体" w:hAnsi="宋体" w:eastAsia="宋体" w:cs="宋体"/>
                <w:color w:val="auto"/>
                <w:sz w:val="24"/>
                <w:szCs w:val="24"/>
                <w:lang w:val="en-US" w:eastAsia="zh-CN" w:bidi="ar"/>
              </w:rPr>
              <w:t xml:space="preserve">供应商业绩</w:t>
            </w:r>
            <w:r/>
          </w:p>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（4分）</w:t>
            </w:r>
            <w:bookmarkEnd w:id="16"/>
            <w:r/>
            <w:r/>
          </w:p>
        </w:tc>
        <w:tc>
          <w:tcPr>
            <w:tcW w:w="7093" w:type="dxa"/>
            <w:vAlign w:val="center"/>
            <w:textDirection w:val="lrTb"/>
            <w:noWrap w:val="false"/>
          </w:tcPr>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2023年7月1日以来参与的绿化养护类项目类似业绩并成功履行的，每份项目业绩得2分，本项最高得分为4分。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lang w:val="en-US" w:eastAsia="zh-CN" w:bidi="ar"/>
              </w:rPr>
              <w:t xml:space="preserve">注：在“苏采云”系统上传的投标文件中需提供中标通知书、中标公示网站截图、中标合同和履行期间任一个月的税务凭证原件扫描件加盖电子签章。</w:t>
            </w:r>
            <w:r/>
          </w:p>
        </w:tc>
      </w:tr>
      <w:tr>
        <w:trPr>
          <w:cantSplit/>
          <w:jc w:val="center"/>
          <w:trHeight w:val="2921"/>
        </w:trPr>
        <w:tc>
          <w:tcPr>
            <w:tcBorders>
              <w:top w:val="single" w:color="auto" w:sz="4" w:space="0"/>
            </w:tcBorders>
            <w:tcW w:w="1267" w:type="dxa"/>
            <w:vAlign w:val="center"/>
            <w:vMerge w:val="restart"/>
            <w:textDirection w:val="lrTb"/>
            <w:noWrap w:val="false"/>
          </w:tcPr>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技术部分（66分）</w:t>
            </w:r>
            <w:r/>
          </w:p>
        </w:tc>
        <w:tc>
          <w:tcPr>
            <w:tcW w:w="1256" w:type="dxa"/>
            <w:vAlign w:val="center"/>
            <w:textDirection w:val="lrTb"/>
            <w:noWrap w:val="false"/>
          </w:tcPr>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项目总体服务方案</w:t>
            </w:r>
            <w:r/>
          </w:p>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（12分）</w:t>
            </w:r>
            <w:r/>
          </w:p>
        </w:tc>
        <w:tc>
          <w:tcPr>
            <w:tcW w:w="7093" w:type="dxa"/>
            <w:vAlign w:val="center"/>
            <w:textDirection w:val="lrTb"/>
            <w:noWrap w:val="false"/>
          </w:tcPr>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根据供应商提供提供工作目标、计划及总体服务设想，提供项目总体服务方案编写的内容进行综合评分：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全面性(4分)：全面具体详实得4分；较全面具体详实得2分；全面性一般的得1分；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针对性(4分)：针对性强得4分；针对性较强得2分；针对性一般得1分；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可行性(4分)：切实可行得4分；较可行得2分；基本可行得1分；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本项最高得12分，最低得0分，未提供的不得分。</w:t>
            </w:r>
            <w:r/>
          </w:p>
        </w:tc>
      </w:tr>
      <w:tr>
        <w:trPr>
          <w:cantSplit/>
          <w:jc w:val="center"/>
          <w:trHeight w:val="3407"/>
        </w:trPr>
        <w:tc>
          <w:tcPr>
            <w:tcW w:w="1267" w:type="dxa"/>
            <w:vAlign w:val="center"/>
            <w:vMerge w:val="continue"/>
            <w:textDirection w:val="lrTb"/>
            <w:noWrap w:val="false"/>
          </w:tcPr>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1256" w:type="dxa"/>
            <w:vAlign w:val="center"/>
            <w:textDirection w:val="lrTb"/>
            <w:noWrap w:val="false"/>
          </w:tcPr>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绿化养护</w:t>
            </w:r>
            <w:r/>
          </w:p>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方案</w:t>
            </w:r>
            <w:r/>
          </w:p>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（12分）</w:t>
            </w:r>
            <w:r/>
          </w:p>
        </w:tc>
        <w:tc>
          <w:tcPr>
            <w:tcW w:w="7093" w:type="dxa"/>
            <w:vAlign w:val="center"/>
            <w:textDirection w:val="lrTb"/>
            <w:noWrap w:val="false"/>
          </w:tcPr>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根据供应商提供的养护方案进行评价，供应商应根据季节特点、绿地特点、绿化构成形式及常见苗木的养护措施等方面进行阐述。</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全面性(4分)：全面具体详实得4分；较全面具体详实得2分；全面性一般的得1分；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针对性(4分)：针对性强得4分；针对性较强得2分；针对性一般得1分；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可行性(4分)：切实可行得4分；较可行得2分；基本可行得1分；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本项最高得12分，最低得0分，未提供的不得分。</w:t>
            </w:r>
            <w:r/>
          </w:p>
        </w:tc>
      </w:tr>
      <w:tr>
        <w:trPr>
          <w:cantSplit/>
          <w:jc w:val="center"/>
          <w:trHeight w:val="5412"/>
        </w:trPr>
        <w:tc>
          <w:tcPr>
            <w:tcW w:w="1267" w:type="dxa"/>
            <w:vAlign w:val="center"/>
            <w:vMerge w:val="continue"/>
            <w:textDirection w:val="lrTb"/>
            <w:noWrap w:val="false"/>
          </w:tcPr>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1256" w:type="dxa"/>
            <w:vAlign w:val="center"/>
            <w:textDirection w:val="lrTb"/>
            <w:noWrap w:val="false"/>
          </w:tcPr>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人员配备（10分）</w:t>
            </w:r>
            <w:r/>
          </w:p>
        </w:tc>
        <w:tc>
          <w:tcPr>
            <w:tcW w:w="7093" w:type="dxa"/>
            <w:vAlign w:val="center"/>
            <w:textDirection w:val="lrTb"/>
            <w:noWrap w:val="false"/>
          </w:tcPr>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1、管理人员配备：本项目配备的项目经理1名，项目经理具有大专以上学历且具有环卫/园林/绿化类初级或以上职称证书，得3分。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b/>
                <w:bCs/>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lang w:val="en-US" w:eastAsia="zh-CN" w:bidi="ar"/>
              </w:rPr>
              <w:t xml:space="preserve">（证书扫描件及上述人员是供应商正式员工的证明材料的扫描件，证明材料为能反映出单位名称、人员姓名的社保缴纳个人账户对账单，或社保部门出具的供应商为相关人员缴纳开标前6个月内任何1个月的社保证明材料扫描件）</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2、根据供应商提供的人员配置，岗点设置，人员管理制度进行评价。</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人员配置合理，岗点设置合理，人员管理制度完善得7分；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人员配置和岗点设置比较合理，人员管理制度比较完善得4分；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人员配置和岗点设置不合理，人员管理制度不完善得2分；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无具体内容的，得 0分。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本项最高得9分，最低得0分，未提供的不得分。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lang w:val="en-US" w:eastAsia="zh-CN" w:bidi="ar"/>
              </w:rPr>
              <w:t xml:space="preserve">注：除方案外须提供承诺书：本项目所配备的工作人员和所配备的养护管理设备不低于采购需求中要求。无承诺书本项不得分。</w:t>
            </w:r>
            <w:r/>
          </w:p>
        </w:tc>
      </w:tr>
      <w:tr>
        <w:trPr>
          <w:cantSplit/>
          <w:jc w:val="center"/>
          <w:trHeight w:val="4378"/>
        </w:trPr>
        <w:tc>
          <w:tcPr>
            <w:tcW w:w="1267" w:type="dxa"/>
            <w:vAlign w:val="top"/>
            <w:vMerge w:val="continue"/>
            <w:textDirection w:val="lrTb"/>
            <w:noWrap w:val="false"/>
          </w:tcPr>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1256" w:type="dxa"/>
            <w:vAlign w:val="center"/>
            <w:textDirection w:val="lrTb"/>
            <w:noWrap w:val="false"/>
          </w:tcPr>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质量管理措施及承诺</w:t>
            </w:r>
            <w:r/>
          </w:p>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（10分）</w:t>
            </w:r>
            <w:r/>
          </w:p>
        </w:tc>
        <w:tc>
          <w:tcPr>
            <w:tcW w:w="7093" w:type="dxa"/>
            <w:vAlign w:val="center"/>
            <w:textDirection w:val="lrTb"/>
            <w:noWrap w:val="false"/>
          </w:tcPr>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根据供应商提供的</w:t>
            </w:r>
            <w:r>
              <w:rPr>
                <w:rFonts w:hint="eastAsia" w:ascii="宋体" w:hAnsi="宋体" w:eastAsia="宋体" w:cs="宋体"/>
                <w:color w:val="auto"/>
                <w:sz w:val="24"/>
                <w:szCs w:val="24"/>
                <w:highlight w:val="none"/>
                <w:lang w:val="en-US" w:eastAsia="zh-CN" w:bidi="ar"/>
              </w:rPr>
              <w:t xml:space="preserve">质量管理措施及承诺</w:t>
            </w:r>
            <w:r>
              <w:rPr>
                <w:rFonts w:hint="eastAsia" w:ascii="宋体" w:hAnsi="宋体" w:eastAsia="宋体" w:cs="宋体"/>
                <w:color w:val="auto"/>
                <w:sz w:val="24"/>
                <w:szCs w:val="24"/>
                <w:lang w:val="en-US" w:eastAsia="zh-CN" w:bidi="ar"/>
              </w:rPr>
              <w:t xml:space="preserve">进行评价。</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内容全面，切实可行，严格按照《园林绿化养护管理规范》制定合理可行措施，得6分；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内容较全面，较切实可行，按照《园林绿化养护管理规范》制定措施，得4分；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内容不太全面，可行性差，很少按照《园林绿化养护管理规范》制定措施，得2分；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无具体内容，未按照《园林绿化养护管理规范》制定措施，得0分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承诺始终保持苗木存活率、设施完好率98-100%的，得4分；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承诺苗木存活率、设施完好率95-97%的，得2分；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承诺苗木存活率、设施完好率低于95%的，得0分；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本项最高得10分，最低得0分，未提供的不得分。</w:t>
            </w:r>
            <w:r/>
          </w:p>
        </w:tc>
      </w:tr>
      <w:tr>
        <w:trPr>
          <w:cantSplit/>
          <w:jc w:val="center"/>
          <w:trHeight w:val="3108"/>
        </w:trPr>
        <w:tc>
          <w:tcPr>
            <w:tcW w:w="1267" w:type="dxa"/>
            <w:vAlign w:val="top"/>
            <w:vMerge w:val="continue"/>
            <w:textDirection w:val="lrTb"/>
            <w:noWrap w:val="false"/>
          </w:tcPr>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1256" w:type="dxa"/>
            <w:vAlign w:val="center"/>
            <w:textDirection w:val="lrTb"/>
            <w:noWrap w:val="false"/>
          </w:tcPr>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安全措施</w:t>
            </w:r>
            <w:r/>
          </w:p>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方案</w:t>
            </w:r>
            <w:r/>
          </w:p>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（10分）</w:t>
            </w:r>
            <w:r/>
          </w:p>
        </w:tc>
        <w:tc>
          <w:tcPr>
            <w:tcW w:w="7093" w:type="dxa"/>
            <w:vAlign w:val="center"/>
            <w:textDirection w:val="lrTb"/>
            <w:noWrap w:val="false"/>
          </w:tcPr>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根据供应商提供的安全措施方案内容进行评价（包括安全预案、安全检查、安全用工、文明作业、事故处置等工作措施）。</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全面性(4分)：全面具体详实得4分；较全面具体详实得2分；全面性一般的得1分；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针对性(3分)：针对性强得3分；针对性较强得2分；针对性一般得1分；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可行性(3分)：切实可行得3分；较可行得2分；基本可行得1分；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本项最高得10分，最低得0分，未提供的不得分。</w:t>
            </w:r>
            <w:r/>
          </w:p>
        </w:tc>
      </w:tr>
      <w:tr>
        <w:trPr>
          <w:cantSplit/>
          <w:jc w:val="center"/>
          <w:trHeight w:val="2412"/>
        </w:trPr>
        <w:tc>
          <w:tcPr>
            <w:tcW w:w="1267" w:type="dxa"/>
            <w:vAlign w:val="top"/>
            <w:vMerge w:val="continue"/>
            <w:textDirection w:val="lrTb"/>
            <w:noWrap w:val="false"/>
          </w:tcPr>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1256" w:type="dxa"/>
            <w:vAlign w:val="center"/>
            <w:textDirection w:val="lrTb"/>
            <w:noWrap w:val="false"/>
          </w:tcPr>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应急预案及突发事件处理</w:t>
            </w:r>
            <w:r/>
          </w:p>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（6分）</w:t>
            </w:r>
            <w:r/>
          </w:p>
        </w:tc>
        <w:tc>
          <w:tcPr>
            <w:tcW w:w="7093" w:type="dxa"/>
            <w:vAlign w:val="center"/>
            <w:textDirection w:val="lrTb"/>
            <w:noWrap w:val="false"/>
          </w:tcPr>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根据供应商对包括节假日工作预案、重大检查活动的保障预案、突发事件的处置预案、风险承担预案等进行综合评价。</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全面性(3分)：全面具体详实得3分；较全面具体详实得2分；全面性一般的得1分；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针对性(3分)：针对性强得3分；针对性较强得2分；针对性一般得1分；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本项最高得 6分，最低得0分，未提供的不得分。</w:t>
            </w:r>
            <w:r/>
          </w:p>
        </w:tc>
      </w:tr>
      <w:tr>
        <w:trPr>
          <w:cantSplit/>
          <w:jc w:val="center"/>
          <w:trHeight w:val="2172"/>
        </w:trPr>
        <w:tc>
          <w:tcPr>
            <w:tcW w:w="1267" w:type="dxa"/>
            <w:vAlign w:val="top"/>
            <w:vMerge w:val="continue"/>
            <w:textDirection w:val="lrTb"/>
            <w:noWrap w:val="false"/>
          </w:tcPr>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1256" w:type="dxa"/>
            <w:vAlign w:val="center"/>
            <w:textDirection w:val="lrTb"/>
            <w:noWrap w:val="false"/>
          </w:tcPr>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服从采购人管理</w:t>
            </w:r>
            <w:r/>
          </w:p>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（6分）</w:t>
            </w:r>
            <w:r/>
          </w:p>
        </w:tc>
        <w:tc>
          <w:tcPr>
            <w:tcW w:w="7093" w:type="dxa"/>
            <w:vAlign w:val="center"/>
            <w:textDirection w:val="lrTb"/>
            <w:noWrap w:val="false"/>
          </w:tcPr>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根据供应商提供的服从采购人管理方案进行评价。</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内容全面，切实可行，符合特点，针对性强 得 6分；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内容较全面，较切实可行，较符合特点，针对性较强得 4分；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内容不太全面，可行性、针对性差，得 2分；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无具体内容，得 0 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本项最高得6分，最低得0分，未提供的不得分。</w:t>
            </w:r>
            <w:r/>
          </w:p>
        </w:tc>
      </w:tr>
    </w:tbl>
    <w:p>
      <w:pPr>
        <w:pStyle w:val="876"/>
        <w:rPr>
          <w:rFonts w:hint="eastAsia" w:ascii="宋体" w:hAnsi="宋体" w:eastAsia="宋体" w:cs="宋体"/>
          <w:color w:val="auto"/>
          <w:sz w:val="22"/>
          <w:szCs w:val="22"/>
        </w:rPr>
      </w:pPr>
      <w:r>
        <w:rPr>
          <w:rFonts w:hint="eastAsia" w:ascii="宋体" w:hAnsi="宋体" w:eastAsia="宋体" w:cs="宋体"/>
          <w:color w:val="auto"/>
          <w:sz w:val="22"/>
          <w:szCs w:val="22"/>
        </w:rPr>
      </w:r>
      <w:r/>
    </w:p>
    <w:p>
      <w:pPr>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本章说明：本项目采用综合评分法。</w:t>
      </w:r>
      <w:r/>
    </w:p>
    <w:p>
      <w:pPr>
        <w:pStyle w:val="876"/>
        <w:numPr>
          <w:ilvl w:val="0"/>
          <w:numId w:val="0"/>
        </w:numPr>
        <w:widowControl w:val="off"/>
        <w:rPr>
          <w:rFonts w:hint="eastAsia" w:ascii="宋体" w:hAnsi="宋体" w:eastAsia="宋体" w:cs="宋体"/>
          <w:color w:val="auto"/>
        </w:rPr>
      </w:pPr>
      <w:r>
        <w:rPr>
          <w:rFonts w:hint="eastAsia" w:ascii="宋体" w:hAnsi="宋体" w:eastAsia="宋体" w:cs="宋体"/>
          <w:color w:val="auto"/>
        </w:rPr>
      </w:r>
      <w:r/>
    </w:p>
    <w:p>
      <w:pPr>
        <w:pStyle w:val="795"/>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1048"/>
        <w:numPr>
          <w:ilvl w:val="0"/>
          <w:numId w:val="0"/>
        </w:numPr>
        <w:jc w:val="center"/>
        <w:rPr>
          <w:rFonts w:hint="eastAsia" w:ascii="宋体" w:hAnsi="宋体" w:eastAsia="宋体" w:cs="宋体"/>
          <w:color w:val="auto"/>
        </w:rPr>
      </w:pPr>
      <w:r/>
      <w:bookmarkStart w:id="12" w:name="_Toc523404699"/>
      <w:r/>
      <w:bookmarkStart w:id="13" w:name="_Toc522790134"/>
      <w:r>
        <w:rPr>
          <w:rFonts w:hint="eastAsia" w:ascii="宋体" w:hAnsi="宋体" w:eastAsia="宋体" w:cs="宋体"/>
          <w:color w:val="auto"/>
        </w:rPr>
        <w:br w:type="page" w:clear="all"/>
      </w:r>
      <w:r>
        <w:rPr>
          <w:rFonts w:hint="eastAsia" w:ascii="宋体" w:hAnsi="宋体" w:eastAsia="宋体" w:cs="宋体"/>
          <w:color w:val="auto"/>
          <w:lang w:val="en-US" w:eastAsia="zh-CN"/>
        </w:rPr>
        <w:t xml:space="preserve">第五章</w:t>
      </w:r>
      <w:r>
        <w:rPr>
          <w:rFonts w:hint="eastAsia" w:ascii="宋体" w:hAnsi="宋体" w:eastAsia="宋体" w:cs="宋体"/>
          <w:color w:val="auto"/>
        </w:rPr>
        <w:t xml:space="preserve"> 拟签订的合同文本</w:t>
      </w:r>
      <w:bookmarkEnd w:id="12"/>
      <w:r/>
      <w:bookmarkEnd w:id="13"/>
      <w:r/>
      <w:r/>
    </w:p>
    <w:p>
      <w:pPr>
        <w:ind w:firstLine="480"/>
        <w:jc w:val="both"/>
        <w:spacing w:after="120"/>
        <w:widowControl w:val="off"/>
        <w:rPr>
          <w:rFonts w:hint="eastAsia" w:ascii="宋体" w:hAnsi="宋体" w:eastAsia="宋体" w:cs="宋体"/>
          <w:color w:val="auto"/>
          <w:sz w:val="28"/>
          <w:szCs w:val="28"/>
          <w:highlight w:val="none"/>
          <w:lang w:val="en-US" w:eastAsia="zh-CN" w:bidi="ar-SA"/>
        </w:rPr>
      </w:pPr>
      <w:r/>
      <w:bookmarkStart w:id="14" w:name="_Toc522790136"/>
      <w:r/>
      <w:bookmarkStart w:id="15" w:name="_Toc523404701"/>
      <w:r>
        <w:rPr>
          <w:rFonts w:hint="eastAsia" w:ascii="宋体" w:hAnsi="宋体" w:eastAsia="宋体" w:cs="宋体"/>
          <w:color w:val="auto"/>
          <w:sz w:val="24"/>
          <w:szCs w:val="24"/>
          <w:highlight w:val="none"/>
          <w:lang w:val="en-US" w:eastAsia="zh-CN" w:bidi="ar-SA"/>
        </w:rPr>
        <w:t xml:space="preserve">项目名称：</w:t>
      </w:r>
      <w:r>
        <w:rPr>
          <w:rFonts w:hint="eastAsia" w:ascii="宋体" w:hAnsi="宋体" w:eastAsia="宋体" w:cs="宋体"/>
          <w:bCs/>
          <w:color w:val="auto"/>
          <w:sz w:val="24"/>
          <w:szCs w:val="24"/>
          <w:highlight w:val="none"/>
          <w:lang w:val="en-US" w:eastAsia="zh-CN" w:bidi="ar-SA"/>
        </w:rPr>
        <w:t xml:space="preserve">园博园配套道路沿线绿化养护项目</w:t>
      </w:r>
      <w:r/>
    </w:p>
    <w:p>
      <w:pPr>
        <w:ind w:firstLine="48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w:t>
      </w:r>
      <w:r>
        <w:rPr>
          <w:rFonts w:hint="eastAsia" w:ascii="宋体" w:hAnsi="宋体" w:cs="宋体"/>
          <w:color w:val="auto"/>
          <w:sz w:val="24"/>
          <w:szCs w:val="24"/>
          <w:highlight w:val="none"/>
          <w:lang w:val="en-US" w:eastAsia="zh-CN" w:bidi="ar-SA"/>
        </w:rPr>
        <w:t xml:space="preserve">JSZC-320312-JXYJ-G2026-0001</w:t>
      </w:r>
      <w:r/>
    </w:p>
    <w:p>
      <w:pPr>
        <w:spacing w:line="312"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jc w:val="center"/>
        <w:spacing w:after="120"/>
        <w:widowControl w:val="off"/>
        <w:rPr>
          <w:rFonts w:hint="eastAsia" w:ascii="宋体" w:hAnsi="宋体" w:eastAsia="宋体" w:cs="宋体"/>
          <w:b/>
          <w:bCs/>
          <w:color w:val="auto"/>
          <w:sz w:val="52"/>
          <w:szCs w:val="52"/>
          <w:highlight w:val="none"/>
          <w:lang w:val="en-US" w:eastAsia="zh-CN" w:bidi="ar-SA"/>
        </w:rPr>
      </w:pPr>
      <w:r>
        <w:rPr>
          <w:rFonts w:hint="eastAsia" w:ascii="宋体" w:hAnsi="宋体" w:eastAsia="宋体" w:cs="宋体"/>
          <w:b/>
          <w:bCs/>
          <w:color w:val="auto"/>
          <w:sz w:val="52"/>
          <w:szCs w:val="52"/>
          <w:highlight w:val="none"/>
          <w:lang w:val="en-US" w:eastAsia="zh-CN" w:bidi="ar-SA"/>
        </w:rPr>
        <w:t xml:space="preserve">政</w:t>
      </w:r>
      <w:r/>
    </w:p>
    <w:p>
      <w:pPr>
        <w:jc w:val="center"/>
        <w:spacing w:after="120"/>
        <w:widowControl w:val="off"/>
        <w:rPr>
          <w:rFonts w:hint="eastAsia" w:ascii="宋体" w:hAnsi="宋体" w:eastAsia="宋体" w:cs="宋体"/>
          <w:b/>
          <w:bCs/>
          <w:color w:val="auto"/>
          <w:sz w:val="52"/>
          <w:szCs w:val="52"/>
          <w:highlight w:val="none"/>
          <w:lang w:val="en-US" w:eastAsia="zh-CN" w:bidi="ar-SA"/>
        </w:rPr>
      </w:pPr>
      <w:r>
        <w:rPr>
          <w:rFonts w:hint="eastAsia" w:ascii="宋体" w:hAnsi="宋体" w:eastAsia="宋体" w:cs="宋体"/>
          <w:b/>
          <w:bCs/>
          <w:color w:val="auto"/>
          <w:sz w:val="52"/>
          <w:szCs w:val="52"/>
          <w:highlight w:val="none"/>
          <w:lang w:val="en-US" w:eastAsia="zh-CN" w:bidi="ar-SA"/>
        </w:rPr>
        <w:t xml:space="preserve">府</w:t>
      </w:r>
      <w:r/>
    </w:p>
    <w:p>
      <w:pPr>
        <w:jc w:val="center"/>
        <w:spacing w:after="120"/>
        <w:widowControl w:val="off"/>
        <w:rPr>
          <w:rFonts w:hint="eastAsia" w:ascii="宋体" w:hAnsi="宋体" w:eastAsia="宋体" w:cs="宋体"/>
          <w:b/>
          <w:bCs/>
          <w:color w:val="auto"/>
          <w:sz w:val="52"/>
          <w:szCs w:val="52"/>
          <w:highlight w:val="none"/>
          <w:lang w:val="en-US" w:eastAsia="zh-CN" w:bidi="ar-SA"/>
        </w:rPr>
      </w:pPr>
      <w:r>
        <w:rPr>
          <w:rFonts w:hint="eastAsia" w:ascii="宋体" w:hAnsi="宋体" w:eastAsia="宋体" w:cs="宋体"/>
          <w:b/>
          <w:bCs/>
          <w:color w:val="auto"/>
          <w:sz w:val="52"/>
          <w:szCs w:val="52"/>
          <w:highlight w:val="none"/>
          <w:lang w:val="en-US" w:eastAsia="zh-CN" w:bidi="ar-SA"/>
        </w:rPr>
        <w:t xml:space="preserve">采</w:t>
      </w:r>
      <w:r/>
    </w:p>
    <w:p>
      <w:pPr>
        <w:jc w:val="center"/>
        <w:spacing w:after="120"/>
        <w:widowControl w:val="off"/>
        <w:rPr>
          <w:rFonts w:hint="eastAsia" w:ascii="宋体" w:hAnsi="宋体" w:eastAsia="宋体" w:cs="宋体"/>
          <w:b/>
          <w:bCs/>
          <w:color w:val="auto"/>
          <w:sz w:val="52"/>
          <w:szCs w:val="52"/>
          <w:highlight w:val="none"/>
          <w:lang w:val="en-US" w:eastAsia="zh-CN" w:bidi="ar-SA"/>
        </w:rPr>
      </w:pPr>
      <w:r>
        <w:rPr>
          <w:rFonts w:hint="eastAsia" w:ascii="宋体" w:hAnsi="宋体" w:eastAsia="宋体" w:cs="宋体"/>
          <w:b/>
          <w:bCs/>
          <w:color w:val="auto"/>
          <w:sz w:val="52"/>
          <w:szCs w:val="52"/>
          <w:highlight w:val="none"/>
          <w:lang w:val="en-US" w:eastAsia="zh-CN" w:bidi="ar-SA"/>
        </w:rPr>
        <w:t xml:space="preserve">购</w:t>
      </w:r>
      <w:r/>
    </w:p>
    <w:p>
      <w:pPr>
        <w:jc w:val="center"/>
        <w:spacing w:after="120"/>
        <w:widowControl w:val="off"/>
        <w:rPr>
          <w:rFonts w:hint="eastAsia" w:ascii="宋体" w:hAnsi="宋体" w:eastAsia="宋体" w:cs="宋体"/>
          <w:b/>
          <w:bCs/>
          <w:color w:val="auto"/>
          <w:sz w:val="52"/>
          <w:szCs w:val="52"/>
          <w:highlight w:val="none"/>
          <w:lang w:val="en-US" w:eastAsia="zh-CN" w:bidi="ar-SA"/>
        </w:rPr>
      </w:pPr>
      <w:r>
        <w:rPr>
          <w:rFonts w:hint="eastAsia" w:ascii="宋体" w:hAnsi="宋体" w:eastAsia="宋体" w:cs="宋体"/>
          <w:b/>
          <w:bCs/>
          <w:color w:val="auto"/>
          <w:sz w:val="52"/>
          <w:szCs w:val="52"/>
          <w:highlight w:val="none"/>
          <w:lang w:val="en-US" w:eastAsia="zh-CN" w:bidi="ar-SA"/>
        </w:rPr>
        <w:t xml:space="preserve">合</w:t>
      </w:r>
      <w:r/>
    </w:p>
    <w:p>
      <w:pPr>
        <w:jc w:val="center"/>
        <w:spacing w:after="120"/>
        <w:widowControl w:val="off"/>
        <w:rPr>
          <w:rFonts w:hint="eastAsia" w:ascii="宋体" w:hAnsi="宋体" w:eastAsia="宋体" w:cs="宋体"/>
          <w:color w:val="auto"/>
          <w:sz w:val="40"/>
          <w:szCs w:val="40"/>
          <w:highlight w:val="none"/>
          <w:lang w:val="en-US" w:eastAsia="zh-CN" w:bidi="ar-SA"/>
        </w:rPr>
      </w:pPr>
      <w:r>
        <w:rPr>
          <w:rFonts w:hint="eastAsia" w:ascii="宋体" w:hAnsi="宋体" w:eastAsia="宋体" w:cs="宋体"/>
          <w:b/>
          <w:bCs/>
          <w:color w:val="auto"/>
          <w:sz w:val="52"/>
          <w:szCs w:val="52"/>
          <w:highlight w:val="none"/>
          <w:lang w:val="en-US" w:eastAsia="zh-CN" w:bidi="ar-SA"/>
        </w:rPr>
        <w:t xml:space="preserve">同</w:t>
      </w:r>
      <w:r/>
    </w:p>
    <w:p>
      <w:pPr>
        <w:ind w:firstLine="48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  购  人：</w:t>
      </w:r>
      <w:r/>
    </w:p>
    <w:p>
      <w:pPr>
        <w:ind w:firstLine="48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中标供应商：</w:t>
      </w:r>
      <w:r/>
    </w:p>
    <w:p>
      <w:pPr>
        <w:ind w:firstLine="48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合同签订日期： 年 月 日</w:t>
      </w:r>
      <w:r/>
    </w:p>
    <w:p>
      <w:pPr>
        <w:ind w:firstLine="482"/>
        <w:jc w:val="both"/>
        <w:spacing w:after="12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友情提醒：采购人与中标、中标供应商应当在中标、中标通知书发出之日起三十日内，按照采购文件确定的事项签订政府采购合同。</w:t>
      </w:r>
      <w:r/>
    </w:p>
    <w:p>
      <w:pPr>
        <w:ind w:firstLine="482"/>
        <w:jc w:val="both"/>
        <w:spacing w:after="12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line="312"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color w:val="auto"/>
          <w:sz w:val="24"/>
          <w:highlight w:val="none"/>
          <w:lang w:val="en-US" w:eastAsia="zh-CN" w:bidi="ar-SA"/>
        </w:rPr>
        <w:br w:type="page" w:clear="all"/>
      </w:r>
      <w:r/>
    </w:p>
    <w:p>
      <w:pPr>
        <w:ind w:firstLine="482"/>
        <w:jc w:val="center"/>
        <w:spacing w:before="50" w:line="360" w:lineRule="auto"/>
        <w:widowControl w:val="off"/>
        <w:rPr>
          <w:rFonts w:hint="eastAsia" w:ascii="宋体" w:hAnsi="宋体" w:eastAsia="宋体" w:cs="宋体"/>
          <w:b/>
          <w:bCs/>
          <w:color w:val="auto"/>
          <w:sz w:val="24"/>
          <w:szCs w:val="24"/>
          <w:highlight w:val="none"/>
          <w:lang w:val="zh-TW" w:eastAsia="zh-CN" w:bidi="ar-SA"/>
        </w:rPr>
      </w:pPr>
      <w:r>
        <w:rPr>
          <w:rFonts w:hint="eastAsia" w:ascii="宋体" w:hAnsi="宋体" w:eastAsia="宋体" w:cs="宋体"/>
          <w:b/>
          <w:bCs/>
          <w:color w:val="auto"/>
          <w:sz w:val="24"/>
          <w:szCs w:val="24"/>
          <w:highlight w:val="none"/>
          <w:lang w:val="zh-TW" w:eastAsia="zh-CN" w:bidi="ar-SA"/>
        </w:rPr>
        <w:t xml:space="preserve">第一部分 合同书</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甲方:</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乙方:</w:t>
      </w:r>
      <w:r/>
    </w:p>
    <w:p>
      <w:pPr>
        <w:ind w:right="-91" w:firstLine="720"/>
        <w:jc w:val="left"/>
        <w:keepLines w:val="0"/>
        <w:keepNext w:val="0"/>
        <w:pageBreakBefore w:val="0"/>
        <w:spacing w:before="100" w:beforeAutospacing="1" w:after="100" w:after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经甲乙双方友好协商，乙方为甲方提供</w:t>
      </w:r>
      <w:r>
        <w:rPr>
          <w:rFonts w:hint="eastAsia" w:ascii="宋体" w:hAnsi="宋体" w:eastAsia="宋体" w:cs="宋体"/>
          <w:bCs/>
          <w:color w:val="auto"/>
          <w:sz w:val="24"/>
          <w:highlight w:val="none"/>
          <w:u w:val="single"/>
          <w:lang w:val="en-US" w:eastAsia="zh-CN" w:bidi="ar-SA"/>
        </w:rPr>
        <w:t xml:space="preserve">园博园配套道路沿线绿化养护项目</w:t>
      </w:r>
      <w:r>
        <w:rPr>
          <w:rFonts w:hint="eastAsia" w:ascii="宋体" w:hAnsi="宋体" w:eastAsia="宋体" w:cs="宋体"/>
          <w:color w:val="auto"/>
          <w:sz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为了明确甲、乙双方的权利和义务，认真履行各自职责，按照《民法典》的有关规定，经甲乙双方在平等、自愿的基础上共同协商一致，签订合同如下：</w:t>
      </w:r>
      <w:r/>
    </w:p>
    <w:p>
      <w:pPr>
        <w:numPr>
          <w:ilvl w:val="0"/>
          <w:numId w:val="0"/>
        </w:numPr>
        <w:ind w:left="482"/>
        <w:keepLines w:val="0"/>
        <w:keepNext w:val="0"/>
        <w:pageBreakBefore w:val="0"/>
        <w:spacing w:after="0" w:line="360" w:lineRule="auto"/>
        <w:widowControl/>
        <w:tabs>
          <w:tab w:val="left" w:pos="420"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一、项目内容</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1、项目名称：</w:t>
      </w:r>
      <w:r>
        <w:rPr>
          <w:rFonts w:hint="eastAsia" w:ascii="宋体" w:hAnsi="宋体" w:eastAsia="宋体" w:cs="宋体"/>
          <w:bCs/>
          <w:color w:val="auto"/>
          <w:sz w:val="24"/>
          <w:highlight w:val="none"/>
          <w:lang w:val="en-US" w:eastAsia="zh-CN" w:bidi="ar-SA"/>
        </w:rPr>
        <w:t xml:space="preserve">园博园配套道路沿线绿化养护项目</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2、项目概况：包括黄河南岸旅游路(铜山段)、连霍高速公路至吕梁风景区连接线(铜山段)、202 县道、309 县道四条道路:共计 24.88公里沿线绿化,绿化面积约45.2万平方米,行道树 5182株。</w:t>
      </w:r>
      <w:r/>
    </w:p>
    <w:p>
      <w:pPr>
        <w:ind w:firstLine="480"/>
        <w:keepLines w:val="0"/>
        <w:keepNext w:val="0"/>
        <w:pageBreakBefore w:val="0"/>
        <w:spacing w:line="360" w:lineRule="auto"/>
        <w:widowControl/>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3、服务区域：</w:t>
      </w:r>
      <w:r/>
    </w:p>
    <w:tbl>
      <w:tblPr>
        <w:tblStyle w:val="765"/>
        <w:tblpPr w:horzAnchor="page" w:tblpX="1904" w:vertAnchor="text" w:tblpY="83" w:leftFromText="180" w:topFromText="0" w:rightFromText="180" w:bottomFromText="0"/>
        <w:tblW w:w="85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940"/>
        <w:gridCol w:w="1215"/>
        <w:gridCol w:w="1605"/>
        <w:gridCol w:w="1319"/>
        <w:gridCol w:w="1426"/>
      </w:tblGrid>
      <w:tr>
        <w:trPr>
          <w:trHeight w:val="839"/>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道路名称</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绿化面积(m²)</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行道树种类</w:t>
            </w:r>
            <w:r/>
          </w:p>
        </w:tc>
        <w:tc>
          <w:tcPr>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数量(株)</w:t>
            </w:r>
            <w:r/>
          </w:p>
        </w:tc>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备注</w:t>
            </w:r>
            <w:r/>
          </w:p>
        </w:tc>
      </w:tr>
      <w:tr>
        <w:trPr>
          <w:trHeight w:val="813"/>
        </w:trPr>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故黄河南岸旅游路（铜山段）</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t xml:space="preserve">110600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t xml:space="preserve">柳树</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t xml:space="preserve">1213</w:t>
            </w:r>
            <w:r/>
          </w:p>
        </w:tc>
        <w:tc>
          <w:tcPr>
            <w:shd w:val="clear" w:color="auto" w:fill="ffffff"/>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t xml:space="preserve">五环路以东</w:t>
            </w:r>
            <w:r/>
          </w:p>
        </w:tc>
      </w:tr>
      <w:tr>
        <w:trPr>
          <w:trHeight w:val="974"/>
        </w:trPr>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连霍高速公路至吕梁风景区连接线（铜山段）</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t xml:space="preserve">17000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t xml:space="preserve">栾树</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t xml:space="preserve">270</w:t>
            </w:r>
            <w:r/>
          </w:p>
        </w:tc>
        <w:tc>
          <w:tcPr>
            <w:shd w:val="clear" w:color="auto" w:fill="ffffff"/>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202县道</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t xml:space="preserve">楸树</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t xml:space="preserve">589</w:t>
            </w:r>
            <w:r/>
          </w:p>
        </w:tc>
        <w:tc>
          <w:tcPr>
            <w:shd w:val="clear" w:color="auto" w:fill="ffffff"/>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r>
            <w:r/>
          </w:p>
        </w:tc>
      </w:tr>
      <w:tr>
        <w:trPr>
          <w:trHeight w:val="590"/>
        </w:trPr>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309县道</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t xml:space="preserve">乌桕</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t xml:space="preserve">883</w:t>
            </w:r>
            <w:r/>
          </w:p>
        </w:tc>
        <w:tc>
          <w:tcPr>
            <w:shd w:val="clear" w:color="auto" w:fill="ffffff"/>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r>
            <w:r/>
          </w:p>
        </w:tc>
      </w:tr>
      <w:tr>
        <w:trPr>
          <w:trHeight w:val="590"/>
        </w:trPr>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t xml:space="preserve">故黄河南岸旅游路（铜山段）</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t xml:space="preserve">289400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t xml:space="preserve">柳树</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t xml:space="preserve">2112</w:t>
            </w:r>
            <w:r/>
          </w:p>
        </w:tc>
        <w:tc>
          <w:tcPr>
            <w:shd w:val="clear" w:color="auto" w:fill="ffffff"/>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t xml:space="preserve">五环路以西</w:t>
            </w:r>
            <w:r/>
          </w:p>
        </w:tc>
      </w:tr>
    </w:tbl>
    <w:p>
      <w:pPr>
        <w:ind w:firstLine="480"/>
        <w:keepLines w:val="0"/>
        <w:keepNext w:val="0"/>
        <w:pageBreakBefore w:val="0"/>
        <w:spacing w:line="360" w:lineRule="auto"/>
        <w:widowControl/>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numPr>
          <w:ilvl w:val="0"/>
          <w:numId w:val="0"/>
        </w:numPr>
        <w:ind w:right="420" w:firstLine="480"/>
        <w:keepLines w:val="0"/>
        <w:keepNext w:val="0"/>
        <w:pageBreakBefore w:val="0"/>
        <w:spacing w:line="360" w:lineRule="auto"/>
        <w:widowControl/>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采</w:t>
      </w:r>
      <w:r/>
    </w:p>
    <w:p>
      <w:pPr>
        <w:numPr>
          <w:ilvl w:val="0"/>
          <w:numId w:val="0"/>
        </w:numPr>
        <w:ind w:right="420" w:firstLine="480"/>
        <w:keepLines w:val="0"/>
        <w:keepNext w:val="0"/>
        <w:pageBreakBefore w:val="0"/>
        <w:spacing w:line="360" w:lineRule="auto"/>
        <w:widowControl/>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numPr>
          <w:ilvl w:val="0"/>
          <w:numId w:val="0"/>
        </w:numPr>
        <w:ind w:right="420" w:firstLine="480"/>
        <w:keepLines w:val="0"/>
        <w:keepNext w:val="0"/>
        <w:pageBreakBefore w:val="0"/>
        <w:spacing w:line="360" w:lineRule="auto"/>
        <w:widowControl/>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numPr>
          <w:ilvl w:val="0"/>
          <w:numId w:val="0"/>
        </w:numPr>
        <w:ind w:right="420" w:firstLine="480"/>
        <w:keepLines w:val="0"/>
        <w:keepNext w:val="0"/>
        <w:pageBreakBefore w:val="0"/>
        <w:spacing w:line="360" w:lineRule="auto"/>
        <w:widowControl/>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numPr>
          <w:ilvl w:val="0"/>
          <w:numId w:val="0"/>
        </w:numPr>
        <w:ind w:right="420" w:firstLine="480"/>
        <w:keepLines w:val="0"/>
        <w:keepNext w:val="0"/>
        <w:pageBreakBefore w:val="0"/>
        <w:spacing w:line="360" w:lineRule="auto"/>
        <w:widowControl/>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numPr>
          <w:ilvl w:val="0"/>
          <w:numId w:val="0"/>
        </w:numPr>
        <w:ind w:right="420" w:firstLine="480"/>
        <w:keepLines w:val="0"/>
        <w:keepNext w:val="0"/>
        <w:pageBreakBefore w:val="0"/>
        <w:spacing w:line="360" w:lineRule="auto"/>
        <w:widowControl/>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numPr>
          <w:ilvl w:val="0"/>
          <w:numId w:val="0"/>
        </w:numPr>
        <w:ind w:right="420" w:firstLine="480"/>
        <w:keepLines w:val="0"/>
        <w:keepNext w:val="0"/>
        <w:pageBreakBefore w:val="0"/>
        <w:spacing w:line="360" w:lineRule="auto"/>
        <w:widowControl/>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numPr>
          <w:ilvl w:val="0"/>
          <w:numId w:val="0"/>
        </w:numPr>
        <w:ind w:right="420" w:firstLine="480"/>
        <w:keepLines w:val="0"/>
        <w:keepNext w:val="0"/>
        <w:pageBreakBefore w:val="0"/>
        <w:spacing w:line="360" w:lineRule="auto"/>
        <w:widowControl/>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numPr>
          <w:ilvl w:val="0"/>
          <w:numId w:val="0"/>
        </w:numPr>
        <w:ind w:right="420" w:firstLine="480"/>
        <w:keepLines w:val="0"/>
        <w:keepNext w:val="0"/>
        <w:pageBreakBefore w:val="0"/>
        <w:spacing w:line="360" w:lineRule="auto"/>
        <w:widowControl/>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ind w:left="480" w:firstLine="93"/>
        <w:keepLines w:val="0"/>
        <w:keepNext w:val="0"/>
        <w:pageBreakBefore w:val="0"/>
        <w:spacing w:line="360" w:lineRule="auto"/>
        <w:widowControl/>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R</w:t>
      </w:r>
      <w:r/>
    </w:p>
    <w:p>
      <w:pPr>
        <w:ind w:left="480" w:firstLine="0"/>
        <w:keepLines w:val="0"/>
        <w:keepNext w:val="0"/>
        <w:pageBreakBefore w:val="0"/>
        <w:spacing w:line="360" w:lineRule="auto"/>
        <w:widowControl/>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4、服务期限：自合同签订之日起</w:t>
      </w:r>
      <w:r>
        <w:rPr>
          <w:rFonts w:hint="eastAsia" w:ascii="宋体" w:hAnsi="宋体" w:eastAsia="宋体" w:cs="宋体"/>
          <w:bCs/>
          <w:color w:val="auto"/>
          <w:sz w:val="24"/>
          <w:szCs w:val="24"/>
          <w:highlight w:val="none"/>
          <w:lang w:val="en-US" w:eastAsia="zh-CN" w:bidi="ar-SA"/>
        </w:rPr>
        <w:t xml:space="preserve">1年，</w:t>
      </w:r>
      <w:r>
        <w:rPr>
          <w:rFonts w:hint="eastAsia" w:ascii="宋体" w:hAnsi="宋体" w:eastAsia="宋体" w:cs="宋体"/>
          <w:color w:val="auto"/>
          <w:sz w:val="24"/>
          <w:highlight w:val="none"/>
          <w:lang w:val="en-US" w:eastAsia="zh-CN" w:bidi="ar-SA"/>
        </w:rPr>
        <w:t xml:space="preserve">自</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年</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月</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日起至</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年</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月</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日止</w:t>
      </w:r>
      <w:r>
        <w:rPr>
          <w:rFonts w:hint="eastAsia" w:ascii="宋体" w:hAnsi="宋体" w:eastAsia="宋体" w:cs="宋体"/>
          <w:bCs/>
          <w:color w:val="auto"/>
          <w:sz w:val="24"/>
          <w:highlight w:val="none"/>
          <w:lang w:val="en-US" w:eastAsia="zh-CN" w:bidi="ar-SA"/>
        </w:rPr>
        <w:t xml:space="preserve">。</w:t>
      </w:r>
      <w:r/>
    </w:p>
    <w:p>
      <w:pPr>
        <w:ind w:left="0" w:firstLine="480"/>
        <w:keepLines w:val="0"/>
        <w:keepNext w:val="0"/>
        <w:pageBreakBefore w:val="0"/>
        <w:spacing w:after="120" w:line="36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注：该项目为服务总包项目，不允许分包。</w:t>
      </w:r>
      <w:r/>
    </w:p>
    <w:p>
      <w:pPr>
        <w:ind w:firstLine="482"/>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t xml:space="preserve">二、服务内容</w:t>
      </w:r>
      <w:r/>
    </w:p>
    <w:p>
      <w:pPr>
        <w:ind w:firstLine="482"/>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t xml:space="preserve">服务范围内所有绿地和行道树的养护管理,包括园艺养护（修剪、除草、施肥等）、卫生保洁、秩序管理、设施设备维修保养、病虫害防治、垃圾清理清运、景观照明、城管数字化案件处理、园林植物补植种植迁移、抗旱防汛防冻、文明城市卫生城市等各类创建评比、安全生产及其他重大活动。</w:t>
      </w:r>
      <w:r/>
    </w:p>
    <w:p>
      <w:pPr>
        <w:numPr>
          <w:ilvl w:val="0"/>
          <w:numId w:val="0"/>
        </w:numPr>
        <w:ind w:firstLine="482"/>
        <w:keepLines w:val="0"/>
        <w:keepNext w:val="0"/>
        <w:pageBreakBefore w:val="0"/>
        <w:spacing w:line="360" w:lineRule="auto"/>
        <w:widowControl/>
        <w:rPr>
          <w:rFonts w:hint="eastAsia" w:ascii="宋体" w:hAnsi="宋体" w:eastAsia="宋体" w:cs="宋体"/>
          <w:b/>
          <w:bCs/>
          <w:color w:val="auto"/>
          <w:sz w:val="24"/>
          <w:szCs w:val="24"/>
          <w:lang w:val="en-US" w:eastAsia="zh-CN" w:bidi="ar-SA"/>
        </w:rPr>
        <w:outlineLvl w:val="9"/>
      </w:pPr>
      <w:r>
        <w:rPr>
          <w:rFonts w:hint="eastAsia" w:ascii="宋体" w:hAnsi="宋体" w:eastAsia="宋体" w:cs="宋体"/>
          <w:b/>
          <w:bCs/>
          <w:color w:val="auto"/>
          <w:sz w:val="24"/>
          <w:szCs w:val="24"/>
          <w:lang w:val="en-US" w:eastAsia="zh-CN" w:bidi="ar-SA"/>
        </w:rPr>
        <w:t xml:space="preserve">三、项目要求：</w:t>
      </w:r>
      <w:r/>
    </w:p>
    <w:p>
      <w:pPr>
        <w:ind w:firstLine="480"/>
        <w:keepLines w:val="0"/>
        <w:keepNext w:val="0"/>
        <w:pageBreakBefore w:val="0"/>
        <w:spacing w:line="360" w:lineRule="auto"/>
        <w:rPr>
          <w:rFonts w:hint="eastAsia" w:ascii="宋体" w:hAnsi="宋体" w:eastAsia="宋体" w:cs="宋体"/>
          <w:color w:val="auto"/>
          <w:sz w:val="24"/>
          <w:lang w:val="en-US" w:eastAsia="zh-CN" w:bidi="ar-SA"/>
        </w:rPr>
        <w:outlineLvl w:val="9"/>
      </w:pPr>
      <w:r>
        <w:rPr>
          <w:rFonts w:hint="eastAsia" w:ascii="宋体" w:hAnsi="宋体" w:eastAsia="宋体" w:cs="宋体"/>
          <w:color w:val="auto"/>
          <w:sz w:val="24"/>
          <w:szCs w:val="24"/>
          <w:lang w:val="en-US" w:eastAsia="zh-CN" w:bidi="ar-SA"/>
        </w:rPr>
        <w:t xml:space="preserve">（一）养护标准：三级</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（二）园艺部分</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1、树木</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1.1生长旺盛，树干挺直，倾斜度不超过10度，树冠圆整，主侧枝分枝均匀，内膛通风透光；行道树分枝点统一、整齐；花灌木修剪及时合理。</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1.2叶色正常，无卷叶、黄叶（生长季节），无病虫害；枝干健壮，无枯死枝，无蛀干害虫危害。</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1.3无死树枯枝，缺株率在2%以下（含2%）。</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1.4树干伤口及时处理，树洞及时修补。</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1.5树池规格一致，池缘整齐，完好无损。</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1.6涂白均匀，上口平齐，距地面1.2米。</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1.7苗木扶正，要求对道路及绿地内歪斜苗木进行及时扶正。</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1.8生长季节连续20天无降雨需及时浇水或喷雾除尘，喷雾除尘时需结合使用植物清洗剂，提高植物鲜洁度。</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1.9 5-10月每月修剪（或剥芽）二次，冬天整形修剪一次。</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1.10 每年施厩肥一次。</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2、草坪、地被</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2.1生长旺盛，色泽正常，覆盖率不低于95%，单块空秃面积不超过0.1平方米（0.3m*0.3m）。草坪绿色期：冷季型草坪不得少于300天，暖季型草坪不得少于210天。</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2.2、5-10月每半月清除杂草一遍，冬季前再清除一遍，确保绿地内基本无杂草，杂草率不超过10%。</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2.3、修剪及时，4月修剪一次，5-10月份冷季型草坪一月修剪两次，暖季型一个月一次，11月上旬一次。修剪高度符合要求，净高度冷季型草坪冬季不超过8cm，夏季不超过10cm，暖季型草坪夏季不超过8cm，冬季尽量低剪。</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2.4、地形平整，无坑，不积水。</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2.5、草坪与模纹及苗木树穴之间界限清晰，切边线条流畅。</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2.6、生长季节连续15天无降雨需及时浇水，确保无旱情；进入冬季前全面灌冬水一遍。</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2.7、每年施尿素、复合肥等4次以上，确保长势良好。</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3、绿篱色块及球类</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3.1生长旺盛，枝条茂密，色泽正常。</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3.2、“五一”前全面修剪一次，5—10月生长旺季随时修剪，新生萌蘖枝条不得高于2cm；修剪线条整齐划一，按设计要求严格控制高度，同一地段球类的形状、规格一致。</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3.3、完整无缺，缺株空秃应及时补齐。</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3.4、生长季节连续15天无降雨需及时浇水，并结合使用植物清洗剂，冲刷除尘一次，确保植物无旱情并保持清洁度；进入冬季前全面灌冬水一遍。</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3.5、冬、春季及时清理越冬杂草，5—10月杂草生长旺季，随时清除，确保无明显杂草；冬季前再彻底清除一遍。</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3.6、生长季节每月叶面施肥一次；绿篱、色块、球类每年施厩肥二次，确保生长旺盛。</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4、花坛</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4.1、根据季节，及时更换草花。</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4.2、栽植草花整齐、高度一致，无残花败叶，花色鲜艳。</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4.3、花坛和周围地被之间有明显边界。</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4.4、及时清理杂草，确保无明显杂草。</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4.5、及时进行草花浇水，确保整体效果。</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(三)病虫害防治部分</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病虫害控制在不影响观赏效果的程度内，防治费用由乙方承担。</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1、树木基本无明显的病虫害危害迹象，危害率在8％以下。</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2、草坪、地被类地上地下无明显病虫危害迹象，危害率8％以下。</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3、花坛内无严重地上地下无明显病虫危害现象，危害率8％以下。</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4、绿篱色块及球类基本无明显病虫危害迹象，危害率5％以下。</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(四)其他</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1、园林设施完好无损，广场、体育设施、卫生间等完好，无乱贴乱画现象。</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2、绿化生产垃圾能及时清运。</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3、秩序管理绿地内无设摊摆卖，无拴挂，无践踏绿地和其他破坏绿化的行为。</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4、台账记录详细如实。</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5、确保甲方在上级各种检查以及各类创建评比活动中不失分，做到批评投诉少。</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6、履行合同承诺，每分区绿地内有固定养护人员进行日常养护。</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7、养护单位须配备必要的种植、运输工具，负责养护范围内的树木修补、种植、迁移工作。</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8、负责养护范围内的盆花、盆景及水生植物的修剪、施肥、除草、浇水等日常养护工作。</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9、按要求每月将苗木生长情况及日常养护计划，人员安排计划上报业主 。</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10、遭遇市政工程、重大活动时，乙方应派人员做好绿地的维护管理工作，保证绿化及设施完好。</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11、及时缴纳水费电费，及时修复各类设备设施。</w:t>
      </w:r>
      <w:r/>
    </w:p>
    <w:p>
      <w:pPr>
        <w:ind w:firstLine="482"/>
        <w:jc w:val="left"/>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t xml:space="preserve">四、工作人员配备要求</w:t>
      </w:r>
      <w:r/>
    </w:p>
    <w:p>
      <w:pPr>
        <w:ind w:firstLine="482"/>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t xml:space="preserve">1、人数要求</w:t>
      </w:r>
      <w:r/>
    </w:p>
    <w:tbl>
      <w:tblPr>
        <w:tblStyle w:val="765"/>
        <w:tblW w:w="8535" w:type="dxa"/>
        <w:tblInd w:w="5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50"/>
        <w:gridCol w:w="4785"/>
      </w:tblGrid>
      <w:tr>
        <w:trPr>
          <w:trHeight w:val="697" w:hRule="exact"/>
        </w:trPr>
        <w:tc>
          <w:tcPr>
            <w:gridSpan w:val="2"/>
            <w:tcW w:w="8535" w:type="dxa"/>
            <w:vAlign w:val="center"/>
            <w:textDirection w:val="lrTb"/>
            <w:noWrap w:val="false"/>
          </w:tcPr>
          <w:p>
            <w:pPr>
              <w:ind w:left="0" w:right="0" w:firstLine="48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最低工作人员配备要求（人）</w:t>
            </w:r>
            <w:r/>
          </w:p>
        </w:tc>
      </w:tr>
      <w:tr>
        <w:trPr>
          <w:trHeight w:val="697" w:hRule="exact"/>
        </w:trPr>
        <w:tc>
          <w:tcPr>
            <w:tcW w:w="375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项目负责人</w:t>
            </w:r>
            <w:r/>
          </w:p>
        </w:tc>
        <w:tc>
          <w:tcPr>
            <w:tcW w:w="478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现场养护管理工人最低配备</w:t>
            </w:r>
            <w:r/>
          </w:p>
        </w:tc>
      </w:tr>
      <w:tr>
        <w:trPr>
          <w:trHeight w:val="717" w:hRule="exact"/>
        </w:trPr>
        <w:tc>
          <w:tcPr>
            <w:tcW w:w="37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1</w:t>
            </w:r>
            <w:r/>
          </w:p>
        </w:tc>
        <w:tc>
          <w:tcPr>
            <w:tcW w:w="478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bCs/>
                <w:color w:val="auto"/>
                <w:sz w:val="24"/>
                <w:szCs w:val="24"/>
                <w:lang w:val="en-US" w:eastAsia="zh-CN" w:bidi="ar-SA"/>
              </w:rPr>
              <w:outlineLvl w:val="9"/>
              <w:suppressLineNumbers w:val="0"/>
            </w:pPr>
            <w:r>
              <w:rPr>
                <w:rFonts w:hint="eastAsia" w:ascii="宋体" w:hAnsi="宋体" w:cs="宋体"/>
                <w:bCs/>
                <w:color w:val="auto"/>
                <w:sz w:val="24"/>
                <w:szCs w:val="24"/>
                <w:lang w:val="en-US" w:eastAsia="zh-CN" w:bidi="ar-SA"/>
              </w:rPr>
              <w:t xml:space="preserve">45</w:t>
            </w:r>
            <w:r/>
          </w:p>
        </w:tc>
      </w:tr>
    </w:tbl>
    <w:p>
      <w:pPr>
        <w:ind w:firstLine="482"/>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r>
      <w:r/>
    </w:p>
    <w:p>
      <w:pPr>
        <w:ind w:firstLine="482"/>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t xml:space="preserve">2、负责本项目的项目负责人常驻现场并不得同时兼任其他同类项目的项目负责人。</w:t>
      </w:r>
      <w:r/>
    </w:p>
    <w:p>
      <w:pPr>
        <w:ind w:firstLine="482"/>
        <w:jc w:val="left"/>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r>
      <w:r/>
    </w:p>
    <w:p>
      <w:pPr>
        <w:ind w:firstLine="482"/>
        <w:jc w:val="left"/>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t xml:space="preserve">五、管理设备配置要求</w:t>
      </w:r>
      <w:r/>
    </w:p>
    <w:tbl>
      <w:tblPr>
        <w:tblStyle w:val="765"/>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3"/>
        <w:gridCol w:w="1395"/>
        <w:gridCol w:w="810"/>
        <w:gridCol w:w="1005"/>
        <w:gridCol w:w="1110"/>
        <w:gridCol w:w="1575"/>
        <w:gridCol w:w="1234"/>
      </w:tblGrid>
      <w:tr>
        <w:trPr>
          <w:jc w:val="center"/>
          <w:trHeight w:val="645" w:hRule="exact"/>
        </w:trPr>
        <w:tc>
          <w:tcPr>
            <w:gridSpan w:val="7"/>
            <w:tcW w:w="8522" w:type="dxa"/>
            <w:vAlign w:val="center"/>
            <w:textDirection w:val="lrTb"/>
            <w:noWrap w:val="false"/>
          </w:tcPr>
          <w:p>
            <w:pPr>
              <w:ind w:left="0" w:right="0" w:firstLine="48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最低管理设备配置要求（辆或台）</w:t>
            </w:r>
            <w:r/>
          </w:p>
        </w:tc>
      </w:tr>
      <w:tr>
        <w:trPr>
          <w:jc w:val="center"/>
          <w:trHeight w:val="1115" w:hRule="exact"/>
        </w:trPr>
        <w:tc>
          <w:tcPr>
            <w:tcW w:w="139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吊车货车等常用车</w:t>
            </w:r>
            <w:r/>
          </w:p>
        </w:tc>
        <w:tc>
          <w:tcPr>
            <w:tcW w:w="139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打药、喷药设备</w:t>
            </w:r>
            <w:r/>
          </w:p>
        </w:tc>
        <w:tc>
          <w:tcPr>
            <w:tcW w:w="81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水泵</w:t>
            </w:r>
            <w:r/>
          </w:p>
        </w:tc>
        <w:tc>
          <w:tcPr>
            <w:tcW w:w="100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绿篱修剪机</w:t>
            </w:r>
            <w:r/>
          </w:p>
        </w:tc>
        <w:tc>
          <w:tcPr>
            <w:tcW w:w="111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草坪修剪机</w:t>
            </w:r>
            <w:r/>
          </w:p>
        </w:tc>
        <w:tc>
          <w:tcPr>
            <w:tcW w:w="157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其他小型园林机具</w:t>
            </w:r>
            <w:r/>
          </w:p>
        </w:tc>
        <w:tc>
          <w:tcPr>
            <w:tcW w:w="123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道路洒水车</w:t>
            </w:r>
            <w:r/>
          </w:p>
        </w:tc>
      </w:tr>
      <w:tr>
        <w:trPr>
          <w:jc w:val="center"/>
          <w:trHeight w:val="680" w:hRule="exact"/>
        </w:trPr>
        <w:tc>
          <w:tcPr>
            <w:tcW w:w="139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cs="宋体"/>
                <w:bCs/>
                <w:color w:val="auto"/>
                <w:sz w:val="24"/>
                <w:szCs w:val="24"/>
                <w:lang w:val="en-US" w:eastAsia="zh-CN" w:bidi="ar-SA"/>
              </w:rPr>
              <w:t xml:space="preserve">3</w:t>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cs="宋体"/>
                <w:bCs/>
                <w:color w:val="auto"/>
                <w:sz w:val="24"/>
                <w:szCs w:val="24"/>
                <w:lang w:val="en-US" w:eastAsia="zh-CN" w:bidi="ar-SA"/>
              </w:rPr>
              <w:t xml:space="preserve">5</w:t>
            </w:r>
            <w:r/>
          </w:p>
        </w:tc>
        <w:tc>
          <w:tcPr>
            <w:tcW w:w="81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cs="宋体"/>
                <w:bCs/>
                <w:color w:val="auto"/>
                <w:sz w:val="24"/>
                <w:szCs w:val="24"/>
                <w:lang w:val="en-US" w:eastAsia="zh-CN" w:bidi="ar-SA"/>
              </w:rPr>
              <w:t xml:space="preserve">4</w:t>
            </w:r>
            <w:r/>
          </w:p>
        </w:tc>
        <w:tc>
          <w:tcPr>
            <w:tcW w:w="100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cs="宋体"/>
                <w:bCs/>
                <w:color w:val="auto"/>
                <w:sz w:val="24"/>
                <w:szCs w:val="24"/>
                <w:lang w:val="en-US" w:eastAsia="zh-CN" w:bidi="ar-SA"/>
              </w:rPr>
              <w:t xml:space="preserve">5</w:t>
            </w:r>
            <w:r/>
          </w:p>
        </w:tc>
        <w:tc>
          <w:tcPr>
            <w:tcW w:w="111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cs="宋体"/>
                <w:bCs/>
                <w:color w:val="auto"/>
                <w:sz w:val="24"/>
                <w:szCs w:val="24"/>
                <w:lang w:val="en-US" w:eastAsia="zh-CN" w:bidi="ar-SA"/>
              </w:rPr>
              <w:t xml:space="preserve">5</w:t>
            </w:r>
            <w:r/>
          </w:p>
        </w:tc>
        <w:tc>
          <w:tcPr>
            <w:tcW w:w="15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cs="宋体"/>
                <w:bCs/>
                <w:color w:val="auto"/>
                <w:sz w:val="24"/>
                <w:szCs w:val="24"/>
                <w:lang w:val="en-US" w:eastAsia="zh-CN" w:bidi="ar-SA"/>
              </w:rPr>
              <w:t xml:space="preserve">2</w:t>
            </w:r>
            <w:r>
              <w:rPr>
                <w:rFonts w:hint="eastAsia" w:ascii="宋体" w:hAnsi="宋体" w:eastAsia="宋体" w:cs="宋体"/>
                <w:bCs/>
                <w:color w:val="auto"/>
                <w:sz w:val="24"/>
                <w:szCs w:val="24"/>
                <w:lang w:val="en-US" w:eastAsia="zh-CN" w:bidi="ar-SA"/>
              </w:rPr>
              <w:t xml:space="preserve">5</w:t>
            </w:r>
            <w:r/>
          </w:p>
        </w:tc>
        <w:tc>
          <w:tcPr>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cs="宋体"/>
                <w:bCs/>
                <w:color w:val="auto"/>
                <w:sz w:val="24"/>
                <w:szCs w:val="24"/>
                <w:lang w:val="en-US" w:eastAsia="zh-CN" w:bidi="ar-SA"/>
              </w:rPr>
              <w:t xml:space="preserve">2</w:t>
            </w:r>
            <w:r/>
          </w:p>
        </w:tc>
      </w:tr>
    </w:tbl>
    <w:p>
      <w:pPr>
        <w:ind w:firstLine="470"/>
        <w:jc w:val="both"/>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六、项目质保条款（服务承诺条款）</w:t>
      </w:r>
      <w:r>
        <w:rPr>
          <w:rFonts w:hint="eastAsia" w:ascii="宋体" w:hAnsi="宋体" w:eastAsia="宋体" w:cs="宋体"/>
          <w:color w:val="auto"/>
          <w:sz w:val="24"/>
          <w:szCs w:val="22"/>
          <w:highlight w:val="none"/>
          <w:lang w:val="en-US" w:eastAsia="zh-CN" w:bidi="ar-SA"/>
        </w:rPr>
        <w:t xml:space="preserve"> </w:t>
      </w:r>
      <w:r/>
    </w:p>
    <w:p>
      <w:pPr>
        <w:ind w:firstLine="48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甲方将对乙方服务质量、日常管理等进行全过程全方位监管，如发现乙方在合同期限内有工作不达标或违约现象发生，甲方将依据合同约定，作出相应的处罚。</w:t>
      </w:r>
      <w:r/>
    </w:p>
    <w:p>
      <w:pPr>
        <w:ind w:firstLine="470"/>
        <w:jc w:val="both"/>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七、服务费用及服务费结算方式</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1、本合同总金额为人民币小写金额</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，(大写:</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)，经双方协商一致，选择以下第</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种付款方式:</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（一）付款方式（提交预付款保函的）</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(1)付款方式 (提交预付款保函的)</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合同价款的百分之四十(40%) 即￥</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 大写：</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人民币元整，在双方签订合同后 10 个工作日内，乙方向甲方出具等额预付款保函后，办理政府采购资金结算手续支付给乙方。</w:t>
      </w:r>
      <w:r/>
    </w:p>
    <w:p>
      <w:pPr>
        <w:ind w:firstLine="420"/>
        <w:spacing w:line="312"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合同总价的百分之六十(60%) 即￥</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大写：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人民币元整，</w:t>
      </w:r>
      <w:r>
        <w:rPr>
          <w:rFonts w:hint="eastAsia" w:ascii="宋体" w:hAnsi="宋体" w:eastAsia="宋体" w:cs="宋体"/>
          <w:color w:val="auto"/>
          <w:sz w:val="24"/>
          <w:highlight w:val="none"/>
          <w:lang w:val="en-US" w:eastAsia="zh-CN" w:bidi="ar-SA"/>
        </w:rPr>
        <w:t xml:space="preserve">甲方每季度按验收（考核）结果，收到乙方开具发票之日起15日内支付服务费用（第一期费用需扣除预付款金额），由甲方办理政府采购资金结算手续，经审核后支付给乙方</w:t>
      </w:r>
      <w:r>
        <w:rPr>
          <w:rFonts w:hint="eastAsia" w:ascii="宋体" w:hAnsi="宋体" w:eastAsia="宋体" w:cs="宋体"/>
          <w:color w:val="auto"/>
          <w:sz w:val="24"/>
          <w:szCs w:val="24"/>
          <w:highlight w:val="none"/>
          <w:lang w:val="en-US" w:eastAsia="zh-CN" w:bidi="ar-SA"/>
        </w:rPr>
        <w:t xml:space="preserve">。</w:t>
      </w:r>
      <w:r/>
    </w:p>
    <w:p>
      <w:pPr>
        <w:ind w:firstLine="420"/>
        <w:spacing w:line="312"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乙方需提交的支付文件包括：乙方出具的全额正式发票；</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(2)付款方式 (不提交预付款保函的)</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合同价款的百分之三十(30%) 即￥</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，大写：</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人民币元整，在双方签订合同后 10 个工作日内，乙方向甲方出具等额增值税发票后，办理政府采购资金结算手续支付给乙方。</w:t>
      </w:r>
      <w:r/>
    </w:p>
    <w:p>
      <w:pPr>
        <w:ind w:firstLine="420"/>
        <w:spacing w:line="312"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合同总价的百分之七十(70%) 即￥</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，大写：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人民币元整，</w:t>
      </w:r>
      <w:r>
        <w:rPr>
          <w:rFonts w:hint="eastAsia" w:ascii="宋体" w:hAnsi="宋体" w:eastAsia="宋体" w:cs="宋体"/>
          <w:color w:val="auto"/>
          <w:sz w:val="24"/>
          <w:highlight w:val="none"/>
          <w:lang w:val="en-US" w:eastAsia="zh-CN" w:bidi="ar-SA"/>
        </w:rPr>
        <w:t xml:space="preserve">甲方季度按验收（考核）结果，收到乙方开具发票之日起15日内支付服务费用（第一期费用需扣除预付款金额），由甲方办理政府采购资金结算手续，经审核后支付给乙方</w:t>
      </w:r>
      <w:r>
        <w:rPr>
          <w:rFonts w:hint="eastAsia" w:ascii="宋体" w:hAnsi="宋体" w:eastAsia="宋体" w:cs="宋体"/>
          <w:color w:val="auto"/>
          <w:sz w:val="24"/>
          <w:szCs w:val="24"/>
          <w:highlight w:val="none"/>
          <w:lang w:val="en-US" w:eastAsia="zh-CN" w:bidi="ar-SA"/>
        </w:rPr>
        <w:t xml:space="preserve">。</w:t>
      </w:r>
      <w:r/>
    </w:p>
    <w:p>
      <w:pPr>
        <w:ind w:firstLine="420"/>
        <w:spacing w:line="312"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按照苏财购 (2020) 52 号文件相关规定，本项目在签订合同时，如乙方明确表示无需预付款的，在出具相关说明后甲方按月支付，依据上一月份考核结果</w:t>
      </w:r>
      <w:r>
        <w:rPr>
          <w:rFonts w:hint="eastAsia" w:ascii="宋体" w:hAnsi="宋体" w:eastAsia="宋体" w:cs="宋体"/>
          <w:bCs/>
          <w:color w:val="auto"/>
          <w:sz w:val="24"/>
          <w:highlight w:val="none"/>
          <w:lang w:val="en-US" w:eastAsia="zh-CN" w:bidi="ar-SA"/>
        </w:rPr>
        <w:t xml:space="preserve">，次月10日前按照检查考核结果拨付。</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1、乙方需提交的支付文件包括：乙方出具的全额正式发票；</w:t>
      </w:r>
      <w:r/>
    </w:p>
    <w:p>
      <w:pPr>
        <w:numPr>
          <w:ilvl w:val="0"/>
          <w:numId w:val="0"/>
        </w:num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2、本合同执行中相关的一切税费均由乙方负担。</w:t>
      </w:r>
      <w:r/>
    </w:p>
    <w:p>
      <w:pPr>
        <w:ind w:firstLine="470"/>
        <w:jc w:val="both"/>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八、甲方权利义务条款 </w:t>
      </w:r>
      <w:r/>
    </w:p>
    <w:p>
      <w:pPr>
        <w:ind w:firstLine="470"/>
        <w:jc w:val="both"/>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1、甲方有权检查乙方的服务管理工作，检查规章制度的制定及执行情况。 </w:t>
      </w:r>
      <w:r/>
    </w:p>
    <w:p>
      <w:pPr>
        <w:ind w:firstLine="470"/>
        <w:jc w:val="both"/>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甲方发现乙方人员的服务质量未达到合同要求时，甲方有权提出整改意见，乙方应根据情况予以整改，对不适合在甲方单位服务的安保人员，甲方有权要求乙方立即更换。对甲方合理要求更换的人员，乙方必须无条件更换。 </w:t>
      </w:r>
      <w:r/>
    </w:p>
    <w:p>
      <w:pPr>
        <w:ind w:firstLine="470"/>
        <w:jc w:val="both"/>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3、甲方根据工作需要，有权提前通知乙方增加或减少人员的数量，月服务费用因人数变动也相应的增加或减少（人员费用按招标时的成交价格作相应结算）。 </w:t>
      </w:r>
      <w:r/>
    </w:p>
    <w:p>
      <w:pPr>
        <w:ind w:firstLine="470"/>
        <w:jc w:val="both"/>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4、甲方有权根据工作需要设定服务岗位，制定岗位工作职责，并负责管理监督各岗位工作情况。 </w:t>
      </w:r>
      <w:r/>
    </w:p>
    <w:p>
      <w:pPr>
        <w:ind w:firstLine="470"/>
        <w:jc w:val="both"/>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5、甲方负责服务人员的考勤审核及服务质量考评。 </w:t>
      </w:r>
      <w:r/>
    </w:p>
    <w:p>
      <w:pPr>
        <w:ind w:firstLine="470"/>
        <w:jc w:val="both"/>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6、甲方有权监督乙方服务人员严格按照甲方的管理制度执行。对于违反甲方管理制度的乙方人员，甲方有权利向乙方提出处罚意见，乙方无正当理由，应当接受甲方的意见，并对有关人员进行处罚。</w:t>
      </w:r>
      <w:r/>
    </w:p>
    <w:p>
      <w:pPr>
        <w:ind w:firstLine="470"/>
        <w:jc w:val="both"/>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九、乙方权利义务条款 </w:t>
      </w:r>
      <w:r/>
    </w:p>
    <w:p>
      <w:pPr>
        <w:ind w:firstLine="470"/>
        <w:jc w:val="both"/>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1、乙方应当建立健全服务管理制度、岗位责任制度和人员管理制度，加强对人员的管理、教育和培训，提高服务人员的职业道德水平、业务素质和责任意识。 </w:t>
      </w:r>
      <w:r/>
    </w:p>
    <w:p>
      <w:pPr>
        <w:ind w:firstLine="470"/>
        <w:jc w:val="both"/>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乙方应当依法保障服务人员在社会保险、劳动用工、劳动保护、工资福利、教育培训等方面的合法权益，因乙方未能满足上述内容而导致的问题由乙方自行解决，责任由乙方承担。乙方未依法为派驻在甲方的服务人员缴纳社会保险的情形视为违约，乙方应按本合同价款总额5%向甲方支付违约金。</w:t>
      </w:r>
      <w:r/>
    </w:p>
    <w:p>
      <w:pPr>
        <w:ind w:firstLine="470"/>
        <w:jc w:val="both"/>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乙方必须采取切实有效措施保持服务人员队伍的稳定，严格控制非违纪人员轮换岗比例。项目经理更换应提前30天以书面形式通知甲方项目负责人，骨干队员更换，应提前两周以书面形式通知甲方项目负责人，其他队员更换要提前一周告知甲方项目负责人，经甲方审核同意后方可更换，否则视为违约行为，乙方应确保服务质量不因人员变动而受影响。 </w:t>
      </w:r>
      <w:r/>
    </w:p>
    <w:p>
      <w:pPr>
        <w:ind w:firstLine="470"/>
        <w:jc w:val="both"/>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乙方应当完善人员档案，规范对应聘、录用、离职等档案的管理，确保手续齐全，相应资料必须报甲方备案。乙方应对上岗人员进行集中岗前培训，经考核合格后上岗，未参加岗前培训及考核未通过的人员不得在甲方的服务区域上岗。 </w:t>
      </w:r>
      <w:r/>
    </w:p>
    <w:p>
      <w:pPr>
        <w:ind w:firstLine="470"/>
        <w:jc w:val="both"/>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乙方派驻甲方的人员在岗履行工作职责期间和上下班路途中，发生的疾病、人身伤害和伤亡等所有事故，均由乙方负责处理并承担全部责任，甲方不承担任何责任。乙方违反国家相关法规，与聘用人员发生纠纷，均由乙方负责调解与处理，甲方不承担任何责任。  </w:t>
      </w:r>
      <w:r/>
    </w:p>
    <w:p>
      <w:pPr>
        <w:ind w:firstLine="470"/>
        <w:jc w:val="both"/>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6、乙方有权对服务范围内发现的不安全隐患向甲方提出改进建议，甲方应认真研究并及时解决。 </w:t>
      </w:r>
      <w:r/>
    </w:p>
    <w:p>
      <w:pPr>
        <w:ind w:firstLine="470"/>
        <w:jc w:val="both"/>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7、乙方所有服务人员上岗都应做到仪表整洁，保持岗位及周围卫生整洁。</w:t>
      </w:r>
      <w:r/>
    </w:p>
    <w:p>
      <w:pPr>
        <w:ind w:firstLine="470"/>
        <w:jc w:val="both"/>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十、履约担保</w:t>
      </w:r>
      <w:r/>
    </w:p>
    <w:p>
      <w:pPr>
        <w:ind w:firstLine="470"/>
        <w:jc w:val="both"/>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10.1 乙方是否提供履约担保：提供，签订合同前缴纳。</w:t>
      </w:r>
      <w:r/>
    </w:p>
    <w:p>
      <w:pPr>
        <w:ind w:firstLine="470"/>
        <w:jc w:val="both"/>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10.2 履约保证金的形式：以支票、汇票、本票或者金融机构、担保机构出具的保函等非现金形式提交。 </w:t>
      </w:r>
      <w:r/>
    </w:p>
    <w:p>
      <w:pPr>
        <w:ind w:firstLine="470"/>
        <w:jc w:val="both"/>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10.3 履约保证金的金额：中标金额的10%。</w:t>
      </w:r>
      <w:r/>
    </w:p>
    <w:p>
      <w:pPr>
        <w:ind w:firstLine="470"/>
        <w:jc w:val="both"/>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10.4 履约保证金的返还：中标人缴纳的履约保证金，待合同标的履约完成、验收合格后28日内一次性无息退还。如果中标人不履行合同约定的义务，未能完全履行合同规定的义务或其履行不符合合同的约定，招标人有权扣除履约保证金取得补偿。</w:t>
      </w:r>
      <w:r/>
    </w:p>
    <w:p>
      <w:pPr>
        <w:ind w:firstLine="470"/>
        <w:jc w:val="both"/>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十一、违约责任条款 </w:t>
      </w:r>
      <w:r/>
    </w:p>
    <w:p>
      <w:pPr>
        <w:ind w:firstLine="470"/>
        <w:jc w:val="both"/>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乙方人员在执行合同过程中，因乙方原因造成甲方财产或甲方人员人身财产损失的，乙方承担应承担的全部赔偿责任。赔偿数额由甲、乙双方协商认定；协商不成的，以公安机关认定的结论为准，划分和确定经济赔偿数额。</w:t>
      </w:r>
      <w:r>
        <w:rPr>
          <w:rFonts w:hint="eastAsia" w:ascii="宋体" w:hAnsi="宋体" w:eastAsia="宋体" w:cs="宋体"/>
          <w:b/>
          <w:bCs/>
          <w:color w:val="auto"/>
          <w:sz w:val="24"/>
          <w:szCs w:val="24"/>
          <w:highlight w:val="none"/>
          <w:lang w:val="en-US" w:eastAsia="zh-CN" w:bidi="ar-SA"/>
        </w:rPr>
        <w:t xml:space="preserve"> </w:t>
      </w:r>
      <w:r>
        <w:rPr>
          <w:rFonts w:hint="eastAsia" w:ascii="宋体" w:hAnsi="宋体" w:eastAsia="宋体" w:cs="宋体"/>
          <w:b/>
          <w:bCs/>
          <w:color w:val="auto"/>
          <w:sz w:val="24"/>
          <w:szCs w:val="24"/>
          <w:highlight w:val="none"/>
          <w:lang w:val="en-US" w:eastAsia="zh-CN" w:bidi="ar-SA"/>
        </w:rPr>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十二、履约验收</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1、验收时间：每月月末。</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2、验收主体：江苏省徐州吕梁山旅游度假区管理办公室代表，乙方代表等人员对项目进行验收。</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3、验收地点：故黄河南岸旅游路（铜山段）、连霍高速公路至吕梁风景区连接线（铜山段）、202县道、309县道、故黄河南岸旅游路（铜山段）</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4、验收方式：由江苏省徐州吕梁山旅游度假区管理办公室委派代表和乙方代表每月进行一次评分制综合考评。</w:t>
      </w:r>
      <w:r/>
    </w:p>
    <w:p>
      <w:pPr>
        <w:ind w:left="0" w:right="0" w:firstLine="470"/>
        <w:jc w:val="left"/>
        <w:spacing w:before="0" w:after="0" w:line="438" w:lineRule="atLeast"/>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5、验收</w:t>
      </w:r>
      <w:r>
        <w:rPr>
          <w:rFonts w:ascii="SimSun" w:hAnsi="SimSun" w:eastAsia="SimSun" w:cs="SimSun"/>
          <w:color w:val="000000"/>
          <w:sz w:val="24"/>
          <w:szCs w:val="24"/>
        </w:rPr>
        <w:t xml:space="preserve">内容：园林绿化养护（施肥、浇水、整形修剪、病虫害防治、松土除草、支撑、防护涂白、补植调整、绿化巡查等），公共设施维护与修缮（铺装、栏杆扶手、园林小品及建筑、标志标牌、垃圾箱等），野广告清理、垃圾收集运输等，巡查养护范围内有无破坏及占绿毁绿、井盖破损、缺失等。重大活动保障等应急任务，主管部门交办的临时性任务等。</w:t>
      </w:r>
      <w:r>
        <w:rPr>
          <w:rFonts w:ascii="SimSun" w:hAnsi="SimSun" w:eastAsia="SimSun" w:cs="SimSun"/>
          <w:color w:val="000000"/>
          <w:sz w:val="24"/>
          <w:szCs w:val="24"/>
        </w:rPr>
      </w:r>
      <w:r/>
    </w:p>
    <w:p>
      <w:pPr>
        <w:ind w:left="0" w:right="0" w:firstLine="470"/>
        <w:jc w:val="left"/>
        <w:spacing w:before="0" w:after="0" w:line="438" w:lineRule="atLeast"/>
        <w:rPr>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6、验收标准：</w:t>
      </w:r>
      <w:r>
        <w:rPr>
          <w:rFonts w:ascii="SimSun" w:hAnsi="SimSun" w:eastAsia="SimSun" w:cs="SimSun"/>
          <w:color w:val="000000"/>
          <w:sz w:val="24"/>
        </w:rPr>
        <w:t xml:space="preserve">符合徐州市现行的绿化养护管理相关的法律法规、规范标准、办法文件等，以徐州市地方标准DB 3203/502-2008《园林绿化养护管理规范》和徐州市相关规定为准，以及得分超过文件中评分制合格线。</w:t>
      </w:r>
      <w:r>
        <w:rPr>
          <w:rFonts w:ascii="SimSun" w:hAnsi="SimSun" w:eastAsia="SimSun" w:cs="SimSun"/>
          <w:color w:val="000000"/>
          <w:sz w:val="24"/>
          <w:szCs w:val="24"/>
        </w:rPr>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十三、合同解除 </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乙方所派的人员不履行或不适当履行职责，经甲方提出整改意见后乙方未按甲方要求改善服务的，甲方有权提前解除合同，造成甲方损失的，由乙方承担。</w:t>
      </w:r>
      <w:r>
        <w:rPr>
          <w:rFonts w:ascii="SimSun" w:hAnsi="SimSun" w:eastAsia="SimSun" w:cs="SimSun"/>
          <w:b/>
          <w:color w:val="000000"/>
          <w:sz w:val="24"/>
        </w:rPr>
        <w:t xml:space="preserve"> </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十四、争议解决条款 </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在履行本合同中发生的争议，由双方协商或通过调解解决。协商或调解不成，向甲方住所地人民法院起诉。 </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十五、合同的变更及违约责任</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1.在合同有效期内，经甲乙双方协商一致，可变更本合同。 </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2.甲乙双方合同期限内，除因不可抗拒力、国家政策行为、自然灾害及本合同约定解除权等原因外，本合同任一方均不得随意解除合同，否则视为违约，违约方应向守约方支付合同总额的5 %作为违约金。</w:t>
      </w:r>
      <w:r>
        <w:rPr>
          <w:rFonts w:ascii="SimSun" w:hAnsi="SimSun" w:eastAsia="SimSun" w:cs="SimSun"/>
          <w:b/>
          <w:color w:val="000000"/>
          <w:sz w:val="24"/>
        </w:rPr>
        <w:t xml:space="preserve">   </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十六、招标文件[项目编号：JSZC-320312-JXYJ-G2026-0001]及有关附件是本合同不可分割的组成部分，与本合同具有同等法律效力，这些文件包括但不限于：</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①本合同文本；②中标人提供的投标文件；③服务承诺；④招标文件；⑤甲乙双方商定的其他文件。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十七、其他事项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本合同若有未尽事宜，由双方代表协商处理。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本合同一式</w:t>
      </w:r>
      <w:r>
        <w:rPr>
          <w:rFonts w:ascii="SimSun" w:hAnsi="SimSun" w:eastAsia="SimSun" w:cs="SimSun"/>
          <w:color w:val="000000"/>
          <w:sz w:val="24"/>
          <w:u w:val="single"/>
        </w:rPr>
        <w:t xml:space="preserve">伍</w:t>
      </w:r>
      <w:r>
        <w:rPr>
          <w:rFonts w:ascii="SimSun" w:hAnsi="SimSun" w:eastAsia="SimSun" w:cs="SimSun"/>
          <w:color w:val="000000"/>
          <w:sz w:val="24"/>
        </w:rPr>
        <w:t xml:space="preserve">份，具有同等法律效力，甲方</w:t>
      </w:r>
      <w:r>
        <w:rPr>
          <w:rFonts w:ascii="SimSun" w:hAnsi="SimSun" w:eastAsia="SimSun" w:cs="SimSun"/>
          <w:color w:val="000000"/>
          <w:sz w:val="24"/>
          <w:u w:val="single"/>
        </w:rPr>
        <w:t xml:space="preserve">叁</w:t>
      </w:r>
      <w:r>
        <w:rPr>
          <w:rFonts w:ascii="SimSun" w:hAnsi="SimSun" w:eastAsia="SimSun" w:cs="SimSun"/>
          <w:color w:val="000000"/>
          <w:sz w:val="24"/>
        </w:rPr>
        <w:t xml:space="preserve">份，乙方</w:t>
      </w:r>
      <w:r>
        <w:rPr>
          <w:rFonts w:ascii="SimSun" w:hAnsi="SimSun" w:eastAsia="SimSun" w:cs="SimSun"/>
          <w:color w:val="000000"/>
          <w:sz w:val="24"/>
          <w:u w:val="single"/>
        </w:rPr>
        <w:t xml:space="preserve">贰</w:t>
      </w:r>
      <w:r>
        <w:rPr>
          <w:rFonts w:ascii="SimSun" w:hAnsi="SimSun" w:eastAsia="SimSun" w:cs="SimSun"/>
          <w:color w:val="000000"/>
          <w:sz w:val="24"/>
        </w:rPr>
        <w:t xml:space="preserve">份。</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3.本合同自双方加盖公章或合同专用章且甲方收到履约保证金后生效。</w:t>
      </w:r>
      <w:r/>
    </w:p>
    <w:p>
      <w:pPr>
        <w:jc w:val="both"/>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   方                                       乙   方 </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单位签章： </w:t>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 xml:space="preserve">                                 单位签章：</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法人签章：                                    法人签章：</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签订日期：                                    签订日期：</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单位地址：                                    单位地址：</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开户银行： </w:t>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 xml:space="preserve">                                  开户银行：</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银行账号：                                    银行账号：</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 系 人：                                    联 系 人：</w:t>
      </w:r>
      <w:r/>
    </w:p>
    <w:p>
      <w:pPr>
        <w:ind w:firstLine="480"/>
        <w:spacing w:line="312" w:lineRule="auto"/>
        <w:rPr>
          <w:rFonts w:hint="eastAsia" w:ascii="宋体" w:hAnsi="宋体" w:eastAsia="宋体" w:cs="宋体"/>
          <w:b/>
          <w:bCs/>
          <w:color w:val="auto"/>
          <w:sz w:val="24"/>
          <w:szCs w:val="24"/>
          <w:highlight w:val="none"/>
          <w:lang w:val="zh-TW" w:eastAsia="zh-CN" w:bidi="ar-SA"/>
        </w:rPr>
      </w:pPr>
      <w:r>
        <w:rPr>
          <w:rFonts w:hint="eastAsia" w:ascii="宋体" w:hAnsi="宋体" w:eastAsia="宋体" w:cs="宋体"/>
          <w:color w:val="auto"/>
          <w:sz w:val="24"/>
          <w:highlight w:val="none"/>
          <w:lang w:val="en-US" w:eastAsia="zh-CN" w:bidi="ar-SA"/>
        </w:rPr>
        <w:t xml:space="preserve">联系电话：                                    联系电话：</w:t>
      </w:r>
      <w:r/>
    </w:p>
    <w:p>
      <w:pPr>
        <w:pStyle w:val="770"/>
        <w:ind w:left="400" w:right="0"/>
        <w:spacing w:before="0" w:beforeAutospacing="0" w:after="120" w:afterAutospacing="0"/>
        <w:widowControl/>
        <w:rPr>
          <w:rFonts w:hint="eastAsia" w:ascii="宋体" w:hAnsi="宋体" w:eastAsia="宋体" w:cs="宋体"/>
          <w:color w:val="auto"/>
          <w:lang w:val="en-US"/>
        </w:rPr>
        <w:sectPr>
          <w:headerReference w:type="default" r:id="rId9"/>
          <w:footerReference w:type="default" r:id="rId11"/>
          <w:footerReference w:type="even" r:id="rId12"/>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auto"/>
          <w:lang w:val="en-US"/>
        </w:rPr>
      </w:r>
      <w:r/>
    </w:p>
    <w:p>
      <w:pPr>
        <w:ind w:left="0" w:right="0"/>
        <w:jc w:val="left"/>
        <w:keepLines w:val="0"/>
        <w:keepNext w:val="0"/>
        <w:spacing w:before="0" w:beforeAutospacing="0" w:after="0" w:afterAutospacing="0" w:line="312" w:lineRule="auto"/>
        <w:widowControl/>
        <w:rPr>
          <w:rFonts w:hint="eastAsia" w:ascii="宋体" w:hAnsi="宋体" w:eastAsia="宋体" w:cs="宋体"/>
          <w:color w:val="auto"/>
          <w:sz w:val="28"/>
          <w:szCs w:val="28"/>
          <w:lang w:val="en-US"/>
        </w:rPr>
        <w:suppressLineNumbers w:val="0"/>
      </w:pPr>
      <w:r>
        <w:rPr>
          <w:rFonts w:hint="eastAsia" w:ascii="宋体" w:hAnsi="宋体" w:eastAsia="宋体" w:cs="宋体"/>
          <w:b/>
          <w:bCs/>
          <w:color w:val="auto"/>
          <w:sz w:val="28"/>
          <w:szCs w:val="28"/>
          <w:lang w:val="en-US" w:eastAsia="zh-CN" w:bidi="ar"/>
        </w:rPr>
        <w:t xml:space="preserve">附件一                                     </w:t>
      </w:r>
      <w:r>
        <w:rPr>
          <w:rFonts w:hint="eastAsia" w:ascii="宋体" w:hAnsi="宋体" w:eastAsia="宋体" w:cs="宋体"/>
          <w:b/>
          <w:bCs w:val="0"/>
          <w:color w:val="auto"/>
          <w:sz w:val="28"/>
          <w:szCs w:val="28"/>
          <w:lang w:val="en-US" w:eastAsia="zh-CN" w:bidi="ar"/>
        </w:rPr>
        <w:t xml:space="preserve">绿化养护管理考核标准表</w:t>
      </w:r>
      <w:r/>
    </w:p>
    <w:tbl>
      <w:tblPr>
        <w:tblStyle w:val="765"/>
        <w:tblpPr w:horzAnchor="page" w:tblpXSpec="center" w:vertAnchor="text" w:tblpY="340" w:leftFromText="180" w:topFromText="0" w:rightFromText="180" w:bottomFromText="0"/>
        <w:tblW w:w="1474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51"/>
        <w:gridCol w:w="1414"/>
        <w:gridCol w:w="2817"/>
        <w:gridCol w:w="6812"/>
        <w:gridCol w:w="2749"/>
      </w:tblGrid>
      <w:tr>
        <w:trPr>
          <w:jc w:val="center"/>
          <w:trHeight w:val="512"/>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color w:val="auto"/>
                <w:sz w:val="24"/>
                <w:szCs w:val="24"/>
                <w:lang w:val="en-US"/>
              </w:rPr>
              <w:suppressLineNumbers w:val="0"/>
            </w:pPr>
            <w:r>
              <w:rPr>
                <w:rFonts w:hint="eastAsia" w:ascii="宋体" w:hAnsi="宋体" w:eastAsia="宋体" w:cs="宋体"/>
                <w:b/>
                <w:bCs/>
                <w:color w:val="auto"/>
                <w:sz w:val="24"/>
                <w:szCs w:val="24"/>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41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color w:val="auto"/>
                <w:sz w:val="24"/>
                <w:szCs w:val="24"/>
                <w:lang w:val="en-US"/>
              </w:rPr>
              <w:suppressLineNumbers w:val="0"/>
            </w:pPr>
            <w:r>
              <w:rPr>
                <w:rFonts w:hint="eastAsia" w:ascii="宋体" w:hAnsi="宋体" w:eastAsia="宋体" w:cs="宋体"/>
                <w:b/>
                <w:bCs/>
                <w:color w:val="auto"/>
                <w:sz w:val="24"/>
                <w:szCs w:val="24"/>
                <w:lang w:val="en-US" w:eastAsia="zh-CN" w:bidi="ar"/>
              </w:rPr>
              <w:t xml:space="preserve">检查</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color w:val="auto"/>
                <w:sz w:val="24"/>
                <w:szCs w:val="24"/>
                <w:lang w:val="en-US"/>
              </w:rPr>
              <w:suppressLineNumbers w:val="0"/>
            </w:pPr>
            <w:r>
              <w:rPr>
                <w:rFonts w:hint="eastAsia" w:ascii="宋体" w:hAnsi="宋体" w:eastAsia="宋体" w:cs="宋体"/>
                <w:b/>
                <w:bCs/>
                <w:color w:val="auto"/>
                <w:sz w:val="24"/>
                <w:szCs w:val="24"/>
                <w:lang w:val="en-US" w:eastAsia="zh-CN" w:bidi="ar"/>
              </w:rPr>
              <w:t xml:space="preserve">项目</w:t>
            </w:r>
            <w:r/>
          </w:p>
        </w:tc>
        <w:tc>
          <w:tcPr>
            <w:shd w:val="clear" w:color="auto" w:fill="auto"/>
            <w:tcBorders>
              <w:top w:val="single" w:color="auto" w:sz="4" w:space="0"/>
              <w:left w:val="none" w:color="000000" w:sz="4" w:space="0"/>
              <w:bottom w:val="single" w:color="auto" w:sz="4" w:space="0"/>
              <w:right w:val="single" w:color="auto" w:sz="4" w:space="0"/>
            </w:tcBorders>
            <w:tcW w:w="281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color w:val="auto"/>
                <w:sz w:val="24"/>
                <w:szCs w:val="24"/>
                <w:lang w:val="en-US"/>
              </w:rPr>
              <w:suppressLineNumbers w:val="0"/>
            </w:pPr>
            <w:r>
              <w:rPr>
                <w:rFonts w:hint="eastAsia" w:ascii="宋体" w:hAnsi="宋体" w:eastAsia="宋体" w:cs="宋体"/>
                <w:b/>
                <w:bCs/>
                <w:color w:val="auto"/>
                <w:sz w:val="24"/>
                <w:szCs w:val="24"/>
                <w:lang w:val="en-US" w:eastAsia="zh-CN" w:bidi="ar"/>
              </w:rPr>
              <w:t xml:space="preserve">所达标准</w:t>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color w:val="auto"/>
                <w:sz w:val="24"/>
                <w:szCs w:val="24"/>
                <w:lang w:val="en-US"/>
              </w:rPr>
              <w:suppressLineNumbers w:val="0"/>
            </w:pPr>
            <w:r>
              <w:rPr>
                <w:rFonts w:hint="eastAsia" w:ascii="宋体" w:hAnsi="宋体" w:eastAsia="宋体" w:cs="宋体"/>
                <w:b/>
                <w:bCs/>
                <w:color w:val="auto"/>
                <w:sz w:val="24"/>
                <w:szCs w:val="24"/>
                <w:lang w:val="en-US" w:eastAsia="zh-CN" w:bidi="ar"/>
              </w:rPr>
              <w:t xml:space="preserve">检查内容</w:t>
            </w:r>
            <w:r/>
          </w:p>
        </w:tc>
        <w:tc>
          <w:tcPr>
            <w:shd w:val="clear" w:color="auto" w:fill="auto"/>
            <w:tcBorders>
              <w:top w:val="single" w:color="auto"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color w:val="auto"/>
                <w:sz w:val="24"/>
                <w:szCs w:val="24"/>
                <w:lang w:val="en-US"/>
              </w:rPr>
              <w:suppressLineNumbers w:val="0"/>
            </w:pPr>
            <w:r>
              <w:rPr>
                <w:rFonts w:hint="eastAsia" w:ascii="宋体" w:hAnsi="宋体" w:eastAsia="宋体" w:cs="宋体"/>
                <w:b/>
                <w:bCs/>
                <w:color w:val="auto"/>
                <w:sz w:val="24"/>
                <w:szCs w:val="24"/>
                <w:lang w:val="en-US" w:eastAsia="zh-CN" w:bidi="ar"/>
              </w:rPr>
              <w:t xml:space="preserve">扣款标准</w:t>
            </w:r>
            <w:r/>
          </w:p>
        </w:tc>
      </w:tr>
      <w:tr>
        <w:trPr>
          <w:jc w:val="center"/>
          <w:trHeight w:val="721"/>
        </w:trPr>
        <w:tc>
          <w:tcPr>
            <w:shd w:val="clear" w:color="auto" w:fill="auto"/>
            <w:tcBorders>
              <w:top w:val="none" w:color="000000" w:sz="4" w:space="0"/>
              <w:left w:val="single" w:color="auto" w:sz="4" w:space="0"/>
              <w:bottom w:val="single" w:color="000000" w:sz="4" w:space="0"/>
              <w:right w:val="single" w:color="auto" w:sz="4" w:space="0"/>
            </w:tcBorders>
            <w:tcW w:w="951"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141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日常养护纪律态度</w:t>
            </w:r>
            <w:r/>
          </w:p>
        </w:tc>
        <w:tc>
          <w:tcPr>
            <w:shd w:val="clear" w:color="auto" w:fill="auto"/>
            <w:tcBorders>
              <w:top w:val="none" w:color="000000" w:sz="4" w:space="0"/>
              <w:left w:val="single" w:color="auto" w:sz="4" w:space="0"/>
              <w:bottom w:val="single" w:color="000000" w:sz="4" w:space="0"/>
              <w:right w:val="single" w:color="auto" w:sz="4" w:space="0"/>
            </w:tcBorders>
            <w:tcW w:w="2817" w:type="dxa"/>
            <w:vAlign w:val="center"/>
            <w:vMerge w:val="restart"/>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及时完成甲方下达的各项任务，完成上次检查存在的问题，提高工作效率，爱岗敬业。</w:t>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重大活动保障不力；或因养护不当，受到上级批评或造成严重影响及媒体曝光。</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一项扣3000-5000元</w:t>
            </w:r>
            <w:r/>
          </w:p>
        </w:tc>
      </w:tr>
      <w:tr>
        <w:trPr>
          <w:jc w:val="center"/>
          <w:trHeight w:val="736"/>
        </w:trPr>
        <w:tc>
          <w:tcPr>
            <w:shd w:val="clear" w:color="auto" w:fill="auto"/>
            <w:tcBorders>
              <w:top w:val="none" w:color="000000" w:sz="4" w:space="0"/>
              <w:left w:val="single" w:color="auto" w:sz="4" w:space="0"/>
              <w:bottom w:val="single" w:color="000000"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none" w:color="000000" w:sz="4" w:space="0"/>
              <w:left w:val="single" w:color="auto" w:sz="4" w:space="0"/>
              <w:bottom w:val="single" w:color="000000"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none" w:color="000000" w:sz="4" w:space="0"/>
              <w:left w:val="single" w:color="auto" w:sz="4" w:space="0"/>
              <w:bottom w:val="single" w:color="000000"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受到上级部门通报批评造成严重不良影响的；养护态度不端正，不服从甲方管理；未完成甲方下达的工作任务。</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一项扣3000-5000元</w:t>
            </w:r>
            <w:r/>
          </w:p>
        </w:tc>
      </w:tr>
      <w:tr>
        <w:trPr>
          <w:jc w:val="center"/>
          <w:trHeight w:val="721"/>
        </w:trPr>
        <w:tc>
          <w:tcPr>
            <w:shd w:val="clear" w:color="auto" w:fill="auto"/>
            <w:tcBorders>
              <w:top w:val="none" w:color="000000" w:sz="4" w:space="0"/>
              <w:left w:val="single" w:color="auto" w:sz="4" w:space="0"/>
              <w:bottom w:val="single" w:color="000000"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none" w:color="000000" w:sz="4" w:space="0"/>
              <w:left w:val="single" w:color="auto" w:sz="4" w:space="0"/>
              <w:bottom w:val="single" w:color="000000"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none" w:color="000000" w:sz="4" w:space="0"/>
              <w:left w:val="single" w:color="auto" w:sz="4" w:space="0"/>
              <w:bottom w:val="single" w:color="000000"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市政热线转交、市民直接投诉、不良通报、日常线路保障不到位、数字化案件超期、整改单、交办任务等。</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一项扣300-500元</w:t>
            </w:r>
            <w:r/>
          </w:p>
        </w:tc>
      </w:tr>
      <w:tr>
        <w:trPr>
          <w:jc w:val="center"/>
          <w:trHeight w:val="484"/>
        </w:trPr>
        <w:tc>
          <w:tcPr>
            <w:shd w:val="clear" w:color="auto" w:fill="auto"/>
            <w:tcBorders>
              <w:top w:val="none" w:color="000000" w:sz="4" w:space="0"/>
              <w:left w:val="single" w:color="auto" w:sz="4" w:space="0"/>
              <w:bottom w:val="single" w:color="000000"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none" w:color="000000" w:sz="4" w:space="0"/>
              <w:left w:val="single" w:color="auto" w:sz="4" w:space="0"/>
              <w:bottom w:val="single" w:color="000000"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none" w:color="000000" w:sz="4" w:space="0"/>
              <w:left w:val="single" w:color="auto" w:sz="4" w:space="0"/>
              <w:bottom w:val="single" w:color="000000"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养护人员配置不齐、迟到、缺勤；绿化会议缺席、迟到</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每人次扣1000-2000元</w:t>
            </w:r>
            <w:r/>
          </w:p>
        </w:tc>
      </w:tr>
      <w:tr>
        <w:trPr>
          <w:jc w:val="center"/>
          <w:trHeight w:val="484"/>
        </w:trPr>
        <w:tc>
          <w:tcPr>
            <w:shd w:val="clear" w:color="auto" w:fill="auto"/>
            <w:tcBorders>
              <w:top w:val="none" w:color="000000" w:sz="4" w:space="0"/>
              <w:left w:val="single" w:color="auto" w:sz="4" w:space="0"/>
              <w:bottom w:val="single" w:color="000000"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none" w:color="000000" w:sz="4" w:space="0"/>
              <w:left w:val="single" w:color="auto" w:sz="4" w:space="0"/>
              <w:bottom w:val="single" w:color="000000"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none" w:color="000000" w:sz="4" w:space="0"/>
              <w:left w:val="single" w:color="auto" w:sz="4" w:space="0"/>
              <w:bottom w:val="single" w:color="000000"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养护机具、车辆等设备配备不齐</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每件次扣1000元</w:t>
            </w:r>
            <w:r/>
          </w:p>
        </w:tc>
      </w:tr>
      <w:tr>
        <w:trPr>
          <w:jc w:val="center"/>
          <w:trHeight w:val="643"/>
        </w:trPr>
        <w:tc>
          <w:tcPr>
            <w:shd w:val="clear" w:color="auto" w:fill="auto"/>
            <w:tcBorders>
              <w:top w:val="none" w:color="000000" w:sz="4" w:space="0"/>
              <w:left w:val="single" w:color="auto" w:sz="4" w:space="0"/>
              <w:bottom w:val="single" w:color="000000"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none" w:color="000000" w:sz="4" w:space="0"/>
              <w:left w:val="single" w:color="auto" w:sz="4" w:space="0"/>
              <w:bottom w:val="single" w:color="000000"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none" w:color="000000" w:sz="4" w:space="0"/>
              <w:left w:val="single" w:color="auto" w:sz="4" w:space="0"/>
              <w:bottom w:val="single" w:color="000000"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养护作业时未统一着装，未穿反光马甲，车辆、工具等乱停乱放</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每件次扣200元</w:t>
            </w:r>
            <w:r/>
          </w:p>
        </w:tc>
      </w:tr>
      <w:tr>
        <w:trPr>
          <w:jc w:val="center"/>
          <w:trHeight w:val="484"/>
        </w:trPr>
        <w:tc>
          <w:tcPr>
            <w:shd w:val="clear" w:color="auto" w:fill="auto"/>
            <w:tcBorders>
              <w:top w:val="none" w:color="000000" w:sz="4" w:space="0"/>
              <w:left w:val="single" w:color="auto" w:sz="4" w:space="0"/>
              <w:bottom w:val="single" w:color="auto" w:sz="4" w:space="0"/>
              <w:right w:val="single" w:color="auto" w:sz="4" w:space="0"/>
            </w:tcBorders>
            <w:tcW w:w="951"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2</w:t>
            </w:r>
            <w:r/>
          </w:p>
        </w:tc>
        <w:tc>
          <w:tcPr>
            <w:shd w:val="clear" w:color="auto" w:fill="auto"/>
            <w:tcBorders>
              <w:top w:val="none" w:color="000000" w:sz="4" w:space="0"/>
              <w:left w:val="single" w:color="auto" w:sz="4" w:space="0"/>
              <w:bottom w:val="single" w:color="000000" w:sz="4" w:space="0"/>
              <w:right w:val="single" w:color="auto" w:sz="4" w:space="0"/>
            </w:tcBorders>
            <w:tcW w:w="141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草坪的养护管理</w:t>
            </w:r>
            <w:r/>
          </w:p>
        </w:tc>
        <w:tc>
          <w:tcPr>
            <w:shd w:val="clear" w:color="auto" w:fill="auto"/>
            <w:tcBorders>
              <w:top w:val="none" w:color="000000" w:sz="4" w:space="0"/>
              <w:left w:val="single" w:color="auto" w:sz="4" w:space="0"/>
              <w:bottom w:val="single" w:color="auto" w:sz="4" w:space="0"/>
              <w:right w:val="single" w:color="auto" w:sz="4" w:space="0"/>
            </w:tcBorders>
            <w:tcW w:w="2817" w:type="dxa"/>
            <w:vAlign w:val="center"/>
            <w:vMerge w:val="restart"/>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草坪生长旺盛，草地整齐雅观，呈勃勃生机；草坪无裸露，草坪清洁无积灰。</w:t>
            </w:r>
            <w:r/>
          </w:p>
        </w:tc>
        <w:tc>
          <w:tcPr>
            <w:shd w:val="clear" w:color="auto" w:fill="auto"/>
            <w:tcBorders>
              <w:top w:val="single" w:color="auto" w:sz="4" w:space="0"/>
              <w:left w:val="none" w:color="000000" w:sz="4" w:space="0"/>
              <w:bottom w:val="single" w:color="auto" w:sz="4" w:space="0"/>
              <w:right w:val="single" w:color="000000"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草坪裸露、泛黄，有明显斑秃未补植。</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每次300元</w:t>
            </w:r>
            <w:r/>
          </w:p>
        </w:tc>
      </w:tr>
      <w:tr>
        <w:trPr>
          <w:jc w:val="center"/>
          <w:trHeight w:val="484"/>
        </w:trPr>
        <w:tc>
          <w:tcPr>
            <w:shd w:val="clear" w:color="auto" w:fill="auto"/>
            <w:tcBorders>
              <w:top w:val="none" w:color="000000"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none" w:color="000000" w:sz="4" w:space="0"/>
              <w:left w:val="single" w:color="auto" w:sz="4" w:space="0"/>
              <w:bottom w:val="single" w:color="000000"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草坪超过该品种的修剪高度5公分而未在五日内修剪</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rPr>
              <w:t xml:space="preserve">每次300元</w:t>
            </w:r>
            <w:r/>
          </w:p>
        </w:tc>
      </w:tr>
      <w:tr>
        <w:trPr>
          <w:jc w:val="center"/>
          <w:trHeight w:val="412"/>
        </w:trPr>
        <w:tc>
          <w:tcPr>
            <w:shd w:val="clear" w:color="auto" w:fill="auto"/>
            <w:tcBorders>
              <w:top w:val="none" w:color="000000"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none" w:color="000000" w:sz="4" w:space="0"/>
              <w:left w:val="single" w:color="auto" w:sz="4" w:space="0"/>
              <w:bottom w:val="single" w:color="000000"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草坪未按要求打孔</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rPr>
              <w:t xml:space="preserve">每次300元</w:t>
            </w:r>
            <w:r/>
          </w:p>
        </w:tc>
      </w:tr>
      <w:tr>
        <w:trPr>
          <w:jc w:val="center"/>
          <w:trHeight w:val="484"/>
        </w:trPr>
        <w:tc>
          <w:tcPr>
            <w:shd w:val="clear" w:color="auto" w:fill="auto"/>
            <w:tcBorders>
              <w:top w:val="none" w:color="000000"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none" w:color="000000" w:sz="4" w:space="0"/>
              <w:left w:val="single" w:color="auto" w:sz="4" w:space="0"/>
              <w:bottom w:val="single" w:color="000000"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绿地内有明显杂草未及时清理，黑麦草未清理</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rPr>
              <w:t xml:space="preserve">每次300元</w:t>
            </w:r>
            <w:r/>
          </w:p>
        </w:tc>
      </w:tr>
      <w:tr>
        <w:trPr>
          <w:jc w:val="center"/>
          <w:trHeight w:val="560"/>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花灌木、绿篱的养护管理</w:t>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restart"/>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生长良好，无断层、缺株，上面平整、边、直线、曲线、棱角分明，有艺术美感，无杂草、寄生藤，绿篱内无垃圾和枯叶堆积。叶面清洁无积灰。</w:t>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未按标准除杂草、松土、卫生清理，叶面干净无灰。</w:t>
            </w:r>
            <w:r/>
          </w:p>
        </w:tc>
        <w:tc>
          <w:tcPr>
            <w:shd w:val="clear" w:color="auto" w:fill="auto"/>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rPr>
              <w:t xml:space="preserve">每次300元</w:t>
            </w:r>
            <w:r/>
          </w:p>
        </w:tc>
      </w:tr>
      <w:tr>
        <w:trPr>
          <w:jc w:val="center"/>
          <w:trHeight w:val="6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修剪不及时或整形不合格，树穴圈、绿篱、模纹沟线型不流畅、未精整。</w:t>
            </w:r>
            <w:r/>
          </w:p>
        </w:tc>
        <w:tc>
          <w:tcPr>
            <w:shd w:val="clear" w:color="auto" w:fill="auto"/>
            <w:tcBorders>
              <w:top w:val="single" w:color="auto"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rPr>
              <w:t xml:space="preserve">每次300元</w:t>
            </w:r>
            <w:r/>
          </w:p>
        </w:tc>
      </w:tr>
      <w:tr>
        <w:trPr>
          <w:jc w:val="center"/>
          <w:trHeight w:val="691"/>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未及时补植，影响景观形象。</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按该苗木赔偿价格扣款</w:t>
            </w:r>
            <w:r/>
          </w:p>
        </w:tc>
      </w:tr>
      <w:tr>
        <w:trPr>
          <w:jc w:val="center"/>
          <w:trHeight w:val="1114"/>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干枯枝、病残枝、下垂枝、交叉枝、萌蘖枝、內膛枝、徒长枝等未修剪，或修剪不到位、不标准；作业造成植物拉伤撕裂；修剪留短桩，截口不平，截口直径2cm以上树木未涂愈合剂</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每次300元</w:t>
            </w:r>
            <w:r/>
          </w:p>
        </w:tc>
      </w:tr>
      <w:tr>
        <w:trPr>
          <w:jc w:val="center"/>
          <w:trHeight w:val="602"/>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草花管理</w:t>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restart"/>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生长旺盛，花繁叶茂，造型美观，无枯枝残叶，植株整齐一致，花卉适时开花，花多色艳。叶面清洁无积灰。</w:t>
            </w:r>
            <w:r/>
          </w:p>
        </w:tc>
        <w:tc>
          <w:tcPr>
            <w:shd w:val="clear" w:color="auto" w:fill="auto"/>
            <w:tcBorders>
              <w:top w:val="single" w:color="auto" w:sz="4" w:space="0"/>
              <w:left w:val="single" w:color="auto"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草花开花覆盖率50％以下五日内未及时更换</w:t>
            </w:r>
            <w:r/>
          </w:p>
        </w:tc>
        <w:tc>
          <w:tcPr>
            <w:shd w:val="clear" w:color="auto" w:fill="auto"/>
            <w:tcBorders>
              <w:top w:val="single" w:color="auto"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每次300元</w:t>
            </w:r>
            <w:r/>
          </w:p>
        </w:tc>
      </w:tr>
      <w:tr>
        <w:trPr>
          <w:jc w:val="center"/>
          <w:trHeight w:val="602"/>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未做杀菌、施肥处理</w:t>
            </w:r>
            <w:r/>
          </w:p>
        </w:tc>
        <w:tc>
          <w:tcPr>
            <w:shd w:val="clear" w:color="auto" w:fill="auto"/>
            <w:tcBorders>
              <w:top w:val="single" w:color="auto"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每次300元</w:t>
            </w:r>
            <w:r/>
          </w:p>
        </w:tc>
      </w:tr>
      <w:tr>
        <w:trPr>
          <w:jc w:val="center"/>
          <w:trHeight w:val="701"/>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品相不佳，栽植稀疏，表面有成片裸露地</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每次300元</w:t>
            </w:r>
            <w:r/>
          </w:p>
        </w:tc>
      </w:tr>
      <w:tr>
        <w:trPr>
          <w:jc w:val="center"/>
          <w:trHeight w:val="1041"/>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乔木管理</w:t>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restart"/>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生长旺盛，枝叶健壮，树形美观，下缘线整齐，修剪适度，干直冠美，无死树缺树，景观效果好，草绳、拉线是否影响苗木生长。</w:t>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干枯枝、病残枝、下垂枝、交叉枝、萌蘖枝、內膛枝、徒长枝等未修剪，或修剪不到位、不标准；作业造成植物拉伤撕裂；修剪留短桩，截口不平，截口直径2cm以上树木未涂愈合剂</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每次300元</w:t>
            </w:r>
            <w:r/>
          </w:p>
        </w:tc>
      </w:tr>
      <w:tr>
        <w:trPr>
          <w:jc w:val="center"/>
          <w:trHeight w:val="721"/>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000000"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苗木倾斜大于10°未及时扶正；护树带、草绳、拉线、铁丝等未松绑造成树木损伤</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每次300元</w:t>
            </w:r>
            <w:r/>
          </w:p>
        </w:tc>
      </w:tr>
      <w:tr>
        <w:trPr>
          <w:jc w:val="center"/>
          <w:trHeight w:val="511"/>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树穴未修整</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每次300元</w:t>
            </w:r>
            <w:r/>
          </w:p>
        </w:tc>
      </w:tr>
      <w:tr>
        <w:trPr>
          <w:jc w:val="center"/>
          <w:trHeight w:val="594"/>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未及时补植，影响景观形象</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按该苗木赔偿价格扣款</w:t>
            </w:r>
            <w:r/>
          </w:p>
        </w:tc>
      </w:tr>
      <w:tr>
        <w:trPr>
          <w:jc w:val="center"/>
          <w:trHeight w:val="1236"/>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防寒防冻</w:t>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对不耐寒苗木及香樟、含笑、广玉兰等苗木及时采取防寒措施确保其安全过冬。</w:t>
            </w:r>
            <w:r/>
          </w:p>
        </w:tc>
        <w:tc>
          <w:tcPr>
            <w:shd w:val="clear" w:color="auto" w:fill="auto"/>
            <w:tcBorders>
              <w:top w:val="single" w:color="auto" w:sz="4" w:space="0"/>
              <w:left w:val="none" w:color="000000" w:sz="4" w:space="0"/>
              <w:bottom w:val="single" w:color="auto" w:sz="4" w:space="0"/>
              <w:right w:val="single" w:color="000000"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未按要求进行包裹、覆地膜、涂白、喷洒石硫合剂、防冻液等防寒防冻防护措施</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每次500元</w:t>
            </w:r>
            <w:r/>
          </w:p>
        </w:tc>
      </w:tr>
      <w:tr>
        <w:trPr>
          <w:jc w:val="center"/>
          <w:trHeight w:val="721"/>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水肥管理</w:t>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restart"/>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按时浇水、施肥，苗木无干旱枯黄、萎蔫现象。</w:t>
            </w:r>
            <w:r/>
          </w:p>
        </w:tc>
        <w:tc>
          <w:tcPr>
            <w:shd w:val="clear" w:color="auto" w:fill="auto"/>
            <w:tcBorders>
              <w:top w:val="single" w:color="auto" w:sz="4" w:space="0"/>
              <w:left w:val="none" w:color="000000" w:sz="4" w:space="0"/>
              <w:bottom w:val="single" w:color="auto" w:sz="4" w:space="0"/>
              <w:right w:val="single" w:color="000000"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苗木生长季节连续10天无有效降水，未浇水;</w:t>
            </w:r>
            <w:r/>
          </w:p>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苗木旱情，未及时有效灌溉</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每次500元</w:t>
            </w:r>
            <w:r/>
          </w:p>
        </w:tc>
      </w:tr>
      <w:tr>
        <w:trPr>
          <w:jc w:val="center"/>
          <w:trHeight w:val="493"/>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000000"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新植苗木、越冬水灌溉等补水后2日内未及时封坑处理的</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每次500元</w:t>
            </w:r>
            <w:r/>
          </w:p>
        </w:tc>
      </w:tr>
      <w:tr>
        <w:trPr>
          <w:jc w:val="center"/>
          <w:trHeight w:val="484"/>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000000"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违规使用窨井或消防水；恶意浪费绿化用水</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每次500元</w:t>
            </w:r>
            <w:r/>
          </w:p>
        </w:tc>
      </w:tr>
      <w:tr>
        <w:trPr>
          <w:jc w:val="center"/>
          <w:trHeight w:val="64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000000"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跨车道浇水；浇水作业时严重污染周边设施，未积极采取补救措施的</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每次500元</w:t>
            </w:r>
            <w:r/>
          </w:p>
        </w:tc>
      </w:tr>
      <w:tr>
        <w:trPr>
          <w:jc w:val="center"/>
          <w:trHeight w:val="606"/>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000000"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未按要求及时做好苗木施肥，花前未施肥，或施肥不到位的</w:t>
            </w:r>
            <w:r/>
          </w:p>
        </w:tc>
        <w:tc>
          <w:tcPr>
            <w:shd w:val="clear" w:color="auto" w:fill="auto"/>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每次500元</w:t>
            </w:r>
            <w:r/>
          </w:p>
        </w:tc>
      </w:tr>
      <w:tr>
        <w:trPr>
          <w:jc w:val="center"/>
          <w:trHeight w:val="464"/>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病虫害防治</w:t>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restart"/>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未出现因病虫害造成的景观影响。树木虫屎不明显。</w:t>
            </w:r>
            <w:r/>
          </w:p>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最严重危害程度不超过8％。</w:t>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病虫害受害程度明显</w:t>
            </w:r>
            <w:r/>
          </w:p>
        </w:tc>
        <w:tc>
          <w:tcPr>
            <w:shd w:val="clear" w:color="auto" w:fill="auto"/>
            <w:tcBorders>
              <w:top w:val="single" w:color="auto"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每次1000元</w:t>
            </w:r>
            <w:r/>
          </w:p>
        </w:tc>
      </w:tr>
      <w:tr>
        <w:trPr>
          <w:jc w:val="center"/>
          <w:trHeight w:val="96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对病虫害易感植物，未按要求及时做好人工除虫、药物喷洒、灌根埋药防治。</w:t>
            </w:r>
            <w:r/>
          </w:p>
        </w:tc>
        <w:tc>
          <w:tcPr>
            <w:shd w:val="clear" w:color="auto" w:fill="auto"/>
            <w:tcBorders>
              <w:top w:val="single" w:color="auto"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每次1000元</w:t>
            </w:r>
            <w:r/>
          </w:p>
        </w:tc>
      </w:tr>
      <w:tr>
        <w:trPr>
          <w:jc w:val="center"/>
          <w:trHeight w:val="721"/>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绿地保洁</w:t>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restart"/>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日常要求做到每天上午8点－下午6点绿地中无垃圾，整洁，边边角角无垃圾杂物堆放。</w:t>
            </w:r>
            <w:r/>
          </w:p>
        </w:tc>
        <w:tc>
          <w:tcPr>
            <w:shd w:val="clear" w:color="auto" w:fill="auto"/>
            <w:tcBorders>
              <w:top w:val="single" w:color="auto" w:sz="4" w:space="0"/>
              <w:left w:val="none" w:color="000000" w:sz="4" w:space="0"/>
              <w:bottom w:val="single" w:color="auto" w:sz="4" w:space="0"/>
              <w:right w:val="single" w:color="000000"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养护造成的垃圾未清理，绿地不整洁，存在养护垃圾，生产工具乱摆放。</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每处200元</w:t>
            </w:r>
            <w:r/>
          </w:p>
        </w:tc>
      </w:tr>
      <w:tr>
        <w:trPr>
          <w:jc w:val="center"/>
          <w:trHeight w:val="715"/>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焚烧绿化垃圾</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每处500元</w:t>
            </w:r>
            <w:r/>
          </w:p>
        </w:tc>
      </w:tr>
      <w:tr>
        <w:trPr>
          <w:jc w:val="center"/>
          <w:trHeight w:val="602"/>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绿地防护</w:t>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restart"/>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设施完好无损，绿线范围不被侵占，绿地完整，花草树木不受破坏，景观效果好。</w:t>
            </w:r>
            <w:r/>
          </w:p>
        </w:tc>
        <w:tc>
          <w:tcPr>
            <w:shd w:val="clear" w:color="auto" w:fill="auto"/>
            <w:tcBorders>
              <w:top w:val="single" w:color="auto" w:sz="4" w:space="0"/>
              <w:left w:val="single" w:color="auto"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车祸、苗木被盗等意外损坏，除天气、季节原因外未能在五日内恢复</w:t>
            </w:r>
            <w:r/>
          </w:p>
        </w:tc>
        <w:tc>
          <w:tcPr>
            <w:shd w:val="clear" w:color="auto" w:fill="auto"/>
            <w:tcBorders>
              <w:top w:val="single" w:color="auto"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按该苗木赔偿价格扣款</w:t>
            </w:r>
            <w:r/>
          </w:p>
        </w:tc>
      </w:tr>
      <w:tr>
        <w:trPr>
          <w:jc w:val="center"/>
          <w:trHeight w:val="484"/>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000000"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护树桩、护树板、竹栅栏、扶木等缺失、歪斜、破旧。</w:t>
            </w:r>
            <w:r/>
          </w:p>
        </w:tc>
        <w:tc>
          <w:tcPr>
            <w:shd w:val="clear" w:color="auto" w:fill="auto"/>
            <w:tcBorders>
              <w:top w:val="single" w:color="auto"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每处200元</w:t>
            </w:r>
            <w:r/>
          </w:p>
        </w:tc>
      </w:tr>
      <w:tr>
        <w:trPr>
          <w:jc w:val="center"/>
          <w:trHeight w:val="431"/>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未经绿化施工审批，未及时制止</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每处500元</w:t>
            </w:r>
            <w:r/>
          </w:p>
        </w:tc>
      </w:tr>
      <w:tr>
        <w:trPr>
          <w:jc w:val="center"/>
          <w:trHeight w:val="721"/>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未按要求对绿地内座椅、廊架等进行防腐措施处理；园建</w:t>
            </w:r>
            <w:r/>
          </w:p>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设施等未及时维修。</w:t>
            </w:r>
            <w:r/>
          </w:p>
        </w:tc>
        <w:tc>
          <w:tcPr>
            <w:shd w:val="clear" w:color="auto" w:fill="auto"/>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每次500元</w:t>
            </w:r>
            <w:r/>
          </w:p>
        </w:tc>
      </w:tr>
      <w:tr>
        <w:trPr>
          <w:jc w:val="center"/>
          <w:trHeight w:val="1009"/>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安全生产</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管理</w:t>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安全文明作业，配齐并规范使用安全警示标示、安全防护用具等。</w:t>
            </w:r>
            <w:r/>
          </w:p>
        </w:tc>
        <w:tc>
          <w:tcPr>
            <w:shd w:val="clear" w:color="auto" w:fill="auto"/>
            <w:tcBorders>
              <w:top w:val="single" w:color="auto" w:sz="4" w:space="0"/>
              <w:left w:val="single" w:color="auto"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未配齐并规范使用锥形警示柱、安全警示牌等安全警示标志，未规范佩戴安全防护用具等，存在相关安全隐患。</w:t>
            </w:r>
            <w:r/>
          </w:p>
        </w:tc>
        <w:tc>
          <w:tcPr>
            <w:shd w:val="clear" w:color="auto" w:fill="auto"/>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每次1000元</w:t>
            </w:r>
            <w:r/>
          </w:p>
        </w:tc>
      </w:tr>
    </w:tbl>
    <w:p>
      <w:pPr>
        <w:ind w:firstLine="482"/>
        <w:spacing w:line="312"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zh-TW" w:eastAsia="zh-CN" w:bidi="ar-SA"/>
        </w:rPr>
        <w:br w:type="page" w:clear="all"/>
      </w:r>
      <w:r/>
    </w:p>
    <w:p>
      <w:pPr>
        <w:jc w:val="center"/>
        <w:keepLines w:val="0"/>
        <w:keepNext w:val="0"/>
        <w:pageBreakBefore w:val="0"/>
        <w:spacing w:line="360" w:lineRule="auto"/>
        <w:rPr>
          <w:rFonts w:hint="eastAsia" w:ascii="宋体" w:hAnsi="宋体" w:eastAsia="宋体" w:cs="宋体"/>
          <w:b/>
          <w:bCs/>
          <w:color w:val="auto"/>
          <w:sz w:val="32"/>
          <w:szCs w:val="22"/>
          <w:highlight w:val="none"/>
          <w:lang w:val="en-US" w:eastAsia="zh-CN" w:bidi="ar-SA"/>
        </w:rPr>
        <w:sectPr>
          <w:footnotePr/>
          <w:endnotePr/>
          <w:type w:val="nextPage"/>
          <w:pgSz w:w="16838" w:h="11906" w:orient="landscape"/>
          <w:pgMar w:top="1440" w:right="1080" w:bottom="1440" w:left="1080" w:header="851" w:footer="992" w:gutter="0"/>
          <w:cols w:num="1" w:sep="0" w:space="0" w:equalWidth="1"/>
          <w:docGrid w:linePitch="360"/>
        </w:sectPr>
        <w:outlineLvl w:val="9"/>
      </w:pPr>
      <w:r>
        <w:rPr>
          <w:rFonts w:hint="eastAsia" w:ascii="宋体" w:hAnsi="宋体" w:eastAsia="宋体" w:cs="宋体"/>
          <w:b/>
          <w:bCs/>
          <w:color w:val="auto"/>
          <w:sz w:val="32"/>
          <w:szCs w:val="22"/>
          <w:highlight w:val="none"/>
          <w:lang w:val="en-US" w:eastAsia="zh-CN" w:bidi="ar-SA"/>
        </w:rPr>
      </w:r>
      <w:r/>
    </w:p>
    <w:p>
      <w:pPr>
        <w:jc w:val="center"/>
        <w:keepLines w:val="0"/>
        <w:keepNext w:val="0"/>
        <w:pageBreakBefore w:val="0"/>
        <w:spacing w:line="360" w:lineRule="auto"/>
        <w:rPr>
          <w:rFonts w:hint="eastAsia" w:ascii="宋体" w:hAnsi="宋体" w:eastAsia="宋体" w:cs="宋体"/>
          <w:b/>
          <w:bCs/>
          <w:color w:val="auto"/>
          <w:sz w:val="22"/>
          <w:szCs w:val="22"/>
          <w:lang w:val="en-US" w:eastAsia="zh-CN" w:bidi="ar-SA"/>
        </w:rPr>
        <w:outlineLvl w:val="9"/>
      </w:pPr>
      <w:r>
        <w:rPr>
          <w:rFonts w:hint="eastAsia" w:ascii="宋体" w:hAnsi="宋体" w:eastAsia="宋体" w:cs="宋体"/>
          <w:b/>
          <w:bCs/>
          <w:color w:val="auto"/>
          <w:sz w:val="32"/>
          <w:szCs w:val="22"/>
          <w:highlight w:val="none"/>
          <w:lang w:val="en-US" w:eastAsia="zh-CN" w:bidi="ar-SA"/>
        </w:rPr>
        <w:t xml:space="preserve">第六章 采购需求</w:t>
      </w:r>
      <w:r/>
    </w:p>
    <w:p>
      <w:pPr>
        <w:ind w:firstLine="482"/>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r>
      <w:r/>
    </w:p>
    <w:p>
      <w:pPr>
        <w:ind w:firstLine="482"/>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t xml:space="preserve">一、项目名称：园博园配套道路沿线绿化养护项目 </w:t>
      </w:r>
      <w:r/>
    </w:p>
    <w:p>
      <w:pPr>
        <w:ind w:firstLine="482"/>
        <w:keepLines w:val="0"/>
        <w:keepNext w:val="0"/>
        <w:pageBreakBefore w:val="0"/>
        <w:spacing w:line="360" w:lineRule="auto"/>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b/>
          <w:color w:val="auto"/>
          <w:sz w:val="24"/>
          <w:szCs w:val="24"/>
          <w:lang w:val="en-US" w:eastAsia="zh-CN" w:bidi="ar-SA"/>
        </w:rPr>
        <w:t xml:space="preserve">二、项目预算：</w:t>
      </w:r>
      <w:r>
        <w:rPr>
          <w:rFonts w:hint="eastAsia" w:ascii="宋体" w:hAnsi="宋体" w:eastAsia="宋体" w:cs="宋体"/>
          <w:color w:val="auto"/>
          <w:sz w:val="24"/>
          <w:szCs w:val="24"/>
          <w:lang w:val="en-US" w:eastAsia="zh-CN" w:bidi="ar-SA"/>
        </w:rPr>
        <w:t xml:space="preserve">本项目不接受超过</w:t>
      </w:r>
      <w:r>
        <w:rPr>
          <w:rFonts w:hint="eastAsia" w:ascii="宋体" w:hAnsi="宋体" w:eastAsia="宋体" w:cs="宋体"/>
          <w:color w:val="auto"/>
          <w:sz w:val="24"/>
          <w:szCs w:val="24"/>
          <w:u w:val="single"/>
          <w:lang w:val="en-US" w:eastAsia="zh-CN" w:bidi="ar-SA"/>
        </w:rPr>
        <w:t xml:space="preserve"> 133.2 </w:t>
      </w:r>
      <w:r>
        <w:rPr>
          <w:rFonts w:hint="eastAsia" w:ascii="宋体" w:hAnsi="宋体" w:eastAsia="宋体" w:cs="宋体"/>
          <w:color w:val="auto"/>
          <w:sz w:val="24"/>
          <w:szCs w:val="24"/>
          <w:u w:val="none"/>
          <w:lang w:val="en-US" w:eastAsia="zh-CN" w:bidi="ar-SA"/>
        </w:rPr>
        <w:t xml:space="preserve">万</w:t>
      </w:r>
      <w:r>
        <w:rPr>
          <w:rFonts w:hint="eastAsia" w:ascii="宋体" w:hAnsi="宋体" w:eastAsia="宋体" w:cs="宋体"/>
          <w:color w:val="auto"/>
          <w:sz w:val="24"/>
          <w:szCs w:val="24"/>
          <w:lang w:val="en-US" w:eastAsia="zh-CN" w:bidi="ar-SA"/>
        </w:rPr>
        <w:t xml:space="preserve">元人民币（采购项目预算金额）的响应报价（首次报价和最后报价）。报价</w:t>
      </w:r>
      <w:r>
        <w:rPr>
          <w:rFonts w:hint="eastAsia" w:ascii="宋体" w:hAnsi="宋体" w:eastAsia="宋体" w:cs="宋体"/>
          <w:color w:val="auto"/>
          <w:sz w:val="24"/>
          <w:szCs w:val="24"/>
          <w:highlight w:val="none"/>
          <w:lang w:val="en-US" w:eastAsia="zh-CN" w:bidi="ar-SA"/>
        </w:rPr>
        <w:t xml:space="preserve">包含完成本项目所需的全部费用，包括但不限于耗材、工具及易耗品、保洁设施设备、垃圾袋、服装、手套、口罩、胶靴、肥皂等劳保防护用品及各种税费、人工、保险（人员商业意外险保额不得低于100万元/人）、高温津贴、节假日福利、劳保、管理、维护、利润、税金、政策性文件规定及合同包含的所有风险、责任等各项应有费用。采购人不再支付报价以外的任何费用。</w:t>
      </w:r>
      <w:r/>
    </w:p>
    <w:p>
      <w:pPr>
        <w:ind w:firstLine="482"/>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b/>
          <w:color w:val="auto"/>
          <w:sz w:val="24"/>
          <w:szCs w:val="24"/>
          <w:lang w:val="en-US" w:eastAsia="zh-CN" w:bidi="ar-SA"/>
        </w:rPr>
        <w:t xml:space="preserve">三、服务期限：合同养护管理期限为1年</w:t>
      </w:r>
      <w:r/>
    </w:p>
    <w:p>
      <w:pPr>
        <w:numPr>
          <w:ilvl w:val="0"/>
          <w:numId w:val="0"/>
        </w:numPr>
        <w:ind w:firstLine="482"/>
        <w:jc w:val="left"/>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t xml:space="preserve">四、项目概况</w:t>
      </w:r>
      <w:r/>
    </w:p>
    <w:p>
      <w:pPr>
        <w:ind w:firstLine="482"/>
        <w:jc w:val="left"/>
        <w:keepLines w:val="0"/>
        <w:keepNext w:val="0"/>
        <w:pageBreakBefore w:val="0"/>
        <w:spacing w:line="360" w:lineRule="auto"/>
        <w:rPr>
          <w:rFonts w:hint="eastAsia" w:ascii="宋体" w:hAnsi="宋体" w:eastAsia="宋体" w:cs="宋体"/>
          <w:b/>
          <w:bCs/>
          <w:color w:val="auto"/>
          <w:sz w:val="24"/>
          <w:szCs w:val="24"/>
          <w:lang w:val="en-US" w:eastAsia="zh-CN" w:bidi="ar-SA"/>
        </w:rPr>
        <w:outlineLvl w:val="9"/>
      </w:pPr>
      <w:r>
        <w:rPr>
          <w:rFonts w:hint="eastAsia" w:ascii="宋体" w:hAnsi="宋体" w:eastAsia="宋体" w:cs="宋体"/>
          <w:b/>
          <w:color w:val="auto"/>
          <w:sz w:val="24"/>
          <w:szCs w:val="24"/>
          <w:lang w:val="en-US" w:eastAsia="zh-CN" w:bidi="ar-SA"/>
        </w:rPr>
        <w:t xml:space="preserve">养护地点：</w:t>
      </w:r>
      <w:r/>
    </w:p>
    <w:tbl>
      <w:tblPr>
        <w:tblStyle w:val="765"/>
        <w:tblpPr w:horzAnchor="page" w:tblpX="1904" w:vertAnchor="text" w:tblpY="83" w:leftFromText="180" w:topFromText="0" w:rightFromText="180" w:bottomFromText="0"/>
        <w:tblW w:w="85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940"/>
        <w:gridCol w:w="1215"/>
        <w:gridCol w:w="1605"/>
        <w:gridCol w:w="1319"/>
        <w:gridCol w:w="1426"/>
      </w:tblGrid>
      <w:tr>
        <w:trPr>
          <w:trHeight w:val="839"/>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道路名称</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绿化面积(m²)</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行道树种类</w:t>
            </w:r>
            <w:r/>
          </w:p>
        </w:tc>
        <w:tc>
          <w:tcPr>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数量(株)</w:t>
            </w:r>
            <w:r/>
          </w:p>
        </w:tc>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备注</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故黄河南岸旅游路（铜山段）</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110600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柳树</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1213</w:t>
            </w:r>
            <w:r/>
          </w:p>
        </w:tc>
        <w:tc>
          <w:tcPr>
            <w:shd w:val="clear" w:color="auto" w:fill="ffffff"/>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五环路以东</w:t>
            </w:r>
            <w:r/>
          </w:p>
        </w:tc>
      </w:tr>
      <w:tr>
        <w:trPr>
          <w:trHeight w:val="974"/>
        </w:trPr>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连霍高速公路至吕梁风景区连接线（铜山段）</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17000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栾树</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270</w:t>
            </w:r>
            <w:r/>
          </w:p>
        </w:tc>
        <w:tc>
          <w:tcPr>
            <w:shd w:val="clear" w:color="auto" w:fill="ffffff"/>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SA"/>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202县道</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楸树</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589</w:t>
            </w:r>
            <w:r/>
          </w:p>
        </w:tc>
        <w:tc>
          <w:tcPr>
            <w:shd w:val="clear" w:color="auto" w:fill="ffffff"/>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SA"/>
              </w:rPr>
            </w:r>
            <w:r/>
          </w:p>
        </w:tc>
      </w:tr>
      <w:tr>
        <w:trPr>
          <w:trHeight w:val="590"/>
        </w:trPr>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309县道</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乌桕</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883</w:t>
            </w:r>
            <w:r/>
          </w:p>
        </w:tc>
        <w:tc>
          <w:tcPr>
            <w:shd w:val="clear" w:color="auto" w:fill="ffffff"/>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SA"/>
              </w:rPr>
            </w:r>
            <w:r/>
          </w:p>
        </w:tc>
      </w:tr>
      <w:tr>
        <w:trPr>
          <w:trHeight w:val="590"/>
        </w:trPr>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故黄河南岸旅游路（铜山段）</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289400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柳树</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2112</w:t>
            </w:r>
            <w:r/>
          </w:p>
        </w:tc>
        <w:tc>
          <w:tcPr>
            <w:shd w:val="clear" w:color="auto" w:fill="ffffff"/>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五环路以西</w:t>
            </w:r>
            <w:r/>
          </w:p>
        </w:tc>
      </w:tr>
    </w:tbl>
    <w:p>
      <w:pPr>
        <w:ind w:firstLine="0"/>
        <w:jc w:val="left"/>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r>
      <w:r/>
    </w:p>
    <w:p>
      <w:pPr>
        <w:ind w:firstLine="0"/>
        <w:jc w:val="center"/>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r>
      <w:r/>
    </w:p>
    <w:p>
      <w:pPr>
        <w:ind w:firstLine="0"/>
        <w:jc w:val="center"/>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r>
      <w:r/>
    </w:p>
    <w:p>
      <w:pPr>
        <w:ind w:firstLine="0"/>
        <w:jc w:val="center"/>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r>
      <w:r/>
    </w:p>
    <w:p>
      <w:pPr>
        <w:ind w:firstLine="0"/>
        <w:jc w:val="center"/>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r>
      <w:r/>
    </w:p>
    <w:p>
      <w:pPr>
        <w:ind w:firstLine="0"/>
        <w:jc w:val="center"/>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r>
      <w:r/>
    </w:p>
    <w:p>
      <w:pPr>
        <w:ind w:firstLine="0"/>
        <w:jc w:val="center"/>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r>
      <w:r/>
    </w:p>
    <w:p>
      <w:pPr>
        <w:ind w:firstLine="0"/>
        <w:jc w:val="center"/>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r>
      <w:r/>
    </w:p>
    <w:p>
      <w:pPr>
        <w:ind w:firstLine="0"/>
        <w:jc w:val="center"/>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r>
      <w:r/>
    </w:p>
    <w:p>
      <w:pPr>
        <w:ind w:firstLine="0"/>
        <w:jc w:val="center"/>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r>
      <w:r/>
    </w:p>
    <w:p>
      <w:pPr>
        <w:ind w:firstLine="482"/>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r>
      <w:r/>
    </w:p>
    <w:p>
      <w:pPr>
        <w:ind w:firstLine="482"/>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t xml:space="preserve">五、服务内容</w:t>
      </w:r>
      <w:r/>
    </w:p>
    <w:p>
      <w:pPr>
        <w:ind w:firstLine="482"/>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t xml:space="preserve">服务范围内所有绿地和行道树的养护管理,包括园艺养护（修剪、除草、施肥等）、卫生保洁、秩序管理、设施设备维修保养、病虫害防治、垃圾清理清运、景观照明、城管数字化案件处理、园林植物补植种植迁移、抗旱防汛防冻、文明城市卫生城市等各类创建评比、安全生产及其他重大活动。</w:t>
      </w:r>
      <w:r/>
    </w:p>
    <w:p>
      <w:pPr>
        <w:numPr>
          <w:ilvl w:val="0"/>
          <w:numId w:val="3"/>
        </w:numPr>
        <w:ind w:firstLine="482"/>
        <w:keepLines w:val="0"/>
        <w:keepNext w:val="0"/>
        <w:pageBreakBefore w:val="0"/>
        <w:spacing w:line="360" w:lineRule="auto"/>
        <w:rPr>
          <w:rFonts w:hint="eastAsia" w:ascii="宋体" w:hAnsi="宋体" w:eastAsia="宋体" w:cs="宋体"/>
          <w:b/>
          <w:bCs/>
          <w:color w:val="auto"/>
          <w:sz w:val="24"/>
          <w:szCs w:val="24"/>
          <w:lang w:val="en-US" w:eastAsia="zh-CN" w:bidi="ar-SA"/>
        </w:rPr>
        <w:outlineLvl w:val="9"/>
      </w:pPr>
      <w:r>
        <w:rPr>
          <w:rFonts w:hint="eastAsia" w:ascii="宋体" w:hAnsi="宋体" w:eastAsia="宋体" w:cs="宋体"/>
          <w:b/>
          <w:bCs/>
          <w:color w:val="auto"/>
          <w:sz w:val="24"/>
          <w:szCs w:val="24"/>
          <w:lang w:val="en-US" w:eastAsia="zh-CN" w:bidi="ar-SA"/>
        </w:rPr>
        <w:t xml:space="preserve">项目要求：</w:t>
      </w:r>
      <w:r/>
    </w:p>
    <w:p>
      <w:pPr>
        <w:ind w:firstLine="480"/>
        <w:keepLines w:val="0"/>
        <w:keepNext w:val="0"/>
        <w:pageBreakBefore w:val="0"/>
        <w:spacing w:line="360" w:lineRule="auto"/>
        <w:rPr>
          <w:rFonts w:hint="eastAsia" w:ascii="宋体" w:hAnsi="宋体" w:eastAsia="宋体" w:cs="宋体"/>
          <w:color w:val="auto"/>
          <w:sz w:val="24"/>
          <w:lang w:val="en-US" w:eastAsia="zh-CN" w:bidi="ar-SA"/>
        </w:rPr>
        <w:outlineLvl w:val="9"/>
      </w:pPr>
      <w:r>
        <w:rPr>
          <w:rFonts w:hint="eastAsia" w:ascii="宋体" w:hAnsi="宋体" w:eastAsia="宋体" w:cs="宋体"/>
          <w:color w:val="auto"/>
          <w:sz w:val="24"/>
          <w:szCs w:val="24"/>
          <w:lang w:val="en-US" w:eastAsia="zh-CN" w:bidi="ar-SA"/>
        </w:rPr>
        <w:t xml:space="preserve">（一）养护标准：三级</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（二）园艺部分</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1、树木</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1.1生长旺盛，树干挺直，倾斜度不超过10度，树冠圆整，主侧枝分枝均匀，内膛通风透光；行道树分枝点统一、整齐；花灌木修剪及时合理。</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1.2叶色正常，无卷叶、黄叶（生长季节），无病虫害；枝干健壮，无枯死枝，无蛀干害虫危害。</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1.3无死树枯枝，缺株率在2%以下（含2%）。</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1.4树干伤口及时处理，树洞及时修补。</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1.5树池规格一致，池缘整齐，完好无损。</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1.6涂白均匀，上口平齐，距地面1.2米。</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1.7苗木扶正，要求对道路及绿地内歪斜苗木进行及时扶正。</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1.8生长季节连续20天无降雨需及时浇水或喷雾除尘，喷雾除尘时需结合使用植物清洗剂，提高植物鲜洁度。</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1.9 5-10月每月修剪（或剥芽）二次，冬天整形修剪一次。</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1.10 每年施厩肥一次。</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2、草坪、地被</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2.1生长旺盛，色泽正常，覆盖率不低于95%，单块空秃面积不超过0.1平方米（0.3m*0.3m）。草坪绿色期：冷季型草坪不得少于300天，暖季型草坪不得少于210天。</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2.2、5-10月每半月清除杂草一遍，冬季前再清除一遍，确保绿地内基本无杂草，杂草率不超过10%</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2.3、修剪及时，4月修剪一次，5-10月份冷季型草坪一月修剪两次，暖季型一个月一次，11月上旬一次。修剪高度符合要求，净高度冷季型草坪冬季不超过8cm，夏季不超过10cm，暖季型草坪夏季不超过8cm，冬季尽量低剪。</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2.4、地形平整，无坑，不积水。</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2.5、草坪与模纹及苗木树穴之间界限清晰，切边线条流畅。</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2.6、生长季节连续15天无降雨需及时浇水，确保无旱情；进入冬季前全面灌冬水一遍。</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2.7、每年施尿素、复合肥等4次以上，确保长势良好。</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3、绿篱色块及球类</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3.1生长旺盛，枝条茂密，色泽正常。</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3.2、“五一”前全面修剪一次，5—10月生长旺季随时修剪，新生萌蘖枝条不得高于2cm；修剪线条整齐划一，按设计要求严格控制高度，同一地段球类的形状、规格一致。</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3.3、完整无缺，缺株空秃应及时补齐。</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3.4、生长季节连续15天无降雨需及时浇水，并结合使用植物清洗剂，冲刷除尘一次，确保植物无旱情并保持清洁度；进入冬季前全面灌冬水一遍。</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3.5、冬、春季及时清理越冬杂草，5—10月杂草生长旺季，随时清除，确保无明显杂草；冬季前再彻底清除一遍。</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3.6、生长季节每月叶面施肥一次；绿篱、色块、球类每年施厩肥二次，确保生长旺盛。</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4、花坛</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4.1、根据季节，及时更换草花。</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4.2、栽植草花整齐、高度一致，无残花败叶，花色鲜艳。</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4.3、花坛和周围地被之间有明显边界。</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4.4、及时清理杂草，确保无明显杂草。</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4.5、及时进行草花浇水，确保整体效果。</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(三)病虫害防治部分</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病虫害控制在不影响观赏效果的程度内，防治费用由乙方承担。</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1、树木基本无明显的病虫害危害迹象，危害率在8％以下。</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2、草坪、地被类地上地下无明显病虫危害迹象，危害率8％以下。</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3、花坛内无严重地上地下无明显病虫危害现象，危害率8％以下。</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4、绿篱色块及球类基本无明显病虫危害迹象，危害率5％以下。</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(四)其他</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1、园林设施完好无损，广场、体育设施、卫生间等完好，无乱贴乱画现象。</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2、绿化生产垃圾能及时清运。</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3、秩序管理绿地内无设摊摆卖，无拴挂，无践踏绿地和其他破坏绿化的行为。</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4、台账记录详细如实。</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5、确保甲方在上级各种检查以及各类创建评比活动中不失分，做到批评投诉少。</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6、履行合同承诺，每分区绿地内有固定养护人员进行日常养护。</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7、养护单位须配备必要的种植、运输工具，负责养护范围内的树木修补、种植、迁移工作。</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8、负责养护范围内的盆花、盆景及水生植物的修剪、施肥、除草、浇水等日常养护工作。</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9、按要求每月将苗木生长情况及日常养护计划，人员安排计划上报业主 。</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10、遭遇市政工程、重大活动时，乙方应派人员做好绿地的维护管理工作，保证绿化及设施完好。</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11、及时缴纳水费电费，及时修复各类设备设施。</w:t>
      </w:r>
      <w:r/>
    </w:p>
    <w:p>
      <w:pPr>
        <w:ind w:firstLine="482"/>
        <w:jc w:val="left"/>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t xml:space="preserve">六、工作人员配备要求（本条为实质性响应指标，如不满足，投标将被拒绝）</w:t>
      </w:r>
      <w:r/>
    </w:p>
    <w:p>
      <w:pPr>
        <w:ind w:firstLine="482"/>
        <w:jc w:val="both"/>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t xml:space="preserve">1、人数要求：</w:t>
      </w:r>
      <w:r/>
    </w:p>
    <w:p>
      <w:pPr>
        <w:ind w:firstLine="482"/>
        <w:jc w:val="center"/>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t xml:space="preserve">人数要求均如下表</w:t>
      </w:r>
      <w:r/>
    </w:p>
    <w:tbl>
      <w:tblPr>
        <w:tblStyle w:val="765"/>
        <w:tblW w:w="8660" w:type="dxa"/>
        <w:tblInd w:w="5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28"/>
        <w:gridCol w:w="4832"/>
      </w:tblGrid>
      <w:tr>
        <w:trPr>
          <w:trHeight w:val="620" w:hRule="exact"/>
        </w:trPr>
        <w:tc>
          <w:tcPr>
            <w:gridSpan w:val="2"/>
            <w:tcW w:w="8660" w:type="dxa"/>
            <w:vAlign w:val="center"/>
            <w:textDirection w:val="lrTb"/>
            <w:noWrap w:val="false"/>
          </w:tcPr>
          <w:p>
            <w:pPr>
              <w:ind w:left="0" w:right="0" w:firstLine="48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最低工作人员配备要求（人）</w:t>
            </w:r>
            <w:r/>
          </w:p>
        </w:tc>
      </w:tr>
      <w:tr>
        <w:trPr>
          <w:trHeight w:val="680" w:hRule="exact"/>
        </w:trPr>
        <w:tc>
          <w:tcPr>
            <w:tcW w:w="382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项目负责人</w:t>
            </w:r>
            <w:r/>
          </w:p>
        </w:tc>
        <w:tc>
          <w:tcPr>
            <w:tcW w:w="483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现场养护管理工人最低配备</w:t>
            </w:r>
            <w:r/>
          </w:p>
        </w:tc>
      </w:tr>
      <w:tr>
        <w:trPr>
          <w:trHeight w:val="634" w:hRule="exact"/>
        </w:trPr>
        <w:tc>
          <w:tcPr>
            <w:tcW w:w="382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1</w:t>
            </w:r>
            <w:r/>
          </w:p>
        </w:tc>
        <w:tc>
          <w:tcPr>
            <w:tcW w:w="483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cs="宋体"/>
                <w:bCs/>
                <w:color w:val="auto"/>
                <w:sz w:val="24"/>
                <w:szCs w:val="24"/>
                <w:lang w:val="en-US" w:eastAsia="zh-CN" w:bidi="ar-SA"/>
              </w:rPr>
              <w:t xml:space="preserve">45</w:t>
            </w:r>
            <w:r/>
          </w:p>
        </w:tc>
      </w:tr>
    </w:tbl>
    <w:p>
      <w:pPr>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r>
      <w:r/>
    </w:p>
    <w:p>
      <w:pPr>
        <w:ind w:firstLine="482"/>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t xml:space="preserve">2、负责本项目的项目负责人常驻现场并不得同时兼任其他同类项目的项目负责人。</w:t>
      </w:r>
      <w:r/>
    </w:p>
    <w:p>
      <w:pPr>
        <w:ind w:left="0" w:firstLine="482"/>
        <w:jc w:val="left"/>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t xml:space="preserve">六、管理设备配置要求（本条为实质性响应指标，如不满足，投标将被拒绝）</w:t>
      </w:r>
      <w:r/>
    </w:p>
    <w:p>
      <w:pPr>
        <w:ind w:left="0" w:firstLine="482"/>
        <w:jc w:val="center"/>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t xml:space="preserve">设备配置数量要求均如下表</w:t>
      </w:r>
      <w:r/>
    </w:p>
    <w:tbl>
      <w:tblPr>
        <w:tblStyle w:val="765"/>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3"/>
        <w:gridCol w:w="1340"/>
        <w:gridCol w:w="865"/>
        <w:gridCol w:w="1005"/>
        <w:gridCol w:w="1110"/>
        <w:gridCol w:w="1575"/>
        <w:gridCol w:w="1234"/>
      </w:tblGrid>
      <w:tr>
        <w:trPr>
          <w:jc w:val="center"/>
          <w:trHeight w:val="645" w:hRule="exact"/>
        </w:trPr>
        <w:tc>
          <w:tcPr>
            <w:gridSpan w:val="7"/>
            <w:tcW w:w="8522" w:type="dxa"/>
            <w:vAlign w:val="center"/>
            <w:textDirection w:val="lrTb"/>
            <w:noWrap w:val="false"/>
          </w:tcPr>
          <w:p>
            <w:pPr>
              <w:ind w:left="0" w:right="0" w:firstLine="48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最低管理设备配置要求（辆或台）</w:t>
            </w:r>
            <w:r/>
          </w:p>
        </w:tc>
      </w:tr>
      <w:tr>
        <w:trPr>
          <w:jc w:val="center"/>
          <w:trHeight w:val="1115" w:hRule="exact"/>
        </w:trPr>
        <w:tc>
          <w:tcPr>
            <w:tcW w:w="139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吊车货车等常用车</w:t>
            </w:r>
            <w:r/>
          </w:p>
        </w:tc>
        <w:tc>
          <w:tcPr>
            <w:tcW w:w="134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打药、喷药设备</w:t>
            </w:r>
            <w:r/>
          </w:p>
        </w:tc>
        <w:tc>
          <w:tcPr>
            <w:tcW w:w="86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水泵</w:t>
            </w:r>
            <w:r/>
          </w:p>
        </w:tc>
        <w:tc>
          <w:tcPr>
            <w:tcW w:w="100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绿篱修剪机</w:t>
            </w:r>
            <w:r/>
          </w:p>
        </w:tc>
        <w:tc>
          <w:tcPr>
            <w:tcW w:w="111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草坪修剪机</w:t>
            </w:r>
            <w:r/>
          </w:p>
        </w:tc>
        <w:tc>
          <w:tcPr>
            <w:tcW w:w="157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其他小型园林机具</w:t>
            </w:r>
            <w:r/>
          </w:p>
        </w:tc>
        <w:tc>
          <w:tcPr>
            <w:tcW w:w="123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道路洒水车</w:t>
            </w:r>
            <w:r/>
          </w:p>
        </w:tc>
      </w:tr>
      <w:tr>
        <w:trPr>
          <w:jc w:val="center"/>
          <w:trHeight w:val="680" w:hRule="exact"/>
        </w:trPr>
        <w:tc>
          <w:tcPr>
            <w:tcW w:w="139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cs="宋体"/>
                <w:bCs/>
                <w:color w:val="auto"/>
                <w:sz w:val="24"/>
                <w:szCs w:val="24"/>
                <w:lang w:val="en-US" w:eastAsia="zh-CN" w:bidi="ar-SA"/>
              </w:rPr>
              <w:t xml:space="preserve">3</w:t>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cs="宋体"/>
                <w:bCs/>
                <w:color w:val="auto"/>
                <w:sz w:val="24"/>
                <w:szCs w:val="24"/>
                <w:lang w:val="en-US" w:eastAsia="zh-CN" w:bidi="ar-SA"/>
              </w:rPr>
              <w:t xml:space="preserve">5</w:t>
            </w:r>
            <w:r/>
          </w:p>
        </w:tc>
        <w:tc>
          <w:tcPr>
            <w:tcW w:w="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cs="宋体"/>
                <w:bCs/>
                <w:color w:val="auto"/>
                <w:sz w:val="24"/>
                <w:szCs w:val="24"/>
                <w:lang w:val="en-US" w:eastAsia="zh-CN" w:bidi="ar-SA"/>
              </w:rPr>
              <w:t xml:space="preserve">4</w:t>
            </w:r>
            <w:r/>
          </w:p>
        </w:tc>
        <w:tc>
          <w:tcPr>
            <w:tcW w:w="100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cs="宋体"/>
                <w:bCs/>
                <w:color w:val="auto"/>
                <w:sz w:val="24"/>
                <w:szCs w:val="24"/>
                <w:lang w:val="en-US" w:eastAsia="zh-CN" w:bidi="ar-SA"/>
              </w:rPr>
              <w:t xml:space="preserve">5</w:t>
            </w:r>
            <w:r/>
          </w:p>
        </w:tc>
        <w:tc>
          <w:tcPr>
            <w:tcW w:w="111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cs="宋体"/>
                <w:bCs/>
                <w:color w:val="auto"/>
                <w:sz w:val="24"/>
                <w:szCs w:val="24"/>
                <w:lang w:val="en-US" w:eastAsia="zh-CN" w:bidi="ar-SA"/>
              </w:rPr>
              <w:t xml:space="preserve">5</w:t>
            </w:r>
            <w:r/>
          </w:p>
        </w:tc>
        <w:tc>
          <w:tcPr>
            <w:tcW w:w="15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cs="宋体"/>
                <w:bCs/>
                <w:color w:val="auto"/>
                <w:sz w:val="24"/>
                <w:szCs w:val="24"/>
                <w:lang w:val="en-US" w:eastAsia="zh-CN" w:bidi="ar-SA"/>
              </w:rPr>
              <w:t xml:space="preserve">2</w:t>
            </w:r>
            <w:r>
              <w:rPr>
                <w:rFonts w:hint="eastAsia" w:ascii="宋体" w:hAnsi="宋体" w:eastAsia="宋体" w:cs="宋体"/>
                <w:bCs/>
                <w:color w:val="auto"/>
                <w:sz w:val="24"/>
                <w:szCs w:val="24"/>
                <w:lang w:val="en-US" w:eastAsia="zh-CN" w:bidi="ar-SA"/>
              </w:rPr>
              <w:t xml:space="preserve">5</w:t>
            </w:r>
            <w:r/>
          </w:p>
        </w:tc>
        <w:tc>
          <w:tcPr>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cs="宋体"/>
                <w:bCs/>
                <w:color w:val="auto"/>
                <w:sz w:val="24"/>
                <w:szCs w:val="24"/>
                <w:lang w:val="en-US" w:eastAsia="zh-CN" w:bidi="ar-SA"/>
              </w:rPr>
              <w:t xml:space="preserve">2</w:t>
            </w:r>
            <w:r/>
          </w:p>
        </w:tc>
      </w:tr>
    </w:tbl>
    <w:p>
      <w:pPr>
        <w:ind w:firstLine="0"/>
        <w:jc w:val="left"/>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r>
      <w:r/>
    </w:p>
    <w:p>
      <w:pPr>
        <w:ind w:firstLine="482"/>
        <w:jc w:val="left"/>
        <w:keepLines w:val="0"/>
        <w:keepNext w:val="0"/>
        <w:pageBreakBefore w:val="0"/>
        <w:spacing w:line="360" w:lineRule="auto"/>
        <w:rPr>
          <w:rFonts w:hint="eastAsia" w:ascii="宋体" w:hAnsi="宋体" w:eastAsia="宋体" w:cs="宋体"/>
          <w:b/>
          <w:bCs/>
          <w:color w:val="auto"/>
          <w:sz w:val="24"/>
          <w:szCs w:val="24"/>
          <w:lang w:val="en-US" w:eastAsia="zh-CN" w:bidi="ar-SA"/>
        </w:rPr>
        <w:outlineLvl w:val="9"/>
      </w:pPr>
      <w:r>
        <w:rPr>
          <w:rFonts w:hint="eastAsia" w:ascii="宋体" w:hAnsi="宋体" w:eastAsia="宋体" w:cs="宋体"/>
          <w:b/>
          <w:bCs/>
          <w:color w:val="auto"/>
          <w:sz w:val="24"/>
          <w:szCs w:val="24"/>
          <w:lang w:val="en-US" w:eastAsia="zh-CN" w:bidi="ar-SA"/>
        </w:rPr>
        <w:t xml:space="preserve">七、其他要求：</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1.本项目不接受联合体投标，供应商不允许分包、转包。</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w:t>
      </w:r>
      <w:r>
        <w:rPr>
          <w:rFonts w:hint="eastAsia" w:ascii="宋体" w:hAnsi="宋体" w:eastAsia="宋体" w:cs="宋体"/>
          <w:bCs/>
          <w:color w:val="auto"/>
          <w:sz w:val="24"/>
          <w:highlight w:val="none"/>
          <w:lang w:val="en-US" w:eastAsia="zh-CN" w:bidi="ar-SA"/>
        </w:rPr>
        <w:t xml:space="preserve">见招标文件第四章《评分标准》、招标文件第五章《拟签订的合同文本》及相关文件规定。</w:t>
      </w:r>
      <w:r/>
    </w:p>
    <w:p>
      <w:pPr>
        <w:pStyle w:val="1048"/>
        <w:numPr>
          <w:ilvl w:val="0"/>
          <w:numId w:val="0"/>
        </w:numPr>
        <w:jc w:val="center"/>
        <w:rPr>
          <w:rFonts w:hint="eastAsia" w:ascii="宋体" w:hAnsi="宋体" w:eastAsia="宋体" w:cs="宋体"/>
          <w:color w:val="auto"/>
          <w:sz w:val="24"/>
        </w:rPr>
      </w:pPr>
      <w:r>
        <w:rPr>
          <w:rFonts w:hint="eastAsia" w:ascii="宋体" w:hAnsi="宋体" w:eastAsia="宋体" w:cs="宋体"/>
          <w:color w:val="auto"/>
        </w:rPr>
        <w:br w:type="page" w:clear="all"/>
      </w:r>
      <w:r>
        <w:rPr>
          <w:rFonts w:hint="eastAsia" w:ascii="宋体" w:hAnsi="宋体" w:eastAsia="宋体" w:cs="宋体"/>
          <w:color w:val="auto"/>
        </w:rPr>
        <w:t xml:space="preserve">第七章  投标文件相关格式</w:t>
      </w:r>
      <w:bookmarkEnd w:id="14"/>
      <w:r/>
      <w:bookmarkEnd w:id="15"/>
      <w:r/>
      <w:r/>
    </w:p>
    <w:p>
      <w:pPr>
        <w:pStyle w:val="756"/>
        <w:jc w:val="center"/>
        <w:spacing w:before="0" w:after="0" w:line="36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一、投标函格式</w:t>
      </w:r>
      <w:r/>
    </w:p>
    <w:p>
      <w:pPr>
        <w:pStyle w:val="814"/>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95"/>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江苏鑫远见工程管理咨询有限公司</w:t>
      </w:r>
      <w:r/>
    </w:p>
    <w:p>
      <w:pPr>
        <w:pStyle w:val="795"/>
        <w:ind w:firstLine="6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项目[项目编号：</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]招标文件，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(姓名)代表我方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（投标人的名称）全权处理本次投标的有关事宜。</w:t>
      </w:r>
      <w:r/>
    </w:p>
    <w:p>
      <w:pPr>
        <w:pStyle w:val="795"/>
        <w:ind w:firstLine="6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据此函，投标人承诺并同意如下： </w:t>
      </w:r>
      <w:r/>
    </w:p>
    <w:p>
      <w:pPr>
        <w:pStyle w:val="795"/>
        <w:ind w:firstLine="6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 投标人唯一投标报价见《开标一览表》。</w:t>
      </w:r>
      <w:r/>
    </w:p>
    <w:p>
      <w:pPr>
        <w:pStyle w:val="795"/>
        <w:ind w:firstLine="6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 投标人将按招标文件的规定履行合同责任和义务。</w:t>
      </w:r>
      <w:r/>
    </w:p>
    <w:p>
      <w:pPr>
        <w:pStyle w:val="795"/>
        <w:ind w:firstLine="6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 投标人已详细审查全部招标文件，包括第[插入编号] [补遗书][如果有的话]。投标人完全理解并同意放弃对这方面有不明及误解的权力。</w:t>
      </w:r>
      <w:r/>
    </w:p>
    <w:p>
      <w:pPr>
        <w:pStyle w:val="795"/>
        <w:ind w:firstLine="6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 投标有效期为开标之日后90天。</w:t>
      </w:r>
      <w:r/>
    </w:p>
    <w:p>
      <w:pPr>
        <w:pStyle w:val="795"/>
        <w:ind w:firstLine="6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5.投标人同意提供按照贵方可能要求的与其投标有关的一切数据或资料，完全理解贵方不一定接受最低价的投标或收到的任何投标。</w:t>
      </w:r>
      <w:r/>
    </w:p>
    <w:p>
      <w:pPr>
        <w:pStyle w:val="795"/>
        <w:ind w:firstLine="6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 投标人同意在授予合同后，按照有关规定支付公证费(如有)。</w:t>
      </w:r>
      <w:r/>
    </w:p>
    <w:p>
      <w:pPr>
        <w:pStyle w:val="795"/>
        <w:ind w:right="29" w:firstLine="6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 </w:t>
      </w:r>
      <w:r>
        <w:rPr>
          <w:rFonts w:hint="eastAsia" w:ascii="宋体" w:hAnsi="宋体" w:eastAsia="宋体" w:cs="宋体"/>
          <w:color w:val="auto"/>
          <w:sz w:val="24"/>
          <w:szCs w:val="24"/>
          <w:lang w:eastAsia="zh-CN"/>
        </w:rPr>
        <w:t xml:space="preserve">江苏鑫远见工程管理咨询有限公司</w:t>
      </w:r>
      <w:r>
        <w:rPr>
          <w:rFonts w:hint="eastAsia" w:ascii="宋体" w:hAnsi="宋体" w:eastAsia="宋体" w:cs="宋体"/>
          <w:color w:val="auto"/>
          <w:sz w:val="24"/>
          <w:szCs w:val="24"/>
        </w:rPr>
        <w:t xml:space="preserve">有权将我单位本项目的《开标一览表》和《分项价格表》予以公示，公示的方式由</w:t>
      </w:r>
      <w:r>
        <w:rPr>
          <w:rFonts w:hint="eastAsia" w:ascii="宋体" w:hAnsi="宋体" w:eastAsia="宋体" w:cs="宋体"/>
          <w:color w:val="auto"/>
          <w:sz w:val="24"/>
          <w:szCs w:val="24"/>
          <w:lang w:eastAsia="zh-CN"/>
        </w:rPr>
        <w:t xml:space="preserve">江苏鑫远见工程管理咨询有限公司</w:t>
      </w:r>
      <w:r>
        <w:rPr>
          <w:rFonts w:hint="eastAsia" w:ascii="宋体" w:hAnsi="宋体" w:eastAsia="宋体" w:cs="宋体"/>
          <w:color w:val="auto"/>
          <w:sz w:val="24"/>
          <w:szCs w:val="24"/>
        </w:rPr>
        <w:t xml:space="preserve">确定。</w:t>
      </w:r>
      <w:r/>
    </w:p>
    <w:p>
      <w:pPr>
        <w:pStyle w:val="795"/>
        <w:ind w:right="29" w:firstLine="6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95"/>
        <w:ind w:firstLine="6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 与本投标有关的一切正式往来信函请寄：</w:t>
      </w:r>
      <w:r/>
    </w:p>
    <w:p>
      <w:pPr>
        <w:pStyle w:val="795"/>
        <w:ind w:firstLine="12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w:t>
      </w:r>
      <w:r/>
    </w:p>
    <w:p>
      <w:pPr>
        <w:pStyle w:val="795"/>
        <w:ind w:firstLine="120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电话： </w:t>
      </w:r>
      <w:r>
        <w:rPr>
          <w:rFonts w:hint="eastAsia" w:ascii="宋体" w:hAnsi="宋体" w:eastAsia="宋体" w:cs="宋体"/>
          <w:color w:val="auto"/>
          <w:sz w:val="24"/>
          <w:szCs w:val="24"/>
          <w:lang w:val="en-US" w:eastAsia="zh-CN"/>
        </w:rPr>
        <w:t xml:space="preserve">             </w:t>
      </w:r>
      <w:r/>
    </w:p>
    <w:p>
      <w:pPr>
        <w:pStyle w:val="795"/>
        <w:ind w:firstLine="12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  </w:t>
      </w:r>
      <w:r/>
    </w:p>
    <w:p>
      <w:pPr>
        <w:pStyle w:val="795"/>
        <w:ind w:firstLine="45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ind w:firstLine="4500"/>
        <w:jc w:val="right"/>
        <w:spacing w:line="360" w:lineRule="auto"/>
        <w:rPr>
          <w:rFonts w:hint="eastAsia" w:ascii="宋体" w:hAnsi="宋体" w:eastAsia="宋体" w:cs="宋体"/>
          <w:color w:val="auto"/>
          <w:sz w:val="28"/>
          <w:szCs w:val="28"/>
        </w:rPr>
      </w:pPr>
      <w:r>
        <w:rPr>
          <w:rFonts w:hint="eastAsia" w:ascii="宋体" w:hAnsi="宋体" w:eastAsia="宋体" w:cs="宋体"/>
          <w:color w:val="auto"/>
          <w:sz w:val="24"/>
          <w:szCs w:val="24"/>
        </w:rPr>
        <w:t xml:space="preserve">日期：   年  月  日</w:t>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pStyle w:val="756"/>
        <w:jc w:val="center"/>
        <w:spacing w:before="0" w:after="0"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8"/>
          <w:szCs w:val="18"/>
          <w:lang w:val="en-US" w:eastAsia="zh-CN" w:bidi="ar-SA"/>
        </w:rPr>
        <w:t xml:space="preserve">二、开标一览表格式</w:t>
      </w:r>
      <w:r/>
    </w:p>
    <w:p>
      <w:pPr>
        <w:pStyle w:val="795"/>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95"/>
        <w:ind w:firstLine="600"/>
        <w:spacing w:line="52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项目名称：</w:t>
      </w:r>
      <w:r>
        <w:rPr>
          <w:rFonts w:hint="eastAsia" w:ascii="宋体" w:hAnsi="宋体" w:eastAsia="宋体" w:cs="宋体"/>
          <w:color w:val="auto"/>
          <w:sz w:val="24"/>
          <w:szCs w:val="24"/>
          <w:lang w:eastAsia="zh-CN"/>
        </w:rPr>
        <w:t xml:space="preserve">园博园配套道路沿线绿化养护项目</w:t>
      </w:r>
      <w:r>
        <w:rPr>
          <w:rFonts w:hint="eastAsia" w:ascii="宋体" w:hAnsi="宋体" w:eastAsia="宋体" w:cs="宋体"/>
          <w:color w:val="auto"/>
          <w:sz w:val="24"/>
          <w:szCs w:val="24"/>
        </w:rPr>
        <w:t xml:space="preserve"> </w:t>
      </w:r>
      <w:r/>
    </w:p>
    <w:p>
      <w:pPr>
        <w:pStyle w:val="795"/>
        <w:ind w:firstLine="600"/>
        <w:spacing w:line="52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项目编号：JSZC-320312-JXYJ-G2026-0001</w:t>
      </w:r>
      <w:r/>
    </w:p>
    <w:p>
      <w:pPr>
        <w:pStyle w:val="795"/>
        <w:ind w:firstLine="6720"/>
        <w:rPr>
          <w:rFonts w:hint="eastAsia" w:ascii="宋体" w:hAnsi="宋体" w:eastAsia="宋体" w:cs="宋体"/>
          <w:color w:val="auto"/>
          <w:sz w:val="24"/>
          <w:szCs w:val="24"/>
        </w:rPr>
      </w:pPr>
      <w:r>
        <w:rPr>
          <w:rFonts w:hint="eastAsia" w:ascii="宋体" w:hAnsi="宋体" w:eastAsia="宋体" w:cs="宋体"/>
          <w:color w:val="auto"/>
          <w:sz w:val="24"/>
          <w:szCs w:val="24"/>
        </w:rPr>
        <w:t xml:space="preserve">货币单位：人民币元</w:t>
      </w:r>
      <w:r/>
    </w:p>
    <w:tbl>
      <w:tblPr>
        <w:tblStyle w:val="765"/>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pStyle w:val="795"/>
              <w:ind w:left="0" w:right="0"/>
              <w:jc w:val="center"/>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项目名称</w:t>
            </w:r>
            <w:r/>
          </w:p>
        </w:tc>
        <w:tc>
          <w:tcPr>
            <w:tcW w:w="2835" w:type="dxa"/>
            <w:vAlign w:val="center"/>
            <w:textDirection w:val="lrTb"/>
            <w:noWrap w:val="false"/>
          </w:tcPr>
          <w:p>
            <w:pPr>
              <w:pStyle w:val="795"/>
              <w:ind w:left="0" w:right="0"/>
              <w:jc w:val="center"/>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项目内容</w:t>
            </w:r>
            <w:r/>
          </w:p>
        </w:tc>
        <w:tc>
          <w:tcPr>
            <w:tcW w:w="2943" w:type="dxa"/>
            <w:vAlign w:val="center"/>
            <w:textDirection w:val="lrTb"/>
            <w:noWrap w:val="false"/>
          </w:tcPr>
          <w:p>
            <w:pPr>
              <w:pStyle w:val="795"/>
              <w:ind w:left="0" w:right="0"/>
              <w:jc w:val="center"/>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总价</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小</w:t>
            </w:r>
            <w:r>
              <w:rPr>
                <w:rFonts w:hint="eastAsia" w:ascii="宋体" w:hAnsi="宋体" w:eastAsia="宋体" w:cs="宋体"/>
                <w:color w:val="auto"/>
                <w:sz w:val="24"/>
                <w:szCs w:val="24"/>
              </w:rPr>
              <w:t xml:space="preserve">写</w:t>
            </w:r>
            <w:r>
              <w:rPr>
                <w:rFonts w:hint="eastAsia" w:ascii="宋体" w:hAnsi="宋体" w:eastAsia="宋体" w:cs="宋体"/>
                <w:color w:val="auto"/>
                <w:sz w:val="24"/>
                <w:szCs w:val="24"/>
                <w:lang w:eastAsia="zh-CN"/>
              </w:rPr>
              <w:t xml:space="preserve">）</w:t>
            </w:r>
            <w:r/>
          </w:p>
        </w:tc>
      </w:tr>
      <w:tr>
        <w:trPr>
          <w:cantSplit/>
          <w:jc w:val="center"/>
          <w:trHeight w:val="1214"/>
        </w:trPr>
        <w:tc>
          <w:tcPr>
            <w:tcW w:w="3556" w:type="dxa"/>
            <w:vAlign w:val="center"/>
            <w:textDirection w:val="lrTb"/>
            <w:noWrap w:val="false"/>
          </w:tcPr>
          <w:p>
            <w:pPr>
              <w:pStyle w:val="795"/>
              <w:ind w:left="0" w:right="0"/>
              <w:jc w:val="center"/>
              <w:keepLines w:val="0"/>
              <w:keepNext w:val="0"/>
              <w:spacing w:before="0" w:beforeAutospacing="0" w:after="0" w:afterAutospacing="0"/>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园博园配套道路沿线绿化养护项目</w:t>
            </w:r>
            <w:r/>
          </w:p>
        </w:tc>
        <w:tc>
          <w:tcPr>
            <w:tcW w:w="2835" w:type="dxa"/>
            <w:vAlign w:val="center"/>
            <w:textDirection w:val="lrTb"/>
            <w:noWrap w:val="false"/>
          </w:tcPr>
          <w:p>
            <w:pPr>
              <w:pStyle w:val="795"/>
              <w:ind w:left="0" w:right="0"/>
              <w:jc w:val="center"/>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详见投标文件</w:t>
            </w:r>
            <w:r/>
          </w:p>
        </w:tc>
        <w:tc>
          <w:tcPr>
            <w:tcW w:w="2943" w:type="dxa"/>
            <w:vAlign w:val="center"/>
            <w:textDirection w:val="lrTb"/>
            <w:noWrap w:val="false"/>
          </w:tcPr>
          <w:p>
            <w:pPr>
              <w:pStyle w:val="795"/>
              <w:ind w:left="0" w:right="0"/>
              <w:jc w:val="center"/>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cantSplit/>
          <w:jc w:val="center"/>
          <w:trHeight w:val="1452"/>
        </w:trPr>
        <w:tc>
          <w:tcPr>
            <w:tcW w:w="3556" w:type="dxa"/>
            <w:vAlign w:val="center"/>
            <w:textDirection w:val="lrTb"/>
            <w:noWrap w:val="false"/>
          </w:tcPr>
          <w:p>
            <w:pPr>
              <w:pStyle w:val="795"/>
              <w:ind w:left="0" w:right="0"/>
              <w:jc w:val="center"/>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总价</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大写</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p>
        </w:tc>
        <w:tc>
          <w:tcPr>
            <w:gridSpan w:val="2"/>
            <w:tcW w:w="5778" w:type="dxa"/>
            <w:vAlign w:val="center"/>
            <w:textDirection w:val="lrTb"/>
            <w:noWrap w:val="false"/>
          </w:tcPr>
          <w:p>
            <w:pPr>
              <w:pStyle w:val="795"/>
              <w:ind w:left="0" w:right="0"/>
              <w:jc w:val="center"/>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bl>
    <w:p>
      <w:pPr>
        <w:pStyle w:val="795"/>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795"/>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ind w:firstLine="276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ind w:firstLine="276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ind w:firstLine="315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pStyle w:val="795"/>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795"/>
        <w:ind w:firstLine="39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ind w:firstLine="495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pStyle w:val="795"/>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95"/>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56"/>
        <w:jc w:val="center"/>
        <w:spacing w:before="0" w:after="0" w:line="36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color w:val="auto"/>
          <w:sz w:val="30"/>
          <w:szCs w:val="30"/>
        </w:rPr>
        <w:br w:type="page" w:clear="all"/>
      </w:r>
      <w:r>
        <w:rPr>
          <w:rFonts w:hint="eastAsia" w:ascii="宋体" w:hAnsi="宋体" w:eastAsia="宋体" w:cs="宋体"/>
          <w:b/>
          <w:color w:val="auto"/>
          <w:sz w:val="28"/>
          <w:szCs w:val="18"/>
          <w:lang w:val="en-US" w:eastAsia="zh-CN" w:bidi="ar-SA"/>
        </w:rPr>
        <w:t xml:space="preserve">三、分项价格表格式</w:t>
      </w:r>
      <w:r/>
    </w:p>
    <w:p>
      <w:pPr>
        <w:pStyle w:val="814"/>
        <w:numPr>
          <w:ilvl w:val="0"/>
          <w:numId w:val="0"/>
        </w:numPr>
        <w:rPr>
          <w:rFonts w:hint="eastAsia" w:ascii="宋体" w:hAnsi="宋体" w:eastAsia="宋体" w:cs="宋体"/>
          <w:color w:val="auto"/>
        </w:rPr>
      </w:pPr>
      <w:r>
        <w:rPr>
          <w:rFonts w:hint="eastAsia" w:ascii="宋体" w:hAnsi="宋体" w:eastAsia="宋体" w:cs="宋体"/>
          <w:color w:val="auto"/>
        </w:rPr>
      </w:r>
      <w:r/>
    </w:p>
    <w:p>
      <w:pPr>
        <w:pStyle w:val="795"/>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p>
      <w:pPr>
        <w:pStyle w:val="795"/>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p>
    <w:p>
      <w:pPr>
        <w:pStyle w:val="795"/>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货币单位：人民币元</w:t>
      </w:r>
      <w:r/>
    </w:p>
    <w:p>
      <w:pPr>
        <w:pStyle w:val="901"/>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01"/>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【格式自拟】</w:t>
      </w:r>
      <w:r/>
    </w:p>
    <w:p>
      <w:pPr>
        <w:pStyle w:val="901"/>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01"/>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01"/>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SA"/>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lang w:val="en-US" w:eastAsia="zh-CN" w:bidi="ar-SA"/>
        </w:rPr>
        <w:t xml:space="preserve">   （电子签章）  </w:t>
      </w:r>
      <w:r/>
    </w:p>
    <w:p>
      <w:pPr>
        <w:pStyle w:val="901"/>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01"/>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pStyle w:val="795"/>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01"/>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06"/>
        <w:tabs>
          <w:tab w:val="right" w:pos="8296" w:leader="dot"/>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本款说明：</w:t>
      </w:r>
      <w:r/>
    </w:p>
    <w:p>
      <w:pPr>
        <w:ind w:firstLine="6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 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2.享受政府采购支持政策的残疾人福利性单位应满足的条件以《关于促进残疾人就业政府采购政策的通知》（财库〔2017〕141号）的规定为准。</w:t>
      </w:r>
      <w:r/>
    </w:p>
    <w:p>
      <w:pPr>
        <w:ind w:firstLine="6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注：①如果不提供详细分项报价的，将视为没有实质性响应招标文件。详细的分项价格表中至少包含服务项目名称、单位、数量、单价、总价、税金等项目②投标人对以上数据的真实性负责。</w:t>
      </w:r>
      <w:r/>
    </w:p>
    <w:p>
      <w:pPr>
        <w:pStyle w:val="795"/>
        <w:ind w:firstLine="482"/>
        <w:rPr>
          <w:rFonts w:hint="eastAsia" w:ascii="宋体" w:hAnsi="宋体" w:eastAsia="宋体" w:cs="宋体"/>
          <w:b/>
          <w:iCs/>
          <w:color w:val="auto"/>
          <w:sz w:val="24"/>
          <w:szCs w:val="24"/>
        </w:rPr>
      </w:pPr>
      <w:r>
        <w:rPr>
          <w:rFonts w:hint="eastAsia" w:ascii="宋体" w:hAnsi="宋体" w:eastAsia="宋体" w:cs="宋体"/>
          <w:color w:val="auto"/>
          <w:sz w:val="24"/>
          <w:szCs w:val="24"/>
          <w:highlight w:val="none"/>
          <w:lang w:eastAsia="zh-CN"/>
        </w:rPr>
        <w:t xml:space="preserve">江苏鑫远见工程管理咨询有限公司</w:t>
      </w:r>
      <w:r>
        <w:rPr>
          <w:rFonts w:hint="eastAsia" w:ascii="宋体" w:hAnsi="宋体" w:eastAsia="宋体" w:cs="宋体"/>
          <w:color w:val="auto"/>
          <w:sz w:val="24"/>
          <w:szCs w:val="24"/>
          <w:highlight w:val="none"/>
        </w:rPr>
        <w:t xml:space="preserve">有权将以上内容进行公示。</w:t>
      </w:r>
      <w:r/>
    </w:p>
    <w:p>
      <w:pPr>
        <w:pStyle w:val="756"/>
        <w:jc w:val="center"/>
        <w:spacing w:before="0" w:after="0" w:line="360" w:lineRule="auto"/>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rPr>
        <w:br w:type="page" w:clear="all"/>
      </w:r>
      <w:r>
        <w:rPr>
          <w:rFonts w:hint="eastAsia" w:ascii="宋体" w:hAnsi="宋体" w:eastAsia="宋体" w:cs="宋体"/>
          <w:b/>
          <w:color w:val="auto"/>
          <w:sz w:val="28"/>
          <w:szCs w:val="18"/>
          <w:lang w:val="en-US" w:eastAsia="zh-CN" w:bidi="ar-SA"/>
        </w:rPr>
        <w:t xml:space="preserve">四、偏离表格式</w:t>
      </w:r>
      <w:r/>
    </w:p>
    <w:p>
      <w:pPr>
        <w:pStyle w:val="795"/>
        <w:ind w:firstLine="600"/>
        <w:spacing w:line="480" w:lineRule="exact"/>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rPr>
        <w:t xml:space="preserve">项目名称：</w:t>
      </w:r>
      <w:r>
        <w:rPr>
          <w:rFonts w:hint="eastAsia" w:ascii="宋体" w:hAnsi="宋体" w:eastAsia="宋体" w:cs="宋体"/>
          <w:color w:val="auto"/>
          <w:sz w:val="24"/>
          <w:szCs w:val="24"/>
          <w:lang w:eastAsia="zh-CN"/>
        </w:rPr>
        <w:t xml:space="preserve">园博园配套道路沿线绿化养护项目</w:t>
      </w:r>
      <w:r/>
    </w:p>
    <w:p>
      <w:pPr>
        <w:pStyle w:val="795"/>
        <w:ind w:firstLine="600"/>
        <w:spacing w:line="480" w:lineRule="exact"/>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rPr>
        <w:t xml:space="preserve">项目编号：JSZC-320312-JXYJ-G2026-0001</w:t>
      </w:r>
      <w:r/>
    </w:p>
    <w:p>
      <w:pPr>
        <w:pStyle w:val="795"/>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tbl>
      <w:tblPr>
        <w:tblStyle w:val="765"/>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W w:w="720" w:type="dxa"/>
            <w:vAlign w:val="center"/>
            <w:textDirection w:val="lrTb"/>
            <w:noWrap w:val="false"/>
          </w:tcPr>
          <w:p>
            <w:pPr>
              <w:pStyle w:val="795"/>
              <w:ind w:left="0" w:right="0"/>
              <w:jc w:val="center"/>
              <w:keepLines w:val="0"/>
              <w:keepNext w:val="0"/>
              <w:spacing w:before="0" w:beforeAutospacing="0" w:after="0" w:afterAutospacing="0"/>
              <w:rPr>
                <w:rFonts w:hint="eastAsia" w:ascii="宋体" w:hAnsi="宋体" w:eastAsia="宋体" w:cs="宋体"/>
                <w:caps/>
                <w:color w:val="auto"/>
                <w:sz w:val="24"/>
                <w:szCs w:val="24"/>
              </w:rPr>
              <w:suppressLineNumbers w:val="0"/>
            </w:pPr>
            <w:r>
              <w:rPr>
                <w:rFonts w:hint="eastAsia" w:ascii="宋体" w:hAnsi="宋体" w:eastAsia="宋体" w:cs="宋体"/>
                <w:caps/>
                <w:color w:val="auto"/>
                <w:sz w:val="24"/>
                <w:szCs w:val="24"/>
              </w:rPr>
              <w:t xml:space="preserve">序号</w:t>
            </w:r>
            <w:r/>
          </w:p>
        </w:tc>
        <w:tc>
          <w:tcPr>
            <w:tcW w:w="1404" w:type="dxa"/>
            <w:vAlign w:val="center"/>
            <w:textDirection w:val="lrTb"/>
            <w:noWrap w:val="false"/>
          </w:tcPr>
          <w:p>
            <w:pPr>
              <w:pStyle w:val="795"/>
              <w:ind w:left="0" w:right="0"/>
              <w:jc w:val="center"/>
              <w:keepLines w:val="0"/>
              <w:keepNext w:val="0"/>
              <w:spacing w:before="0" w:beforeAutospacing="0" w:after="0" w:afterAutospacing="0"/>
              <w:rPr>
                <w:rFonts w:hint="eastAsia" w:ascii="宋体" w:hAnsi="宋体" w:eastAsia="宋体" w:cs="宋体"/>
                <w:caps/>
                <w:color w:val="auto"/>
                <w:sz w:val="24"/>
                <w:szCs w:val="24"/>
              </w:rPr>
              <w:suppressLineNumbers w:val="0"/>
            </w:pPr>
            <w:r>
              <w:rPr>
                <w:rFonts w:hint="eastAsia" w:ascii="宋体" w:hAnsi="宋体" w:eastAsia="宋体" w:cs="宋体"/>
                <w:caps/>
                <w:color w:val="auto"/>
                <w:sz w:val="24"/>
                <w:szCs w:val="24"/>
              </w:rPr>
              <w:t xml:space="preserve">偏离内容</w:t>
            </w:r>
            <w:r/>
          </w:p>
        </w:tc>
        <w:tc>
          <w:tcPr>
            <w:tcW w:w="1476" w:type="dxa"/>
            <w:vAlign w:val="center"/>
            <w:textDirection w:val="lrTb"/>
            <w:noWrap w:val="false"/>
          </w:tcPr>
          <w:p>
            <w:pPr>
              <w:pStyle w:val="795"/>
              <w:ind w:left="0" w:right="0"/>
              <w:jc w:val="center"/>
              <w:keepLines w:val="0"/>
              <w:keepNext w:val="0"/>
              <w:spacing w:before="0" w:beforeAutospacing="0" w:after="0" w:afterAutospacing="0"/>
              <w:rPr>
                <w:rFonts w:hint="eastAsia" w:ascii="宋体" w:hAnsi="宋体" w:eastAsia="宋体" w:cs="宋体"/>
                <w:caps/>
                <w:color w:val="auto"/>
                <w:sz w:val="24"/>
                <w:szCs w:val="24"/>
              </w:rPr>
              <w:suppressLineNumbers w:val="0"/>
            </w:pPr>
            <w:r>
              <w:rPr>
                <w:rFonts w:hint="eastAsia" w:ascii="宋体" w:hAnsi="宋体" w:eastAsia="宋体" w:cs="宋体"/>
                <w:color w:val="auto"/>
                <w:sz w:val="24"/>
                <w:szCs w:val="24"/>
              </w:rPr>
              <w:t xml:space="preserve">招标文件的要求</w:t>
            </w:r>
            <w:r/>
          </w:p>
        </w:tc>
        <w:tc>
          <w:tcPr>
            <w:tcW w:w="1620" w:type="dxa"/>
            <w:vAlign w:val="center"/>
            <w:textDirection w:val="lrTb"/>
            <w:noWrap w:val="false"/>
          </w:tcPr>
          <w:p>
            <w:pPr>
              <w:pStyle w:val="795"/>
              <w:ind w:left="0" w:right="0"/>
              <w:jc w:val="center"/>
              <w:keepLines w:val="0"/>
              <w:keepNext w:val="0"/>
              <w:spacing w:before="0" w:beforeAutospacing="0" w:after="0" w:afterAutospacing="0"/>
              <w:rPr>
                <w:rFonts w:hint="eastAsia" w:ascii="宋体" w:hAnsi="宋体" w:eastAsia="宋体" w:cs="宋体"/>
                <w:caps/>
                <w:color w:val="auto"/>
                <w:sz w:val="24"/>
                <w:szCs w:val="24"/>
              </w:rPr>
              <w:suppressLineNumbers w:val="0"/>
            </w:pPr>
            <w:r>
              <w:rPr>
                <w:rFonts w:hint="eastAsia" w:ascii="宋体" w:hAnsi="宋体" w:eastAsia="宋体" w:cs="宋体"/>
                <w:color w:val="auto"/>
                <w:sz w:val="24"/>
                <w:szCs w:val="24"/>
              </w:rPr>
              <w:t xml:space="preserve">投标文件中的内容</w:t>
            </w:r>
            <w:r/>
          </w:p>
        </w:tc>
        <w:tc>
          <w:tcPr>
            <w:tcW w:w="1260" w:type="dxa"/>
            <w:vAlign w:val="center"/>
            <w:textDirection w:val="lrTb"/>
            <w:noWrap w:val="false"/>
          </w:tcPr>
          <w:p>
            <w:pPr>
              <w:pStyle w:val="795"/>
              <w:ind w:left="0" w:right="0"/>
              <w:jc w:val="center"/>
              <w:keepLines w:val="0"/>
              <w:keepNext w:val="0"/>
              <w:spacing w:before="0" w:beforeAutospacing="0" w:after="0" w:afterAutospacing="0"/>
              <w:rPr>
                <w:rFonts w:hint="eastAsia" w:ascii="宋体" w:hAnsi="宋体" w:eastAsia="宋体" w:cs="宋体"/>
                <w:caps/>
                <w:color w:val="auto"/>
                <w:sz w:val="24"/>
                <w:szCs w:val="24"/>
              </w:rPr>
              <w:suppressLineNumbers w:val="0"/>
            </w:pPr>
            <w:r>
              <w:rPr>
                <w:rFonts w:hint="eastAsia" w:ascii="宋体" w:hAnsi="宋体" w:eastAsia="宋体" w:cs="宋体"/>
                <w:caps/>
                <w:color w:val="auto"/>
                <w:sz w:val="24"/>
                <w:szCs w:val="24"/>
              </w:rPr>
              <w:t xml:space="preserve">（正/负/无）偏离</w:t>
            </w:r>
            <w:r/>
          </w:p>
        </w:tc>
        <w:tc>
          <w:tcPr>
            <w:tcW w:w="2520" w:type="dxa"/>
            <w:vAlign w:val="center"/>
            <w:textDirection w:val="lrTb"/>
            <w:noWrap w:val="false"/>
          </w:tcPr>
          <w:p>
            <w:pPr>
              <w:pStyle w:val="795"/>
              <w:ind w:left="0" w:right="0"/>
              <w:jc w:val="center"/>
              <w:keepLines w:val="0"/>
              <w:keepNext w:val="0"/>
              <w:spacing w:before="0" w:beforeAutospacing="0" w:after="0" w:afterAutospacing="0"/>
              <w:rPr>
                <w:rFonts w:hint="eastAsia" w:ascii="宋体" w:hAnsi="宋体" w:eastAsia="宋体" w:cs="宋体"/>
                <w:caps/>
                <w:color w:val="auto"/>
                <w:sz w:val="24"/>
                <w:szCs w:val="24"/>
              </w:rPr>
              <w:suppressLineNumbers w:val="0"/>
            </w:pPr>
            <w:r>
              <w:rPr>
                <w:rFonts w:hint="eastAsia" w:ascii="宋体" w:hAnsi="宋体" w:eastAsia="宋体" w:cs="宋体"/>
                <w:caps/>
                <w:color w:val="auto"/>
                <w:sz w:val="24"/>
                <w:szCs w:val="24"/>
              </w:rPr>
              <w:t xml:space="preserve">说明</w:t>
            </w:r>
            <w:r/>
          </w:p>
        </w:tc>
      </w:tr>
      <w:tr>
        <w:trPr>
          <w:jc w:val="center"/>
          <w:trHeight w:val="794"/>
        </w:trPr>
        <w:tc>
          <w:tcPr>
            <w:tcW w:w="72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04"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76"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62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26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252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794"/>
        </w:trPr>
        <w:tc>
          <w:tcPr>
            <w:tcW w:w="72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04"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76"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62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26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252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794"/>
        </w:trPr>
        <w:tc>
          <w:tcPr>
            <w:tcW w:w="72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04"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76"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62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26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252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794"/>
        </w:trPr>
        <w:tc>
          <w:tcPr>
            <w:tcW w:w="72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04"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76"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62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26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252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794"/>
        </w:trPr>
        <w:tc>
          <w:tcPr>
            <w:tcW w:w="72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04"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76"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62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26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252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794"/>
        </w:trPr>
        <w:tc>
          <w:tcPr>
            <w:tcW w:w="72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04"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76"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62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26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252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bl>
    <w:p>
      <w:pPr>
        <w:pStyle w:val="795"/>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p>
      <w:pPr>
        <w:pStyle w:val="795"/>
        <w:ind w:firstLine="562"/>
        <w:spacing w:line="440" w:lineRule="exac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：投标人的投标文件中的内容与招标文件（含招标文件的澄清或者修改的内容）的要求不同时，逐条列在偏离表中，否则将认为投标人接受招标文件的要求。</w:t>
      </w:r>
      <w:r/>
    </w:p>
    <w:p>
      <w:pPr>
        <w:pStyle w:val="901"/>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ind w:firstLine="2850"/>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pStyle w:val="795"/>
        <w:ind w:firstLine="600"/>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795"/>
        <w:ind w:firstLine="39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ind w:firstLine="39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pStyle w:val="795"/>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pStyle w:val="795"/>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pStyle w:val="756"/>
        <w:jc w:val="center"/>
        <w:spacing w:before="0" w:after="0" w:line="360" w:lineRule="auto"/>
        <w:rPr>
          <w:rFonts w:hint="eastAsia" w:ascii="宋体" w:hAnsi="宋体" w:eastAsia="宋体" w:cs="宋体"/>
          <w:b/>
          <w:color w:val="auto"/>
          <w:sz w:val="30"/>
          <w:lang w:val="en-US" w:eastAsia="zh-CN" w:bidi="ar-SA"/>
        </w:rPr>
      </w:pPr>
      <w:r>
        <w:rPr>
          <w:rFonts w:hint="eastAsia" w:ascii="宋体" w:hAnsi="宋体" w:eastAsia="宋体" w:cs="宋体"/>
          <w:bCs/>
          <w:color w:val="auto"/>
          <w:sz w:val="30"/>
          <w:szCs w:val="30"/>
        </w:rPr>
        <w:br w:type="page" w:clear="all"/>
      </w:r>
      <w:r>
        <w:rPr>
          <w:rFonts w:hint="eastAsia" w:ascii="宋体" w:hAnsi="宋体" w:eastAsia="宋体" w:cs="宋体"/>
          <w:b/>
          <w:color w:val="auto"/>
          <w:sz w:val="28"/>
          <w:szCs w:val="18"/>
          <w:lang w:val="en-US" w:eastAsia="zh-CN" w:bidi="ar-SA"/>
        </w:rPr>
        <w:t xml:space="preserve">五、授权委托书格式</w:t>
      </w:r>
      <w:r/>
    </w:p>
    <w:p>
      <w:pPr>
        <w:pStyle w:val="795"/>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95"/>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95"/>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委托人：</w:t>
      </w:r>
      <w:r/>
    </w:p>
    <w:p>
      <w:pPr>
        <w:pStyle w:val="795"/>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w:t>
      </w:r>
      <w:r/>
    </w:p>
    <w:p>
      <w:pPr>
        <w:pStyle w:val="795"/>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法定代表人（负责人）：               职务：</w:t>
      </w:r>
      <w:r/>
    </w:p>
    <w:p>
      <w:pPr>
        <w:pStyle w:val="795"/>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统一社会信用代码：</w:t>
      </w:r>
      <w:r/>
    </w:p>
    <w:p>
      <w:pPr>
        <w:pStyle w:val="795"/>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受托人：                   性别：男（女）  </w:t>
      </w:r>
      <w:r/>
    </w:p>
    <w:p>
      <w:pPr>
        <w:pStyle w:val="795"/>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年龄：  岁                 民族：   族</w:t>
      </w:r>
      <w:r/>
    </w:p>
    <w:p>
      <w:pPr>
        <w:pStyle w:val="795"/>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职务：</w:t>
      </w:r>
      <w:r/>
    </w:p>
    <w:p>
      <w:pPr>
        <w:pStyle w:val="795"/>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身份证号：</w:t>
      </w:r>
      <w:r/>
    </w:p>
    <w:p>
      <w:pPr>
        <w:pStyle w:val="795"/>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受托人联系电话：</w:t>
      </w:r>
      <w:r/>
    </w:p>
    <w:p>
      <w:pPr>
        <w:pStyle w:val="795"/>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兹委托（      ）全权代表我企业（公司）参与（</w:t>
      </w:r>
      <w:r>
        <w:rPr>
          <w:rFonts w:hint="eastAsia" w:ascii="宋体" w:hAnsi="宋体" w:eastAsia="宋体" w:cs="宋体"/>
          <w:color w:val="auto"/>
          <w:sz w:val="24"/>
          <w:szCs w:val="24"/>
          <w:lang w:eastAsia="zh-CN"/>
        </w:rPr>
        <w:t xml:space="preserve">园博园配套道路沿线绿化养护项目</w:t>
      </w:r>
      <w:r>
        <w:rPr>
          <w:rFonts w:hint="eastAsia" w:ascii="宋体" w:hAnsi="宋体" w:eastAsia="宋体" w:cs="宋体"/>
          <w:color w:val="auto"/>
          <w:sz w:val="24"/>
          <w:szCs w:val="24"/>
        </w:rPr>
        <w:t xml:space="preserve">）项目（项目编号：</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95"/>
        <w:ind w:firstLine="72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特此授权委托。</w:t>
      </w:r>
      <w:r/>
    </w:p>
    <w:p>
      <w:pPr>
        <w:pStyle w:val="814"/>
        <w:rPr>
          <w:rFonts w:hint="eastAsia" w:ascii="宋体" w:hAnsi="宋体" w:eastAsia="宋体" w:cs="宋体"/>
          <w:color w:val="auto"/>
        </w:rPr>
      </w:pPr>
      <w:r>
        <w:rPr>
          <w:rFonts w:hint="eastAsia" w:ascii="宋体" w:hAnsi="宋体" w:eastAsia="宋体" w:cs="宋体"/>
          <w:color w:val="auto"/>
        </w:rPr>
      </w:r>
      <w:r/>
    </w:p>
    <w:p>
      <w:pPr>
        <w:ind w:firstLine="720"/>
        <w:jc w:val="left"/>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委托人</w:t>
      </w:r>
      <w:r>
        <w:rPr>
          <w:rStyle w:val="885"/>
          <w:rFonts w:hint="eastAsia" w:ascii="宋体" w:hAnsi="宋体" w:eastAsia="宋体" w:cs="宋体"/>
          <w:color w:val="auto"/>
          <w:sz w:val="24"/>
          <w:szCs w:val="24"/>
          <w:highlight w:val="none"/>
        </w:rPr>
        <w:t xml:space="preserve">（电子签章）</w:t>
      </w:r>
      <w:r>
        <w:rPr>
          <w:rFonts w:hint="eastAsia" w:ascii="宋体" w:hAnsi="宋体" w:eastAsia="宋体" w:cs="宋体"/>
          <w:color w:val="auto"/>
          <w:sz w:val="24"/>
          <w:szCs w:val="24"/>
        </w:rPr>
        <w:t xml:space="preserve">：               </w:t>
      </w:r>
      <w:r/>
    </w:p>
    <w:p>
      <w:pPr>
        <w:pStyle w:val="795"/>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法定代表人（签字</w:t>
      </w:r>
      <w:r>
        <w:rPr>
          <w:rFonts w:hint="eastAsia" w:ascii="宋体" w:hAnsi="宋体" w:eastAsia="宋体" w:cs="宋体"/>
          <w:color w:val="auto"/>
          <w:sz w:val="24"/>
          <w:szCs w:val="24"/>
          <w:lang w:val="en-US" w:eastAsia="zh-CN"/>
        </w:rPr>
        <w:t xml:space="preserve">或盖章</w:t>
      </w:r>
      <w:r>
        <w:rPr>
          <w:rFonts w:hint="eastAsia" w:ascii="宋体" w:hAnsi="宋体" w:eastAsia="宋体" w:cs="宋体"/>
          <w:color w:val="auto"/>
          <w:sz w:val="24"/>
          <w:szCs w:val="24"/>
        </w:rPr>
        <w:t xml:space="preserve">）： </w:t>
      </w:r>
      <w:r/>
    </w:p>
    <w:p>
      <w:pPr>
        <w:pStyle w:val="795"/>
        <w:ind w:right="600" w:firstLine="615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年   月   日 </w:t>
      </w:r>
      <w:r/>
    </w:p>
    <w:p>
      <w:pPr>
        <w:pStyle w:val="795"/>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(受托人身份证复印件附后)</w:t>
      </w:r>
      <w:r/>
    </w:p>
    <w:p>
      <w:pPr>
        <w:pStyle w:val="795"/>
        <w:ind w:firstLine="4470"/>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795"/>
        <w:ind w:firstLine="447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95"/>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95"/>
        <w:rPr>
          <w:rFonts w:hint="eastAsia" w:ascii="宋体" w:hAnsi="宋体" w:eastAsia="宋体" w:cs="宋体"/>
          <w:color w:val="auto"/>
          <w:sz w:val="28"/>
          <w:szCs w:val="28"/>
        </w:rPr>
      </w:pPr>
      <w:r>
        <w:rPr>
          <w:rFonts w:hint="eastAsia" w:ascii="宋体" w:hAnsi="宋体" w:eastAsia="宋体" w:cs="宋体"/>
          <w:color w:val="auto"/>
          <w:sz w:val="28"/>
          <w:szCs w:val="28"/>
        </w:rPr>
      </w:r>
      <w:r/>
    </w:p>
    <w:p>
      <w:pPr>
        <w:shd w:val="clear" w:color="auto" w:fill="auto"/>
        <w:rPr>
          <w:rFonts w:hint="eastAsia" w:ascii="宋体" w:hAnsi="宋体" w:eastAsia="宋体" w:cs="宋体"/>
          <w:color w:val="auto"/>
          <w:sz w:val="30"/>
          <w:szCs w:val="30"/>
        </w:rPr>
      </w:pPr>
      <w:r>
        <w:rPr>
          <w:rFonts w:hint="eastAsia" w:ascii="宋体" w:hAnsi="宋体" w:eastAsia="宋体" w:cs="宋体"/>
          <w:color w:val="auto"/>
          <w:sz w:val="30"/>
          <w:szCs w:val="30"/>
          <w:highlight w:val="none"/>
        </w:rPr>
        <w:br w:type="page" w:clear="all"/>
      </w:r>
      <w:r/>
    </w:p>
    <w:p>
      <w:pPr>
        <w:pStyle w:val="756"/>
        <w:jc w:val="center"/>
        <w:spacing w:before="0" w:after="0" w:line="360" w:lineRule="auto"/>
        <w:rPr>
          <w:rFonts w:hint="eastAsia" w:ascii="宋体" w:hAnsi="宋体" w:eastAsia="宋体" w:cs="宋体"/>
          <w:b/>
          <w:color w:val="auto"/>
          <w:sz w:val="28"/>
          <w:szCs w:val="18"/>
          <w:lang w:val="en-US" w:eastAsia="zh-CN" w:bidi="ar-SA"/>
        </w:rPr>
      </w:pPr>
      <w:r>
        <w:rPr>
          <w:rFonts w:hint="eastAsia" w:ascii="宋体" w:hAnsi="宋体" w:eastAsia="宋体" w:cs="宋体"/>
          <w:b/>
          <w:color w:val="auto"/>
          <w:sz w:val="28"/>
          <w:szCs w:val="18"/>
          <w:lang w:val="en-US" w:eastAsia="zh-CN" w:bidi="ar-SA"/>
        </w:rPr>
        <w:t xml:space="preserve">六、中小企业声明函格式</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rPr>
        <w:t xml:space="preserve">项目名称：</w:t>
      </w:r>
      <w:r>
        <w:rPr>
          <w:rFonts w:hint="eastAsia" w:ascii="宋体" w:hAnsi="宋体" w:eastAsia="宋体" w:cs="宋体"/>
          <w:color w:val="auto"/>
          <w:sz w:val="24"/>
          <w:szCs w:val="24"/>
          <w:lang w:eastAsia="zh-CN"/>
        </w:rPr>
        <w:t xml:space="preserve">园博园配套道路沿线绿化养护项目</w:t>
      </w:r>
      <w:r/>
    </w:p>
    <w:p>
      <w:pPr>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项目编号：JSZC-320312-JXYJ-G2026-0001</w:t>
      </w:r>
      <w:r/>
    </w:p>
    <w:p>
      <w:pPr>
        <w:ind w:firstLine="480"/>
        <w:spacing w:line="360" w:lineRule="auto"/>
        <w:rPr>
          <w:rStyle w:val="885"/>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　</w:t>
      </w:r>
      <w:r>
        <w:rPr>
          <w:rStyle w:val="885"/>
          <w:rFonts w:hint="eastAsia" w:ascii="宋体" w:hAnsi="宋体" w:eastAsia="宋体" w:cs="宋体"/>
          <w:color w:val="auto"/>
          <w:sz w:val="24"/>
          <w:szCs w:val="24"/>
          <w:highlight w:val="none"/>
        </w:rPr>
        <w:t xml:space="preserve">本公司郑重声明，根据《政府采购促进中小企业发展暂行办法》（财库﹝2020﹞46 号）的规定，本公司参加</w:t>
      </w:r>
      <w:r>
        <w:rPr>
          <w:rStyle w:val="885"/>
          <w:rFonts w:hint="eastAsia" w:ascii="宋体" w:hAnsi="宋体" w:eastAsia="宋体" w:cs="宋体"/>
          <w:color w:val="auto"/>
          <w:sz w:val="24"/>
          <w:szCs w:val="24"/>
          <w:highlight w:val="none"/>
          <w:u w:val="single"/>
        </w:rPr>
        <w:t xml:space="preserve">（单位名称）</w:t>
      </w:r>
      <w:r>
        <w:rPr>
          <w:rStyle w:val="885"/>
          <w:rFonts w:hint="eastAsia" w:ascii="宋体" w:hAnsi="宋体" w:eastAsia="宋体" w:cs="宋体"/>
          <w:color w:val="auto"/>
          <w:sz w:val="24"/>
          <w:szCs w:val="24"/>
          <w:highlight w:val="none"/>
        </w:rPr>
        <w:t xml:space="preserve">的</w:t>
      </w:r>
      <w:r>
        <w:rPr>
          <w:rStyle w:val="885"/>
          <w:rFonts w:hint="eastAsia" w:ascii="宋体" w:hAnsi="宋体" w:eastAsia="宋体" w:cs="宋体"/>
          <w:color w:val="auto"/>
          <w:sz w:val="24"/>
          <w:szCs w:val="24"/>
          <w:highlight w:val="none"/>
          <w:u w:val="single"/>
        </w:rPr>
        <w:t xml:space="preserve">（项目名称）</w:t>
      </w:r>
      <w:r>
        <w:rPr>
          <w:rStyle w:val="885"/>
          <w:rFonts w:hint="eastAsia" w:ascii="宋体" w:hAnsi="宋体" w:eastAsia="宋体" w:cs="宋体"/>
          <w:color w:val="auto"/>
          <w:sz w:val="24"/>
          <w:szCs w:val="24"/>
          <w:highlight w:val="none"/>
        </w:rPr>
        <w:t xml:space="preserve">采购活动，服务全部由符合政策要求的中小企业承接。相关企业的具体情况如下：</w:t>
      </w:r>
      <w:r>
        <w:rPr>
          <w:rStyle w:val="885"/>
          <w:rFonts w:hint="eastAsia" w:ascii="宋体" w:hAnsi="宋体" w:eastAsia="宋体" w:cs="宋体"/>
          <w:color w:val="auto"/>
          <w:sz w:val="24"/>
          <w:szCs w:val="24"/>
          <w:highlight w:val="none"/>
        </w:rPr>
        <w:br w:type="textWrapping" w:clear="all"/>
      </w:r>
      <w:r>
        <w:rPr>
          <w:rStyle w:val="885"/>
          <w:rFonts w:hint="eastAsia" w:ascii="宋体" w:hAnsi="宋体" w:eastAsia="宋体" w:cs="宋体"/>
          <w:color w:val="auto"/>
          <w:sz w:val="24"/>
          <w:szCs w:val="24"/>
          <w:highlight w:val="none"/>
          <w:lang w:val="en-US"/>
        </w:rPr>
        <w:t xml:space="preserve">  </w:t>
      </w:r>
      <w:r>
        <w:rPr>
          <w:rStyle w:val="885"/>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highlight w:val="none"/>
          <w:u w:val="single"/>
        </w:rPr>
        <w:t xml:space="preserve">其他未列明行业</w:t>
      </w:r>
      <w:r>
        <w:rPr>
          <w:rFonts w:hint="eastAsia" w:ascii="宋体" w:hAnsi="宋体" w:eastAsia="宋体" w:cs="宋体"/>
          <w:color w:val="auto"/>
          <w:sz w:val="24"/>
          <w:szCs w:val="24"/>
          <w:highlight w:val="none"/>
        </w:rPr>
        <w:t xml:space="preserve">； 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企业 </w:t>
      </w:r>
      <w:r>
        <w:rPr>
          <w:rFonts w:hint="eastAsia" w:ascii="宋体" w:hAnsi="宋体" w:eastAsia="宋体" w:cs="宋体"/>
          <w:color w:val="auto"/>
          <w:sz w:val="24"/>
          <w:szCs w:val="24"/>
          <w:highlight w:val="none"/>
        </w:rPr>
        <w:t xml:space="preserve">（中型企业、小型企业、微型企业</w:t>
      </w:r>
      <w:r>
        <w:rPr>
          <w:rFonts w:hint="eastAsia" w:ascii="宋体" w:hAnsi="宋体" w:eastAsia="宋体" w:cs="宋体"/>
          <w:b/>
          <w:color w:val="auto"/>
          <w:sz w:val="24"/>
          <w:szCs w:val="24"/>
          <w:highlight w:val="none"/>
          <w:u w:val="single"/>
        </w:rPr>
        <w:t xml:space="preserve">请填空！</w:t>
      </w:r>
      <w:r>
        <w:rPr>
          <w:rFonts w:hint="eastAsia" w:ascii="宋体" w:hAnsi="宋体" w:eastAsia="宋体" w:cs="宋体"/>
          <w:color w:val="auto"/>
          <w:sz w:val="24"/>
          <w:szCs w:val="24"/>
          <w:highlight w:val="none"/>
        </w:rPr>
        <w:t xml:space="preserve">）；</w:t>
      </w:r>
      <w:r/>
    </w:p>
    <w:p>
      <w:pPr>
        <w:ind w:firstLine="482"/>
        <w:spacing w:line="360" w:lineRule="auto"/>
        <w:rPr>
          <w:rStyle w:val="885"/>
          <w:rFonts w:hint="eastAsia" w:ascii="宋体" w:hAnsi="宋体" w:eastAsia="宋体" w:cs="宋体"/>
          <w:b/>
          <w:bCs/>
          <w:color w:val="auto"/>
          <w:sz w:val="24"/>
          <w:szCs w:val="24"/>
          <w:highlight w:val="none"/>
        </w:rPr>
      </w:pPr>
      <w:r>
        <w:rPr>
          <w:rStyle w:val="885"/>
          <w:rFonts w:hint="eastAsia" w:ascii="宋体" w:hAnsi="宋体" w:eastAsia="宋体" w:cs="宋体"/>
          <w:b/>
          <w:bCs/>
          <w:color w:val="auto"/>
          <w:sz w:val="24"/>
          <w:szCs w:val="24"/>
          <w:highlight w:val="none"/>
        </w:rPr>
        <w:t xml:space="preserve">...</w:t>
      </w:r>
      <w:r/>
    </w:p>
    <w:p>
      <w:pPr>
        <w:ind w:firstLine="482"/>
        <w:spacing w:line="360" w:lineRule="auto"/>
        <w:rPr>
          <w:rStyle w:val="885"/>
          <w:rFonts w:hint="eastAsia" w:ascii="宋体" w:hAnsi="宋体" w:eastAsia="宋体" w:cs="宋体"/>
          <w:color w:val="auto"/>
          <w:sz w:val="24"/>
          <w:szCs w:val="24"/>
          <w:highlight w:val="none"/>
        </w:rPr>
      </w:pPr>
      <w:r>
        <w:rPr>
          <w:rStyle w:val="885"/>
          <w:rFonts w:hint="eastAsia" w:ascii="宋体" w:hAnsi="宋体" w:eastAsia="宋体" w:cs="宋体"/>
          <w:b/>
          <w:bCs/>
          <w:color w:val="auto"/>
          <w:sz w:val="24"/>
          <w:szCs w:val="24"/>
          <w:highlight w:val="none"/>
        </w:rPr>
        <w:t xml:space="preserve">以上企业，不属于大企业的分支机构，不存在控股股东为大企业的情形，也不存在与大企业的负责人为同一人的情形。</w:t>
      </w:r>
      <w:r/>
    </w:p>
    <w:p>
      <w:pPr>
        <w:jc w:val="left"/>
        <w:spacing w:line="360" w:lineRule="auto"/>
        <w:rPr>
          <w:rStyle w:val="885"/>
          <w:rFonts w:hint="eastAsia" w:ascii="宋体" w:hAnsi="宋体" w:eastAsia="宋体" w:cs="宋体"/>
          <w:color w:val="auto"/>
          <w:sz w:val="24"/>
          <w:szCs w:val="24"/>
          <w:highlight w:val="none"/>
        </w:rPr>
      </w:pPr>
      <w:r>
        <w:rPr>
          <w:rStyle w:val="885"/>
          <w:rFonts w:hint="eastAsia" w:ascii="宋体" w:hAnsi="宋体" w:eastAsia="宋体" w:cs="宋体"/>
          <w:color w:val="auto"/>
          <w:sz w:val="24"/>
          <w:szCs w:val="24"/>
          <w:highlight w:val="none"/>
        </w:rPr>
        <w:t xml:space="preserve">　　本企业对上述声明内容的真实性负责。如有虚假，将依法承担相应责任。</w:t>
      </w:r>
      <w:r/>
    </w:p>
    <w:p>
      <w:pPr>
        <w:ind w:firstLine="480"/>
        <w:jc w:val="left"/>
        <w:spacing w:line="360" w:lineRule="auto"/>
        <w:rPr>
          <w:rStyle w:val="885"/>
          <w:rFonts w:hint="eastAsia" w:ascii="宋体" w:hAnsi="宋体" w:eastAsia="宋体" w:cs="宋体"/>
          <w:color w:val="auto"/>
          <w:sz w:val="24"/>
          <w:szCs w:val="24"/>
          <w:highlight w:val="none"/>
        </w:rPr>
      </w:pPr>
      <w:r>
        <w:rPr>
          <w:rStyle w:val="885"/>
          <w:rFonts w:hint="eastAsia" w:ascii="宋体" w:hAnsi="宋体" w:eastAsia="宋体" w:cs="宋体"/>
          <w:color w:val="auto"/>
          <w:sz w:val="24"/>
          <w:szCs w:val="24"/>
          <w:highlight w:val="none"/>
        </w:rPr>
        <w:t xml:space="preserve">备注：从业人员、营业收入、资产总额填报上一年度数据，无上一年度数据的新成立企业可不填报。</w:t>
      </w:r>
      <w:r/>
    </w:p>
    <w:p>
      <w:pPr>
        <w:ind w:left="2520" w:firstLine="420"/>
        <w:jc w:val="left"/>
        <w:spacing w:line="480" w:lineRule="auto"/>
        <w:rPr>
          <w:rStyle w:val="885"/>
          <w:rFonts w:hint="eastAsia" w:ascii="宋体" w:hAnsi="宋体" w:eastAsia="宋体" w:cs="宋体"/>
          <w:color w:val="auto"/>
          <w:sz w:val="24"/>
          <w:szCs w:val="24"/>
          <w:highlight w:val="none"/>
        </w:rPr>
      </w:pPr>
      <w:r>
        <w:rPr>
          <w:rStyle w:val="885"/>
          <w:rFonts w:hint="eastAsia" w:ascii="宋体" w:hAnsi="宋体" w:eastAsia="宋体" w:cs="宋体"/>
          <w:color w:val="auto"/>
          <w:sz w:val="24"/>
          <w:szCs w:val="24"/>
          <w:highlight w:val="none"/>
        </w:rPr>
        <w:t xml:space="preserve">投标人：（电子签章）</w:t>
      </w:r>
      <w:r/>
    </w:p>
    <w:p>
      <w:pPr>
        <w:ind w:left="2520" w:firstLine="42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818"/>
        <w:ind w:left="0"/>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818"/>
        <w:ind w:left="0"/>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818"/>
        <w:ind w:left="0"/>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818"/>
        <w:ind w:left="0"/>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818"/>
        <w:ind w:left="0"/>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818"/>
        <w:ind w:left="0"/>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818"/>
        <w:ind w:left="0"/>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818"/>
        <w:ind w:left="0"/>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901"/>
        <w:jc w:val="left"/>
        <w:spacing w:before="100" w:beforeAutospacing="1" w:after="100" w:afterAutospacing="1" w:line="450"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0"/>
        <w:jc w:val="left"/>
        <w:spacing w:after="0" w:line="24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r>
      <w:r/>
    </w:p>
    <w:p>
      <w:pPr>
        <w:ind w:left="0"/>
        <w:jc w:val="left"/>
        <w:spacing w:after="0" w:line="24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r>
      <w:r/>
    </w:p>
    <w:p>
      <w:pPr>
        <w:ind w:left="0"/>
        <w:jc w:val="left"/>
        <w:spacing w:after="0" w:line="24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说明：</w:t>
      </w:r>
      <w:r/>
    </w:p>
    <w:p>
      <w:pPr>
        <w:ind w:left="0"/>
        <w:jc w:val="both"/>
        <w:spacing w:after="0" w:line="24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jc w:val="both"/>
        <w:spacing w:after="0" w:line="24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2、从业人员、营业收入、资产总额填报供应商上一年度数据，无上一年度数据的新成立企业可不填报。</w:t>
      </w:r>
      <w:r/>
    </w:p>
    <w:p>
      <w:pPr>
        <w:ind w:left="0"/>
        <w:jc w:val="both"/>
        <w:spacing w:after="0" w:line="24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3、中标、成交供应商为小型、微型企业的，采购人或者其委托的采购代理机构有权随中标、成交结果同时公告其《中小企业声明函》，接受社会监督。</w:t>
      </w:r>
      <w:r/>
    </w:p>
    <w:p>
      <w:pPr>
        <w:ind w:left="0"/>
        <w:jc w:val="both"/>
        <w:spacing w:after="0" w:line="24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4、执行江苏省财政厅关于进一步加大政府采购支持中小企业力度的通知（苏财购〔2022〕45号）的规定。</w:t>
      </w:r>
      <w:r/>
    </w:p>
    <w:p>
      <w:pPr>
        <w:ind w:left="0"/>
        <w:jc w:val="both"/>
        <w:spacing w:after="0" w:line="24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5、供应商提供的《中小企业声明函》与事实不符的，依照《政府采购法》第七十七条第一款的规定追究法律责任。</w:t>
      </w:r>
      <w:r/>
    </w:p>
    <w:p>
      <w:pPr>
        <w:jc w:val="left"/>
        <w:spacing w:line="240" w:lineRule="auto"/>
        <w:widowControl/>
        <w:rPr>
          <w:rFonts w:hint="eastAsia" w:ascii="宋体" w:hAnsi="宋体" w:eastAsia="宋体" w:cs="宋体"/>
          <w:color w:val="auto"/>
          <w:sz w:val="24"/>
          <w:lang w:eastAsia="zh-CN"/>
        </w:rPr>
      </w:pPr>
      <w:r>
        <w:rPr>
          <w:rFonts w:hint="eastAsia" w:ascii="宋体" w:hAnsi="宋体" w:eastAsia="宋体" w:cs="宋体"/>
          <w:color w:val="auto"/>
          <w:sz w:val="24"/>
          <w:szCs w:val="24"/>
          <w:lang w:val="en-US" w:eastAsia="zh-CN" w:bidi="ar-SA"/>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56"/>
        <w:jc w:val="center"/>
        <w:spacing w:before="0" w:after="0" w:line="360" w:lineRule="auto"/>
        <w:rPr>
          <w:rFonts w:hint="eastAsia" w:ascii="宋体" w:hAnsi="宋体" w:eastAsia="宋体" w:cs="宋体"/>
          <w:b/>
          <w:bCs/>
          <w:color w:val="auto"/>
          <w:sz w:val="28"/>
          <w:szCs w:val="28"/>
          <w:highlight w:val="none"/>
        </w:rPr>
      </w:pPr>
      <w:r>
        <w:rPr>
          <w:rFonts w:hint="eastAsia" w:ascii="宋体" w:hAnsi="宋体" w:eastAsia="宋体" w:cs="宋体"/>
          <w:color w:val="auto"/>
          <w:sz w:val="24"/>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2127250</wp:posOffset>
                </wp:positionH>
                <wp:positionV relativeFrom="page">
                  <wp:posOffset>4290060</wp:posOffset>
                </wp:positionV>
                <wp:extent cx="2072005" cy="3519170"/>
                <wp:effectExtent l="0" t="0" r="10795" b="11430"/>
                <wp:wrapTopAndBottom/>
                <wp:docPr id="2"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7"/>
                        <a:stretch/>
                      </pic:blipFill>
                      <pic:spPr bwMode="auto">
                        <a:xfrm>
                          <a:off x="0" y="0"/>
                          <a:ext cx="2072004" cy="3519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167.5pt;mso-position-horizontal:absolute;mso-position-vertical-relative:page;margin-top:337.8pt;mso-position-vertical:absolute;width:163.2pt;height:277.1pt;mso-wrap-distance-left:0.0pt;mso-wrap-distance-top:0.0pt;mso-wrap-distance-right:0.0pt;mso-wrap-distance-bottom:0.0pt;" stroked="f">
                <v:path textboxrect="0,0,0,0"/>
                <w10:wrap type="topAndBottom"/>
                <v:imagedata r:id="rId17" o:title=""/>
              </v:shape>
            </w:pict>
          </mc:Fallback>
        </mc:AlternateContent>
      </w:r>
      <w:r>
        <w:rPr>
          <w:rFonts w:hint="eastAsia" w:ascii="宋体" w:hAnsi="宋体" w:eastAsia="宋体" w:cs="宋体"/>
          <w:color w:val="auto"/>
        </w:rPr>
        <w:br w:type="page" w:clear="all"/>
      </w:r>
      <w:r>
        <w:rPr>
          <w:rFonts w:hint="eastAsia" w:ascii="宋体" w:hAnsi="宋体" w:eastAsia="宋体" w:cs="宋体"/>
          <w:b/>
          <w:color w:val="auto"/>
          <w:sz w:val="28"/>
          <w:szCs w:val="18"/>
          <w:lang w:val="en-US" w:eastAsia="zh-CN" w:bidi="ar-SA"/>
        </w:rPr>
        <w:t xml:space="preserve">七、残疾人福利性单位声明函格式</w:t>
      </w:r>
      <w:r/>
    </w:p>
    <w:p>
      <w:pPr>
        <w:jc w:val="cente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highlight w:val="none"/>
        </w:rPr>
        <w:t xml:space="preserve">（如投标人不属于残疾人福利性单位不需要提供此声明函）</w:t>
      </w:r>
      <w:r/>
    </w:p>
    <w:p>
      <w:pPr>
        <w:pStyle w:val="795"/>
        <w:ind w:firstLine="624"/>
        <w:spacing w:line="480" w:lineRule="exact"/>
        <w:rPr>
          <w:rFonts w:hint="eastAsia" w:ascii="宋体" w:hAnsi="宋体" w:eastAsia="宋体" w:cs="宋体"/>
          <w:color w:val="auto"/>
          <w:spacing w:val="6"/>
          <w:sz w:val="24"/>
          <w:szCs w:val="24"/>
          <w:lang w:val="en-US" w:eastAsia="zh-CN"/>
        </w:rPr>
      </w:pPr>
      <w:r>
        <w:rPr>
          <w:rFonts w:hint="eastAsia" w:ascii="宋体" w:hAnsi="宋体" w:eastAsia="宋体" w:cs="宋体"/>
          <w:color w:val="auto"/>
          <w:spacing w:val="6"/>
          <w:sz w:val="24"/>
          <w:szCs w:val="24"/>
          <w:lang w:val="en-US" w:eastAsia="zh-CN"/>
        </w:rPr>
      </w:r>
      <w:r/>
    </w:p>
    <w:p>
      <w:pPr>
        <w:pStyle w:val="795"/>
        <w:ind w:firstLine="624"/>
        <w:spacing w:line="48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项目名称：</w:t>
      </w:r>
      <w:r>
        <w:rPr>
          <w:rFonts w:hint="eastAsia" w:ascii="宋体" w:hAnsi="宋体" w:eastAsia="宋体" w:cs="宋体"/>
          <w:color w:val="auto"/>
          <w:spacing w:val="6"/>
          <w:sz w:val="24"/>
          <w:szCs w:val="24"/>
          <w:lang w:eastAsia="zh-CN"/>
        </w:rPr>
        <w:t xml:space="preserve">园博园配套道路沿线绿化养护项目</w:t>
      </w:r>
      <w:r>
        <w:rPr>
          <w:rFonts w:hint="eastAsia" w:ascii="宋体" w:hAnsi="宋体" w:eastAsia="宋体" w:cs="宋体"/>
          <w:color w:val="auto"/>
          <w:spacing w:val="6"/>
          <w:sz w:val="24"/>
          <w:szCs w:val="24"/>
        </w:rPr>
        <w:t xml:space="preserve"> </w:t>
      </w:r>
      <w:r/>
    </w:p>
    <w:p>
      <w:pPr>
        <w:pStyle w:val="795"/>
        <w:ind w:firstLine="624"/>
        <w:spacing w:line="480" w:lineRule="exact"/>
        <w:rPr>
          <w:rFonts w:hint="eastAsia" w:ascii="宋体" w:hAnsi="宋体" w:eastAsia="宋体" w:cs="宋体"/>
          <w:color w:val="auto"/>
          <w:spacing w:val="6"/>
          <w:sz w:val="24"/>
          <w:szCs w:val="24"/>
          <w:lang w:eastAsia="zh-CN"/>
        </w:rPr>
      </w:pPr>
      <w:r>
        <w:rPr>
          <w:rFonts w:hint="eastAsia" w:ascii="宋体" w:hAnsi="宋体" w:eastAsia="宋体" w:cs="宋体"/>
          <w:color w:val="auto"/>
          <w:spacing w:val="6"/>
          <w:sz w:val="24"/>
          <w:szCs w:val="24"/>
        </w:rPr>
        <w:t xml:space="preserve">项目编号：</w:t>
      </w:r>
      <w:r>
        <w:rPr>
          <w:rFonts w:hint="eastAsia" w:ascii="宋体" w:hAnsi="宋体" w:eastAsia="宋体" w:cs="宋体"/>
          <w:color w:val="auto"/>
          <w:sz w:val="24"/>
          <w:szCs w:val="24"/>
        </w:rPr>
        <w:t xml:space="preserve">JSZC-320312-JXYJ-G2026-0001</w:t>
      </w:r>
      <w:r/>
    </w:p>
    <w:p>
      <w:pPr>
        <w:pStyle w:val="795"/>
        <w:ind w:firstLine="624"/>
        <w:spacing w:line="48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rPr>
        <w:t xml:space="preserve">〔2017〕141</w:t>
      </w:r>
      <w:r>
        <w:rPr>
          <w:rFonts w:hint="eastAsia" w:ascii="宋体" w:hAnsi="宋体" w:eastAsia="宋体" w:cs="宋体"/>
          <w:color w:val="auto"/>
          <w:spacing w:val="6"/>
          <w:sz w:val="24"/>
          <w:szCs w:val="24"/>
        </w:rPr>
        <w:t xml:space="preserve">号）的规定，本单位为符合条件的残疾人福利性单位，且本单位参加</w:t>
      </w:r>
      <w:r>
        <w:rPr>
          <w:rFonts w:hint="eastAsia" w:ascii="宋体" w:hAnsi="宋体" w:eastAsia="宋体" w:cs="宋体"/>
          <w:color w:val="auto"/>
          <w:spacing w:val="6"/>
          <w:sz w:val="24"/>
          <w:szCs w:val="24"/>
          <w:u w:val="single"/>
          <w:lang w:val="en-US" w:eastAsia="zh-CN"/>
        </w:rPr>
        <w:t xml:space="preserve">     </w:t>
      </w:r>
      <w:r>
        <w:rPr>
          <w:rFonts w:hint="eastAsia" w:ascii="宋体" w:hAnsi="宋体" w:eastAsia="宋体" w:cs="宋体"/>
          <w:color w:val="auto"/>
          <w:spacing w:val="6"/>
          <w:sz w:val="24"/>
          <w:szCs w:val="24"/>
        </w:rPr>
        <w:t xml:space="preserve">单位的</w:t>
      </w:r>
      <w:r>
        <w:rPr>
          <w:rFonts w:hint="eastAsia" w:ascii="宋体" w:hAnsi="宋体" w:eastAsia="宋体" w:cs="宋体"/>
          <w:color w:val="auto"/>
          <w:spacing w:val="6"/>
          <w:sz w:val="24"/>
          <w:szCs w:val="24"/>
          <w:u w:val="single"/>
          <w:lang w:val="en-US" w:eastAsia="zh-CN"/>
        </w:rPr>
        <w:t xml:space="preserve">        </w:t>
      </w:r>
      <w:r>
        <w:rPr>
          <w:rFonts w:hint="eastAsia" w:ascii="宋体" w:hAnsi="宋体" w:eastAsia="宋体" w:cs="宋体"/>
          <w:color w:val="auto"/>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pStyle w:val="795"/>
        <w:ind w:firstLine="624"/>
        <w:spacing w:line="48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本单位对上述声明的真实性负责。如有虚假，将依法承担相应责任。</w:t>
      </w:r>
      <w:r/>
    </w:p>
    <w:p>
      <w:pPr>
        <w:pStyle w:val="795"/>
        <w:ind w:firstLine="624"/>
        <w:spacing w:line="48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r>
      <w:r/>
    </w:p>
    <w:p>
      <w:pPr>
        <w:pStyle w:val="795"/>
        <w:ind w:firstLine="624"/>
        <w:spacing w:line="48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r>
      <w:r/>
    </w:p>
    <w:p>
      <w:pPr>
        <w:pStyle w:val="795"/>
        <w:ind w:firstLine="255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pStyle w:val="795"/>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795"/>
        <w:ind w:firstLine="45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ind w:firstLine="45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pStyle w:val="795"/>
        <w:ind w:firstLine="45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95"/>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56"/>
        <w:jc w:val="center"/>
        <w:spacing w:before="0" w:after="0" w:line="360" w:lineRule="auto"/>
        <w:rPr>
          <w:rFonts w:hint="eastAsia" w:ascii="宋体" w:hAnsi="宋体" w:eastAsia="宋体" w:cs="宋体"/>
          <w:b/>
          <w:color w:val="auto"/>
          <w:sz w:val="30"/>
          <w:lang w:val="en-US" w:eastAsia="zh-CN" w:bidi="ar-SA"/>
        </w:rPr>
      </w:pPr>
      <w:r>
        <w:rPr>
          <w:rFonts w:hint="eastAsia" w:ascii="宋体" w:hAnsi="宋体" w:eastAsia="宋体" w:cs="宋体"/>
          <w:color w:val="auto"/>
          <w:sz w:val="30"/>
          <w:szCs w:val="30"/>
        </w:rPr>
        <w:br w:type="page" w:clear="all"/>
      </w:r>
      <w:r>
        <w:rPr>
          <w:rFonts w:hint="eastAsia" w:ascii="宋体" w:hAnsi="宋体" w:eastAsia="宋体" w:cs="宋体"/>
          <w:b/>
          <w:color w:val="auto"/>
          <w:sz w:val="28"/>
          <w:szCs w:val="18"/>
          <w:lang w:val="en-US" w:eastAsia="zh-CN" w:bidi="ar-SA"/>
        </w:rPr>
        <w:t xml:space="preserve">八、投标人参加政府采购活动前3年内在经营活动中没有重大违法记录的书面声明格式</w:t>
      </w:r>
      <w:r/>
    </w:p>
    <w:p>
      <w:pPr>
        <w:pStyle w:val="795"/>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95"/>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我单位在参</w:t>
      </w:r>
      <w:r>
        <w:rPr>
          <w:rFonts w:hint="eastAsia" w:ascii="宋体" w:hAnsi="宋体" w:eastAsia="宋体" w:cs="宋体"/>
          <w:color w:val="auto"/>
          <w:sz w:val="24"/>
          <w:szCs w:val="24"/>
          <w:u w:val="none"/>
        </w:rPr>
        <w:t xml:space="preserve">加</w:t>
      </w:r>
      <w:r>
        <w:rPr>
          <w:rFonts w:hint="eastAsia" w:ascii="宋体" w:hAnsi="宋体" w:eastAsia="宋体" w:cs="宋体"/>
          <w:color w:val="auto"/>
          <w:sz w:val="24"/>
          <w:szCs w:val="24"/>
          <w:u w:val="single"/>
          <w:lang w:eastAsia="zh-CN"/>
        </w:rPr>
        <w:t xml:space="preserve">园博园配套道路沿线绿化养护项目</w:t>
      </w:r>
      <w:r>
        <w:rPr>
          <w:rFonts w:hint="eastAsia" w:ascii="宋体" w:hAnsi="宋体" w:eastAsia="宋体" w:cs="宋体"/>
          <w:color w:val="auto"/>
          <w:sz w:val="24"/>
          <w:szCs w:val="24"/>
        </w:rPr>
        <w:t xml:space="preserve">（项目编号：JSZC-320312-JXYJ-G2026-0001）政府采购活动前3年内，在经营活动中没有重大违法记录。重大违法记录是指因违法经营受到刑事处罚或者责令停产停业、吊销许可证或者执照、较大数额罚款等行政处罚。</w:t>
      </w:r>
      <w:r/>
    </w:p>
    <w:p>
      <w:pPr>
        <w:pStyle w:val="1084"/>
        <w:ind w:firstLine="600"/>
        <w:spacing w:before="0" w:beforeAutospacing="0" w:after="0" w:afterAutospacing="0"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我单位对上述声明的真实性负责。如有虚假，将依法承担相应责任。</w:t>
      </w:r>
      <w:r/>
    </w:p>
    <w:p>
      <w:pPr>
        <w:pStyle w:val="795"/>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ind w:firstLine="285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pStyle w:val="795"/>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795"/>
        <w:ind w:firstLine="495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pStyle w:val="795"/>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pStyle w:val="795"/>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pStyle w:val="795"/>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pStyle w:val="795"/>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pStyle w:val="795"/>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30"/>
          <w:szCs w:val="4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color w:val="auto"/>
          <w:sz w:val="28"/>
          <w:szCs w:val="28"/>
        </w:rPr>
        <w:br w:type="page" w:clear="all"/>
      </w:r>
      <w:r>
        <w:rPr>
          <w:rFonts w:hint="eastAsia" w:ascii="宋体" w:hAnsi="宋体" w:eastAsia="宋体" w:cs="宋体"/>
          <w:b/>
          <w:bCs/>
          <w:color w:val="auto"/>
          <w:sz w:val="28"/>
          <w:szCs w:val="28"/>
          <w:lang w:val="en-US" w:eastAsia="zh-CN" w:bidi="ar-SA"/>
        </w:rPr>
        <w:t xml:space="preserve">九、具备履行合同所必需的设备和专业技术能力的书面声明（附证明材料扫描件）格式</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投标人郑重声明：投标人具备履行合同（项目名称：，项目编号： 所必需的设备和专业技术能力， 具体为：</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设备：</w:t>
      </w:r>
      <w:r/>
    </w:p>
    <w:p>
      <w:pPr>
        <w:numPr>
          <w:ilvl w:val="0"/>
          <w:numId w:val="4"/>
        </w:num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（证明材料扫描件附后）</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（证明材料扫描件附后）</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（证明材料扫描件附后）</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专业技术能力：</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（证明材料扫描件附后）</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（证明材料扫描件附后）</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（证明材料扫描件附后）</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特此声明。</w:t>
      </w:r>
      <w:r/>
    </w:p>
    <w:p>
      <w:pPr>
        <w:jc w:val="both"/>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投标人对上述声明的真实性负责。如有虚假，将依法承担相应责任。</w:t>
      </w:r>
      <w:r/>
    </w:p>
    <w:p>
      <w:pPr>
        <w:jc w:val="left"/>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21"/>
        <w:ind w:left="0"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以上资料必须提供，否则按投标无效处理。</w:t>
      </w:r>
      <w:r/>
    </w:p>
    <w:p>
      <w:pPr>
        <w:jc w:val="both"/>
        <w:spacing w:after="120"/>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ind w:firstLine="2850"/>
        <w:jc w:val="both"/>
        <w:spacing w:line="48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24"/>
          <w:szCs w:val="24"/>
          <w:highlight w:val="none"/>
        </w:rPr>
        <w:t xml:space="preserve">盖单位</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30"/>
          <w:szCs w:val="30"/>
          <w:highlight w:val="none"/>
        </w:rPr>
        <w:t xml:space="preserve">）</w:t>
      </w:r>
      <w:r/>
    </w:p>
    <w:p>
      <w:pPr>
        <w:ind w:firstLine="4500"/>
        <w:jc w:val="both"/>
        <w:spacing w:line="48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4950"/>
        <w:spacing w:line="480" w:lineRule="exact"/>
        <w:rPr>
          <w:rFonts w:hint="eastAsia" w:ascii="宋体" w:hAnsi="宋体" w:eastAsia="宋体" w:cs="宋体"/>
          <w:color w:val="auto"/>
          <w:sz w:val="30"/>
          <w:szCs w:val="30"/>
          <w:highlight w:val="none"/>
        </w:rPr>
        <w:sectPr>
          <w:headerReference w:type="default" r:id="rId10"/>
          <w:footerReference w:type="default" r:id="rId13"/>
          <w:footerReference w:type="even"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auto"/>
          <w:sz w:val="30"/>
          <w:szCs w:val="30"/>
          <w:highlight w:val="none"/>
        </w:rPr>
        <w:t xml:space="preserve">日期：   年  月  日</w:t>
      </w:r>
      <w:r/>
    </w:p>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8"/>
          <w:szCs w:val="28"/>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8"/>
          <w:szCs w:val="28"/>
          <w:lang w:val="en-US" w:eastAsia="zh-CN" w:bidi="ar-SA"/>
        </w:rPr>
        <w:t xml:space="preserve">十、投标人相关承诺</w:t>
      </w:r>
      <w:r/>
    </w:p>
    <w:p>
      <w:pPr>
        <w:ind w:firstLine="0"/>
        <w:jc w:val="both"/>
        <w:keepLines w:val="0"/>
        <w:keepNext w:val="0"/>
        <w:spacing w:before="0" w:beforeAutospacing="0" w:after="0" w:afterAutospacing="0" w:line="360" w:lineRule="auto"/>
        <w:widowControl w:val="off"/>
        <w:rPr>
          <w:rFonts w:hint="eastAsia" w:ascii="宋体" w:hAnsi="宋体" w:eastAsia="宋体" w:cs="宋体"/>
          <w:color w:val="auto"/>
          <w:sz w:val="36"/>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36"/>
          <w:szCs w:val="36"/>
          <w:lang w:val="en-US" w:eastAsia="zh-CN" w:bidi="ar-SA"/>
        </w:rPr>
        <w:t xml:space="preserve"> </w:t>
      </w:r>
      <w:r/>
    </w:p>
    <w:p>
      <w:pPr>
        <w:ind w:firstLine="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项目名称：</w:t>
      </w:r>
      <w:r>
        <w:rPr>
          <w:rFonts w:hint="eastAsia" w:ascii="宋体" w:hAnsi="宋体" w:eastAsia="宋体" w:cs="宋体"/>
          <w:i w:val="0"/>
          <w:iCs w:val="0"/>
          <w:caps w:val="0"/>
          <w:color w:val="auto"/>
          <w:spacing w:val="0"/>
          <w:sz w:val="24"/>
          <w:szCs w:val="24"/>
          <w:lang w:val="en-US" w:eastAsia="zh-CN" w:bidi="ar"/>
        </w:rPr>
        <w:t xml:space="preserve"> </w:t>
      </w:r>
      <w:r/>
    </w:p>
    <w:p>
      <w:pPr>
        <w:ind w:firstLine="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项目编号：</w:t>
      </w:r>
      <w:r/>
    </w:p>
    <w:p>
      <w:pPr>
        <w:ind w:left="0" w:firstLine="584"/>
        <w:jc w:val="both"/>
        <w:keepLines w:val="0"/>
        <w:keepNext w:val="0"/>
        <w:spacing w:before="0" w:beforeAutospacing="0" w:after="0" w:afterAutospacing="0" w:line="360" w:lineRule="auto"/>
        <w:widowControl w:val="off"/>
        <w:rPr>
          <w:rFonts w:hint="eastAsia" w:ascii="宋体" w:hAnsi="宋体" w:eastAsia="宋体" w:cs="宋体"/>
          <w:color w:val="auto"/>
          <w:sz w:val="36"/>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36"/>
          <w:szCs w:val="36"/>
          <w:lang w:val="en-US" w:eastAsia="zh-CN" w:bidi="ar-SA"/>
        </w:rPr>
        <w:t xml:space="preserve"> </w:t>
      </w:r>
      <w:r/>
    </w:p>
    <w:p>
      <w:pPr>
        <w:ind w:left="0" w:firstLine="584"/>
        <w:jc w:val="both"/>
        <w:keepLines w:val="0"/>
        <w:keepNext w:val="0"/>
        <w:spacing w:before="0" w:beforeAutospacing="0" w:after="0" w:afterAutospacing="0" w:line="360" w:lineRule="auto"/>
        <w:widowControl w:val="off"/>
        <w:rPr>
          <w:rFonts w:hint="eastAsia" w:ascii="宋体" w:hAnsi="宋体" w:eastAsia="宋体" w:cs="宋体"/>
          <w:bCs/>
          <w:color w:val="auto"/>
          <w:sz w:val="24"/>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auto"/>
          <w:sz w:val="24"/>
          <w:szCs w:val="36"/>
          <w:lang w:val="en-US" w:eastAsia="zh-CN" w:bidi="ar-SA"/>
        </w:rPr>
        <w:t xml:space="preserve">我单位承诺：</w:t>
      </w:r>
      <w:r/>
    </w:p>
    <w:p>
      <w:pPr>
        <w:ind w:left="0" w:firstLine="584"/>
        <w:jc w:val="both"/>
        <w:keepLines w:val="0"/>
        <w:keepNext w:val="0"/>
        <w:spacing w:before="0" w:beforeAutospacing="0" w:after="0" w:afterAutospacing="0" w:line="360" w:lineRule="auto"/>
        <w:widowControl w:val="off"/>
        <w:rPr>
          <w:rFonts w:hint="eastAsia" w:ascii="宋体" w:hAnsi="宋体" w:eastAsia="宋体" w:cs="宋体"/>
          <w:bCs/>
          <w:color w:val="auto"/>
          <w:sz w:val="24"/>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auto"/>
          <w:sz w:val="24"/>
          <w:szCs w:val="36"/>
          <w:lang w:val="en-US" w:eastAsia="zh-CN" w:bidi="ar-SA"/>
        </w:rPr>
        <w:t xml:space="preserve">如有参与同一合同项下政府采购活动的投标人与我单位存在负责人为同一人的情况或者存在直接控股、管理关系，我单位不再参加该同一合同项下的政府采购活动。</w:t>
      </w:r>
      <w:r/>
    </w:p>
    <w:p>
      <w:pPr>
        <w:ind w:left="0" w:firstLine="584"/>
        <w:jc w:val="both"/>
        <w:keepLines w:val="0"/>
        <w:keepNext w:val="0"/>
        <w:spacing w:before="0" w:beforeAutospacing="0" w:after="0" w:afterAutospacing="0" w:line="360" w:lineRule="auto"/>
        <w:widowControl w:val="off"/>
        <w:rPr>
          <w:rFonts w:hint="eastAsia" w:ascii="宋体" w:hAnsi="宋体" w:eastAsia="宋体" w:cs="宋体"/>
          <w:bCs/>
          <w:color w:val="auto"/>
          <w:sz w:val="24"/>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auto"/>
          <w:sz w:val="24"/>
          <w:szCs w:val="36"/>
          <w:lang w:val="en-US" w:eastAsia="zh-CN" w:bidi="ar-SA"/>
        </w:rPr>
        <w:t xml:space="preserve"> </w:t>
      </w:r>
      <w:r/>
    </w:p>
    <w:p>
      <w:pPr>
        <w:ind w:left="0" w:firstLine="584"/>
        <w:jc w:val="both"/>
        <w:keepLines w:val="0"/>
        <w:keepNext w:val="0"/>
        <w:spacing w:before="0" w:beforeAutospacing="0" w:after="0" w:afterAutospacing="0" w:line="360" w:lineRule="auto"/>
        <w:widowControl w:val="off"/>
        <w:rPr>
          <w:rFonts w:hint="eastAsia" w:ascii="宋体" w:hAnsi="宋体" w:eastAsia="宋体" w:cs="宋体"/>
          <w:bCs/>
          <w:color w:val="auto"/>
          <w:sz w:val="24"/>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auto"/>
          <w:sz w:val="24"/>
          <w:szCs w:val="36"/>
          <w:lang w:val="en-US" w:eastAsia="zh-CN" w:bidi="ar-SA"/>
        </w:rPr>
        <w:t xml:space="preserve">我单位对上述承诺负责，并依法承担相应责任。</w:t>
      </w:r>
      <w:r/>
    </w:p>
    <w:p>
      <w:pPr>
        <w:ind w:left="0" w:firstLine="3000"/>
        <w:jc w:val="both"/>
        <w:keepLines w:val="0"/>
        <w:keepNext w:val="0"/>
        <w:spacing w:before="0" w:beforeAutospacing="0" w:after="0" w:afterAutospacing="0" w:line="360" w:lineRule="auto"/>
        <w:widowControl w:val="off"/>
        <w:rPr>
          <w:rFonts w:hint="eastAsia" w:ascii="宋体" w:hAnsi="宋体" w:eastAsia="宋体" w:cs="宋体"/>
          <w:color w:val="auto"/>
          <w:sz w:val="36"/>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36"/>
          <w:szCs w:val="36"/>
          <w:lang w:val="en-US" w:eastAsia="zh-CN" w:bidi="ar-SA"/>
        </w:rPr>
        <w:t xml:space="preserve"> </w:t>
      </w:r>
      <w:r/>
    </w:p>
    <w:p>
      <w:pPr>
        <w:ind w:left="420" w:firstLine="420"/>
        <w:jc w:val="both"/>
        <w:keepLines w:val="0"/>
        <w:keepNext w:val="0"/>
        <w:spacing w:before="0" w:beforeAutospacing="0" w:after="120" w:afterAutospacing="0" w:line="360" w:lineRule="auto"/>
        <w:widowControl w:val="off"/>
        <w:rPr>
          <w:rFonts w:hint="eastAsia" w:ascii="宋体" w:hAnsi="宋体" w:eastAsia="宋体" w:cs="宋体"/>
          <w:color w:val="auto"/>
          <w:sz w:val="36"/>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36"/>
          <w:szCs w:val="36"/>
          <w:lang w:val="en-US" w:eastAsia="zh-CN" w:bidi="ar-SA"/>
        </w:rPr>
        <w:t xml:space="preserve"> </w:t>
      </w:r>
      <w:r/>
    </w:p>
    <w:p>
      <w:pPr>
        <w:ind w:left="420" w:firstLine="420"/>
        <w:jc w:val="both"/>
        <w:keepLines w:val="0"/>
        <w:keepNext w:val="0"/>
        <w:spacing w:before="0" w:beforeAutospacing="0" w:after="120" w:afterAutospacing="0" w:line="360" w:lineRule="auto"/>
        <w:widowControl w:val="off"/>
        <w:rPr>
          <w:rFonts w:hint="eastAsia" w:ascii="宋体" w:hAnsi="宋体" w:eastAsia="宋体" w:cs="宋体"/>
          <w:color w:val="auto"/>
          <w:sz w:val="36"/>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36"/>
          <w:szCs w:val="36"/>
          <w:lang w:val="en-US" w:eastAsia="zh-CN" w:bidi="ar-SA"/>
        </w:rPr>
        <w:t xml:space="preserve"> </w:t>
      </w:r>
      <w:r/>
    </w:p>
    <w:p>
      <w:pPr>
        <w:ind w:left="420" w:firstLine="420"/>
        <w:jc w:val="both"/>
        <w:keepLines w:val="0"/>
        <w:keepNext w:val="0"/>
        <w:spacing w:before="0" w:beforeAutospacing="0" w:after="120" w:afterAutospacing="0" w:line="360" w:lineRule="auto"/>
        <w:widowControl w:val="off"/>
        <w:rPr>
          <w:rFonts w:hint="eastAsia" w:ascii="宋体" w:hAnsi="宋体" w:eastAsia="宋体" w:cs="宋体"/>
          <w:color w:val="auto"/>
          <w:sz w:val="36"/>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36"/>
          <w:szCs w:val="36"/>
          <w:lang w:val="en-US" w:eastAsia="zh-CN" w:bidi="ar-SA"/>
        </w:rPr>
        <w:t xml:space="preserve"> </w:t>
      </w:r>
      <w:r/>
    </w:p>
    <w:p>
      <w:pPr>
        <w:ind w:firstLine="312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bidi="ar-SA"/>
        </w:rPr>
        <w:t xml:space="preserve">投标人：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（电子签章）</w:t>
      </w:r>
      <w:r/>
    </w:p>
    <w:p>
      <w:pPr>
        <w:ind w:firstLine="312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bidi="ar-SA"/>
        </w:rPr>
        <w:t xml:space="preserve"> </w:t>
      </w:r>
      <w:r/>
    </w:p>
    <w:p>
      <w:pPr>
        <w:ind w:firstLine="312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bidi="ar-SA"/>
        </w:rPr>
        <w:t xml:space="preserve">法定代表人：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（电子签章或签字）</w:t>
      </w:r>
      <w:r/>
    </w:p>
    <w:p>
      <w:pPr>
        <w:ind w:firstLine="312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bidi="ar-SA"/>
        </w:rPr>
      </w:r>
      <w:r/>
    </w:p>
    <w:p>
      <w:pPr>
        <w:ind w:left="0" w:firstLine="3120"/>
        <w:jc w:val="both"/>
        <w:keepLines w:val="0"/>
        <w:keepNext w:val="0"/>
        <w:spacing w:before="0" w:beforeAutospacing="0" w:after="0" w:afterAutospacing="0" w:line="360" w:lineRule="auto"/>
        <w:widowControl w:val="off"/>
        <w:rPr>
          <w:rFonts w:hint="eastAsia" w:ascii="宋体" w:hAnsi="宋体" w:eastAsia="宋体" w:cs="宋体"/>
          <w:color w:val="auto"/>
          <w:sz w:val="36"/>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bidi="ar-SA"/>
        </w:rPr>
        <w:t xml:space="preserve">日期：   年  月  日</w:t>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8"/>
          <w:szCs w:val="28"/>
          <w:lang w:val="en-US" w:eastAsia="zh-CN" w:bidi="ar-SA"/>
        </w:rPr>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8"/>
          <w:szCs w:val="28"/>
          <w:lang w:val="en-US" w:eastAsia="zh-CN" w:bidi="ar-SA"/>
        </w:rPr>
      </w:r>
      <w:r/>
    </w:p>
    <w:p>
      <w:pPr>
        <w:ind w:left="0" w:right="0" w:firstLine="0"/>
        <w:jc w:val="center"/>
        <w:keepLines w:val="0"/>
        <w:keepNext w:val="0"/>
        <w:spacing w:before="0" w:beforeAutospacing="0" w:after="0" w:afterAutospacing="0" w:line="360" w:lineRule="auto"/>
        <w:widowControl w:val="off"/>
        <w:rPr>
          <w:rFonts w:hint="eastAsia" w:ascii="宋体" w:hAnsi="宋体" w:eastAsia="宋体" w:cs="宋体"/>
          <w:b/>
          <w:bCs/>
          <w:color w:val="auto"/>
          <w:sz w:val="30"/>
          <w:szCs w:val="3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30"/>
          <w:szCs w:val="30"/>
          <w:lang w:val="en-US" w:eastAsia="zh-CN" w:bidi="ar-SA"/>
        </w:rPr>
      </w:r>
      <w:r/>
    </w:p>
    <w:p>
      <w:pPr>
        <w:ind w:left="0" w:right="0" w:firstLine="0"/>
        <w:jc w:val="center"/>
        <w:keepLines w:val="0"/>
        <w:keepNext w:val="0"/>
        <w:spacing w:before="0" w:beforeAutospacing="0" w:after="0" w:afterAutospacing="0" w:line="360" w:lineRule="auto"/>
        <w:widowControl w:val="off"/>
        <w:rPr>
          <w:rFonts w:hint="eastAsia" w:ascii="宋体" w:hAnsi="宋体" w:eastAsia="宋体" w:cs="宋体"/>
          <w:b/>
          <w:bCs/>
          <w:color w:val="auto"/>
          <w:sz w:val="30"/>
          <w:szCs w:val="3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30"/>
          <w:szCs w:val="30"/>
          <w:lang w:val="en-US" w:eastAsia="zh-CN" w:bidi="ar-SA"/>
        </w:rPr>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b/>
          <w:bCs/>
          <w:color w:val="auto"/>
          <w:sz w:val="30"/>
          <w:szCs w:val="3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30"/>
          <w:szCs w:val="30"/>
          <w:lang w:val="en-US" w:eastAsia="zh-CN" w:bidi="ar-SA"/>
        </w:rPr>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b/>
          <w:bCs/>
          <w:color w:val="auto"/>
          <w:sz w:val="30"/>
          <w:szCs w:val="3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30"/>
          <w:szCs w:val="30"/>
          <w:lang w:val="en-US" w:eastAsia="zh-CN" w:bidi="ar-SA"/>
        </w:rPr>
      </w:r>
      <w:r/>
    </w:p>
    <w:p>
      <w:pPr>
        <w:ind w:left="0" w:right="0" w:firstLine="0"/>
        <w:jc w:val="center"/>
        <w:keepLines w:val="0"/>
        <w:keepNext w:val="0"/>
        <w:spacing w:before="0" w:beforeAutospacing="0" w:after="0" w:afterAutospacing="0" w:line="360" w:lineRule="auto"/>
        <w:widowControl w:val="off"/>
        <w:rPr>
          <w:rFonts w:hint="eastAsia" w:ascii="宋体" w:hAnsi="宋体" w:eastAsia="宋体" w:cs="宋体"/>
          <w:b/>
          <w:bCs/>
          <w:color w:val="auto"/>
          <w:sz w:val="28"/>
          <w:szCs w:val="28"/>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8"/>
          <w:szCs w:val="28"/>
          <w:lang w:val="en-US" w:eastAsia="zh-CN" w:bidi="ar-SA"/>
        </w:rPr>
        <w:t xml:space="preserve">十一、投标人书面声明</w:t>
      </w:r>
      <w:r/>
    </w:p>
    <w:p>
      <w:pPr>
        <w:ind w:firstLine="0"/>
        <w:jc w:val="both"/>
        <w:keepLines w:val="0"/>
        <w:keepNext w:val="0"/>
        <w:spacing w:before="0" w:beforeAutospacing="0" w:after="0" w:afterAutospacing="0" w:line="360" w:lineRule="auto"/>
        <w:widowControl w:val="off"/>
        <w:rPr>
          <w:rFonts w:hint="eastAsia" w:ascii="宋体" w:hAnsi="宋体" w:eastAsia="宋体" w:cs="宋体"/>
          <w:color w:val="auto"/>
          <w:sz w:val="36"/>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36"/>
          <w:szCs w:val="36"/>
          <w:lang w:val="en-US" w:eastAsia="zh-CN" w:bidi="ar-SA"/>
        </w:rPr>
        <w:t xml:space="preserve"> </w:t>
      </w:r>
      <w:r/>
    </w:p>
    <w:p>
      <w:pPr>
        <w:ind w:firstLine="2881"/>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项目名称：</w:t>
      </w:r>
      <w:r>
        <w:rPr>
          <w:rFonts w:hint="eastAsia" w:ascii="宋体" w:hAnsi="宋体" w:eastAsia="宋体" w:cs="宋体"/>
          <w:i w:val="0"/>
          <w:iCs w:val="0"/>
          <w:caps w:val="0"/>
          <w:color w:val="auto"/>
          <w:spacing w:val="0"/>
          <w:sz w:val="24"/>
          <w:szCs w:val="24"/>
          <w:lang w:val="en-US" w:eastAsia="zh-CN" w:bidi="ar"/>
        </w:rPr>
        <w:t xml:space="preserve"> </w:t>
      </w:r>
      <w:r/>
    </w:p>
    <w:p>
      <w:pPr>
        <w:ind w:firstLine="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项目编号：</w:t>
      </w:r>
      <w:r/>
    </w:p>
    <w:p>
      <w:pPr>
        <w:ind w:left="0" w:firstLine="584"/>
        <w:jc w:val="left"/>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bidi="ar-SA"/>
        </w:rPr>
      </w:r>
      <w:r/>
    </w:p>
    <w:p>
      <w:pPr>
        <w:ind w:left="0" w:firstLine="584"/>
        <w:jc w:val="left"/>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bidi="ar-SA"/>
        </w:rPr>
        <w:t xml:space="preserve">我单位不是为本采购项目提供整体设计、规范编制或者项目管理、监理、检测等服务的供应商。</w:t>
      </w:r>
      <w:r/>
    </w:p>
    <w:p>
      <w:pPr>
        <w:ind w:left="0" w:firstLine="584"/>
        <w:jc w:val="left"/>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bidi="ar-SA"/>
        </w:rPr>
        <w:t xml:space="preserve">特此声明。</w:t>
      </w:r>
      <w:r/>
    </w:p>
    <w:p>
      <w:pPr>
        <w:ind w:left="0" w:firstLine="584"/>
        <w:jc w:val="left"/>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bidi="ar-SA"/>
        </w:rPr>
        <w:t xml:space="preserve">我单位对上述声明的真实性负责。如有虚假，将依法承担相应责任。</w:t>
      </w:r>
      <w:r/>
    </w:p>
    <w:p>
      <w:pPr>
        <w:ind w:firstLine="0"/>
        <w:jc w:val="both"/>
        <w:keepLines w:val="0"/>
        <w:keepNext w:val="0"/>
        <w:spacing w:before="0" w:beforeAutospacing="0" w:after="0" w:afterAutospacing="0" w:line="360" w:lineRule="auto"/>
        <w:widowControl w:val="off"/>
        <w:rPr>
          <w:rFonts w:hint="eastAsia" w:ascii="宋体" w:hAnsi="宋体" w:eastAsia="宋体" w:cs="宋体"/>
          <w:color w:val="auto"/>
          <w:sz w:val="36"/>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36"/>
          <w:szCs w:val="36"/>
          <w:lang w:val="en-US" w:eastAsia="zh-CN" w:bidi="ar-SA"/>
        </w:rPr>
        <w:t xml:space="preserve"> </w:t>
      </w:r>
      <w:r/>
    </w:p>
    <w:p>
      <w:pPr>
        <w:ind w:left="0" w:firstLine="3000"/>
        <w:jc w:val="both"/>
        <w:keepLines w:val="0"/>
        <w:keepNext w:val="0"/>
        <w:spacing w:before="0" w:beforeAutospacing="0" w:after="0" w:afterAutospacing="0" w:line="360" w:lineRule="auto"/>
        <w:widowControl w:val="off"/>
        <w:rPr>
          <w:rFonts w:hint="eastAsia" w:ascii="宋体" w:hAnsi="宋体" w:eastAsia="宋体" w:cs="宋体"/>
          <w:color w:val="auto"/>
          <w:sz w:val="36"/>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36"/>
          <w:szCs w:val="36"/>
          <w:lang w:val="en-US" w:eastAsia="zh-CN" w:bidi="ar-SA"/>
        </w:rPr>
        <w:t xml:space="preserve"> </w:t>
      </w:r>
      <w:r/>
    </w:p>
    <w:p>
      <w:pPr>
        <w:ind w:left="420" w:firstLine="420"/>
        <w:jc w:val="both"/>
        <w:keepLines w:val="0"/>
        <w:keepNext w:val="0"/>
        <w:spacing w:before="0" w:beforeAutospacing="0" w:after="120" w:afterAutospacing="0" w:line="360" w:lineRule="auto"/>
        <w:widowControl w:val="off"/>
        <w:rPr>
          <w:rFonts w:hint="eastAsia" w:ascii="宋体" w:hAnsi="宋体" w:eastAsia="宋体" w:cs="宋体"/>
          <w:color w:val="auto"/>
          <w:sz w:val="36"/>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36"/>
          <w:szCs w:val="36"/>
          <w:lang w:val="en-US" w:eastAsia="zh-CN" w:bidi="ar-SA"/>
        </w:rPr>
        <w:t xml:space="preserve"> </w:t>
      </w:r>
      <w:r/>
    </w:p>
    <w:p>
      <w:pPr>
        <w:ind w:left="420" w:firstLine="420"/>
        <w:jc w:val="both"/>
        <w:keepLines w:val="0"/>
        <w:keepNext w:val="0"/>
        <w:spacing w:before="0" w:beforeAutospacing="0" w:after="120" w:afterAutospacing="0" w:line="360" w:lineRule="auto"/>
        <w:widowControl w:val="off"/>
        <w:rPr>
          <w:rFonts w:hint="eastAsia" w:ascii="宋体" w:hAnsi="宋体" w:eastAsia="宋体" w:cs="宋体"/>
          <w:color w:val="auto"/>
          <w:sz w:val="36"/>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36"/>
          <w:szCs w:val="36"/>
          <w:lang w:val="en-US" w:eastAsia="zh-CN" w:bidi="ar-SA"/>
        </w:rPr>
      </w:r>
      <w:r/>
    </w:p>
    <w:p>
      <w:pPr>
        <w:ind w:left="0" w:firstLine="312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bidi="ar-SA"/>
        </w:rPr>
        <w:t xml:space="preserve">投标人：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（电子签章）</w:t>
      </w:r>
      <w:r/>
    </w:p>
    <w:p>
      <w:pPr>
        <w:ind w:left="0" w:firstLine="312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bidi="ar-SA"/>
        </w:rPr>
        <w:t xml:space="preserve"> </w:t>
      </w:r>
      <w:r/>
    </w:p>
    <w:p>
      <w:pPr>
        <w:ind w:left="0" w:firstLine="312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bidi="ar-SA"/>
        </w:rPr>
        <w:t xml:space="preserve">法定代表人：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（电子签章或签字）</w:t>
      </w:r>
      <w:r/>
    </w:p>
    <w:p>
      <w:pPr>
        <w:ind w:left="0" w:firstLine="312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bidi="ar-SA"/>
        </w:rPr>
      </w:r>
      <w:r/>
    </w:p>
    <w:p>
      <w:pPr>
        <w:ind w:left="256" w:right="6" w:firstLine="2880"/>
        <w:jc w:val="both"/>
        <w:keepLines w:val="0"/>
        <w:keepNext w:val="0"/>
        <w:spacing w:before="0" w:beforeAutospacing="0" w:after="0" w:afterAutospacing="0" w:line="360" w:lineRule="auto"/>
        <w:widowControl w:val="off"/>
        <w:rPr>
          <w:rFonts w:hint="eastAsia" w:ascii="宋体" w:hAnsi="宋体" w:eastAsia="宋体" w:cs="宋体"/>
          <w:color w:val="auto"/>
          <w:sz w:val="36"/>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bidi="ar-SA"/>
        </w:rPr>
        <w:t xml:space="preserve">日期：   年  月  日</w:t>
      </w:r>
      <w:r/>
    </w:p>
    <w:p>
      <w:pPr>
        <w:ind w:left="420" w:firstLine="420"/>
        <w:jc w:val="both"/>
        <w:spacing w:after="120"/>
        <w:widowControl w:val="off"/>
        <w:rPr>
          <w:rFonts w:hint="eastAsia" w:ascii="宋体" w:hAnsi="宋体" w:eastAsia="宋体" w:cs="宋体"/>
          <w:color w:val="auto"/>
          <w:sz w:val="21"/>
          <w:szCs w:val="24"/>
        </w:rPr>
      </w:pPr>
      <w:r>
        <w:rPr>
          <w:rFonts w:hint="eastAsia" w:ascii="宋体" w:hAnsi="宋体" w:eastAsia="宋体" w:cs="宋体"/>
          <w:color w:val="auto"/>
          <w:sz w:val="21"/>
          <w:szCs w:val="24"/>
        </w:rPr>
      </w:r>
      <w:r/>
    </w:p>
    <w:p>
      <w:pPr>
        <w:ind w:left="798"/>
        <w:jc w:val="left"/>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rPr>
          <w:rFonts w:hint="eastAsia" w:ascii="宋体" w:hAnsi="宋体" w:eastAsia="宋体" w:cs="宋体"/>
          <w:b/>
          <w:bCs/>
          <w:color w:val="auto"/>
          <w:sz w:val="30"/>
          <w:szCs w:val="44"/>
          <w:highlight w:val="none"/>
        </w:rPr>
      </w:pPr>
      <w:r>
        <w:rPr>
          <w:rFonts w:hint="eastAsia" w:ascii="宋体" w:hAnsi="宋体" w:eastAsia="宋体" w:cs="宋体"/>
          <w:color w:val="auto"/>
          <w:highlight w:val="none"/>
        </w:rPr>
        <w:br w:type="page" w:clear="all"/>
      </w:r>
      <w:r/>
    </w:p>
    <w:p>
      <w:pPr>
        <w:pStyle w:val="756"/>
        <w:jc w:val="center"/>
        <w:spacing w:before="0" w:after="0" w:line="360" w:lineRule="auto"/>
        <w:rPr>
          <w:rFonts w:hint="eastAsia" w:ascii="宋体" w:hAnsi="宋体" w:eastAsia="宋体" w:cs="宋体"/>
          <w:color w:val="auto"/>
          <w:sz w:val="28"/>
          <w:szCs w:val="28"/>
        </w:rPr>
      </w:pPr>
      <w:r>
        <w:rPr>
          <w:rFonts w:hint="eastAsia" w:ascii="宋体" w:hAnsi="宋体" w:eastAsia="宋体" w:cs="宋体"/>
          <w:b/>
          <w:bCs/>
          <w:color w:val="auto"/>
          <w:sz w:val="28"/>
          <w:szCs w:val="40"/>
          <w:highlight w:val="none"/>
        </w:rPr>
        <w:t xml:space="preserve">十</w:t>
      </w:r>
      <w:r>
        <w:rPr>
          <w:rFonts w:hint="eastAsia" w:ascii="宋体" w:hAnsi="宋体" w:eastAsia="宋体" w:cs="宋体"/>
          <w:b/>
          <w:bCs/>
          <w:color w:val="auto"/>
          <w:sz w:val="28"/>
          <w:szCs w:val="40"/>
          <w:highlight w:val="none"/>
          <w:lang w:val="en-US" w:eastAsia="zh-CN"/>
        </w:rPr>
        <w:t xml:space="preserve">二</w:t>
      </w:r>
      <w:r>
        <w:rPr>
          <w:rFonts w:hint="eastAsia" w:ascii="宋体" w:hAnsi="宋体" w:eastAsia="宋体" w:cs="宋体"/>
          <w:b/>
          <w:bCs/>
          <w:color w:val="auto"/>
          <w:sz w:val="28"/>
          <w:szCs w:val="40"/>
          <w:highlight w:val="none"/>
        </w:rPr>
        <w:t xml:space="preserve">、</w:t>
      </w:r>
      <w:r>
        <w:rPr>
          <w:rFonts w:hint="eastAsia" w:ascii="宋体" w:hAnsi="宋体" w:eastAsia="宋体" w:cs="宋体"/>
          <w:b/>
          <w:color w:val="auto"/>
          <w:sz w:val="28"/>
          <w:szCs w:val="18"/>
          <w:lang w:val="en-US" w:eastAsia="zh-CN" w:bidi="ar-SA"/>
        </w:rPr>
        <w:t xml:space="preserve">预付款保函支付条款模板</w:t>
      </w:r>
      <w:r/>
    </w:p>
    <w:p>
      <w:pPr>
        <w:pStyle w:val="814"/>
        <w:numPr>
          <w:ilvl w:val="0"/>
          <w:numId w:val="0"/>
        </w:numPr>
        <w:rPr>
          <w:rFonts w:hint="eastAsia" w:ascii="宋体" w:hAnsi="宋体" w:eastAsia="宋体" w:cs="宋体"/>
          <w:color w:val="auto"/>
        </w:rPr>
      </w:pPr>
      <w:r>
        <w:rPr>
          <w:rFonts w:hint="eastAsia" w:ascii="宋体" w:hAnsi="宋体" w:eastAsia="宋体" w:cs="宋体"/>
          <w:color w:val="auto"/>
        </w:rPr>
      </w:r>
      <w:r/>
    </w:p>
    <w:p>
      <w:pPr>
        <w:pStyle w:val="795"/>
        <w:ind w:firstLine="605"/>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符合条件一：提交预付款保函的</w:t>
      </w:r>
      <w:r/>
    </w:p>
    <w:p>
      <w:pPr>
        <w:pStyle w:val="795"/>
        <w:ind w:firstLine="602"/>
        <w:spacing w:line="48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（1）合同签订且乙方向甲方出具预付款保函后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        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pStyle w:val="795"/>
        <w:ind w:left="140" w:firstLine="60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乙方需提交的支付文件：乙方出具的全额正式发票。</w:t>
      </w: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（2）验收合格后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pStyle w:val="795"/>
        <w:ind w:firstLine="605"/>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w:t>
      </w:r>
      <w:r/>
    </w:p>
    <w:p>
      <w:pPr>
        <w:pStyle w:val="795"/>
        <w:ind w:firstLine="605"/>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符合条件二：不提交预付款保函的</w:t>
      </w:r>
      <w:r/>
    </w:p>
    <w:p>
      <w:pPr>
        <w:pStyle w:val="795"/>
        <w:ind w:firstLine="602"/>
        <w:spacing w:line="48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（1）合同签订后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pStyle w:val="795"/>
        <w:ind w:left="140" w:firstLine="60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乙方需提交的支付文件：乙方出具的全额正式发票。</w:t>
      </w:r>
      <w:r/>
    </w:p>
    <w:p>
      <w:pPr>
        <w:pStyle w:val="795"/>
        <w:ind w:left="140" w:firstLine="60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pStyle w:val="795"/>
        <w:ind w:firstLine="605"/>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w:t>
      </w:r>
      <w:r/>
    </w:p>
    <w:p>
      <w:pPr>
        <w:pStyle w:val="795"/>
        <w:ind w:left="140" w:firstLine="605"/>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注:</w:t>
      </w:r>
      <w:r/>
    </w:p>
    <w:p>
      <w:pPr>
        <w:pStyle w:val="795"/>
        <w:ind w:left="140" w:firstLine="60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1、付款条件一中，出具预付款保函后支付的合同款应当与保函金额一致。</w:t>
      </w:r>
      <w:r/>
    </w:p>
    <w:p>
      <w:pPr>
        <w:pStyle w:val="795"/>
        <w:ind w:left="140" w:firstLine="60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2、付款条件二中，预付款比例设定应符合《关于做好政府采购支持企业发展有关事项的通知》(苏财购〔2020〕52号)要求。</w:t>
      </w:r>
      <w:r/>
    </w:p>
    <w:p>
      <w:pPr>
        <w:pStyle w:val="814"/>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02"/>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14"/>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02"/>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14"/>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02"/>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14"/>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02"/>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sz w:val="30"/>
          <w:szCs w:val="30"/>
          <w:lang w:val="en-US" w:eastAsia="zh-CN" w:bidi="ar-SA"/>
        </w:rPr>
      </w:pPr>
      <w:r>
        <w:rPr>
          <w:rFonts w:hint="eastAsia" w:ascii="宋体" w:hAnsi="宋体" w:eastAsia="宋体" w:cs="宋体"/>
          <w:color w:val="auto"/>
          <w:sz w:val="30"/>
          <w:szCs w:val="30"/>
          <w:lang w:val="en-US" w:eastAsia="zh-CN" w:bidi="ar-SA"/>
        </w:rPr>
        <w:br w:type="page" w:clear="all"/>
      </w:r>
      <w:r/>
    </w:p>
    <w:p>
      <w:pPr>
        <w:pStyle w:val="806"/>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numPr>
          <w:ilvl w:val="0"/>
          <w:numId w:val="0"/>
        </w:numPr>
        <w:ind w:right="0"/>
        <w:jc w:val="center"/>
        <w:keepLines w:val="0"/>
        <w:keepNext w:val="0"/>
        <w:pageBreakBefore w:val="0"/>
        <w:spacing w:after="0" w:line="360" w:lineRule="auto"/>
        <w:widowControl w:val="off"/>
        <w:rPr>
          <w:rFonts w:hint="eastAsia" w:ascii="宋体" w:hAnsi="宋体" w:eastAsia="宋体" w:cs="宋体"/>
          <w:color w:val="auto"/>
        </w:rPr>
      </w:pPr>
      <w:r>
        <w:rPr>
          <w:rFonts w:hint="eastAsia" w:ascii="宋体" w:hAnsi="宋体" w:eastAsia="宋体" w:cs="宋体"/>
          <w:b/>
          <w:bCs w:val="0"/>
          <w:color w:val="auto"/>
          <w:sz w:val="28"/>
          <w:szCs w:val="28"/>
          <w:lang w:val="en-US" w:eastAsia="zh-CN" w:bidi="ar-SA"/>
        </w:rPr>
        <w:t xml:space="preserve">十三、关于符合本国产品标准的声明函</w:t>
      </w:r>
      <w:r/>
    </w:p>
    <w:p>
      <w:pPr>
        <w:ind w:firstLine="560"/>
        <w:jc w:val="center"/>
        <w:keepLines w:val="0"/>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r>
      <w:r/>
    </w:p>
    <w:p>
      <w:pPr>
        <w:ind w:left="0" w:right="0" w:firstLine="420"/>
        <w:keepLines w:val="0"/>
        <w:spacing w:before="15" w:after="15"/>
        <w:shd w:val="clear" w:color="ffffff" w:fill="ffff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white"/>
        </w:rPr>
        <w:t xml:space="preserve"> </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u w:val="single"/>
        </w:rPr>
        <w:t xml:space="preserve">（产品名称1）</w:t>
      </w:r>
      <w:r>
        <w:rPr>
          <w:rFonts w:hint="eastAsia" w:ascii="宋体" w:hAnsi="宋体" w:eastAsia="宋体" w:cs="宋体"/>
          <w:color w:val="auto"/>
          <w:sz w:val="24"/>
          <w:szCs w:val="24"/>
          <w:highlight w:val="white"/>
          <w:vertAlign w:val="superscript"/>
        </w:rPr>
        <w:t xml:space="preserve">1</w:t>
      </w:r>
      <w:r>
        <w:rPr>
          <w:rFonts w:hint="eastAsia" w:ascii="宋体" w:hAnsi="宋体" w:eastAsia="宋体" w:cs="宋体"/>
          <w:color w:val="auto"/>
          <w:sz w:val="24"/>
          <w:szCs w:val="24"/>
          <w:highlight w:val="white"/>
        </w:rPr>
        <w:t xml:space="preserve">，生产厂为</w:t>
      </w:r>
      <w:r>
        <w:rPr>
          <w:rFonts w:hint="eastAsia" w:ascii="宋体" w:hAnsi="宋体" w:eastAsia="宋体" w:cs="宋体"/>
          <w:color w:val="auto"/>
          <w:sz w:val="24"/>
          <w:szCs w:val="24"/>
          <w:highlight w:val="white"/>
          <w:u w:val="single"/>
        </w:rPr>
        <w:t xml:space="preserve">（厂名）</w:t>
      </w:r>
      <w:r>
        <w:rPr>
          <w:rFonts w:hint="eastAsia" w:ascii="宋体" w:hAnsi="宋体" w:eastAsia="宋体" w:cs="宋体"/>
          <w:color w:val="auto"/>
          <w:sz w:val="24"/>
          <w:szCs w:val="24"/>
          <w:highlight w:val="white"/>
          <w:vertAlign w:val="superscript"/>
        </w:rPr>
        <w:t xml:space="preserve">2</w:t>
      </w:r>
      <w:r>
        <w:rPr>
          <w:rFonts w:hint="eastAsia" w:ascii="宋体" w:hAnsi="宋体" w:eastAsia="宋体" w:cs="宋体"/>
          <w:color w:val="auto"/>
          <w:sz w:val="24"/>
          <w:szCs w:val="24"/>
          <w:highlight w:val="white"/>
        </w:rPr>
        <w:t xml:space="preserve">，厂址为</w:t>
      </w:r>
      <w:r>
        <w:rPr>
          <w:rFonts w:hint="eastAsia" w:ascii="宋体" w:hAnsi="宋体" w:eastAsia="宋体" w:cs="宋体"/>
          <w:color w:val="auto"/>
          <w:sz w:val="24"/>
          <w:szCs w:val="24"/>
          <w:highlight w:val="white"/>
          <w:u w:val="single"/>
        </w:rPr>
        <w:t xml:space="preserve">（生产厂址）</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u w:val="single"/>
        </w:rPr>
        <w:t xml:space="preserve"> / </w:t>
      </w:r>
      <w:r>
        <w:rPr>
          <w:rFonts w:hint="eastAsia" w:ascii="宋体" w:hAnsi="宋体" w:eastAsia="宋体" w:cs="宋体"/>
          <w:color w:val="auto"/>
          <w:sz w:val="24"/>
          <w:szCs w:val="24"/>
          <w:highlight w:val="white"/>
        </w:rPr>
        <w:t xml:space="preserve">的中国境内生产的组件成本占比≥</w:t>
      </w:r>
      <w:r>
        <w:rPr>
          <w:rFonts w:hint="eastAsia" w:ascii="宋体" w:hAnsi="宋体" w:eastAsia="宋体" w:cs="宋体"/>
          <w:color w:val="auto"/>
          <w:sz w:val="24"/>
          <w:szCs w:val="24"/>
          <w:highlight w:val="white"/>
          <w:u w:val="single"/>
        </w:rPr>
        <w:t xml:space="preserve">  /  </w:t>
      </w:r>
      <w:r>
        <w:rPr>
          <w:rFonts w:hint="eastAsia" w:ascii="宋体" w:hAnsi="宋体" w:eastAsia="宋体" w:cs="宋体"/>
          <w:color w:val="auto"/>
          <w:sz w:val="24"/>
          <w:szCs w:val="24"/>
          <w:highlight w:val="white"/>
          <w:vertAlign w:val="superscript"/>
        </w:rPr>
        <w:t xml:space="preserve">3</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u w:val="single"/>
        </w:rPr>
        <w:t xml:space="preserve">  /  </w:t>
      </w:r>
      <w:r>
        <w:rPr>
          <w:rFonts w:hint="eastAsia" w:ascii="宋体" w:hAnsi="宋体" w:eastAsia="宋体" w:cs="宋体"/>
          <w:color w:val="auto"/>
          <w:sz w:val="24"/>
          <w:szCs w:val="24"/>
          <w:highlight w:val="white"/>
        </w:rPr>
        <w:t xml:space="preserve">的</w:t>
      </w:r>
      <w:r>
        <w:rPr>
          <w:rFonts w:hint="eastAsia" w:ascii="宋体" w:hAnsi="宋体" w:eastAsia="宋体" w:cs="宋体"/>
          <w:color w:val="auto"/>
          <w:sz w:val="24"/>
          <w:szCs w:val="24"/>
          <w:highlight w:val="white"/>
          <w:u w:val="single"/>
        </w:rPr>
        <w:t xml:space="preserve">  /  </w:t>
      </w:r>
      <w:r>
        <w:rPr>
          <w:rFonts w:hint="eastAsia" w:ascii="宋体" w:hAnsi="宋体" w:eastAsia="宋体" w:cs="宋体"/>
          <w:color w:val="auto"/>
          <w:sz w:val="24"/>
          <w:szCs w:val="24"/>
          <w:highlight w:val="white"/>
          <w:vertAlign w:val="superscript"/>
        </w:rPr>
        <w:t xml:space="preserve">4</w:t>
      </w:r>
      <w:r>
        <w:rPr>
          <w:rFonts w:hint="eastAsia" w:ascii="宋体" w:hAnsi="宋体" w:eastAsia="宋体" w:cs="宋体"/>
          <w:color w:val="auto"/>
          <w:sz w:val="24"/>
          <w:szCs w:val="24"/>
          <w:highlight w:val="white"/>
        </w:rPr>
        <w:t xml:space="preserve">在中国境内生产。</w:t>
      </w:r>
      <w:r>
        <w:rPr>
          <w:rFonts w:hint="eastAsia" w:ascii="宋体" w:hAnsi="宋体" w:eastAsia="宋体" w:cs="宋体"/>
          <w:color w:val="auto"/>
          <w:sz w:val="24"/>
          <w:szCs w:val="24"/>
          <w:highlight w:val="white"/>
          <w:u w:val="single"/>
        </w:rPr>
        <w:t xml:space="preserve">  /  </w:t>
      </w:r>
      <w:r>
        <w:rPr>
          <w:rFonts w:hint="eastAsia" w:ascii="宋体" w:hAnsi="宋体" w:eastAsia="宋体" w:cs="宋体"/>
          <w:color w:val="auto"/>
          <w:sz w:val="24"/>
          <w:szCs w:val="24"/>
          <w:highlight w:val="white"/>
        </w:rPr>
        <w:t xml:space="preserve">的</w:t>
      </w:r>
      <w:r>
        <w:rPr>
          <w:rFonts w:hint="eastAsia" w:ascii="宋体" w:hAnsi="宋体" w:eastAsia="宋体" w:cs="宋体"/>
          <w:color w:val="auto"/>
          <w:sz w:val="24"/>
          <w:szCs w:val="24"/>
          <w:highlight w:val="white"/>
          <w:u w:val="single"/>
        </w:rPr>
        <w:t xml:space="preserve">  /  </w:t>
      </w:r>
      <w:r>
        <w:rPr>
          <w:rFonts w:hint="eastAsia" w:ascii="宋体" w:hAnsi="宋体" w:eastAsia="宋体" w:cs="宋体"/>
          <w:color w:val="auto"/>
          <w:sz w:val="24"/>
          <w:szCs w:val="24"/>
          <w:highlight w:val="white"/>
          <w:vertAlign w:val="superscript"/>
        </w:rPr>
        <w:t xml:space="preserve">5</w:t>
      </w:r>
      <w:r>
        <w:rPr>
          <w:rFonts w:hint="eastAsia" w:ascii="宋体" w:hAnsi="宋体" w:eastAsia="宋体" w:cs="宋体"/>
          <w:color w:val="auto"/>
          <w:sz w:val="24"/>
          <w:szCs w:val="24"/>
          <w:highlight w:val="white"/>
        </w:rPr>
        <w:t xml:space="preserve">在中国境内完成。</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u w:val="single"/>
        </w:rPr>
        <w:t xml:space="preserve">（产品名称2）</w:t>
      </w:r>
      <w:r>
        <w:rPr>
          <w:rFonts w:hint="eastAsia" w:ascii="宋体" w:hAnsi="宋体" w:eastAsia="宋体" w:cs="宋体"/>
          <w:color w:val="auto"/>
          <w:sz w:val="24"/>
          <w:szCs w:val="24"/>
          <w:highlight w:val="white"/>
        </w:rPr>
        <w:t xml:space="preserve">，生产厂为</w:t>
      </w:r>
      <w:r>
        <w:rPr>
          <w:rFonts w:hint="eastAsia" w:ascii="宋体" w:hAnsi="宋体" w:eastAsia="宋体" w:cs="宋体"/>
          <w:color w:val="auto"/>
          <w:sz w:val="24"/>
          <w:szCs w:val="24"/>
          <w:highlight w:val="white"/>
          <w:u w:val="single"/>
        </w:rPr>
        <w:t xml:space="preserve">（厂名）</w:t>
      </w:r>
      <w:r>
        <w:rPr>
          <w:rFonts w:hint="eastAsia" w:ascii="宋体" w:hAnsi="宋体" w:eastAsia="宋体" w:cs="宋体"/>
          <w:color w:val="auto"/>
          <w:sz w:val="24"/>
          <w:szCs w:val="24"/>
          <w:highlight w:val="white"/>
        </w:rPr>
        <w:t xml:space="preserve">，厂址为</w:t>
      </w:r>
      <w:r>
        <w:rPr>
          <w:rFonts w:hint="eastAsia" w:ascii="宋体" w:hAnsi="宋体" w:eastAsia="宋体" w:cs="宋体"/>
          <w:color w:val="auto"/>
          <w:sz w:val="24"/>
          <w:szCs w:val="24"/>
          <w:highlight w:val="white"/>
          <w:u w:val="single"/>
        </w:rPr>
        <w:t xml:space="preserve">（生产厂址）</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u w:val="single"/>
        </w:rPr>
        <w:t xml:space="preserve"> /  </w:t>
      </w:r>
      <w:r>
        <w:rPr>
          <w:rFonts w:hint="eastAsia" w:ascii="宋体" w:hAnsi="宋体" w:eastAsia="宋体" w:cs="宋体"/>
          <w:color w:val="auto"/>
          <w:sz w:val="24"/>
          <w:szCs w:val="24"/>
          <w:highlight w:val="white"/>
        </w:rPr>
        <w:t xml:space="preserve">的中国境内生产的组件成本占比≥</w:t>
      </w:r>
      <w:r>
        <w:rPr>
          <w:rFonts w:hint="eastAsia" w:ascii="宋体" w:hAnsi="宋体" w:eastAsia="宋体" w:cs="宋体"/>
          <w:color w:val="auto"/>
          <w:sz w:val="24"/>
          <w:szCs w:val="24"/>
          <w:highlight w:val="white"/>
          <w:u w:val="single"/>
        </w:rPr>
        <w:t xml:space="preserve">  /  </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u w:val="single"/>
        </w:rPr>
        <w:t xml:space="preserve">  /  </w:t>
      </w:r>
      <w:r>
        <w:rPr>
          <w:rFonts w:hint="eastAsia" w:ascii="宋体" w:hAnsi="宋体" w:eastAsia="宋体" w:cs="宋体"/>
          <w:color w:val="auto"/>
          <w:sz w:val="24"/>
          <w:szCs w:val="24"/>
          <w:highlight w:val="white"/>
        </w:rPr>
        <w:t xml:space="preserve">的</w:t>
      </w:r>
      <w:r>
        <w:rPr>
          <w:rFonts w:hint="eastAsia" w:ascii="宋体" w:hAnsi="宋体" w:eastAsia="宋体" w:cs="宋体"/>
          <w:color w:val="auto"/>
          <w:sz w:val="24"/>
          <w:szCs w:val="24"/>
          <w:highlight w:val="white"/>
          <w:u w:val="single"/>
        </w:rPr>
        <w:t xml:space="preserve">  /  </w:t>
      </w:r>
      <w:r>
        <w:rPr>
          <w:rFonts w:hint="eastAsia" w:ascii="宋体" w:hAnsi="宋体" w:eastAsia="宋体" w:cs="宋体"/>
          <w:color w:val="auto"/>
          <w:sz w:val="24"/>
          <w:szCs w:val="24"/>
          <w:highlight w:val="white"/>
        </w:rPr>
        <w:t xml:space="preserve">在中国境内生产。</w:t>
      </w:r>
      <w:r>
        <w:rPr>
          <w:rFonts w:hint="eastAsia" w:ascii="宋体" w:hAnsi="宋体" w:eastAsia="宋体" w:cs="宋体"/>
          <w:color w:val="auto"/>
          <w:sz w:val="24"/>
          <w:szCs w:val="24"/>
          <w:highlight w:val="white"/>
          <w:u w:val="single"/>
        </w:rPr>
        <w:t xml:space="preserve">  /  </w:t>
      </w:r>
      <w:r>
        <w:rPr>
          <w:rFonts w:hint="eastAsia" w:ascii="宋体" w:hAnsi="宋体" w:eastAsia="宋体" w:cs="宋体"/>
          <w:color w:val="auto"/>
          <w:sz w:val="24"/>
          <w:szCs w:val="24"/>
          <w:highlight w:val="white"/>
        </w:rPr>
        <w:t xml:space="preserve">的</w:t>
      </w:r>
      <w:r>
        <w:rPr>
          <w:rFonts w:hint="eastAsia" w:ascii="宋体" w:hAnsi="宋体" w:eastAsia="宋体" w:cs="宋体"/>
          <w:color w:val="auto"/>
          <w:sz w:val="24"/>
          <w:szCs w:val="24"/>
          <w:highlight w:val="white"/>
          <w:u w:val="single"/>
        </w:rPr>
        <w:t xml:space="preserve">  /  </w:t>
      </w:r>
      <w:r>
        <w:rPr>
          <w:rFonts w:hint="eastAsia" w:ascii="宋体" w:hAnsi="宋体" w:eastAsia="宋体" w:cs="宋体"/>
          <w:color w:val="auto"/>
          <w:sz w:val="24"/>
          <w:szCs w:val="24"/>
          <w:highlight w:val="white"/>
        </w:rPr>
        <w:t xml:space="preserve">在中国境内完成。</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本公司（单位）对上述声明内容的真实性负责。如有虚假，愿承担相应法律责任。</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 </w:t>
      </w:r>
      <w:r>
        <w:rPr>
          <w:rFonts w:hint="eastAsia" w:ascii="宋体" w:hAnsi="宋体" w:eastAsia="宋体" w:cs="宋体"/>
          <w:color w:val="auto"/>
          <w:sz w:val="24"/>
          <w:szCs w:val="24"/>
          <w:highlight w:val="white"/>
          <w:lang w:val="en-US" w:eastAsia="zh-CN"/>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公司（单位）名称（盖章）：</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日期：　   年　  月　  日</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         </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1.产品如有型号，请在“产品名称”栏一并填写。</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2.生产厂名与厂址应与生产厂营业执照载明的相关信息保持一致。</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3.该产品的中国境内生产的组件成本占比相关要求实施前，“规定比例”栏可不填，下同。</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4.该产品的关键组件要求实施前，“关键组件”栏可不填，下同。</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5.该产品的关键工序要求实施前，“关键工序”栏可不填，下同。</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6.《声明函》中标注“</w:t>
      </w:r>
      <w:r>
        <w:rPr>
          <w:rFonts w:hint="eastAsia" w:ascii="宋体" w:hAnsi="宋体" w:eastAsia="宋体" w:cs="宋体"/>
          <w:color w:val="auto"/>
          <w:sz w:val="24"/>
          <w:szCs w:val="24"/>
          <w:highlight w:val="white"/>
          <w:u w:val="single"/>
        </w:rPr>
        <w:t xml:space="preserve">  /  </w:t>
      </w:r>
      <w:r>
        <w:rPr>
          <w:rFonts w:hint="eastAsia" w:ascii="宋体" w:hAnsi="宋体" w:eastAsia="宋体" w:cs="宋体"/>
          <w:color w:val="auto"/>
          <w:sz w:val="24"/>
          <w:szCs w:val="24"/>
          <w:highlight w:val="white"/>
        </w:rPr>
        <w:t xml:space="preserve">”的地方无需填写。</w:t>
      </w:r>
      <w:r/>
    </w:p>
    <w:p>
      <w:pPr>
        <w:ind w:left="3762" w:right="28"/>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45"/>
        <w:ind w:left="0"/>
        <w:rPr>
          <w:rFonts w:hint="eastAsia" w:ascii="宋体" w:hAnsi="宋体" w:eastAsia="宋体" w:cs="宋体"/>
          <w:color w:val="auto"/>
          <w:sz w:val="24"/>
          <w:szCs w:val="24"/>
        </w:rPr>
      </w:pPr>
      <w:r>
        <w:rPr>
          <w:rFonts w:hint="eastAsia" w:ascii="宋体" w:hAnsi="宋体" w:eastAsia="宋体" w:cs="宋体"/>
          <w:color w:val="auto"/>
          <w:sz w:val="24"/>
          <w:szCs w:val="24"/>
        </w:rPr>
      </w:r>
      <w:r/>
    </w:p>
    <w:sectPr>
      <w:footnotePr/>
      <w:endnotePr/>
      <w:type w:val="nextPage"/>
      <w:pgSz w:w="11906" w:h="16838" w:orient="portrait"/>
      <w:pgMar w:top="1440" w:right="1080" w:bottom="1440" w:left="108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新宋体">
    <w:panose1 w:val="02010609030101010101"/>
  </w:font>
  <w:font w:name="Symbol">
    <w:panose1 w:val="05050102010706020507"/>
  </w:font>
  <w:font w:name="Courier New">
    <w:panose1 w:val="02070309020205020404"/>
  </w:font>
  <w:font w:name="等线 Light">
    <w:panose1 w:val="02010600030101010101"/>
  </w:font>
  <w:font w:name="仿宋">
    <w:panose1 w:val="02010609060101010101"/>
  </w:font>
  <w:font w:name="Tahoma">
    <w:panose1 w:val="020B0604030504040204"/>
  </w:font>
  <w:font w:name="Calibri Light">
    <w:panose1 w:val="020F03020202040302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Cambria">
    <w:panose1 w:val="02040503050406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rPr>
        <w:rStyle w:val="892"/>
      </w:rPr>
      <w:framePr w:wrap="around" w:vAnchor="text" w:hAnchor="margin" w:xAlign="center" w:y="1"/>
    </w:pPr>
    <w:r>
      <w:fldChar w:fldCharType="begin"/>
    </w:r>
    <w:r>
      <w:rPr>
        <w:rStyle w:val="892"/>
      </w:rPr>
      <w:instrText xml:space="preserve">PAGE  </w:instrText>
    </w:r>
    <w:r>
      <w:fldChar w:fldCharType="separate"/>
    </w:r>
    <w:r>
      <w:rPr>
        <w:rStyle w:val="892"/>
      </w:rPr>
      <w:t xml:space="preserve">44</w:t>
    </w:r>
    <w:r>
      <w:fldChar w:fldCharType="end"/>
    </w:r>
    <w:r/>
  </w:p>
  <w:p>
    <w:pPr>
      <w:pStyle w:val="10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rPr>
        <w:rStyle w:val="892"/>
      </w:rPr>
      <w:framePr w:wrap="around" w:vAnchor="text" w:hAnchor="margin" w:xAlign="center" w:y="1"/>
    </w:pPr>
    <w:r>
      <w:fldChar w:fldCharType="begin"/>
    </w:r>
    <w:r>
      <w:rPr>
        <w:rStyle w:val="892"/>
      </w:rPr>
      <w:instrText xml:space="preserve">PAGE  </w:instrText>
    </w:r>
    <w:r>
      <w:fldChar w:fldCharType="end"/>
    </w:r>
    <w:r/>
  </w:p>
  <w:p>
    <w:pPr>
      <w:pStyle w:val="107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pPr>
    <w:fldSimple w:instr="PAGE \* MERGEFORMAT">
      <w:r>
        <w:t xml:space="preserve">1</w:t>
      </w:r>
    </w:fldSimple>
    <w:r/>
    <w:r/>
  </w:p>
  <w:p>
    <w:pPr>
      <w:pStyle w:val="776"/>
    </w:pP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Style w:val="892"/>
        <w:rFonts w:hint="default" w:ascii="Times New Roman" w:hAnsi="Times New Roman" w:eastAsia="宋体" w:cs="Times New Roman"/>
        <w:sz w:val="18"/>
        <w:szCs w:val="18"/>
      </w:rPr>
      <w:framePr w:wrap="around" w:vAnchor="text" w:hAnchor="margin" w:xAlign="center" w:y="1"/>
    </w:pPr>
    <w:r>
      <w:rPr>
        <w:rFonts w:hint="default" w:ascii="Times New Roman" w:hAnsi="Times New Roman" w:eastAsia="宋体" w:cs="Times New Roman"/>
        <w:sz w:val="18"/>
        <w:szCs w:val="18"/>
      </w:rPr>
      <w:fldChar w:fldCharType="begin"/>
    </w:r>
    <w:r>
      <w:rPr>
        <w:rStyle w:val="892"/>
        <w:rFonts w:hint="default" w:ascii="Times New Roman" w:hAnsi="Times New Roman" w:eastAsia="宋体" w:cs="Times New Roman"/>
        <w:sz w:val="18"/>
        <w:szCs w:val="18"/>
      </w:rPr>
      <w:instrText xml:space="preserve">PAGE  </w:instrText>
    </w:r>
    <w:r>
      <w:rPr>
        <w:rFonts w:hint="default" w:ascii="Times New Roman" w:hAnsi="Times New Roman" w:eastAsia="宋体" w:cs="Times New Roman"/>
        <w:sz w:val="18"/>
        <w:szCs w:val="18"/>
      </w:rPr>
      <w:fldChar w:fldCharType="end"/>
    </w:r>
    <w:r/>
  </w:p>
  <w:p>
    <w:pPr>
      <w:jc w:val="left"/>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ascii="Times New Roman" w:hAnsi="Times New Roman" w:eastAsia="宋体" w:cs="Times New Roman"/>
        <w:sz w:val="18"/>
        <w:szCs w:val="18"/>
      </w:rPr>
      <w:pBdr>
        <w:bottom w:val="none" w:color="000000" w:sz="0" w:space="0"/>
      </w:pBdr>
    </w:pPr>
    <w:r>
      <w:rPr>
        <w:rFonts w:hint="default" w:ascii="Times New Roman" w:hAnsi="Times New Roman" w:eastAsia="宋体" w:cs="Times New Roman"/>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第%1部分"/>
      <w:legacy w:legacy="1" w:legacyIndent="0" w:legacySpace="0"/>
      <w:lvlJc w:val="left"/>
      <w:pPr/>
    </w:lvl>
    <w:lvl w:ilvl="1">
      <w:start w:val="1"/>
      <w:numFmt w:val="decimal"/>
      <w:isLgl w:val="false"/>
      <w:suff w:val="nothing"/>
      <w:lvlText w:val=""/>
      <w:lvlJc w:val="left"/>
      <w:pPr/>
    </w:lvl>
    <w:lvl w:ilvl="2">
      <w:start w:val="1"/>
      <w:numFmt w:val="decimal"/>
      <w:isLgl w:val="false"/>
      <w:suff w:val="nothing"/>
      <w:lvlText w:val=""/>
      <w:lvlJc w:val="left"/>
      <w:pPr/>
    </w:lvl>
    <w:lvl w:ilvl="3">
      <w:start w:val="1"/>
      <w:numFmt w:val="decimal"/>
      <w:isLgl w:val="false"/>
      <w:suff w:val="nothing"/>
      <w:lvlText w:val=""/>
      <w:lvlJc w:val="left"/>
      <w:pPr/>
    </w:lvl>
    <w:lvl w:ilvl="4">
      <w:start w:val="1"/>
      <w:numFmt w:val="decimal"/>
      <w:isLgl w:val="false"/>
      <w:suff w:val="nothing"/>
      <w:lvlText w:val=""/>
      <w:lvlJc w:val="left"/>
      <w:pPr/>
    </w:lvl>
    <w:lvl w:ilvl="5">
      <w:start w:val="1"/>
      <w:numFmt w:val="decimal"/>
      <w:isLgl w:val="false"/>
      <w:suff w:val="nothing"/>
      <w:lvlText w:val=""/>
      <w:lvlJc w:val="left"/>
      <w:pPr/>
    </w:lvl>
    <w:lvl w:ilvl="6">
      <w:start w:val="1"/>
      <w:numFmt w:val="decimal"/>
      <w:isLgl w:val="false"/>
      <w:suff w:val="nothing"/>
      <w:lvlText w:val=""/>
      <w:lvlJc w:val="left"/>
      <w:pPr/>
    </w:lvl>
    <w:lvl w:ilvl="7">
      <w:start w:val="1"/>
      <w:numFmt w:val="decimal"/>
      <w:isLgl w:val="false"/>
      <w:suff w:val="nothing"/>
      <w:lvlText w:val=""/>
      <w:lvlJc w:val="left"/>
      <w:pPr/>
    </w:lvl>
    <w:lvl w:ilvl="8">
      <w:start w:val="1"/>
      <w:numFmt w:val="decimal"/>
      <w:isLgl w:val="false"/>
      <w:suff w:val="nothing"/>
      <w:lvlText w:val=""/>
      <w:lvlJc w:val="left"/>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color w:val="000000" w:themeColor="text1"/>
        <w14:textFill>
          <w14:solidFill>
            <w14:schemeClr w14:val="tx1"/>
          </w14:solidFill>
        </w14:textFil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next w:val="766"/>
    <w:link w:val="1120"/>
    <w:uiPriority w:val="0"/>
    <w:qFormat/>
    <w:rPr>
      <w:rFonts w:hint="default" w:ascii="Times New Roman" w:hAnsi="Times New Roman" w:eastAsia="宋体" w:cs="Times New Roman"/>
    </w:rPr>
  </w:style>
  <w:style w:type="paragraph" w:styleId="755">
    <w:name w:val="Heading 1"/>
    <w:basedOn w:val="754"/>
    <w:next w:val="754"/>
    <w:uiPriority w:val="9"/>
    <w:qFormat/>
    <w:pPr>
      <w:keepLines/>
      <w:keepNext/>
      <w:spacing w:before="480" w:after="200"/>
      <w:outlineLvl w:val="0"/>
    </w:pPr>
    <w:rPr>
      <w:rFonts w:ascii="Arial" w:hAnsi="Arial" w:eastAsia="Arial" w:cs="Arial"/>
      <w:sz w:val="40"/>
      <w:szCs w:val="40"/>
    </w:rPr>
  </w:style>
  <w:style w:type="paragraph" w:styleId="756">
    <w:name w:val="Heading 2"/>
    <w:basedOn w:val="754"/>
    <w:next w:val="754"/>
    <w:uiPriority w:val="9"/>
    <w:unhideWhenUsed/>
    <w:qFormat/>
    <w:pPr>
      <w:keepLines/>
      <w:keepNext/>
      <w:spacing w:before="360" w:after="200"/>
      <w:outlineLvl w:val="1"/>
    </w:pPr>
    <w:rPr>
      <w:rFonts w:ascii="Arial" w:hAnsi="Arial" w:eastAsia="Arial" w:cs="Arial"/>
      <w:sz w:val="34"/>
    </w:rPr>
  </w:style>
  <w:style w:type="paragraph" w:styleId="757">
    <w:name w:val="Heading 3"/>
    <w:basedOn w:val="754"/>
    <w:next w:val="754"/>
    <w:link w:val="904"/>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uiPriority w:val="9"/>
    <w:unhideWhenUsed/>
    <w:qFormat/>
    <w:pPr>
      <w:keepLines/>
      <w:keepNext/>
      <w:spacing w:before="320" w:after="200"/>
      <w:outlineLvl w:val="3"/>
    </w:pPr>
    <w:rPr>
      <w:rFonts w:ascii="Arial" w:hAnsi="Arial" w:eastAsia="Arial" w:cs="Arial"/>
      <w:b/>
      <w:bCs/>
      <w:sz w:val="26"/>
      <w:szCs w:val="26"/>
    </w:rPr>
  </w:style>
  <w:style w:type="paragraph" w:styleId="759">
    <w:name w:val="Heading 5"/>
    <w:basedOn w:val="754"/>
    <w:next w:val="754"/>
    <w:uiPriority w:val="9"/>
    <w:unhideWhenUsed/>
    <w:qFormat/>
    <w:pPr>
      <w:keepLines/>
      <w:keepNext/>
      <w:spacing w:before="320" w:after="200"/>
      <w:outlineLvl w:val="4"/>
    </w:pPr>
    <w:rPr>
      <w:rFonts w:ascii="Arial" w:hAnsi="Arial" w:eastAsia="Arial" w:cs="Arial"/>
      <w:b/>
      <w:bCs/>
      <w:sz w:val="24"/>
      <w:szCs w:val="24"/>
    </w:rPr>
  </w:style>
  <w:style w:type="paragraph" w:styleId="760">
    <w:name w:val="Heading 6"/>
    <w:basedOn w:val="754"/>
    <w:next w:val="754"/>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uiPriority w:val="9"/>
    <w:unhideWhenUsed/>
    <w:qFormat/>
    <w:pPr>
      <w:keepLines/>
      <w:keepNext/>
      <w:spacing w:before="320" w:after="200"/>
      <w:outlineLvl w:val="8"/>
    </w:pPr>
    <w:rPr>
      <w:rFonts w:ascii="Arial" w:hAnsi="Arial" w:eastAsia="Arial" w:cs="Arial"/>
      <w:i/>
      <w:iCs/>
      <w:sz w:val="21"/>
      <w:szCs w:val="21"/>
    </w:rPr>
  </w:style>
  <w:style w:type="character" w:styleId="764" w:default="1">
    <w:name w:val="Default Paragraph Font"/>
    <w:uiPriority w:val="1"/>
    <w:semiHidden/>
    <w:unhideWhenUsed/>
    <w:qFormat/>
  </w:style>
  <w:style w:type="table" w:styleId="765"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66">
    <w:name w:val="Body Text"/>
    <w:basedOn w:val="754"/>
    <w:next w:val="767"/>
    <w:uiPriority w:val="0"/>
    <w:qFormat/>
    <w:pPr>
      <w:spacing w:after="120"/>
    </w:pPr>
  </w:style>
  <w:style w:type="paragraph" w:styleId="767">
    <w:name w:val="Body Text First Indent"/>
    <w:basedOn w:val="766"/>
    <w:uiPriority w:val="0"/>
    <w:qFormat/>
    <w:pPr>
      <w:ind w:firstLine="420"/>
    </w:pPr>
    <w:rPr>
      <w:rFonts w:ascii="Times New Roman"/>
    </w:rPr>
  </w:style>
  <w:style w:type="paragraph" w:styleId="768">
    <w:name w:val="toc 7"/>
    <w:basedOn w:val="754"/>
    <w:next w:val="754"/>
    <w:uiPriority w:val="39"/>
    <w:unhideWhenUsed/>
    <w:qFormat/>
    <w:pPr>
      <w:ind w:left="1701" w:right="0" w:firstLine="0"/>
      <w:spacing w:after="57"/>
    </w:pPr>
  </w:style>
  <w:style w:type="paragraph" w:styleId="769">
    <w:name w:val="Caption"/>
    <w:basedOn w:val="754"/>
    <w:next w:val="7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0">
    <w:name w:val="Body Text Indent"/>
    <w:basedOn w:val="754"/>
    <w:uiPriority w:val="99"/>
    <w:semiHidden/>
    <w:unhideWhenUsed/>
    <w:qFormat/>
    <w:pPr>
      <w:ind w:left="420" w:right="0"/>
      <w:jc w:val="left"/>
      <w:keepLines w:val="0"/>
      <w:keepNext w:val="0"/>
      <w:spacing w:before="0" w:beforeAutospacing="0" w:after="120" w:afterAutospacing="0" w:line="312" w:lineRule="auto"/>
      <w:widowControl/>
      <w:suppressLineNumbers w:val="0"/>
    </w:pPr>
    <w:rPr>
      <w:rFonts w:hint="default" w:ascii="Times New Roman" w:hAnsi="Times New Roman" w:eastAsia="宋体" w:cs="Times New Roman"/>
      <w:sz w:val="24"/>
      <w:szCs w:val="20"/>
      <w:lang w:val="en-US" w:eastAsia="zh-CN" w:bidi="ar"/>
    </w:rPr>
  </w:style>
  <w:style w:type="paragraph" w:styleId="771">
    <w:name w:val="Block Text"/>
    <w:basedOn w:val="754"/>
    <w:uiPriority w:val="6"/>
    <w:qFormat/>
    <w:pPr>
      <w:ind w:left="420" w:right="33"/>
      <w:jc w:val="left"/>
    </w:pPr>
    <w:rPr>
      <w:sz w:val="24"/>
      <w:szCs w:val="20"/>
    </w:rPr>
  </w:style>
  <w:style w:type="paragraph" w:styleId="772">
    <w:name w:val="toc 5"/>
    <w:basedOn w:val="754"/>
    <w:next w:val="754"/>
    <w:uiPriority w:val="39"/>
    <w:unhideWhenUsed/>
    <w:qFormat/>
    <w:pPr>
      <w:ind w:left="1134" w:right="0" w:firstLine="0"/>
      <w:spacing w:after="57"/>
    </w:pPr>
  </w:style>
  <w:style w:type="paragraph" w:styleId="773">
    <w:name w:val="toc 3"/>
    <w:basedOn w:val="754"/>
    <w:next w:val="754"/>
    <w:uiPriority w:val="39"/>
    <w:unhideWhenUsed/>
    <w:qFormat/>
    <w:pPr>
      <w:ind w:left="567" w:right="0" w:firstLine="0"/>
      <w:spacing w:after="57"/>
    </w:pPr>
  </w:style>
  <w:style w:type="paragraph" w:styleId="774">
    <w:name w:val="toc 8"/>
    <w:basedOn w:val="754"/>
    <w:next w:val="754"/>
    <w:uiPriority w:val="39"/>
    <w:unhideWhenUsed/>
    <w:qFormat/>
    <w:pPr>
      <w:ind w:left="1984" w:right="0" w:firstLine="0"/>
      <w:spacing w:after="57"/>
    </w:pPr>
  </w:style>
  <w:style w:type="paragraph" w:styleId="775">
    <w:name w:val="endnote text"/>
    <w:basedOn w:val="754"/>
    <w:uiPriority w:val="99"/>
    <w:semiHidden/>
    <w:unhideWhenUsed/>
    <w:qFormat/>
    <w:pPr>
      <w:spacing w:after="0" w:line="240" w:lineRule="auto"/>
    </w:pPr>
    <w:rPr>
      <w:sz w:val="20"/>
    </w:rPr>
  </w:style>
  <w:style w:type="paragraph" w:styleId="776">
    <w:name w:val="Footer"/>
    <w:basedOn w:val="754"/>
    <w:uiPriority w:val="99"/>
    <w:unhideWhenUsed/>
    <w:qFormat/>
    <w:pPr>
      <w:spacing w:after="0" w:line="240" w:lineRule="auto"/>
      <w:tabs>
        <w:tab w:val="center" w:pos="7143" w:leader="none"/>
        <w:tab w:val="right" w:pos="14287" w:leader="none"/>
      </w:tabs>
    </w:pPr>
  </w:style>
  <w:style w:type="paragraph" w:styleId="777">
    <w:name w:val="Header"/>
    <w:basedOn w:val="754"/>
    <w:uiPriority w:val="99"/>
    <w:unhideWhenUsed/>
    <w:qFormat/>
    <w:pPr>
      <w:spacing w:after="0" w:line="240" w:lineRule="auto"/>
      <w:tabs>
        <w:tab w:val="center" w:pos="7143" w:leader="none"/>
        <w:tab w:val="right" w:pos="14287" w:leader="none"/>
      </w:tabs>
    </w:pPr>
  </w:style>
  <w:style w:type="paragraph" w:styleId="778">
    <w:name w:val="toc 1"/>
    <w:basedOn w:val="754"/>
    <w:next w:val="754"/>
    <w:uiPriority w:val="39"/>
    <w:unhideWhenUsed/>
    <w:qFormat/>
    <w:pPr>
      <w:ind w:left="0" w:right="0" w:firstLine="0"/>
      <w:spacing w:after="57"/>
    </w:pPr>
  </w:style>
  <w:style w:type="paragraph" w:styleId="779">
    <w:name w:val="toc 4"/>
    <w:basedOn w:val="754"/>
    <w:next w:val="754"/>
    <w:uiPriority w:val="39"/>
    <w:unhideWhenUsed/>
    <w:qFormat/>
    <w:pPr>
      <w:ind w:left="850" w:right="0" w:firstLine="0"/>
      <w:spacing w:after="57"/>
    </w:pPr>
  </w:style>
  <w:style w:type="paragraph" w:styleId="780">
    <w:name w:val="Subtitle"/>
    <w:basedOn w:val="754"/>
    <w:next w:val="754"/>
    <w:uiPriority w:val="11"/>
    <w:qFormat/>
    <w:pPr>
      <w:spacing w:before="200" w:after="200"/>
    </w:pPr>
    <w:rPr>
      <w:sz w:val="24"/>
      <w:szCs w:val="24"/>
    </w:rPr>
  </w:style>
  <w:style w:type="paragraph" w:styleId="781">
    <w:name w:val="footnote text"/>
    <w:basedOn w:val="754"/>
    <w:uiPriority w:val="99"/>
    <w:semiHidden/>
    <w:unhideWhenUsed/>
    <w:qFormat/>
    <w:pPr>
      <w:spacing w:after="40" w:line="240" w:lineRule="auto"/>
    </w:pPr>
    <w:rPr>
      <w:sz w:val="18"/>
    </w:rPr>
  </w:style>
  <w:style w:type="paragraph" w:styleId="782">
    <w:name w:val="toc 6"/>
    <w:basedOn w:val="754"/>
    <w:next w:val="754"/>
    <w:uiPriority w:val="39"/>
    <w:unhideWhenUsed/>
    <w:qFormat/>
    <w:pPr>
      <w:ind w:left="1417" w:right="0" w:firstLine="0"/>
      <w:spacing w:after="57"/>
    </w:pPr>
  </w:style>
  <w:style w:type="paragraph" w:styleId="783">
    <w:name w:val="table of figures"/>
    <w:basedOn w:val="754"/>
    <w:next w:val="754"/>
    <w:uiPriority w:val="99"/>
    <w:unhideWhenUsed/>
    <w:qFormat/>
    <w:pPr>
      <w:spacing w:after="0" w:afterAutospacing="0"/>
    </w:pPr>
  </w:style>
  <w:style w:type="paragraph" w:styleId="784">
    <w:name w:val="toc 2"/>
    <w:basedOn w:val="754"/>
    <w:next w:val="754"/>
    <w:uiPriority w:val="39"/>
    <w:unhideWhenUsed/>
    <w:qFormat/>
    <w:pPr>
      <w:ind w:left="283" w:right="0" w:firstLine="0"/>
      <w:spacing w:after="57"/>
    </w:pPr>
  </w:style>
  <w:style w:type="paragraph" w:styleId="785">
    <w:name w:val="toc 9"/>
    <w:basedOn w:val="754"/>
    <w:next w:val="754"/>
    <w:uiPriority w:val="39"/>
    <w:unhideWhenUsed/>
    <w:qFormat/>
    <w:pPr>
      <w:ind w:left="2268" w:right="0" w:firstLine="0"/>
      <w:spacing w:after="57"/>
    </w:pPr>
  </w:style>
  <w:style w:type="paragraph" w:styleId="786">
    <w:name w:val="Normal (Web)"/>
    <w:basedOn w:val="754"/>
    <w:uiPriority w:val="99"/>
    <w:qFormat/>
    <w:pPr>
      <w:spacing w:before="100" w:beforeAutospacing="1" w:after="100" w:afterAutospacing="1"/>
    </w:pPr>
    <w:rPr>
      <w:rFonts w:ascii="宋体" w:hAnsi="宋体" w:cs="宋体"/>
      <w:sz w:val="24"/>
    </w:rPr>
  </w:style>
  <w:style w:type="paragraph" w:styleId="787">
    <w:name w:val="Title"/>
    <w:basedOn w:val="754"/>
    <w:next w:val="754"/>
    <w:uiPriority w:val="10"/>
    <w:qFormat/>
    <w:pPr>
      <w:contextualSpacing/>
      <w:spacing w:before="300" w:after="200"/>
    </w:pPr>
    <w:rPr>
      <w:sz w:val="48"/>
      <w:szCs w:val="48"/>
    </w:rPr>
  </w:style>
  <w:style w:type="table" w:styleId="78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9">
    <w:name w:val="endnote reference"/>
    <w:uiPriority w:val="99"/>
    <w:semiHidden/>
    <w:unhideWhenUsed/>
    <w:qFormat/>
    <w:rPr>
      <w:vertAlign w:val="superscript"/>
    </w:rPr>
  </w:style>
  <w:style w:type="character" w:styleId="790">
    <w:name w:val="Hyperlink"/>
    <w:uiPriority w:val="99"/>
    <w:unhideWhenUsed/>
    <w:qFormat/>
    <w:rPr>
      <w:color w:val="0000ff" w:themeColor="hyperlink"/>
      <w:u w:val="single"/>
      <w14:textFill>
        <w14:solidFill>
          <w14:schemeClr w14:val="hlink"/>
        </w14:solidFill>
      </w14:textFill>
    </w:rPr>
  </w:style>
  <w:style w:type="character" w:styleId="791">
    <w:name w:val="footnote reference"/>
    <w:uiPriority w:val="99"/>
    <w:unhideWhenUsed/>
    <w:qFormat/>
    <w:rPr>
      <w:vertAlign w:val="superscript"/>
    </w:rPr>
  </w:style>
  <w:style w:type="character" w:styleId="792" w:customStyle="1">
    <w:name w:val="标题 1 Char"/>
    <w:uiPriority w:val="0"/>
    <w:qFormat/>
    <w:rPr>
      <w:b/>
      <w:bCs/>
      <w:sz w:val="44"/>
      <w:szCs w:val="44"/>
    </w:rPr>
  </w:style>
  <w:style w:type="character" w:styleId="793" w:customStyle="1">
    <w:name w:val="标题 3 字符"/>
    <w:link w:val="794"/>
    <w:uiPriority w:val="0"/>
    <w:semiHidden/>
    <w:qFormat/>
    <w:rPr>
      <w:b/>
      <w:bCs/>
      <w:sz w:val="32"/>
      <w:szCs w:val="32"/>
    </w:rPr>
  </w:style>
  <w:style w:type="paragraph" w:styleId="794" w:customStyle="1">
    <w:name w:val="标题 31"/>
    <w:basedOn w:val="795"/>
    <w:next w:val="795"/>
    <w:link w:val="793"/>
    <w:uiPriority w:val="0"/>
    <w:qFormat/>
    <w:pPr>
      <w:keepLines/>
      <w:keepNext/>
      <w:spacing w:before="260" w:after="260" w:line="416" w:lineRule="auto"/>
      <w:outlineLvl w:val="2"/>
    </w:pPr>
    <w:rPr>
      <w:b/>
      <w:bCs/>
      <w:sz w:val="32"/>
      <w:szCs w:val="32"/>
    </w:rPr>
  </w:style>
  <w:style w:type="paragraph" w:styleId="795" w:customStyle="1">
    <w:name w:val="正文1"/>
    <w:basedOn w:val="796"/>
    <w:next w:val="803"/>
    <w:link w:val="914"/>
    <w:uiPriority w:val="0"/>
    <w:qFormat/>
    <w:pPr>
      <w:jc w:val="both"/>
      <w:widowControl w:val="off"/>
    </w:pPr>
    <w:rPr>
      <w:rFonts w:ascii="Times New Roman" w:hAnsi="Times New Roman" w:eastAsia="宋体" w:cs="Times New Roman"/>
      <w:sz w:val="21"/>
      <w:szCs w:val="24"/>
      <w:lang w:val="en-US" w:eastAsia="zh-CN" w:bidi="ar-SA"/>
    </w:rPr>
  </w:style>
  <w:style w:type="paragraph" w:styleId="796" w:customStyle="1">
    <w:name w:val="正文111"/>
    <w:next w:val="7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7" w:customStyle="1">
    <w:name w:val="文本块1"/>
    <w:basedOn w:val="796"/>
    <w:next w:val="798"/>
    <w:uiPriority w:val="0"/>
    <w:qFormat/>
    <w:pPr>
      <w:ind w:left="420" w:right="33"/>
      <w:jc w:val="left"/>
    </w:pPr>
    <w:rPr>
      <w:sz w:val="24"/>
      <w:szCs w:val="20"/>
    </w:rPr>
  </w:style>
  <w:style w:type="paragraph" w:styleId="798" w:customStyle="1">
    <w:name w:val="标题 41"/>
    <w:basedOn w:val="799"/>
    <w:next w:val="802"/>
    <w:link w:val="886"/>
    <w:uiPriority w:val="0"/>
    <w:qFormat/>
    <w:pPr>
      <w:keepLines/>
      <w:keepNext/>
      <w:spacing w:before="280" w:after="290" w:line="376" w:lineRule="auto"/>
      <w:outlineLvl w:val="3"/>
    </w:pPr>
    <w:rPr>
      <w:rFonts w:ascii="Cambria" w:hAnsi="Cambria"/>
      <w:b/>
      <w:bCs/>
      <w:sz w:val="28"/>
      <w:szCs w:val="28"/>
    </w:rPr>
  </w:style>
  <w:style w:type="paragraph" w:styleId="799" w:customStyle="1">
    <w:name w:val="标题1"/>
    <w:next w:val="800"/>
    <w:link w:val="868"/>
    <w:uiPriority w:val="10"/>
    <w:qFormat/>
    <w:pPr>
      <w:contextualSpacing/>
      <w:spacing w:before="300" w:after="200"/>
    </w:pPr>
    <w:rPr>
      <w:rFonts w:hint="default" w:ascii="Times New Roman" w:hAnsi="Times New Roman" w:eastAsia="宋体" w:cs="Times New Roman"/>
      <w:sz w:val="48"/>
      <w:szCs w:val="48"/>
    </w:rPr>
  </w:style>
  <w:style w:type="paragraph" w:styleId="800" w:customStyle="1">
    <w:name w:val="正文112"/>
    <w:next w:val="8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1" w:customStyle="1">
    <w:name w:val="正文文本11"/>
    <w:basedOn w:val="800"/>
    <w:next w:val="754"/>
    <w:uiPriority w:val="0"/>
    <w:qFormat/>
    <w:pPr>
      <w:ind w:firstLine="200"/>
      <w:spacing w:after="120" w:line="360" w:lineRule="auto"/>
    </w:pPr>
    <w:rPr>
      <w:rFonts w:ascii="Arial" w:hAnsi="Arial"/>
      <w:sz w:val="24"/>
      <w:szCs w:val="20"/>
    </w:rPr>
  </w:style>
  <w:style w:type="paragraph" w:styleId="802" w:customStyle="1">
    <w:name w:val="正文11"/>
    <w:next w:val="797"/>
    <w:link w:val="8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3" w:customStyle="1">
    <w:name w:val="脚注文本1"/>
    <w:basedOn w:val="796"/>
    <w:next w:val="804"/>
    <w:uiPriority w:val="0"/>
    <w:qFormat/>
    <w:pPr>
      <w:jc w:val="left"/>
    </w:pPr>
    <w:rPr>
      <w:rFonts w:ascii="宋体" w:eastAsia="Times New Roman"/>
      <w:sz w:val="18"/>
      <w:szCs w:val="18"/>
    </w:rPr>
  </w:style>
  <w:style w:type="paragraph" w:styleId="804" w:customStyle="1">
    <w:name w:val="索引 51"/>
    <w:basedOn w:val="795"/>
    <w:next w:val="795"/>
    <w:uiPriority w:val="0"/>
    <w:qFormat/>
    <w:pPr>
      <w:ind w:left="798"/>
      <w:jc w:val="left"/>
    </w:pPr>
    <w:rPr>
      <w:rFonts w:ascii="Calibri" w:hAnsi="Calibri"/>
    </w:rPr>
  </w:style>
  <w:style w:type="paragraph" w:styleId="805" w:customStyle="1">
    <w:name w:val="列表段落1"/>
    <w:basedOn w:val="795"/>
    <w:next w:val="754"/>
    <w:uiPriority w:val="34"/>
    <w:qFormat/>
    <w:pPr>
      <w:contextualSpacing/>
      <w:ind w:left="720"/>
    </w:pPr>
  </w:style>
  <w:style w:type="paragraph" w:styleId="806" w:customStyle="1">
    <w:name w:val="目录 11"/>
    <w:basedOn w:val="807"/>
    <w:next w:val="802"/>
    <w:uiPriority w:val="0"/>
    <w:qFormat/>
  </w:style>
  <w:style w:type="paragraph" w:styleId="807" w:customStyle="1">
    <w:name w:val="正文12"/>
    <w:next w:val="8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8" w:customStyle="1">
    <w:name w:val="正文首行缩进 21"/>
    <w:basedOn w:val="809"/>
    <w:next w:val="754"/>
    <w:link w:val="1079"/>
    <w:uiPriority w:val="0"/>
    <w:qFormat/>
    <w:pPr>
      <w:ind w:firstLine="420"/>
    </w:pPr>
    <w:rPr>
      <w:rFonts w:ascii="Times New Roman" w:hAnsi="Times New Roman"/>
    </w:rPr>
  </w:style>
  <w:style w:type="paragraph" w:styleId="809" w:customStyle="1">
    <w:name w:val="正文文本缩进1"/>
    <w:basedOn w:val="795"/>
    <w:next w:val="810"/>
    <w:link w:val="1069"/>
    <w:uiPriority w:val="0"/>
    <w:qFormat/>
    <w:pPr>
      <w:ind w:left="420"/>
      <w:spacing w:after="120"/>
    </w:pPr>
    <w:rPr>
      <w:rFonts w:ascii="Calibri" w:hAnsi="Calibri"/>
    </w:rPr>
  </w:style>
  <w:style w:type="paragraph" w:styleId="810" w:customStyle="1">
    <w:name w:val="寄信人地址1"/>
    <w:basedOn w:val="795"/>
    <w:uiPriority w:val="0"/>
    <w:qFormat/>
    <w:rPr>
      <w:rFonts w:ascii="Arial" w:hAnsi="Arial"/>
    </w:rPr>
  </w:style>
  <w:style w:type="paragraph" w:styleId="811" w:customStyle="1">
    <w:name w:val="一级条标题"/>
    <w:basedOn w:val="812"/>
    <w:next w:val="81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2" w:customStyle="1">
    <w:name w:val="章标题"/>
    <w:next w:val="79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13" w:customStyle="1">
    <w:name w:val="段"/>
    <w:basedOn w:val="795"/>
    <w:next w:val="754"/>
    <w:uiPriority w:val="0"/>
    <w:qFormat/>
    <w:pPr>
      <w:ind w:firstLine="200"/>
      <w:widowControl/>
    </w:pPr>
    <w:rPr>
      <w:rFonts w:ascii="宋体"/>
      <w:sz w:val="20"/>
      <w:szCs w:val="20"/>
    </w:rPr>
  </w:style>
  <w:style w:type="paragraph" w:styleId="814" w:customStyle="1">
    <w:name w:val="正文文本1"/>
    <w:basedOn w:val="795"/>
    <w:next w:val="795"/>
    <w:link w:val="890"/>
    <w:uiPriority w:val="0"/>
    <w:qFormat/>
    <w:pPr>
      <w:spacing w:after="120"/>
    </w:pPr>
    <w:rPr>
      <w:rFonts w:ascii="Calibri" w:hAnsi="Calibri"/>
    </w:rPr>
  </w:style>
  <w:style w:type="paragraph" w:styleId="815" w:customStyle="1">
    <w:name w:val="正文首行缩进11"/>
    <w:basedOn w:val="801"/>
    <w:uiPriority w:val="0"/>
    <w:qFormat/>
    <w:pPr>
      <w:ind w:firstLine="200"/>
      <w:spacing w:line="360" w:lineRule="auto"/>
    </w:pPr>
    <w:rPr>
      <w:rFonts w:ascii="仿宋_GB2312" w:eastAsia="仿宋_GB2312"/>
      <w:sz w:val="30"/>
      <w:szCs w:val="30"/>
    </w:rPr>
  </w:style>
  <w:style w:type="paragraph" w:styleId="816" w:customStyle="1">
    <w:name w:val="正文首行缩进1"/>
    <w:basedOn w:val="814"/>
    <w:next w:val="817"/>
    <w:link w:val="1078"/>
    <w:uiPriority w:val="0"/>
    <w:qFormat/>
    <w:pPr>
      <w:ind w:firstLine="420"/>
    </w:pPr>
    <w:rPr>
      <w:rFonts w:ascii="仿宋_GB2312" w:hAnsi="Times New Roman" w:eastAsia="仿宋_GB2312"/>
      <w:sz w:val="30"/>
      <w:szCs w:val="30"/>
    </w:rPr>
  </w:style>
  <w:style w:type="paragraph" w:styleId="817" w:customStyle="1">
    <w:name w:val="正文首行缩进 211"/>
    <w:basedOn w:val="818"/>
    <w:next w:val="800"/>
    <w:uiPriority w:val="0"/>
    <w:qFormat/>
    <w:pPr>
      <w:ind w:left="420" w:firstLine="420"/>
      <w:spacing w:after="120" w:line="240" w:lineRule="auto"/>
    </w:pPr>
    <w:rPr>
      <w:rFonts w:ascii="Times New Roman" w:eastAsia="宋体"/>
      <w:sz w:val="21"/>
      <w:szCs w:val="24"/>
    </w:rPr>
  </w:style>
  <w:style w:type="paragraph" w:styleId="818" w:customStyle="1">
    <w:name w:val="正文文本缩进11"/>
    <w:basedOn w:val="796"/>
    <w:uiPriority w:val="0"/>
    <w:qFormat/>
    <w:pPr>
      <w:ind w:firstLine="425"/>
      <w:spacing w:line="360" w:lineRule="auto"/>
    </w:pPr>
  </w:style>
  <w:style w:type="paragraph" w:styleId="819" w:customStyle="1">
    <w:name w:val="标题 111"/>
    <w:basedOn w:val="754"/>
    <w:next w:val="802"/>
    <w:link w:val="832"/>
    <w:uiPriority w:val="9"/>
    <w:qFormat/>
    <w:pPr>
      <w:keepLines/>
      <w:keepNext/>
      <w:spacing w:before="480" w:after="200"/>
      <w:outlineLvl w:val="0"/>
    </w:pPr>
    <w:rPr>
      <w:rFonts w:ascii="Arial" w:hAnsi="Arial" w:eastAsia="Arial" w:cs="Arial"/>
      <w:sz w:val="40"/>
      <w:szCs w:val="40"/>
    </w:rPr>
  </w:style>
  <w:style w:type="paragraph" w:styleId="820" w:customStyle="1">
    <w:name w:val="目录 111"/>
    <w:basedOn w:val="807"/>
    <w:next w:val="754"/>
    <w:uiPriority w:val="0"/>
    <w:qFormat/>
  </w:style>
  <w:style w:type="paragraph" w:styleId="821" w:customStyle="1">
    <w:name w:val="正文文本111"/>
    <w:next w:val="807"/>
    <w:uiPriority w:val="0"/>
    <w:qFormat/>
    <w:rPr>
      <w:rFonts w:hint="default" w:ascii="Verdana" w:hAnsi="Verdana" w:eastAsia="宋体" w:cs="Times New Roman"/>
      <w:sz w:val="24"/>
      <w:szCs w:val="18"/>
      <w:lang w:val="en-US" w:eastAsia="zh-CN" w:bidi="ar-SA"/>
    </w:rPr>
  </w:style>
  <w:style w:type="paragraph" w:styleId="822" w:customStyle="1">
    <w:name w:val="标题 211"/>
    <w:basedOn w:val="754"/>
    <w:next w:val="754"/>
    <w:uiPriority w:val="0"/>
    <w:qFormat/>
    <w:pPr>
      <w:jc w:val="left"/>
      <w:keepLines/>
      <w:keepNext/>
      <w:spacing w:before="260" w:after="260" w:line="416" w:lineRule="auto"/>
      <w:outlineLvl w:val="1"/>
    </w:pPr>
    <w:rPr>
      <w:rFonts w:ascii="Calibri Light" w:hAnsi="Calibri Light"/>
      <w:b/>
      <w:bCs/>
      <w:sz w:val="24"/>
      <w:szCs w:val="32"/>
    </w:rPr>
  </w:style>
  <w:style w:type="paragraph" w:styleId="823" w:customStyle="1">
    <w:name w:val="标题 311"/>
    <w:basedOn w:val="754"/>
    <w:next w:val="754"/>
    <w:link w:val="833"/>
    <w:uiPriority w:val="9"/>
    <w:unhideWhenUsed/>
    <w:qFormat/>
    <w:pPr>
      <w:keepLines/>
      <w:keepNext/>
      <w:spacing w:before="320" w:after="200"/>
      <w:outlineLvl w:val="2"/>
    </w:pPr>
    <w:rPr>
      <w:rFonts w:ascii="Arial" w:hAnsi="Arial" w:eastAsia="Arial" w:cs="Arial"/>
      <w:sz w:val="30"/>
      <w:szCs w:val="30"/>
    </w:rPr>
  </w:style>
  <w:style w:type="paragraph" w:styleId="824" w:customStyle="1">
    <w:name w:val="标题 411"/>
    <w:basedOn w:val="754"/>
    <w:next w:val="754"/>
    <w:link w:val="834"/>
    <w:uiPriority w:val="9"/>
    <w:unhideWhenUsed/>
    <w:qFormat/>
    <w:pPr>
      <w:keepLines/>
      <w:keepNext/>
      <w:spacing w:before="320" w:after="200"/>
      <w:outlineLvl w:val="3"/>
    </w:pPr>
    <w:rPr>
      <w:rFonts w:ascii="Arial" w:hAnsi="Arial" w:eastAsia="Arial" w:cs="Arial"/>
      <w:b/>
      <w:bCs/>
      <w:sz w:val="26"/>
      <w:szCs w:val="26"/>
    </w:rPr>
  </w:style>
  <w:style w:type="paragraph" w:styleId="825" w:customStyle="1">
    <w:name w:val="标题 511"/>
    <w:next w:val="754"/>
    <w:link w:val="835"/>
    <w:uiPriority w:val="9"/>
    <w:unhideWhenUsed/>
    <w:qFormat/>
    <w:pPr>
      <w:keepLines/>
      <w:keepNext/>
      <w:spacing w:before="320" w:after="200"/>
      <w:outlineLvl w:val="4"/>
    </w:pPr>
    <w:rPr>
      <w:rFonts w:hint="default" w:ascii="Arial" w:hAnsi="Arial" w:eastAsia="Arial" w:cs="Arial"/>
      <w:b/>
      <w:bCs/>
      <w:sz w:val="24"/>
      <w:szCs w:val="24"/>
    </w:rPr>
  </w:style>
  <w:style w:type="paragraph" w:styleId="826" w:customStyle="1">
    <w:name w:val="标题 61"/>
    <w:next w:val="754"/>
    <w:link w:val="836"/>
    <w:uiPriority w:val="9"/>
    <w:unhideWhenUsed/>
    <w:qFormat/>
    <w:pPr>
      <w:keepLines/>
      <w:keepNext/>
      <w:spacing w:before="320" w:after="200"/>
      <w:outlineLvl w:val="5"/>
    </w:pPr>
    <w:rPr>
      <w:rFonts w:hint="default" w:ascii="Arial" w:hAnsi="Arial" w:eastAsia="Arial" w:cs="Arial"/>
      <w:b/>
      <w:bCs/>
      <w:sz w:val="22"/>
      <w:szCs w:val="22"/>
    </w:rPr>
  </w:style>
  <w:style w:type="paragraph" w:styleId="827" w:customStyle="1">
    <w:name w:val="标题 711"/>
    <w:next w:val="754"/>
    <w:link w:val="837"/>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28" w:customStyle="1">
    <w:name w:val="标题 81"/>
    <w:next w:val="754"/>
    <w:link w:val="838"/>
    <w:uiPriority w:val="9"/>
    <w:unhideWhenUsed/>
    <w:qFormat/>
    <w:pPr>
      <w:keepLines/>
      <w:keepNext/>
      <w:spacing w:before="320" w:after="200"/>
      <w:outlineLvl w:val="7"/>
    </w:pPr>
    <w:rPr>
      <w:rFonts w:hint="default" w:ascii="Arial" w:hAnsi="Arial" w:eastAsia="Arial" w:cs="Arial"/>
      <w:i/>
      <w:iCs/>
      <w:sz w:val="22"/>
      <w:szCs w:val="22"/>
    </w:rPr>
  </w:style>
  <w:style w:type="paragraph" w:styleId="829" w:customStyle="1">
    <w:name w:val="标题 91"/>
    <w:next w:val="754"/>
    <w:link w:val="839"/>
    <w:uiPriority w:val="9"/>
    <w:unhideWhenUsed/>
    <w:qFormat/>
    <w:pPr>
      <w:keepLines/>
      <w:keepNext/>
      <w:spacing w:before="320" w:after="200"/>
      <w:outlineLvl w:val="8"/>
    </w:pPr>
    <w:rPr>
      <w:rFonts w:hint="default" w:ascii="Arial" w:hAnsi="Arial" w:eastAsia="Arial" w:cs="Arial"/>
      <w:i/>
      <w:iCs/>
      <w:sz w:val="21"/>
      <w:szCs w:val="21"/>
    </w:rPr>
  </w:style>
  <w:style w:type="character" w:styleId="830" w:customStyle="1">
    <w:name w:val="默认段落字体11"/>
    <w:link w:val="754"/>
    <w:uiPriority w:val="1"/>
    <w:unhideWhenUsed/>
    <w:qFormat/>
  </w:style>
  <w:style w:type="table" w:styleId="831" w:customStyle="1">
    <w:name w:val="普通表格11"/>
    <w:uiPriority w:val="99"/>
    <w:unhideWhenUsed/>
    <w:qFormat/>
    <w:tblPr/>
  </w:style>
  <w:style w:type="character" w:styleId="832" w:customStyle="1">
    <w:name w:val="Heading 1 Char"/>
    <w:link w:val="819"/>
    <w:uiPriority w:val="9"/>
    <w:qFormat/>
    <w:rPr>
      <w:rFonts w:ascii="Arial" w:hAnsi="Arial" w:eastAsia="Arial" w:cs="Arial"/>
      <w:sz w:val="40"/>
      <w:szCs w:val="40"/>
    </w:rPr>
  </w:style>
  <w:style w:type="character" w:styleId="833" w:customStyle="1">
    <w:name w:val="Heading 3 Char"/>
    <w:link w:val="823"/>
    <w:uiPriority w:val="9"/>
    <w:qFormat/>
    <w:rPr>
      <w:rFonts w:ascii="Arial" w:hAnsi="Arial" w:eastAsia="Arial" w:cs="Arial"/>
      <w:sz w:val="30"/>
      <w:szCs w:val="30"/>
    </w:rPr>
  </w:style>
  <w:style w:type="character" w:styleId="834" w:customStyle="1">
    <w:name w:val="Heading 4 Char"/>
    <w:link w:val="824"/>
    <w:uiPriority w:val="9"/>
    <w:qFormat/>
    <w:rPr>
      <w:rFonts w:ascii="Arial" w:hAnsi="Arial" w:eastAsia="Arial" w:cs="Arial"/>
      <w:b/>
      <w:bCs/>
      <w:sz w:val="26"/>
      <w:szCs w:val="26"/>
    </w:rPr>
  </w:style>
  <w:style w:type="character" w:styleId="835" w:customStyle="1">
    <w:name w:val="Heading 5 Char"/>
    <w:link w:val="825"/>
    <w:uiPriority w:val="9"/>
    <w:qFormat/>
    <w:rPr>
      <w:rFonts w:ascii="Arial" w:hAnsi="Arial" w:eastAsia="Arial" w:cs="Arial"/>
      <w:b/>
      <w:bCs/>
      <w:sz w:val="24"/>
      <w:szCs w:val="24"/>
    </w:rPr>
  </w:style>
  <w:style w:type="character" w:styleId="836" w:customStyle="1">
    <w:name w:val="Heading 6 Char"/>
    <w:link w:val="826"/>
    <w:uiPriority w:val="9"/>
    <w:qFormat/>
    <w:rPr>
      <w:rFonts w:ascii="Arial" w:hAnsi="Arial" w:eastAsia="Arial" w:cs="Arial"/>
      <w:b/>
      <w:bCs/>
      <w:sz w:val="22"/>
      <w:szCs w:val="22"/>
    </w:rPr>
  </w:style>
  <w:style w:type="character" w:styleId="837" w:customStyle="1">
    <w:name w:val="Heading 7 Char"/>
    <w:link w:val="827"/>
    <w:uiPriority w:val="9"/>
    <w:qFormat/>
    <w:rPr>
      <w:rFonts w:ascii="Arial" w:hAnsi="Arial" w:eastAsia="Arial" w:cs="Arial"/>
      <w:b/>
      <w:bCs/>
      <w:i/>
      <w:iCs/>
      <w:sz w:val="22"/>
      <w:szCs w:val="22"/>
    </w:rPr>
  </w:style>
  <w:style w:type="character" w:styleId="838" w:customStyle="1">
    <w:name w:val="Heading 8 Char"/>
    <w:link w:val="828"/>
    <w:uiPriority w:val="9"/>
    <w:qFormat/>
    <w:rPr>
      <w:rFonts w:ascii="Arial" w:hAnsi="Arial" w:eastAsia="Arial" w:cs="Arial"/>
      <w:i/>
      <w:iCs/>
      <w:sz w:val="22"/>
      <w:szCs w:val="22"/>
    </w:rPr>
  </w:style>
  <w:style w:type="character" w:styleId="839" w:customStyle="1">
    <w:name w:val="Heading 9 Char"/>
    <w:link w:val="829"/>
    <w:uiPriority w:val="9"/>
    <w:qFormat/>
    <w:rPr>
      <w:rFonts w:ascii="Arial" w:hAnsi="Arial" w:eastAsia="Arial" w:cs="Arial"/>
      <w:i/>
      <w:iCs/>
      <w:sz w:val="21"/>
      <w:szCs w:val="21"/>
    </w:rPr>
  </w:style>
  <w:style w:type="paragraph" w:styleId="840" w:customStyle="1">
    <w:name w:val="目录 71"/>
    <w:next w:val="754"/>
    <w:uiPriority w:val="39"/>
    <w:unhideWhenUsed/>
    <w:qFormat/>
    <w:pPr>
      <w:ind w:left="1701" w:right="0" w:firstLine="0"/>
      <w:spacing w:after="57"/>
    </w:pPr>
    <w:rPr>
      <w:rFonts w:hint="default" w:ascii="Times New Roman" w:hAnsi="Times New Roman" w:eastAsia="宋体" w:cs="Times New Roman"/>
    </w:rPr>
  </w:style>
  <w:style w:type="paragraph" w:styleId="841" w:customStyle="1">
    <w:name w:val="题注1"/>
    <w:next w:val="754"/>
    <w:uiPriority w:val="35"/>
    <w:unhideWhenUsed/>
    <w:qFormat/>
    <w:pPr>
      <w:spacing w:line="276" w:lineRule="auto"/>
    </w:pPr>
    <w:rPr>
      <w:rFonts w:hint="default" w:ascii="Times New Roman" w:hAnsi="Times New Roman" w:eastAsia="宋体" w:cs="Times New Roman"/>
      <w:b/>
      <w:bCs/>
      <w:color w:val="4f81bd"/>
      <w:sz w:val="18"/>
      <w:szCs w:val="18"/>
    </w:rPr>
  </w:style>
  <w:style w:type="paragraph" w:styleId="842" w:customStyle="1">
    <w:name w:val="索引 512"/>
    <w:basedOn w:val="754"/>
    <w:next w:val="754"/>
    <w:uiPriority w:val="0"/>
    <w:qFormat/>
    <w:pPr>
      <w:ind w:left="798"/>
      <w:jc w:val="left"/>
    </w:pPr>
    <w:rPr>
      <w:rFonts w:ascii="Calibri" w:hAnsi="Calibri"/>
    </w:rPr>
  </w:style>
  <w:style w:type="paragraph" w:styleId="843" w:customStyle="1">
    <w:name w:val="批注文字11"/>
    <w:basedOn w:val="754"/>
    <w:uiPriority w:val="0"/>
    <w:unhideWhenUsed/>
    <w:qFormat/>
    <w:pPr>
      <w:jc w:val="left"/>
    </w:pPr>
    <w:rPr>
      <w:rFonts w:ascii="Times New Roman" w:hAnsi="Times New Roman"/>
      <w:sz w:val="20"/>
      <w:szCs w:val="20"/>
    </w:rPr>
  </w:style>
  <w:style w:type="paragraph" w:styleId="844" w:customStyle="1">
    <w:name w:val="正文文本缩进111"/>
    <w:basedOn w:val="754"/>
    <w:uiPriority w:val="99"/>
    <w:qFormat/>
    <w:pPr>
      <w:ind w:left="420" w:firstLine="200"/>
      <w:spacing w:after="120" w:line="360" w:lineRule="auto"/>
    </w:pPr>
    <w:rPr>
      <w:rFonts w:ascii="Verdana" w:hAnsi="Verdana"/>
      <w:sz w:val="24"/>
      <w:szCs w:val="28"/>
    </w:rPr>
  </w:style>
  <w:style w:type="paragraph" w:styleId="845" w:customStyle="1">
    <w:name w:val="文本块1111"/>
    <w:basedOn w:val="754"/>
    <w:next w:val="754"/>
    <w:uiPriority w:val="6"/>
    <w:qFormat/>
    <w:pPr>
      <w:ind w:left="420" w:right="33"/>
    </w:pPr>
    <w:rPr>
      <w:sz w:val="24"/>
    </w:rPr>
  </w:style>
  <w:style w:type="paragraph" w:styleId="846" w:customStyle="1">
    <w:name w:val="目录 51"/>
    <w:next w:val="754"/>
    <w:uiPriority w:val="39"/>
    <w:unhideWhenUsed/>
    <w:qFormat/>
    <w:pPr>
      <w:ind w:left="1134" w:right="0" w:firstLine="0"/>
      <w:spacing w:after="57"/>
    </w:pPr>
    <w:rPr>
      <w:rFonts w:hint="default" w:ascii="Times New Roman" w:hAnsi="Times New Roman" w:eastAsia="宋体" w:cs="Times New Roman"/>
    </w:rPr>
  </w:style>
  <w:style w:type="paragraph" w:styleId="847" w:customStyle="1">
    <w:name w:val="目录 31"/>
    <w:next w:val="754"/>
    <w:uiPriority w:val="39"/>
    <w:unhideWhenUsed/>
    <w:qFormat/>
    <w:pPr>
      <w:ind w:left="567" w:right="0" w:firstLine="0"/>
      <w:spacing w:after="57"/>
    </w:pPr>
    <w:rPr>
      <w:rFonts w:hint="default" w:ascii="Times New Roman" w:hAnsi="Times New Roman" w:eastAsia="宋体" w:cs="Times New Roman"/>
    </w:rPr>
  </w:style>
  <w:style w:type="paragraph" w:styleId="848" w:customStyle="1">
    <w:name w:val="目录 81"/>
    <w:next w:val="754"/>
    <w:uiPriority w:val="39"/>
    <w:unhideWhenUsed/>
    <w:qFormat/>
    <w:pPr>
      <w:ind w:left="1984" w:right="0" w:firstLine="0"/>
      <w:spacing w:after="57"/>
    </w:pPr>
    <w:rPr>
      <w:rFonts w:hint="default" w:ascii="Times New Roman" w:hAnsi="Times New Roman" w:eastAsia="宋体" w:cs="Times New Roman"/>
    </w:rPr>
  </w:style>
  <w:style w:type="paragraph" w:styleId="849" w:customStyle="1">
    <w:name w:val="尾注文本1"/>
    <w:link w:val="850"/>
    <w:uiPriority w:val="99"/>
    <w:unhideWhenUsed/>
    <w:qFormat/>
    <w:pPr>
      <w:spacing w:after="0" w:line="240" w:lineRule="auto"/>
    </w:pPr>
    <w:rPr>
      <w:rFonts w:hint="default" w:ascii="Times New Roman" w:hAnsi="Times New Roman" w:eastAsia="宋体" w:cs="Times New Roman"/>
      <w:sz w:val="20"/>
    </w:rPr>
  </w:style>
  <w:style w:type="character" w:styleId="850" w:customStyle="1">
    <w:name w:val="Endnote Text Char"/>
    <w:link w:val="849"/>
    <w:uiPriority w:val="99"/>
    <w:qFormat/>
    <w:rPr>
      <w:sz w:val="20"/>
    </w:rPr>
  </w:style>
  <w:style w:type="paragraph" w:styleId="851" w:customStyle="1">
    <w:name w:val="页脚11"/>
    <w:basedOn w:val="754"/>
    <w:link w:val="874"/>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852" w:customStyle="1">
    <w:name w:val="Footer Char"/>
    <w:link w:val="851"/>
    <w:uiPriority w:val="99"/>
    <w:qFormat/>
  </w:style>
  <w:style w:type="paragraph" w:styleId="853" w:customStyle="1">
    <w:name w:val="寄信人地址11"/>
    <w:basedOn w:val="754"/>
    <w:uiPriority w:val="0"/>
    <w:qFormat/>
    <w:rPr>
      <w:rFonts w:ascii="Arial" w:hAnsi="Arial"/>
    </w:rPr>
  </w:style>
  <w:style w:type="paragraph" w:styleId="854" w:customStyle="1">
    <w:name w:val="页眉11"/>
    <w:link w:val="855"/>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55" w:customStyle="1">
    <w:name w:val="Header Char"/>
    <w:link w:val="854"/>
    <w:uiPriority w:val="99"/>
    <w:qFormat/>
  </w:style>
  <w:style w:type="paragraph" w:styleId="856" w:customStyle="1">
    <w:name w:val="目录 112"/>
    <w:next w:val="754"/>
    <w:uiPriority w:val="39"/>
    <w:unhideWhenUsed/>
    <w:qFormat/>
    <w:pPr>
      <w:ind w:left="0" w:right="0" w:firstLine="0"/>
      <w:spacing w:after="57"/>
    </w:pPr>
    <w:rPr>
      <w:rFonts w:hint="default" w:ascii="Times New Roman" w:hAnsi="Times New Roman" w:eastAsia="宋体" w:cs="Times New Roman"/>
    </w:rPr>
  </w:style>
  <w:style w:type="paragraph" w:styleId="857" w:customStyle="1">
    <w:name w:val="目录 41"/>
    <w:next w:val="754"/>
    <w:uiPriority w:val="39"/>
    <w:unhideWhenUsed/>
    <w:qFormat/>
    <w:pPr>
      <w:ind w:left="850" w:right="0" w:firstLine="0"/>
      <w:spacing w:after="57"/>
    </w:pPr>
    <w:rPr>
      <w:rFonts w:hint="default" w:ascii="Times New Roman" w:hAnsi="Times New Roman" w:eastAsia="宋体" w:cs="Times New Roman"/>
    </w:rPr>
  </w:style>
  <w:style w:type="paragraph" w:styleId="858" w:customStyle="1">
    <w:name w:val="副标题1"/>
    <w:link w:val="859"/>
    <w:uiPriority w:val="11"/>
    <w:qFormat/>
    <w:pPr>
      <w:spacing w:before="200" w:after="200"/>
    </w:pPr>
    <w:rPr>
      <w:rFonts w:hint="default" w:ascii="Times New Roman" w:hAnsi="Times New Roman" w:eastAsia="宋体" w:cs="Times New Roman"/>
      <w:sz w:val="24"/>
      <w:szCs w:val="24"/>
    </w:rPr>
  </w:style>
  <w:style w:type="character" w:styleId="859" w:customStyle="1">
    <w:name w:val="Subtitle Char"/>
    <w:link w:val="858"/>
    <w:uiPriority w:val="11"/>
    <w:qFormat/>
    <w:rPr>
      <w:sz w:val="24"/>
      <w:szCs w:val="24"/>
    </w:rPr>
  </w:style>
  <w:style w:type="paragraph" w:styleId="860" w:customStyle="1">
    <w:name w:val="脚注文本12"/>
    <w:basedOn w:val="754"/>
    <w:next w:val="842"/>
    <w:link w:val="861"/>
    <w:uiPriority w:val="99"/>
    <w:unhideWhenUsed/>
    <w:qFormat/>
    <w:pPr>
      <w:spacing w:after="40" w:line="240" w:lineRule="auto"/>
    </w:pPr>
    <w:rPr>
      <w:rFonts w:ascii="Times New Roman" w:hAnsi="Times New Roman" w:eastAsia="宋体" w:cs="Times New Roman"/>
      <w:sz w:val="18"/>
    </w:rPr>
  </w:style>
  <w:style w:type="character" w:styleId="861" w:customStyle="1">
    <w:name w:val="Footnote Text Char"/>
    <w:link w:val="860"/>
    <w:uiPriority w:val="99"/>
    <w:qFormat/>
    <w:rPr>
      <w:sz w:val="18"/>
    </w:rPr>
  </w:style>
  <w:style w:type="paragraph" w:styleId="862" w:customStyle="1">
    <w:name w:val="目录 61"/>
    <w:next w:val="754"/>
    <w:uiPriority w:val="39"/>
    <w:unhideWhenUsed/>
    <w:qFormat/>
    <w:pPr>
      <w:ind w:left="1417" w:right="0" w:firstLine="0"/>
      <w:spacing w:after="57"/>
    </w:pPr>
    <w:rPr>
      <w:rFonts w:hint="default" w:ascii="Times New Roman" w:hAnsi="Times New Roman" w:eastAsia="宋体" w:cs="Times New Roman"/>
    </w:rPr>
  </w:style>
  <w:style w:type="paragraph" w:styleId="863" w:customStyle="1">
    <w:name w:val="图表目录1"/>
    <w:next w:val="754"/>
    <w:uiPriority w:val="99"/>
    <w:unhideWhenUsed/>
    <w:qFormat/>
    <w:pPr>
      <w:spacing w:after="0" w:afterAutospacing="0"/>
    </w:pPr>
    <w:rPr>
      <w:rFonts w:hint="default" w:ascii="Times New Roman" w:hAnsi="Times New Roman" w:eastAsia="宋体" w:cs="Times New Roman"/>
    </w:rPr>
  </w:style>
  <w:style w:type="paragraph" w:styleId="864" w:customStyle="1">
    <w:name w:val="目录 21"/>
    <w:next w:val="754"/>
    <w:uiPriority w:val="39"/>
    <w:unhideWhenUsed/>
    <w:qFormat/>
    <w:pPr>
      <w:ind w:left="283" w:right="0" w:firstLine="0"/>
      <w:spacing w:after="57"/>
    </w:pPr>
    <w:rPr>
      <w:rFonts w:hint="default" w:ascii="Times New Roman" w:hAnsi="Times New Roman" w:eastAsia="宋体" w:cs="Times New Roman"/>
    </w:rPr>
  </w:style>
  <w:style w:type="paragraph" w:styleId="865" w:customStyle="1">
    <w:name w:val="目录 91"/>
    <w:next w:val="754"/>
    <w:uiPriority w:val="39"/>
    <w:unhideWhenUsed/>
    <w:qFormat/>
    <w:pPr>
      <w:ind w:left="2268" w:right="0" w:firstLine="0"/>
      <w:spacing w:after="57"/>
    </w:pPr>
    <w:rPr>
      <w:rFonts w:hint="default" w:ascii="Times New Roman" w:hAnsi="Times New Roman" w:eastAsia="宋体" w:cs="Times New Roman"/>
    </w:rPr>
  </w:style>
  <w:style w:type="paragraph" w:styleId="866" w:customStyle="1">
    <w:name w:val="正文文本 21"/>
    <w:basedOn w:val="754"/>
    <w:uiPriority w:val="99"/>
    <w:qFormat/>
    <w:pPr>
      <w:ind w:firstLine="200"/>
    </w:pPr>
    <w:rPr>
      <w:rFonts w:eastAsia="仿宋_GB2312"/>
      <w:sz w:val="18"/>
    </w:rPr>
  </w:style>
  <w:style w:type="paragraph" w:styleId="867" w:customStyle="1">
    <w:name w:val="普通(网站)11"/>
    <w:basedOn w:val="754"/>
    <w:uiPriority w:val="99"/>
    <w:qFormat/>
    <w:pPr>
      <w:jc w:val="left"/>
      <w:spacing w:before="100" w:beforeAutospacing="1" w:after="100" w:afterAutospacing="1"/>
      <w:widowControl/>
    </w:pPr>
    <w:rPr>
      <w:rFonts w:ascii="宋体" w:hAnsi="宋体" w:cs="宋体"/>
      <w:sz w:val="24"/>
      <w:szCs w:val="24"/>
    </w:rPr>
  </w:style>
  <w:style w:type="character" w:styleId="868" w:customStyle="1">
    <w:name w:val="Title Char"/>
    <w:link w:val="799"/>
    <w:uiPriority w:val="10"/>
    <w:qFormat/>
    <w:rPr>
      <w:sz w:val="48"/>
      <w:szCs w:val="48"/>
    </w:rPr>
  </w:style>
  <w:style w:type="table" w:styleId="869" w:customStyle="1">
    <w:name w:val="网格型12"/>
    <w:uiPriority w:val="59"/>
    <w:qFormat/>
    <w:pPr>
      <w:spacing w:after="0" w:line="240" w:lineRule="auto"/>
    </w:pPr>
    <w:tblPr/>
  </w:style>
  <w:style w:type="character" w:styleId="870" w:customStyle="1">
    <w:name w:val="尾注引用1"/>
    <w:link w:val="754"/>
    <w:uiPriority w:val="99"/>
    <w:unhideWhenUsed/>
    <w:qFormat/>
    <w:rPr>
      <w:vertAlign w:val="superscript"/>
    </w:rPr>
  </w:style>
  <w:style w:type="character" w:styleId="871" w:customStyle="1">
    <w:name w:val="超链接11"/>
    <w:link w:val="754"/>
    <w:uiPriority w:val="99"/>
    <w:unhideWhenUsed/>
    <w:qFormat/>
    <w:rPr>
      <w:color w:val="0000ff"/>
      <w:u w:val="single"/>
    </w:rPr>
  </w:style>
  <w:style w:type="character" w:styleId="872" w:customStyle="1">
    <w:name w:val="批注引用11"/>
    <w:basedOn w:val="830"/>
    <w:link w:val="754"/>
    <w:uiPriority w:val="99"/>
    <w:unhideWhenUsed/>
    <w:qFormat/>
    <w:rPr>
      <w:sz w:val="21"/>
      <w:szCs w:val="21"/>
    </w:rPr>
  </w:style>
  <w:style w:type="character" w:styleId="873" w:customStyle="1">
    <w:name w:val="脚注引用1"/>
    <w:link w:val="754"/>
    <w:uiPriority w:val="99"/>
    <w:unhideWhenUsed/>
    <w:qFormat/>
    <w:rPr>
      <w:vertAlign w:val="superscript"/>
    </w:rPr>
  </w:style>
  <w:style w:type="character" w:styleId="874" w:customStyle="1">
    <w:name w:val="Caption Char"/>
    <w:link w:val="851"/>
    <w:uiPriority w:val="99"/>
    <w:qFormat/>
  </w:style>
  <w:style w:type="paragraph" w:styleId="875" w:customStyle="1">
    <w:name w:val="目录 1111"/>
    <w:basedOn w:val="754"/>
    <w:next w:val="754"/>
    <w:uiPriority w:val="39"/>
    <w:unhideWhenUsed/>
    <w:qFormat/>
    <w:pPr>
      <w:jc w:val="left"/>
      <w:spacing w:after="100" w:line="259" w:lineRule="auto"/>
      <w:widowControl/>
    </w:pPr>
    <w:rPr>
      <w:rFonts w:ascii="Calibri" w:hAnsi="Calibri" w:eastAsia="宋体"/>
      <w:sz w:val="22"/>
      <w:szCs w:val="22"/>
    </w:rPr>
  </w:style>
  <w:style w:type="paragraph" w:styleId="876"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877" w:customStyle="1">
    <w:name w:val="无间隔1"/>
    <w:uiPriority w:val="99"/>
    <w:qFormat/>
    <w:rPr>
      <w:rFonts w:hint="default" w:ascii="Tahoma" w:hAnsi="Tahoma" w:eastAsia="微软雅黑" w:cs="Times New Roman"/>
      <w:sz w:val="22"/>
      <w:szCs w:val="22"/>
      <w:lang w:val="en-US" w:eastAsia="zh-CN" w:bidi="ar-SA"/>
    </w:rPr>
  </w:style>
  <w:style w:type="paragraph" w:styleId="878" w:customStyle="1">
    <w:name w:val="BodyText1I"/>
    <w:basedOn w:val="879"/>
    <w:next w:val="802"/>
    <w:uiPriority w:val="0"/>
    <w:qFormat/>
    <w:pPr>
      <w:ind w:firstLine="420"/>
    </w:pPr>
  </w:style>
  <w:style w:type="paragraph" w:styleId="879" w:customStyle="1">
    <w:name w:val="BodyText"/>
    <w:basedOn w:val="802"/>
    <w:next w:val="802"/>
    <w:uiPriority w:val="0"/>
    <w:qFormat/>
    <w:pPr>
      <w:spacing w:after="120"/>
    </w:pPr>
  </w:style>
  <w:style w:type="paragraph" w:styleId="880" w:customStyle="1">
    <w:name w:val="脚注文本11"/>
    <w:basedOn w:val="800"/>
    <w:next w:val="881"/>
    <w:uiPriority w:val="0"/>
    <w:qFormat/>
    <w:pPr>
      <w:jc w:val="left"/>
    </w:pPr>
    <w:rPr>
      <w:rFonts w:ascii="宋体" w:eastAsia="Times New Roman"/>
      <w:sz w:val="18"/>
      <w:szCs w:val="18"/>
    </w:rPr>
  </w:style>
  <w:style w:type="paragraph" w:styleId="881" w:customStyle="1">
    <w:name w:val="索引 511"/>
    <w:basedOn w:val="800"/>
    <w:next w:val="807"/>
    <w:uiPriority w:val="0"/>
    <w:qFormat/>
    <w:pPr>
      <w:ind w:left="798"/>
      <w:jc w:val="left"/>
    </w:pPr>
    <w:rPr>
      <w:rFonts w:ascii="Calibri" w:hAnsi="Calibri"/>
    </w:rPr>
  </w:style>
  <w:style w:type="paragraph" w:styleId="882" w:customStyle="1">
    <w:name w:val="正文文本12"/>
    <w:basedOn w:val="800"/>
    <w:next w:val="798"/>
    <w:uiPriority w:val="0"/>
    <w:qFormat/>
    <w:pPr>
      <w:spacing w:after="120"/>
    </w:pPr>
  </w:style>
  <w:style w:type="character" w:styleId="883" w:customStyle="1">
    <w:name w:val="font31"/>
    <w:basedOn w:val="884"/>
    <w:link w:val="795"/>
    <w:uiPriority w:val="0"/>
    <w:qFormat/>
    <w:rPr>
      <w:rFonts w:hint="eastAsia" w:ascii="宋体" w:hAnsi="宋体" w:eastAsia="宋体" w:cs="宋体"/>
      <w:color w:val="ff0000"/>
      <w:sz w:val="20"/>
      <w:szCs w:val="20"/>
      <w:u w:val="none"/>
    </w:rPr>
  </w:style>
  <w:style w:type="character" w:styleId="884" w:customStyle="1">
    <w:name w:val="默认段落字体1"/>
    <w:link w:val="795"/>
    <w:uiPriority w:val="0"/>
    <w:semiHidden/>
    <w:qFormat/>
  </w:style>
  <w:style w:type="character" w:styleId="885" w:customStyle="1">
    <w:name w:val="NormalCharacter1"/>
    <w:link w:val="802"/>
    <w:uiPriority w:val="0"/>
    <w:qFormat/>
    <w:rPr>
      <w:rFonts w:ascii="Times New Roman" w:hAnsi="Times New Roman" w:eastAsia="宋体" w:cs="Times New Roman"/>
      <w:sz w:val="21"/>
      <w:szCs w:val="24"/>
      <w:lang w:val="en-US" w:eastAsia="zh-CN" w:bidi="ar-SA"/>
    </w:rPr>
  </w:style>
  <w:style w:type="character" w:styleId="886" w:customStyle="1">
    <w:name w:val="标题 4 字符1"/>
    <w:link w:val="798"/>
    <w:uiPriority w:val="0"/>
    <w:semiHidden/>
    <w:qFormat/>
    <w:rPr>
      <w:rFonts w:ascii="Cambria" w:hAnsi="Cambria"/>
      <w:b/>
      <w:bCs/>
      <w:sz w:val="28"/>
      <w:szCs w:val="28"/>
    </w:rPr>
  </w:style>
  <w:style w:type="character" w:styleId="887" w:customStyle="1">
    <w:name w:val="超链接1"/>
    <w:link w:val="795"/>
    <w:uiPriority w:val="0"/>
    <w:qFormat/>
    <w:rPr>
      <w:color w:val="0000ff"/>
      <w:u w:val="single"/>
    </w:rPr>
  </w:style>
  <w:style w:type="character" w:styleId="888" w:customStyle="1">
    <w:name w:val="批注引用1"/>
    <w:link w:val="795"/>
    <w:uiPriority w:val="0"/>
    <w:qFormat/>
    <w:rPr>
      <w:sz w:val="21"/>
      <w:szCs w:val="21"/>
    </w:rPr>
  </w:style>
  <w:style w:type="character" w:styleId="889" w:customStyle="1">
    <w:name w:val="强调1"/>
    <w:link w:val="795"/>
    <w:uiPriority w:val="0"/>
    <w:qFormat/>
    <w:rPr>
      <w:i/>
    </w:rPr>
  </w:style>
  <w:style w:type="character" w:styleId="890" w:customStyle="1">
    <w:name w:val="正文文本 字符"/>
    <w:link w:val="814"/>
    <w:uiPriority w:val="0"/>
    <w:qFormat/>
    <w:rPr>
      <w:rFonts w:ascii="Calibri" w:hAnsi="Calibri"/>
      <w:sz w:val="21"/>
      <w:szCs w:val="24"/>
    </w:rPr>
  </w:style>
  <w:style w:type="character" w:styleId="891" w:customStyle="1">
    <w:name w:val="要点1"/>
    <w:link w:val="795"/>
    <w:uiPriority w:val="0"/>
    <w:qFormat/>
    <w:rPr>
      <w:b/>
      <w:bCs/>
    </w:rPr>
  </w:style>
  <w:style w:type="character" w:styleId="892" w:customStyle="1">
    <w:name w:val="页码1"/>
    <w:link w:val="795"/>
    <w:uiPriority w:val="0"/>
    <w:qFormat/>
  </w:style>
  <w:style w:type="character" w:styleId="893" w:customStyle="1">
    <w:name w:val="日期 Char"/>
    <w:link w:val="795"/>
    <w:uiPriority w:val="0"/>
    <w:semiHidden/>
    <w:qFormat/>
  </w:style>
  <w:style w:type="character" w:styleId="894" w:customStyle="1">
    <w:name w:val="标题 4 Char"/>
    <w:link w:val="795"/>
    <w:uiPriority w:val="0"/>
    <w:semiHidden/>
    <w:qFormat/>
    <w:rPr>
      <w:rFonts w:ascii="Cambria" w:hAnsi="Cambria" w:eastAsia="宋体"/>
      <w:b/>
      <w:bCs/>
      <w:sz w:val="28"/>
      <w:szCs w:val="28"/>
    </w:rPr>
  </w:style>
  <w:style w:type="character" w:styleId="895" w:customStyle="1">
    <w:name w:val="正文文本首行缩进 字符"/>
    <w:link w:val="795"/>
    <w:uiPriority w:val="0"/>
    <w:qFormat/>
  </w:style>
  <w:style w:type="character" w:styleId="896" w:customStyle="1">
    <w:name w:val="批注框文本 Char"/>
    <w:link w:val="795"/>
    <w:uiPriority w:val="0"/>
    <w:semiHidden/>
    <w:qFormat/>
    <w:rPr>
      <w:sz w:val="18"/>
      <w:szCs w:val="18"/>
    </w:rPr>
  </w:style>
  <w:style w:type="character" w:styleId="897" w:customStyle="1">
    <w:name w:val="标题 4 字符"/>
    <w:link w:val="795"/>
    <w:uiPriority w:val="0"/>
    <w:semiHidden/>
    <w:qFormat/>
    <w:rPr>
      <w:rFonts w:ascii="等线 Light" w:hAnsi="等线 Light" w:eastAsia="等线 Light"/>
      <w:b/>
      <w:bCs/>
      <w:sz w:val="28"/>
      <w:szCs w:val="28"/>
    </w:rPr>
  </w:style>
  <w:style w:type="character" w:styleId="898" w:customStyle="1">
    <w:name w:val="纯文本 Char"/>
    <w:link w:val="795"/>
    <w:uiPriority w:val="0"/>
    <w:qFormat/>
    <w:rPr>
      <w:rFonts w:ascii="宋体" w:hAnsi="Courier New" w:eastAsia="宋体"/>
      <w:sz w:val="21"/>
      <w:szCs w:val="21"/>
    </w:rPr>
  </w:style>
  <w:style w:type="character" w:styleId="899" w:customStyle="1">
    <w:name w:val="apple-converted-space"/>
    <w:link w:val="795"/>
    <w:uiPriority w:val="0"/>
    <w:qFormat/>
  </w:style>
  <w:style w:type="character" w:styleId="900" w:customStyle="1">
    <w:name w:val="标题 2 字符"/>
    <w:link w:val="795"/>
    <w:uiPriority w:val="0"/>
    <w:semiHidden/>
    <w:qFormat/>
    <w:rPr>
      <w:rFonts w:ascii="等线 Light" w:hAnsi="等线 Light" w:eastAsia="等线 Light"/>
      <w:b/>
      <w:bCs/>
      <w:sz w:val="32"/>
      <w:szCs w:val="32"/>
    </w:rPr>
  </w:style>
  <w:style w:type="paragraph" w:styleId="901" w:customStyle="1">
    <w:name w:val="正文1111"/>
    <w:next w:val="795"/>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02" w:customStyle="1">
    <w:name w:val="批注文字 Char"/>
    <w:link w:val="795"/>
    <w:uiPriority w:val="0"/>
    <w:qFormat/>
    <w:rPr>
      <w:rFonts w:ascii="Times New Roman" w:hAnsi="Times New Roman"/>
      <w:sz w:val="21"/>
    </w:rPr>
  </w:style>
  <w:style w:type="character" w:styleId="903" w:customStyle="1">
    <w:name w:val="font01"/>
    <w:link w:val="795"/>
    <w:uiPriority w:val="0"/>
    <w:qFormat/>
    <w:rPr>
      <w:rFonts w:ascii="仿宋" w:hAnsi="仿宋" w:eastAsia="仿宋"/>
      <w:color w:val="000000"/>
      <w:sz w:val="20"/>
      <w:szCs w:val="20"/>
      <w:u w:val="none"/>
    </w:rPr>
  </w:style>
  <w:style w:type="character" w:styleId="904" w:customStyle="1">
    <w:name w:val="标题 3 Char"/>
    <w:basedOn w:val="764"/>
    <w:link w:val="757"/>
    <w:uiPriority w:val="0"/>
    <w:qFormat/>
    <w:rPr>
      <w:rFonts w:ascii="Arial" w:hAnsi="Arial" w:eastAsia="Arial" w:cs="Arial"/>
      <w:sz w:val="30"/>
      <w:szCs w:val="30"/>
    </w:rPr>
  </w:style>
  <w:style w:type="character" w:styleId="905" w:customStyle="1">
    <w:name w:val="批注主题 Char"/>
    <w:link w:val="795"/>
    <w:uiPriority w:val="0"/>
    <w:semiHidden/>
    <w:qFormat/>
    <w:rPr>
      <w:rFonts w:ascii="Times New Roman" w:hAnsi="Times New Roman"/>
      <w:b/>
      <w:bCs/>
      <w:sz w:val="21"/>
    </w:rPr>
  </w:style>
  <w:style w:type="character" w:styleId="906" w:customStyle="1">
    <w:name w:val="font41"/>
    <w:link w:val="795"/>
    <w:uiPriority w:val="0"/>
    <w:qFormat/>
    <w:rPr>
      <w:rFonts w:ascii="Symbol" w:hAnsi="Symbol"/>
      <w:color w:val="000000"/>
      <w:sz w:val="20"/>
      <w:szCs w:val="20"/>
      <w:u w:val="none"/>
    </w:rPr>
  </w:style>
  <w:style w:type="character" w:styleId="907" w:customStyle="1">
    <w:name w:val="文档结构图 Char"/>
    <w:link w:val="795"/>
    <w:uiPriority w:val="0"/>
    <w:semiHidden/>
    <w:qFormat/>
    <w:rPr>
      <w:rFonts w:ascii="宋体"/>
      <w:sz w:val="18"/>
      <w:szCs w:val="18"/>
    </w:rPr>
  </w:style>
  <w:style w:type="character" w:styleId="908" w:customStyle="1">
    <w:name w:val="文档结构图 字符"/>
    <w:link w:val="795"/>
    <w:uiPriority w:val="0"/>
    <w:qFormat/>
    <w:rPr>
      <w:rFonts w:ascii="Microsoft YaHei UI" w:eastAsia="Microsoft YaHei UI"/>
      <w:sz w:val="18"/>
      <w:szCs w:val="18"/>
    </w:rPr>
  </w:style>
  <w:style w:type="character" w:styleId="909" w:customStyle="1">
    <w:name w:val="正文文本 Char"/>
    <w:link w:val="795"/>
    <w:uiPriority w:val="0"/>
    <w:qFormat/>
    <w:rPr>
      <w:sz w:val="21"/>
      <w:szCs w:val="24"/>
    </w:rPr>
  </w:style>
  <w:style w:type="character" w:styleId="910" w:customStyle="1">
    <w:name w:val="标题 2 Char"/>
    <w:link w:val="795"/>
    <w:uiPriority w:val="0"/>
    <w:qFormat/>
    <w:rPr>
      <w:rFonts w:ascii="Cambria" w:hAnsi="Cambria" w:eastAsia="宋体"/>
      <w:b/>
      <w:bCs/>
      <w:sz w:val="32"/>
      <w:szCs w:val="32"/>
    </w:rPr>
  </w:style>
  <w:style w:type="character" w:styleId="911" w:customStyle="1">
    <w:name w:val="纯文本 Char1"/>
    <w:link w:val="795"/>
    <w:uiPriority w:val="0"/>
    <w:qFormat/>
    <w:rPr>
      <w:rFonts w:ascii="宋体" w:hAnsi="Courier New" w:eastAsia="宋体"/>
      <w:sz w:val="20"/>
      <w:szCs w:val="20"/>
    </w:rPr>
  </w:style>
  <w:style w:type="character" w:styleId="912" w:customStyle="1">
    <w:name w:val="页脚 Char"/>
    <w:link w:val="795"/>
    <w:uiPriority w:val="0"/>
    <w:qFormat/>
    <w:rPr>
      <w:sz w:val="18"/>
      <w:szCs w:val="18"/>
    </w:rPr>
  </w:style>
  <w:style w:type="character" w:styleId="913" w:customStyle="1">
    <w:name w:val="NormalCharacter11"/>
    <w:link w:val="795"/>
    <w:uiPriority w:val="0"/>
    <w:semiHidden/>
    <w:qFormat/>
    <w:rPr>
      <w:sz w:val="28"/>
      <w:lang w:val="en-US" w:eastAsia="zh-CN" w:bidi="ar-SA"/>
    </w:rPr>
  </w:style>
  <w:style w:type="character" w:styleId="914" w:customStyle="1">
    <w:name w:val="页眉 Char"/>
    <w:link w:val="795"/>
    <w:uiPriority w:val="0"/>
    <w:qFormat/>
    <w:rPr>
      <w:sz w:val="18"/>
      <w:szCs w:val="18"/>
    </w:rPr>
  </w:style>
  <w:style w:type="character" w:styleId="915" w:customStyle="1">
    <w:name w:val="Heading 2 Char"/>
    <w:link w:val="754"/>
    <w:uiPriority w:val="9"/>
    <w:qFormat/>
    <w:rPr>
      <w:rFonts w:ascii="Arial" w:hAnsi="Arial" w:eastAsia="Arial" w:cs="Arial"/>
      <w:sz w:val="34"/>
    </w:rPr>
  </w:style>
  <w:style w:type="paragraph" w:styleId="916">
    <w:name w:val="List Paragraph"/>
    <w:uiPriority w:val="34"/>
    <w:qFormat/>
    <w:pPr>
      <w:contextualSpacing/>
      <w:ind w:left="720"/>
    </w:pPr>
    <w:rPr>
      <w:rFonts w:hint="default" w:ascii="Times New Roman" w:hAnsi="Times New Roman" w:eastAsia="宋体" w:cs="Times New Roman"/>
    </w:rPr>
  </w:style>
  <w:style w:type="paragraph" w:styleId="917">
    <w:name w:val="No Spacing"/>
    <w:uiPriority w:val="1"/>
    <w:qFormat/>
    <w:pPr>
      <w:spacing w:before="0" w:after="0" w:line="240" w:lineRule="auto"/>
    </w:pPr>
    <w:rPr>
      <w:rFonts w:hint="default" w:ascii="Times New Roman" w:hAnsi="Times New Roman" w:eastAsia="宋体" w:cs="Times New Roman"/>
    </w:rPr>
  </w:style>
  <w:style w:type="paragraph" w:styleId="918">
    <w:name w:val="Quote"/>
    <w:link w:val="919"/>
    <w:uiPriority w:val="29"/>
    <w:qFormat/>
    <w:pPr>
      <w:ind w:left="720" w:right="720"/>
    </w:pPr>
    <w:rPr>
      <w:rFonts w:hint="default" w:ascii="Times New Roman" w:hAnsi="Times New Roman" w:eastAsia="宋体" w:cs="Times New Roman"/>
      <w:i/>
    </w:rPr>
  </w:style>
  <w:style w:type="character" w:styleId="919" w:customStyle="1">
    <w:name w:val="Quote Char"/>
    <w:link w:val="918"/>
    <w:uiPriority w:val="29"/>
    <w:qFormat/>
    <w:rPr>
      <w:i/>
    </w:rPr>
  </w:style>
  <w:style w:type="paragraph" w:styleId="920">
    <w:name w:val="Intense Quote"/>
    <w:link w:val="9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21" w:customStyle="1">
    <w:name w:val="Intense Quote Char"/>
    <w:link w:val="920"/>
    <w:uiPriority w:val="30"/>
    <w:qFormat/>
    <w:rPr>
      <w:i/>
    </w:rPr>
  </w:style>
  <w:style w:type="table" w:styleId="922" w:customStyle="1">
    <w:name w:val="Table Grid Light"/>
    <w:uiPriority w:val="59"/>
    <w:qFormat/>
    <w:pPr>
      <w:spacing w:after="0" w:line="240" w:lineRule="auto"/>
    </w:pPr>
    <w:tblPr/>
  </w:style>
  <w:style w:type="table" w:styleId="923" w:customStyle="1">
    <w:name w:val="Plain Table 1"/>
    <w:uiPriority w:val="59"/>
    <w:qFormat/>
    <w:pPr>
      <w:spacing w:after="0" w:line="240" w:lineRule="auto"/>
    </w:pPr>
    <w:tblPr/>
  </w:style>
  <w:style w:type="table" w:styleId="924" w:customStyle="1">
    <w:name w:val="Plain Table 2"/>
    <w:uiPriority w:val="59"/>
    <w:qFormat/>
    <w:pPr>
      <w:spacing w:after="0" w:line="240" w:lineRule="auto"/>
    </w:pPr>
    <w:tblPr/>
  </w:style>
  <w:style w:type="table" w:styleId="925" w:customStyle="1">
    <w:name w:val="Plain Table 3"/>
    <w:uiPriority w:val="99"/>
    <w:qFormat/>
    <w:pPr>
      <w:spacing w:after="0" w:line="240" w:lineRule="auto"/>
    </w:pPr>
    <w:tblPr/>
  </w:style>
  <w:style w:type="table" w:styleId="926" w:customStyle="1">
    <w:name w:val="Plain Table 4"/>
    <w:uiPriority w:val="99"/>
    <w:qFormat/>
    <w:pPr>
      <w:spacing w:after="0" w:line="240" w:lineRule="auto"/>
    </w:pPr>
    <w:tblPr/>
  </w:style>
  <w:style w:type="table" w:styleId="927" w:customStyle="1">
    <w:name w:val="Plain Table 5"/>
    <w:uiPriority w:val="99"/>
    <w:qFormat/>
    <w:pPr>
      <w:spacing w:after="0" w:line="240" w:lineRule="auto"/>
    </w:pPr>
    <w:tblPr/>
  </w:style>
  <w:style w:type="table" w:styleId="928" w:customStyle="1">
    <w:name w:val="Grid Table 1 Light"/>
    <w:uiPriority w:val="99"/>
    <w:qFormat/>
    <w:pPr>
      <w:spacing w:after="0" w:line="240" w:lineRule="auto"/>
    </w:pPr>
    <w:tblPr/>
  </w:style>
  <w:style w:type="table" w:styleId="929" w:customStyle="1">
    <w:name w:val="Grid Table 1 Light - Accent 1"/>
    <w:uiPriority w:val="99"/>
    <w:qFormat/>
    <w:pPr>
      <w:spacing w:after="0" w:line="240" w:lineRule="auto"/>
    </w:pPr>
    <w:tblPr/>
  </w:style>
  <w:style w:type="table" w:styleId="930" w:customStyle="1">
    <w:name w:val="Grid Table 1 Light - Accent 2"/>
    <w:uiPriority w:val="99"/>
    <w:qFormat/>
    <w:pPr>
      <w:spacing w:after="0" w:line="240" w:lineRule="auto"/>
    </w:pPr>
    <w:tblPr/>
  </w:style>
  <w:style w:type="table" w:styleId="931" w:customStyle="1">
    <w:name w:val="Grid Table 1 Light - Accent 3"/>
    <w:uiPriority w:val="99"/>
    <w:qFormat/>
    <w:pPr>
      <w:spacing w:after="0" w:line="240" w:lineRule="auto"/>
    </w:pPr>
    <w:tblPr/>
  </w:style>
  <w:style w:type="table" w:styleId="932" w:customStyle="1">
    <w:name w:val="Grid Table 1 Light - Accent 4"/>
    <w:uiPriority w:val="99"/>
    <w:qFormat/>
    <w:pPr>
      <w:spacing w:after="0" w:line="240" w:lineRule="auto"/>
    </w:pPr>
    <w:tblPr/>
  </w:style>
  <w:style w:type="table" w:styleId="933" w:customStyle="1">
    <w:name w:val="Grid Table 1 Light - Accent 5"/>
    <w:uiPriority w:val="99"/>
    <w:qFormat/>
    <w:pPr>
      <w:spacing w:after="0" w:line="240" w:lineRule="auto"/>
    </w:pPr>
    <w:tblPr/>
  </w:style>
  <w:style w:type="table" w:styleId="934" w:customStyle="1">
    <w:name w:val="Grid Table 1 Light - Accent 6"/>
    <w:uiPriority w:val="99"/>
    <w:qFormat/>
    <w:pPr>
      <w:spacing w:after="0" w:line="240" w:lineRule="auto"/>
    </w:pPr>
    <w:tblPr/>
  </w:style>
  <w:style w:type="table" w:styleId="935" w:customStyle="1">
    <w:name w:val="Grid Table 2"/>
    <w:uiPriority w:val="99"/>
    <w:qFormat/>
    <w:pPr>
      <w:spacing w:after="0" w:line="240" w:lineRule="auto"/>
    </w:pPr>
    <w:tblPr/>
  </w:style>
  <w:style w:type="table" w:styleId="936" w:customStyle="1">
    <w:name w:val="Grid Table 2 - Accent 1"/>
    <w:uiPriority w:val="99"/>
    <w:qFormat/>
    <w:pPr>
      <w:spacing w:after="0" w:line="240" w:lineRule="auto"/>
    </w:pPr>
    <w:tblPr/>
  </w:style>
  <w:style w:type="table" w:styleId="937" w:customStyle="1">
    <w:name w:val="Grid Table 2 - Accent 2"/>
    <w:uiPriority w:val="99"/>
    <w:qFormat/>
    <w:pPr>
      <w:spacing w:after="0" w:line="240" w:lineRule="auto"/>
    </w:pPr>
    <w:tblPr/>
  </w:style>
  <w:style w:type="table" w:styleId="938" w:customStyle="1">
    <w:name w:val="Grid Table 2 - Accent 3"/>
    <w:uiPriority w:val="99"/>
    <w:qFormat/>
    <w:pPr>
      <w:spacing w:after="0" w:line="240" w:lineRule="auto"/>
    </w:pPr>
    <w:tblPr/>
  </w:style>
  <w:style w:type="table" w:styleId="939" w:customStyle="1">
    <w:name w:val="Grid Table 2 - Accent 4"/>
    <w:uiPriority w:val="99"/>
    <w:qFormat/>
    <w:pPr>
      <w:spacing w:after="0" w:line="240" w:lineRule="auto"/>
    </w:pPr>
    <w:tblPr/>
  </w:style>
  <w:style w:type="table" w:styleId="940" w:customStyle="1">
    <w:name w:val="Grid Table 2 - Accent 5"/>
    <w:uiPriority w:val="99"/>
    <w:qFormat/>
    <w:pPr>
      <w:spacing w:after="0" w:line="240" w:lineRule="auto"/>
    </w:pPr>
    <w:tblPr/>
  </w:style>
  <w:style w:type="table" w:styleId="941" w:customStyle="1">
    <w:name w:val="Grid Table 2 - Accent 6"/>
    <w:uiPriority w:val="99"/>
    <w:qFormat/>
    <w:pPr>
      <w:spacing w:after="0" w:line="240" w:lineRule="auto"/>
    </w:pPr>
    <w:tblPr/>
  </w:style>
  <w:style w:type="table" w:styleId="942" w:customStyle="1">
    <w:name w:val="Grid Table 3"/>
    <w:uiPriority w:val="99"/>
    <w:qFormat/>
    <w:pPr>
      <w:spacing w:after="0" w:line="240" w:lineRule="auto"/>
    </w:pPr>
    <w:tblPr/>
  </w:style>
  <w:style w:type="table" w:styleId="943" w:customStyle="1">
    <w:name w:val="Grid Table 3 - Accent 1"/>
    <w:uiPriority w:val="99"/>
    <w:qFormat/>
    <w:pPr>
      <w:spacing w:after="0" w:line="240" w:lineRule="auto"/>
    </w:pPr>
    <w:tblPr/>
  </w:style>
  <w:style w:type="table" w:styleId="944" w:customStyle="1">
    <w:name w:val="Grid Table 3 - Accent 2"/>
    <w:uiPriority w:val="99"/>
    <w:qFormat/>
    <w:pPr>
      <w:spacing w:after="0" w:line="240" w:lineRule="auto"/>
    </w:pPr>
    <w:tblPr/>
  </w:style>
  <w:style w:type="table" w:styleId="945" w:customStyle="1">
    <w:name w:val="Grid Table 3 - Accent 3"/>
    <w:uiPriority w:val="99"/>
    <w:qFormat/>
    <w:pPr>
      <w:spacing w:after="0" w:line="240" w:lineRule="auto"/>
    </w:pPr>
    <w:tblPr/>
  </w:style>
  <w:style w:type="table" w:styleId="946" w:customStyle="1">
    <w:name w:val="Grid Table 3 - Accent 4"/>
    <w:uiPriority w:val="99"/>
    <w:qFormat/>
    <w:pPr>
      <w:spacing w:after="0" w:line="240" w:lineRule="auto"/>
    </w:pPr>
    <w:tblPr/>
  </w:style>
  <w:style w:type="table" w:styleId="947" w:customStyle="1">
    <w:name w:val="Grid Table 3 - Accent 5"/>
    <w:uiPriority w:val="99"/>
    <w:qFormat/>
    <w:pPr>
      <w:spacing w:after="0" w:line="240" w:lineRule="auto"/>
    </w:pPr>
    <w:tblPr/>
  </w:style>
  <w:style w:type="table" w:styleId="948" w:customStyle="1">
    <w:name w:val="Grid Table 3 - Accent 6"/>
    <w:uiPriority w:val="99"/>
    <w:qFormat/>
    <w:pPr>
      <w:spacing w:after="0" w:line="240" w:lineRule="auto"/>
    </w:pPr>
    <w:tblPr/>
  </w:style>
  <w:style w:type="table" w:styleId="949" w:customStyle="1">
    <w:name w:val="Grid Table 4"/>
    <w:uiPriority w:val="59"/>
    <w:qFormat/>
    <w:pPr>
      <w:spacing w:after="0" w:line="240" w:lineRule="auto"/>
    </w:pPr>
    <w:tblPr/>
  </w:style>
  <w:style w:type="table" w:styleId="950" w:customStyle="1">
    <w:name w:val="Grid Table 4 - Accent 1"/>
    <w:uiPriority w:val="59"/>
    <w:qFormat/>
    <w:pPr>
      <w:spacing w:after="0" w:line="240" w:lineRule="auto"/>
    </w:pPr>
    <w:tblPr/>
  </w:style>
  <w:style w:type="table" w:styleId="951" w:customStyle="1">
    <w:name w:val="Grid Table 4 - Accent 2"/>
    <w:uiPriority w:val="59"/>
    <w:qFormat/>
    <w:pPr>
      <w:spacing w:after="0" w:line="240" w:lineRule="auto"/>
    </w:pPr>
    <w:tblPr/>
  </w:style>
  <w:style w:type="table" w:styleId="952" w:customStyle="1">
    <w:name w:val="Grid Table 4 - Accent 3"/>
    <w:uiPriority w:val="59"/>
    <w:qFormat/>
    <w:pPr>
      <w:spacing w:after="0" w:line="240" w:lineRule="auto"/>
    </w:pPr>
    <w:tblPr/>
  </w:style>
  <w:style w:type="table" w:styleId="953" w:customStyle="1">
    <w:name w:val="Grid Table 4 - Accent 4"/>
    <w:uiPriority w:val="59"/>
    <w:qFormat/>
    <w:pPr>
      <w:spacing w:after="0" w:line="240" w:lineRule="auto"/>
    </w:pPr>
    <w:tblPr/>
  </w:style>
  <w:style w:type="table" w:styleId="954" w:customStyle="1">
    <w:name w:val="Grid Table 4 - Accent 5"/>
    <w:uiPriority w:val="59"/>
    <w:qFormat/>
    <w:pPr>
      <w:spacing w:after="0" w:line="240" w:lineRule="auto"/>
    </w:pPr>
    <w:tblPr/>
  </w:style>
  <w:style w:type="table" w:styleId="955" w:customStyle="1">
    <w:name w:val="Grid Table 4 - Accent 6"/>
    <w:uiPriority w:val="59"/>
    <w:qFormat/>
    <w:pPr>
      <w:spacing w:after="0" w:line="240" w:lineRule="auto"/>
    </w:pPr>
    <w:tblPr/>
  </w:style>
  <w:style w:type="table" w:styleId="956" w:customStyle="1">
    <w:name w:val="Grid Table 5 Dark"/>
    <w:uiPriority w:val="99"/>
    <w:qFormat/>
    <w:pPr>
      <w:spacing w:after="0" w:line="240" w:lineRule="auto"/>
    </w:pPr>
    <w:tblPr/>
  </w:style>
  <w:style w:type="table" w:styleId="957" w:customStyle="1">
    <w:name w:val="Grid Table 5 Dark- Accent 1"/>
    <w:uiPriority w:val="99"/>
    <w:qFormat/>
    <w:pPr>
      <w:spacing w:after="0" w:line="240" w:lineRule="auto"/>
    </w:pPr>
    <w:tblPr/>
  </w:style>
  <w:style w:type="table" w:styleId="958" w:customStyle="1">
    <w:name w:val="Grid Table 5 Dark - Accent 2"/>
    <w:uiPriority w:val="99"/>
    <w:qFormat/>
    <w:pPr>
      <w:spacing w:after="0" w:line="240" w:lineRule="auto"/>
    </w:pPr>
    <w:tblPr/>
  </w:style>
  <w:style w:type="table" w:styleId="959" w:customStyle="1">
    <w:name w:val="Grid Table 5 Dark - Accent 3"/>
    <w:uiPriority w:val="99"/>
    <w:qFormat/>
    <w:pPr>
      <w:spacing w:after="0" w:line="240" w:lineRule="auto"/>
    </w:pPr>
    <w:tblPr/>
  </w:style>
  <w:style w:type="table" w:styleId="960" w:customStyle="1">
    <w:name w:val="Grid Table 5 Dark- Accent 4"/>
    <w:uiPriority w:val="99"/>
    <w:qFormat/>
    <w:pPr>
      <w:spacing w:after="0" w:line="240" w:lineRule="auto"/>
    </w:pPr>
    <w:tblPr/>
  </w:style>
  <w:style w:type="table" w:styleId="961" w:customStyle="1">
    <w:name w:val="Grid Table 5 Dark - Accent 5"/>
    <w:uiPriority w:val="99"/>
    <w:qFormat/>
    <w:pPr>
      <w:spacing w:after="0" w:line="240" w:lineRule="auto"/>
    </w:pPr>
    <w:tblPr/>
  </w:style>
  <w:style w:type="table" w:styleId="962" w:customStyle="1">
    <w:name w:val="Grid Table 5 Dark - Accent 6"/>
    <w:uiPriority w:val="99"/>
    <w:qFormat/>
    <w:pPr>
      <w:spacing w:after="0" w:line="240" w:lineRule="auto"/>
    </w:pPr>
    <w:tblPr/>
  </w:style>
  <w:style w:type="table" w:styleId="963" w:customStyle="1">
    <w:name w:val="Grid Table 6 Colorful"/>
    <w:uiPriority w:val="99"/>
    <w:qFormat/>
    <w:pPr>
      <w:spacing w:after="0" w:line="240" w:lineRule="auto"/>
    </w:pPr>
    <w:tblPr/>
  </w:style>
  <w:style w:type="table" w:styleId="964" w:customStyle="1">
    <w:name w:val="Grid Table 6 Colorful - Accent 1"/>
    <w:uiPriority w:val="99"/>
    <w:qFormat/>
    <w:pPr>
      <w:spacing w:after="0" w:line="240" w:lineRule="auto"/>
    </w:pPr>
    <w:tblPr/>
  </w:style>
  <w:style w:type="table" w:styleId="965" w:customStyle="1">
    <w:name w:val="Grid Table 6 Colorful - Accent 2"/>
    <w:uiPriority w:val="99"/>
    <w:qFormat/>
    <w:pPr>
      <w:spacing w:after="0" w:line="240" w:lineRule="auto"/>
    </w:pPr>
    <w:tblPr/>
  </w:style>
  <w:style w:type="table" w:styleId="966" w:customStyle="1">
    <w:name w:val="Grid Table 6 Colorful - Accent 3"/>
    <w:uiPriority w:val="99"/>
    <w:qFormat/>
    <w:pPr>
      <w:spacing w:after="0" w:line="240" w:lineRule="auto"/>
    </w:pPr>
    <w:tblPr/>
  </w:style>
  <w:style w:type="table" w:styleId="967" w:customStyle="1">
    <w:name w:val="Grid Table 6 Colorful - Accent 4"/>
    <w:uiPriority w:val="99"/>
    <w:qFormat/>
    <w:pPr>
      <w:spacing w:after="0" w:line="240" w:lineRule="auto"/>
    </w:pPr>
    <w:tblPr/>
  </w:style>
  <w:style w:type="table" w:styleId="968" w:customStyle="1">
    <w:name w:val="Grid Table 6 Colorful - Accent 5"/>
    <w:uiPriority w:val="99"/>
    <w:qFormat/>
    <w:pPr>
      <w:spacing w:after="0" w:line="240" w:lineRule="auto"/>
    </w:pPr>
    <w:tblPr/>
  </w:style>
  <w:style w:type="table" w:styleId="969" w:customStyle="1">
    <w:name w:val="Grid Table 6 Colorful - Accent 6"/>
    <w:uiPriority w:val="99"/>
    <w:qFormat/>
    <w:pPr>
      <w:spacing w:after="0" w:line="240" w:lineRule="auto"/>
    </w:pPr>
    <w:tblPr/>
  </w:style>
  <w:style w:type="table" w:styleId="970" w:customStyle="1">
    <w:name w:val="Grid Table 7 Colorful"/>
    <w:uiPriority w:val="99"/>
    <w:qFormat/>
    <w:pPr>
      <w:spacing w:after="0" w:line="240" w:lineRule="auto"/>
    </w:pPr>
    <w:tblPr/>
  </w:style>
  <w:style w:type="table" w:styleId="971" w:customStyle="1">
    <w:name w:val="Grid Table 7 Colorful - Accent 1"/>
    <w:uiPriority w:val="99"/>
    <w:qFormat/>
    <w:pPr>
      <w:spacing w:after="0" w:line="240" w:lineRule="auto"/>
    </w:pPr>
    <w:tblPr/>
  </w:style>
  <w:style w:type="table" w:styleId="972" w:customStyle="1">
    <w:name w:val="Grid Table 7 Colorful - Accent 2"/>
    <w:uiPriority w:val="99"/>
    <w:qFormat/>
    <w:pPr>
      <w:spacing w:after="0" w:line="240" w:lineRule="auto"/>
    </w:pPr>
    <w:tblPr/>
  </w:style>
  <w:style w:type="table" w:styleId="973" w:customStyle="1">
    <w:name w:val="Grid Table 7 Colorful - Accent 3"/>
    <w:uiPriority w:val="99"/>
    <w:qFormat/>
    <w:pPr>
      <w:spacing w:after="0" w:line="240" w:lineRule="auto"/>
    </w:pPr>
    <w:tblPr/>
  </w:style>
  <w:style w:type="table" w:styleId="974" w:customStyle="1">
    <w:name w:val="Grid Table 7 Colorful - Accent 4"/>
    <w:uiPriority w:val="99"/>
    <w:qFormat/>
    <w:pPr>
      <w:spacing w:after="0" w:line="240" w:lineRule="auto"/>
    </w:pPr>
    <w:tblPr/>
  </w:style>
  <w:style w:type="table" w:styleId="975" w:customStyle="1">
    <w:name w:val="Grid Table 7 Colorful - Accent 5"/>
    <w:uiPriority w:val="99"/>
    <w:qFormat/>
    <w:pPr>
      <w:spacing w:after="0" w:line="240" w:lineRule="auto"/>
    </w:pPr>
    <w:tblPr/>
  </w:style>
  <w:style w:type="table" w:styleId="976" w:customStyle="1">
    <w:name w:val="Grid Table 7 Colorful - Accent 6"/>
    <w:uiPriority w:val="99"/>
    <w:qFormat/>
    <w:pPr>
      <w:spacing w:after="0" w:line="240" w:lineRule="auto"/>
    </w:pPr>
    <w:tblPr/>
  </w:style>
  <w:style w:type="table" w:styleId="977" w:customStyle="1">
    <w:name w:val="List Table 1 Light"/>
    <w:uiPriority w:val="99"/>
    <w:qFormat/>
    <w:pPr>
      <w:spacing w:after="0" w:line="240" w:lineRule="auto"/>
    </w:pPr>
    <w:tblPr/>
  </w:style>
  <w:style w:type="table" w:styleId="978" w:customStyle="1">
    <w:name w:val="List Table 1 Light - Accent 1"/>
    <w:uiPriority w:val="99"/>
    <w:qFormat/>
    <w:pPr>
      <w:spacing w:after="0" w:line="240" w:lineRule="auto"/>
    </w:pPr>
    <w:tblPr/>
  </w:style>
  <w:style w:type="table" w:styleId="979" w:customStyle="1">
    <w:name w:val="List Table 1 Light - Accent 2"/>
    <w:uiPriority w:val="99"/>
    <w:qFormat/>
    <w:pPr>
      <w:spacing w:after="0" w:line="240" w:lineRule="auto"/>
    </w:pPr>
    <w:tblPr/>
  </w:style>
  <w:style w:type="table" w:styleId="980" w:customStyle="1">
    <w:name w:val="List Table 1 Light - Accent 3"/>
    <w:uiPriority w:val="99"/>
    <w:qFormat/>
    <w:pPr>
      <w:spacing w:after="0" w:line="240" w:lineRule="auto"/>
    </w:pPr>
    <w:tblPr/>
  </w:style>
  <w:style w:type="table" w:styleId="981" w:customStyle="1">
    <w:name w:val="List Table 1 Light - Accent 4"/>
    <w:uiPriority w:val="99"/>
    <w:qFormat/>
    <w:pPr>
      <w:spacing w:after="0" w:line="240" w:lineRule="auto"/>
    </w:pPr>
    <w:tblPr/>
  </w:style>
  <w:style w:type="table" w:styleId="982" w:customStyle="1">
    <w:name w:val="List Table 1 Light - Accent 5"/>
    <w:uiPriority w:val="99"/>
    <w:qFormat/>
    <w:pPr>
      <w:spacing w:after="0" w:line="240" w:lineRule="auto"/>
    </w:pPr>
    <w:tblPr/>
  </w:style>
  <w:style w:type="table" w:styleId="983" w:customStyle="1">
    <w:name w:val="List Table 1 Light - Accent 6"/>
    <w:uiPriority w:val="99"/>
    <w:qFormat/>
    <w:pPr>
      <w:spacing w:after="0" w:line="240" w:lineRule="auto"/>
    </w:pPr>
    <w:tblPr/>
  </w:style>
  <w:style w:type="table" w:styleId="984" w:customStyle="1">
    <w:name w:val="List Table 2"/>
    <w:uiPriority w:val="99"/>
    <w:qFormat/>
    <w:pPr>
      <w:spacing w:after="0" w:line="240" w:lineRule="auto"/>
    </w:pPr>
    <w:tblPr/>
  </w:style>
  <w:style w:type="table" w:styleId="985" w:customStyle="1">
    <w:name w:val="List Table 2 - Accent 1"/>
    <w:uiPriority w:val="99"/>
    <w:qFormat/>
    <w:pPr>
      <w:spacing w:after="0" w:line="240" w:lineRule="auto"/>
    </w:pPr>
    <w:tblPr/>
  </w:style>
  <w:style w:type="table" w:styleId="986" w:customStyle="1">
    <w:name w:val="List Table 2 - Accent 2"/>
    <w:uiPriority w:val="99"/>
    <w:qFormat/>
    <w:pPr>
      <w:spacing w:after="0" w:line="240" w:lineRule="auto"/>
    </w:pPr>
    <w:tblPr/>
  </w:style>
  <w:style w:type="table" w:styleId="987" w:customStyle="1">
    <w:name w:val="List Table 2 - Accent 3"/>
    <w:uiPriority w:val="99"/>
    <w:qFormat/>
    <w:pPr>
      <w:spacing w:after="0" w:line="240" w:lineRule="auto"/>
    </w:pPr>
    <w:tblPr/>
  </w:style>
  <w:style w:type="table" w:styleId="988" w:customStyle="1">
    <w:name w:val="List Table 2 - Accent 4"/>
    <w:uiPriority w:val="99"/>
    <w:qFormat/>
    <w:pPr>
      <w:spacing w:after="0" w:line="240" w:lineRule="auto"/>
    </w:pPr>
    <w:tblPr/>
  </w:style>
  <w:style w:type="table" w:styleId="989" w:customStyle="1">
    <w:name w:val="List Table 2 - Accent 5"/>
    <w:uiPriority w:val="99"/>
    <w:qFormat/>
    <w:pPr>
      <w:spacing w:after="0" w:line="240" w:lineRule="auto"/>
    </w:pPr>
    <w:tblPr/>
  </w:style>
  <w:style w:type="table" w:styleId="990" w:customStyle="1">
    <w:name w:val="List Table 2 - Accent 6"/>
    <w:uiPriority w:val="99"/>
    <w:qFormat/>
    <w:pPr>
      <w:spacing w:after="0" w:line="240" w:lineRule="auto"/>
    </w:pPr>
    <w:tblPr/>
  </w:style>
  <w:style w:type="table" w:styleId="991" w:customStyle="1">
    <w:name w:val="List Table 3"/>
    <w:uiPriority w:val="99"/>
    <w:qFormat/>
    <w:pPr>
      <w:spacing w:after="0" w:line="240" w:lineRule="auto"/>
    </w:pPr>
    <w:tblPr/>
  </w:style>
  <w:style w:type="table" w:styleId="992" w:customStyle="1">
    <w:name w:val="List Table 3 - Accent 1"/>
    <w:uiPriority w:val="99"/>
    <w:qFormat/>
    <w:pPr>
      <w:spacing w:after="0" w:line="240" w:lineRule="auto"/>
    </w:pPr>
    <w:tblPr/>
  </w:style>
  <w:style w:type="table" w:styleId="993" w:customStyle="1">
    <w:name w:val="List Table 3 - Accent 2"/>
    <w:uiPriority w:val="99"/>
    <w:qFormat/>
    <w:pPr>
      <w:spacing w:after="0" w:line="240" w:lineRule="auto"/>
    </w:pPr>
    <w:tblPr/>
  </w:style>
  <w:style w:type="table" w:styleId="994" w:customStyle="1">
    <w:name w:val="List Table 3 - Accent 3"/>
    <w:uiPriority w:val="99"/>
    <w:qFormat/>
    <w:pPr>
      <w:spacing w:after="0" w:line="240" w:lineRule="auto"/>
    </w:pPr>
    <w:tblPr/>
  </w:style>
  <w:style w:type="table" w:styleId="995" w:customStyle="1">
    <w:name w:val="List Table 3 - Accent 4"/>
    <w:uiPriority w:val="99"/>
    <w:qFormat/>
    <w:pPr>
      <w:spacing w:after="0" w:line="240" w:lineRule="auto"/>
    </w:pPr>
    <w:tblPr/>
  </w:style>
  <w:style w:type="table" w:styleId="996" w:customStyle="1">
    <w:name w:val="List Table 3 - Accent 5"/>
    <w:uiPriority w:val="99"/>
    <w:qFormat/>
    <w:pPr>
      <w:spacing w:after="0" w:line="240" w:lineRule="auto"/>
    </w:pPr>
    <w:tblPr/>
  </w:style>
  <w:style w:type="table" w:styleId="997" w:customStyle="1">
    <w:name w:val="List Table 3 - Accent 6"/>
    <w:uiPriority w:val="99"/>
    <w:qFormat/>
    <w:pPr>
      <w:spacing w:after="0" w:line="240" w:lineRule="auto"/>
    </w:pPr>
    <w:tblPr/>
  </w:style>
  <w:style w:type="table" w:styleId="998" w:customStyle="1">
    <w:name w:val="List Table 4"/>
    <w:uiPriority w:val="99"/>
    <w:qFormat/>
    <w:pPr>
      <w:spacing w:after="0" w:line="240" w:lineRule="auto"/>
    </w:pPr>
    <w:tblPr/>
  </w:style>
  <w:style w:type="table" w:styleId="999" w:customStyle="1">
    <w:name w:val="List Table 4 - Accent 1"/>
    <w:uiPriority w:val="99"/>
    <w:qFormat/>
    <w:pPr>
      <w:spacing w:after="0" w:line="240" w:lineRule="auto"/>
    </w:pPr>
    <w:tblPr/>
  </w:style>
  <w:style w:type="table" w:styleId="1000" w:customStyle="1">
    <w:name w:val="List Table 4 - Accent 2"/>
    <w:uiPriority w:val="99"/>
    <w:qFormat/>
    <w:pPr>
      <w:spacing w:after="0" w:line="240" w:lineRule="auto"/>
    </w:pPr>
    <w:tblPr/>
  </w:style>
  <w:style w:type="table" w:styleId="1001" w:customStyle="1">
    <w:name w:val="List Table 4 - Accent 3"/>
    <w:uiPriority w:val="99"/>
    <w:qFormat/>
    <w:pPr>
      <w:spacing w:after="0" w:line="240" w:lineRule="auto"/>
    </w:pPr>
    <w:tblPr/>
  </w:style>
  <w:style w:type="table" w:styleId="1002" w:customStyle="1">
    <w:name w:val="List Table 4 - Accent 4"/>
    <w:uiPriority w:val="99"/>
    <w:qFormat/>
    <w:pPr>
      <w:spacing w:after="0" w:line="240" w:lineRule="auto"/>
    </w:pPr>
    <w:tblPr/>
  </w:style>
  <w:style w:type="table" w:styleId="1003" w:customStyle="1">
    <w:name w:val="List Table 4 - Accent 5"/>
    <w:uiPriority w:val="99"/>
    <w:qFormat/>
    <w:pPr>
      <w:spacing w:after="0" w:line="240" w:lineRule="auto"/>
    </w:pPr>
    <w:tblPr/>
  </w:style>
  <w:style w:type="table" w:styleId="1004" w:customStyle="1">
    <w:name w:val="List Table 4 - Accent 6"/>
    <w:uiPriority w:val="99"/>
    <w:qFormat/>
    <w:pPr>
      <w:spacing w:after="0" w:line="240" w:lineRule="auto"/>
    </w:pPr>
    <w:tblPr/>
  </w:style>
  <w:style w:type="table" w:styleId="1005" w:customStyle="1">
    <w:name w:val="List Table 5 Dark"/>
    <w:uiPriority w:val="99"/>
    <w:qFormat/>
    <w:pPr>
      <w:spacing w:after="0" w:line="240" w:lineRule="auto"/>
    </w:pPr>
    <w:tblPr/>
  </w:style>
  <w:style w:type="table" w:styleId="1006" w:customStyle="1">
    <w:name w:val="List Table 5 Dark - Accent 1"/>
    <w:uiPriority w:val="99"/>
    <w:qFormat/>
    <w:pPr>
      <w:spacing w:after="0" w:line="240" w:lineRule="auto"/>
    </w:pPr>
    <w:tblPr/>
  </w:style>
  <w:style w:type="table" w:styleId="1007" w:customStyle="1">
    <w:name w:val="List Table 5 Dark - Accent 2"/>
    <w:uiPriority w:val="99"/>
    <w:qFormat/>
    <w:pPr>
      <w:spacing w:after="0" w:line="240" w:lineRule="auto"/>
    </w:pPr>
    <w:tblPr/>
  </w:style>
  <w:style w:type="table" w:styleId="1008" w:customStyle="1">
    <w:name w:val="List Table 5 Dark - Accent 3"/>
    <w:uiPriority w:val="99"/>
    <w:qFormat/>
    <w:pPr>
      <w:spacing w:after="0" w:line="240" w:lineRule="auto"/>
    </w:pPr>
    <w:tblPr/>
  </w:style>
  <w:style w:type="table" w:styleId="1009" w:customStyle="1">
    <w:name w:val="List Table 5 Dark - Accent 4"/>
    <w:uiPriority w:val="99"/>
    <w:qFormat/>
    <w:pPr>
      <w:spacing w:after="0" w:line="240" w:lineRule="auto"/>
    </w:pPr>
    <w:tblPr/>
  </w:style>
  <w:style w:type="table" w:styleId="1010" w:customStyle="1">
    <w:name w:val="List Table 5 Dark - Accent 5"/>
    <w:uiPriority w:val="99"/>
    <w:qFormat/>
    <w:pPr>
      <w:spacing w:after="0" w:line="240" w:lineRule="auto"/>
    </w:pPr>
    <w:tblPr/>
  </w:style>
  <w:style w:type="table" w:styleId="1011" w:customStyle="1">
    <w:name w:val="List Table 5 Dark - Accent 6"/>
    <w:uiPriority w:val="99"/>
    <w:qFormat/>
    <w:pPr>
      <w:spacing w:after="0" w:line="240" w:lineRule="auto"/>
    </w:pPr>
    <w:tblPr/>
  </w:style>
  <w:style w:type="table" w:styleId="1012" w:customStyle="1">
    <w:name w:val="List Table 6 Colorful"/>
    <w:uiPriority w:val="99"/>
    <w:qFormat/>
    <w:pPr>
      <w:spacing w:after="0" w:line="240" w:lineRule="auto"/>
    </w:pPr>
    <w:tblPr/>
  </w:style>
  <w:style w:type="table" w:styleId="1013" w:customStyle="1">
    <w:name w:val="List Table 6 Colorful - Accent 1"/>
    <w:uiPriority w:val="99"/>
    <w:qFormat/>
    <w:pPr>
      <w:spacing w:after="0" w:line="240" w:lineRule="auto"/>
    </w:pPr>
    <w:tblPr/>
  </w:style>
  <w:style w:type="table" w:styleId="1014" w:customStyle="1">
    <w:name w:val="List Table 6 Colorful - Accent 2"/>
    <w:uiPriority w:val="99"/>
    <w:qFormat/>
    <w:pPr>
      <w:spacing w:after="0" w:line="240" w:lineRule="auto"/>
    </w:pPr>
    <w:tblPr/>
  </w:style>
  <w:style w:type="table" w:styleId="1015" w:customStyle="1">
    <w:name w:val="List Table 6 Colorful - Accent 3"/>
    <w:uiPriority w:val="99"/>
    <w:qFormat/>
    <w:pPr>
      <w:spacing w:after="0" w:line="240" w:lineRule="auto"/>
    </w:pPr>
    <w:tblPr/>
  </w:style>
  <w:style w:type="table" w:styleId="1016" w:customStyle="1">
    <w:name w:val="List Table 6 Colorful - Accent 4"/>
    <w:uiPriority w:val="99"/>
    <w:qFormat/>
    <w:pPr>
      <w:spacing w:after="0" w:line="240" w:lineRule="auto"/>
    </w:pPr>
    <w:tblPr/>
  </w:style>
  <w:style w:type="table" w:styleId="1017" w:customStyle="1">
    <w:name w:val="List Table 6 Colorful - Accent 5"/>
    <w:uiPriority w:val="99"/>
    <w:qFormat/>
    <w:pPr>
      <w:spacing w:after="0" w:line="240" w:lineRule="auto"/>
    </w:pPr>
    <w:tblPr/>
  </w:style>
  <w:style w:type="table" w:styleId="1018" w:customStyle="1">
    <w:name w:val="List Table 6 Colorful - Accent 6"/>
    <w:uiPriority w:val="99"/>
    <w:qFormat/>
    <w:pPr>
      <w:spacing w:after="0" w:line="240" w:lineRule="auto"/>
    </w:pPr>
    <w:tblPr/>
  </w:style>
  <w:style w:type="table" w:styleId="1019" w:customStyle="1">
    <w:name w:val="List Table 7 Colorful"/>
    <w:uiPriority w:val="99"/>
    <w:qFormat/>
    <w:pPr>
      <w:spacing w:after="0" w:line="240" w:lineRule="auto"/>
    </w:pPr>
    <w:tblPr/>
  </w:style>
  <w:style w:type="table" w:styleId="1020" w:customStyle="1">
    <w:name w:val="List Table 7 Colorful - Accent 1"/>
    <w:uiPriority w:val="99"/>
    <w:qFormat/>
    <w:pPr>
      <w:spacing w:after="0" w:line="240" w:lineRule="auto"/>
    </w:pPr>
    <w:tblPr/>
  </w:style>
  <w:style w:type="table" w:styleId="1021" w:customStyle="1">
    <w:name w:val="List Table 7 Colorful - Accent 2"/>
    <w:uiPriority w:val="99"/>
    <w:qFormat/>
    <w:pPr>
      <w:spacing w:after="0" w:line="240" w:lineRule="auto"/>
    </w:pPr>
    <w:tblPr/>
  </w:style>
  <w:style w:type="table" w:styleId="1022" w:customStyle="1">
    <w:name w:val="List Table 7 Colorful - Accent 3"/>
    <w:uiPriority w:val="99"/>
    <w:qFormat/>
    <w:pPr>
      <w:spacing w:after="0" w:line="240" w:lineRule="auto"/>
    </w:pPr>
    <w:tblPr/>
  </w:style>
  <w:style w:type="table" w:styleId="1023" w:customStyle="1">
    <w:name w:val="List Table 7 Colorful - Accent 4"/>
    <w:uiPriority w:val="99"/>
    <w:qFormat/>
    <w:pPr>
      <w:spacing w:after="0" w:line="240" w:lineRule="auto"/>
    </w:pPr>
    <w:tblPr/>
  </w:style>
  <w:style w:type="table" w:styleId="1024" w:customStyle="1">
    <w:name w:val="List Table 7 Colorful - Accent 5"/>
    <w:uiPriority w:val="99"/>
    <w:qFormat/>
    <w:pPr>
      <w:spacing w:after="0" w:line="240" w:lineRule="auto"/>
    </w:pPr>
    <w:tblPr/>
  </w:style>
  <w:style w:type="table" w:styleId="1025" w:customStyle="1">
    <w:name w:val="List Table 7 Colorful - Accent 6"/>
    <w:uiPriority w:val="99"/>
    <w:qFormat/>
    <w:pPr>
      <w:spacing w:after="0" w:line="240" w:lineRule="auto"/>
    </w:pPr>
    <w:tblPr/>
  </w:style>
  <w:style w:type="table" w:styleId="1026" w:customStyle="1">
    <w:name w:val="Lined - Accent"/>
    <w:uiPriority w:val="99"/>
    <w:qFormat/>
    <w:pPr>
      <w:spacing w:after="0" w:line="240" w:lineRule="auto"/>
    </w:pPr>
    <w:rPr>
      <w:color w:val="404040"/>
    </w:rPr>
    <w:tblPr/>
  </w:style>
  <w:style w:type="table" w:styleId="1027" w:customStyle="1">
    <w:name w:val="Lined - Accent 1"/>
    <w:uiPriority w:val="99"/>
    <w:qFormat/>
    <w:pPr>
      <w:spacing w:after="0" w:line="240" w:lineRule="auto"/>
    </w:pPr>
    <w:rPr>
      <w:color w:val="404040"/>
    </w:rPr>
    <w:tblPr/>
  </w:style>
  <w:style w:type="table" w:styleId="1028" w:customStyle="1">
    <w:name w:val="Lined - Accent 2"/>
    <w:uiPriority w:val="99"/>
    <w:qFormat/>
    <w:pPr>
      <w:spacing w:after="0" w:line="240" w:lineRule="auto"/>
    </w:pPr>
    <w:rPr>
      <w:color w:val="404040"/>
    </w:rPr>
    <w:tblPr/>
  </w:style>
  <w:style w:type="table" w:styleId="1029" w:customStyle="1">
    <w:name w:val="Lined - Accent 3"/>
    <w:uiPriority w:val="99"/>
    <w:qFormat/>
    <w:pPr>
      <w:spacing w:after="0" w:line="240" w:lineRule="auto"/>
    </w:pPr>
    <w:rPr>
      <w:color w:val="404040"/>
    </w:rPr>
    <w:tblPr/>
  </w:style>
  <w:style w:type="table" w:styleId="1030" w:customStyle="1">
    <w:name w:val="Lined - Accent 4"/>
    <w:uiPriority w:val="99"/>
    <w:qFormat/>
    <w:pPr>
      <w:spacing w:after="0" w:line="240" w:lineRule="auto"/>
    </w:pPr>
    <w:rPr>
      <w:color w:val="404040"/>
    </w:rPr>
    <w:tblPr/>
  </w:style>
  <w:style w:type="table" w:styleId="1031" w:customStyle="1">
    <w:name w:val="Lined - Accent 5"/>
    <w:uiPriority w:val="99"/>
    <w:qFormat/>
    <w:pPr>
      <w:spacing w:after="0" w:line="240" w:lineRule="auto"/>
    </w:pPr>
    <w:rPr>
      <w:color w:val="404040"/>
    </w:rPr>
    <w:tblPr/>
  </w:style>
  <w:style w:type="table" w:styleId="1032" w:customStyle="1">
    <w:name w:val="Lined - Accent 6"/>
    <w:uiPriority w:val="99"/>
    <w:qFormat/>
    <w:pPr>
      <w:spacing w:after="0" w:line="240" w:lineRule="auto"/>
    </w:pPr>
    <w:rPr>
      <w:color w:val="404040"/>
    </w:rPr>
    <w:tblPr/>
  </w:style>
  <w:style w:type="table" w:styleId="1033" w:customStyle="1">
    <w:name w:val="Bordered &amp; Lined - Accent"/>
    <w:uiPriority w:val="99"/>
    <w:qFormat/>
    <w:pPr>
      <w:spacing w:after="0" w:line="240" w:lineRule="auto"/>
    </w:pPr>
    <w:rPr>
      <w:color w:val="404040"/>
    </w:rPr>
    <w:tblPr/>
  </w:style>
  <w:style w:type="table" w:styleId="1034" w:customStyle="1">
    <w:name w:val="Bordered &amp; Lined - Accent 1"/>
    <w:uiPriority w:val="99"/>
    <w:qFormat/>
    <w:pPr>
      <w:spacing w:after="0" w:line="240" w:lineRule="auto"/>
    </w:pPr>
    <w:rPr>
      <w:color w:val="404040"/>
    </w:rPr>
    <w:tblPr/>
  </w:style>
  <w:style w:type="table" w:styleId="1035" w:customStyle="1">
    <w:name w:val="Bordered &amp; Lined - Accent 2"/>
    <w:uiPriority w:val="99"/>
    <w:qFormat/>
    <w:pPr>
      <w:spacing w:after="0" w:line="240" w:lineRule="auto"/>
    </w:pPr>
    <w:rPr>
      <w:color w:val="404040"/>
    </w:rPr>
    <w:tblPr/>
  </w:style>
  <w:style w:type="table" w:styleId="1036" w:customStyle="1">
    <w:name w:val="Bordered &amp; Lined - Accent 3"/>
    <w:uiPriority w:val="99"/>
    <w:qFormat/>
    <w:pPr>
      <w:spacing w:after="0" w:line="240" w:lineRule="auto"/>
    </w:pPr>
    <w:rPr>
      <w:color w:val="404040"/>
    </w:rPr>
    <w:tblPr/>
  </w:style>
  <w:style w:type="table" w:styleId="1037" w:customStyle="1">
    <w:name w:val="Bordered &amp; Lined - Accent 4"/>
    <w:uiPriority w:val="99"/>
    <w:qFormat/>
    <w:pPr>
      <w:spacing w:after="0" w:line="240" w:lineRule="auto"/>
    </w:pPr>
    <w:rPr>
      <w:color w:val="404040"/>
    </w:rPr>
    <w:tblPr/>
  </w:style>
  <w:style w:type="table" w:styleId="1038" w:customStyle="1">
    <w:name w:val="Bordered &amp; Lined - Accent 5"/>
    <w:uiPriority w:val="99"/>
    <w:qFormat/>
    <w:pPr>
      <w:spacing w:after="0" w:line="240" w:lineRule="auto"/>
    </w:pPr>
    <w:rPr>
      <w:color w:val="404040"/>
    </w:rPr>
    <w:tblPr/>
  </w:style>
  <w:style w:type="table" w:styleId="1039" w:customStyle="1">
    <w:name w:val="Bordered &amp; Lined - Accent 6"/>
    <w:uiPriority w:val="99"/>
    <w:qFormat/>
    <w:pPr>
      <w:spacing w:after="0" w:line="240" w:lineRule="auto"/>
    </w:pPr>
    <w:rPr>
      <w:color w:val="404040"/>
    </w:rPr>
    <w:tblPr/>
  </w:style>
  <w:style w:type="table" w:styleId="1040" w:customStyle="1">
    <w:name w:val="Bordered"/>
    <w:uiPriority w:val="99"/>
    <w:qFormat/>
    <w:pPr>
      <w:spacing w:after="0" w:line="240" w:lineRule="auto"/>
    </w:pPr>
    <w:tblPr/>
  </w:style>
  <w:style w:type="table" w:styleId="1041" w:customStyle="1">
    <w:name w:val="Bordered - Accent 1"/>
    <w:uiPriority w:val="99"/>
    <w:qFormat/>
    <w:pPr>
      <w:spacing w:after="0" w:line="240" w:lineRule="auto"/>
    </w:pPr>
    <w:tblPr/>
  </w:style>
  <w:style w:type="table" w:styleId="1042" w:customStyle="1">
    <w:name w:val="Bordered - Accent 2"/>
    <w:uiPriority w:val="99"/>
    <w:qFormat/>
    <w:pPr>
      <w:spacing w:after="0" w:line="240" w:lineRule="auto"/>
    </w:pPr>
    <w:tblPr/>
  </w:style>
  <w:style w:type="table" w:styleId="1043" w:customStyle="1">
    <w:name w:val="Bordered - Accent 3"/>
    <w:uiPriority w:val="99"/>
    <w:qFormat/>
    <w:pPr>
      <w:spacing w:after="0" w:line="240" w:lineRule="auto"/>
    </w:pPr>
    <w:tblPr/>
  </w:style>
  <w:style w:type="table" w:styleId="1044" w:customStyle="1">
    <w:name w:val="Bordered - Accent 4"/>
    <w:uiPriority w:val="99"/>
    <w:qFormat/>
    <w:pPr>
      <w:spacing w:after="0" w:line="240" w:lineRule="auto"/>
    </w:pPr>
    <w:tblPr/>
  </w:style>
  <w:style w:type="table" w:styleId="1045" w:customStyle="1">
    <w:name w:val="Bordered - Accent 5"/>
    <w:uiPriority w:val="99"/>
    <w:qFormat/>
    <w:pPr>
      <w:spacing w:after="0" w:line="240" w:lineRule="auto"/>
    </w:pPr>
    <w:tblPr/>
  </w:style>
  <w:style w:type="table" w:styleId="1046" w:customStyle="1">
    <w:name w:val="Bordered - Accent 6"/>
    <w:uiPriority w:val="99"/>
    <w:qFormat/>
    <w:pPr>
      <w:spacing w:after="0" w:line="240" w:lineRule="auto"/>
    </w:pPr>
    <w:tblPr/>
  </w:style>
  <w:style w:type="paragraph" w:styleId="1047" w:customStyle="1">
    <w:name w:val="TOC Heading"/>
    <w:uiPriority w:val="39"/>
    <w:unhideWhenUsed/>
    <w:qFormat/>
    <w:rPr>
      <w:rFonts w:hint="default" w:ascii="Times New Roman" w:hAnsi="Times New Roman" w:eastAsia="宋体" w:cs="Times New Roman"/>
    </w:rPr>
  </w:style>
  <w:style w:type="paragraph" w:styleId="1048" w:customStyle="1">
    <w:name w:val="标题 11"/>
    <w:basedOn w:val="795"/>
    <w:next w:val="807"/>
    <w:link w:val="1049"/>
    <w:uiPriority w:val="0"/>
    <w:qFormat/>
    <w:pPr>
      <w:jc w:val="center"/>
      <w:keepLines/>
      <w:keepNext/>
      <w:spacing w:line="578" w:lineRule="auto"/>
      <w:outlineLvl w:val="0"/>
    </w:pPr>
    <w:rPr>
      <w:rFonts w:eastAsia="新宋体"/>
      <w:b/>
      <w:bCs/>
      <w:sz w:val="30"/>
      <w:szCs w:val="44"/>
    </w:rPr>
  </w:style>
  <w:style w:type="character" w:styleId="1049" w:customStyle="1">
    <w:name w:val="标题 1 字符"/>
    <w:link w:val="1048"/>
    <w:uiPriority w:val="0"/>
    <w:qFormat/>
    <w:rPr>
      <w:rFonts w:eastAsia="新宋体"/>
      <w:b/>
      <w:bCs/>
      <w:sz w:val="30"/>
      <w:szCs w:val="44"/>
    </w:rPr>
  </w:style>
  <w:style w:type="paragraph" w:styleId="1050" w:customStyle="1">
    <w:name w:val="标题 21"/>
    <w:basedOn w:val="795"/>
    <w:next w:val="795"/>
    <w:link w:val="1051"/>
    <w:uiPriority w:val="0"/>
    <w:qFormat/>
    <w:pPr>
      <w:keepLines/>
      <w:keepNext/>
      <w:spacing w:before="260" w:after="260" w:line="416" w:lineRule="auto"/>
      <w:outlineLvl w:val="1"/>
    </w:pPr>
    <w:rPr>
      <w:rFonts w:ascii="Cambria" w:hAnsi="Cambria"/>
      <w:b/>
      <w:bCs/>
      <w:sz w:val="32"/>
      <w:szCs w:val="32"/>
    </w:rPr>
  </w:style>
  <w:style w:type="character" w:styleId="1051" w:customStyle="1">
    <w:name w:val="标题 2 字符1"/>
    <w:link w:val="1050"/>
    <w:uiPriority w:val="0"/>
    <w:qFormat/>
    <w:rPr>
      <w:rFonts w:ascii="Cambria" w:hAnsi="Cambria"/>
      <w:b/>
      <w:bCs/>
      <w:sz w:val="32"/>
      <w:szCs w:val="32"/>
    </w:rPr>
  </w:style>
  <w:style w:type="paragraph" w:styleId="1052" w:customStyle="1">
    <w:name w:val="标题 51"/>
    <w:basedOn w:val="795"/>
    <w:next w:val="795"/>
    <w:link w:val="1053"/>
    <w:uiPriority w:val="0"/>
    <w:qFormat/>
    <w:pPr>
      <w:keepLines/>
      <w:keepNext/>
      <w:spacing w:before="280" w:after="290" w:line="376" w:lineRule="auto"/>
      <w:outlineLvl w:val="4"/>
    </w:pPr>
    <w:rPr>
      <w:b/>
      <w:bCs/>
      <w:sz w:val="28"/>
      <w:szCs w:val="28"/>
    </w:rPr>
  </w:style>
  <w:style w:type="character" w:styleId="1053" w:customStyle="1">
    <w:name w:val="标题 5 字符"/>
    <w:link w:val="1052"/>
    <w:uiPriority w:val="0"/>
    <w:semiHidden/>
    <w:qFormat/>
    <w:rPr>
      <w:b/>
      <w:bCs/>
      <w:sz w:val="28"/>
      <w:szCs w:val="28"/>
    </w:rPr>
  </w:style>
  <w:style w:type="paragraph" w:styleId="1054" w:customStyle="1">
    <w:name w:val="标题 71"/>
    <w:basedOn w:val="795"/>
    <w:next w:val="795"/>
    <w:link w:val="1055"/>
    <w:uiPriority w:val="0"/>
    <w:qFormat/>
    <w:pPr>
      <w:keepLines/>
      <w:keepNext/>
      <w:spacing w:before="240" w:after="64" w:line="320" w:lineRule="auto"/>
      <w:outlineLvl w:val="6"/>
    </w:pPr>
    <w:rPr>
      <w:rFonts w:ascii="Calibri" w:hAnsi="Calibri"/>
      <w:b/>
      <w:bCs/>
      <w:sz w:val="24"/>
    </w:rPr>
  </w:style>
  <w:style w:type="character" w:styleId="1055" w:customStyle="1">
    <w:name w:val="标题 7 字符"/>
    <w:link w:val="1054"/>
    <w:uiPriority w:val="0"/>
    <w:semiHidden/>
    <w:qFormat/>
    <w:rPr>
      <w:rFonts w:ascii="Calibri" w:hAnsi="Calibri"/>
      <w:b/>
      <w:bCs/>
      <w:sz w:val="24"/>
      <w:szCs w:val="24"/>
    </w:rPr>
  </w:style>
  <w:style w:type="table" w:styleId="1056" w:customStyle="1">
    <w:name w:val="普通表格1"/>
    <w:uiPriority w:val="0"/>
    <w:semiHidden/>
    <w:qFormat/>
    <w:tblPr/>
  </w:style>
  <w:style w:type="character" w:styleId="1057" w:customStyle="1">
    <w:name w:val="批注框文本 字符"/>
    <w:link w:val="1058"/>
    <w:uiPriority w:val="0"/>
    <w:qFormat/>
    <w:rPr>
      <w:sz w:val="18"/>
      <w:szCs w:val="18"/>
    </w:rPr>
  </w:style>
  <w:style w:type="paragraph" w:styleId="1058" w:customStyle="1">
    <w:name w:val="批注框文本1"/>
    <w:basedOn w:val="795"/>
    <w:link w:val="1057"/>
    <w:uiPriority w:val="0"/>
    <w:qFormat/>
    <w:rPr>
      <w:sz w:val="18"/>
      <w:szCs w:val="18"/>
    </w:rPr>
  </w:style>
  <w:style w:type="character" w:styleId="1059" w:customStyle="1">
    <w:name w:val="批注主题 字符"/>
    <w:link w:val="1060"/>
    <w:uiPriority w:val="0"/>
    <w:qFormat/>
    <w:rPr>
      <w:b/>
      <w:bCs/>
      <w:sz w:val="21"/>
      <w:szCs w:val="24"/>
    </w:rPr>
  </w:style>
  <w:style w:type="paragraph" w:styleId="1060" w:customStyle="1">
    <w:name w:val="批注主题1"/>
    <w:basedOn w:val="1061"/>
    <w:next w:val="1061"/>
    <w:link w:val="1059"/>
    <w:uiPriority w:val="0"/>
    <w:qFormat/>
    <w:rPr>
      <w:b/>
      <w:bCs/>
    </w:rPr>
  </w:style>
  <w:style w:type="paragraph" w:styleId="1061" w:customStyle="1">
    <w:name w:val="批注文字1"/>
    <w:basedOn w:val="795"/>
    <w:link w:val="1062"/>
    <w:uiPriority w:val="0"/>
    <w:qFormat/>
    <w:pPr>
      <w:jc w:val="left"/>
    </w:pPr>
  </w:style>
  <w:style w:type="character" w:styleId="1062" w:customStyle="1">
    <w:name w:val="批注文字 字符"/>
    <w:link w:val="1061"/>
    <w:uiPriority w:val="0"/>
    <w:qFormat/>
    <w:rPr>
      <w:sz w:val="21"/>
      <w:szCs w:val="24"/>
    </w:rPr>
  </w:style>
  <w:style w:type="character" w:styleId="1063" w:customStyle="1">
    <w:name w:val="页眉 字符"/>
    <w:link w:val="1064"/>
    <w:uiPriority w:val="0"/>
    <w:qFormat/>
    <w:rPr>
      <w:sz w:val="18"/>
      <w:szCs w:val="18"/>
    </w:rPr>
  </w:style>
  <w:style w:type="paragraph" w:styleId="1064" w:customStyle="1">
    <w:name w:val="页眉1"/>
    <w:basedOn w:val="795"/>
    <w:link w:val="1063"/>
    <w:uiPriority w:val="0"/>
    <w:qFormat/>
    <w:pPr>
      <w:jc w:val="center"/>
      <w:tabs>
        <w:tab w:val="center" w:pos="4153" w:leader="none"/>
        <w:tab w:val="right" w:pos="8306" w:leader="none"/>
      </w:tabs>
      <w:pBdr>
        <w:bottom w:val="single" w:color="000000" w:sz="6" w:space="1"/>
      </w:pBdr>
    </w:pPr>
    <w:rPr>
      <w:sz w:val="18"/>
      <w:szCs w:val="18"/>
    </w:rPr>
  </w:style>
  <w:style w:type="character" w:styleId="1065" w:customStyle="1">
    <w:name w:val="正文缩进 字符"/>
    <w:link w:val="1066"/>
    <w:uiPriority w:val="0"/>
    <w:qFormat/>
    <w:rPr>
      <w:sz w:val="21"/>
      <w:szCs w:val="24"/>
      <w:lang w:bidi="ar-SA"/>
    </w:rPr>
  </w:style>
  <w:style w:type="paragraph" w:styleId="1066" w:customStyle="1">
    <w:name w:val="正文缩进1"/>
    <w:basedOn w:val="796"/>
    <w:next w:val="796"/>
    <w:link w:val="1065"/>
    <w:uiPriority w:val="0"/>
    <w:qFormat/>
    <w:pPr>
      <w:ind w:firstLine="420"/>
    </w:pPr>
  </w:style>
  <w:style w:type="character" w:styleId="1067" w:customStyle="1">
    <w:name w:val="文档结构图 字符1"/>
    <w:link w:val="1068"/>
    <w:uiPriority w:val="0"/>
    <w:qFormat/>
    <w:rPr>
      <w:rFonts w:ascii="宋体" w:hAnsi="Calibri"/>
      <w:sz w:val="18"/>
      <w:szCs w:val="18"/>
    </w:rPr>
  </w:style>
  <w:style w:type="paragraph" w:styleId="1068" w:customStyle="1">
    <w:name w:val="文档结构图1"/>
    <w:basedOn w:val="795"/>
    <w:link w:val="1067"/>
    <w:uiPriority w:val="0"/>
    <w:qFormat/>
    <w:rPr>
      <w:rFonts w:ascii="宋体" w:hAnsi="Calibri"/>
      <w:sz w:val="18"/>
      <w:szCs w:val="18"/>
    </w:rPr>
  </w:style>
  <w:style w:type="character" w:styleId="1069" w:customStyle="1">
    <w:name w:val="正文文本缩进 字符"/>
    <w:link w:val="809"/>
    <w:uiPriority w:val="0"/>
    <w:qFormat/>
    <w:rPr>
      <w:rFonts w:ascii="Calibri" w:hAnsi="Calibri"/>
      <w:sz w:val="21"/>
      <w:szCs w:val="24"/>
    </w:rPr>
  </w:style>
  <w:style w:type="character" w:styleId="1070" w:customStyle="1">
    <w:name w:val="纯文本 字符"/>
    <w:link w:val="1071"/>
    <w:uiPriority w:val="0"/>
    <w:qFormat/>
    <w:rPr>
      <w:rFonts w:ascii="宋体" w:hAnsi="Courier New"/>
      <w:sz w:val="21"/>
    </w:rPr>
  </w:style>
  <w:style w:type="paragraph" w:styleId="1071" w:customStyle="1">
    <w:name w:val="纯文本1"/>
    <w:basedOn w:val="795"/>
    <w:link w:val="1070"/>
    <w:uiPriority w:val="0"/>
    <w:qFormat/>
    <w:rPr>
      <w:rFonts w:ascii="宋体" w:hAnsi="Courier New"/>
      <w:sz w:val="20"/>
      <w:szCs w:val="20"/>
    </w:rPr>
  </w:style>
  <w:style w:type="character" w:styleId="1072" w:customStyle="1">
    <w:name w:val="日期 字符"/>
    <w:link w:val="1073"/>
    <w:uiPriority w:val="0"/>
    <w:qFormat/>
    <w:rPr>
      <w:rFonts w:eastAsia="仿宋_GB2312"/>
      <w:sz w:val="28"/>
    </w:rPr>
  </w:style>
  <w:style w:type="paragraph" w:styleId="1073" w:customStyle="1">
    <w:name w:val="日期1"/>
    <w:basedOn w:val="795"/>
    <w:next w:val="795"/>
    <w:link w:val="1072"/>
    <w:uiPriority w:val="0"/>
    <w:qFormat/>
    <w:rPr>
      <w:rFonts w:eastAsia="仿宋_GB2312"/>
      <w:sz w:val="28"/>
      <w:szCs w:val="20"/>
    </w:rPr>
  </w:style>
  <w:style w:type="character" w:styleId="1074" w:customStyle="1">
    <w:name w:val="正文文本缩进 2 字符"/>
    <w:link w:val="1075"/>
    <w:uiPriority w:val="0"/>
    <w:qFormat/>
    <w:rPr>
      <w:rFonts w:ascii="仿宋_GB2312" w:eastAsia="仿宋_GB2312"/>
      <w:sz w:val="24"/>
      <w:szCs w:val="24"/>
      <w:lang w:bidi="ar-SA"/>
    </w:rPr>
  </w:style>
  <w:style w:type="paragraph" w:styleId="1075" w:customStyle="1">
    <w:name w:val="正文文本缩进 21"/>
    <w:basedOn w:val="795"/>
    <w:link w:val="1074"/>
    <w:uiPriority w:val="0"/>
    <w:qFormat/>
    <w:pPr>
      <w:ind w:firstLine="475"/>
      <w:spacing w:line="10" w:lineRule="atLeast"/>
    </w:pPr>
    <w:rPr>
      <w:rFonts w:ascii="仿宋_GB2312" w:eastAsia="仿宋_GB2312"/>
      <w:sz w:val="24"/>
    </w:rPr>
  </w:style>
  <w:style w:type="character" w:styleId="1076" w:customStyle="1">
    <w:name w:val="页脚 字符"/>
    <w:link w:val="1077"/>
    <w:uiPriority w:val="0"/>
    <w:qFormat/>
    <w:rPr>
      <w:sz w:val="18"/>
      <w:szCs w:val="18"/>
    </w:rPr>
  </w:style>
  <w:style w:type="paragraph" w:styleId="1077" w:customStyle="1">
    <w:name w:val="页脚1"/>
    <w:basedOn w:val="796"/>
    <w:link w:val="1076"/>
    <w:uiPriority w:val="0"/>
    <w:qFormat/>
    <w:pPr>
      <w:jc w:val="left"/>
      <w:tabs>
        <w:tab w:val="center" w:pos="4153" w:leader="none"/>
        <w:tab w:val="right" w:pos="8306" w:leader="none"/>
      </w:tabs>
    </w:pPr>
    <w:rPr>
      <w:sz w:val="18"/>
      <w:szCs w:val="18"/>
    </w:rPr>
  </w:style>
  <w:style w:type="character" w:styleId="1078" w:customStyle="1">
    <w:name w:val="正文首行缩进 字符"/>
    <w:link w:val="816"/>
    <w:uiPriority w:val="0"/>
    <w:qFormat/>
    <w:rPr>
      <w:rFonts w:ascii="仿宋_GB2312" w:hAnsi="Times New Roman" w:eastAsia="仿宋_GB2312"/>
      <w:sz w:val="30"/>
      <w:szCs w:val="30"/>
    </w:rPr>
  </w:style>
  <w:style w:type="character" w:styleId="1079" w:customStyle="1">
    <w:name w:val="正文首行缩进 2 字符1"/>
    <w:link w:val="808"/>
    <w:uiPriority w:val="0"/>
    <w:qFormat/>
  </w:style>
  <w:style w:type="character" w:styleId="1080" w:customStyle="1">
    <w:name w:val="正文首行缩进 2 字符"/>
    <w:link w:val="1081"/>
    <w:uiPriority w:val="0"/>
    <w:qFormat/>
    <w:rPr>
      <w:sz w:val="21"/>
      <w:szCs w:val="24"/>
    </w:rPr>
  </w:style>
  <w:style w:type="paragraph" w:styleId="1081" w:customStyle="1">
    <w:name w:val="_Style 63"/>
    <w:basedOn w:val="809"/>
    <w:next w:val="795"/>
    <w:link w:val="1080"/>
    <w:uiPriority w:val="0"/>
    <w:qFormat/>
    <w:pPr>
      <w:ind w:firstLine="420"/>
    </w:pPr>
    <w:rPr>
      <w:rFonts w:ascii="Times New Roman" w:hAnsi="Times New Roman"/>
    </w:rPr>
  </w:style>
  <w:style w:type="character" w:styleId="1082" w:customStyle="1">
    <w:name w:val="标书正文 Char1"/>
    <w:link w:val="1083"/>
    <w:uiPriority w:val="0"/>
    <w:qFormat/>
    <w:rPr>
      <w:color w:val="000000"/>
      <w:sz w:val="22"/>
      <w:szCs w:val="28"/>
      <w:lang w:eastAsia="en-US"/>
    </w:rPr>
  </w:style>
  <w:style w:type="paragraph" w:styleId="1083" w:customStyle="1">
    <w:name w:val="标书正文"/>
    <w:basedOn w:val="795"/>
    <w:link w:val="1082"/>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paragraph" w:styleId="1084" w:customStyle="1">
    <w:name w:val="普通(网站)1"/>
    <w:basedOn w:val="795"/>
    <w:uiPriority w:val="0"/>
    <w:qFormat/>
    <w:pPr>
      <w:jc w:val="left"/>
      <w:spacing w:before="100" w:beforeAutospacing="1" w:after="100" w:afterAutospacing="1"/>
      <w:widowControl/>
    </w:pPr>
    <w:rPr>
      <w:rFonts w:ascii="宋体" w:hAnsi="宋体"/>
      <w:sz w:val="24"/>
    </w:rPr>
  </w:style>
  <w:style w:type="paragraph" w:styleId="1085" w:customStyle="1">
    <w:name w:val="索引 41"/>
    <w:basedOn w:val="795"/>
    <w:next w:val="795"/>
    <w:uiPriority w:val="0"/>
    <w:qFormat/>
    <w:pPr>
      <w:ind w:left="600"/>
    </w:pPr>
    <w:rPr>
      <w:rFonts w:ascii="Calibri" w:hAnsi="Calibri"/>
      <w:sz w:val="22"/>
      <w:szCs w:val="22"/>
    </w:rPr>
  </w:style>
  <w:style w:type="paragraph" w:styleId="1086" w:customStyle="1">
    <w:name w:val="_Style 48"/>
    <w:basedOn w:val="795"/>
    <w:next w:val="1087"/>
    <w:uiPriority w:val="0"/>
    <w:qFormat/>
    <w:pPr>
      <w:ind w:firstLine="420"/>
    </w:pPr>
    <w:rPr>
      <w:rFonts w:ascii="Times New Roman" w:hAnsi="Times New Roman" w:eastAsia="微软雅黑"/>
      <w:sz w:val="24"/>
    </w:rPr>
  </w:style>
  <w:style w:type="paragraph" w:styleId="1087" w:customStyle="1">
    <w:name w:val="列出段落"/>
    <w:basedOn w:val="795"/>
    <w:uiPriority w:val="0"/>
    <w:qFormat/>
    <w:pPr>
      <w:ind w:firstLine="420"/>
    </w:pPr>
  </w:style>
  <w:style w:type="paragraph" w:styleId="1088"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89" w:customStyle="1">
    <w:name w:val="_Style 100"/>
    <w:basedOn w:val="795"/>
    <w:next w:val="795"/>
    <w:uiPriority w:val="0"/>
    <w:qFormat/>
    <w:pPr>
      <w:ind w:left="420"/>
    </w:pPr>
    <w:rPr>
      <w:rFonts w:ascii="Calibri" w:hAnsi="Calibri"/>
      <w:sz w:val="22"/>
      <w:szCs w:val="22"/>
    </w:rPr>
  </w:style>
  <w:style w:type="paragraph" w:styleId="1090" w:customStyle="1">
    <w:name w:val="p0"/>
    <w:basedOn w:val="795"/>
    <w:uiPriority w:val="0"/>
    <w:qFormat/>
    <w:pPr>
      <w:widowControl/>
    </w:pPr>
    <w:rPr>
      <w:sz w:val="21"/>
      <w:szCs w:val="21"/>
    </w:rPr>
  </w:style>
  <w:style w:type="paragraph" w:styleId="1091" w:customStyle="1">
    <w:name w:val="TOC 标题"/>
    <w:basedOn w:val="1048"/>
    <w:next w:val="795"/>
    <w:uiPriority w:val="0"/>
    <w:qFormat/>
    <w:pPr>
      <w:jc w:val="left"/>
      <w:spacing w:before="480" w:line="276" w:lineRule="auto"/>
      <w:widowControl/>
      <w:outlineLvl w:val="9"/>
    </w:pPr>
    <w:rPr>
      <w:rFonts w:ascii="Cambria" w:hAnsi="Cambria" w:eastAsia="宋体"/>
      <w:color w:val="365f91"/>
      <w:sz w:val="28"/>
      <w:szCs w:val="28"/>
    </w:rPr>
  </w:style>
  <w:style w:type="paragraph" w:styleId="1092" w:customStyle="1">
    <w:name w:val="修订"/>
    <w:uiPriority w:val="0"/>
    <w:qFormat/>
    <w:rPr>
      <w:rFonts w:hint="default" w:ascii="Times New Roman" w:hAnsi="Times New Roman" w:eastAsia="宋体" w:cs="Times New Roman"/>
      <w:sz w:val="21"/>
      <w:szCs w:val="24"/>
      <w:lang w:val="en-US" w:eastAsia="zh-CN" w:bidi="ar-SA"/>
    </w:rPr>
  </w:style>
  <w:style w:type="paragraph" w:styleId="1093" w:customStyle="1">
    <w:name w:val="UserStyle_1"/>
    <w:basedOn w:val="795"/>
    <w:uiPriority w:val="0"/>
    <w:qFormat/>
    <w:pPr>
      <w:ind w:left="-6" w:hanging="99"/>
      <w:jc w:val="left"/>
    </w:pPr>
    <w:rPr>
      <w:rFonts w:ascii="宋体"/>
      <w:b/>
    </w:rPr>
  </w:style>
  <w:style w:type="paragraph" w:styleId="1094" w:customStyle="1">
    <w:name w:val="首行缩进"/>
    <w:basedOn w:val="807"/>
    <w:next w:val="901"/>
    <w:uiPriority w:val="0"/>
    <w:qFormat/>
    <w:pPr>
      <w:ind w:firstLine="480"/>
    </w:pPr>
    <w:rPr>
      <w:sz w:val="20"/>
      <w:szCs w:val="20"/>
      <w:lang w:val="zh-CN"/>
    </w:rPr>
  </w:style>
  <w:style w:type="paragraph" w:styleId="1095" w:customStyle="1">
    <w:name w:val="文本块11"/>
    <w:basedOn w:val="807"/>
    <w:uiPriority w:val="0"/>
    <w:qFormat/>
    <w:pPr>
      <w:ind w:left="420" w:right="33"/>
      <w:jc w:val="left"/>
    </w:pPr>
    <w:rPr>
      <w:sz w:val="24"/>
      <w:szCs w:val="20"/>
    </w:rPr>
  </w:style>
  <w:style w:type="paragraph" w:styleId="1096" w:customStyle="1">
    <w:name w:val="Other|1"/>
    <w:basedOn w:val="795"/>
    <w:uiPriority w:val="0"/>
    <w:qFormat/>
    <w:pPr>
      <w:ind w:firstLine="400"/>
      <w:spacing w:line="418" w:lineRule="auto"/>
    </w:pPr>
    <w:rPr>
      <w:rFonts w:ascii="宋体" w:hAnsi="宋体"/>
      <w:sz w:val="30"/>
      <w:szCs w:val="30"/>
      <w:lang w:val="zh-TW" w:eastAsia="zh-TW" w:bidi="zh-TW"/>
    </w:rPr>
  </w:style>
  <w:style w:type="paragraph" w:styleId="1097" w:customStyle="1">
    <w:name w:val="投标文件正文"/>
    <w:basedOn w:val="795"/>
    <w:uiPriority w:val="0"/>
    <w:qFormat/>
    <w:pPr>
      <w:ind w:firstLine="200"/>
      <w:spacing w:before="40" w:after="40" w:line="400" w:lineRule="exact"/>
    </w:pPr>
    <w:rPr>
      <w:sz w:val="24"/>
    </w:rPr>
  </w:style>
  <w:style w:type="paragraph" w:styleId="1098" w:customStyle="1">
    <w:name w:val="179"/>
    <w:basedOn w:val="795"/>
    <w:uiPriority w:val="0"/>
    <w:qFormat/>
    <w:pPr>
      <w:ind w:firstLine="420"/>
      <w:jc w:val="left"/>
      <w:widowControl/>
    </w:pPr>
    <w:rPr>
      <w:rFonts w:ascii="宋体" w:hAnsi="宋体"/>
      <w:sz w:val="24"/>
    </w:rPr>
  </w:style>
  <w:style w:type="paragraph" w:styleId="1099"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100" w:customStyle="1">
    <w:name w:val="列出段落1"/>
    <w:basedOn w:val="795"/>
    <w:uiPriority w:val="0"/>
    <w:qFormat/>
    <w:pPr>
      <w:ind w:firstLine="420"/>
    </w:pPr>
    <w:rPr>
      <w:rFonts w:ascii="Calibri" w:hAnsi="Calibri"/>
    </w:rPr>
  </w:style>
  <w:style w:type="paragraph" w:styleId="1101" w:customStyle="1">
    <w:name w:val="_Style 15"/>
    <w:basedOn w:val="795"/>
    <w:next w:val="1087"/>
    <w:uiPriority w:val="0"/>
    <w:qFormat/>
    <w:pPr>
      <w:ind w:firstLine="420"/>
    </w:pPr>
    <w:rPr>
      <w:rFonts w:ascii="Calibri" w:hAnsi="Calibri"/>
      <w:sz w:val="22"/>
      <w:szCs w:val="22"/>
    </w:rPr>
  </w:style>
  <w:style w:type="paragraph" w:styleId="1102" w:customStyle="1">
    <w:name w:val="one-p"/>
    <w:basedOn w:val="795"/>
    <w:uiPriority w:val="0"/>
    <w:qFormat/>
    <w:pPr>
      <w:jc w:val="left"/>
      <w:spacing w:before="100" w:beforeAutospacing="1" w:after="100" w:afterAutospacing="1"/>
      <w:widowControl/>
    </w:pPr>
    <w:rPr>
      <w:rFonts w:ascii="宋体" w:hAnsi="宋体"/>
      <w:sz w:val="24"/>
    </w:rPr>
  </w:style>
  <w:style w:type="paragraph" w:styleId="1103" w:customStyle="1">
    <w:name w:val="BodyTextIndent1"/>
    <w:basedOn w:val="795"/>
    <w:next w:val="1104"/>
    <w:uiPriority w:val="0"/>
    <w:qFormat/>
    <w:pPr>
      <w:ind w:left="420"/>
      <w:spacing w:after="120"/>
    </w:pPr>
    <w:rPr>
      <w:sz w:val="28"/>
      <w:szCs w:val="20"/>
    </w:rPr>
  </w:style>
  <w:style w:type="paragraph" w:styleId="1104" w:customStyle="1">
    <w:name w:val="EnvelopeReturn1"/>
    <w:basedOn w:val="754"/>
    <w:uiPriority w:val="0"/>
    <w:qFormat/>
    <w:pPr>
      <w:jc w:val="both"/>
    </w:pPr>
    <w:rPr>
      <w:rFonts w:ascii="Arial" w:hAnsi="Arial"/>
      <w:sz w:val="21"/>
      <w:szCs w:val="24"/>
      <w:lang w:val="en-US" w:eastAsia="zh-CN" w:bidi="ar-SA"/>
    </w:rPr>
  </w:style>
  <w:style w:type="table" w:styleId="1105" w:customStyle="1">
    <w:name w:val="网格型11"/>
    <w:basedOn w:val="1056"/>
    <w:uiPriority w:val="0"/>
    <w:qFormat/>
    <w:pPr>
      <w:jc w:val="both"/>
      <w:widowControl w:val="off"/>
    </w:pPr>
    <w:tblPr/>
  </w:style>
  <w:style w:type="table" w:styleId="1106" w:customStyle="1">
    <w:name w:val="网格型1"/>
    <w:basedOn w:val="1056"/>
    <w:uiPriority w:val="0"/>
    <w:qFormat/>
    <w:pPr>
      <w:jc w:val="both"/>
      <w:widowControl w:val="off"/>
    </w:pPr>
    <w:tblPr/>
  </w:style>
  <w:style w:type="paragraph" w:styleId="1107" w:customStyle="1">
    <w:name w:val="Normal_19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08" w:customStyle="1">
    <w:name w:val="font21"/>
    <w:link w:val="754"/>
    <w:uiPriority w:val="0"/>
    <w:qFormat/>
    <w:rPr>
      <w:rFonts w:ascii="仿宋_GB2312" w:eastAsia="仿宋_GB2312"/>
      <w:b/>
      <w:color w:val="000000"/>
      <w:sz w:val="24"/>
      <w:szCs w:val="24"/>
      <w:u w:val="none"/>
    </w:rPr>
  </w:style>
  <w:style w:type="character" w:styleId="1109" w:customStyle="1">
    <w:name w:val="font11"/>
    <w:basedOn w:val="884"/>
    <w:link w:val="754"/>
    <w:uiPriority w:val="0"/>
    <w:qFormat/>
    <w:rPr>
      <w:rFonts w:ascii="Times New Roman" w:hAnsi="Times New Roman"/>
      <w:color w:val="000000"/>
      <w:sz w:val="24"/>
      <w:szCs w:val="24"/>
      <w:u w:val="none"/>
    </w:rPr>
  </w:style>
  <w:style w:type="character" w:styleId="1110" w:customStyle="1">
    <w:name w:val="font51"/>
    <w:basedOn w:val="830"/>
    <w:link w:val="754"/>
    <w:uiPriority w:val="0"/>
    <w:qFormat/>
    <w:rPr>
      <w:rFonts w:ascii="Calibri" w:hAnsi="Calibri" w:cs="Calibri"/>
      <w:color w:val="000000"/>
      <w:sz w:val="21"/>
      <w:szCs w:val="21"/>
      <w:u w:val="none"/>
    </w:rPr>
  </w:style>
  <w:style w:type="character" w:styleId="1111" w:customStyle="1">
    <w:name w:val="fontstyle01"/>
    <w:link w:val="754"/>
    <w:uiPriority w:val="0"/>
    <w:qFormat/>
    <w:rPr>
      <w:rFonts w:hint="eastAsia" w:ascii="宋体" w:hAnsi="宋体" w:eastAsia="宋体"/>
      <w:color w:val="000000"/>
      <w:sz w:val="36"/>
      <w:szCs w:val="36"/>
    </w:rPr>
  </w:style>
  <w:style w:type="paragraph" w:styleId="1112" w:customStyle="1">
    <w:name w:val="Normal1"/>
    <w:uiPriority w:val="0"/>
    <w:qFormat/>
    <w:pPr>
      <w:jc w:val="both"/>
    </w:pPr>
    <w:rPr>
      <w:rFonts w:hint="default" w:ascii="Times New Roman" w:hAnsi="Times New Roman" w:eastAsia="宋体" w:cs="Times New Roman"/>
      <w:sz w:val="21"/>
      <w:szCs w:val="21"/>
      <w:lang w:val="en-US" w:eastAsia="zh-CN" w:bidi="ar-SA"/>
    </w:rPr>
  </w:style>
  <w:style w:type="paragraph" w:styleId="1113" w:customStyle="1">
    <w:name w:val="文本块111"/>
    <w:basedOn w:val="901"/>
    <w:uiPriority w:val="0"/>
    <w:qFormat/>
    <w:pPr>
      <w:ind w:left="1440" w:right="1440"/>
      <w:spacing w:after="120"/>
    </w:pPr>
  </w:style>
  <w:style w:type="paragraph" w:styleId="1114" w:customStyle="1">
    <w:name w:val="正文113"/>
    <w:next w:val="11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5" w:customStyle="1">
    <w:name w:val="BodyText1I21"/>
    <w:basedOn w:val="1103"/>
    <w:uiPriority w:val="0"/>
    <w:qFormat/>
    <w:pPr>
      <w:ind w:firstLine="420"/>
      <w:spacing w:line="360" w:lineRule="auto"/>
      <w:widowControl/>
    </w:pPr>
    <w:rPr>
      <w:rFonts w:ascii="宋体" w:hAnsi="宋体" w:cs="Times New Roman"/>
      <w:sz w:val="20"/>
      <w:szCs w:val="20"/>
    </w:rPr>
  </w:style>
  <w:style w:type="paragraph" w:styleId="1116" w:customStyle="1">
    <w:name w:val="_Style 1"/>
    <w:basedOn w:val="754"/>
    <w:uiPriority w:val="0"/>
    <w:qFormat/>
    <w:pPr>
      <w:ind w:firstLine="420"/>
    </w:pPr>
    <w:rPr>
      <w:rFonts w:ascii="Calibri" w:hAnsi="Calibri"/>
      <w:sz w:val="20"/>
      <w:szCs w:val="20"/>
    </w:rPr>
  </w:style>
  <w:style w:type="paragraph" w:styleId="1117" w:customStyle="1">
    <w:name w:val="Body text|1"/>
    <w:basedOn w:val="754"/>
    <w:uiPriority w:val="0"/>
    <w:qFormat/>
    <w:pPr>
      <w:ind w:firstLine="400"/>
      <w:spacing w:line="312" w:lineRule="auto"/>
    </w:pPr>
    <w:rPr>
      <w:rFonts w:ascii="宋体" w:hAnsi="宋体" w:eastAsia="宋体" w:cs="宋体"/>
      <w:lang w:val="zh-TW" w:eastAsia="zh-TW" w:bidi="zh-TW"/>
    </w:rPr>
  </w:style>
  <w:style w:type="paragraph" w:styleId="1118" w:customStyle="1">
    <w:name w:val="文本块12"/>
    <w:basedOn w:val="1114"/>
    <w:uiPriority w:val="0"/>
    <w:qFormat/>
    <w:pPr>
      <w:ind w:left="420" w:right="33"/>
      <w:jc w:val="left"/>
    </w:pPr>
    <w:rPr>
      <w:sz w:val="24"/>
      <w:szCs w:val="20"/>
    </w:rPr>
  </w:style>
  <w:style w:type="paragraph" w:styleId="1119" w:customStyle="1">
    <w:name w:val="目录 12"/>
    <w:basedOn w:val="807"/>
    <w:next w:val="807"/>
    <w:uiPriority w:val="0"/>
    <w:qFormat/>
    <w:rPr>
      <w:sz w:val="20"/>
      <w:szCs w:val="20"/>
    </w:rPr>
  </w:style>
  <w:style w:type="character" w:styleId="1120" w:customStyle="1">
    <w:name w:val="超链接111"/>
    <w:link w:val="754"/>
    <w:uiPriority w:val="99"/>
    <w:unhideWhenUsed/>
    <w:qFormat/>
    <w:rPr>
      <w:color w:val="0000ff"/>
      <w:u w:val="single"/>
    </w:rPr>
  </w:style>
  <w:style w:type="paragraph" w:styleId="1121" w:customStyle="1">
    <w:name w:val="正文首行缩进 22"/>
    <w:uiPriority w:val="99"/>
    <w:unhideWhenUsed/>
    <w:qFormat/>
    <w:pPr>
      <w:ind w:left="420" w:firstLine="420"/>
      <w:spacing w:after="120"/>
    </w:pPr>
    <w:rPr>
      <w:rFonts w:hint="default" w:ascii="Times New Roman" w:hAnsi="Times New Roman" w:eastAsia="宋体" w:cs="Times New Roman"/>
    </w:rPr>
  </w:style>
  <w:style w:type="paragraph" w:styleId="1122" w:customStyle="1">
    <w:name w:val="正文文本缩进2"/>
    <w:uiPriority w:val="0"/>
    <w:qFormat/>
    <w:pPr>
      <w:ind w:left="420"/>
      <w:spacing w:after="120"/>
    </w:pPr>
    <w:rPr>
      <w:rFonts w:hint="default" w:ascii="Times New Roman" w:hAnsi="Times New Roman" w:eastAsia="宋体" w:cs="Times New Roman"/>
    </w:rPr>
  </w:style>
  <w:style w:type="numbering" w:styleId="11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dc:creator>
  <cp:lastModifiedBy>李健</cp:lastModifiedBy>
  <cp:revision>22</cp:revision>
  <dcterms:created xsi:type="dcterms:W3CDTF">2022-07-14T02:59:00Z</dcterms:created>
  <dcterms:modified xsi:type="dcterms:W3CDTF">2026-08-10T06:26:56Z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C53A663B393847D69829FCFEA87509DD_13</vt:lpwstr>
  </property>
  <property fmtid="{D5CDD505-2E9C-101B-9397-08002B2CF9AE}" pid="4" name="KSOTemplateDocerSaveRecord">
    <vt:lpwstr>eyJoZGlkIjoiYWRjMjU0OTc4M2ExZWE0MDA0MGVjZThkOWJmZDllYzciLCJ1c2VySWQiOiIzMzMwMDIwMzUifQ==</vt:lpwstr>
  </property>
</Properties>
</file>