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olor w:val="000000" w:themeColor="text1"/>
          <w:sz w:val="72"/>
          <w:szCs w:val="72"/>
          <w14:textFill>
            <w14:solidFill>
              <w14:schemeClr w14:val="tx1"/>
            </w14:solidFill>
          </w14:textFill>
        </w:rPr>
      </w:pPr>
      <w:r>
        <w:rPr>
          <w:rFonts w:ascii="宋体" w:hAnsi="宋体" w:eastAsia="宋体"/>
          <w:color w:val="000000" w:themeColor="text1"/>
          <w:sz w:val="72"/>
          <w:szCs w:val="72"/>
          <w14:textFill>
            <w14:solidFill>
              <w14:schemeClr w14:val="tx1"/>
            </w14:solidFill>
          </w14:textFill>
        </w:rPr>
      </w:r>
      <w:r/>
    </w:p>
    <w:p>
      <w:pPr>
        <w:jc w:val="center"/>
        <w:spacing w:before="240" w:after="240"/>
        <w:rPr>
          <w:rFonts w:ascii="宋体" w:hAnsi="宋体" w:eastAsia="宋体"/>
          <w:b/>
          <w:color w:val="000000" w:themeColor="text1"/>
          <w:sz w:val="72"/>
          <w:szCs w:val="72"/>
          <w14:textFill>
            <w14:solidFill>
              <w14:schemeClr w14:val="tx1"/>
            </w14:solidFill>
          </w14:textFill>
        </w:rPr>
      </w:pPr>
      <w:r>
        <w:rPr>
          <w:rFonts w:hint="eastAsia" w:ascii="宋体" w:hAnsi="宋体" w:eastAsia="宋体"/>
          <w:b/>
          <w:color w:val="000000" w:themeColor="text1"/>
          <w:sz w:val="72"/>
          <w:szCs w:val="72"/>
          <w14:textFill>
            <w14:solidFill>
              <w14:schemeClr w14:val="tx1"/>
            </w14:solidFill>
          </w14:textFill>
        </w:rPr>
        <w:t xml:space="preserve">竞争性谈判文件</w:t>
      </w:r>
      <w:r/>
    </w:p>
    <w:p>
      <w:pP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p>
      <w:pPr>
        <w:ind w:firstLine="990"/>
        <w:rPr>
          <w:rFonts w:ascii="宋体" w:hAnsi="宋体" w:eastAsia="宋体"/>
          <w:color w:val="000000" w:themeColor="text1"/>
          <w:sz w:val="36"/>
          <w:szCs w:val="36"/>
          <w14:textFill>
            <w14:solidFill>
              <w14:schemeClr w14:val="tx1"/>
            </w14:solidFill>
          </w14:textFill>
        </w:rPr>
      </w:pPr>
      <w:r>
        <w:rPr>
          <w:rFonts w:ascii="宋体" w:hAnsi="宋体" w:eastAsia="宋体"/>
          <w:color w:val="000000" w:themeColor="text1"/>
          <w:sz w:val="36"/>
          <w:szCs w:val="36"/>
          <w14:textFill>
            <w14:solidFill>
              <w14:schemeClr w14:val="tx1"/>
            </w14:solidFill>
          </w14:textFill>
        </w:rPr>
      </w:r>
      <w:r/>
    </w:p>
    <w:p>
      <w:pPr>
        <w:ind w:firstLine="990"/>
        <w:rPr>
          <w:rFonts w:ascii="宋体" w:hAnsi="宋体" w:eastAsia="宋体"/>
          <w:color w:val="000000" w:themeColor="text1"/>
          <w:sz w:val="36"/>
          <w:szCs w:val="36"/>
          <w14:textFill>
            <w14:solidFill>
              <w14:schemeClr w14:val="tx1"/>
            </w14:solidFill>
          </w14:textFill>
        </w:rPr>
      </w:pPr>
      <w:r>
        <w:rPr>
          <w:rFonts w:ascii="宋体" w:hAnsi="宋体" w:eastAsia="宋体"/>
          <w:color w:val="000000" w:themeColor="text1"/>
          <w:sz w:val="36"/>
          <w:szCs w:val="36"/>
          <w14:textFill>
            <w14:solidFill>
              <w14:schemeClr w14:val="tx1"/>
            </w14:solidFill>
          </w14:textFill>
        </w:rPr>
      </w:r>
      <w:r/>
    </w:p>
    <w:p>
      <w:pPr>
        <w:ind w:left="2750" w:hanging="167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t xml:space="preserve">项目名称：</w:t>
      </w:r>
      <w:r>
        <w:rPr>
          <w:rFonts w:hint="eastAsia" w:ascii="宋体" w:hAnsi="宋体" w:eastAsia="宋体"/>
          <w:b/>
          <w:color w:val="000000" w:themeColor="text1"/>
          <w:sz w:val="36"/>
          <w:szCs w:val="36"/>
          <w14:textFill>
            <w14:solidFill>
              <w14:schemeClr w14:val="tx1"/>
            </w14:solidFill>
          </w14:textFill>
        </w:rPr>
        <w:t xml:space="preserve">高邮市车逻镇现代化社区教育中心</w:t>
      </w:r>
      <w:r/>
    </w:p>
    <w:p>
      <w:pPr>
        <w:ind w:left="1917" w:firstLine="918"/>
        <w:spacing w:line="360" w:lineRule="auto"/>
        <w:rPr>
          <w:rFonts w:hint="eastAsia" w:ascii="宋体" w:hAnsi="宋体" w:eastAsia="宋体"/>
          <w:b/>
          <w:color w:val="000000" w:themeColor="text1"/>
          <w:sz w:val="36"/>
          <w:szCs w:val="36"/>
          <w:lang w:eastAsia="zh-CN"/>
          <w14:textFill>
            <w14:solidFill>
              <w14:schemeClr w14:val="tx1"/>
            </w14:solidFill>
          </w14:textFill>
        </w:rPr>
      </w:pPr>
      <w:r>
        <w:rPr>
          <w:rFonts w:hint="eastAsia" w:ascii="宋体" w:hAnsi="宋体" w:eastAsia="宋体"/>
          <w:b/>
          <w:color w:val="000000" w:themeColor="text1"/>
          <w:sz w:val="36"/>
          <w:szCs w:val="36"/>
          <w14:textFill>
            <w14:solidFill>
              <w14:schemeClr w14:val="tx1"/>
            </w14:solidFill>
          </w14:textFill>
        </w:rPr>
        <w:t xml:space="preserve">硬件升级工程项目</w:t>
      </w:r>
      <w:r>
        <w:rPr>
          <w:rFonts w:hint="eastAsia" w:ascii="宋体" w:hAnsi="宋体" w:eastAsia="宋体"/>
          <w:b/>
          <w:color w:val="000000" w:themeColor="text1"/>
          <w:sz w:val="36"/>
          <w:szCs w:val="36"/>
          <w:lang w:eastAsia="zh-CN"/>
          <w14:textFill>
            <w14:solidFill>
              <w14:schemeClr w14:val="tx1"/>
            </w14:solidFill>
          </w14:textFill>
        </w:rPr>
        <w:t xml:space="preserve">（</w:t>
      </w:r>
      <w:r>
        <w:rPr>
          <w:rFonts w:hint="eastAsia" w:ascii="宋体" w:hAnsi="宋体" w:eastAsia="宋体"/>
          <w:b/>
          <w:color w:val="000000" w:themeColor="text1"/>
          <w:sz w:val="36"/>
          <w:szCs w:val="36"/>
          <w:lang w:val="en-US" w:eastAsia="zh-CN"/>
          <w14:textFill>
            <w14:solidFill>
              <w14:schemeClr w14:val="tx1"/>
            </w14:solidFill>
          </w14:textFill>
        </w:rPr>
        <w:t xml:space="preserve">房屋局部改造</w:t>
      </w:r>
      <w:r>
        <w:rPr>
          <w:rFonts w:hint="eastAsia" w:ascii="宋体" w:hAnsi="宋体" w:eastAsia="宋体"/>
          <w:b/>
          <w:color w:val="000000" w:themeColor="text1"/>
          <w:sz w:val="36"/>
          <w:szCs w:val="36"/>
          <w:lang w:eastAsia="zh-CN"/>
          <w14:textFill>
            <w14:solidFill>
              <w14:schemeClr w14:val="tx1"/>
            </w14:solidFill>
          </w14:textFill>
        </w:rPr>
        <w:t xml:space="preserve">）</w:t>
      </w:r>
      <w:r/>
    </w:p>
    <w:p>
      <w:pPr>
        <w:ind w:firstLine="853"/>
        <w:spacing w:line="360" w:lineRule="auto"/>
        <w:rPr>
          <w:rFonts w:ascii="宋体" w:hAnsi="宋体" w:eastAsia="宋体"/>
          <w:b/>
          <w:color w:val="auto"/>
          <w:sz w:val="36"/>
          <w:szCs w:val="36"/>
        </w:rPr>
      </w:pPr>
      <w:r>
        <w:rPr>
          <w:rFonts w:hint="eastAsia" w:ascii="宋体" w:hAnsi="宋体" w:eastAsia="宋体"/>
          <w:b/>
          <w:color w:val="auto"/>
          <w:sz w:val="36"/>
          <w:szCs w:val="36"/>
        </w:rPr>
        <w:t xml:space="preserve">项目编号：</w:t>
      </w:r>
      <w:r>
        <w:rPr>
          <w:rFonts w:hint="eastAsia" w:ascii="宋体" w:hAnsi="宋体" w:eastAsia="宋体"/>
          <w:b/>
          <w:color w:val="auto"/>
          <w:sz w:val="36"/>
          <w:szCs w:val="36"/>
        </w:rPr>
      </w:r>
      <w:r>
        <w:rPr>
          <w:rFonts w:hint="eastAsia" w:ascii="宋体" w:hAnsi="宋体" w:eastAsia="宋体"/>
          <w:b/>
          <w:color w:val="auto"/>
          <w:sz w:val="36"/>
          <w:szCs w:val="36"/>
        </w:rPr>
        <w:t xml:space="preserve">JSZC-321084-JSXJ-T2026-0005</w:t>
      </w:r>
      <w:r>
        <w:rPr>
          <w:rFonts w:hint="eastAsia" w:ascii="宋体" w:hAnsi="宋体" w:eastAsia="宋体"/>
          <w:b/>
          <w:color w:val="auto"/>
          <w:sz w:val="36"/>
          <w:szCs w:val="36"/>
        </w:rPr>
      </w:r>
      <w:r>
        <w:rPr>
          <w:rFonts w:hint="eastAsia" w:ascii="宋体" w:hAnsi="宋体" w:eastAsia="宋体"/>
          <w:b/>
          <w:color w:val="auto"/>
          <w:sz w:val="36"/>
          <w:szCs w:val="36"/>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hint="eastAsia" w:ascii="宋体" w:hAnsi="宋体" w:eastAsia="宋体"/>
          <w:b/>
          <w:color w:val="000000" w:themeColor="text1"/>
          <w:sz w:val="36"/>
          <w:szCs w:val="36"/>
          <w14:textFill>
            <w14:solidFill>
              <w14:schemeClr w14:val="tx1"/>
            </w14:solidFill>
          </w14:textFill>
        </w:rPr>
        <w:t xml:space="preserve">采</w:t>
      </w:r>
      <w:r>
        <w:rPr>
          <w:rFonts w:ascii="宋体" w:hAnsi="宋体" w:eastAsia="宋体"/>
          <w:b/>
          <w:color w:val="000000" w:themeColor="text1"/>
          <w:sz w:val="36"/>
          <w:szCs w:val="36"/>
          <w14:textFill>
            <w14:solidFill>
              <w14:schemeClr w14:val="tx1"/>
            </w14:solidFill>
          </w14:textFill>
        </w:rPr>
        <w:t xml:space="preserve"> 购 人：</w:t>
      </w:r>
      <w:r>
        <w:rPr>
          <w:rFonts w:hint="eastAsia" w:ascii="宋体" w:hAnsi="宋体" w:eastAsia="宋体"/>
          <w:b/>
          <w:color w:val="000000" w:themeColor="text1"/>
          <w:sz w:val="36"/>
          <w:szCs w:val="36"/>
          <w:u w:val="single"/>
          <w14:textFill>
            <w14:solidFill>
              <w14:schemeClr w14:val="tx1"/>
            </w14:solidFill>
          </w14:textFill>
        </w:rPr>
        <w:t xml:space="preserve">高邮市车逻镇人民政府</w:t>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hint="eastAsia" w:ascii="宋体" w:hAnsi="宋体" w:eastAsia="宋体"/>
          <w:b/>
          <w:color w:val="000000" w:themeColor="text1"/>
          <w:sz w:val="36"/>
          <w:szCs w:val="36"/>
          <w14:textFill>
            <w14:solidFill>
              <w14:schemeClr w14:val="tx1"/>
            </w14:solidFill>
          </w14:textFill>
        </w:rPr>
        <w:t xml:space="preserve">采购代理：</w:t>
      </w:r>
      <w:r>
        <w:rPr>
          <w:rFonts w:hint="eastAsia" w:ascii="宋体" w:hAnsi="宋体" w:eastAsia="宋体"/>
          <w:b/>
          <w:color w:val="000000" w:themeColor="text1"/>
          <w:sz w:val="36"/>
          <w:szCs w:val="36"/>
          <w:u w:val="single"/>
          <w14:textFill>
            <w14:solidFill>
              <w14:schemeClr w14:val="tx1"/>
            </w14:solidFill>
          </w14:textFill>
        </w:rPr>
        <w:t xml:space="preserve">江苏鑫聚工程项目管理有限公司</w:t>
      </w:r>
      <w:r/>
    </w:p>
    <w:p>
      <w:pPr>
        <w:ind w:firstLine="853"/>
        <w:spacing w:line="360" w:lineRule="auto"/>
        <w:rPr>
          <w:rFonts w:ascii="宋体" w:hAnsi="宋体" w:eastAsia="宋体"/>
          <w:b/>
          <w:color w:val="auto"/>
          <w:sz w:val="36"/>
          <w:szCs w:val="36"/>
          <w:u w:val="single"/>
        </w:rPr>
      </w:pPr>
      <w:r>
        <w:rPr>
          <w:rFonts w:hint="eastAsia" w:ascii="宋体" w:hAnsi="宋体" w:eastAsia="宋体"/>
          <w:b/>
          <w:color w:val="auto"/>
          <w:sz w:val="36"/>
          <w:szCs w:val="36"/>
        </w:rPr>
        <w:t xml:space="preserve">发布日期：</w:t>
      </w:r>
      <w:r>
        <w:rPr>
          <w:rFonts w:hint="eastAsia" w:ascii="宋体" w:hAnsi="宋体" w:eastAsia="宋体"/>
          <w:b/>
          <w:color w:val="auto"/>
          <w:sz w:val="36"/>
          <w:szCs w:val="36"/>
          <w:u w:val="single"/>
        </w:rPr>
        <w:t xml:space="preserve">2026</w:t>
      </w:r>
      <w:r>
        <w:rPr>
          <w:rFonts w:ascii="宋体" w:hAnsi="宋体" w:eastAsia="宋体"/>
          <w:b/>
          <w:color w:val="auto"/>
          <w:sz w:val="36"/>
          <w:szCs w:val="36"/>
          <w:u w:val="single"/>
        </w:rPr>
        <w:t xml:space="preserve">年</w:t>
      </w:r>
      <w:r>
        <w:rPr>
          <w:rFonts w:hint="eastAsia" w:ascii="宋体" w:hAnsi="宋体" w:eastAsia="宋体"/>
          <w:b/>
          <w:color w:val="auto"/>
          <w:sz w:val="36"/>
          <w:szCs w:val="36"/>
          <w:u w:val="single"/>
          <w:lang w:val="en-US" w:eastAsia="zh-CN"/>
        </w:rPr>
        <w:t xml:space="preserve">8</w:t>
      </w:r>
      <w:r>
        <w:rPr>
          <w:rFonts w:ascii="宋体" w:hAnsi="宋体" w:eastAsia="宋体"/>
          <w:b/>
          <w:color w:val="auto"/>
          <w:sz w:val="36"/>
          <w:szCs w:val="36"/>
          <w:u w:val="single"/>
        </w:rPr>
        <w:t xml:space="preserve">月</w:t>
      </w:r>
      <w:r>
        <w:rPr>
          <w:rFonts w:hint="eastAsia" w:ascii="宋体" w:hAnsi="宋体" w:eastAsia="宋体"/>
          <w:b/>
          <w:color w:val="auto"/>
          <w:sz w:val="36"/>
          <w:szCs w:val="36"/>
          <w:u w:val="single"/>
          <w:lang w:val="en-US" w:eastAsia="zh-CN"/>
        </w:rPr>
        <w:t xml:space="preserve">13</w:t>
      </w:r>
      <w:r>
        <w:rPr>
          <w:rFonts w:ascii="宋体" w:hAnsi="宋体" w:eastAsia="宋体"/>
          <w:b/>
          <w:color w:val="auto"/>
          <w:sz w:val="36"/>
          <w:szCs w:val="36"/>
          <w:u w:val="single"/>
        </w:rPr>
        <w:t xml:space="preserve">日</w:t>
      </w:r>
      <w:r/>
    </w:p>
    <w:p>
      <w:pPr>
        <w:ind w:firstLine="853"/>
        <w:rPr>
          <w:rFonts w:ascii="宋体" w:hAnsi="宋体" w:eastAsia="宋体"/>
          <w:b/>
          <w:color w:val="auto"/>
          <w:sz w:val="36"/>
          <w:szCs w:val="36"/>
          <w:u w:val="single"/>
        </w:rPr>
        <w:sectPr>
          <w:footnotePr/>
          <w:endnotePr/>
          <w:type w:val="nextPage"/>
          <w:pgSz w:w="11906" w:h="16838" w:orient="portrait"/>
          <w:pgMar w:top="1440" w:right="1440" w:bottom="1440" w:left="1440" w:header="851" w:footer="992" w:gutter="0"/>
          <w:cols w:num="1" w:sep="0" w:space="425" w:equalWidth="1"/>
          <w:docGrid w:linePitch="360"/>
        </w:sectPr>
      </w:pPr>
      <w:r>
        <w:rPr>
          <w:rFonts w:ascii="宋体" w:hAnsi="宋体" w:eastAsia="宋体"/>
          <w:b/>
          <w:color w:val="auto"/>
          <w:sz w:val="36"/>
          <w:szCs w:val="36"/>
          <w:u w:val="single"/>
        </w:rPr>
      </w:r>
      <w:r/>
    </w:p>
    <w:sdt>
      <w:sdtPr>
        <w15:appearance w15:val="boundingBox"/>
        <w:id w:val="-1698774045"/>
        <w:docPartObj>
          <w:docPartGallery w:val="Table of Contents"/>
          <w:docPartUnique w:val="true"/>
        </w:docPartObj>
        <w:rPr>
          <w:rFonts w:asciiTheme="minorHAnsi" w:hAnsiTheme="minorHAnsi" w:eastAsiaTheme="minorEastAsia" w:cstheme="minorBidi"/>
          <w:color w:val="000000" w:themeColor="text1"/>
          <w:sz w:val="21"/>
          <w:szCs w:val="22"/>
          <w:lang w:val="zh-CN"/>
          <w14:textFill>
            <w14:solidFill>
              <w14:schemeClr w14:val="tx1"/>
            </w14:solidFill>
          </w14:textFill>
        </w:rPr>
      </w:sdtPr>
      <w:sdtContent>
        <w:p>
          <w:pPr>
            <w:pStyle w:val="897"/>
            <w:jc w:val="center"/>
            <w:spacing w:after="240"/>
            <w:rPr>
              <w:rFonts w:ascii="宋体" w:hAnsi="宋体" w:eastAsia="宋体"/>
              <w:b/>
              <w:color w:val="000000" w:themeColor="text1"/>
              <w14:textFill>
                <w14:solidFill>
                  <w14:schemeClr w14:val="tx1"/>
                </w14:solidFill>
              </w14:textFill>
            </w:rPr>
          </w:pPr>
          <w:r>
            <w:rPr>
              <w:rFonts w:ascii="宋体" w:hAnsi="宋体" w:eastAsia="宋体"/>
              <w:b/>
              <w:color w:val="000000" w:themeColor="text1"/>
              <w:lang w:val="zh-CN"/>
              <w14:textFill>
                <w14:solidFill>
                  <w14:schemeClr w14:val="tx1"/>
                </w14:solidFill>
              </w14:textFill>
            </w:rPr>
            <w:t xml:space="preserve">目</w:t>
          </w:r>
          <w:r>
            <w:rPr>
              <w:rFonts w:hint="eastAsia" w:ascii="宋体" w:hAnsi="宋体" w:eastAsia="宋体"/>
              <w:b/>
              <w:color w:val="000000" w:themeColor="text1"/>
              <w:lang w:val="zh-CN"/>
              <w14:textFill>
                <w14:solidFill>
                  <w14:schemeClr w14:val="tx1"/>
                </w14:solidFill>
              </w14:textFill>
            </w:rPr>
            <w:t xml:space="preserve"> </w:t>
          </w:r>
          <w:r>
            <w:rPr>
              <w:rFonts w:ascii="宋体" w:hAnsi="宋体" w:eastAsia="宋体"/>
              <w:b/>
              <w:color w:val="000000" w:themeColor="text1"/>
              <w:lang w:val="zh-CN"/>
              <w14:textFill>
                <w14:solidFill>
                  <w14:schemeClr w14:val="tx1"/>
                </w14:solidFill>
              </w14:textFill>
            </w:rPr>
            <w:t xml:space="preserve">录</w:t>
          </w:r>
          <w:r/>
        </w:p>
        <w:p>
          <w:pPr>
            <w:pStyle w:val="891"/>
            <w:spacing w:line="480" w:lineRule="auto"/>
            <w:tabs>
              <w:tab w:val="right" w:pos="9016" w:leader="dot"/>
            </w:tabs>
            <w:rPr>
              <w:rFonts w:ascii="宋体" w:hAnsi="宋体" w:eastAsia="宋体"/>
              <w:color w:val="000000" w:themeColor="text1"/>
              <w:sz w:val="28"/>
              <w:szCs w:val="28"/>
              <w14:textFill>
                <w14:solidFill>
                  <w14:schemeClr w14:val="tx1"/>
                </w14:solidFill>
              </w14:textFill>
            </w:rPr>
          </w:pPr>
          <w:r>
            <w:rPr>
              <w:rFonts w:ascii="宋体" w:hAnsi="宋体" w:eastAsia="宋体"/>
              <w:color w:val="000000" w:themeColor="text1"/>
              <w14:textFill>
                <w14:solidFill>
                  <w14:schemeClr w14:val="tx1"/>
                </w14:solidFill>
              </w14:textFill>
            </w:rPr>
            <w:fldChar w:fldCharType="begin"/>
          </w:r>
          <w:r>
            <w:rPr>
              <w:rFonts w:ascii="宋体" w:hAnsi="宋体" w:eastAsia="宋体"/>
              <w:color w:val="000000" w:themeColor="text1"/>
              <w14:textFill>
                <w14:solidFill>
                  <w14:schemeClr w14:val="tx1"/>
                </w14:solidFill>
              </w14:textFill>
            </w:rPr>
            <w:instrText xml:space="preserve"> TOC \o "1-3" \h \z \u </w:instrText>
          </w:r>
          <w:r>
            <w:rPr>
              <w:rFonts w:ascii="宋体" w:hAnsi="宋体" w:eastAsia="宋体"/>
              <w:color w:val="000000" w:themeColor="text1"/>
              <w14:textFill>
                <w14:solidFill>
                  <w14:schemeClr w14:val="tx1"/>
                </w14:solidFill>
              </w14:textFill>
            </w:rPr>
            <w:fldChar w:fldCharType="separate"/>
          </w:r>
          <w:r>
            <w:fldChar w:fldCharType="begin"/>
          </w:r>
          <w:r>
            <w:instrText xml:space="preserve"> HYPERLINK \l "_Toc204005920" </w:instrText>
          </w:r>
          <w:r>
            <w:fldChar w:fldCharType="separate"/>
          </w:r>
          <w:r>
            <w:rPr>
              <w:rStyle w:val="893"/>
              <w:rFonts w:ascii="宋体" w:hAnsi="宋体" w:eastAsia="宋体"/>
              <w:b/>
              <w:color w:val="000000" w:themeColor="text1"/>
              <w:sz w:val="28"/>
              <w:szCs w:val="28"/>
              <w14:textFill>
                <w14:solidFill>
                  <w14:schemeClr w14:val="tx1"/>
                </w14:solidFill>
              </w14:textFill>
            </w:rPr>
            <w:t xml:space="preserve">第一章 竞争性谈判公告</w:t>
          </w:r>
          <w:r>
            <w:rPr>
              <w:rFonts w:ascii="宋体" w:hAnsi="宋体" w:eastAsia="宋体"/>
              <w:color w:val="000000" w:themeColor="text1"/>
              <w:sz w:val="28"/>
              <w:szCs w:val="28"/>
              <w14:textFill>
                <w14:solidFill>
                  <w14:schemeClr w14:val="tx1"/>
                </w14:solidFill>
              </w14:textFill>
            </w:rPr>
            <w:tab/>
          </w:r>
          <w:r>
            <w:rPr>
              <w:rFonts w:ascii="宋体" w:hAnsi="宋体" w:eastAsia="宋体"/>
              <w:color w:val="000000" w:themeColor="text1"/>
              <w:sz w:val="28"/>
              <w:szCs w:val="28"/>
              <w14:textFill>
                <w14:solidFill>
                  <w14:schemeClr w14:val="tx1"/>
                </w14:solidFill>
              </w14:textFill>
            </w:rPr>
            <w:fldChar w:fldCharType="begin"/>
          </w:r>
          <w:r>
            <w:rPr>
              <w:rFonts w:ascii="宋体" w:hAnsi="宋体" w:eastAsia="宋体"/>
              <w:color w:val="000000" w:themeColor="text1"/>
              <w:sz w:val="28"/>
              <w:szCs w:val="28"/>
              <w14:textFill>
                <w14:solidFill>
                  <w14:schemeClr w14:val="tx1"/>
                </w14:solidFill>
              </w14:textFill>
            </w:rPr>
            <w:instrText xml:space="preserve"> PAGEREF _Toc204005920 \h </w:instrText>
          </w:r>
          <w:r>
            <w:rPr>
              <w:rFonts w:ascii="宋体" w:hAnsi="宋体" w:eastAsia="宋体"/>
              <w:color w:val="000000" w:themeColor="text1"/>
              <w:sz w:val="28"/>
              <w:szCs w:val="28"/>
              <w14:textFill>
                <w14:solidFill>
                  <w14:schemeClr w14:val="tx1"/>
                </w14:solidFill>
              </w14:textFill>
            </w:rPr>
            <w:fldChar w:fldCharType="separate"/>
          </w:r>
          <w:r>
            <w:rPr>
              <w:rFonts w:ascii="宋体" w:hAnsi="宋体" w:eastAsia="宋体"/>
              <w:color w:val="000000" w:themeColor="text1"/>
              <w:sz w:val="28"/>
              <w:szCs w:val="28"/>
              <w14:textFill>
                <w14:solidFill>
                  <w14:schemeClr w14:val="tx1"/>
                </w14:solidFill>
              </w14:textFill>
            </w:rPr>
            <w:t xml:space="preserve">1</w:t>
          </w:r>
          <w:r>
            <w:rPr>
              <w:rFonts w:ascii="宋体" w:hAnsi="宋体" w:eastAsia="宋体"/>
              <w:color w:val="000000" w:themeColor="text1"/>
              <w:sz w:val="28"/>
              <w:szCs w:val="28"/>
              <w14:textFill>
                <w14:solidFill>
                  <w14:schemeClr w14:val="tx1"/>
                </w14:solidFill>
              </w14:textFill>
            </w:rPr>
            <w:fldChar w:fldCharType="end"/>
          </w:r>
          <w:r>
            <w:rPr>
              <w:rFonts w:ascii="宋体" w:hAnsi="宋体" w:eastAsia="宋体"/>
              <w:color w:val="000000" w:themeColor="text1"/>
              <w:sz w:val="28"/>
              <w:szCs w:val="28"/>
              <w14:textFill>
                <w14:solidFill>
                  <w14:schemeClr w14:val="tx1"/>
                </w14:solidFill>
              </w14:textFill>
            </w:rPr>
            <w:fldChar w:fldCharType="end"/>
          </w:r>
          <w:r/>
        </w:p>
        <w:p>
          <w:pPr>
            <w:pStyle w:val="891"/>
            <w:spacing w:line="480" w:lineRule="auto"/>
            <w:tabs>
              <w:tab w:val="right" w:pos="9016" w:leader="dot"/>
            </w:tabs>
            <w:rPr>
              <w:rFonts w:ascii="宋体" w:hAnsi="宋体" w:eastAsia="宋体"/>
              <w:color w:val="000000" w:themeColor="text1"/>
              <w:sz w:val="28"/>
              <w:szCs w:val="28"/>
              <w14:textFill>
                <w14:solidFill>
                  <w14:schemeClr w14:val="tx1"/>
                </w14:solidFill>
              </w14:textFill>
            </w:rPr>
          </w:pPr>
          <w:r>
            <w:fldChar w:fldCharType="begin"/>
          </w:r>
          <w:r>
            <w:instrText xml:space="preserve"> HYPERLINK \l "_Toc204005921" </w:instrText>
          </w:r>
          <w:r>
            <w:fldChar w:fldCharType="separate"/>
          </w:r>
          <w:r>
            <w:rPr>
              <w:rStyle w:val="893"/>
              <w:rFonts w:ascii="宋体" w:hAnsi="宋体" w:eastAsia="宋体"/>
              <w:b/>
              <w:color w:val="000000" w:themeColor="text1"/>
              <w:sz w:val="28"/>
              <w:szCs w:val="28"/>
              <w14:textFill>
                <w14:solidFill>
                  <w14:schemeClr w14:val="tx1"/>
                </w14:solidFill>
              </w14:textFill>
            </w:rPr>
            <w:t xml:space="preserve">第二章 供应商须知</w:t>
          </w:r>
          <w:r>
            <w:rPr>
              <w:rFonts w:ascii="宋体" w:hAnsi="宋体" w:eastAsia="宋体"/>
              <w:color w:val="000000" w:themeColor="text1"/>
              <w:sz w:val="28"/>
              <w:szCs w:val="28"/>
              <w14:textFill>
                <w14:solidFill>
                  <w14:schemeClr w14:val="tx1"/>
                </w14:solidFill>
              </w14:textFill>
            </w:rPr>
            <w:tab/>
          </w:r>
          <w:r>
            <w:rPr>
              <w:rFonts w:ascii="宋体" w:hAnsi="宋体" w:eastAsia="宋体"/>
              <w:color w:val="000000" w:themeColor="text1"/>
              <w:sz w:val="28"/>
              <w:szCs w:val="28"/>
              <w14:textFill>
                <w14:solidFill>
                  <w14:schemeClr w14:val="tx1"/>
                </w14:solidFill>
              </w14:textFill>
            </w:rPr>
            <w:fldChar w:fldCharType="begin"/>
          </w:r>
          <w:r>
            <w:rPr>
              <w:rFonts w:ascii="宋体" w:hAnsi="宋体" w:eastAsia="宋体"/>
              <w:color w:val="000000" w:themeColor="text1"/>
              <w:sz w:val="28"/>
              <w:szCs w:val="28"/>
              <w14:textFill>
                <w14:solidFill>
                  <w14:schemeClr w14:val="tx1"/>
                </w14:solidFill>
              </w14:textFill>
            </w:rPr>
            <w:instrText xml:space="preserve"> PAGEREF _Toc204005921 \h </w:instrText>
          </w:r>
          <w:r>
            <w:rPr>
              <w:rFonts w:ascii="宋体" w:hAnsi="宋体" w:eastAsia="宋体"/>
              <w:color w:val="000000" w:themeColor="text1"/>
              <w:sz w:val="28"/>
              <w:szCs w:val="28"/>
              <w14:textFill>
                <w14:solidFill>
                  <w14:schemeClr w14:val="tx1"/>
                </w14:solidFill>
              </w14:textFill>
            </w:rPr>
            <w:fldChar w:fldCharType="separate"/>
          </w:r>
          <w:r>
            <w:rPr>
              <w:rFonts w:ascii="宋体" w:hAnsi="宋体" w:eastAsia="宋体"/>
              <w:color w:val="000000" w:themeColor="text1"/>
              <w:sz w:val="28"/>
              <w:szCs w:val="28"/>
              <w14:textFill>
                <w14:solidFill>
                  <w14:schemeClr w14:val="tx1"/>
                </w14:solidFill>
              </w14:textFill>
            </w:rPr>
            <w:t xml:space="preserve">6</w:t>
          </w:r>
          <w:r>
            <w:rPr>
              <w:rFonts w:ascii="宋体" w:hAnsi="宋体" w:eastAsia="宋体"/>
              <w:color w:val="000000" w:themeColor="text1"/>
              <w:sz w:val="28"/>
              <w:szCs w:val="28"/>
              <w14:textFill>
                <w14:solidFill>
                  <w14:schemeClr w14:val="tx1"/>
                </w14:solidFill>
              </w14:textFill>
            </w:rPr>
            <w:fldChar w:fldCharType="end"/>
          </w:r>
          <w:r>
            <w:rPr>
              <w:rFonts w:ascii="宋体" w:hAnsi="宋体" w:eastAsia="宋体"/>
              <w:color w:val="000000" w:themeColor="text1"/>
              <w:sz w:val="28"/>
              <w:szCs w:val="28"/>
              <w14:textFill>
                <w14:solidFill>
                  <w14:schemeClr w14:val="tx1"/>
                </w14:solidFill>
              </w14:textFill>
            </w:rPr>
            <w:fldChar w:fldCharType="end"/>
          </w:r>
          <w:r/>
        </w:p>
        <w:p>
          <w:pPr>
            <w:pStyle w:val="891"/>
            <w:spacing w:line="480" w:lineRule="auto"/>
            <w:tabs>
              <w:tab w:val="right" w:pos="9016" w:leader="dot"/>
            </w:tabs>
            <w:rPr>
              <w:rFonts w:ascii="宋体" w:hAnsi="宋体" w:eastAsia="宋体"/>
              <w:color w:val="000000" w:themeColor="text1"/>
              <w:sz w:val="28"/>
              <w:szCs w:val="28"/>
              <w14:textFill>
                <w14:solidFill>
                  <w14:schemeClr w14:val="tx1"/>
                </w14:solidFill>
              </w14:textFill>
            </w:rPr>
          </w:pPr>
          <w:r>
            <w:fldChar w:fldCharType="begin"/>
          </w:r>
          <w:r>
            <w:instrText xml:space="preserve"> HYPERLINK \l "_Toc204005922" </w:instrText>
          </w:r>
          <w:r>
            <w:fldChar w:fldCharType="separate"/>
          </w:r>
          <w:r>
            <w:rPr>
              <w:rStyle w:val="893"/>
              <w:rFonts w:ascii="宋体" w:hAnsi="宋体" w:eastAsia="宋体"/>
              <w:b/>
              <w:color w:val="000000" w:themeColor="text1"/>
              <w:sz w:val="28"/>
              <w:szCs w:val="28"/>
              <w14:textFill>
                <w14:solidFill>
                  <w14:schemeClr w14:val="tx1"/>
                </w14:solidFill>
              </w14:textFill>
            </w:rPr>
            <w:t xml:space="preserve">第三章 合同条款及格式</w:t>
          </w:r>
          <w:r>
            <w:rPr>
              <w:rFonts w:ascii="宋体" w:hAnsi="宋体" w:eastAsia="宋体"/>
              <w:color w:val="000000" w:themeColor="text1"/>
              <w:sz w:val="28"/>
              <w:szCs w:val="28"/>
              <w14:textFill>
                <w14:solidFill>
                  <w14:schemeClr w14:val="tx1"/>
                </w14:solidFill>
              </w14:textFill>
            </w:rPr>
            <w:tab/>
          </w:r>
          <w:r>
            <w:rPr>
              <w:rFonts w:ascii="宋体" w:hAnsi="宋体" w:eastAsia="宋体"/>
              <w:color w:val="000000" w:themeColor="text1"/>
              <w:sz w:val="28"/>
              <w:szCs w:val="28"/>
              <w14:textFill>
                <w14:solidFill>
                  <w14:schemeClr w14:val="tx1"/>
                </w14:solidFill>
              </w14:textFill>
            </w:rPr>
            <w:fldChar w:fldCharType="begin"/>
          </w:r>
          <w:r>
            <w:rPr>
              <w:rFonts w:ascii="宋体" w:hAnsi="宋体" w:eastAsia="宋体"/>
              <w:color w:val="000000" w:themeColor="text1"/>
              <w:sz w:val="28"/>
              <w:szCs w:val="28"/>
              <w14:textFill>
                <w14:solidFill>
                  <w14:schemeClr w14:val="tx1"/>
                </w14:solidFill>
              </w14:textFill>
            </w:rPr>
            <w:instrText xml:space="preserve"> PAGEREF _Toc204005922 \h </w:instrText>
          </w:r>
          <w:r>
            <w:rPr>
              <w:rFonts w:ascii="宋体" w:hAnsi="宋体" w:eastAsia="宋体"/>
              <w:color w:val="000000" w:themeColor="text1"/>
              <w:sz w:val="28"/>
              <w:szCs w:val="28"/>
              <w14:textFill>
                <w14:solidFill>
                  <w14:schemeClr w14:val="tx1"/>
                </w14:solidFill>
              </w14:textFill>
            </w:rPr>
            <w:fldChar w:fldCharType="separate"/>
          </w:r>
          <w:r>
            <w:rPr>
              <w:rFonts w:ascii="宋体" w:hAnsi="宋体" w:eastAsia="宋体"/>
              <w:color w:val="000000" w:themeColor="text1"/>
              <w:sz w:val="28"/>
              <w:szCs w:val="28"/>
              <w14:textFill>
                <w14:solidFill>
                  <w14:schemeClr w14:val="tx1"/>
                </w14:solidFill>
              </w14:textFill>
            </w:rPr>
            <w:t xml:space="preserve">21</w:t>
          </w:r>
          <w:r>
            <w:rPr>
              <w:rFonts w:ascii="宋体" w:hAnsi="宋体" w:eastAsia="宋体"/>
              <w:color w:val="000000" w:themeColor="text1"/>
              <w:sz w:val="28"/>
              <w:szCs w:val="28"/>
              <w14:textFill>
                <w14:solidFill>
                  <w14:schemeClr w14:val="tx1"/>
                </w14:solidFill>
              </w14:textFill>
            </w:rPr>
            <w:fldChar w:fldCharType="end"/>
          </w:r>
          <w:r>
            <w:rPr>
              <w:rFonts w:ascii="宋体" w:hAnsi="宋体" w:eastAsia="宋体"/>
              <w:color w:val="000000" w:themeColor="text1"/>
              <w:sz w:val="28"/>
              <w:szCs w:val="28"/>
              <w14:textFill>
                <w14:solidFill>
                  <w14:schemeClr w14:val="tx1"/>
                </w14:solidFill>
              </w14:textFill>
            </w:rPr>
            <w:fldChar w:fldCharType="end"/>
          </w:r>
          <w:r/>
        </w:p>
        <w:p>
          <w:pPr>
            <w:pStyle w:val="891"/>
            <w:spacing w:line="480" w:lineRule="auto"/>
            <w:tabs>
              <w:tab w:val="right" w:pos="9016" w:leader="dot"/>
            </w:tabs>
            <w:rPr>
              <w:rFonts w:ascii="宋体" w:hAnsi="宋体" w:eastAsia="宋体"/>
              <w:color w:val="000000" w:themeColor="text1"/>
              <w:sz w:val="28"/>
              <w:szCs w:val="28"/>
              <w14:textFill>
                <w14:solidFill>
                  <w14:schemeClr w14:val="tx1"/>
                </w14:solidFill>
              </w14:textFill>
            </w:rPr>
          </w:pPr>
          <w:r>
            <w:fldChar w:fldCharType="begin"/>
          </w:r>
          <w:r>
            <w:instrText xml:space="preserve"> HYPERLINK \l "_Toc204005923" </w:instrText>
          </w:r>
          <w:r>
            <w:fldChar w:fldCharType="separate"/>
          </w:r>
          <w:r>
            <w:rPr>
              <w:rStyle w:val="893"/>
              <w:rFonts w:ascii="宋体" w:hAnsi="宋体" w:eastAsia="宋体"/>
              <w:b/>
              <w:color w:val="000000" w:themeColor="text1"/>
              <w:sz w:val="28"/>
              <w:szCs w:val="28"/>
              <w14:textFill>
                <w14:solidFill>
                  <w14:schemeClr w14:val="tx1"/>
                </w14:solidFill>
              </w14:textFill>
            </w:rPr>
            <w:t xml:space="preserve">第四章 项目需求</w:t>
          </w:r>
          <w:r>
            <w:rPr>
              <w:rFonts w:ascii="宋体" w:hAnsi="宋体" w:eastAsia="宋体"/>
              <w:color w:val="000000" w:themeColor="text1"/>
              <w:sz w:val="28"/>
              <w:szCs w:val="28"/>
              <w14:textFill>
                <w14:solidFill>
                  <w14:schemeClr w14:val="tx1"/>
                </w14:solidFill>
              </w14:textFill>
            </w:rPr>
            <w:tab/>
          </w:r>
          <w:r>
            <w:rPr>
              <w:rFonts w:ascii="宋体" w:hAnsi="宋体" w:eastAsia="宋体"/>
              <w:color w:val="000000" w:themeColor="text1"/>
              <w:sz w:val="28"/>
              <w:szCs w:val="28"/>
              <w14:textFill>
                <w14:solidFill>
                  <w14:schemeClr w14:val="tx1"/>
                </w14:solidFill>
              </w14:textFill>
            </w:rPr>
            <w:fldChar w:fldCharType="begin"/>
          </w:r>
          <w:r>
            <w:rPr>
              <w:rFonts w:ascii="宋体" w:hAnsi="宋体" w:eastAsia="宋体"/>
              <w:color w:val="000000" w:themeColor="text1"/>
              <w:sz w:val="28"/>
              <w:szCs w:val="28"/>
              <w14:textFill>
                <w14:solidFill>
                  <w14:schemeClr w14:val="tx1"/>
                </w14:solidFill>
              </w14:textFill>
            </w:rPr>
            <w:instrText xml:space="preserve"> PAGEREF _Toc204005923 \h </w:instrText>
          </w:r>
          <w:r>
            <w:rPr>
              <w:rFonts w:ascii="宋体" w:hAnsi="宋体" w:eastAsia="宋体"/>
              <w:color w:val="000000" w:themeColor="text1"/>
              <w:sz w:val="28"/>
              <w:szCs w:val="28"/>
              <w14:textFill>
                <w14:solidFill>
                  <w14:schemeClr w14:val="tx1"/>
                </w14:solidFill>
              </w14:textFill>
            </w:rPr>
            <w:fldChar w:fldCharType="separate"/>
          </w:r>
          <w:r>
            <w:rPr>
              <w:rFonts w:ascii="宋体" w:hAnsi="宋体" w:eastAsia="宋体"/>
              <w:color w:val="000000" w:themeColor="text1"/>
              <w:sz w:val="28"/>
              <w:szCs w:val="28"/>
              <w14:textFill>
                <w14:solidFill>
                  <w14:schemeClr w14:val="tx1"/>
                </w14:solidFill>
              </w14:textFill>
            </w:rPr>
            <w:t xml:space="preserve">25</w:t>
          </w:r>
          <w:r>
            <w:rPr>
              <w:rFonts w:ascii="宋体" w:hAnsi="宋体" w:eastAsia="宋体"/>
              <w:color w:val="000000" w:themeColor="text1"/>
              <w:sz w:val="28"/>
              <w:szCs w:val="28"/>
              <w14:textFill>
                <w14:solidFill>
                  <w14:schemeClr w14:val="tx1"/>
                </w14:solidFill>
              </w14:textFill>
            </w:rPr>
            <w:fldChar w:fldCharType="end"/>
          </w:r>
          <w:r>
            <w:rPr>
              <w:rFonts w:ascii="宋体" w:hAnsi="宋体" w:eastAsia="宋体"/>
              <w:color w:val="000000" w:themeColor="text1"/>
              <w:sz w:val="28"/>
              <w:szCs w:val="28"/>
              <w14:textFill>
                <w14:solidFill>
                  <w14:schemeClr w14:val="tx1"/>
                </w14:solidFill>
              </w14:textFill>
            </w:rPr>
            <w:fldChar w:fldCharType="end"/>
          </w:r>
          <w:r/>
        </w:p>
        <w:p>
          <w:pPr>
            <w:pStyle w:val="891"/>
            <w:spacing w:line="480" w:lineRule="auto"/>
            <w:tabs>
              <w:tab w:val="right" w:pos="9016" w:leader="dot"/>
            </w:tabs>
            <w:rPr>
              <w:rFonts w:ascii="宋体" w:hAnsi="宋体" w:eastAsia="宋体"/>
              <w:color w:val="000000" w:themeColor="text1"/>
              <w14:textFill>
                <w14:solidFill>
                  <w14:schemeClr w14:val="tx1"/>
                </w14:solidFill>
              </w14:textFill>
            </w:rPr>
          </w:pPr>
          <w:r>
            <w:fldChar w:fldCharType="begin"/>
          </w:r>
          <w:r>
            <w:instrText xml:space="preserve"> HYPERLINK \l "_Toc204005924" </w:instrText>
          </w:r>
          <w:r>
            <w:fldChar w:fldCharType="separate"/>
          </w:r>
          <w:r>
            <w:rPr>
              <w:rStyle w:val="893"/>
              <w:rFonts w:ascii="宋体" w:hAnsi="宋体" w:eastAsia="宋体"/>
              <w:b/>
              <w:color w:val="000000" w:themeColor="text1"/>
              <w:sz w:val="28"/>
              <w:szCs w:val="28"/>
              <w14:textFill>
                <w14:solidFill>
                  <w14:schemeClr w14:val="tx1"/>
                </w14:solidFill>
              </w14:textFill>
            </w:rPr>
            <w:t xml:space="preserve">第五章 响应文件格式</w:t>
          </w:r>
          <w:r>
            <w:rPr>
              <w:rFonts w:ascii="宋体" w:hAnsi="宋体" w:eastAsia="宋体"/>
              <w:color w:val="000000" w:themeColor="text1"/>
              <w:sz w:val="28"/>
              <w:szCs w:val="28"/>
              <w14:textFill>
                <w14:solidFill>
                  <w14:schemeClr w14:val="tx1"/>
                </w14:solidFill>
              </w14:textFill>
            </w:rPr>
            <w:tab/>
          </w:r>
          <w:r>
            <w:rPr>
              <w:rFonts w:ascii="宋体" w:hAnsi="宋体" w:eastAsia="宋体"/>
              <w:color w:val="000000" w:themeColor="text1"/>
              <w:sz w:val="28"/>
              <w:szCs w:val="28"/>
              <w14:textFill>
                <w14:solidFill>
                  <w14:schemeClr w14:val="tx1"/>
                </w14:solidFill>
              </w14:textFill>
            </w:rPr>
            <w:fldChar w:fldCharType="begin"/>
          </w:r>
          <w:r>
            <w:rPr>
              <w:rFonts w:ascii="宋体" w:hAnsi="宋体" w:eastAsia="宋体"/>
              <w:color w:val="000000" w:themeColor="text1"/>
              <w:sz w:val="28"/>
              <w:szCs w:val="28"/>
              <w14:textFill>
                <w14:solidFill>
                  <w14:schemeClr w14:val="tx1"/>
                </w14:solidFill>
              </w14:textFill>
            </w:rPr>
            <w:instrText xml:space="preserve"> PAGEREF _Toc204005924 \h </w:instrText>
          </w:r>
          <w:r>
            <w:rPr>
              <w:rFonts w:ascii="宋体" w:hAnsi="宋体" w:eastAsia="宋体"/>
              <w:color w:val="000000" w:themeColor="text1"/>
              <w:sz w:val="28"/>
              <w:szCs w:val="28"/>
              <w14:textFill>
                <w14:solidFill>
                  <w14:schemeClr w14:val="tx1"/>
                </w14:solidFill>
              </w14:textFill>
            </w:rPr>
            <w:fldChar w:fldCharType="separate"/>
          </w:r>
          <w:r>
            <w:rPr>
              <w:rFonts w:ascii="宋体" w:hAnsi="宋体" w:eastAsia="宋体"/>
              <w:color w:val="000000" w:themeColor="text1"/>
              <w:sz w:val="28"/>
              <w:szCs w:val="28"/>
              <w14:textFill>
                <w14:solidFill>
                  <w14:schemeClr w14:val="tx1"/>
                </w14:solidFill>
              </w14:textFill>
            </w:rPr>
            <w:t xml:space="preserve">29</w:t>
          </w:r>
          <w:r>
            <w:rPr>
              <w:rFonts w:ascii="宋体" w:hAnsi="宋体" w:eastAsia="宋体"/>
              <w:color w:val="000000" w:themeColor="text1"/>
              <w:sz w:val="28"/>
              <w:szCs w:val="28"/>
              <w14:textFill>
                <w14:solidFill>
                  <w14:schemeClr w14:val="tx1"/>
                </w14:solidFill>
              </w14:textFill>
            </w:rPr>
            <w:fldChar w:fldCharType="end"/>
          </w:r>
          <w:r>
            <w:rPr>
              <w:rFonts w:ascii="宋体" w:hAnsi="宋体" w:eastAsia="宋体"/>
              <w:color w:val="000000" w:themeColor="text1"/>
              <w:sz w:val="28"/>
              <w:szCs w:val="28"/>
              <w14:textFill>
                <w14:solidFill>
                  <w14:schemeClr w14:val="tx1"/>
                </w14:solidFill>
              </w14:textFill>
            </w:rPr>
            <w:fldChar w:fldCharType="end"/>
          </w:r>
          <w:r/>
        </w:p>
        <w:p>
          <w:pPr>
            <w:rPr>
              <w:color w:val="000000" w:themeColor="text1"/>
              <w14:textFill>
                <w14:solidFill>
                  <w14:schemeClr w14:val="tx1"/>
                </w14:solidFill>
              </w14:textFill>
            </w:rPr>
          </w:pPr>
          <w:r>
            <w:rPr>
              <w:rFonts w:ascii="宋体" w:hAnsi="宋体" w:eastAsia="宋体"/>
              <w:b/>
              <w:bCs/>
              <w:color w:val="000000" w:themeColor="text1"/>
              <w:lang w:val="zh-CN"/>
              <w14:textFill>
                <w14:solidFill>
                  <w14:schemeClr w14:val="tx1"/>
                </w14:solidFill>
              </w14:textFill>
            </w:rPr>
            <w:fldChar w:fldCharType="end"/>
          </w:r>
          <w:r/>
        </w:p>
      </w:sdtContent>
    </w:sdt>
    <w:p>
      <w:pPr>
        <w:ind w:firstLine="853"/>
        <w:rPr>
          <w:rFonts w:ascii="宋体" w:hAnsi="宋体" w:eastAsia="宋体"/>
          <w:b/>
          <w:color w:val="000000" w:themeColor="text1"/>
          <w:sz w:val="36"/>
          <w:szCs w:val="36"/>
          <w:u w:val="single"/>
          <w14:textFill>
            <w14:solidFill>
              <w14:schemeClr w14:val="tx1"/>
            </w14:solidFill>
          </w14:textFill>
        </w:rPr>
        <w:sectPr>
          <w:footnotePr/>
          <w:endnotePr/>
          <w:type w:val="nextPage"/>
          <w:pgSz w:w="11906" w:h="16838" w:orient="portrait"/>
          <w:pgMar w:top="1440" w:right="1440" w:bottom="1440" w:left="1440" w:header="851" w:footer="992" w:gutter="0"/>
          <w:cols w:num="1" w:sep="0" w:space="425" w:equalWidth="1"/>
          <w:docGrid w:linePitch="360"/>
        </w:sectPr>
      </w:pPr>
      <w:r>
        <w:rPr>
          <w:rFonts w:ascii="宋体" w:hAnsi="宋体" w:eastAsia="宋体"/>
          <w:b/>
          <w:color w:val="000000" w:themeColor="text1"/>
          <w:sz w:val="36"/>
          <w:szCs w:val="36"/>
          <w:u w:val="single"/>
          <w14:textFill>
            <w14:solidFill>
              <w14:schemeClr w14:val="tx1"/>
            </w14:solidFill>
          </w14:textFill>
        </w:rPr>
      </w:r>
      <w:r/>
    </w:p>
    <w:p>
      <w:pPr>
        <w:jc w:val="center"/>
        <w:spacing w:line="360" w:lineRule="auto"/>
        <w:rPr>
          <w:rFonts w:ascii="宋体" w:hAnsi="宋体" w:eastAsia="宋体"/>
          <w:b/>
          <w:color w:val="000000" w:themeColor="text1"/>
          <w:sz w:val="32"/>
          <w:szCs w:val="24"/>
          <w14:textFill>
            <w14:solidFill>
              <w14:schemeClr w14:val="tx1"/>
            </w14:solidFill>
          </w14:textFill>
        </w:rPr>
        <w:outlineLvl w:val="0"/>
      </w:pPr>
      <w:r/>
      <w:bookmarkStart w:id="0" w:name="_Toc204005920"/>
      <w:r>
        <w:rPr>
          <w:rFonts w:hint="eastAsia" w:ascii="宋体" w:hAnsi="宋体" w:eastAsia="宋体"/>
          <w:b/>
          <w:color w:val="000000" w:themeColor="text1"/>
          <w:sz w:val="32"/>
          <w:szCs w:val="24"/>
          <w14:textFill>
            <w14:solidFill>
              <w14:schemeClr w14:val="tx1"/>
            </w14:solidFill>
          </w14:textFill>
        </w:rPr>
        <w:t xml:space="preserve">第一章</w:t>
      </w:r>
      <w:r>
        <w:rPr>
          <w:rFonts w:ascii="宋体" w:hAnsi="宋体" w:eastAsia="宋体"/>
          <w:b/>
          <w:color w:val="000000" w:themeColor="text1"/>
          <w:sz w:val="32"/>
          <w:szCs w:val="24"/>
          <w14:textFill>
            <w14:solidFill>
              <w14:schemeClr w14:val="tx1"/>
            </w14:solidFill>
          </w14:textFill>
        </w:rPr>
        <w:t xml:space="preserve"> 竞争性谈判公告</w:t>
      </w:r>
      <w:bookmarkEnd w:id="0"/>
      <w:r/>
      <w:r/>
    </w:p>
    <w:p>
      <w:pPr>
        <w:ind w:firstLine="480"/>
        <w:spacing w:line="360" w:lineRule="auto"/>
        <w:rPr>
          <w:rFonts w:ascii="宋体" w:hAnsi="宋体" w:eastAsia="宋体"/>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olor w:val="000000" w:themeColor="text1"/>
          <w:sz w:val="24"/>
          <w:szCs w:val="24"/>
          <w14:textFill>
            <w14:solidFill>
              <w14:schemeClr w14:val="tx1"/>
            </w14:solidFill>
          </w14:textFill>
        </w:rPr>
        <w:t xml:space="preserve">项目概况</w:t>
      </w:r>
      <w:r/>
    </w:p>
    <w:p>
      <w:pPr>
        <w:ind w:firstLine="480"/>
        <w:spacing w:line="360" w:lineRule="auto"/>
        <w:rPr>
          <w:rFonts w:ascii="宋体" w:hAnsi="宋体" w:eastAsia="宋体"/>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olor w:val="000000" w:themeColor="text1"/>
          <w:sz w:val="24"/>
          <w:szCs w:val="24"/>
          <w:u w:val="single"/>
          <w:lang w:eastAsia="zh-CN"/>
          <w14:textFill>
            <w14:solidFill>
              <w14:schemeClr w14:val="tx1"/>
            </w14:solidFill>
          </w14:textFill>
        </w:rPr>
        <w:t xml:space="preserve">高邮市车逻镇现代化社区教育中心硬件升级工程项目（房屋局部改造）</w:t>
      </w:r>
      <w:r>
        <w:rPr>
          <w:rFonts w:hint="eastAsia" w:ascii="宋体" w:hAnsi="宋体" w:eastAsia="宋体"/>
          <w:color w:val="000000" w:themeColor="text1"/>
          <w:sz w:val="24"/>
          <w:szCs w:val="24"/>
          <w14:textFill>
            <w14:solidFill>
              <w14:schemeClr w14:val="tx1"/>
            </w14:solidFill>
          </w14:textFill>
        </w:rPr>
        <w:t xml:space="preserve">的潜在供应商应在</w:t>
      </w:r>
      <w:r>
        <w:rPr>
          <w:rFonts w:hint="eastAsia" w:ascii="宋体" w:hAnsi="宋体" w:eastAsia="宋体"/>
          <w:color w:val="000000" w:themeColor="text1"/>
          <w:sz w:val="24"/>
          <w:szCs w:val="24"/>
          <w:u w:val="single"/>
          <w14:textFill>
            <w14:solidFill>
              <w14:schemeClr w14:val="tx1"/>
            </w14:solidFill>
          </w14:textFill>
        </w:rPr>
        <w:t xml:space="preserve">“苏采云系统”</w:t>
      </w:r>
      <w:r>
        <w:rPr>
          <w:rFonts w:hint="eastAsia" w:ascii="宋体" w:hAnsi="宋体" w:eastAsia="宋体"/>
          <w:color w:val="000000" w:themeColor="text1"/>
          <w:sz w:val="24"/>
          <w:szCs w:val="24"/>
          <w14:textFill>
            <w14:solidFill>
              <w14:schemeClr w14:val="tx1"/>
            </w14:solidFill>
          </w14:textFill>
        </w:rPr>
        <w:t xml:space="preserve">自行免费下载采购文件，并于</w:t>
      </w:r>
      <w:r>
        <w:rPr>
          <w:rFonts w:hint="eastAsia" w:ascii="宋体" w:hAnsi="宋体" w:eastAsia="宋体"/>
          <w:color w:val="auto"/>
          <w:sz w:val="24"/>
          <w:szCs w:val="24"/>
          <w:u w:val="single"/>
        </w:rPr>
        <w:t xml:space="preserve">2026</w:t>
      </w:r>
      <w:r>
        <w:rPr>
          <w:rFonts w:ascii="宋体" w:hAnsi="宋体" w:eastAsia="宋体"/>
          <w:color w:val="auto"/>
          <w:sz w:val="24"/>
          <w:szCs w:val="24"/>
          <w:u w:val="single"/>
        </w:rPr>
        <w:t xml:space="preserve">年</w:t>
      </w:r>
      <w:r>
        <w:rPr>
          <w:rFonts w:hint="eastAsia" w:ascii="宋体" w:hAnsi="宋体" w:eastAsia="宋体"/>
          <w:color w:val="auto"/>
          <w:sz w:val="24"/>
          <w:szCs w:val="24"/>
          <w:u w:val="single"/>
          <w:lang w:val="en-US" w:eastAsia="zh-CN"/>
        </w:rPr>
        <w:t xml:space="preserve">8</w:t>
      </w:r>
      <w:r>
        <w:rPr>
          <w:rFonts w:ascii="宋体" w:hAnsi="宋体" w:eastAsia="宋体"/>
          <w:color w:val="auto"/>
          <w:sz w:val="24"/>
          <w:szCs w:val="24"/>
          <w:u w:val="single"/>
        </w:rPr>
        <w:t xml:space="preserve">月</w:t>
      </w:r>
      <w:r>
        <w:rPr>
          <w:rFonts w:hint="eastAsia" w:ascii="宋体" w:hAnsi="宋体" w:eastAsia="宋体"/>
          <w:color w:val="auto"/>
          <w:sz w:val="24"/>
          <w:szCs w:val="24"/>
          <w:u w:val="single"/>
          <w:lang w:val="en-US" w:eastAsia="zh-CN"/>
        </w:rPr>
        <w:t xml:space="preserve">19</w:t>
      </w:r>
      <w:bookmarkStart w:id="89" w:name="_GoBack"/>
      <w:r/>
      <w:bookmarkEnd w:id="89"/>
      <w:r>
        <w:rPr>
          <w:rFonts w:ascii="宋体" w:hAnsi="宋体" w:eastAsia="宋体"/>
          <w:color w:val="auto"/>
          <w:sz w:val="24"/>
          <w:szCs w:val="24"/>
          <w:u w:val="single"/>
        </w:rPr>
        <w:t xml:space="preserve">日</w:t>
      </w:r>
      <w:r>
        <w:rPr>
          <w:rFonts w:hint="eastAsia" w:ascii="宋体" w:hAnsi="宋体" w:eastAsia="宋体"/>
          <w:color w:val="auto"/>
          <w:sz w:val="24"/>
          <w:szCs w:val="24"/>
          <w:u w:val="single"/>
          <w:lang w:val="en-US" w:eastAsia="zh-CN"/>
        </w:rPr>
        <w:t xml:space="preserve">15</w:t>
      </w:r>
      <w:r>
        <w:rPr>
          <w:rFonts w:ascii="宋体" w:hAnsi="宋体" w:eastAsia="宋体"/>
          <w:color w:val="auto"/>
          <w:sz w:val="24"/>
          <w:szCs w:val="24"/>
          <w:u w:val="single"/>
        </w:rPr>
        <w:t xml:space="preserve">:</w:t>
      </w:r>
      <w:r>
        <w:rPr>
          <w:rFonts w:hint="eastAsia" w:ascii="宋体" w:hAnsi="宋体" w:eastAsia="宋体"/>
          <w:color w:val="auto"/>
          <w:sz w:val="24"/>
          <w:szCs w:val="24"/>
          <w:u w:val="single"/>
          <w:lang w:val="en-US" w:eastAsia="zh-CN"/>
        </w:rPr>
        <w:t xml:space="preserve">0</w:t>
      </w:r>
      <w:r>
        <w:rPr>
          <w:rFonts w:ascii="宋体" w:hAnsi="宋体" w:eastAsia="宋体"/>
          <w:color w:val="auto"/>
          <w:sz w:val="24"/>
          <w:szCs w:val="24"/>
          <w:u w:val="single"/>
        </w:rPr>
        <w:t xml:space="preserve">0</w:t>
      </w:r>
      <w:r>
        <w:rPr>
          <w:rFonts w:ascii="宋体" w:hAnsi="宋体" w:eastAsia="宋体"/>
          <w:color w:val="000000" w:themeColor="text1"/>
          <w:sz w:val="24"/>
          <w:szCs w:val="24"/>
          <w14:textFill>
            <w14:solidFill>
              <w14:schemeClr w14:val="tx1"/>
            </w14:solidFill>
          </w14:textFill>
        </w:rPr>
        <w:t xml:space="preserve">（北京时间）前提交响应文件。</w:t>
      </w:r>
      <w:r/>
    </w:p>
    <w:p>
      <w:pPr>
        <w:ind w:firstLine="482"/>
        <w:spacing w:before="240"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一、项目基本情况</w:t>
      </w:r>
      <w:r/>
    </w:p>
    <w:p>
      <w:pPr>
        <w:ind w:firstLine="480"/>
        <w:spacing w:line="360" w:lineRule="auto"/>
        <w:rPr>
          <w:rFonts w:ascii="宋体" w:hAnsi="宋体" w:eastAsia="宋体"/>
          <w:color w:val="ff0000"/>
          <w:sz w:val="24"/>
          <w:szCs w:val="24"/>
        </w:rPr>
      </w:pPr>
      <w:r>
        <w:rPr>
          <w:rFonts w:hint="eastAsia" w:ascii="宋体" w:hAnsi="宋体" w:eastAsia="宋体"/>
          <w:color w:val="auto"/>
          <w:sz w:val="24"/>
          <w:szCs w:val="24"/>
        </w:rPr>
        <w:t xml:space="preserve">1.项目编号：</w:t>
      </w:r>
      <w:r>
        <w:rPr>
          <w:rFonts w:hint="eastAsia" w:ascii="宋体" w:hAnsi="宋体" w:eastAsia="宋体"/>
          <w:color w:val="auto"/>
          <w:sz w:val="24"/>
          <w:szCs w:val="24"/>
        </w:rPr>
      </w:r>
      <w:r>
        <w:rPr>
          <w:rFonts w:hint="eastAsia" w:ascii="宋体" w:hAnsi="宋体" w:eastAsia="宋体"/>
          <w:color w:val="auto"/>
          <w:sz w:val="24"/>
          <w:szCs w:val="24"/>
        </w:rPr>
        <w:t xml:space="preserve">JSZC-321084-JSXJ-T2026-0005</w:t>
      </w:r>
      <w:r>
        <w:rPr>
          <w:rFonts w:hint="eastAsia" w:ascii="宋体" w:hAnsi="宋体" w:eastAsia="宋体"/>
          <w:color w:val="auto"/>
          <w:sz w:val="24"/>
          <w:szCs w:val="24"/>
        </w:rPr>
      </w:r>
      <w:r>
        <w:rPr>
          <w:rFonts w:hint="eastAsia" w:ascii="宋体" w:hAnsi="宋体" w:eastAsia="宋体"/>
          <w:color w:val="auto"/>
          <w:sz w:val="24"/>
          <w:szCs w:val="24"/>
        </w:rPr>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2.项目名称：</w:t>
      </w:r>
      <w:r>
        <w:rPr>
          <w:rFonts w:hint="eastAsia" w:ascii="宋体" w:hAnsi="宋体" w:eastAsia="宋体"/>
          <w:color w:val="000000" w:themeColor="text1"/>
          <w:sz w:val="24"/>
          <w:szCs w:val="24"/>
          <w:lang w:eastAsia="zh-CN"/>
          <w14:textFill>
            <w14:solidFill>
              <w14:schemeClr w14:val="tx1"/>
            </w14:solidFill>
          </w14:textFill>
        </w:rPr>
        <w:t xml:space="preserve">高邮市车逻镇现代化社区教育中心硬件升级工程项目（房屋局部改造）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3.采购方式：竞争性谈判</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4.预算金额：</w:t>
      </w:r>
      <w:r>
        <w:rPr>
          <w:rFonts w:hint="eastAsia" w:ascii="宋体" w:hAnsi="宋体" w:eastAsia="宋体"/>
          <w:color w:val="auto"/>
          <w:sz w:val="24"/>
          <w:szCs w:val="24"/>
          <w:lang w:val="en-US" w:eastAsia="zh-CN"/>
        </w:rPr>
        <w:t xml:space="preserve">153.474741</w:t>
      </w:r>
      <w:r>
        <w:rPr>
          <w:rFonts w:ascii="宋体" w:hAnsi="宋体" w:eastAsia="宋体"/>
          <w:color w:val="auto"/>
          <w:sz w:val="24"/>
          <w:szCs w:val="24"/>
        </w:rPr>
        <w:t xml:space="preserve">万元</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auto"/>
          <w:sz w:val="24"/>
          <w:szCs w:val="24"/>
        </w:rPr>
        <w:t xml:space="preserve">5.最高限价：</w:t>
      </w:r>
      <w:r>
        <w:rPr>
          <w:rFonts w:hint="eastAsia" w:ascii="宋体" w:hAnsi="宋体" w:eastAsia="宋体"/>
          <w:color w:val="auto"/>
          <w:sz w:val="24"/>
          <w:szCs w:val="24"/>
          <w:lang w:val="en-US" w:eastAsia="zh-CN"/>
        </w:rPr>
        <w:t xml:space="preserve">138.127267</w:t>
      </w:r>
      <w:r>
        <w:rPr>
          <w:rFonts w:ascii="宋体" w:hAnsi="宋体" w:eastAsia="宋体"/>
          <w:color w:val="auto"/>
          <w:sz w:val="24"/>
          <w:szCs w:val="24"/>
        </w:rPr>
        <w:t xml:space="preserve">万元（</w:t>
      </w:r>
      <w:r>
        <w:rPr>
          <w:rFonts w:ascii="宋体" w:hAnsi="宋体" w:eastAsia="宋体"/>
          <w:color w:val="000000" w:themeColor="text1"/>
          <w:sz w:val="24"/>
          <w:szCs w:val="24"/>
          <w14:textFill>
            <w14:solidFill>
              <w14:schemeClr w14:val="tx1"/>
            </w14:solidFill>
          </w14:textFill>
        </w:rPr>
        <w:t xml:space="preserve">报价高于最高限价的为无效投标）</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6.采购需求：高邮市车逻镇现代化社区教育中心各单体改造、无障碍厕所改造、室外雨水管网、园建、绿化等工程，具体工作内容和工程量详见招标工程量清单</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7.合同履行期限：</w:t>
      </w:r>
      <w:r>
        <w:rPr>
          <w:rFonts w:hint="eastAsia" w:ascii="宋体" w:hAnsi="宋体" w:eastAsia="宋体"/>
          <w:color w:val="auto"/>
          <w:sz w:val="24"/>
          <w:szCs w:val="24"/>
          <w:lang w:val="en-US" w:eastAsia="zh-CN"/>
        </w:rPr>
        <w:t xml:space="preserve">60</w:t>
      </w:r>
      <w:r>
        <w:rPr>
          <w:rFonts w:ascii="宋体" w:hAnsi="宋体" w:eastAsia="宋体"/>
          <w:color w:val="auto"/>
          <w:sz w:val="24"/>
          <w:szCs w:val="24"/>
        </w:rPr>
        <w:t xml:space="preserve">日历天</w:t>
      </w:r>
      <w:r>
        <w:rPr>
          <w:rFonts w:hint="eastAsia" w:ascii="宋体" w:hAnsi="宋体" w:eastAsia="宋体"/>
          <w:color w:val="auto"/>
          <w:sz w:val="24"/>
          <w:szCs w:val="24"/>
        </w:rPr>
        <w:t xml:space="preserve">，</w:t>
      </w:r>
      <w:r>
        <w:rPr>
          <w:rFonts w:ascii="宋体" w:hAnsi="宋体" w:eastAsia="宋体"/>
          <w:color w:val="auto"/>
          <w:sz w:val="24"/>
          <w:szCs w:val="24"/>
        </w:rPr>
        <w:t xml:space="preserve">计划开工时间具体以采购人的通知为准。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8.质量标准：合格</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9.本项目（是</w:t>
      </w:r>
      <w:r>
        <w:rPr>
          <w:rFonts w:ascii="宋体" w:hAnsi="宋体" w:eastAsia="宋体"/>
          <w:color w:val="000000" w:themeColor="text1"/>
          <w:sz w:val="24"/>
          <w:szCs w:val="24"/>
          <w14:textFill>
            <w14:solidFill>
              <w14:schemeClr w14:val="tx1"/>
            </w14:solidFill>
          </w14:textFill>
        </w:rPr>
        <w:t xml:space="preserve">/否）接受联合体：</w:t>
      </w:r>
      <w:r>
        <w:rPr>
          <w:rFonts w:hint="eastAsia" w:ascii="宋体" w:hAnsi="宋体" w:eastAsia="宋体"/>
          <w:color w:val="000000" w:themeColor="text1"/>
          <w:sz w:val="24"/>
          <w:szCs w:val="24"/>
          <w14:textFill>
            <w14:solidFill>
              <w14:schemeClr w14:val="tx1"/>
            </w14:solidFill>
          </w14:textFill>
        </w:rPr>
        <w:t xml:space="preserve">否。</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二、申请人的资格要求</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（一）满足《中华人民共和国政府采购法》第二十二条规定，并提供下列材料：</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1.法人或者其他组织的营业执照等证明文件，自然人的身份证明。</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2.依法缴纳职工社会保障资金的证明材料</w:t>
      </w:r>
      <w:r>
        <w:rPr>
          <w:rFonts w:ascii="宋体" w:hAnsi="宋体" w:eastAsia="宋体"/>
          <w:b/>
          <w:i/>
          <w:color w:val="000000" w:themeColor="text1"/>
          <w:sz w:val="24"/>
          <w:szCs w:val="24"/>
          <w:u w:val="single"/>
          <w14:textFill>
            <w14:solidFill>
              <w14:schemeClr w14:val="tx1"/>
            </w14:solidFill>
          </w14:textFill>
        </w:rPr>
        <w:t xml:space="preserve">(税务、银行或社会保险基金管理部门出具的近三个月内任意一个月缴纳职工社会保障资金的缴款凭证或缴款证明)（供应商依法享受缓缴、免缴的提供证明材料）。</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3.供应商近三个月内任意一份依法纳税的缴款凭证</w:t>
      </w:r>
      <w:r>
        <w:rPr>
          <w:rFonts w:ascii="宋体" w:hAnsi="宋体" w:eastAsia="宋体"/>
          <w:b/>
          <w:i/>
          <w:color w:val="000000" w:themeColor="text1"/>
          <w:sz w:val="24"/>
          <w:szCs w:val="24"/>
          <w:u w:val="single"/>
          <w14:textFill>
            <w14:solidFill>
              <w14:schemeClr w14:val="tx1"/>
            </w14:solidFill>
          </w14:textFill>
        </w:rPr>
        <w:t xml:space="preserve">（供应商依法享受缓缴、免缴的提供证明材料）。</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4.</w:t>
      </w:r>
      <w:r>
        <w:rPr>
          <w:rFonts w:hint="eastAsia"/>
          <w:u w:val="single"/>
        </w:rPr>
        <w:t xml:space="preserve"> </w:t>
      </w:r>
      <w:r>
        <w:rPr>
          <w:rFonts w:hint="eastAsia" w:ascii="宋体" w:hAnsi="宋体" w:eastAsia="宋体"/>
          <w:i/>
          <w:color w:val="000000" w:themeColor="text1"/>
          <w:sz w:val="24"/>
          <w:szCs w:val="24"/>
          <w:u w:val="single"/>
          <w14:textFill>
            <w14:solidFill>
              <w14:schemeClr w14:val="tx1"/>
            </w14:solidFill>
          </w14:textFill>
        </w:rPr>
        <w:t xml:space="preserve">上一年度经第三方审计的财务报告</w:t>
      </w:r>
      <w:r>
        <w:rPr>
          <w:rFonts w:ascii="宋体" w:hAnsi="宋体" w:eastAsia="宋体"/>
          <w:b/>
          <w:i/>
          <w:color w:val="000000" w:themeColor="text1"/>
          <w:sz w:val="24"/>
          <w:szCs w:val="24"/>
          <w:u w:val="single"/>
          <w14:textFill>
            <w14:solidFill>
              <w14:schemeClr w14:val="tx1"/>
            </w14:solidFill>
          </w14:textFill>
        </w:rPr>
        <w:t xml:space="preserve">（成立不满一年不需提供）。</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5.具备履行合同所必需的设备和专业技术能力的证明材料。</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6.参加本次政府采购活动前3年内在经营活动中没有重大违法记录的书面声明。</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7.未被“信用中国”网站（www.creditchina.gov.cn）、“中国政府采购网"(www.ccgp.gov.cn)列入失信被执行人、重大税收违法案件当事人名单、政府采购严重违法失信行为记录名单。</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8.供应商信用承诺函。</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（二）落实政府采购政策需满足的资格要求：</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bookmarkStart w:id="1" w:name="OLE_LINK47"/>
      <w:r/>
      <w:bookmarkStart w:id="2" w:name="OLE_LINK46"/>
      <w:r>
        <w:rPr>
          <w:rFonts w:hint="eastAsia" w:ascii="宋体" w:hAnsi="宋体" w:eastAsia="宋体"/>
          <w:i/>
          <w:color w:val="000000" w:themeColor="text1"/>
          <w:sz w:val="24"/>
          <w:szCs w:val="24"/>
          <w:u w:val="single"/>
          <w14:textFill>
            <w14:solidFill>
              <w14:schemeClr w14:val="tx1"/>
            </w14:solidFill>
          </w14:textFill>
        </w:rPr>
        <w:t xml:space="preserve">根据《政府采购促进中小企业发展管理办法》（财库〔</w:t>
      </w:r>
      <w:r>
        <w:rPr>
          <w:rFonts w:ascii="宋体" w:hAnsi="宋体" w:eastAsia="宋体"/>
          <w:i/>
          <w:color w:val="000000" w:themeColor="text1"/>
          <w:sz w:val="24"/>
          <w:szCs w:val="24"/>
          <w:u w:val="single"/>
          <w14:textFill>
            <w14:solidFill>
              <w14:schemeClr w14:val="tx1"/>
            </w14:solidFill>
          </w14:textFill>
        </w:rPr>
        <w:t xml:space="preserve">2020〕46 号）</w:t>
      </w:r>
      <w:r>
        <w:rPr>
          <w:rFonts w:hint="eastAsia" w:ascii="宋体" w:hAnsi="宋体" w:eastAsia="宋体"/>
          <w:i/>
          <w:color w:val="000000" w:themeColor="text1"/>
          <w:sz w:val="24"/>
          <w:szCs w:val="24"/>
          <w:u w:val="single"/>
          <w14:textFill>
            <w14:solidFill>
              <w14:schemeClr w14:val="tx1"/>
            </w14:solidFill>
          </w14:textFill>
        </w:rPr>
        <w:t xml:space="preserve">规定，本项目专业面向中小企业采购，供应商谈判响应时须提供《中小企业声明函》，《中小企业声明函》不符合要求或未提供的，响应文件无效。本项目采购标的按中小企业划分标准所属行业区分为建筑业。</w:t>
      </w:r>
      <w:bookmarkEnd w:id="1"/>
      <w:r/>
      <w:bookmarkEnd w:id="2"/>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（三）本项目的特定资格要求：</w:t>
      </w:r>
      <w:r/>
    </w:p>
    <w:p>
      <w:pPr>
        <w:ind w:firstLine="480"/>
        <w:spacing w:line="360" w:lineRule="auto"/>
        <w:rPr>
          <w:rFonts w:ascii="宋体" w:hAnsi="宋体" w:eastAsia="宋体"/>
          <w:i/>
          <w:color w:val="auto"/>
          <w:sz w:val="24"/>
          <w:szCs w:val="24"/>
          <w:u w:val="single"/>
        </w:rPr>
      </w:pPr>
      <w:r/>
      <w:bookmarkStart w:id="3" w:name="OLE_LINK3"/>
      <w:r>
        <w:rPr>
          <w:rFonts w:ascii="宋体" w:hAnsi="宋体" w:eastAsia="宋体"/>
          <w:i/>
          <w:color w:val="auto"/>
          <w:sz w:val="24"/>
          <w:szCs w:val="24"/>
          <w:u w:val="single"/>
        </w:rPr>
        <w:t xml:space="preserve">1.供应商须具备</w:t>
      </w:r>
      <w:r>
        <w:rPr>
          <w:rFonts w:hint="eastAsia" w:ascii="宋体" w:hAnsi="宋体" w:eastAsia="宋体"/>
          <w:i/>
          <w:color w:val="auto"/>
          <w:sz w:val="24"/>
          <w:szCs w:val="24"/>
          <w:u w:val="single"/>
        </w:rPr>
        <w:t xml:space="preserve">有效期内的</w:t>
      </w:r>
      <w:r>
        <w:rPr>
          <w:rFonts w:ascii="宋体" w:hAnsi="宋体" w:eastAsia="宋体"/>
          <w:i/>
          <w:color w:val="auto"/>
          <w:sz w:val="24"/>
          <w:szCs w:val="24"/>
          <w:u w:val="single"/>
        </w:rPr>
        <w:t xml:space="preserve">建筑工程</w:t>
      </w:r>
      <w:r>
        <w:rPr>
          <w:rFonts w:hint="eastAsia" w:ascii="宋体" w:hAnsi="宋体" w:eastAsia="宋体"/>
          <w:i/>
          <w:color w:val="auto"/>
          <w:sz w:val="24"/>
          <w:szCs w:val="24"/>
          <w:u w:val="single"/>
        </w:rPr>
        <w:t xml:space="preserve">施工总</w:t>
      </w:r>
      <w:r>
        <w:rPr>
          <w:rFonts w:ascii="宋体" w:hAnsi="宋体" w:eastAsia="宋体"/>
          <w:i/>
          <w:color w:val="auto"/>
          <w:sz w:val="24"/>
          <w:szCs w:val="24"/>
          <w:u w:val="single"/>
        </w:rPr>
        <w:t xml:space="preserve">承包</w:t>
      </w:r>
      <w:r>
        <w:rPr>
          <w:rFonts w:hint="eastAsia" w:ascii="宋体" w:hAnsi="宋体" w:eastAsia="宋体"/>
          <w:i/>
          <w:color w:val="auto"/>
          <w:sz w:val="24"/>
          <w:szCs w:val="24"/>
          <w:u w:val="single"/>
          <w:lang w:val="en-US" w:eastAsia="zh-CN"/>
        </w:rPr>
        <w:t xml:space="preserve">三</w:t>
      </w:r>
      <w:r>
        <w:rPr>
          <w:rFonts w:ascii="宋体" w:hAnsi="宋体" w:eastAsia="宋体"/>
          <w:i/>
          <w:color w:val="auto"/>
          <w:sz w:val="24"/>
          <w:szCs w:val="24"/>
          <w:u w:val="single"/>
        </w:rPr>
        <w:t xml:space="preserve">级及以上资质</w:t>
      </w:r>
      <w:r>
        <w:rPr>
          <w:rFonts w:hint="eastAsia" w:ascii="宋体" w:hAnsi="宋体" w:eastAsia="宋体"/>
          <w:i/>
          <w:color w:val="auto"/>
          <w:sz w:val="24"/>
          <w:szCs w:val="24"/>
          <w:u w:val="single"/>
        </w:rPr>
        <w:t xml:space="preserve">和省级及以上建设行政主管部门核发的《安全生产许可证》。</w:t>
      </w:r>
      <w:r/>
    </w:p>
    <w:p>
      <w:pPr>
        <w:ind w:firstLine="480"/>
        <w:spacing w:line="360" w:lineRule="auto"/>
        <w:rPr>
          <w:rFonts w:ascii="宋体" w:hAnsi="宋体" w:eastAsia="宋体"/>
          <w:i/>
          <w:color w:val="auto"/>
          <w:sz w:val="24"/>
          <w:szCs w:val="24"/>
          <w:u w:val="single"/>
        </w:rPr>
      </w:pPr>
      <w:r>
        <w:rPr>
          <w:rFonts w:ascii="宋体" w:hAnsi="宋体" w:eastAsia="宋体"/>
          <w:i/>
          <w:color w:val="auto"/>
          <w:sz w:val="24"/>
          <w:szCs w:val="24"/>
          <w:u w:val="single"/>
        </w:rPr>
        <w:t xml:space="preserve">2.拟派项目经理具备有效期内的建筑工程专业二级及以上注册建造师执业资格和安全生产考核合格证书（B类）；项目经理</w:t>
      </w:r>
      <w:r>
        <w:rPr>
          <w:rFonts w:hint="eastAsia" w:ascii="宋体" w:hAnsi="宋体" w:eastAsia="宋体"/>
          <w:i/>
          <w:color w:val="auto"/>
          <w:sz w:val="24"/>
          <w:szCs w:val="24"/>
          <w:u w:val="single"/>
        </w:rPr>
        <w:t xml:space="preserve">须提供供应商为其缴纳的近三个月任意一个月社保证明材料及无在建工程承诺书</w:t>
      </w:r>
      <w:r>
        <w:rPr>
          <w:rFonts w:ascii="宋体" w:hAnsi="宋体" w:eastAsia="宋体"/>
          <w:i/>
          <w:color w:val="auto"/>
          <w:sz w:val="24"/>
          <w:szCs w:val="24"/>
          <w:u w:val="single"/>
        </w:rPr>
        <w:t xml:space="preserve">。</w:t>
      </w:r>
      <w:bookmarkEnd w:id="3"/>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三、获取采购文件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1.时间：</w:t>
      </w:r>
      <w:r>
        <w:rPr>
          <w:rFonts w:ascii="宋体" w:hAnsi="宋体" w:eastAsia="宋体"/>
          <w:color w:val="000000" w:themeColor="text1"/>
          <w:sz w:val="24"/>
          <w:szCs w:val="24"/>
          <w14:textFill>
            <w14:solidFill>
              <w14:schemeClr w14:val="tx1"/>
            </w14:solidFill>
          </w14:textFill>
        </w:rPr>
        <w:t xml:space="preserve">自谈判文件公告发布之日起</w:t>
      </w:r>
      <w:r>
        <w:rPr>
          <w:rFonts w:hint="eastAsia" w:ascii="宋体" w:hAnsi="宋体" w:eastAsia="宋体"/>
          <w:color w:val="000000" w:themeColor="text1"/>
          <w:sz w:val="24"/>
          <w:szCs w:val="24"/>
          <w14:textFill>
            <w14:solidFill>
              <w14:schemeClr w14:val="tx1"/>
            </w14:solidFill>
          </w14:textFill>
        </w:rPr>
        <w:t xml:space="preserve">至响应文件提交截止时间止</w:t>
      </w:r>
      <w:r>
        <w:rPr>
          <w:rFonts w:ascii="宋体" w:hAnsi="宋体" w:eastAsia="宋体"/>
          <w:color w:val="000000" w:themeColor="text1"/>
          <w:sz w:val="24"/>
          <w:szCs w:val="24"/>
          <w14:textFill>
            <w14:solidFill>
              <w14:schemeClr w14:val="tx1"/>
            </w14:solidFill>
          </w14:textFill>
        </w:rPr>
        <w:t xml:space="preserve">。</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2.获取方式：本项目采用网上注册登记方式。</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3.潜在供应商访问政府采购管理交易系统（苏采云）的网络地址和方法：</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（3）“CA数字证书”的办理材料以及供应商操作手册详见：</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http://zfcg.yangzhou.gov.cn/zfcg/xzzx/202309/4d7de1f7865f4a2894fc22bc452f94d8.shtml。</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（4）潜在供应商访问“苏采云”系统的网络地址和方法：“苏采云”系统的网址：http://jszfcg.jsczt.cn/。</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（6）招标代理机构（采购代理机构）将数据电文形式的采购文件加载至“苏采云”系统，供潜在供应商下载或者查阅。</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（7）苏采云系统使用谷歌浏览器参与不见面开标。</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四、响应文件提交</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1.截止时间：</w:t>
      </w:r>
      <w:r>
        <w:rPr>
          <w:rFonts w:hint="eastAsia" w:ascii="宋体" w:hAnsi="宋体" w:eastAsia="宋体"/>
          <w:color w:val="auto"/>
          <w:sz w:val="24"/>
          <w:szCs w:val="24"/>
          <w:u w:val="single"/>
        </w:rPr>
        <w:t xml:space="preserve">2026</w:t>
      </w:r>
      <w:r>
        <w:rPr>
          <w:rFonts w:ascii="宋体" w:hAnsi="宋体" w:eastAsia="宋体"/>
          <w:color w:val="auto"/>
          <w:sz w:val="24"/>
          <w:szCs w:val="24"/>
          <w:u w:val="single"/>
        </w:rPr>
        <w:t xml:space="preserve">年</w:t>
      </w:r>
      <w:r>
        <w:rPr>
          <w:rFonts w:hint="eastAsia" w:ascii="宋体" w:hAnsi="宋体" w:eastAsia="宋体"/>
          <w:color w:val="auto"/>
          <w:sz w:val="24"/>
          <w:szCs w:val="24"/>
          <w:u w:val="single"/>
          <w:lang w:val="en-US" w:eastAsia="zh-CN"/>
        </w:rPr>
        <w:t xml:space="preserve">8</w:t>
      </w:r>
      <w:r>
        <w:rPr>
          <w:rFonts w:ascii="宋体" w:hAnsi="宋体" w:eastAsia="宋体"/>
          <w:color w:val="auto"/>
          <w:sz w:val="24"/>
          <w:szCs w:val="24"/>
          <w:u w:val="single"/>
        </w:rPr>
        <w:t xml:space="preserve">月</w:t>
      </w:r>
      <w:r>
        <w:rPr>
          <w:rFonts w:hint="eastAsia" w:ascii="宋体" w:hAnsi="宋体" w:eastAsia="宋体"/>
          <w:color w:val="auto"/>
          <w:sz w:val="24"/>
          <w:szCs w:val="24"/>
          <w:u w:val="single"/>
          <w:lang w:val="en-US" w:eastAsia="zh-CN"/>
        </w:rPr>
        <w:t xml:space="preserve">19</w:t>
      </w:r>
      <w:r>
        <w:rPr>
          <w:rFonts w:ascii="宋体" w:hAnsi="宋体" w:eastAsia="宋体"/>
          <w:color w:val="auto"/>
          <w:sz w:val="24"/>
          <w:szCs w:val="24"/>
          <w:u w:val="single"/>
        </w:rPr>
        <w:t xml:space="preserve">日</w:t>
      </w:r>
      <w:r>
        <w:rPr>
          <w:rFonts w:hint="eastAsia" w:ascii="宋体" w:hAnsi="宋体" w:eastAsia="宋体"/>
          <w:color w:val="auto"/>
          <w:sz w:val="24"/>
          <w:szCs w:val="24"/>
          <w:u w:val="single"/>
          <w:lang w:val="en-US" w:eastAsia="zh-CN"/>
        </w:rPr>
        <w:t xml:space="preserve">15</w:t>
      </w:r>
      <w:r>
        <w:rPr>
          <w:rFonts w:ascii="宋体" w:hAnsi="宋体" w:eastAsia="宋体"/>
          <w:color w:val="auto"/>
          <w:sz w:val="24"/>
          <w:szCs w:val="24"/>
          <w:u w:val="single"/>
        </w:rPr>
        <w:t xml:space="preserve">点</w:t>
      </w:r>
      <w:r>
        <w:rPr>
          <w:rFonts w:hint="eastAsia" w:ascii="宋体" w:hAnsi="宋体" w:eastAsia="宋体"/>
          <w:color w:val="auto"/>
          <w:sz w:val="24"/>
          <w:szCs w:val="24"/>
          <w:u w:val="single"/>
          <w:lang w:val="en-US" w:eastAsia="zh-CN"/>
        </w:rPr>
        <w:t xml:space="preserve">0</w:t>
      </w:r>
      <w:r>
        <w:rPr>
          <w:rFonts w:ascii="宋体" w:hAnsi="宋体" w:eastAsia="宋体"/>
          <w:color w:val="auto"/>
          <w:sz w:val="24"/>
          <w:szCs w:val="24"/>
          <w:u w:val="single"/>
        </w:rPr>
        <w:t xml:space="preserve">0分</w:t>
      </w:r>
      <w:r>
        <w:rPr>
          <w:rFonts w:ascii="宋体" w:hAnsi="宋体" w:eastAsia="宋体"/>
          <w:color w:val="auto"/>
          <w:sz w:val="24"/>
          <w:szCs w:val="24"/>
        </w:rPr>
        <w:t xml:space="preserve">（北京时间）</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2.投标地点：</w:t>
      </w:r>
      <w:r>
        <w:rPr>
          <w:rFonts w:hint="eastAsia" w:ascii="宋体" w:hAnsi="宋体" w:eastAsia="宋体"/>
          <w:b/>
          <w:color w:val="auto"/>
          <w:sz w:val="24"/>
          <w:szCs w:val="24"/>
        </w:rPr>
        <w:t xml:space="preserve">“苏采云”系统（网址：</w:t>
      </w:r>
      <w:r>
        <w:rPr>
          <w:rFonts w:ascii="宋体" w:hAnsi="宋体" w:eastAsia="宋体"/>
          <w:b/>
          <w:color w:val="auto"/>
          <w:sz w:val="24"/>
          <w:szCs w:val="24"/>
        </w:rPr>
        <w:t xml:space="preserve">http://jszfcg.jsczt.cn/）</w:t>
      </w:r>
      <w:r>
        <w:rPr>
          <w:rFonts w:hint="eastAsia" w:ascii="宋体" w:hAnsi="宋体" w:eastAsia="宋体"/>
          <w:b/>
          <w:color w:val="auto"/>
          <w:sz w:val="24"/>
          <w:szCs w:val="24"/>
        </w:rPr>
        <w:t xml:space="preserve">。</w:t>
      </w:r>
      <w:r/>
    </w:p>
    <w:p>
      <w:pPr>
        <w:ind w:firstLine="482"/>
        <w:spacing w:line="360" w:lineRule="auto"/>
        <w:rPr>
          <w:rFonts w:ascii="宋体" w:hAnsi="宋体" w:eastAsia="宋体"/>
          <w:b/>
          <w:color w:val="auto"/>
          <w:sz w:val="24"/>
          <w:szCs w:val="24"/>
        </w:rPr>
      </w:pPr>
      <w:r>
        <w:rPr>
          <w:rFonts w:hint="eastAsia" w:ascii="宋体" w:hAnsi="宋体" w:eastAsia="宋体"/>
          <w:b/>
          <w:color w:val="auto"/>
          <w:sz w:val="24"/>
          <w:szCs w:val="24"/>
        </w:rPr>
        <w:t xml:space="preserve">五、开启</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1.时间：</w:t>
      </w:r>
      <w:r>
        <w:rPr>
          <w:rFonts w:hint="eastAsia" w:ascii="宋体" w:hAnsi="宋体" w:eastAsia="宋体"/>
          <w:color w:val="auto"/>
          <w:sz w:val="24"/>
          <w:szCs w:val="24"/>
          <w:u w:val="single"/>
        </w:rPr>
        <w:t xml:space="preserve">2026</w:t>
      </w:r>
      <w:r>
        <w:rPr>
          <w:rFonts w:ascii="宋体" w:hAnsi="宋体" w:eastAsia="宋体"/>
          <w:color w:val="auto"/>
          <w:sz w:val="24"/>
          <w:szCs w:val="24"/>
          <w:u w:val="single"/>
        </w:rPr>
        <w:t xml:space="preserve">年</w:t>
      </w:r>
      <w:r>
        <w:rPr>
          <w:rFonts w:hint="eastAsia" w:ascii="宋体" w:hAnsi="宋体" w:eastAsia="宋体"/>
          <w:color w:val="auto"/>
          <w:sz w:val="24"/>
          <w:szCs w:val="24"/>
          <w:u w:val="single"/>
          <w:lang w:val="en-US" w:eastAsia="zh-CN"/>
        </w:rPr>
        <w:t xml:space="preserve">8</w:t>
      </w:r>
      <w:r>
        <w:rPr>
          <w:rFonts w:ascii="宋体" w:hAnsi="宋体" w:eastAsia="宋体"/>
          <w:color w:val="auto"/>
          <w:sz w:val="24"/>
          <w:szCs w:val="24"/>
          <w:u w:val="single"/>
        </w:rPr>
        <w:t xml:space="preserve">月</w:t>
      </w:r>
      <w:r>
        <w:rPr>
          <w:rFonts w:hint="eastAsia" w:ascii="宋体" w:hAnsi="宋体" w:eastAsia="宋体"/>
          <w:color w:val="auto"/>
          <w:sz w:val="24"/>
          <w:szCs w:val="24"/>
          <w:u w:val="single"/>
          <w:lang w:val="en-US" w:eastAsia="zh-CN"/>
        </w:rPr>
        <w:t xml:space="preserve">19</w:t>
      </w:r>
      <w:r>
        <w:rPr>
          <w:rFonts w:ascii="宋体" w:hAnsi="宋体" w:eastAsia="宋体"/>
          <w:color w:val="auto"/>
          <w:sz w:val="24"/>
          <w:szCs w:val="24"/>
          <w:u w:val="single"/>
        </w:rPr>
        <w:t xml:space="preserve">日</w:t>
      </w:r>
      <w:r>
        <w:rPr>
          <w:rFonts w:hint="eastAsia" w:ascii="宋体" w:hAnsi="宋体" w:eastAsia="宋体"/>
          <w:color w:val="auto"/>
          <w:sz w:val="24"/>
          <w:szCs w:val="24"/>
          <w:u w:val="single"/>
          <w:lang w:val="en-US" w:eastAsia="zh-CN"/>
        </w:rPr>
        <w:t xml:space="preserve">15</w:t>
      </w:r>
      <w:r>
        <w:rPr>
          <w:rFonts w:ascii="宋体" w:hAnsi="宋体" w:eastAsia="宋体"/>
          <w:color w:val="auto"/>
          <w:sz w:val="24"/>
          <w:szCs w:val="24"/>
          <w:u w:val="single"/>
        </w:rPr>
        <w:t xml:space="preserve">点</w:t>
      </w:r>
      <w:r>
        <w:rPr>
          <w:rFonts w:hint="eastAsia" w:ascii="宋体" w:hAnsi="宋体" w:eastAsia="宋体"/>
          <w:color w:val="auto"/>
          <w:sz w:val="24"/>
          <w:szCs w:val="24"/>
          <w:u w:val="single"/>
          <w:lang w:val="en-US" w:eastAsia="zh-CN"/>
        </w:rPr>
        <w:t xml:space="preserve">0</w:t>
      </w:r>
      <w:r>
        <w:rPr>
          <w:rFonts w:ascii="宋体" w:hAnsi="宋体" w:eastAsia="宋体"/>
          <w:color w:val="auto"/>
          <w:sz w:val="24"/>
          <w:szCs w:val="24"/>
          <w:u w:val="single"/>
        </w:rPr>
        <w:t xml:space="preserve">0分</w:t>
      </w:r>
      <w:r>
        <w:rPr>
          <w:rFonts w:ascii="宋体" w:hAnsi="宋体" w:eastAsia="宋体"/>
          <w:color w:val="auto"/>
          <w:sz w:val="24"/>
          <w:szCs w:val="24"/>
        </w:rPr>
        <w:t xml:space="preserve">（北京时间）</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2.开标地点：</w:t>
      </w:r>
      <w:r>
        <w:rPr>
          <w:rFonts w:hint="eastAsia" w:ascii="宋体" w:hAnsi="宋体" w:eastAsia="宋体"/>
          <w:b/>
          <w:color w:val="000000" w:themeColor="text1"/>
          <w:sz w:val="24"/>
          <w:szCs w:val="24"/>
          <w14:textFill>
            <w14:solidFill>
              <w14:schemeClr w14:val="tx1"/>
            </w14:solidFill>
          </w14:textFill>
        </w:rPr>
        <w:t xml:space="preserve">“苏采云”系统（网址：</w:t>
      </w:r>
      <w:r>
        <w:rPr>
          <w:rFonts w:ascii="宋体" w:hAnsi="宋体" w:eastAsia="宋体"/>
          <w:b/>
          <w:color w:val="000000" w:themeColor="text1"/>
          <w:sz w:val="24"/>
          <w:szCs w:val="24"/>
          <w14:textFill>
            <w14:solidFill>
              <w14:schemeClr w14:val="tx1"/>
            </w14:solidFill>
          </w14:textFill>
        </w:rPr>
        <w:t xml:space="preserve">http://jszfcg.jsczt.cn/）“开标大厅”。</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六、公告期限</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自本公告发布之日起</w:t>
      </w:r>
      <w:r>
        <w:rPr>
          <w:rFonts w:ascii="宋体" w:hAnsi="宋体" w:eastAsia="宋体"/>
          <w:b/>
          <w:color w:val="000000" w:themeColor="text1"/>
          <w:sz w:val="24"/>
          <w:szCs w:val="24"/>
          <w14:textFill>
            <w14:solidFill>
              <w14:schemeClr w14:val="tx1"/>
            </w14:solidFill>
          </w14:textFill>
        </w:rPr>
        <w:t xml:space="preserve">3个工作日。</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七、其他补充事宜</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4.潜在供应商对采购文件项目需求部分的询问、质疑请向采购人提出，由采购人负责答复。</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5.</w:t>
      </w:r>
      <w:r>
        <w:rPr>
          <w:rFonts w:hint="eastAsia"/>
        </w:rPr>
        <w:t xml:space="preserve"> </w:t>
      </w:r>
      <w:r>
        <w:rPr>
          <w:rFonts w:hint="eastAsia" w:ascii="宋体" w:hAnsi="宋体" w:eastAsia="宋体"/>
          <w:color w:val="000000" w:themeColor="text1"/>
          <w:sz w:val="24"/>
          <w:szCs w:val="24"/>
          <w14:textFill>
            <w14:solidFill>
              <w14:schemeClr w14:val="tx1"/>
            </w14:solidFill>
          </w14:textFill>
        </w:rPr>
        <w:t xml:space="preserve">落实好政府采购履约资金扶持政策。</w:t>
      </w:r>
      <w:r>
        <w:rPr>
          <w:rFonts w:ascii="宋体" w:hAnsi="宋体" w:eastAsia="宋体"/>
          <w:color w:val="000000" w:themeColor="text1"/>
          <w:sz w:val="24"/>
          <w:szCs w:val="24"/>
          <w14:textFill>
            <w14:solidFill>
              <w14:schemeClr w14:val="tx1"/>
            </w14:solidFill>
          </w14:textFill>
        </w:rPr>
        <w:t xml:space="preserve">中标/成交供应商可凭政府采购合同办理融资贷款，详见江苏政府采购网“政采贷”专栏。”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6.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7.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w:t>
      </w:r>
      <w:r>
        <w:rPr>
          <w:rFonts w:hint="eastAsia"/>
          <w:color w:val="000000" w:themeColor="text1"/>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eastAsia="宋体"/>
          <w:color w:val="000000" w:themeColor="text1"/>
          <w:sz w:val="24"/>
          <w:szCs w:val="24"/>
          <w14:textFill>
            <w14:solidFill>
              <w14:schemeClr w14:val="tx1"/>
            </w14:solidFill>
          </w14:textFill>
        </w:rPr>
        <w:t xml:space="preserve">(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w:t>
      </w:r>
      <w:r>
        <w:rPr>
          <w:rFonts w:hint="eastAsia" w:ascii="宋体" w:hAnsi="宋体" w:eastAsia="宋体"/>
          <w:color w:val="000000" w:themeColor="text1"/>
          <w:sz w:val="24"/>
          <w:szCs w:val="24"/>
          <w14:textFill>
            <w14:solidFill>
              <w14:schemeClr w14:val="tx1"/>
            </w14:solidFill>
          </w14:textFill>
        </w:rPr>
        <w:t xml:space="preserve">节能产品、环境标志产品。</w:t>
      </w:r>
      <w:r/>
    </w:p>
    <w:p>
      <w:pPr>
        <w:ind w:firstLine="482"/>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9</w:t>
      </w:r>
      <w:r>
        <w:rPr>
          <w:rFonts w:ascii="宋体" w:hAnsi="宋体" w:eastAsia="宋体"/>
          <w:b/>
          <w:color w:val="000000" w:themeColor="text1"/>
          <w:sz w:val="24"/>
          <w:szCs w:val="24"/>
          <w14:textFill>
            <w14:solidFill>
              <w14:schemeClr w14:val="tx1"/>
            </w14:solidFill>
          </w14:textFill>
        </w:rPr>
        <w:t xml:space="preserve">.</w:t>
      </w:r>
      <w:r>
        <w:rPr>
          <w:rFonts w:hint="eastAsia"/>
          <w:b/>
          <w:color w:val="000000" w:themeColor="text1"/>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本项目严格按照财库〔2026〕2</w:t>
      </w:r>
      <w:r>
        <w:rPr>
          <w:rFonts w:ascii="宋体" w:hAnsi="宋体" w:eastAsia="宋体"/>
          <w:b/>
          <w:color w:val="000000" w:themeColor="text1"/>
          <w:sz w:val="24"/>
          <w:szCs w:val="24"/>
          <w14:textFill>
            <w14:solidFill>
              <w14:schemeClr w14:val="tx1"/>
            </w14:solidFill>
          </w14:textFill>
        </w:rPr>
        <w:t xml:space="preserve">号文的规定，进行异常低价投标的审查程序。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10.本次采购不收取投标保证金。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w:t>
      </w:r>
      <w:r>
        <w:rPr>
          <w:rFonts w:ascii="宋体" w:hAnsi="宋体" w:eastAsia="宋体"/>
          <w:color w:val="000000" w:themeColor="text1"/>
          <w:sz w:val="24"/>
          <w:szCs w:val="24"/>
          <w14:textFill>
            <w14:solidFill>
              <w14:schemeClr w14:val="tx1"/>
            </w14:solidFill>
          </w14:textFill>
        </w:rPr>
        <w:t xml:space="preserve">1.有关本次采购的事项若存在变动或修改，敬请及时关注“扬州市政府采购网”、”江苏省政府采购网”发布的信息。</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12.拒绝下述供应商参加本次采购活动：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①供应商单位负责人为同一人或者存在直接控股、管理关系的不同供应商，不得参加同一合同项下的政府采购活动。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②凡为采购项目提供整体设计、规范编制或者项目管理、监理、检测等服务的供应商，不得再参加该项目的其他采购活动。</w:t>
      </w:r>
      <w:r/>
    </w:p>
    <w:p>
      <w:pPr>
        <w:ind w:firstLine="480"/>
        <w:spacing w:line="360" w:lineRule="auto"/>
        <w:rPr>
          <w:rFonts w:ascii="宋体" w:hAnsi="宋体" w:eastAsia="宋体"/>
          <w:b/>
          <w:i/>
          <w:color w:val="000000" w:themeColor="text1"/>
          <w:sz w:val="24"/>
          <w:szCs w:val="24"/>
          <w:u w:val="single"/>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13.</w:t>
      </w:r>
      <w:r>
        <w:rPr>
          <w:rFonts w:ascii="宋体" w:hAnsi="宋体" w:eastAsia="宋体"/>
          <w:b/>
          <w:i/>
          <w:color w:val="000000" w:themeColor="text1"/>
          <w:sz w:val="24"/>
          <w:szCs w:val="24"/>
          <w:u w:val="single"/>
          <w14:textFill>
            <w14:solidFill>
              <w14:schemeClr w14:val="tx1"/>
            </w14:solidFill>
          </w14:textFill>
        </w:rPr>
        <w:t xml:space="preserve">本项目采购文件中所有斜体下划线部分为实质性条款，如不满足，则为无效响应。</w:t>
      </w:r>
      <w:r/>
    </w:p>
    <w:p>
      <w:pPr>
        <w:ind w:firstLine="482"/>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八、本次竞争性谈判联系方式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1.采购人信息</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名</w:t>
      </w:r>
      <w:r>
        <w:rPr>
          <w:rFonts w:ascii="宋体" w:hAnsi="宋体" w:eastAsia="宋体"/>
          <w:color w:val="000000" w:themeColor="text1"/>
          <w:sz w:val="24"/>
          <w:szCs w:val="24"/>
          <w14:textFill>
            <w14:solidFill>
              <w14:schemeClr w14:val="tx1"/>
            </w14:solidFill>
          </w14:textFill>
        </w:rPr>
        <w:t xml:space="preserve">称：</w:t>
      </w:r>
      <w:r>
        <w:rPr>
          <w:rFonts w:hint="eastAsia" w:ascii="宋体" w:hAnsi="宋体" w:eastAsia="宋体"/>
          <w:color w:val="000000" w:themeColor="text1"/>
          <w:sz w:val="24"/>
          <w:szCs w:val="24"/>
          <w14:textFill>
            <w14:solidFill>
              <w14:schemeClr w14:val="tx1"/>
            </w14:solidFill>
          </w14:textFill>
        </w:rPr>
        <w:t xml:space="preserve">高邮市车逻镇人民政府</w:t>
      </w:r>
      <w:r>
        <w:rPr>
          <w:rFonts w:ascii="宋体" w:hAnsi="宋体" w:eastAsia="宋体"/>
          <w:color w:val="000000" w:themeColor="text1"/>
          <w:sz w:val="24"/>
          <w:szCs w:val="24"/>
          <w14:textFill>
            <w14:solidFill>
              <w14:schemeClr w14:val="tx1"/>
            </w14:solidFill>
          </w14:textFill>
        </w:rPr>
        <w:t xml:space="preserve">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地址：江苏省扬州市高邮市捍海南路8号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联系人：</w:t>
      </w:r>
      <w:r>
        <w:rPr>
          <w:rFonts w:hint="eastAsia" w:ascii="宋体" w:hAnsi="宋体" w:eastAsia="宋体"/>
          <w:color w:val="000000" w:themeColor="text1"/>
          <w:sz w:val="24"/>
          <w:szCs w:val="24"/>
          <w:lang w:val="en-US" w:eastAsia="zh-CN"/>
          <w14:textFill>
            <w14:solidFill>
              <w14:schemeClr w14:val="tx1"/>
            </w14:solidFill>
          </w14:textFill>
        </w:rPr>
        <w:t xml:space="preserve">黄河杰</w:t>
      </w:r>
      <w:r>
        <w:rPr>
          <w:rFonts w:hint="eastAsia" w:ascii="宋体" w:hAnsi="宋体" w:eastAsia="宋体"/>
          <w:color w:val="000000" w:themeColor="text1"/>
          <w:sz w:val="24"/>
          <w:szCs w:val="24"/>
          <w14:textFill>
            <w14:solidFill>
              <w14:schemeClr w14:val="tx1"/>
            </w14:solidFill>
          </w14:textFill>
        </w:rPr>
        <w:t xml:space="preserve">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联系电话：</w:t>
      </w:r>
      <w:r>
        <w:rPr>
          <w:rFonts w:hint="eastAsia" w:ascii="宋体" w:hAnsi="宋体" w:eastAsia="宋体"/>
          <w:color w:val="000000" w:themeColor="text1"/>
          <w:sz w:val="24"/>
          <w:szCs w:val="24"/>
          <w:lang w:val="en-US" w:eastAsia="zh-CN"/>
          <w14:textFill>
            <w14:solidFill>
              <w14:schemeClr w14:val="tx1"/>
            </w14:solidFill>
          </w14:textFill>
        </w:rPr>
        <w:t xml:space="preserve">15862874926</w:t>
      </w:r>
      <w:r>
        <w:rPr>
          <w:rFonts w:ascii="宋体" w:hAnsi="宋体" w:eastAsia="宋体"/>
          <w:color w:val="000000" w:themeColor="text1"/>
          <w:sz w:val="24"/>
          <w:szCs w:val="24"/>
          <w14:textFill>
            <w14:solidFill>
              <w14:schemeClr w14:val="tx1"/>
            </w14:solidFill>
          </w14:textFill>
        </w:rPr>
        <w:t xml:space="preserve">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2.采购代理机构信息</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名</w:t>
      </w:r>
      <w:r>
        <w:rPr>
          <w:rFonts w:ascii="宋体" w:hAnsi="宋体" w:eastAsia="宋体"/>
          <w:color w:val="000000" w:themeColor="text1"/>
          <w:sz w:val="24"/>
          <w:szCs w:val="24"/>
          <w14:textFill>
            <w14:solidFill>
              <w14:schemeClr w14:val="tx1"/>
            </w14:solidFill>
          </w14:textFill>
        </w:rPr>
        <w:t xml:space="preserve">称：江苏鑫聚工程项目管理有限公司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地址：高邮市文游南路</w:t>
      </w:r>
      <w:r>
        <w:rPr>
          <w:rFonts w:ascii="宋体" w:hAnsi="宋体" w:eastAsia="宋体"/>
          <w:color w:val="000000" w:themeColor="text1"/>
          <w:sz w:val="24"/>
          <w:szCs w:val="24"/>
          <w14:textFill>
            <w14:solidFill>
              <w14:schemeClr w14:val="tx1"/>
            </w14:solidFill>
          </w14:textFill>
        </w:rPr>
        <w:t xml:space="preserve">555号-1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联系人：王星光</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联系电话：</w:t>
      </w:r>
      <w:r>
        <w:rPr>
          <w:rFonts w:hint="eastAsia" w:ascii="宋体" w:hAnsi="宋体" w:eastAsia="宋体"/>
          <w:color w:val="000000" w:themeColor="text1"/>
          <w:sz w:val="24"/>
          <w:szCs w:val="24"/>
          <w14:textFill>
            <w14:solidFill>
              <w14:schemeClr w14:val="tx1"/>
            </w14:solidFill>
          </w14:textFill>
        </w:rPr>
        <w:t xml:space="preserve">0514-84647630</w:t>
      </w:r>
      <w:r>
        <w:rPr>
          <w:rFonts w:ascii="宋体" w:hAnsi="宋体" w:eastAsia="宋体"/>
          <w:color w:val="000000" w:themeColor="text1"/>
          <w:sz w:val="24"/>
          <w:szCs w:val="24"/>
          <w14:textFill>
            <w14:solidFill>
              <w14:schemeClr w14:val="tx1"/>
            </w14:solidFill>
          </w14:textFill>
        </w:rPr>
        <w:t xml:space="preserve">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right="480" w:firstLine="480"/>
        <w:jc w:val="right"/>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b/>
          <w:color w:val="000000" w:themeColor="text1"/>
          <w:sz w:val="32"/>
          <w:szCs w:val="24"/>
          <w14:textFill>
            <w14:solidFill>
              <w14:schemeClr w14:val="tx1"/>
            </w14:solidFill>
          </w14:textFill>
        </w:rPr>
        <w:outlineLvl w:val="0"/>
      </w:pPr>
      <w:r/>
      <w:bookmarkStart w:id="4" w:name="_Toc204005921"/>
      <w:r/>
      <w:bookmarkStart w:id="5" w:name="_Toc203989781"/>
      <w:r>
        <w:rPr>
          <w:rFonts w:hint="eastAsia" w:ascii="宋体" w:hAnsi="宋体" w:eastAsia="宋体"/>
          <w:b/>
          <w:color w:val="000000" w:themeColor="text1"/>
          <w:sz w:val="32"/>
          <w:szCs w:val="24"/>
          <w14:textFill>
            <w14:solidFill>
              <w14:schemeClr w14:val="tx1"/>
            </w14:solidFill>
          </w14:textFill>
        </w:rPr>
        <w:t xml:space="preserve">第二章 供应商须知</w:t>
      </w:r>
      <w:bookmarkEnd w:id="4"/>
      <w:r/>
      <w:bookmarkEnd w:id="5"/>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6" w:name="_Hlt16619475"/>
      <w:r/>
      <w:bookmarkEnd w:id="6"/>
      <w:r/>
      <w:bookmarkStart w:id="7" w:name="_Toc20823276"/>
      <w:r/>
      <w:bookmarkStart w:id="8" w:name="_Toc513029204"/>
      <w:r/>
      <w:bookmarkStart w:id="9" w:name="_Toc16938520"/>
      <w:r/>
      <w:bookmarkStart w:id="10" w:name="_Toc203989782"/>
      <w:r>
        <w:rPr>
          <w:rFonts w:hint="eastAsia" w:ascii="宋体" w:hAnsi="宋体" w:eastAsia="宋体"/>
          <w:b/>
          <w:color w:val="000000" w:themeColor="text1"/>
          <w:sz w:val="24"/>
          <w:szCs w:val="24"/>
          <w14:textFill>
            <w14:solidFill>
              <w14:schemeClr w14:val="tx1"/>
            </w14:solidFill>
          </w14:textFill>
        </w:rPr>
        <w:t xml:space="preserve">1、采购方式</w:t>
      </w:r>
      <w:bookmarkEnd w:id="7"/>
      <w:r/>
      <w:bookmarkEnd w:id="8"/>
      <w:r/>
      <w:bookmarkEnd w:id="9"/>
      <w:r/>
      <w:bookmarkEnd w:id="10"/>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1.1本次采购采用竞争性谈判方式（以下简称谈判），本竞争性谈判文件仅适用于竞争性谈判公告中所述项目。</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1.2采购人指本项目的需求方高邮市车逻镇人民政府。</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1.3采购代理机构指负责组织本次竞争性谈判的江苏鑫聚工程项目管理有限公司（以下简称代理公司）。</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2、供应商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2.1 参加竞争性谈判的供应商以下简称“供应商”，是指参加谈判并符合采购文件规定资格条件的法人、其他组织或者自然人。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2.2合格的供应商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2.2.1满足竞争性谈判公告中供应商的资格条件的规定。</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2.2.2满足本文件实质性条款的规定。</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11" w:name="_Toc203989783"/>
      <w:r/>
      <w:bookmarkStart w:id="12" w:name="_Toc20823278"/>
      <w:r/>
      <w:bookmarkStart w:id="13" w:name="_Toc513029206"/>
      <w:r/>
      <w:bookmarkStart w:id="14" w:name="_Toc16938522"/>
      <w:r>
        <w:rPr>
          <w:rFonts w:hint="eastAsia" w:ascii="宋体" w:hAnsi="宋体" w:eastAsia="宋体"/>
          <w:b/>
          <w:color w:val="000000" w:themeColor="text1"/>
          <w:sz w:val="24"/>
          <w:szCs w:val="24"/>
          <w14:textFill>
            <w14:solidFill>
              <w14:schemeClr w14:val="tx1"/>
            </w14:solidFill>
          </w14:textFill>
        </w:rPr>
        <w:t xml:space="preserve">3、适用法律</w:t>
      </w:r>
      <w:bookmarkEnd w:id="11"/>
      <w:r/>
      <w:bookmarkEnd w:id="12"/>
      <w:r/>
      <w:bookmarkEnd w:id="13"/>
      <w:r/>
      <w:bookmarkEnd w:id="14"/>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3.1本次竞争性谈判及由此产生的合同受中华人民共和国有关的法律法规制约和保护。</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15" w:name="_Toc203989784"/>
      <w:r/>
      <w:bookmarkStart w:id="16" w:name="_Toc20823279"/>
      <w:r/>
      <w:bookmarkStart w:id="17" w:name="_Toc462564067"/>
      <w:r/>
      <w:bookmarkStart w:id="18" w:name="_Toc16938523"/>
      <w:r/>
      <w:bookmarkStart w:id="19" w:name="_Toc513029207"/>
      <w:r>
        <w:rPr>
          <w:rFonts w:hint="eastAsia" w:ascii="宋体" w:hAnsi="宋体" w:eastAsia="宋体"/>
          <w:b/>
          <w:color w:val="000000" w:themeColor="text1"/>
          <w:sz w:val="24"/>
          <w:szCs w:val="24"/>
          <w14:textFill>
            <w14:solidFill>
              <w14:schemeClr w14:val="tx1"/>
            </w14:solidFill>
          </w14:textFill>
        </w:rPr>
        <w:t xml:space="preserve">4、谈判费用</w:t>
      </w:r>
      <w:bookmarkEnd w:id="15"/>
      <w:r/>
      <w:bookmarkEnd w:id="16"/>
      <w:r/>
      <w:bookmarkEnd w:id="17"/>
      <w:r/>
      <w:bookmarkEnd w:id="18"/>
      <w:r/>
      <w:bookmarkEnd w:id="19"/>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4.1供应商应自行承担所有与参加谈判有关的费用，无论谈判过程中的做法和结果如何，代理公司在任何情况下均无义务和责任承担这些费用。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4.2本次采购</w:t>
      </w:r>
      <w:r>
        <w:rPr>
          <w:rFonts w:hint="eastAsia" w:ascii="宋体" w:hAnsi="宋体" w:eastAsia="宋体"/>
          <w:color w:val="000000" w:themeColor="text1"/>
          <w:sz w:val="24"/>
          <w:szCs w:val="24"/>
          <w14:textFill>
            <w14:solidFill>
              <w14:schemeClr w14:val="tx1"/>
            </w14:solidFill>
          </w14:textFill>
        </w:rPr>
        <w:t xml:space="preserve">代理服务费</w:t>
      </w:r>
      <w:r>
        <w:rPr>
          <w:rFonts w:ascii="宋体" w:hAnsi="宋体" w:eastAsia="宋体"/>
          <w:color w:val="000000" w:themeColor="text1"/>
          <w:sz w:val="24"/>
          <w:szCs w:val="24"/>
          <w14:textFill>
            <w14:solidFill>
              <w14:schemeClr w14:val="tx1"/>
            </w14:solidFill>
          </w14:textFill>
        </w:rPr>
        <w:t xml:space="preserve">由成交单位</w:t>
      </w:r>
      <w:r>
        <w:rPr>
          <w:rFonts w:hint="eastAsia" w:ascii="宋体" w:hAnsi="宋体" w:eastAsia="宋体"/>
          <w:color w:val="000000" w:themeColor="text1"/>
          <w:sz w:val="24"/>
          <w:szCs w:val="24"/>
          <w14:textFill>
            <w14:solidFill>
              <w14:schemeClr w14:val="tx1"/>
            </w14:solidFill>
          </w14:textFill>
        </w:rPr>
        <w:t xml:space="preserve">支付，代理服务费参照《招标代理服务收费管理暂行办法》计价格〔</w:t>
      </w:r>
      <w:r>
        <w:rPr>
          <w:rFonts w:ascii="宋体" w:hAnsi="宋体" w:eastAsia="宋体"/>
          <w:color w:val="000000" w:themeColor="text1"/>
          <w:sz w:val="24"/>
          <w:szCs w:val="24"/>
          <w14:textFill>
            <w14:solidFill>
              <w14:schemeClr w14:val="tx1"/>
            </w14:solidFill>
          </w14:textFill>
        </w:rPr>
        <w:t xml:space="preserve">2002〕1980号，以本项目</w:t>
      </w:r>
      <w:r>
        <w:rPr>
          <w:rFonts w:hint="eastAsia" w:ascii="宋体" w:hAnsi="宋体" w:eastAsia="宋体"/>
          <w:color w:val="000000" w:themeColor="text1"/>
          <w:sz w:val="24"/>
          <w:szCs w:val="24"/>
          <w14:textFill>
            <w14:solidFill>
              <w14:schemeClr w14:val="tx1"/>
            </w14:solidFill>
          </w14:textFill>
        </w:rPr>
        <w:t xml:space="preserve">成交</w:t>
      </w:r>
      <w:r>
        <w:rPr>
          <w:rFonts w:ascii="宋体" w:hAnsi="宋体" w:eastAsia="宋体"/>
          <w:color w:val="000000" w:themeColor="text1"/>
          <w:sz w:val="24"/>
          <w:szCs w:val="24"/>
          <w14:textFill>
            <w14:solidFill>
              <w14:schemeClr w14:val="tx1"/>
            </w14:solidFill>
          </w14:textFill>
        </w:rPr>
        <w:t xml:space="preserve">总金额为计费基数，按差额定率累进法、</w:t>
      </w:r>
      <w:r>
        <w:rPr>
          <w:rFonts w:hint="eastAsia" w:ascii="宋体" w:hAnsi="宋体" w:eastAsia="宋体"/>
          <w:color w:val="000000" w:themeColor="text1"/>
          <w:sz w:val="24"/>
          <w:szCs w:val="24"/>
          <w14:textFill>
            <w14:solidFill>
              <w14:schemeClr w14:val="tx1"/>
            </w14:solidFill>
          </w14:textFill>
        </w:rPr>
        <w:t xml:space="preserve">工程</w:t>
      </w:r>
      <w:r>
        <w:rPr>
          <w:rFonts w:ascii="宋体" w:hAnsi="宋体" w:eastAsia="宋体"/>
          <w:color w:val="000000" w:themeColor="text1"/>
          <w:sz w:val="24"/>
          <w:szCs w:val="24"/>
          <w14:textFill>
            <w14:solidFill>
              <w14:schemeClr w14:val="tx1"/>
            </w14:solidFill>
          </w14:textFill>
        </w:rPr>
        <w:t xml:space="preserve">招标标准计算，计算后不足3000元的，按3000元保底收取。</w:t>
      </w:r>
      <w:bookmarkStart w:id="20" w:name="OLE_LINK10"/>
      <w:r/>
      <w:bookmarkStart w:id="21" w:name="OLE_LINK11"/>
      <w:r>
        <w:rPr>
          <w:rFonts w:hint="eastAsia" w:ascii="宋体" w:hAnsi="宋体" w:eastAsia="宋体"/>
          <w:color w:val="000000" w:themeColor="text1"/>
          <w:sz w:val="24"/>
          <w:szCs w:val="24"/>
          <w14:textFill>
            <w14:solidFill>
              <w14:schemeClr w14:val="tx1"/>
            </w14:solidFill>
          </w14:textFill>
        </w:rPr>
        <w:t xml:space="preserve">成交</w:t>
      </w:r>
      <w:bookmarkEnd w:id="20"/>
      <w:r/>
      <w:bookmarkEnd w:id="21"/>
      <w:r>
        <w:rPr>
          <w:rFonts w:ascii="宋体" w:hAnsi="宋体" w:eastAsia="宋体"/>
          <w:color w:val="000000" w:themeColor="text1"/>
          <w:sz w:val="24"/>
          <w:szCs w:val="24"/>
          <w14:textFill>
            <w14:solidFill>
              <w14:schemeClr w14:val="tx1"/>
            </w14:solidFill>
          </w14:textFill>
        </w:rPr>
        <w:t xml:space="preserve">单位须在领取</w:t>
      </w:r>
      <w:r>
        <w:rPr>
          <w:rFonts w:hint="eastAsia" w:ascii="宋体" w:hAnsi="宋体" w:eastAsia="宋体"/>
          <w:color w:val="000000" w:themeColor="text1"/>
          <w:sz w:val="24"/>
          <w:szCs w:val="24"/>
          <w14:textFill>
            <w14:solidFill>
              <w14:schemeClr w14:val="tx1"/>
            </w14:solidFill>
          </w14:textFill>
        </w:rPr>
        <w:t xml:space="preserve">成交</w:t>
      </w:r>
      <w:r>
        <w:rPr>
          <w:rFonts w:ascii="宋体" w:hAnsi="宋体" w:eastAsia="宋体"/>
          <w:color w:val="000000" w:themeColor="text1"/>
          <w:sz w:val="24"/>
          <w:szCs w:val="24"/>
          <w14:textFill>
            <w14:solidFill>
              <w14:schemeClr w14:val="tx1"/>
            </w14:solidFill>
          </w14:textFill>
        </w:rPr>
        <w:t xml:space="preserve">通知书前，一次性全额缴清全部代理服务费，未足额缴费的，代理机构有权不予发放</w:t>
      </w:r>
      <w:r>
        <w:rPr>
          <w:rFonts w:hint="eastAsia" w:ascii="宋体" w:hAnsi="宋体" w:eastAsia="宋体"/>
          <w:color w:val="000000" w:themeColor="text1"/>
          <w:sz w:val="24"/>
          <w:szCs w:val="24"/>
          <w14:textFill>
            <w14:solidFill>
              <w14:schemeClr w14:val="tx1"/>
            </w14:solidFill>
          </w14:textFill>
        </w:rPr>
        <w:t xml:space="preserve">成交</w:t>
      </w:r>
      <w:r>
        <w:rPr>
          <w:rFonts w:ascii="宋体" w:hAnsi="宋体" w:eastAsia="宋体"/>
          <w:color w:val="000000" w:themeColor="text1"/>
          <w:sz w:val="24"/>
          <w:szCs w:val="24"/>
          <w14:textFill>
            <w14:solidFill>
              <w14:schemeClr w14:val="tx1"/>
            </w14:solidFill>
          </w14:textFill>
        </w:rPr>
        <w:t xml:space="preserve">通知书。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1）代理服务费以人民币支付；</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2）代理服务费一次性以电汇、转账等非现金形式支付；</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3）代理服务费不在投标报价中单列，包含在投标总价中，由</w:t>
      </w:r>
      <w:r>
        <w:rPr>
          <w:rFonts w:hint="eastAsia" w:ascii="宋体" w:hAnsi="宋体" w:eastAsia="宋体"/>
          <w:color w:val="000000" w:themeColor="text1"/>
          <w:sz w:val="24"/>
          <w:szCs w:val="24"/>
          <w14:textFill>
            <w14:solidFill>
              <w14:schemeClr w14:val="tx1"/>
            </w14:solidFill>
          </w14:textFill>
        </w:rPr>
        <w:t xml:space="preserve">成交</w:t>
      </w:r>
      <w:r>
        <w:rPr>
          <w:rFonts w:ascii="宋体" w:hAnsi="宋体" w:eastAsia="宋体"/>
          <w:color w:val="000000" w:themeColor="text1"/>
          <w:sz w:val="24"/>
          <w:szCs w:val="24"/>
          <w14:textFill>
            <w14:solidFill>
              <w14:schemeClr w14:val="tx1"/>
            </w14:solidFill>
          </w14:textFill>
        </w:rPr>
        <w:t xml:space="preserve">单位支付给代理机构，</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人不再另行支付该笔费用。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收款单位：江苏鑫聚工程项目管理有限公司</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开户银行：中国银行高邮支行</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银行账号：</w:t>
      </w:r>
      <w:r>
        <w:rPr>
          <w:rFonts w:ascii="宋体" w:hAnsi="宋体" w:eastAsia="宋体"/>
          <w:color w:val="000000" w:themeColor="text1"/>
          <w:sz w:val="24"/>
          <w:szCs w:val="24"/>
          <w14:textFill>
            <w14:solidFill>
              <w14:schemeClr w14:val="tx1"/>
            </w14:solidFill>
          </w14:textFill>
        </w:rPr>
        <w:t xml:space="preserve">483273336446</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4.3本项目专家评审费由</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人支付，专家评审费按邮财购〔2020〕287号文《关于规范高邮市政府采购专家评审费标准的通知》执行。</w:t>
      </w:r>
      <w:r>
        <w:rPr>
          <w:rFonts w:hint="eastAsia" w:ascii="宋体" w:hAnsi="宋体" w:eastAsia="宋体"/>
          <w:color w:val="000000" w:themeColor="text1"/>
          <w:sz w:val="24"/>
          <w:szCs w:val="24"/>
          <w14:textFill>
            <w14:solidFill>
              <w14:schemeClr w14:val="tx1"/>
            </w14:solidFill>
          </w14:textFill>
        </w:rPr>
        <w:t xml:space="preserve">  </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22" w:name="_Toc203989785"/>
      <w:r>
        <w:rPr>
          <w:rFonts w:hint="eastAsia" w:ascii="宋体" w:hAnsi="宋体" w:eastAsia="宋体"/>
          <w:b/>
          <w:color w:val="000000" w:themeColor="text1"/>
          <w:sz w:val="24"/>
          <w:szCs w:val="24"/>
          <w14:textFill>
            <w14:solidFill>
              <w14:schemeClr w14:val="tx1"/>
            </w14:solidFill>
          </w14:textFill>
        </w:rPr>
        <w:t xml:space="preserve">5、采购文件的约束力</w:t>
      </w:r>
      <w:bookmarkEnd w:id="22"/>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5.1供应商一旦参加本项目采购活动，即被认为接受了本采购文件的规定和约束。</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23" w:name="_Toc16938526"/>
      <w:r/>
      <w:bookmarkStart w:id="24" w:name="_Toc20823282"/>
      <w:r/>
      <w:bookmarkStart w:id="25" w:name="_Toc513029210"/>
      <w:r/>
      <w:bookmarkStart w:id="26" w:name="_Toc203989786"/>
      <w:r>
        <w:rPr>
          <w:rFonts w:hint="eastAsia" w:ascii="宋体" w:hAnsi="宋体" w:eastAsia="宋体"/>
          <w:b/>
          <w:color w:val="000000" w:themeColor="text1"/>
          <w:sz w:val="24"/>
          <w:szCs w:val="24"/>
          <w14:textFill>
            <w14:solidFill>
              <w14:schemeClr w14:val="tx1"/>
            </w14:solidFill>
          </w14:textFill>
        </w:rPr>
        <w:t xml:space="preserve">6、采购文件构成</w:t>
      </w:r>
      <w:bookmarkEnd w:id="23"/>
      <w:r/>
      <w:bookmarkEnd w:id="24"/>
      <w:r/>
      <w:bookmarkEnd w:id="25"/>
      <w:r/>
      <w:bookmarkEnd w:id="26"/>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6.1</w:t>
      </w:r>
      <w:bookmarkStart w:id="27" w:name="OLE_LINK8"/>
      <w:r/>
      <w:bookmarkStart w:id="28" w:name="OLE_LINK9"/>
      <w:r>
        <w:rPr>
          <w:rFonts w:hint="eastAsia" w:ascii="宋体" w:hAnsi="宋体" w:eastAsia="宋体"/>
          <w:color w:val="000000" w:themeColor="text1"/>
          <w:sz w:val="24"/>
          <w:szCs w:val="24"/>
          <w14:textFill>
            <w14:solidFill>
              <w14:schemeClr w14:val="tx1"/>
            </w14:solidFill>
          </w14:textFill>
        </w:rPr>
        <w:t xml:space="preserve">采购</w:t>
      </w:r>
      <w:bookmarkEnd w:id="27"/>
      <w:r/>
      <w:bookmarkEnd w:id="28"/>
      <w:r>
        <w:rPr>
          <w:rFonts w:hint="eastAsia" w:ascii="宋体" w:hAnsi="宋体" w:eastAsia="宋体"/>
          <w:color w:val="000000" w:themeColor="text1"/>
          <w:sz w:val="24"/>
          <w:szCs w:val="24"/>
          <w14:textFill>
            <w14:solidFill>
              <w14:schemeClr w14:val="tx1"/>
            </w14:solidFill>
          </w14:textFill>
        </w:rPr>
        <w:t xml:space="preserve">文件有以下部分组成：</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（1）竞争性谈判公告</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（2）供应商须知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（3）合同条款及格式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（4）项目需求</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（5）响应文件格式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请仔细检查采购文件是否齐全，如有缺漏请立即与代理公司联系解决。</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w:t>
      </w:r>
      <w:r>
        <w:rPr>
          <w:rFonts w:ascii="宋体" w:hAnsi="宋体" w:eastAsia="宋体"/>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29" w:name="_Toc203989787"/>
      <w:r/>
      <w:bookmarkStart w:id="30" w:name="_Toc513029211"/>
      <w:r/>
      <w:bookmarkStart w:id="31" w:name="_Toc16938527"/>
      <w:r/>
      <w:bookmarkStart w:id="32" w:name="_Toc462564070"/>
      <w:r/>
      <w:bookmarkStart w:id="33" w:name="_Toc20823283"/>
      <w:r>
        <w:rPr>
          <w:rFonts w:hint="eastAsia" w:ascii="宋体" w:hAnsi="宋体" w:eastAsia="宋体"/>
          <w:b/>
          <w:color w:val="000000" w:themeColor="text1"/>
          <w:sz w:val="24"/>
          <w:szCs w:val="24"/>
          <w14:textFill>
            <w14:solidFill>
              <w14:schemeClr w14:val="tx1"/>
            </w14:solidFill>
          </w14:textFill>
        </w:rPr>
        <w:t xml:space="preserve">7、采购文件的澄清</w:t>
      </w:r>
      <w:bookmarkEnd w:id="29"/>
      <w:r/>
      <w:bookmarkEnd w:id="30"/>
      <w:r/>
      <w:bookmarkEnd w:id="31"/>
      <w:r/>
      <w:bookmarkEnd w:id="32"/>
      <w:r/>
      <w:bookmarkEnd w:id="33"/>
      <w:r/>
      <w:r/>
    </w:p>
    <w:p>
      <w:pPr>
        <w:ind w:firstLine="480"/>
        <w:spacing w:line="360" w:lineRule="auto"/>
        <w:rPr>
          <w:rFonts w:ascii="宋体" w:hAnsi="宋体" w:eastAsia="宋体"/>
          <w:color w:val="000000" w:themeColor="text1"/>
          <w:sz w:val="24"/>
          <w:szCs w:val="24"/>
          <w14:textFill>
            <w14:solidFill>
              <w14:schemeClr w14:val="tx1"/>
            </w14:solidFill>
          </w14:textFill>
        </w:rPr>
      </w:pPr>
      <w:r/>
      <w:bookmarkStart w:id="34" w:name="_Toc203989789"/>
      <w:r>
        <w:rPr>
          <w:rFonts w:ascii="宋体" w:hAnsi="宋体" w:eastAsia="宋体"/>
          <w:color w:val="000000" w:themeColor="text1"/>
          <w:sz w:val="24"/>
          <w:szCs w:val="24"/>
          <w14:textFill>
            <w14:solidFill>
              <w14:schemeClr w14:val="tx1"/>
            </w14:solidFill>
          </w14:textFill>
        </w:rPr>
        <w:t xml:space="preserve">7.1 任何要求对采购文件进行澄清的供应商，应在提交首次响应文件截止之日前按采购公告中的通讯地址，以书面形式通知代理机构。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7.2 在提交首次响应文件截止之日前，采购人、代理机构或者谈判小组可以对已发出的采购文件进行必要澄清和修改。</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8、采购文件的修改</w:t>
      </w:r>
      <w:bookmarkEnd w:id="34"/>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8.1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8.2采购文件的修改将在原发布媒体公布，补充文件将作为采购文件的组成部分，并对供应商具有约束力。</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8.3</w:t>
      </w:r>
      <w:r>
        <w:rPr>
          <w:rFonts w:ascii="宋体" w:hAnsi="宋体" w:eastAsia="宋体"/>
          <w:color w:val="000000" w:themeColor="text1"/>
          <w:sz w:val="24"/>
          <w:szCs w:val="24"/>
          <w14:textFill>
            <w14:solidFill>
              <w14:schemeClr w14:val="tx1"/>
            </w14:solidFill>
          </w14:textFill>
        </w:rPr>
        <w:t xml:space="preserve">供应商应在提交首次响应文件截止之日前关注原采购信息发布媒体上有关本采购项目有无变更公告。</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35" w:name="_Toc479757207"/>
      <w:r/>
      <w:bookmarkStart w:id="36" w:name="_Toc20823314"/>
      <w:r/>
      <w:bookmarkStart w:id="37" w:name="_Toc403987212"/>
      <w:r/>
      <w:bookmarkStart w:id="38" w:name="_Toc16938558"/>
      <w:r/>
      <w:bookmarkStart w:id="39" w:name="_Toc120614221"/>
      <w:r/>
      <w:bookmarkStart w:id="40" w:name="_Toc513029242"/>
      <w:r>
        <w:rPr>
          <w:rFonts w:hint="eastAsia" w:ascii="宋体" w:hAnsi="宋体" w:eastAsia="宋体"/>
          <w:b/>
          <w:color w:val="000000" w:themeColor="text1"/>
          <w:sz w:val="24"/>
          <w:szCs w:val="24"/>
          <w14:textFill>
            <w14:solidFill>
              <w14:schemeClr w14:val="tx1"/>
            </w14:solidFill>
          </w14:textFill>
        </w:rPr>
        <w:t xml:space="preserve">9、采购文件的语言、度量衡单位、货币</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9.1供应商提交的响应文件以及供应商与代理机构就有关谈判的所有来往通知、函件和文件均应使用简体中文。</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9.2 除技术性能另有规定外，采购文件所使用的度量衡单位，均须采用国家法定计量单位。</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9.3采购文件中的服务单价和总价无特殊规定的采用人民币报价。</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10、响应文件构成</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10.1响应文件由以下部分组成</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（1）资格审查响应对照表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（2）符合性审查响应对照表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（3）非实质性响应对照表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（4）报价一览表、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（5）分项报价表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（6）技术参数响应及偏离表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（7）商务条款响应及偏离表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（8）其他（供应商认为有必要提供的声明和文件，如有自拟并自行添加）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10.2 供应商应当根据采购文件要求编制响应文件，响应文件应对采购文件提出的要求和条件作出实质性响应，并在相应的响应文件中逐条标明满足与否。</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11、证明供应商资格及符合采购文件规定的文件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11.1供应商应按要求提交资格证明文件及符合采购文件规定的文件。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11.2供应商应提交证明其有资格参加谈判和成交后有能力独立履行合同的文件。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11.3供应商除必须具有履行合同所需提供的产品或服务的能力外，还必须具备相应的财务、技术方面的能力。</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11.4供应商应提交根据合同要求提供的证明服务质量合格以及符合采购文件规定的证明文件。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11.5证明供应商所提供服务与采购文件的要求相一致。</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12、报价一览表与分项报价表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12.1 供应商应按照采购文件规定格式填报报价一览表与分项报价表。每项服务等只允许有一个报价，任何有选择的报价将不予接受(如有备选配件，备选配件的报价不属于选择的报价)。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12.2 标的物</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详见项目需求。</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12.3有关费用处理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本次采购供应商的总报价应包括为完成本项目发生的所有费用，采购文件中另有规定的除外。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12.4其它费用处理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采购文件未列明，而供应商认为必需的费用也需列入报价。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12.5货币</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响应文件中的单价和总价无特殊规定的采用人民币报价，以元为单位标注。采购文件中另有规定的按规定执行。</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13、技术参数响应及偏离表、商务条款响应及偏离表及谈判服务说明</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13.1 对</w:t>
      </w:r>
      <w:bookmarkStart w:id="41" w:name="OLE_LINK18"/>
      <w:r/>
      <w:bookmarkStart w:id="42" w:name="OLE_LINK19"/>
      <w:r>
        <w:rPr>
          <w:rFonts w:hint="eastAsia" w:ascii="宋体" w:hAnsi="宋体" w:eastAsia="宋体"/>
          <w:color w:val="000000" w:themeColor="text1"/>
          <w:sz w:val="24"/>
          <w:szCs w:val="24"/>
          <w14:textFill>
            <w14:solidFill>
              <w14:schemeClr w14:val="tx1"/>
            </w14:solidFill>
          </w14:textFill>
        </w:rPr>
        <w:t xml:space="preserve">采购</w:t>
      </w:r>
      <w:bookmarkEnd w:id="41"/>
      <w:r/>
      <w:bookmarkEnd w:id="42"/>
      <w:r>
        <w:rPr>
          <w:rFonts w:hint="eastAsia" w:ascii="宋体" w:hAnsi="宋体" w:eastAsia="宋体"/>
          <w:color w:val="000000" w:themeColor="text1"/>
          <w:sz w:val="24"/>
          <w:szCs w:val="24"/>
          <w14:textFill>
            <w14:solidFill>
              <w14:schemeClr w14:val="tx1"/>
            </w14:solidFill>
          </w14:textFill>
        </w:rPr>
        <w:t xml:space="preserve">文件中的技术与商务条款要求逐项作出响应或偏离，并说明原因；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13.2 提供参加本项目类似案例简介；</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13.3详细阐述所投服务的主要组成部分、功能设计、实现思路及关键技术；</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13.4 供应商认为需要的其他技术文件或说明</w:t>
      </w:r>
      <w:r>
        <w:rPr>
          <w:rFonts w:hint="eastAsia" w:ascii="宋体" w:hAnsi="宋体" w:eastAsia="宋体"/>
          <w:color w:val="000000" w:themeColor="text1"/>
          <w:sz w:val="24"/>
          <w:szCs w:val="24"/>
          <w14:textFill>
            <w14:solidFill>
              <w14:schemeClr w14:val="tx1"/>
            </w14:solidFill>
          </w14:textFill>
        </w:rPr>
        <w:t xml:space="preserve">。</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14、服务承诺及售后服务机构、人员的情况介绍</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14.1供应商的服务承诺应按不低于采购文件中商务要求的标准。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15、谈判响应函</w:t>
      </w:r>
      <w:bookmarkStart w:id="43" w:name="OLE_LINK48"/>
      <w:r/>
      <w:bookmarkStart w:id="44" w:name="OLE_LINK45"/>
      <w:r>
        <w:rPr>
          <w:rFonts w:hint="eastAsia" w:ascii="宋体" w:hAnsi="宋体" w:eastAsia="宋体"/>
          <w:b/>
          <w:color w:val="000000" w:themeColor="text1"/>
          <w:sz w:val="24"/>
          <w:szCs w:val="24"/>
          <w14:textFill>
            <w14:solidFill>
              <w14:schemeClr w14:val="tx1"/>
            </w14:solidFill>
          </w14:textFill>
        </w:rPr>
        <w:t xml:space="preserve">及报价一览表</w:t>
      </w:r>
      <w:bookmarkEnd w:id="43"/>
      <w:r/>
      <w:bookmarkEnd w:id="44"/>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15.1 供应商应按照</w:t>
      </w:r>
      <w:r>
        <w:rPr>
          <w:rFonts w:hint="eastAsia" w:ascii="宋体" w:hAnsi="宋体" w:eastAsia="宋体"/>
          <w:b/>
          <w:color w:val="000000" w:themeColor="text1"/>
          <w:sz w:val="24"/>
          <w:szCs w:val="24"/>
          <w14:textFill>
            <w14:solidFill>
              <w14:schemeClr w14:val="tx1"/>
            </w14:solidFill>
          </w14:textFill>
        </w:rPr>
        <w:t xml:space="preserve">“政府采购管理交易系统（苏采云）”</w:t>
      </w:r>
      <w:r>
        <w:rPr>
          <w:rFonts w:hint="eastAsia" w:ascii="宋体" w:hAnsi="宋体" w:eastAsia="宋体"/>
          <w:color w:val="000000" w:themeColor="text1"/>
          <w:sz w:val="24"/>
          <w:szCs w:val="24"/>
          <w14:textFill>
            <w14:solidFill>
              <w14:schemeClr w14:val="tx1"/>
            </w14:solidFill>
          </w14:textFill>
        </w:rPr>
        <w:t xml:space="preserve">提供的格式完整、正确填写谈判响应函及报价一览表。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w:t>
      </w:r>
      <w:r>
        <w:rPr>
          <w:rFonts w:ascii="宋体" w:hAnsi="宋体" w:eastAsia="宋体"/>
          <w:color w:val="000000" w:themeColor="text1"/>
          <w:sz w:val="24"/>
          <w:szCs w:val="24"/>
          <w14:textFill>
            <w14:solidFill>
              <w14:schemeClr w14:val="tx1"/>
            </w14:solidFill>
          </w14:textFill>
        </w:rPr>
        <w:t xml:space="preserve">5.2 </w:t>
      </w:r>
      <w:r>
        <w:rPr>
          <w:rFonts w:hint="eastAsia" w:ascii="宋体" w:hAnsi="宋体" w:eastAsia="宋体"/>
          <w:color w:val="000000" w:themeColor="text1"/>
          <w:sz w:val="24"/>
          <w:szCs w:val="24"/>
          <w14:textFill>
            <w14:solidFill>
              <w14:schemeClr w14:val="tx1"/>
            </w14:solidFill>
          </w14:textFill>
        </w:rPr>
        <w:t xml:space="preserve">报价一览表中的价格应与响应文件中分项报价表中的价格一致，如不一致，不作为无效投标处理，但评标时按报价一览表中价格为准。</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16、谈判有效期</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16.1 谈判有效期为开标之日起后</w:t>
      </w:r>
      <w:r>
        <w:rPr>
          <w:rFonts w:hint="eastAsia" w:ascii="宋体" w:hAnsi="宋体" w:eastAsia="宋体"/>
          <w:b/>
          <w:color w:val="000000" w:themeColor="text1"/>
          <w:sz w:val="24"/>
          <w:szCs w:val="24"/>
          <w:u w:val="single"/>
          <w14:textFill>
            <w14:solidFill>
              <w14:schemeClr w14:val="tx1"/>
            </w14:solidFill>
          </w14:textFill>
        </w:rPr>
        <w:t xml:space="preserve">六十（60）天</w:t>
      </w:r>
      <w:r>
        <w:rPr>
          <w:rFonts w:hint="eastAsia" w:ascii="宋体" w:hAnsi="宋体" w:eastAsia="宋体"/>
          <w:color w:val="000000" w:themeColor="text1"/>
          <w:sz w:val="24"/>
          <w:szCs w:val="24"/>
          <w14:textFill>
            <w14:solidFill>
              <w14:schemeClr w14:val="tx1"/>
            </w14:solidFill>
          </w14:textFill>
        </w:rPr>
        <w:t xml:space="preserve">。谈判有效期比规定短的将被视为非实质性响应性而予以拒绝。</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16.2 在特殊情况下，代理机构于原谈判有效期满之前，可向供应商提出延长谈判有效期的要求。这种要求与答复均应采用书面形式。供应商可以拒绝代理机构的这一要求而放弃谈判；同意延长谈判有效期的供应商既不能要求也不允许修改其响应文件，受谈判有效期约束的所有权利与义务均延长至新的有效期。</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45" w:name="_Toc16938541"/>
      <w:r/>
      <w:bookmarkStart w:id="46" w:name="_Toc20823297"/>
      <w:r>
        <w:rPr>
          <w:rFonts w:hint="eastAsia" w:ascii="宋体" w:hAnsi="宋体" w:eastAsia="宋体"/>
          <w:b/>
          <w:color w:val="000000" w:themeColor="text1"/>
          <w:sz w:val="24"/>
          <w:szCs w:val="24"/>
          <w14:textFill>
            <w14:solidFill>
              <w14:schemeClr w14:val="tx1"/>
            </w14:solidFill>
          </w14:textFill>
        </w:rPr>
        <w:t xml:space="preserve">17、谈判响应文件</w:t>
      </w:r>
      <w:bookmarkEnd w:id="45"/>
      <w:r/>
      <w:bookmarkEnd w:id="46"/>
      <w:r>
        <w:rPr>
          <w:rFonts w:hint="eastAsia" w:ascii="宋体" w:hAnsi="宋体" w:eastAsia="宋体"/>
          <w:b/>
          <w:color w:val="000000" w:themeColor="text1"/>
          <w:sz w:val="24"/>
          <w:szCs w:val="24"/>
          <w14:textFill>
            <w14:solidFill>
              <w14:schemeClr w14:val="tx1"/>
            </w14:solidFill>
          </w14:textFill>
        </w:rPr>
        <w:t xml:space="preserve">的递交</w:t>
      </w:r>
      <w:r/>
    </w:p>
    <w:p>
      <w:pPr>
        <w:ind w:firstLine="480"/>
        <w:spacing w:line="360" w:lineRule="auto"/>
        <w:rPr>
          <w:rFonts w:ascii="宋体" w:hAnsi="宋体" w:eastAsia="宋体"/>
          <w:color w:val="000000" w:themeColor="text1"/>
          <w:sz w:val="24"/>
          <w:szCs w:val="24"/>
          <w14:textFill>
            <w14:solidFill>
              <w14:schemeClr w14:val="tx1"/>
            </w14:solidFill>
          </w14:textFill>
        </w:rPr>
      </w:pPr>
      <w:r/>
      <w:bookmarkStart w:id="47" w:name="_Toc16938542"/>
      <w:r/>
      <w:bookmarkStart w:id="48" w:name="_Toc20823298"/>
      <w:r>
        <w:rPr>
          <w:rFonts w:ascii="宋体" w:hAnsi="宋体" w:eastAsia="宋体"/>
          <w:color w:val="000000" w:themeColor="text1"/>
          <w:sz w:val="24"/>
          <w:szCs w:val="24"/>
          <w14:textFill>
            <w14:solidFill>
              <w14:schemeClr w14:val="tx1"/>
            </w14:solidFill>
          </w14:textFill>
        </w:rPr>
        <w:t xml:space="preserve">17.1 电子响应文件的递交供应商应当按照《操作手册》规定，在谈判响应文件接收截止时间前制作并上传电子响应文件。</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17.2 政府采购管理交易系统（苏采云）相关要求是本</w:t>
      </w:r>
      <w:r>
        <w:rPr>
          <w:rFonts w:hint="eastAsia" w:ascii="宋体" w:hAnsi="宋体" w:eastAsia="宋体"/>
          <w:b/>
          <w:color w:val="000000" w:themeColor="text1"/>
          <w:sz w:val="24"/>
          <w:szCs w:val="24"/>
          <w14:textFill>
            <w14:solidFill>
              <w14:schemeClr w14:val="tx1"/>
            </w14:solidFill>
          </w14:textFill>
        </w:rPr>
        <w:t xml:space="preserve">采购</w:t>
      </w:r>
      <w:r>
        <w:rPr>
          <w:rFonts w:ascii="宋体" w:hAnsi="宋体" w:eastAsia="宋体"/>
          <w:b/>
          <w:color w:val="000000" w:themeColor="text1"/>
          <w:sz w:val="24"/>
          <w:szCs w:val="24"/>
          <w14:textFill>
            <w14:solidFill>
              <w14:schemeClr w14:val="tx1"/>
            </w14:solidFill>
          </w14:textFill>
        </w:rPr>
        <w:t xml:space="preserve">文件的组成部分。</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17.3 供应商应对CA证书妥善保管，如被他人盗用投标，因此带来的结果均由供应商自行承担。</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17.4供应商应当对</w:t>
      </w:r>
      <w:r>
        <w:rPr>
          <w:rFonts w:hint="eastAsia" w:ascii="宋体" w:hAnsi="宋体" w:eastAsia="宋体"/>
          <w:b/>
          <w:color w:val="000000" w:themeColor="text1"/>
          <w:sz w:val="24"/>
          <w:szCs w:val="24"/>
          <w14:textFill>
            <w14:solidFill>
              <w14:schemeClr w14:val="tx1"/>
            </w14:solidFill>
          </w14:textFill>
        </w:rPr>
        <w:t xml:space="preserve">采购</w:t>
      </w:r>
      <w:r>
        <w:rPr>
          <w:rFonts w:ascii="宋体" w:hAnsi="宋体" w:eastAsia="宋体"/>
          <w:b/>
          <w:color w:val="000000" w:themeColor="text1"/>
          <w:sz w:val="24"/>
          <w:szCs w:val="24"/>
          <w14:textFill>
            <w14:solidFill>
              <w14:schemeClr w14:val="tx1"/>
            </w14:solidFill>
          </w14:textFill>
        </w:rPr>
        <w:t xml:space="preserve">文件提出的要求和条件作出实质性响应，并在电子投标系统逐条应答。</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17.5 供应商应对要求提供的资格证明文件（如资质证书、资格证书）、技术资料（如白皮书、彩页、手册、检测报告等）扫描上传至投标系统。</w:t>
      </w:r>
      <w:r/>
    </w:p>
    <w:p>
      <w:pPr>
        <w:ind w:firstLine="482"/>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17.6 各供应商应在规定时间内凭CA证书进行网上解密。</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18、谈判响应文件接收截止日期</w:t>
      </w:r>
      <w:bookmarkEnd w:id="47"/>
      <w:r/>
      <w:bookmarkEnd w:id="48"/>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18.1 </w:t>
      </w:r>
      <w:r>
        <w:rPr>
          <w:rFonts w:ascii="宋体" w:hAnsi="宋体" w:eastAsia="宋体"/>
          <w:i/>
          <w:color w:val="000000" w:themeColor="text1"/>
          <w:sz w:val="24"/>
          <w:szCs w:val="24"/>
          <w:u w:val="single"/>
          <w14:textFill>
            <w14:solidFill>
              <w14:schemeClr w14:val="tx1"/>
            </w14:solidFill>
          </w14:textFill>
        </w:rPr>
        <w:t xml:space="preserve">供应商上传电子响应文件的时间不得迟于谈判公告中规定的谈判响应文件提交截止时间。</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18.2代理机构可以按照规定，通过修改</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文件延长谈判截止日期，在此情况下，供应商的所有权利和义务以及供应商受制的截止日期均应以延长后新的截止日期为准。</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49" w:name="_Toc16938543"/>
      <w:r/>
      <w:bookmarkStart w:id="50" w:name="_Toc20823299"/>
      <w:r>
        <w:rPr>
          <w:rFonts w:hint="eastAsia" w:ascii="宋体" w:hAnsi="宋体" w:eastAsia="宋体"/>
          <w:b/>
          <w:color w:val="000000" w:themeColor="text1"/>
          <w:sz w:val="24"/>
          <w:szCs w:val="24"/>
          <w14:textFill>
            <w14:solidFill>
              <w14:schemeClr w14:val="tx1"/>
            </w14:solidFill>
          </w14:textFill>
        </w:rPr>
        <w:t xml:space="preserve">19、响应文件</w:t>
      </w:r>
      <w:bookmarkEnd w:id="49"/>
      <w:r/>
      <w:bookmarkEnd w:id="50"/>
      <w:r>
        <w:rPr>
          <w:rFonts w:hint="eastAsia" w:ascii="宋体" w:hAnsi="宋体" w:eastAsia="宋体"/>
          <w:b/>
          <w:color w:val="000000" w:themeColor="text1"/>
          <w:sz w:val="24"/>
          <w:szCs w:val="24"/>
          <w14:textFill>
            <w14:solidFill>
              <w14:schemeClr w14:val="tx1"/>
            </w14:solidFill>
          </w14:textFill>
        </w:rPr>
        <w:t xml:space="preserve">的拒收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19.1代理机构拒绝接收在其规定的接收截止时间后上传的任何响应文件。</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51" w:name="_Toc20823300"/>
      <w:r/>
      <w:bookmarkStart w:id="52" w:name="_Toc16938544"/>
      <w:r>
        <w:rPr>
          <w:rFonts w:hint="eastAsia" w:ascii="宋体" w:hAnsi="宋体" w:eastAsia="宋体"/>
          <w:b/>
          <w:color w:val="000000" w:themeColor="text1"/>
          <w:sz w:val="24"/>
          <w:szCs w:val="24"/>
          <w14:textFill>
            <w14:solidFill>
              <w14:schemeClr w14:val="tx1"/>
            </w14:solidFill>
          </w14:textFill>
        </w:rPr>
        <w:t xml:space="preserve">20、响应文件的撤回和修改</w:t>
      </w:r>
      <w:bookmarkEnd w:id="51"/>
      <w:r/>
      <w:bookmarkEnd w:id="52"/>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20.1 响应文件的撤回</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20.1.1 电子响应文件的撤回</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供应商可在响应截止时间前，撤回其电子响应文件，具体操作方法见《操作手册》。</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20.1.2 供应商撤回电子响应文件，则认为其不再参与本项目谈判</w:t>
      </w:r>
      <w:r>
        <w:rPr>
          <w:rFonts w:hint="eastAsia" w:ascii="宋体" w:hAnsi="宋体" w:eastAsia="宋体"/>
          <w:color w:val="000000" w:themeColor="text1"/>
          <w:sz w:val="24"/>
          <w:szCs w:val="24"/>
          <w14:textFill>
            <w14:solidFill>
              <w14:schemeClr w14:val="tx1"/>
            </w14:solidFill>
          </w14:textFill>
        </w:rPr>
        <w:t xml:space="preserve">活动</w:t>
      </w:r>
      <w:r>
        <w:rPr>
          <w:rFonts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20.2 响应文件的修改</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供应商可在响应截止时间前，对其电子响应文件进行修改，具体操作方法见《操作手册》。</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20.3 在</w:t>
      </w:r>
      <w:r>
        <w:rPr>
          <w:rFonts w:hint="eastAsia" w:ascii="宋体" w:hAnsi="宋体" w:eastAsia="宋体"/>
          <w:color w:val="000000" w:themeColor="text1"/>
          <w:sz w:val="24"/>
          <w:szCs w:val="24"/>
          <w14:textFill>
            <w14:solidFill>
              <w14:schemeClr w14:val="tx1"/>
            </w14:solidFill>
          </w14:textFill>
        </w:rPr>
        <w:t xml:space="preserve">响应</w:t>
      </w:r>
      <w:r>
        <w:rPr>
          <w:rFonts w:ascii="宋体" w:hAnsi="宋体" w:eastAsia="宋体"/>
          <w:color w:val="000000" w:themeColor="text1"/>
          <w:sz w:val="24"/>
          <w:szCs w:val="24"/>
          <w14:textFill>
            <w14:solidFill>
              <w14:schemeClr w14:val="tx1"/>
            </w14:solidFill>
          </w14:textFill>
        </w:rPr>
        <w:t xml:space="preserve">截止时间之后，供应商不得对其电子响应文件作任何修改。</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20.4 在</w:t>
      </w:r>
      <w:r>
        <w:rPr>
          <w:rFonts w:hint="eastAsia" w:ascii="宋体" w:hAnsi="宋体" w:eastAsia="宋体"/>
          <w:color w:val="000000" w:themeColor="text1"/>
          <w:sz w:val="24"/>
          <w:szCs w:val="24"/>
          <w14:textFill>
            <w14:solidFill>
              <w14:schemeClr w14:val="tx1"/>
            </w14:solidFill>
          </w14:textFill>
        </w:rPr>
        <w:t xml:space="preserve">响应</w:t>
      </w:r>
      <w:r>
        <w:rPr>
          <w:rFonts w:ascii="宋体" w:hAnsi="宋体" w:eastAsia="宋体"/>
          <w:color w:val="000000" w:themeColor="text1"/>
          <w:sz w:val="24"/>
          <w:szCs w:val="24"/>
          <w14:textFill>
            <w14:solidFill>
              <w14:schemeClr w14:val="tx1"/>
            </w14:solidFill>
          </w14:textFill>
        </w:rPr>
        <w:t xml:space="preserve">截止时间至</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文件中规定的</w:t>
      </w:r>
      <w:r>
        <w:rPr>
          <w:rFonts w:hint="eastAsia" w:ascii="宋体" w:hAnsi="宋体" w:eastAsia="宋体"/>
          <w:color w:val="000000" w:themeColor="text1"/>
          <w:sz w:val="24"/>
          <w:szCs w:val="24"/>
          <w14:textFill>
            <w14:solidFill>
              <w14:schemeClr w14:val="tx1"/>
            </w14:solidFill>
          </w14:textFill>
        </w:rPr>
        <w:t xml:space="preserve">响应</w:t>
      </w:r>
      <w:r>
        <w:rPr>
          <w:rFonts w:ascii="宋体" w:hAnsi="宋体" w:eastAsia="宋体"/>
          <w:color w:val="000000" w:themeColor="text1"/>
          <w:sz w:val="24"/>
          <w:szCs w:val="24"/>
          <w14:textFill>
            <w14:solidFill>
              <w14:schemeClr w14:val="tx1"/>
            </w14:solidFill>
          </w14:textFill>
        </w:rPr>
        <w:t xml:space="preserve">有效期满之间的这段时间内，供应商不得撤回其响应文件。</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21、谈判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21.1代理机构将在采购公告中规定的时间和地点组织谈判开始仪式。供应商应当按照《操作手册》规定，参加谈判活动。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21.2供应商在谈判过程中涉及到的响应文件解密等工作，应按照《操作手册》规定执行。</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22、谈判小组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22.1谈判开始后，代理机构将立即组织谈判小组进行评审和谈判。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22.2谈判小组由采购人代表和</w:t>
      </w:r>
      <w:r>
        <w:rPr>
          <w:rFonts w:hint="eastAsia" w:ascii="宋体" w:hAnsi="宋体" w:eastAsia="宋体"/>
          <w:color w:val="000000" w:themeColor="text1"/>
          <w:sz w:val="24"/>
          <w:szCs w:val="24"/>
          <w14:textFill>
            <w14:solidFill>
              <w14:schemeClr w14:val="tx1"/>
            </w14:solidFill>
          </w14:textFill>
        </w:rPr>
        <w:t xml:space="preserve">评审</w:t>
      </w:r>
      <w:r>
        <w:rPr>
          <w:rFonts w:ascii="宋体" w:hAnsi="宋体" w:eastAsia="宋体"/>
          <w:color w:val="000000" w:themeColor="text1"/>
          <w:sz w:val="24"/>
          <w:szCs w:val="24"/>
          <w14:textFill>
            <w14:solidFill>
              <w14:schemeClr w14:val="tx1"/>
            </w14:solidFill>
          </w14:textFill>
        </w:rPr>
        <w:t xml:space="preserve">专家组成，且人员构成符合政府采购有关规定。</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22.3</w:t>
      </w:r>
      <w:r>
        <w:rPr>
          <w:rFonts w:hint="eastAsia" w:ascii="宋体" w:hAnsi="宋体" w:eastAsia="宋体"/>
          <w:color w:val="000000" w:themeColor="text1"/>
          <w:sz w:val="24"/>
          <w:szCs w:val="24"/>
          <w14:textFill>
            <w14:solidFill>
              <w14:schemeClr w14:val="tx1"/>
            </w14:solidFill>
          </w14:textFill>
        </w:rPr>
        <w:t xml:space="preserve">谈判小组根据采购文件的规定独立进行评审。</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23、谈判过程的保密与公正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23.1谈判小组应当遵守评审工作纪律，不得泄露评审情况和评审中获悉的商业秘密。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23.2在谈判过程中，供应商不得以任何行为影响谈判过程，否则其响应文件将被作为无效响应文件。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23.3在谈判期间，代理机构将设专门工作人员与供应商联系。</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23.4代理机构和谈判小组不向未成交的供应商解释未成交原因，也不公布谈判过程中的相关细节。</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24、谈判的澄清</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24.1</w:t>
      </w:r>
      <w:r>
        <w:rPr>
          <w:rFonts w:hint="eastAsia" w:ascii="宋体" w:hAnsi="宋体" w:eastAsia="宋体"/>
          <w:color w:val="000000" w:themeColor="text1"/>
          <w:sz w:val="24"/>
          <w:szCs w:val="24"/>
          <w14:textFill>
            <w14:solidFill>
              <w14:schemeClr w14:val="tx1"/>
            </w14:solidFill>
          </w14:textFill>
        </w:rPr>
        <w:t xml:space="preserve">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24.2</w:t>
      </w:r>
      <w:r>
        <w:rPr>
          <w:rFonts w:hint="eastAsia" w:ascii="宋体" w:hAnsi="宋体" w:eastAsia="宋体"/>
          <w:color w:val="000000" w:themeColor="text1"/>
          <w:sz w:val="24"/>
          <w:szCs w:val="24"/>
          <w14:textFill>
            <w14:solidFill>
              <w14:schemeClr w14:val="tx1"/>
            </w14:solidFill>
          </w14:textFill>
        </w:rPr>
        <w:t xml:space="preserve">接到谈判小组澄清要求的供应商应按谈判小组规定的时间和格式在</w:t>
      </w:r>
      <w:r>
        <w:rPr>
          <w:rFonts w:hint="eastAsia" w:ascii="宋体" w:hAnsi="宋体" w:eastAsia="宋体"/>
          <w:b/>
          <w:color w:val="000000" w:themeColor="text1"/>
          <w:sz w:val="24"/>
          <w:szCs w:val="24"/>
          <w14:textFill>
            <w14:solidFill>
              <w14:schemeClr w14:val="tx1"/>
            </w14:solidFill>
          </w14:textFill>
        </w:rPr>
        <w:t xml:space="preserve">“政府采购管理交易系统（苏采云）”</w:t>
      </w:r>
      <w:r>
        <w:rPr>
          <w:rFonts w:hint="eastAsia" w:ascii="宋体" w:hAnsi="宋体" w:eastAsia="宋体"/>
          <w:color w:val="000000" w:themeColor="text1"/>
          <w:sz w:val="24"/>
          <w:szCs w:val="24"/>
          <w14:textFill>
            <w14:solidFill>
              <w14:schemeClr w14:val="tx1"/>
            </w14:solidFill>
          </w14:textFill>
        </w:rPr>
        <w:t xml:space="preserve">中做出澄清，供应商的澄清、说明或者更正不得超出响应文件的范围或者改变响应文件的实质性内容。澄清、说明或者更正的内容作为响应文件的补充部分。具体操作方式见《操作手册》</w:t>
      </w:r>
      <w:r>
        <w:rPr>
          <w:rFonts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24.3 接到谈判小组澄清要求的供应商如未按规定做出澄清，其风险由供应商自行承担。</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25、对响应文件的初审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25.1响应文件初审分为资格审查和符合性审查。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25.1.1</w:t>
      </w:r>
      <w:r>
        <w:rPr>
          <w:rFonts w:hint="eastAsia" w:ascii="宋体" w:hAnsi="宋体" w:eastAsia="宋体"/>
          <w:color w:val="000000" w:themeColor="text1"/>
          <w:sz w:val="24"/>
          <w:szCs w:val="24"/>
          <w14:textFill>
            <w14:solidFill>
              <w14:schemeClr w14:val="tx1"/>
            </w14:solidFill>
          </w14:textFill>
        </w:rPr>
        <w:t xml:space="preserve">资格性审查：依据法律法规和采购文件的规定，由谈判小组对响应文件中的资格证明文件进行审查。以确定供应商是否具备参加谈判的资格</w:t>
      </w:r>
      <w:r>
        <w:rPr>
          <w:rFonts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25.1.2</w:t>
      </w:r>
      <w:r>
        <w:rPr>
          <w:rFonts w:hint="eastAsia" w:ascii="宋体" w:hAnsi="宋体" w:eastAsia="宋体"/>
          <w:color w:val="000000" w:themeColor="text1"/>
          <w:sz w:val="24"/>
          <w:szCs w:val="24"/>
          <w14:textFill>
            <w14:solidFill>
              <w14:schemeClr w14:val="tx1"/>
            </w14:solidFill>
          </w14:textFill>
        </w:rPr>
        <w:t xml:space="preserve">符合性检查：依据采购文件的规定，由谈判小组从响应文件的有效性、完整性和对采购文件的响应程度进行审查，以确定是否对采购文件的实质性要求作出响应。</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25.1.3</w:t>
      </w:r>
      <w:r>
        <w:rPr>
          <w:rFonts w:hint="eastAsia" w:ascii="宋体" w:hAnsi="宋体" w:eastAsia="宋体"/>
          <w:color w:val="000000" w:themeColor="text1"/>
          <w:sz w:val="24"/>
          <w:szCs w:val="24"/>
          <w14:textFill>
            <w14:solidFill>
              <w14:schemeClr w14:val="tx1"/>
            </w14:solidFill>
          </w14:textFill>
        </w:rPr>
        <w:t xml:space="preserve">未通过资格审查或符合性审查的供应商，代理机构将在</w:t>
      </w:r>
      <w:r>
        <w:rPr>
          <w:rFonts w:hint="eastAsia" w:ascii="宋体" w:hAnsi="宋体" w:eastAsia="宋体"/>
          <w:b/>
          <w:color w:val="000000" w:themeColor="text1"/>
          <w:sz w:val="24"/>
          <w:szCs w:val="24"/>
          <w14:textFill>
            <w14:solidFill>
              <w14:schemeClr w14:val="tx1"/>
            </w14:solidFill>
          </w14:textFill>
        </w:rPr>
        <w:t xml:space="preserve">“政府采购管理交易系统（苏采云）”</w:t>
      </w:r>
      <w:r>
        <w:rPr>
          <w:rFonts w:hint="eastAsia" w:ascii="宋体" w:hAnsi="宋体" w:eastAsia="宋体"/>
          <w:color w:val="000000" w:themeColor="text1"/>
          <w:sz w:val="24"/>
          <w:szCs w:val="24"/>
          <w14:textFill>
            <w14:solidFill>
              <w14:schemeClr w14:val="tx1"/>
            </w14:solidFill>
          </w14:textFill>
        </w:rPr>
        <w:t xml:space="preserve">中告知未通过资格审查或符合性审查的原因，评审结束后，代理机构将不再告知未通过资格审查或符合性审查的原因</w:t>
      </w:r>
      <w:r>
        <w:rPr>
          <w:rFonts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25.2</w:t>
      </w:r>
      <w:r>
        <w:rPr>
          <w:rFonts w:hint="eastAsia" w:ascii="宋体" w:hAnsi="宋体" w:eastAsia="宋体"/>
          <w:color w:val="000000" w:themeColor="text1"/>
          <w:sz w:val="24"/>
          <w:szCs w:val="24"/>
          <w14:textFill>
            <w14:solidFill>
              <w14:schemeClr w14:val="tx1"/>
            </w14:solidFill>
          </w14:textFill>
        </w:rPr>
        <w:t xml:space="preserve">在正式谈判之前，谈判小组将首先审查每份响应文件是否实质性响应了采购文件的要求。实质性响应的响应文件应该是与采购文件要求的全部条款、条件和规格相符，没有重大偏离或保留。</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25.3如果响应文件实质上没有响应谈判文件的要求，谈判小组将予以拒绝</w:t>
      </w:r>
      <w:r>
        <w:rPr>
          <w:rFonts w:hint="eastAsia"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25.4谈判小组将对确定为实质性响应的响应文件进行进一步审核，看其是否有计算上或累加上的算术错误，修正错误的原则如下：</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1）响应文件中报价一览表内容与响应文件中相应内容不一致的，以报价一览表为准。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2）大写金额与小写金额不一致的，以大写金额为准。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3）单价金额小数点或者百分比有明显错位的，以报价一览表的总价为准，并修改单价。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4）总价金额与按单价汇总金额不一致的，以单价金额计算结果为准。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同时出现两种以上错误的，按照前款规定的顺序修正。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25.5</w:t>
      </w:r>
      <w:r>
        <w:rPr>
          <w:rFonts w:hint="eastAsia" w:ascii="宋体" w:hAnsi="宋体" w:eastAsia="宋体"/>
          <w:color w:val="000000" w:themeColor="text1"/>
          <w:sz w:val="24"/>
          <w:szCs w:val="24"/>
          <w14:textFill>
            <w14:solidFill>
              <w14:schemeClr w14:val="tx1"/>
            </w14:solidFill>
          </w14:textFill>
        </w:rPr>
        <w:t xml:space="preserve">谈判小组将按上述修正错误的方法调整响应文件中的响应报价，并通过</w:t>
      </w:r>
      <w:r>
        <w:rPr>
          <w:rFonts w:hint="eastAsia" w:ascii="宋体" w:hAnsi="宋体" w:eastAsia="宋体"/>
          <w:b/>
          <w:color w:val="000000" w:themeColor="text1"/>
          <w:sz w:val="24"/>
          <w:szCs w:val="24"/>
          <w14:textFill>
            <w14:solidFill>
              <w14:schemeClr w14:val="tx1"/>
            </w14:solidFill>
          </w14:textFill>
        </w:rPr>
        <w:t xml:space="preserve">“政府采购管理交易系统（苏采云）”</w:t>
      </w:r>
      <w:r>
        <w:rPr>
          <w:rFonts w:hint="eastAsia" w:ascii="宋体" w:hAnsi="宋体" w:eastAsia="宋体"/>
          <w:color w:val="000000" w:themeColor="text1"/>
          <w:sz w:val="24"/>
          <w:szCs w:val="24"/>
          <w14:textFill>
            <w14:solidFill>
              <w14:schemeClr w14:val="tx1"/>
            </w14:solidFill>
          </w14:textFill>
        </w:rPr>
        <w:t xml:space="preserve">告知供应商，调整后的价格应对供应商具有约束力。如果供应商不接受修正后的价格，则其响应文件将被拒绝。</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25.6谈判小组将允许修正响应文件中不构成重大偏离的、微小的、非正规的、不一致的或不规则的地方，但这些修改不能影响任何供应商相应的名次排列。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25.7 供应商在谈判全过程中应保持通讯畅通，并安排专人与代理机构及谈判小组联系。</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26、谈判程序及评审方法</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26.1谈判程序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26.1.2 谈判小组所有成员应当集中与单一供应商分别进行谈判，并给予所有参加谈判的供应商平等的谈判机会。</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26.1.3 在谈判过程中，谈判小组可以根据</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文件和谈判情况实质性变动的内容有：采购需求中的技术、服务要求以及合同草案条款，但不得变的</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文件中的其他内容。实质性变动的内容，须经采购人代表确认。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26.1.4</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采购文件不能详细列明采购标的的技术、服务要求，需经谈判由供应商提供最终设计方案或解决方案的，谈判结束后，谈判小组将按照少数服从多数的原则投票推荐</w:t>
      </w:r>
      <w:r>
        <w:rPr>
          <w:rFonts w:ascii="宋体" w:hAnsi="宋体" w:eastAsia="宋体"/>
          <w:color w:val="000000" w:themeColor="text1"/>
          <w:sz w:val="24"/>
          <w:szCs w:val="24"/>
          <w14:textFill>
            <w14:solidFill>
              <w14:schemeClr w14:val="tx1"/>
            </w14:solidFill>
          </w14:textFill>
        </w:rPr>
        <w:t xml:space="preserve">3家以上供应商的设计方案或者解决方案，并要求其在规定时间内提交最后报价。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 评审方法</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26.2.1谈判小组应从质量和服务均能满足竞争性谈判文件实质性响应要求的供应商中，按照最后报价由低到高顺序推荐3名以上成交候选人。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26.2.2供应商的最后报价如相同，则将优先采购交货期短者；若交货期相同，则由采购人代表现场随机抽签确定成交供应商。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环境标志产品是指列入财政部、生态环境部最新公布的《环境标志产品政府采购品目清单》内的产品；节能产品是指列入财政部、发展改革委最新公布的《节能产品政府采购品目清单》内的产品。</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26.2.3</w:t>
      </w:r>
      <w:r>
        <w:rPr>
          <w:rFonts w:hint="eastAsia" w:ascii="宋体" w:hAnsi="宋体" w:eastAsia="宋体"/>
          <w:color w:val="000000" w:themeColor="text1"/>
          <w:sz w:val="24"/>
          <w:szCs w:val="24"/>
          <w14:textFill>
            <w14:solidFill>
              <w14:schemeClr w14:val="tx1"/>
            </w14:solidFill>
          </w14:textFill>
        </w:rPr>
        <w:t xml:space="preserve">按照</w:t>
      </w:r>
      <w:bookmarkStart w:id="53" w:name="OLE_LINK5"/>
      <w:r/>
      <w:bookmarkStart w:id="54" w:name="OLE_LINK4"/>
      <w:r>
        <w:rPr>
          <w:rFonts w:hint="eastAsia" w:ascii="宋体" w:hAnsi="宋体" w:eastAsia="宋体"/>
          <w:color w:val="000000" w:themeColor="text1"/>
          <w:sz w:val="24"/>
          <w:szCs w:val="24"/>
          <w14:textFill>
            <w14:solidFill>
              <w14:schemeClr w14:val="tx1"/>
            </w14:solidFill>
          </w14:textFill>
        </w:rPr>
        <w:t xml:space="preserve">《政府采购促进中小企业发展管理办法》</w:t>
      </w:r>
      <w:bookmarkEnd w:id="53"/>
      <w:r/>
      <w:bookmarkEnd w:id="54"/>
      <w:r>
        <w:rPr>
          <w:rFonts w:hint="eastAsia" w:ascii="宋体" w:hAnsi="宋体" w:eastAsia="宋体"/>
          <w:color w:val="000000" w:themeColor="text1"/>
          <w:sz w:val="24"/>
          <w:szCs w:val="24"/>
          <w14:textFill>
            <w14:solidFill>
              <w14:schemeClr w14:val="tx1"/>
            </w14:solidFill>
          </w14:textFill>
        </w:rPr>
        <w:t xml:space="preserve">的规定，未预留份额专门面向中小企业采购的采购项目或分包，对符合条件的小微型企业、监狱和戒毒企业价格或残疾人福利单位所制造生产的货物或提供的服务进行价格扣除，具体如下：</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26.2.3.1小微型企业价格扣除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1）本项目对小型和微型企业产品给予</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0%的</w:t>
      </w:r>
      <w:r>
        <w:rPr>
          <w:rFonts w:ascii="宋体" w:hAnsi="宋体" w:eastAsia="宋体"/>
          <w:color w:val="000000" w:themeColor="text1"/>
          <w:sz w:val="24"/>
          <w:szCs w:val="24"/>
          <w14:textFill>
            <w14:solidFill>
              <w14:schemeClr w14:val="tx1"/>
            </w14:solidFill>
          </w14:textFill>
        </w:rPr>
        <w:t xml:space="preserve">扣除价格，用扣除后的价格参与评审。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2）供应商需按照</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文件的要求提供相应的《企业声明函》。</w:t>
      </w:r>
      <w:r/>
    </w:p>
    <w:p>
      <w:pPr>
        <w:ind w:firstLine="480"/>
        <w:spacing w:line="360" w:lineRule="auto"/>
        <w:rPr>
          <w:rFonts w:ascii="宋体" w:hAnsi="宋体" w:eastAsia="宋体"/>
          <w:color w:val="000000" w:themeColor="text1"/>
          <w:sz w:val="24"/>
          <w:szCs w:val="24"/>
          <w14:textFill>
            <w14:solidFill>
              <w14:schemeClr w14:val="tx1"/>
            </w14:solidFill>
          </w14:textFill>
        </w:rPr>
      </w:pPr>
      <w:r/>
      <w:bookmarkStart w:id="55" w:name="OLE_LINK24"/>
      <w:r/>
      <w:bookmarkStart w:id="56" w:name="OLE_LINK25"/>
      <w:r>
        <w:rPr>
          <w:rFonts w:ascii="宋体" w:hAnsi="宋体" w:eastAsia="宋体"/>
          <w:color w:val="000000" w:themeColor="text1"/>
          <w:sz w:val="24"/>
          <w:szCs w:val="24"/>
          <w14:textFill>
            <w14:solidFill>
              <w14:schemeClr w14:val="tx1"/>
            </w14:solidFill>
          </w14:textFill>
        </w:rPr>
        <w:t xml:space="preserve">26.2.3.2</w:t>
      </w:r>
      <w:bookmarkEnd w:id="55"/>
      <w:r/>
      <w:bookmarkEnd w:id="56"/>
      <w:r>
        <w:rPr>
          <w:rFonts w:ascii="宋体" w:hAnsi="宋体" w:eastAsia="宋体"/>
          <w:color w:val="000000" w:themeColor="text1"/>
          <w:sz w:val="24"/>
          <w:szCs w:val="24"/>
          <w14:textFill>
            <w14:solidFill>
              <w14:schemeClr w14:val="tx1"/>
            </w14:solidFill>
          </w14:textFill>
        </w:rPr>
        <w:t xml:space="preserve">残疾人福利单位价格扣除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1）本项目对残疾人福利性单位视同小型、微型企业，给予</w:t>
      </w:r>
      <w:r>
        <w:rPr>
          <w:rFonts w:hint="eastAsia" w:ascii="宋体" w:hAnsi="宋体" w:eastAsia="宋体"/>
          <w:color w:val="000000" w:themeColor="text1"/>
          <w:sz w:val="24"/>
          <w:szCs w:val="24"/>
          <w14:textFill>
            <w14:solidFill>
              <w14:schemeClr w14:val="tx1"/>
            </w14:solidFill>
          </w14:textFill>
        </w:rPr>
        <w:t xml:space="preserve">2</w:t>
      </w:r>
      <w:r>
        <w:rPr>
          <w:rFonts w:ascii="宋体" w:hAnsi="宋体" w:eastAsia="宋体"/>
          <w:color w:val="000000" w:themeColor="text1"/>
          <w:sz w:val="24"/>
          <w:szCs w:val="24"/>
          <w14:textFill>
            <w14:solidFill>
              <w14:schemeClr w14:val="tx1"/>
            </w14:solidFill>
          </w14:textFill>
        </w:rPr>
        <w:t xml:space="preserve">0%的价格扣除，用扣除后的价格参与评审。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2）残疾人福利单位需按照</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文件的要求提供《残疾人福利性单位声明函》。</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3）残疾人福利单位标准请参照《关于促进残疾人就业政府采购政策的通知》（财库〔2017〕141号）。</w:t>
      </w:r>
      <w:r/>
    </w:p>
    <w:p>
      <w:pPr>
        <w:ind w:firstLine="480"/>
        <w:spacing w:line="360" w:lineRule="auto"/>
        <w:rPr>
          <w:rFonts w:ascii="宋体" w:hAnsi="宋体" w:eastAsia="宋体"/>
          <w:color w:val="000000" w:themeColor="text1"/>
          <w:sz w:val="24"/>
          <w:szCs w:val="24"/>
          <w14:textFill>
            <w14:solidFill>
              <w14:schemeClr w14:val="tx1"/>
            </w14:solidFill>
          </w14:textFill>
        </w:rPr>
      </w:pPr>
      <w:r/>
      <w:bookmarkStart w:id="57" w:name="OLE_LINK26"/>
      <w:r/>
      <w:bookmarkStart w:id="58" w:name="OLE_LINK27"/>
      <w:r>
        <w:rPr>
          <w:rFonts w:ascii="宋体" w:hAnsi="宋体" w:eastAsia="宋体"/>
          <w:color w:val="000000" w:themeColor="text1"/>
          <w:sz w:val="24"/>
          <w:szCs w:val="24"/>
          <w14:textFill>
            <w14:solidFill>
              <w14:schemeClr w14:val="tx1"/>
            </w14:solidFill>
          </w14:textFill>
        </w:rPr>
        <w:t xml:space="preserve">26.2.3.</w:t>
      </w:r>
      <w:bookmarkEnd w:id="57"/>
      <w:r/>
      <w:bookmarkEnd w:id="58"/>
      <w:r>
        <w:rPr>
          <w:rFonts w:hint="eastAsia" w:ascii="宋体" w:hAnsi="宋体" w:eastAsia="宋体"/>
          <w:color w:val="000000" w:themeColor="text1"/>
          <w:sz w:val="24"/>
          <w:szCs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监狱和戒毒企业价格扣除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1）本项目对监狱和戒毒企业（简称监狱企业）视同小型、微型企业，给予</w:t>
      </w:r>
      <w:r>
        <w:rPr>
          <w:rFonts w:hint="eastAsia" w:ascii="宋体" w:hAnsi="宋体" w:eastAsia="宋体"/>
          <w:color w:val="000000" w:themeColor="text1"/>
          <w:sz w:val="24"/>
          <w:szCs w:val="24"/>
          <w14:textFill>
            <w14:solidFill>
              <w14:schemeClr w14:val="tx1"/>
            </w14:solidFill>
          </w14:textFill>
        </w:rPr>
        <w:t xml:space="preserve">2</w:t>
      </w:r>
      <w:r>
        <w:rPr>
          <w:rFonts w:ascii="宋体" w:hAnsi="宋体" w:eastAsia="宋体"/>
          <w:color w:val="000000" w:themeColor="text1"/>
          <w:sz w:val="24"/>
          <w:szCs w:val="24"/>
          <w14:textFill>
            <w14:solidFill>
              <w14:schemeClr w14:val="tx1"/>
            </w14:solidFill>
          </w14:textFill>
        </w:rPr>
        <w:t xml:space="preserve">0%的价格扣除，用扣除后的价格参与评审。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3）监狱企业标准请参照《关于政府采购支持监狱企业发展有关问题的通知》（财库[2014]68号）。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26.2.3.4残疾人福利单位、监狱企业属于小型、微型企业的，不重复享受政策。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26.2.3.5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26.2.3.6联合体各方均为小型、微型企业（残疾人福利单位、监狱企业）的，联合体享受</w:t>
      </w:r>
      <w:r>
        <w:rPr>
          <w:rFonts w:hint="eastAsia" w:ascii="宋体" w:hAnsi="宋体" w:eastAsia="宋体"/>
          <w:color w:val="000000" w:themeColor="text1"/>
          <w:sz w:val="24"/>
          <w:szCs w:val="24"/>
          <w14:textFill>
            <w14:solidFill>
              <w14:schemeClr w14:val="tx1"/>
            </w14:solidFill>
          </w14:textFill>
        </w:rPr>
        <w:t xml:space="preserve">2</w:t>
      </w:r>
      <w:r>
        <w:rPr>
          <w:rFonts w:ascii="宋体" w:hAnsi="宋体" w:eastAsia="宋体"/>
          <w:color w:val="000000" w:themeColor="text1"/>
          <w:sz w:val="24"/>
          <w:szCs w:val="24"/>
          <w14:textFill>
            <w14:solidFill>
              <w14:schemeClr w14:val="tx1"/>
            </w14:solidFill>
          </w14:textFill>
        </w:rPr>
        <w:t xml:space="preserve">0%价格扣除，用扣除后的价格参与评审。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26.2.3.7大中型企业向小型、微型企业分包的，分包意向协议约定小型、微型企业合同份额占到合同总金额30%以上的，给予6%的价格扣除，用扣除后的价格参与评审。</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27、无效响应及采购活动终止的情况</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27.1无效响应条款</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27.1.1 供应商未按照</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文件要求上传电子谈判响应文件的。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27.1.2 供应商未成功解密电子响应文件的。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25.1.3供应商在报价时采用选择性报价的。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27.1.4 供应商不具备</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文件中规定资格要求的。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27.1.5供应商的报价超过了采购预算。</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27.1.6 未通过符合性审查的。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27.1.7 不符合</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文件中规定的其他实质性要求和条件的</w:t>
      </w:r>
      <w:r>
        <w:rPr>
          <w:rFonts w:ascii="宋体" w:hAnsi="宋体" w:eastAsia="宋体"/>
          <w:i/>
          <w:color w:val="000000" w:themeColor="text1"/>
          <w:sz w:val="24"/>
          <w:szCs w:val="24"/>
          <w:u w:val="single"/>
          <w14:textFill>
            <w14:solidFill>
              <w14:schemeClr w14:val="tx1"/>
            </w14:solidFill>
          </w14:textFill>
        </w:rPr>
        <w:t xml:space="preserve">（本</w:t>
      </w:r>
      <w:r>
        <w:rPr>
          <w:rFonts w:hint="eastAsia" w:ascii="宋体" w:hAnsi="宋体" w:eastAsia="宋体"/>
          <w:i/>
          <w:color w:val="000000" w:themeColor="text1"/>
          <w:sz w:val="24"/>
          <w:szCs w:val="24"/>
          <w:u w:val="single"/>
          <w14:textFill>
            <w14:solidFill>
              <w14:schemeClr w14:val="tx1"/>
            </w14:solidFill>
          </w14:textFill>
        </w:rPr>
        <w:t xml:space="preserve">采购</w:t>
      </w:r>
      <w:r>
        <w:rPr>
          <w:rFonts w:ascii="宋体" w:hAnsi="宋体" w:eastAsia="宋体"/>
          <w:i/>
          <w:color w:val="000000" w:themeColor="text1"/>
          <w:sz w:val="24"/>
          <w:szCs w:val="24"/>
          <w:u w:val="single"/>
          <w14:textFill>
            <w14:solidFill>
              <w14:schemeClr w14:val="tx1"/>
            </w14:solidFill>
          </w14:textFill>
        </w:rPr>
        <w:t xml:space="preserve">文件中斜体且有下划线部分为实质性要求和条件）。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27.1.8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27.1.9  响应文件含有采购人不能接受的附加条件的。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26.1.10 评委会认为投标人的报价明显低于其他通过符合性审查投标人的报价，有可能影响产品质量或者不能诚信履约的，要求其在合理的时间内提供说明，必要时提交相关证明材料；投标人不能证明其报价合理性的，评委会应当将其作为无效投标处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26.1.10.1 评标过程中出现下列情形之一的，评标委员会应当启动异常低价投标（响应）审查程序：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1）投标（响应）报价低于全部通过符合性审查投标人投标（响应）报价平均值65%的，即投标（响应）报价＜全部通过符合性审查投标人投标（响应）报价平均值×65%；</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2）投标（响应）报价低于通过符合性审查的次低报价投标人投标（响应）报价65%的，即投标（响应）报价＜通过符合性审查的次低报价投标人投标（响应）报价×65%；</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3）投标（响应）报价低于采购项目最高限价65%的，即投标（响应）报价＜采购项目最高限价×65%；</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4）评标委员会基于专业判断，认为投标人报价过低、有可能影响产品质量或者不能诚信履约的其他情形。</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26.1.10.2 评审委员会启动异常低价投标（响应）审查后，属于前述第1项至第4项情形的，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27.1.11 本项目采购产品被财政部、国家发改委、生态环境部等列入“节能产品品目清单”、“环境标志产品品目清单”强制采购范围，而供应商所响应产品不在强制采购范围内的。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27.1.12 响应文件未按照</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文件要求加盖电子签章。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27.1.13其他法律、法规及本</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文件规定的属无效响应的情形。</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27.2 采购活动终止的情况：</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27.2.1 因情况变化，不再符合规定的竞争性谈判采购方式适用情形的；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27.2.2 出现影响采购公正的违法、违规行为的；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27.2.3在采购过程中符合竞争要求的供应商或者报价未超过采购预算的供应商不足3家的，但《政府采购非招标采购方式管理办法》（第74号令）第二十七条第二款规定的情形除外。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27.2.4 因重大变故，采购任务取消的。</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28、确定成交单位</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28.1谈判小组应从质量和服务均能满足竞争性谈判文件实质性响应要求的供应商中，按照最后报价由低到高顺序推荐3名以上成交候选人，并编写评审报告。</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28.3 采购人应当收到评审报告后5个工作日内，从评审报告提出的成交候选人中，根据质量和服务均能满足竞争性谈判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28.4代理机构将在 “扬州市政府采购网”、“江苏省政府采购网”发布成交结果公告，公告期限为1个工作日。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 若有充分证据证明，成交供应商出现下列情况之一的，一经查实，将被取消成交资格：</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.1 提供虚假材料谋取成交的；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.2 向采购人、谈判小组和代理机构行贿或者提供其他不正当利益的；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.3恶意竞争，</w:t>
      </w:r>
      <w:r>
        <w:rPr>
          <w:rFonts w:hint="eastAsia" w:ascii="宋体" w:hAnsi="宋体" w:eastAsia="宋体"/>
          <w:color w:val="000000" w:themeColor="text1"/>
          <w:sz w:val="24"/>
          <w:szCs w:val="24"/>
          <w14:textFill>
            <w14:solidFill>
              <w14:schemeClr w14:val="tx1"/>
            </w14:solidFill>
          </w14:textFill>
        </w:rPr>
        <w:t xml:space="preserve">响应</w:t>
      </w:r>
      <w:r>
        <w:rPr>
          <w:rFonts w:ascii="宋体" w:hAnsi="宋体" w:eastAsia="宋体"/>
          <w:color w:val="000000" w:themeColor="text1"/>
          <w:sz w:val="24"/>
          <w:szCs w:val="24"/>
          <w14:textFill>
            <w14:solidFill>
              <w14:schemeClr w14:val="tx1"/>
            </w14:solidFill>
          </w14:textFill>
        </w:rPr>
        <w:t xml:space="preserve">总报价明显低于其自身合理成本且又无法提供证明的；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.4属于本文件规定的无效条件，但在评审过程中又未被谈判小组发现的；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.5与采购人或者其他供应商恶意串通的；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.6采取不正当手段诋毁、排挤其他供应商的；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.7不符合法律、法规的规定的。</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29、质疑处理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29.1提出质疑的供应商应当是参与所质疑项目采购活动的供应商。潜在供应商依法获取其可质疑的</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文件的，可以对</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文件提出质疑。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对项目需求部分的质疑，潜在供应商应向采购人提出，由采购人负责答复。</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29.2供应商认为</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文件、采购过程和</w:t>
      </w:r>
      <w:r>
        <w:rPr>
          <w:rFonts w:hint="eastAsia" w:ascii="宋体" w:hAnsi="宋体" w:eastAsia="宋体"/>
          <w:color w:val="000000" w:themeColor="text1"/>
          <w:sz w:val="24"/>
          <w:szCs w:val="24"/>
          <w14:textFill>
            <w14:solidFill>
              <w14:schemeClr w14:val="tx1"/>
            </w14:solidFill>
          </w14:textFill>
        </w:rPr>
        <w:t xml:space="preserve">成交</w:t>
      </w:r>
      <w:r>
        <w:rPr>
          <w:rFonts w:ascii="宋体" w:hAnsi="宋体" w:eastAsia="宋体"/>
          <w:color w:val="000000" w:themeColor="text1"/>
          <w:sz w:val="24"/>
          <w:szCs w:val="24"/>
          <w14:textFill>
            <w14:solidFill>
              <w14:schemeClr w14:val="tx1"/>
            </w14:solidFill>
          </w14:textFill>
        </w:rPr>
        <w:t xml:space="preserve">或成交结果使自己的权益受到损害的，可以在知道或应知其权益受到损害之日起7个工作日内，以书面形式向采购人或代理机构提出质疑。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29.2.1对</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文件提出质疑的，应当在获取</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文件之日或者</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文件公告期限届满之日起7个工作日内提出。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29.2.2对采购过程提出质疑的，为各采购程序环节结束之日起7个工作日内提出。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29.2.3对成交结果提出质疑的，为成交结果公告期限届满之日起7个工作日内提出。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29.4质疑函必须按照《质疑函范本》及《授权委托书》要求的格式和内容进行填写，格式见网址：http://zfcg.yangzhou.gov.cn。供应商如组成联合体参加谈判</w:t>
      </w:r>
      <w:r>
        <w:rPr>
          <w:rFonts w:hint="eastAsia" w:ascii="宋体" w:hAnsi="宋体" w:eastAsia="宋体"/>
          <w:color w:val="000000" w:themeColor="text1"/>
          <w:sz w:val="24"/>
          <w:szCs w:val="24"/>
          <w14:textFill>
            <w14:solidFill>
              <w14:schemeClr w14:val="tx1"/>
            </w14:solidFill>
          </w14:textFill>
        </w:rPr>
        <w:t xml:space="preserve">响应</w:t>
      </w:r>
      <w:r>
        <w:rPr>
          <w:rFonts w:ascii="宋体" w:hAnsi="宋体" w:eastAsia="宋体"/>
          <w:color w:val="000000" w:themeColor="text1"/>
          <w:sz w:val="24"/>
          <w:szCs w:val="24"/>
          <w14:textFill>
            <w14:solidFill>
              <w14:schemeClr w14:val="tx1"/>
            </w14:solidFill>
          </w14:textFill>
        </w:rPr>
        <w:t xml:space="preserve">，则《质疑函范本》及《授权委托书》中要求签字、盖章、加盖公章之处，联合体各方均须按要求签字、盖章、加盖公章。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29.5采购人只接收以纸质原件形式送达的质疑。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采购人质疑接收人及联系方式见采购文件第一章。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29.6收到质疑申请后，将对质疑的形式和内容进行审查，如质疑内容、格式不符合规定，将告知质疑人进行补正。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29.7质疑人应当在法定质疑期限内进行补正并重新提交质疑函。</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29.8 以下情形的质疑不予受理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29.8.1 内容不符合《政府采购质疑和投诉办法》第十二条规定的质疑。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29.8.2 超出政府采购法定期限的质疑。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29.8.3 以传真、电子邮件等方式递交的非原件形式的质疑。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29.8.4 未参加谈判活动的供应商或在谈判活动中自身权益未受到损害的供应商所提出的质疑。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29.8.5供应商组成联合体参加谈判，联合体中任何一方或多方未按要求签字、盖章、加盖公章的质疑。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30、成交通知书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30.l成交结果确定后，代理机构将向</w:t>
      </w:r>
      <w:bookmarkStart w:id="59" w:name="OLE_LINK43"/>
      <w:r/>
      <w:bookmarkStart w:id="60" w:name="OLE_LINK42"/>
      <w:r>
        <w:rPr>
          <w:rFonts w:ascii="宋体" w:hAnsi="宋体" w:eastAsia="宋体"/>
          <w:color w:val="000000" w:themeColor="text1"/>
          <w:sz w:val="24"/>
          <w:szCs w:val="24"/>
          <w14:textFill>
            <w14:solidFill>
              <w14:schemeClr w14:val="tx1"/>
            </w14:solidFill>
          </w14:textFill>
        </w:rPr>
        <w:t xml:space="preserve">成交</w:t>
      </w:r>
      <w:bookmarkEnd w:id="59"/>
      <w:r/>
      <w:bookmarkEnd w:id="60"/>
      <w:r>
        <w:rPr>
          <w:rFonts w:ascii="宋体" w:hAnsi="宋体" w:eastAsia="宋体"/>
          <w:color w:val="000000" w:themeColor="text1"/>
          <w:sz w:val="24"/>
          <w:szCs w:val="24"/>
          <w14:textFill>
            <w14:solidFill>
              <w14:schemeClr w14:val="tx1"/>
            </w14:solidFill>
          </w14:textFill>
        </w:rPr>
        <w:t xml:space="preserve">供应商发出成交通知书。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30.2成交供应商可在</w:t>
      </w:r>
      <w:r>
        <w:rPr>
          <w:rFonts w:ascii="宋体" w:hAnsi="宋体" w:eastAsia="宋体"/>
          <w:b/>
          <w:color w:val="000000" w:themeColor="text1"/>
          <w:sz w:val="24"/>
          <w:szCs w:val="24"/>
          <w14:textFill>
            <w14:solidFill>
              <w14:schemeClr w14:val="tx1"/>
            </w14:solidFill>
          </w14:textFill>
        </w:rPr>
        <w:t xml:space="preserve">“政府采购交易管理系统（苏采云）”</w:t>
      </w:r>
      <w:r>
        <w:rPr>
          <w:rFonts w:ascii="宋体" w:hAnsi="宋体" w:eastAsia="宋体"/>
          <w:color w:val="000000" w:themeColor="text1"/>
          <w:sz w:val="24"/>
          <w:szCs w:val="24"/>
          <w14:textFill>
            <w14:solidFill>
              <w14:schemeClr w14:val="tx1"/>
            </w14:solidFill>
          </w14:textFill>
        </w:rPr>
        <w:t xml:space="preserve">成交通知书下载模块中自行下载成交通知书。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31、签订合同</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31.l成交供应商应在成交通知书发出之日起十五日内，按照</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文件确定的事项与采购人签订政府采购合同。</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31.2</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文件、成交供应商的响应文件及谈判过程中有关澄清、承诺文件均应作为合同附件。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31.3 合同在</w:t>
      </w:r>
      <w:r>
        <w:rPr>
          <w:rFonts w:ascii="宋体" w:hAnsi="宋体" w:eastAsia="宋体"/>
          <w:b/>
          <w:color w:val="000000" w:themeColor="text1"/>
          <w:sz w:val="24"/>
          <w:szCs w:val="24"/>
          <w14:textFill>
            <w14:solidFill>
              <w14:schemeClr w14:val="tx1"/>
            </w14:solidFill>
          </w14:textFill>
        </w:rPr>
        <w:t xml:space="preserve">“政府采购管理交易系统（苏采云）”</w:t>
      </w:r>
      <w:r>
        <w:rPr>
          <w:rFonts w:ascii="宋体" w:hAnsi="宋体" w:eastAsia="宋体"/>
          <w:color w:val="000000" w:themeColor="text1"/>
          <w:sz w:val="24"/>
          <w:szCs w:val="24"/>
          <w14:textFill>
            <w14:solidFill>
              <w14:schemeClr w14:val="tx1"/>
            </w14:solidFill>
          </w14:textFill>
        </w:rPr>
        <w:t xml:space="preserve">中签订，签订合同后，</w:t>
      </w:r>
      <w:r>
        <w:rPr>
          <w:rFonts w:ascii="宋体" w:hAnsi="宋体" w:eastAsia="宋体"/>
          <w:i/>
          <w:color w:val="000000" w:themeColor="text1"/>
          <w:sz w:val="24"/>
          <w:szCs w:val="24"/>
          <w:u w:val="single"/>
          <w14:textFill>
            <w14:solidFill>
              <w14:schemeClr w14:val="tx1"/>
            </w14:solidFill>
          </w14:textFill>
        </w:rPr>
        <w:t xml:space="preserve">成交供应商不得将工程及其他内容进行转包</w:t>
      </w:r>
      <w:r>
        <w:rPr>
          <w:rFonts w:ascii="宋体" w:hAnsi="宋体" w:eastAsia="宋体"/>
          <w:color w:val="000000" w:themeColor="text1"/>
          <w:sz w:val="24"/>
          <w:szCs w:val="24"/>
          <w14:textFill>
            <w14:solidFill>
              <w14:schemeClr w14:val="tx1"/>
            </w14:solidFill>
          </w14:textFill>
        </w:rPr>
        <w:t xml:space="preserve">。未经采购人同意，成交供应商也不得采用分包的形式履行合同，否则采购人有权终止合同。转包或分包造成采购人损失的，成交供应商应承担赔偿责任。</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文件确定事项和成交供应商响应文件作实质性修改</w:t>
      </w:r>
      <w:r>
        <w:rPr>
          <w:rFonts w:hint="eastAsia"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1.5 </w:t>
      </w:r>
      <w:r>
        <w:rPr>
          <w:rFonts w:hint="eastAsia" w:ascii="宋体" w:hAnsi="宋体" w:eastAsia="宋体"/>
          <w:b/>
          <w:color w:val="000000" w:themeColor="text1"/>
          <w:sz w:val="24"/>
          <w:szCs w:val="24"/>
          <w14:textFill>
            <w14:solidFill>
              <w14:schemeClr w14:val="tx1"/>
            </w14:solidFill>
          </w14:textFill>
        </w:rPr>
        <w:t xml:space="preserve">成交供应商在成交通知书发出之日起十五日内不与采购人签订政府采购合同，将视为放弃中标资格，应当依法承担法律责任，并可能被列入不良行为记录名单。采购人可以根据实际情况选择向第二中标候选人发出成交通知书，或者选择重新招标。</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w:t>
      </w:r>
      <w:r>
        <w:rPr>
          <w:rFonts w:ascii="宋体" w:hAnsi="宋体" w:eastAsia="宋体"/>
          <w:b/>
          <w:color w:val="000000" w:themeColor="text1"/>
          <w:sz w:val="24"/>
          <w:szCs w:val="24"/>
          <w14:textFill>
            <w14:solidFill>
              <w14:schemeClr w14:val="tx1"/>
            </w14:solidFill>
          </w14:textFill>
        </w:rPr>
        <w:t xml:space="preserve">2</w:t>
      </w:r>
      <w:r>
        <w:rPr>
          <w:rFonts w:hint="eastAsia" w:ascii="宋体" w:hAnsi="宋体" w:eastAsia="宋体"/>
          <w:b/>
          <w:color w:val="000000" w:themeColor="text1"/>
          <w:sz w:val="24"/>
          <w:szCs w:val="24"/>
          <w14:textFill>
            <w14:solidFill>
              <w14:schemeClr w14:val="tx1"/>
            </w14:solidFill>
          </w14:textFill>
        </w:rPr>
        <w:t xml:space="preserve">、其他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32.1 依据《政府采购促进中小企业发展管理办法》享受享受扶持政策获得政府采购合同的，小微企业不得将合同分包给大中型企业，中型企业不得将合同分包给大型企业。</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33.2</w:t>
      </w:r>
      <w:r>
        <w:rPr>
          <w:rFonts w:hint="eastAsia" w:ascii="宋体" w:hAnsi="宋体" w:eastAsia="宋体"/>
          <w:color w:val="auto"/>
          <w:sz w:val="24"/>
          <w:szCs w:val="24"/>
        </w:rPr>
        <w:t xml:space="preserve">履约保证金</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33.2.1</w:t>
      </w:r>
      <w:bookmarkStart w:id="61" w:name="OLE_LINK31"/>
      <w:r/>
      <w:bookmarkStart w:id="62" w:name="OLE_LINK32"/>
      <w:r>
        <w:rPr>
          <w:rFonts w:hint="eastAsia" w:ascii="宋体" w:hAnsi="宋体" w:eastAsia="宋体"/>
          <w:color w:val="auto"/>
          <w:sz w:val="24"/>
          <w:szCs w:val="24"/>
        </w:rPr>
        <w:t xml:space="preserve">履约保证金的金额为成交价的</w:t>
      </w:r>
      <w:r>
        <w:rPr>
          <w:rFonts w:ascii="宋体" w:hAnsi="宋体" w:eastAsia="宋体"/>
          <w:color w:val="auto"/>
          <w:sz w:val="24"/>
          <w:szCs w:val="24"/>
        </w:rPr>
        <w:t xml:space="preserve">10%，履约担保可以采用</w:t>
      </w:r>
      <w:r>
        <w:rPr>
          <w:rFonts w:hint="eastAsia" w:ascii="宋体" w:hAnsi="宋体" w:eastAsia="宋体"/>
          <w:color w:val="auto"/>
          <w:sz w:val="24"/>
          <w:szCs w:val="24"/>
        </w:rPr>
        <w:t xml:space="preserve">公对公转账、银行支票、银行汇票、银行本票、银行保函、政府采购电子履约保函（保险）等非现金形式提交</w:t>
      </w:r>
      <w:r>
        <w:rPr>
          <w:rFonts w:ascii="宋体" w:hAnsi="宋体" w:eastAsia="宋体"/>
          <w:color w:val="auto"/>
          <w:sz w:val="24"/>
          <w:szCs w:val="24"/>
        </w:rPr>
        <w:t xml:space="preserve">。采用银行保函时，出具保函的银行级别：国有商业银行或股份制商业银行的分行及其以上银行。出具电子履约保函（保险）：具体要求详见关于在全省政府采购领域推行电子履约保函（保险）的通知（苏财购【2023】150号）。在成交合同签订前向采购人缴纳或提交，未按规定缴纳或提交履约保证金的视为放弃中标。</w:t>
      </w:r>
      <w:bookmarkEnd w:id="61"/>
      <w:r/>
      <w:bookmarkEnd w:id="62"/>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33.2.</w:t>
      </w:r>
      <w:r>
        <w:rPr>
          <w:rFonts w:hint="eastAsia" w:ascii="宋体" w:hAnsi="宋体" w:eastAsia="宋体"/>
          <w:color w:val="000000" w:themeColor="text1"/>
          <w:sz w:val="24"/>
          <w:szCs w:val="24"/>
          <w14:textFill>
            <w14:solidFill>
              <w14:schemeClr w14:val="tx1"/>
            </w14:solidFill>
          </w14:textFill>
        </w:rPr>
        <w:t xml:space="preserve">2</w:t>
      </w:r>
      <w:r>
        <w:rPr>
          <w:rFonts w:ascii="宋体" w:hAnsi="宋体" w:eastAsia="宋体"/>
          <w:color w:val="000000" w:themeColor="text1"/>
          <w:sz w:val="24"/>
          <w:szCs w:val="24"/>
          <w14:textFill>
            <w14:solidFill>
              <w14:schemeClr w14:val="tx1"/>
            </w14:solidFill>
          </w14:textFill>
        </w:rPr>
        <w:t xml:space="preserve">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33.2.</w:t>
      </w:r>
      <w:r>
        <w:rPr>
          <w:rFonts w:hint="eastAsia" w:ascii="宋体" w:hAnsi="宋体" w:eastAsia="宋体"/>
          <w:color w:val="000000" w:themeColor="text1"/>
          <w:sz w:val="24"/>
          <w:szCs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3.3</w:t>
      </w:r>
      <w:r>
        <w:rPr>
          <w:rFonts w:hint="eastAsia" w:ascii="宋体" w:hAnsi="宋体" w:eastAsia="宋体"/>
          <w:color w:val="000000" w:themeColor="text1"/>
          <w:sz w:val="24"/>
          <w:szCs w:val="24"/>
          <w:highlight w:val="none"/>
          <w14:textFill>
            <w14:solidFill>
              <w14:schemeClr w14:val="tx1"/>
            </w14:solidFill>
          </w14:textFill>
        </w:rPr>
        <w:t xml:space="preserve">成交供应商领取成交通知书时向代理机构提供加盖公章的纸质响应文件四份。</w:t>
      </w:r>
      <w:r>
        <w:rPr>
          <w:rFonts w:ascii="宋体" w:hAnsi="宋体" w:eastAsia="宋体"/>
          <w:color w:val="000000" w:themeColor="text1"/>
          <w:sz w:val="24"/>
          <w:szCs w:val="24"/>
          <w14:textFill>
            <w14:solidFill>
              <w14:schemeClr w14:val="tx1"/>
            </w14:solidFill>
          </w14:textFill>
        </w:rPr>
        <w:t xml:space="preserve">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b/>
          <w:color w:val="000000" w:themeColor="text1"/>
          <w:sz w:val="32"/>
          <w:szCs w:val="24"/>
          <w14:textFill>
            <w14:solidFill>
              <w14:schemeClr w14:val="tx1"/>
            </w14:solidFill>
          </w14:textFill>
        </w:rPr>
        <w:outlineLvl w:val="0"/>
      </w:pPr>
      <w:r/>
      <w:bookmarkStart w:id="63" w:name="_Toc204005922"/>
      <w:r/>
      <w:bookmarkStart w:id="64" w:name="_Toc203989790"/>
      <w:r>
        <w:rPr>
          <w:rFonts w:hint="eastAsia" w:ascii="宋体" w:hAnsi="宋体" w:eastAsia="宋体"/>
          <w:b/>
          <w:color w:val="000000" w:themeColor="text1"/>
          <w:sz w:val="32"/>
          <w:szCs w:val="24"/>
          <w14:textFill>
            <w14:solidFill>
              <w14:schemeClr w14:val="tx1"/>
            </w14:solidFill>
          </w14:textFill>
        </w:rPr>
        <w:t xml:space="preserve">第三章 合同条款及格式</w:t>
      </w:r>
      <w:bookmarkEnd w:id="63"/>
      <w:r/>
      <w:bookmarkEnd w:id="64"/>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建设工程施工合同采用合同示范文本（</w:t>
      </w:r>
      <w:r>
        <w:rPr>
          <w:rFonts w:ascii="宋体" w:hAnsi="宋体" w:eastAsia="宋体"/>
          <w:color w:val="000000" w:themeColor="text1"/>
          <w:sz w:val="24"/>
          <w:szCs w:val="24"/>
          <w14:textFill>
            <w14:solidFill>
              <w14:schemeClr w14:val="tx1"/>
            </w14:solidFill>
          </w14:textFill>
        </w:rPr>
        <w:t xml:space="preserve">GF—2017—0201）。</w:t>
      </w:r>
      <w:r>
        <w:rPr>
          <w:rFonts w:hint="eastAsia" w:ascii="宋体" w:hAnsi="宋体" w:eastAsia="宋体"/>
          <w:color w:val="000000" w:themeColor="text1"/>
          <w:sz w:val="24"/>
          <w:szCs w:val="24"/>
          <w14:textFill>
            <w14:solidFill>
              <w14:schemeClr w14:val="tx1"/>
            </w14:solidFill>
          </w14:textFill>
        </w:rPr>
        <w:t xml:space="preserve">以下为成交后签订本项目合同的主要条款，成交供应商不得提出实质性的修改，关于专用条款将由采购人与成交供应商结合本项目具体情况协商后签订。</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（一）协议书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（二）通用条款</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（三）专用条款</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（四）主要条款</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1、工期</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auto"/>
          <w:sz w:val="24"/>
          <w:szCs w:val="24"/>
        </w:rPr>
        <w:t xml:space="preserve">本工程工期</w:t>
      </w:r>
      <w:r>
        <w:rPr>
          <w:rFonts w:hint="eastAsia" w:ascii="宋体" w:hAnsi="宋体" w:eastAsia="宋体"/>
          <w:color w:val="auto"/>
          <w:sz w:val="24"/>
          <w:szCs w:val="24"/>
          <w:lang w:val="en-US" w:eastAsia="zh-CN"/>
        </w:rPr>
        <w:t xml:space="preserve">60</w:t>
      </w:r>
      <w:r>
        <w:rPr>
          <w:rFonts w:hint="eastAsia" w:ascii="宋体" w:hAnsi="宋体" w:eastAsia="宋体"/>
          <w:color w:val="auto"/>
          <w:sz w:val="24"/>
          <w:szCs w:val="24"/>
        </w:rPr>
        <w:t xml:space="preserve">日历天</w:t>
      </w:r>
      <w:r>
        <w:rPr>
          <w:rFonts w:hint="eastAsia" w:ascii="宋体" w:hAnsi="宋体" w:eastAsia="宋体"/>
          <w:color w:val="000000" w:themeColor="text1"/>
          <w:sz w:val="24"/>
          <w:szCs w:val="24"/>
          <w14:textFill>
            <w14:solidFill>
              <w14:schemeClr w14:val="tx1"/>
            </w14:solidFill>
          </w14:textFill>
        </w:rPr>
        <w:t xml:space="preserve">，工期延误每延误一天按2000元/天罚款，最多不得超过合同工期后一个月，否则招标人有权终止合同。工期延误赔偿限额为合同价的10%，具体开工日期以甲方开工令为准。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2、质量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要求工程质量一次性验收达到合格。乙方如因工程质量达不到约定标准，导致返工，乙方除承担相应的返工费用外，还应承担相应合同价的10%的罚款。施工过程中出现质量问题所造成的一切经济损失由乙方负责。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3、材料设备供应</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本工程材料：部分材料保留甲控乙供的权力，</w:t>
      </w:r>
      <w:r>
        <w:rPr>
          <w:rFonts w:ascii="宋体" w:hAnsi="宋体" w:eastAsia="宋体"/>
          <w:color w:val="000000" w:themeColor="text1"/>
          <w:sz w:val="24"/>
          <w:szCs w:val="24"/>
          <w14:textFill>
            <w14:solidFill>
              <w14:schemeClr w14:val="tx1"/>
            </w14:solidFill>
          </w14:textFill>
        </w:rPr>
        <w:t xml:space="preserve">本工程所有材料价格均为固定价，不考虑任何施工因素及市场价格因素</w:t>
      </w:r>
      <w:r>
        <w:rPr>
          <w:rFonts w:hint="eastAsia"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4、履约保证金</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4.1履约保证金的金额为成交价的</w:t>
      </w:r>
      <w:r>
        <w:rPr>
          <w:rFonts w:ascii="宋体" w:hAnsi="宋体" w:eastAsia="宋体"/>
          <w:color w:val="auto"/>
          <w:sz w:val="24"/>
          <w:szCs w:val="24"/>
        </w:rPr>
        <w:t xml:space="preserve">10%，履约担保可以采用公对公转账、银行支票、银行汇票、银行本票、银行保函、政府采购电子履约保函（保险）等非现金形式提交。采用银行保函时，出具保函的银行级别：国有商业银行或股份制商业银行的分行及其以上银行。出具电子履约保函（保险）：具体要求详见关于在全省政府采购领域推行电子履约保函（保险）的通知（苏财购【2023】150号）。在成交合同签订前向采购人缴纳或提交，未按规定缴纳或提交履约保证金的视为放弃中标。</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4.2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4.3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5、工程付款</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工程竣工验收合格后付至合同价的4</w:t>
      </w:r>
      <w:r>
        <w:rPr>
          <w:rFonts w:ascii="宋体" w:hAnsi="宋体" w:eastAsia="宋体"/>
          <w:color w:val="auto"/>
          <w:sz w:val="24"/>
          <w:szCs w:val="24"/>
        </w:rPr>
        <w:t xml:space="preserve">0%，</w:t>
      </w:r>
      <w:r>
        <w:rPr>
          <w:rFonts w:hint="eastAsia" w:ascii="宋体" w:hAnsi="宋体" w:eastAsia="宋体"/>
          <w:color w:val="auto"/>
          <w:sz w:val="24"/>
          <w:szCs w:val="24"/>
        </w:rPr>
        <w:t xml:space="preserve">竣工满一年且</w:t>
      </w:r>
      <w:r>
        <w:rPr>
          <w:rFonts w:ascii="宋体" w:hAnsi="宋体" w:eastAsia="宋体"/>
          <w:color w:val="auto"/>
          <w:sz w:val="24"/>
          <w:szCs w:val="24"/>
        </w:rPr>
        <w:t xml:space="preserve">经审计后付至审定价的</w:t>
      </w:r>
      <w:r>
        <w:rPr>
          <w:rFonts w:hint="eastAsia" w:ascii="宋体" w:hAnsi="宋体" w:eastAsia="宋体"/>
          <w:color w:val="auto"/>
          <w:sz w:val="24"/>
          <w:szCs w:val="24"/>
        </w:rPr>
        <w:t xml:space="preserve">7</w:t>
      </w:r>
      <w:r>
        <w:rPr>
          <w:rFonts w:ascii="宋体" w:hAnsi="宋体" w:eastAsia="宋体"/>
          <w:color w:val="auto"/>
          <w:sz w:val="24"/>
          <w:szCs w:val="24"/>
        </w:rPr>
        <w:t xml:space="preserve">0%，余款竣工验收合格满二年后</w:t>
      </w:r>
      <w:r>
        <w:rPr>
          <w:rFonts w:hint="eastAsia" w:ascii="宋体" w:hAnsi="宋体" w:eastAsia="宋体"/>
          <w:color w:val="auto"/>
          <w:sz w:val="24"/>
          <w:szCs w:val="24"/>
          <w:lang w:val="en-US" w:eastAsia="zh-CN"/>
        </w:rPr>
        <w:t xml:space="preserve">按审定价</w:t>
      </w:r>
      <w:r>
        <w:rPr>
          <w:rFonts w:ascii="宋体" w:hAnsi="宋体" w:eastAsia="宋体"/>
          <w:color w:val="auto"/>
          <w:sz w:val="24"/>
          <w:szCs w:val="24"/>
        </w:rPr>
        <w:t xml:space="preserve">一次性付清</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lang w:val="en-US" w:eastAsia="zh-CN"/>
        </w:rPr>
        <w:t xml:space="preserve">不计息</w:t>
      </w:r>
      <w:r>
        <w:rPr>
          <w:rFonts w:ascii="宋体" w:hAnsi="宋体" w:eastAsia="宋体"/>
          <w:color w:val="auto"/>
          <w:sz w:val="24"/>
          <w:szCs w:val="24"/>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6、变更结算方式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变更结算调整方法：以设计单位设计变更和招标人要求变更为依据，只调整变更部分，变更费用让利按投标报价时让利幅度同等让利[投标让利幅度=1-投标报价/招标人预算价]。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风险范围以外合同价款调整方法：</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（2）新增零星工程以实际签证为准，其价格由承包人提出，并经发包人认可后作为结算的依据。</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（3）附属工程的工程量按实结算，让利幅度同中标让利幅度。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7、保修</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保修按国家有关规定执行。</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8、分包规定</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9、违约责任</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甲乙双方如发生违约纠纷，应在分清责任的前提下，协商解决，如实在无法协商，可提请高邮市人民法院诉讼。违约责任详见专用条款。</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10、设计变更</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（1）施工期间，建设单位设计变更通知是合同及施工内容的补充和完善，承包人不得拒绝。</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（2）由于工程设计变更导致本合同工程量增减变化时，是对合同价款增减调整的依据。</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（3）承包人不得以设计变更或工程量的变化为理由，解除或修改合同对其规定的责任和义务。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11、其他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1）承包人应按江苏省和扬州市的有关安全文明施工规定进行施工。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3）乙方负责本工程施工过程中的所有安全生产责任，如发生安全事故与发包人无关。</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4）本工程要求承包人合理施工，协调周边关系、噪音污染防治等工作由承包方负责。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6）在保修期内施工方承诺无条件承担工程质量保修责任;因质量问题返工、返修产生的一切责任和费用均由施工方负责;因建设方责任所引起的质量问题返工、返修，施工方有权向建设方收取适当的工本费。</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7）结算总价应依据工程量及有关规定报送，若结算审计核减额度大于10% ，其超过10% 的部分审计费用由乙方承担。</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8）工程所用材料、设备进场前需报发包人认可，经发包人书面同意后方可进场使用。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9）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b/>
          <w:color w:val="000000" w:themeColor="text1"/>
          <w:sz w:val="32"/>
          <w:szCs w:val="24"/>
          <w14:textFill>
            <w14:solidFill>
              <w14:schemeClr w14:val="tx1"/>
            </w14:solidFill>
          </w14:textFill>
        </w:rPr>
        <w:outlineLvl w:val="0"/>
      </w:pPr>
      <w:r/>
      <w:bookmarkStart w:id="65" w:name="_Toc204005923"/>
      <w:r>
        <w:rPr>
          <w:rFonts w:hint="eastAsia" w:ascii="宋体" w:hAnsi="宋体" w:eastAsia="宋体"/>
          <w:b/>
          <w:color w:val="000000" w:themeColor="text1"/>
          <w:sz w:val="32"/>
          <w:szCs w:val="24"/>
          <w14:textFill>
            <w14:solidFill>
              <w14:schemeClr w14:val="tx1"/>
            </w14:solidFill>
          </w14:textFill>
        </w:rPr>
        <w:t xml:space="preserve">第四章 项目需求</w:t>
      </w:r>
      <w:bookmarkEnd w:id="65"/>
      <w:r/>
      <w:r/>
    </w:p>
    <w:p>
      <w:pPr>
        <w:spacing w:line="360" w:lineRule="auto"/>
        <w:rPr>
          <w:rFonts w:ascii="宋体" w:hAnsi="宋体" w:eastAsia="宋体"/>
          <w:b/>
          <w:color w:val="000000" w:themeColor="text1"/>
          <w:sz w:val="28"/>
          <w:szCs w:val="24"/>
          <w14:textFill>
            <w14:solidFill>
              <w14:schemeClr w14:val="tx1"/>
            </w14:solidFill>
          </w14:textFill>
        </w:rPr>
      </w:pPr>
      <w:r>
        <w:rPr>
          <w:rFonts w:hint="eastAsia" w:ascii="宋体" w:hAnsi="宋体" w:eastAsia="宋体"/>
          <w:b/>
          <w:color w:val="000000" w:themeColor="text1"/>
          <w:sz w:val="28"/>
          <w:szCs w:val="24"/>
          <w14:textFill>
            <w14:solidFill>
              <w14:schemeClr w14:val="tx1"/>
            </w14:solidFill>
          </w14:textFill>
        </w:rPr>
        <w:t xml:space="preserve">项目属性：工程类项目</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一、项目基本情况</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1.项目编号：</w:t>
      </w:r>
      <w:r>
        <w:rPr>
          <w:rFonts w:hint="eastAsia" w:ascii="宋体" w:hAnsi="宋体" w:eastAsia="宋体"/>
          <w:color w:val="auto"/>
          <w:sz w:val="24"/>
          <w:szCs w:val="24"/>
        </w:rPr>
      </w:r>
      <w:r>
        <w:rPr>
          <w:rFonts w:hint="eastAsia" w:ascii="宋体" w:hAnsi="宋体" w:eastAsia="宋体"/>
          <w:color w:val="auto"/>
          <w:sz w:val="24"/>
          <w:szCs w:val="24"/>
        </w:rPr>
        <w:t xml:space="preserve">JSZC-321084-JSXJ-T2026-0005</w:t>
      </w:r>
      <w:r>
        <w:rPr>
          <w:rFonts w:hint="eastAsia" w:ascii="宋体" w:hAnsi="宋体" w:eastAsia="宋体"/>
          <w:color w:val="auto"/>
          <w:sz w:val="24"/>
          <w:szCs w:val="24"/>
        </w:rPr>
      </w:r>
      <w:r>
        <w:rPr>
          <w:rFonts w:hint="eastAsia" w:ascii="宋体" w:hAnsi="宋体" w:eastAsia="宋体"/>
          <w:color w:val="auto"/>
          <w:sz w:val="24"/>
          <w:szCs w:val="24"/>
        </w:rPr>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2.项目名称：</w:t>
      </w:r>
      <w:r>
        <w:rPr>
          <w:rFonts w:hint="eastAsia" w:ascii="宋体" w:hAnsi="宋体" w:eastAsia="宋体"/>
          <w:color w:val="000000" w:themeColor="text1"/>
          <w:sz w:val="24"/>
          <w:szCs w:val="24"/>
          <w:lang w:eastAsia="zh-CN"/>
          <w14:textFill>
            <w14:solidFill>
              <w14:schemeClr w14:val="tx1"/>
            </w14:solidFill>
          </w14:textFill>
        </w:rPr>
        <w:t xml:space="preserve">高邮市车逻镇现代化社区教育中心硬件升级工程项目（房屋局部改造）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3.采购方式：竞争性谈判</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4.预算金额：</w:t>
      </w:r>
      <w:r>
        <w:rPr>
          <w:rFonts w:hint="eastAsia" w:ascii="宋体" w:hAnsi="宋体" w:eastAsia="宋体"/>
          <w:color w:val="auto"/>
          <w:sz w:val="24"/>
          <w:szCs w:val="24"/>
          <w:lang w:val="en-US" w:eastAsia="zh-CN"/>
        </w:rPr>
        <w:t xml:space="preserve">153.474741</w:t>
      </w:r>
      <w:r>
        <w:rPr>
          <w:rFonts w:ascii="宋体" w:hAnsi="宋体" w:eastAsia="宋体"/>
          <w:color w:val="auto"/>
          <w:sz w:val="24"/>
          <w:szCs w:val="24"/>
        </w:rPr>
        <w:t xml:space="preserve">万元</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5.最高限价：</w:t>
      </w:r>
      <w:r>
        <w:rPr>
          <w:rFonts w:hint="eastAsia" w:ascii="宋体" w:hAnsi="宋体" w:eastAsia="宋体"/>
          <w:color w:val="auto"/>
          <w:sz w:val="24"/>
          <w:szCs w:val="24"/>
          <w:lang w:val="en-US" w:eastAsia="zh-CN"/>
        </w:rPr>
        <w:t xml:space="preserve">138.127267</w:t>
      </w:r>
      <w:r>
        <w:rPr>
          <w:rFonts w:ascii="宋体" w:hAnsi="宋体" w:eastAsia="宋体"/>
          <w:color w:val="auto"/>
          <w:sz w:val="24"/>
          <w:szCs w:val="24"/>
        </w:rPr>
        <w:t xml:space="preserve">万元（报价高于最高限价的为无效投标）</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6.采购需求：高邮市车逻镇现代化社区教育中心各单体改造、无障碍厕所改造、室外雨水管网、园建、绿化等工程，具体工作内容和工程量详见招标工程量清单</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auto"/>
          <w:sz w:val="24"/>
          <w:szCs w:val="24"/>
        </w:rPr>
        <w:t xml:space="preserve">7.合同履行期限：</w:t>
      </w:r>
      <w:r>
        <w:rPr>
          <w:rFonts w:hint="eastAsia" w:ascii="宋体" w:hAnsi="宋体" w:eastAsia="宋体"/>
          <w:color w:val="auto"/>
          <w:sz w:val="24"/>
          <w:szCs w:val="24"/>
          <w:lang w:val="en-US" w:eastAsia="zh-CN"/>
        </w:rPr>
        <w:t xml:space="preserve">60</w:t>
      </w:r>
      <w:r>
        <w:rPr>
          <w:rFonts w:ascii="宋体" w:hAnsi="宋体" w:eastAsia="宋体"/>
          <w:color w:val="auto"/>
          <w:sz w:val="24"/>
          <w:szCs w:val="24"/>
        </w:rPr>
        <w:t xml:space="preserve">日历天</w:t>
      </w:r>
      <w:r>
        <w:rPr>
          <w:rFonts w:hint="eastAsia" w:ascii="宋体" w:hAnsi="宋体" w:eastAsia="宋体"/>
          <w:color w:val="auto"/>
          <w:sz w:val="24"/>
          <w:szCs w:val="24"/>
        </w:rPr>
        <w:t xml:space="preserve">，</w:t>
      </w:r>
      <w:r>
        <w:rPr>
          <w:rFonts w:ascii="宋体" w:hAnsi="宋体" w:eastAsia="宋体"/>
          <w:color w:val="auto"/>
          <w:sz w:val="24"/>
          <w:szCs w:val="24"/>
        </w:rPr>
        <w:t xml:space="preserve">计划</w:t>
      </w:r>
      <w:r>
        <w:rPr>
          <w:rFonts w:ascii="宋体" w:hAnsi="宋体" w:eastAsia="宋体"/>
          <w:color w:val="000000" w:themeColor="text1"/>
          <w:sz w:val="24"/>
          <w:szCs w:val="24"/>
          <w14:textFill>
            <w14:solidFill>
              <w14:schemeClr w14:val="tx1"/>
            </w14:solidFill>
          </w14:textFill>
        </w:rPr>
        <w:t xml:space="preserve">开工时间具体以采购人的通知为准。</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二、其他谈判须知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2、最终以总价方式报价，首轮报价中的不可竞争费仍适用于最终报价，成交价即合同价为最终报价。首轮报价明细仍为合同价的组成部分，总价汇总表在签定合同前根据成交结果修正。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3、本工程结算价需经有关部门审定确认，合同价中的安全文明施工措施费结算时按有权部门的核定结果调整；合同价中的暂列金额（规费、税金前）在工程款支付时、结算审定结果中扣除。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4、供应商应</w:t>
      </w:r>
      <w:r>
        <w:rPr>
          <w:rFonts w:hint="eastAsia" w:ascii="宋体" w:hAnsi="宋体" w:eastAsia="宋体"/>
          <w:color w:val="000000" w:themeColor="text1"/>
          <w:sz w:val="24"/>
          <w:szCs w:val="24"/>
          <w14:textFill>
            <w14:solidFill>
              <w14:schemeClr w14:val="tx1"/>
            </w14:solidFill>
          </w14:textFill>
        </w:rPr>
        <w:t xml:space="preserve">彻底</w:t>
      </w:r>
      <w:r>
        <w:rPr>
          <w:rFonts w:ascii="宋体" w:hAnsi="宋体" w:eastAsia="宋体"/>
          <w:color w:val="000000" w:themeColor="text1"/>
          <w:sz w:val="24"/>
          <w:szCs w:val="24"/>
          <w14:textFill>
            <w14:solidFill>
              <w14:schemeClr w14:val="tx1"/>
            </w14:solidFill>
          </w14:textFill>
        </w:rPr>
        <w:t xml:space="preserve">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2"/>
        <w:spacing w:line="360" w:lineRule="auto"/>
        <w:rPr>
          <w:rFonts w:ascii="宋体" w:hAnsi="宋体" w:eastAsia="宋体"/>
          <w:b/>
          <w:color w:val="000000" w:themeColor="text1"/>
          <w:sz w:val="24"/>
          <w:szCs w:val="24"/>
          <w:u w:val="single"/>
          <w14:textFill>
            <w14:solidFill>
              <w14:schemeClr w14:val="tx1"/>
            </w14:solidFill>
          </w14:textFill>
        </w:rPr>
      </w:pPr>
      <w:r>
        <w:rPr>
          <w:rFonts w:ascii="宋体" w:hAnsi="宋体" w:eastAsia="宋体"/>
          <w:b/>
          <w:color w:val="000000" w:themeColor="text1"/>
          <w:sz w:val="24"/>
          <w:szCs w:val="24"/>
          <w:u w:val="single"/>
          <w14:textFill>
            <w14:solidFill>
              <w14:schemeClr w14:val="tx1"/>
            </w14:solidFill>
          </w14:textFill>
        </w:rPr>
        <w:t xml:space="preserve">5、本项目采用固定单价合同形式，本项目承包范围为谈判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82"/>
        <w:spacing w:line="360" w:lineRule="auto"/>
        <w:rPr>
          <w:rFonts w:ascii="宋体" w:hAnsi="宋体" w:eastAsia="宋体"/>
          <w:b/>
          <w:color w:val="000000" w:themeColor="text1"/>
          <w:sz w:val="24"/>
          <w:szCs w:val="24"/>
          <w:u w:val="single"/>
          <w14:textFill>
            <w14:solidFill>
              <w14:schemeClr w14:val="tx1"/>
            </w14:solidFill>
          </w14:textFill>
        </w:rPr>
      </w:pPr>
      <w:r>
        <w:rPr>
          <w:rFonts w:ascii="宋体" w:hAnsi="宋体" w:eastAsia="宋体"/>
          <w:b/>
          <w:color w:val="000000" w:themeColor="text1"/>
          <w:sz w:val="24"/>
          <w:szCs w:val="24"/>
          <w:u w:val="single"/>
          <w14:textFill>
            <w14:solidFill>
              <w14:schemeClr w14:val="tx1"/>
            </w14:solidFill>
          </w14:textFill>
        </w:rPr>
        <w:t xml:space="preserve">6、质量要求：质量合格，达到验收标准。</w:t>
      </w:r>
      <w:r/>
    </w:p>
    <w:p>
      <w:pPr>
        <w:ind w:firstLine="482"/>
        <w:spacing w:line="360" w:lineRule="auto"/>
        <w:rPr>
          <w:rFonts w:ascii="宋体" w:hAnsi="宋体" w:eastAsia="宋体"/>
          <w:b/>
          <w:color w:val="000000" w:themeColor="text1"/>
          <w:sz w:val="24"/>
          <w:szCs w:val="24"/>
          <w:u w:val="single"/>
          <w14:textFill>
            <w14:solidFill>
              <w14:schemeClr w14:val="tx1"/>
            </w14:solidFill>
          </w14:textFill>
        </w:rPr>
      </w:pPr>
      <w:r>
        <w:rPr>
          <w:rFonts w:ascii="宋体" w:hAnsi="宋体" w:eastAsia="宋体"/>
          <w:b/>
          <w:color w:val="000000" w:themeColor="text1"/>
          <w:sz w:val="24"/>
          <w:szCs w:val="24"/>
          <w:u w:val="single"/>
          <w14:textFill>
            <w14:solidFill>
              <w14:schemeClr w14:val="tx1"/>
            </w14:solidFill>
          </w14:textFill>
        </w:rPr>
        <w:t xml:space="preserve">7、建设工程要求和材料性能须符合《绿色建筑和绿色建材政府采购需求标准》的相关要求。</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8、成交供应商必须服从现场管理，对工序和材料及时报验，原材料及配件必须符合国家标准，经复试合格后方可使用。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9、施工过程中产生的垃圾及时清运，费用由成交供应商承担；建设工程不能影响整体美观，不能影响其他设施、设备的使用及功能，不能影响采购人正常工作开展。</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11、谈判报价编制要求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11.1所有谈判报价以人民币表示。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11.2供应商在谈判截止时间前修改谈判函中的谈判总报价，应同时修改“工程量清单”中的相应报价。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11.3除谈判文件有强制性规定以及不可竞争部分以外，谈判报价应根据谈判文件中的有关计价要求，并按照下列依据供应商根据工程实际情况和本企业经营管理水平自主合理报价，但不得低于企业成本价。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(1)本工程谈判文件、谈判文件(包括工程量清单)的澄清、补充和修改文件；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(3)建设工程设计文件及相关资料；与建设项目相关的标准、规定等技术资料；</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(4)其他的相关资料。包括不限于：工程量清单报价中的项目单价与其数量相乘的总和，应与投标报价汇总表总价及谈判响应函中的总价相符，不符时以单价数量的总和为准。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11.4报价中单价、合价均采用人民币表示。已标价的工程量清单必须按照谈判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w:t>
      </w:r>
      <w:r>
        <w:rPr>
          <w:rFonts w:hint="eastAsia" w:ascii="宋体" w:hAnsi="宋体" w:eastAsia="宋体"/>
          <w:color w:val="000000" w:themeColor="text1"/>
          <w:sz w:val="24"/>
          <w:szCs w:val="24"/>
          <w14:textFill>
            <w14:solidFill>
              <w14:schemeClr w14:val="tx1"/>
            </w14:solidFill>
          </w14:textFill>
        </w:rPr>
        <w:t xml:space="preserve">要对其报价，并纳入谈判总价的计算。</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11.5工程量清单成交价的单价或金额，应包括所需人工费、材料费、施工机械使用费和管理费及利润，以及一定范围内的风险费用。所谓“一定范围内的风险”是指合同约定的风险。</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11.6供应商的谈判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竞争性谈判文件或合同另有约定外，结算时不得调整。</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11.7</w:t>
      </w:r>
      <w:r>
        <w:rPr>
          <w:rFonts w:hint="eastAsia" w:ascii="宋体" w:hAnsi="宋体" w:eastAsia="宋体"/>
          <w:color w:val="000000" w:themeColor="text1"/>
          <w:sz w:val="24"/>
          <w:szCs w:val="24"/>
          <w14:textFill>
            <w14:solidFill>
              <w14:schemeClr w14:val="tx1"/>
            </w14:solidFill>
          </w14:textFill>
        </w:rPr>
        <w:t xml:space="preserve">“报价一览表</w:t>
      </w:r>
      <w:r>
        <w:rPr>
          <w:rFonts w:ascii="宋体" w:hAnsi="宋体" w:eastAsia="宋体"/>
          <w:color w:val="000000" w:themeColor="text1"/>
          <w:sz w:val="24"/>
          <w:szCs w:val="24"/>
          <w14:textFill>
            <w14:solidFill>
              <w14:schemeClr w14:val="tx1"/>
            </w14:solidFill>
          </w14:textFill>
        </w:rPr>
        <w:t xml:space="preserve">”中的谈判总价由分部分项工程费、措施项目费、其他项目费、规费和税金组成，并且“</w:t>
      </w:r>
      <w:r>
        <w:rPr>
          <w:rFonts w:hint="eastAsia" w:ascii="宋体" w:hAnsi="宋体" w:eastAsia="宋体"/>
          <w:color w:val="000000" w:themeColor="text1"/>
          <w:sz w:val="24"/>
          <w:szCs w:val="24"/>
          <w14:textFill>
            <w14:solidFill>
              <w14:schemeClr w14:val="tx1"/>
            </w14:solidFill>
          </w14:textFill>
        </w:rPr>
        <w:t xml:space="preserve">报价一览表</w:t>
      </w:r>
      <w:r>
        <w:rPr>
          <w:rFonts w:ascii="宋体" w:hAnsi="宋体" w:eastAsia="宋体"/>
          <w:color w:val="000000" w:themeColor="text1"/>
          <w:sz w:val="24"/>
          <w:szCs w:val="24"/>
          <w14:textFill>
            <w14:solidFill>
              <w14:schemeClr w14:val="tx1"/>
            </w14:solidFill>
          </w14:textFill>
        </w:rPr>
        <w:t xml:space="preserve">”中的谈判总价应当与构成已标价工程量清单的分部分项工程费、措施项目费、其他项目费、规费、税金的合计金额一致。</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11.8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11.9工程量清单报价中的项目单价与其数量相乘的总和，应与报价总价及谈判函中的谈判总价相符，不符时以单价与数量乘积的总和为准。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11.10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12、供应商在报价时应按GB50500</w:t>
      </w:r>
      <w:r>
        <w:rPr>
          <w:rFonts w:ascii="宋体" w:hAnsi="宋体" w:eastAsia="宋体"/>
          <w:color w:val="000000" w:themeColor="text1"/>
          <w:sz w:val="24"/>
          <w:szCs w:val="24"/>
          <w:highlight w:val="none"/>
          <w14:textFill>
            <w14:solidFill>
              <w14:schemeClr w14:val="tx1"/>
            </w14:solidFill>
          </w14:textFill>
        </w:rPr>
        <w:t xml:space="preserve">-2024</w:t>
      </w:r>
      <w:r>
        <w:rPr>
          <w:rFonts w:ascii="宋体" w:hAnsi="宋体" w:eastAsia="宋体"/>
          <w:color w:val="000000" w:themeColor="text1"/>
          <w:sz w:val="24"/>
          <w:szCs w:val="24"/>
          <w14:textFill>
            <w14:solidFill>
              <w14:schemeClr w14:val="tx1"/>
            </w14:solidFill>
          </w14:textFill>
        </w:rPr>
        <w:t xml:space="preserve">《建设工程工程量清单计价规范》和谈判文件规定的格式，提供完整齐全的文件。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13、谈判分项报价表即按照附件提供的工程量清单的格式进行填报，分别填报综合单价和合价，要求填报完整，漏报项视为价格已分摊到其他清单项中。</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14、单价和总价均应包括但不限于所有设备、材料、税金、包装费、运杂费、保险费、卸力费、安装调试费、资料费、保修期内维修费用等直至完全交付采购人使用的所有费用。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15、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16、供应商应综合考虑与本项目有关的所有因素与风险，若出现缺项、漏项等情况，由供应商自行承担；项目实施过程中若发生相关的安全事故由供应商自行负责。</w:t>
      </w:r>
      <w:r>
        <w:rPr>
          <w:rFonts w:ascii="宋体" w:hAnsi="宋体" w:eastAsia="宋体"/>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b/>
          <w:color w:val="000000" w:themeColor="text1"/>
          <w:sz w:val="32"/>
          <w:szCs w:val="24"/>
          <w14:textFill>
            <w14:solidFill>
              <w14:schemeClr w14:val="tx1"/>
            </w14:solidFill>
          </w14:textFill>
        </w:rPr>
        <w:outlineLvl w:val="0"/>
      </w:pPr>
      <w:r/>
      <w:bookmarkStart w:id="66" w:name="_Toc204005924"/>
      <w:r>
        <w:rPr>
          <w:rFonts w:hint="eastAsia" w:ascii="宋体" w:hAnsi="宋体" w:eastAsia="宋体"/>
          <w:b/>
          <w:color w:val="000000" w:themeColor="text1"/>
          <w:sz w:val="32"/>
          <w:szCs w:val="24"/>
          <w14:textFill>
            <w14:solidFill>
              <w14:schemeClr w14:val="tx1"/>
            </w14:solidFill>
          </w14:textFill>
        </w:rPr>
        <w:t xml:space="preserve">第五章</w:t>
      </w:r>
      <w:r>
        <w:rPr>
          <w:rFonts w:ascii="宋体" w:hAnsi="宋体" w:eastAsia="宋体"/>
          <w:b/>
          <w:color w:val="000000" w:themeColor="text1"/>
          <w:sz w:val="32"/>
          <w:szCs w:val="24"/>
          <w14:textFill>
            <w14:solidFill>
              <w14:schemeClr w14:val="tx1"/>
            </w14:solidFill>
          </w14:textFill>
        </w:rPr>
        <w:t xml:space="preserve"> </w:t>
      </w:r>
      <w:r>
        <w:rPr>
          <w:rFonts w:hint="eastAsia" w:ascii="宋体" w:hAnsi="宋体" w:eastAsia="宋体"/>
          <w:b/>
          <w:color w:val="000000" w:themeColor="text1"/>
          <w:sz w:val="32"/>
          <w:szCs w:val="24"/>
          <w14:textFill>
            <w14:solidFill>
              <w14:schemeClr w14:val="tx1"/>
            </w14:solidFill>
          </w14:textFill>
        </w:rPr>
        <w:t xml:space="preserve">响应文件格式</w:t>
      </w:r>
      <w:bookmarkEnd w:id="66"/>
      <w:r/>
      <w:bookmarkStart w:id="67" w:name="_Hlt26671244"/>
      <w:r/>
      <w:bookmarkEnd w:id="67"/>
      <w:r/>
      <w:bookmarkStart w:id="68" w:name="_Hlt26955039"/>
      <w:r/>
      <w:bookmarkEnd w:id="68"/>
      <w:r/>
      <w:bookmarkStart w:id="69" w:name="_Toc26554094"/>
      <w:r/>
      <w:bookmarkStart w:id="70" w:name="_Toc120614282"/>
      <w:r/>
      <w:bookmarkStart w:id="71" w:name="_Toc49090576"/>
      <w:r/>
      <w:bookmarkEnd w:id="69"/>
      <w:r/>
      <w:bookmarkEnd w:id="70"/>
      <w:r/>
      <w:bookmarkEnd w:id="71"/>
      <w:r/>
      <w:r/>
    </w:p>
    <w:p>
      <w:pPr>
        <w:jc w:val="center"/>
        <w:spacing w:line="360" w:lineRule="auto"/>
        <w:rPr>
          <w:rFonts w:ascii="宋体" w:hAnsi="宋体" w:cs="宋体"/>
          <w:b/>
          <w:color w:val="000000" w:themeColor="text1"/>
          <w:sz w:val="52"/>
          <w:szCs w:val="52"/>
          <w14:textFill>
            <w14:solidFill>
              <w14:schemeClr w14:val="tx1"/>
            </w14:solidFill>
          </w14:textFill>
        </w:rPr>
      </w:pPr>
      <w:r>
        <w:rPr>
          <w:rFonts w:ascii="宋体" w:hAnsi="宋体" w:cs="宋体"/>
          <w:b/>
          <w:color w:val="000000" w:themeColor="text1"/>
          <w:sz w:val="52"/>
          <w:szCs w:val="52"/>
          <w14:textFill>
            <w14:solidFill>
              <w14:schemeClr w14:val="tx1"/>
            </w14:solidFill>
          </w14:textFill>
        </w:rPr>
      </w:r>
      <w:r/>
    </w:p>
    <w:p>
      <w:pPr>
        <w:jc w:val="center"/>
        <w:spacing w:line="360" w:lineRule="auto"/>
        <w:rPr>
          <w:rFonts w:ascii="宋体" w:hAnsi="宋体" w:eastAsia="宋体" w:cs="宋体"/>
          <w:b/>
          <w:bCs/>
          <w:color w:val="000000" w:themeColor="text1"/>
          <w:sz w:val="52"/>
          <w:szCs w:val="52"/>
          <w14:textFill>
            <w14:solidFill>
              <w14:schemeClr w14:val="tx1"/>
            </w14:solidFill>
          </w14:textFill>
        </w:rPr>
      </w:pPr>
      <w:r>
        <w:rPr>
          <w:rFonts w:ascii="宋体" w:hAnsi="宋体" w:eastAsia="宋体" w:cs="宋体"/>
          <w:b/>
          <w:bCs/>
          <w:color w:val="000000" w:themeColor="text1"/>
          <w:sz w:val="52"/>
          <w:szCs w:val="52"/>
          <w14:textFill>
            <w14:solidFill>
              <w14:schemeClr w14:val="tx1"/>
            </w14:solidFill>
          </w14:textFill>
        </w:rPr>
      </w:r>
      <w:r/>
    </w:p>
    <w:p>
      <w:pPr>
        <w:jc w:val="center"/>
        <w:spacing w:line="360" w:lineRule="auto"/>
        <w:rPr>
          <w:rFonts w:ascii="宋体" w:hAnsi="宋体" w:eastAsia="宋体" w:cs="宋体"/>
          <w:b/>
          <w:bCs/>
          <w:color w:val="000000" w:themeColor="text1"/>
          <w:sz w:val="72"/>
          <w:szCs w:val="72"/>
          <w14:textFill>
            <w14:solidFill>
              <w14:schemeClr w14:val="tx1"/>
            </w14:solidFill>
          </w14:textFill>
        </w:rPr>
      </w:pPr>
      <w:r>
        <w:rPr>
          <w:rFonts w:hint="eastAsia" w:ascii="宋体" w:hAnsi="宋体" w:eastAsia="宋体" w:cs="宋体"/>
          <w:b/>
          <w:bCs/>
          <w:color w:val="000000" w:themeColor="text1"/>
          <w:sz w:val="52"/>
          <w:szCs w:val="52"/>
          <w14:textFill>
            <w14:solidFill>
              <w14:schemeClr w14:val="tx1"/>
            </w14:solidFill>
          </w14:textFill>
        </w:rPr>
        <w:t xml:space="preserve">响应文件</w:t>
      </w:r>
      <w:r/>
    </w:p>
    <w:p>
      <w:pPr>
        <w:jc w:val="center"/>
        <w:spacing w:line="360" w:lineRule="auto"/>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jc w:val="center"/>
        <w:spacing w:line="360" w:lineRule="auto"/>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jc w:val="center"/>
        <w:spacing w:line="360" w:lineRule="auto"/>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jc w:val="center"/>
        <w:spacing w:line="360" w:lineRule="auto"/>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jc w:val="center"/>
        <w:spacing w:line="360" w:lineRule="auto"/>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jc w:val="center"/>
        <w:spacing w:line="360" w:lineRule="auto"/>
        <w:rPr>
          <w:rFonts w:ascii="宋体" w:hAnsi="宋体" w:eastAsia="宋体" w:cs="宋体"/>
          <w:b/>
          <w:color w:val="000000" w:themeColor="text1"/>
          <w:sz w:val="36"/>
          <w14:textFill>
            <w14:solidFill>
              <w14:schemeClr w14:val="tx1"/>
            </w14:solidFill>
          </w14:textFill>
        </w:rPr>
      </w:pPr>
      <w:r>
        <w:rPr>
          <w:rFonts w:ascii="宋体" w:hAnsi="宋体" w:eastAsia="宋体" w:cs="宋体"/>
          <w:b/>
          <w:color w:val="000000" w:themeColor="text1"/>
          <w:sz w:val="36"/>
          <w14:textFill>
            <w14:solidFill>
              <w14:schemeClr w14:val="tx1"/>
            </w14:solidFill>
          </w14:textFill>
        </w:rPr>
      </w:r>
      <w:r/>
    </w:p>
    <w:p>
      <w:pPr>
        <w:ind w:firstLine="1928"/>
        <w:spacing w:line="360" w:lineRule="auto"/>
        <w:rPr>
          <w:rFonts w:ascii="宋体" w:hAnsi="宋体" w:eastAsia="宋体" w:cs="宋体"/>
          <w:b/>
          <w:color w:val="000000" w:themeColor="text1"/>
          <w:sz w:val="32"/>
          <w:szCs w:val="32"/>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项目名称：</w:t>
      </w:r>
      <w:r>
        <w:rPr>
          <w:rFonts w:hint="eastAsia" w:ascii="宋体" w:hAnsi="宋体" w:eastAsia="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eastAsia="宋体" w:cs="宋体"/>
          <w:b/>
          <w:color w:val="000000" w:themeColor="text1"/>
          <w:sz w:val="32"/>
          <w:szCs w:val="32"/>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项目编号：</w:t>
      </w:r>
      <w:r>
        <w:rPr>
          <w:rFonts w:hint="eastAsia" w:ascii="宋体" w:hAnsi="宋体" w:eastAsia="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eastAsia="宋体" w:cs="宋体"/>
          <w:b/>
          <w:color w:val="000000" w:themeColor="text1"/>
          <w:sz w:val="32"/>
          <w:szCs w:val="32"/>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供应商名称：</w:t>
      </w:r>
      <w:r>
        <w:rPr>
          <w:rFonts w:hint="eastAsia" w:ascii="宋体" w:hAnsi="宋体" w:eastAsia="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eastAsia="宋体" w:cs="宋体"/>
          <w:b/>
          <w:color w:val="000000" w:themeColor="text1"/>
          <w:sz w:val="32"/>
          <w:szCs w:val="32"/>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日期：</w:t>
      </w:r>
      <w:r>
        <w:rPr>
          <w:rFonts w:hint="eastAsia" w:ascii="宋体" w:hAnsi="宋体" w:eastAsia="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eastAsia="宋体" w:cs="宋体"/>
          <w:b/>
          <w:color w:val="000000" w:themeColor="text1"/>
          <w:sz w:val="36"/>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供应商：（电子签章）</w:t>
      </w:r>
      <w:r>
        <w:rPr>
          <w:rFonts w:hint="eastAsia" w:ascii="宋体" w:hAnsi="宋体" w:eastAsia="宋体" w:cs="宋体"/>
          <w:b/>
          <w:color w:val="000000" w:themeColor="text1"/>
          <w:sz w:val="32"/>
          <w:szCs w:val="32"/>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spacing w:line="360" w:lineRule="auto"/>
        <w:rPr>
          <w:rFonts w:ascii="宋体" w:hAnsi="宋体" w:eastAsia="宋体" w:cs="宋体"/>
          <w:b/>
          <w:bCs/>
          <w:color w:val="000000" w:themeColor="text1"/>
          <w:sz w:val="24"/>
          <w:szCs w:val="28"/>
          <w14:textFill>
            <w14:solidFill>
              <w14:schemeClr w14:val="tx1"/>
            </w14:solidFill>
          </w14:textFill>
        </w:rPr>
      </w:pPr>
      <w:r>
        <w:rPr>
          <w:rFonts w:hint="eastAsia" w:ascii="宋体" w:hAnsi="宋体" w:eastAsia="宋体" w:cs="宋体"/>
          <w:b/>
          <w:bCs/>
          <w:color w:val="000000" w:themeColor="text1"/>
          <w:sz w:val="24"/>
          <w:szCs w:val="28"/>
          <w14:textFill>
            <w14:solidFill>
              <w14:schemeClr w14:val="tx1"/>
            </w14:solidFill>
          </w14:textFill>
        </w:rPr>
        <w:t xml:space="preserve">说明：</w:t>
      </w:r>
      <w:r/>
    </w:p>
    <w:p>
      <w:pPr>
        <w:ind w:firstLine="482"/>
        <w:jc w:val="left"/>
        <w:spacing w:line="360" w:lineRule="auto"/>
        <w:rPr>
          <w:rFonts w:ascii="宋体" w:hAnsi="宋体" w:eastAsia="宋体" w:cs="宋体"/>
          <w:b/>
          <w:bCs/>
          <w:color w:val="000000" w:themeColor="text1"/>
          <w:sz w:val="24"/>
          <w:szCs w:val="28"/>
          <w14:textFill>
            <w14:solidFill>
              <w14:schemeClr w14:val="tx1"/>
            </w14:solidFill>
          </w14:textFill>
        </w:rPr>
      </w:pPr>
      <w:r>
        <w:rPr>
          <w:rFonts w:hint="eastAsia" w:ascii="宋体" w:hAnsi="宋体" w:eastAsia="宋体" w:cs="宋体"/>
          <w:b/>
          <w:bCs/>
          <w:color w:val="000000" w:themeColor="text1"/>
          <w:sz w:val="24"/>
          <w:szCs w:val="28"/>
          <w14:textFill>
            <w14:solidFill>
              <w14:schemeClr w14:val="tx1"/>
            </w14:solidFill>
          </w14:textFill>
        </w:rPr>
        <w:t xml:space="preserve">对本章所有的投标文件格式</w:t>
      </w:r>
      <w:r>
        <w:rPr>
          <w:rFonts w:ascii="宋体" w:hAnsi="宋体" w:eastAsia="宋体" w:cs="宋体"/>
          <w:b/>
          <w:bCs/>
          <w:color w:val="000000" w:themeColor="text1"/>
          <w:sz w:val="24"/>
          <w:szCs w:val="28"/>
          <w14:textFill>
            <w14:solidFill>
              <w14:schemeClr w14:val="tx1"/>
            </w14:solidFill>
          </w14:textFill>
        </w:rPr>
        <w:t xml:space="preserve"> ，投标人可根据自身情况进行补充和修改，但补充和修改不得造成与本格式内容有实质性的违背。</w:t>
      </w:r>
      <w:r/>
    </w:p>
    <w:p>
      <w:pPr>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响应主要文件目录</w:t>
      </w:r>
      <w:r/>
    </w:p>
    <w:p>
      <w:pPr>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一、资格审查响应对照表</w:t>
      </w:r>
      <w:r/>
    </w:p>
    <w:p>
      <w:pPr>
        <w:ind w:left="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二、符合性审查响应对照表</w:t>
      </w:r>
      <w:r/>
    </w:p>
    <w:p>
      <w:pPr>
        <w:ind w:left="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三、非实质性响应对照表</w:t>
      </w:r>
      <w:r/>
    </w:p>
    <w:p>
      <w:pPr>
        <w:ind w:firstLine="48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w:t>
      </w:r>
      <w:r>
        <w:rPr>
          <w:rFonts w:hint="eastAsia" w:ascii="宋体" w:hAnsi="宋体" w:eastAsia="宋体" w:cs="宋体"/>
          <w:b/>
          <w:bCs/>
          <w:color w:val="000000" w:themeColor="text1"/>
          <w:sz w:val="24"/>
          <w14:textFill>
            <w14:solidFill>
              <w14:schemeClr w14:val="tx1"/>
            </w14:solidFill>
          </w14:textFill>
        </w:rPr>
        <w:t xml:space="preserve">、</w:t>
      </w:r>
      <w:r>
        <w:rPr>
          <w:rFonts w:hint="eastAsia" w:ascii="宋体" w:hAnsi="宋体" w:eastAsia="宋体" w:cs="宋体"/>
          <w:i/>
          <w:color w:val="000000" w:themeColor="text1"/>
          <w:sz w:val="24"/>
          <w:u w:val="single"/>
          <w14:textFill>
            <w14:solidFill>
              <w14:schemeClr w14:val="tx1"/>
            </w14:solidFill>
          </w14:textFill>
        </w:rPr>
        <w:t xml:space="preserve">报价一览表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w:t>
      </w:r>
      <w:r>
        <w:rPr>
          <w:rFonts w:hint="eastAsia" w:ascii="宋体" w:hAnsi="宋体" w:eastAsia="宋体" w:cs="宋体"/>
          <w:i/>
          <w:color w:val="000000" w:themeColor="text1"/>
          <w:sz w:val="24"/>
          <w:u w:val="single"/>
          <w14:textFill>
            <w14:solidFill>
              <w14:schemeClr w14:val="tx1"/>
            </w14:solidFill>
          </w14:textFill>
        </w:rPr>
        <w:t xml:space="preserve">分项报价表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六</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技术参数响应及偏离表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七、商务条款响应及偏离表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八、其他（供应商认为有必要提供的声明和文件，如有自拟并自行添加）</w:t>
      </w:r>
      <w:r/>
    </w:p>
    <w:p>
      <w:pPr>
        <w:pStyle w:val="906"/>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915"/>
        <w:ind w:firstLine="482"/>
        <w:jc w:val="both"/>
        <w:spacing w:line="360" w:lineRule="auto"/>
        <w:rPr>
          <w:rFonts w:hAnsi="宋体"/>
          <w:b/>
          <w:bCs/>
          <w:color w:val="000000" w:themeColor="text1"/>
          <w14:textFill>
            <w14:solidFill>
              <w14:schemeClr w14:val="tx1"/>
            </w14:solidFill>
          </w14:textFill>
        </w:rPr>
      </w:pPr>
      <w:r>
        <w:rPr>
          <w:rFonts w:hAnsi="宋体"/>
          <w:b/>
          <w:bCs/>
          <w:color w:val="000000" w:themeColor="text1"/>
          <w14:textFill>
            <w14:solidFill>
              <w14:schemeClr w14:val="tx1"/>
            </w14:solidFill>
          </w14:textFill>
        </w:rPr>
      </w:r>
      <w:r/>
    </w:p>
    <w:p>
      <w:pPr>
        <w:pStyle w:val="915"/>
        <w:ind w:firstLine="482"/>
        <w:jc w:val="both"/>
        <w:spacing w:line="360" w:lineRule="auto"/>
        <w:rPr>
          <w:rFonts w:hAnsi="宋体"/>
          <w:b/>
          <w:bCs/>
          <w:color w:val="000000" w:themeColor="text1"/>
          <w14:textFill>
            <w14:solidFill>
              <w14:schemeClr w14:val="tx1"/>
            </w14:solidFill>
          </w14:textFill>
        </w:rPr>
      </w:pPr>
      <w:r>
        <w:rPr>
          <w:rFonts w:hAnsi="宋体"/>
          <w:b/>
          <w:bCs/>
          <w:color w:val="000000" w:themeColor="text1"/>
          <w14:textFill>
            <w14:solidFill>
              <w14:schemeClr w14:val="tx1"/>
            </w14:solidFill>
          </w14:textFill>
        </w:rPr>
      </w:r>
      <w:r/>
    </w:p>
    <w:p>
      <w:pPr>
        <w:pStyle w:val="915"/>
        <w:ind w:firstLine="482"/>
        <w:jc w:val="both"/>
        <w:spacing w:line="360" w:lineRule="auto"/>
        <w:rPr>
          <w:rFonts w:hAnsi="宋体"/>
          <w:b/>
          <w:bCs/>
          <w:color w:val="000000" w:themeColor="text1"/>
          <w14:textFill>
            <w14:solidFill>
              <w14:schemeClr w14:val="tx1"/>
            </w14:solidFill>
          </w14:textFill>
        </w:rPr>
      </w:pPr>
      <w:r>
        <w:rPr>
          <w:rFonts w:hAnsi="宋体"/>
          <w:b/>
          <w:bCs/>
          <w:color w:val="000000" w:themeColor="text1"/>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一、资格审查响应对照表</w:t>
      </w:r>
      <w:r/>
    </w:p>
    <w:tbl>
      <w:tblPr>
        <w:tblStyle w:val="883"/>
        <w:tblW w:w="9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6922"/>
        <w:gridCol w:w="1858"/>
      </w:tblGrid>
      <w:tr>
        <w:trPr>
          <w:jc w:val="center"/>
          <w:trHeight w:val="818"/>
        </w:trPr>
        <w:tc>
          <w:tcPr>
            <w:tcW w:w="726" w:type="dxa"/>
            <w:vAlign w:val="center"/>
            <w:textDirection w:val="lrTb"/>
            <w:noWrap w:val="false"/>
          </w:tcPr>
          <w:p>
            <w:pPr>
              <w:jc w:val="center"/>
              <w:rPr>
                <w:rFonts w:ascii="宋体" w:hAnsi="宋体" w:eastAsia="宋体"/>
                <w:b/>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序号</w:t>
            </w:r>
            <w:r/>
          </w:p>
        </w:tc>
        <w:tc>
          <w:tcPr>
            <w:tcW w:w="6922" w:type="dxa"/>
            <w:vAlign w:val="center"/>
            <w:textDirection w:val="lrTb"/>
            <w:noWrap w:val="false"/>
          </w:tcPr>
          <w:p>
            <w:pPr>
              <w:jc w:val="center"/>
              <w:rPr>
                <w:rFonts w:ascii="宋体" w:hAnsi="宋体" w:eastAsia="宋体"/>
                <w:b/>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资格审查响应内容</w:t>
            </w:r>
            <w:r/>
          </w:p>
        </w:tc>
        <w:tc>
          <w:tcPr>
            <w:tcW w:w="1858" w:type="dxa"/>
            <w:vAlign w:val="center"/>
            <w:textDirection w:val="lrTb"/>
            <w:noWrap w:val="false"/>
          </w:tcPr>
          <w:p>
            <w:pPr>
              <w:jc w:val="center"/>
              <w:rPr>
                <w:rFonts w:ascii="宋体" w:hAnsi="宋体" w:eastAsia="宋体"/>
                <w:b/>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是否响应</w:t>
            </w:r>
            <w:r/>
          </w:p>
          <w:p>
            <w:pPr>
              <w:jc w:val="center"/>
              <w:rPr>
                <w:rFonts w:ascii="宋体" w:hAnsi="宋体" w:eastAsia="宋体"/>
                <w:b/>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（填是或者否）</w:t>
            </w:r>
            <w:r/>
          </w:p>
        </w:tc>
      </w:tr>
      <w:tr>
        <w:trPr>
          <w:jc w:val="center"/>
          <w:trHeight w:val="604"/>
        </w:trPr>
        <w:tc>
          <w:tcPr>
            <w:gridSpan w:val="3"/>
            <w:tcW w:w="9506" w:type="dxa"/>
            <w:vAlign w:val="center"/>
            <w:textDirection w:val="lrTb"/>
            <w:noWrap w:val="false"/>
          </w:tcPr>
          <w:p>
            <w:pPr>
              <w:rPr>
                <w:rFonts w:ascii="宋体" w:hAnsi="宋体" w:eastAsia="宋体"/>
                <w:b/>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通用资格条件</w:t>
            </w:r>
            <w:r/>
          </w:p>
        </w:tc>
      </w:tr>
      <w:tr>
        <w:trPr>
          <w:jc w:val="center"/>
          <w:trHeight w:val="701"/>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法人或者其他组织的营业执照等证明文件，自然人的身份证明（身份证为正、反面）</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907"/>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依法缴纳职工社会保障资金的证明材料</w:t>
            </w:r>
            <w:r>
              <w:rPr>
                <w:rFonts w:hint="eastAsia" w:ascii="宋体" w:hAnsi="宋体" w:eastAsia="宋体"/>
                <w:b/>
                <w:color w:val="000000" w:themeColor="text1"/>
                <w:szCs w:val="21"/>
                <w14:textFill>
                  <w14:solidFill>
                    <w14:schemeClr w14:val="tx1"/>
                  </w14:solidFill>
                </w14:textFill>
              </w:rPr>
              <w:t xml:space="preserve">(税务、银行或社会保险基金管理部门出具的近三个月内任意一个月缴纳职工社会保障资金的缴款凭证或缴款证明)</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04"/>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供应商近三个月内任意一份依法纳税的缴款凭证</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04"/>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上一年度经第三方审计的财务报告</w:t>
            </w:r>
            <w:r>
              <w:rPr>
                <w:rFonts w:hint="eastAsia" w:ascii="宋体" w:hAnsi="宋体" w:eastAsia="宋体"/>
                <w:b/>
                <w:color w:val="000000" w:themeColor="text1"/>
                <w:szCs w:val="21"/>
                <w14:textFill>
                  <w14:solidFill>
                    <w14:schemeClr w14:val="tx1"/>
                  </w14:solidFill>
                </w14:textFill>
              </w:rPr>
              <w:t xml:space="preserve">（成立不满一年不需提供）</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04"/>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5</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具备履行合同所必需的设备和专业技术能力的证明材料</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507"/>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6</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参加本次政府采购活动前3年内在经营活动中没有重大违法记录的书面声明</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754"/>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7</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384"/>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8</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供应商信用承诺函</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04"/>
        </w:trPr>
        <w:tc>
          <w:tcPr>
            <w:gridSpan w:val="3"/>
            <w:tcW w:w="9506"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落实政府采购政策需满足的资格要求</w:t>
            </w:r>
            <w:r/>
          </w:p>
        </w:tc>
      </w:tr>
      <w:tr>
        <w:trPr>
          <w:jc w:val="center"/>
          <w:trHeight w:val="604"/>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9</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根据《政府采购促进中小企业发展管理办法》（财库〔</w:t>
            </w:r>
            <w:r>
              <w:rPr>
                <w:rFonts w:ascii="宋体" w:hAnsi="宋体" w:eastAsia="宋体"/>
                <w:color w:val="000000" w:themeColor="text1"/>
                <w:szCs w:val="21"/>
                <w14:textFill>
                  <w14:solidFill>
                    <w14:schemeClr w14:val="tx1"/>
                  </w14:solidFill>
                </w14:textFill>
              </w:rPr>
              <w:t xml:space="preserve">2020〕46 号）规定，本项目专业面向中小企业采购，供应商谈判响应时须提供《中小企业声明函》，《中小企业声明函》不符合要求或未提供的，响应文件无效。本项目采购标的按中小企业划分标准所属行业区分为建筑业。</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04"/>
        </w:trPr>
        <w:tc>
          <w:tcPr>
            <w:gridSpan w:val="3"/>
            <w:tcW w:w="9506"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特定资格条件</w:t>
            </w:r>
            <w:r/>
          </w:p>
        </w:tc>
      </w:tr>
      <w:tr>
        <w:trPr>
          <w:jc w:val="center"/>
          <w:trHeight w:val="1350"/>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10</w:t>
            </w:r>
            <w:r/>
          </w:p>
        </w:tc>
        <w:tc>
          <w:tcPr>
            <w:tcW w:w="6922" w:type="dxa"/>
            <w:vAlign w:val="center"/>
            <w:textDirection w:val="lrTb"/>
            <w:noWrap w:val="false"/>
          </w:tcPr>
          <w:p>
            <w:pPr>
              <w:rPr>
                <w:rFonts w:ascii="宋体" w:hAnsi="宋体" w:eastAsia="宋体"/>
                <w:color w:val="auto"/>
                <w:szCs w:val="21"/>
              </w:rPr>
            </w:pPr>
            <w:r>
              <w:rPr>
                <w:rFonts w:ascii="宋体" w:hAnsi="宋体" w:eastAsia="宋体"/>
                <w:color w:val="auto"/>
                <w:szCs w:val="21"/>
              </w:rPr>
              <w:t xml:space="preserve">1.供应商须具备有效期内的建筑工程施工总承包</w:t>
            </w:r>
            <w:r>
              <w:rPr>
                <w:rFonts w:hint="eastAsia" w:ascii="宋体" w:hAnsi="宋体" w:eastAsia="宋体"/>
                <w:color w:val="auto"/>
                <w:szCs w:val="21"/>
                <w:lang w:val="en-US" w:eastAsia="zh-CN"/>
              </w:rPr>
              <w:t xml:space="preserve">三</w:t>
            </w:r>
            <w:r>
              <w:rPr>
                <w:rFonts w:ascii="宋体" w:hAnsi="宋体" w:eastAsia="宋体"/>
                <w:color w:val="auto"/>
                <w:szCs w:val="21"/>
              </w:rPr>
              <w:t xml:space="preserve">级及以上资质和省级及以上建设行政主管部门核发的《安全生产许可证》。</w:t>
            </w:r>
            <w:r/>
          </w:p>
          <w:p>
            <w:pPr>
              <w:rPr>
                <w:rFonts w:ascii="宋体" w:hAnsi="宋体" w:eastAsia="宋体"/>
                <w:color w:val="000000" w:themeColor="text1"/>
                <w:szCs w:val="21"/>
                <w:highlight w:val="red"/>
                <w14:textFill>
                  <w14:solidFill>
                    <w14:schemeClr w14:val="tx1"/>
                  </w14:solidFill>
                </w14:textFill>
              </w:rPr>
            </w:pPr>
            <w:r>
              <w:rPr>
                <w:rFonts w:ascii="宋体" w:hAnsi="宋体" w:eastAsia="宋体"/>
                <w:color w:val="auto"/>
                <w:szCs w:val="21"/>
              </w:rPr>
              <w:t xml:space="preserve">2.拟派项目经理具备有效期内的建筑工程专业二级及以上注册建造师执业资格和安全生产考核合格证书（B类）；项目经理须提供供应商为其缴纳的近三个月任意一个月社保证明材料及无在建工程承诺书。</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04"/>
        </w:trPr>
        <w:tc>
          <w:tcPr>
            <w:gridSpan w:val="3"/>
            <w:tcW w:w="9506"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其他资格条件</w:t>
            </w:r>
            <w:r/>
          </w:p>
        </w:tc>
      </w:tr>
      <w:tr>
        <w:trPr>
          <w:jc w:val="center"/>
          <w:trHeight w:val="604"/>
        </w:trPr>
        <w:tc>
          <w:tcPr>
            <w:tcW w:w="726"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11</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响应函</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16"/>
        </w:trPr>
        <w:tc>
          <w:tcPr>
            <w:tcW w:w="726"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12</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法人授权书</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bl>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p>
      <w:pPr>
        <w:jc w:val="center"/>
        <w:spacing w:before="120" w:after="120" w:line="480" w:lineRule="auto"/>
        <w:widowControl/>
        <w:rPr>
          <w:rFonts w:ascii="宋体" w:hAnsi="宋体" w:eastAsia="宋体" w:cs="Arial"/>
          <w:b/>
          <w:bCs/>
          <w:color w:val="000000" w:themeColor="text1"/>
          <w:sz w:val="28"/>
          <w:szCs w:val="28"/>
          <w14:textFill>
            <w14:solidFill>
              <w14:schemeClr w14:val="tx1"/>
            </w14:solidFill>
          </w14:textFill>
        </w:rPr>
      </w:pPr>
      <w:r/>
      <w:bookmarkStart w:id="72" w:name="_Toc23828483"/>
      <w:r/>
      <w:bookmarkStart w:id="73" w:name="_Toc26554103"/>
      <w:r/>
      <w:bookmarkStart w:id="74" w:name="_Toc22356583"/>
      <w:r/>
      <w:bookmarkStart w:id="75" w:name="_Toc513029281"/>
      <w:r/>
      <w:bookmarkStart w:id="76" w:name="_Toc120614291"/>
      <w:r/>
      <w:bookmarkStart w:id="77" w:name="_Toc49090582"/>
      <w:r/>
      <w:bookmarkStart w:id="78" w:name="_Toc24878535"/>
      <w:r/>
      <w:bookmarkStart w:id="79" w:name="_Toc120614284"/>
      <w:r>
        <w:rPr>
          <w:rFonts w:hint="eastAsia" w:ascii="宋体" w:hAnsi="宋体" w:eastAsia="宋体" w:cs="Arial"/>
          <w:b/>
          <w:bCs/>
          <w:color w:val="000000" w:themeColor="text1"/>
          <w:sz w:val="28"/>
          <w:szCs w:val="28"/>
          <w14:textFill>
            <w14:solidFill>
              <w14:schemeClr w14:val="tx1"/>
            </w14:solidFill>
          </w14:textFill>
        </w:rPr>
        <w:t xml:space="preserve">具备履行合同所必需的设备和专业技术能力的书面声明</w:t>
      </w:r>
      <w:r/>
    </w:p>
    <w:p>
      <w:pPr>
        <w:ind w:firstLine="492"/>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主要设备有：</w:t>
      </w:r>
      <w:r>
        <w:rPr>
          <w:rFonts w:hint="eastAsia" w:ascii="宋体" w:hAnsi="宋体" w:eastAsia="宋体" w:cs="Arial"/>
          <w:bCs/>
          <w:color w:val="000000" w:themeColor="text1"/>
          <w:sz w:val="24"/>
          <w:szCs w:val="21"/>
          <w:u w:val="single"/>
          <w14:textFill>
            <w14:solidFill>
              <w14:schemeClr w14:val="tx1"/>
            </w14:solidFill>
          </w14:textFill>
        </w:rPr>
        <w:t xml:space="preserve">                    </w:t>
      </w:r>
      <w:r>
        <w:rPr>
          <w:rFonts w:hint="eastAsia" w:ascii="宋体" w:hAnsi="宋体" w:eastAsia="宋体" w:cs="Arial"/>
          <w:bCs/>
          <w:color w:val="000000" w:themeColor="text1"/>
          <w:sz w:val="24"/>
          <w:szCs w:val="21"/>
          <w14:textFill>
            <w14:solidFill>
              <w14:schemeClr w14:val="tx1"/>
            </w14:solidFill>
          </w14:textFill>
        </w:rPr>
        <w:t xml:space="preserve">。</w:t>
      </w:r>
      <w:r/>
    </w:p>
    <w:p>
      <w:pPr>
        <w:ind w:firstLine="492"/>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主要专业技术能力有：</w:t>
      </w:r>
      <w:r>
        <w:rPr>
          <w:rFonts w:hint="eastAsia" w:ascii="宋体" w:hAnsi="宋体" w:eastAsia="宋体" w:cs="Arial"/>
          <w:bCs/>
          <w:color w:val="000000" w:themeColor="text1"/>
          <w:sz w:val="24"/>
          <w:szCs w:val="21"/>
          <w:u w:val="single"/>
          <w14:textFill>
            <w14:solidFill>
              <w14:schemeClr w14:val="tx1"/>
            </w14:solidFill>
          </w14:textFill>
        </w:rPr>
        <w:t xml:space="preserve">            </w:t>
      </w:r>
      <w:r>
        <w:rPr>
          <w:rFonts w:hint="eastAsia" w:ascii="宋体" w:hAnsi="宋体" w:eastAsia="宋体" w:cs="Arial"/>
          <w:bCs/>
          <w:color w:val="000000" w:themeColor="text1"/>
          <w:sz w:val="24"/>
          <w:szCs w:val="21"/>
          <w14:textFill>
            <w14:solidFill>
              <w14:schemeClr w14:val="tx1"/>
            </w14:solidFill>
          </w14:textFill>
        </w:rPr>
        <w:t xml:space="preserve">。</w:t>
      </w:r>
      <w:r/>
    </w:p>
    <w:p>
      <w:pPr>
        <w:ind w:firstLine="492"/>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供应商名称（公章）：</w:t>
      </w:r>
      <w:r/>
    </w:p>
    <w:p>
      <w:pPr>
        <w:ind w:firstLine="492"/>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法定代表人签章：</w:t>
      </w:r>
      <w:r/>
    </w:p>
    <w:p>
      <w:pPr>
        <w:ind w:firstLine="492"/>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日期：   年   月   日</w:t>
      </w:r>
      <w:r/>
    </w:p>
    <w:p>
      <w:pPr>
        <w:pStyle w:val="917"/>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br w:type="page" w:clear="all"/>
      </w:r>
      <w:r/>
    </w:p>
    <w:p>
      <w:pPr>
        <w:jc w:val="center"/>
        <w:spacing w:line="360" w:lineRule="auto"/>
        <w:rPr>
          <w:rFonts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 xml:space="preserve">参加政府采购活动前3年内在经营活动中没有重大违法记录的书面声明</w:t>
      </w:r>
      <w:r/>
    </w:p>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p>
      <w:pPr>
        <w:jc w:val="center"/>
        <w:spacing w:line="360" w:lineRule="auto"/>
        <w:rPr>
          <w:rFonts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 xml:space="preserve">声  明</w:t>
      </w:r>
      <w:r/>
    </w:p>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p>
      <w:pPr>
        <w:ind w:firstLine="3724"/>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供应商名称（公章）：</w:t>
      </w:r>
      <w:r/>
    </w:p>
    <w:p>
      <w:pPr>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                               法定代表人签章：_______________________</w:t>
      </w:r>
      <w:r/>
    </w:p>
    <w:p>
      <w:pPr>
        <w:ind w:firstLine="480"/>
        <w:spacing w:line="360" w:lineRule="auto"/>
        <w:rPr>
          <w:rFonts w:ascii="宋体" w:hAnsi="宋体" w:eastAsia="宋体" w:cs="宋体"/>
          <w:bCs/>
          <w:color w:val="000000" w:themeColor="text1"/>
          <w:sz w:val="32"/>
          <w:szCs w:val="24"/>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                               日期：______年</w:t>
      </w:r>
      <w:r>
        <w:rPr>
          <w:rFonts w:hint="eastAsia" w:ascii="宋体" w:hAnsi="宋体" w:eastAsia="宋体" w:cs="Arial"/>
          <w:bCs/>
          <w:color w:val="000000" w:themeColor="text1"/>
          <w:sz w:val="24"/>
          <w:szCs w:val="21"/>
          <w:u w:val="single"/>
          <w14:textFill>
            <w14:solidFill>
              <w14:schemeClr w14:val="tx1"/>
            </w14:solidFill>
          </w14:textFill>
        </w:rPr>
        <w:t xml:space="preserve">    </w:t>
      </w:r>
      <w:r>
        <w:rPr>
          <w:rFonts w:hint="eastAsia" w:ascii="宋体" w:hAnsi="宋体" w:eastAsia="宋体" w:cs="Arial"/>
          <w:bCs/>
          <w:color w:val="000000" w:themeColor="text1"/>
          <w:sz w:val="24"/>
          <w:szCs w:val="21"/>
          <w14:textFill>
            <w14:solidFill>
              <w14:schemeClr w14:val="tx1"/>
            </w14:solidFill>
          </w14:textFill>
        </w:rPr>
        <w:t xml:space="preserve">月</w:t>
      </w:r>
      <w:r>
        <w:rPr>
          <w:rFonts w:hint="eastAsia" w:ascii="宋体" w:hAnsi="宋体" w:eastAsia="宋体" w:cs="Arial"/>
          <w:bCs/>
          <w:color w:val="000000" w:themeColor="text1"/>
          <w:sz w:val="24"/>
          <w:szCs w:val="21"/>
          <w:u w:val="single"/>
          <w14:textFill>
            <w14:solidFill>
              <w14:schemeClr w14:val="tx1"/>
            </w14:solidFill>
          </w14:textFill>
        </w:rPr>
        <w:t xml:space="preserve">    </w:t>
      </w:r>
      <w:r>
        <w:rPr>
          <w:rFonts w:hint="eastAsia" w:ascii="宋体" w:hAnsi="宋体" w:eastAsia="宋体" w:cs="Arial"/>
          <w:bCs/>
          <w:color w:val="000000" w:themeColor="text1"/>
          <w:sz w:val="24"/>
          <w:szCs w:val="21"/>
          <w14:textFill>
            <w14:solidFill>
              <w14:schemeClr w14:val="tx1"/>
            </w14:solidFill>
          </w14:textFill>
        </w:rPr>
        <w:t xml:space="preserve">日</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br w:type="page" w:clear="all"/>
      </w:r>
      <w:r/>
    </w:p>
    <w:p>
      <w:pPr>
        <w:pStyle w:val="928"/>
        <w:jc w:val="center"/>
        <w:spacing w:after="240" w:line="480" w:lineRule="auto"/>
        <w:rPr>
          <w:rFonts w:ascii="宋体" w:hAns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 xml:space="preserve">供应商信用承诺书</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承诺主体名称：</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四、自觉接受行政管理部门、行业组织、社会公众、新闻舆论的监督；</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七、严格遵守信用信息公示相关规定，向社会公示信用信息；</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八、在“信用中国”和“中国政府采购网”网站中无违法违规、较重或严重失信记录；</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十、本承诺书自签订之日起生效。</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（注：法定代表人或负责人、主体名称发生变更的应当重新做出承诺。）</w:t>
      </w:r>
      <w:r/>
    </w:p>
    <w:p>
      <w:pPr>
        <w:jc w:val="cente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承诺单位（签章）：          </w:t>
      </w:r>
      <w:r/>
    </w:p>
    <w:p>
      <w:pPr>
        <w:jc w:val="cente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法定代表人（负责人）：                                     　　 </w:t>
      </w:r>
      <w:r>
        <w:rPr>
          <w:rFonts w:ascii="宋体" w:hAnsi="宋体" w:eastAsia="宋体" w:cs="宋体"/>
          <w:color w:val="000000" w:themeColor="text1"/>
          <w:sz w:val="24"/>
          <w:szCs w:val="24"/>
          <w14:textFill>
            <w14:solidFill>
              <w14:schemeClr w14:val="tx1"/>
            </w14:solidFill>
          </w14:textFill>
        </w:rPr>
        <w:t xml:space="preserve">     </w:t>
      </w:r>
      <w:r/>
    </w:p>
    <w:p>
      <w:pPr>
        <w:jc w:val="cente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  </w:t>
      </w:r>
      <w:r>
        <w:rPr>
          <w:rFonts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 </w:t>
      </w:r>
      <w:r>
        <w:rPr>
          <w:rFonts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w:t>
      </w:r>
      <w:r/>
    </w:p>
    <w:p>
      <w:pPr>
        <w:pStyle w:val="933"/>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br w:type="page" w:clear="all"/>
      </w:r>
      <w:bookmarkEnd w:id="72"/>
      <w:r/>
      <w:bookmarkEnd w:id="73"/>
      <w:r/>
      <w:bookmarkEnd w:id="74"/>
      <w:r/>
      <w:bookmarkEnd w:id="75"/>
      <w:r/>
      <w:bookmarkEnd w:id="76"/>
      <w:r/>
      <w:bookmarkEnd w:id="77"/>
      <w:r/>
      <w:bookmarkEnd w:id="78"/>
      <w:r/>
      <w:bookmarkEnd w:id="79"/>
      <w:r/>
      <w:r/>
    </w:p>
    <w:p>
      <w:pPr>
        <w:jc w:val="center"/>
        <w:spacing w:line="360" w:lineRule="auto"/>
        <w:rPr>
          <w:rFonts w:ascii="宋体" w:hAnsi="宋体" w:eastAsia="宋体" w:cs="宋体"/>
          <w:b/>
          <w:color w:val="000000" w:themeColor="text1"/>
          <w:sz w:val="28"/>
          <w:szCs w:val="32"/>
          <w14:textFill>
            <w14:solidFill>
              <w14:schemeClr w14:val="tx1"/>
            </w14:solidFill>
          </w14:textFill>
        </w:rPr>
      </w:pPr>
      <w:r>
        <w:rPr>
          <w:rFonts w:hint="eastAsia" w:ascii="宋体" w:hAnsi="宋体" w:eastAsia="宋体" w:cs="宋体"/>
          <w:b/>
          <w:color w:val="000000" w:themeColor="text1"/>
          <w:sz w:val="28"/>
          <w:szCs w:val="32"/>
          <w14:textFill>
            <w14:solidFill>
              <w14:schemeClr w14:val="tx1"/>
            </w14:solidFill>
          </w14:textFill>
        </w:rPr>
        <w:t xml:space="preserve">响 应 函</w:t>
      </w:r>
      <w:r/>
    </w:p>
    <w:p>
      <w:pPr>
        <w:pStyle w:val="928"/>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928"/>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致：（代理公司）</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根据贵方的</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号采购文件，正式授权下述签字人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(姓名和职务)代表我方</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（供应商的名称），全权处理本次项目响应的有关事宜。</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据此函，</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（签字人）兹宣布同意如下：</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1.按采购文件规定的各项要求，向买方提供服务。</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2.我们已详细审核全部采购文件及其有效补充文件，我们知道必须放弃提出含糊不清或误解问题的权利。</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3.我们同意从规定的响应文件接收截止时间起遵循本响应文件，并在规定的响应有效期期满之前均具有约束力。</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4.同意向贵方提供贵方可能另外要求的与响应有关的任何证据或资料，并保证我方已提供和将要提供的文件是真实的、准确的。</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5.一旦我方成交，我方将根据竞争性谈判文件的规定，严格履行合同的责任和义务，并保证在谈判文件规定的时间完成项目，交付买方验收、使用。</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6.遵守采购文件中要求的收费项目和标准。</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7.与本响应采购有关的正式通讯地址为：</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地址：                                       </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邮编：</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电话：                                       </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传真：</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供应商开户行：                               </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账户：</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法定代表人姓名（签章）：                     </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联系电话：</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供应商名称（公章）：</w:t>
      </w:r>
      <w:r/>
    </w:p>
    <w:p>
      <w:pPr>
        <w:pStyle w:val="928"/>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pStyle w:val="898"/>
        <w:ind w:firstLine="482"/>
        <w:spacing w:before="0"/>
        <w:rPr>
          <w:rFonts w:ascii="宋体" w:hAnsi="宋体"/>
          <w:b/>
          <w:color w:val="000000" w:themeColor="text1"/>
          <w:szCs w:val="24"/>
          <w14:textFill>
            <w14:solidFill>
              <w14:schemeClr w14:val="tx1"/>
            </w14:solidFill>
          </w14:textFill>
        </w:rPr>
      </w:pPr>
      <w:r>
        <w:rPr>
          <w:rFonts w:ascii="宋体" w:hAnsi="宋体"/>
          <w:b/>
          <w:color w:val="000000" w:themeColor="text1"/>
          <w:szCs w:val="24"/>
          <w14:textFill>
            <w14:solidFill>
              <w14:schemeClr w14:val="tx1"/>
            </w14:solidFill>
          </w14:textFill>
        </w:rPr>
      </w:r>
      <w:r/>
    </w:p>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br w:type="page" w:clear="all"/>
      </w:r>
      <w:r/>
    </w:p>
    <w:p>
      <w:pPr>
        <w:pStyle w:val="928"/>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法人授权书</w:t>
      </w:r>
      <w:r/>
    </w:p>
    <w:p>
      <w:pPr>
        <w:pStyle w:val="928"/>
        <w:ind w:firstLine="482"/>
        <w:spacing w:line="360" w:lineRule="auto"/>
        <w:rPr>
          <w:rFonts w:ascii="宋体" w:hAnsi="宋体"/>
          <w:b/>
          <w:color w:val="000000" w:themeColor="text1"/>
          <w:szCs w:val="28"/>
          <w14:textFill>
            <w14:solidFill>
              <w14:schemeClr w14:val="tx1"/>
            </w14:solidFill>
          </w14:textFill>
        </w:rPr>
      </w:pPr>
      <w:r>
        <w:rPr>
          <w:rFonts w:ascii="宋体" w:hAnsi="宋体"/>
          <w:b/>
          <w:color w:val="000000" w:themeColor="text1"/>
          <w:szCs w:val="28"/>
          <w14:textFill>
            <w14:solidFill>
              <w14:schemeClr w14:val="tx1"/>
            </w14:solidFill>
          </w14:textFill>
        </w:rPr>
      </w:r>
      <w:r/>
    </w:p>
    <w:p>
      <w:pPr>
        <w:ind w:firstLine="480"/>
        <w:spacing w:line="360" w:lineRule="auto"/>
        <w:widowControl/>
        <w:tabs>
          <w:tab w:val="left" w:pos="360" w:leader="none"/>
        </w:tabs>
        <w:rPr>
          <w:rFonts w:ascii="宋体" w:hAnsi="宋体" w:eastAsia="宋体"/>
          <w:color w:val="000000" w:themeColor="text1"/>
          <w:sz w:val="24"/>
          <w:szCs w:val="28"/>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本授权书声明：</w:t>
      </w:r>
      <w:r>
        <w:rPr>
          <w:rFonts w:hint="eastAsia" w:ascii="宋体" w:hAnsi="宋体" w:eastAsia="宋体"/>
          <w:color w:val="000000" w:themeColor="text1"/>
          <w:sz w:val="24"/>
          <w:szCs w:val="28"/>
          <w:u w:val="single"/>
          <w14:textFill>
            <w14:solidFill>
              <w14:schemeClr w14:val="tx1"/>
            </w14:solidFill>
          </w14:textFill>
        </w:rPr>
        <w:t xml:space="preserve">           </w:t>
      </w:r>
      <w:r>
        <w:rPr>
          <w:rFonts w:hint="eastAsia" w:ascii="宋体" w:hAnsi="宋体" w:eastAsia="宋体"/>
          <w:color w:val="000000" w:themeColor="text1"/>
          <w:sz w:val="24"/>
          <w:szCs w:val="28"/>
          <w14:textFill>
            <w14:solidFill>
              <w14:schemeClr w14:val="tx1"/>
            </w14:solidFill>
          </w14:textFill>
        </w:rPr>
        <w:t xml:space="preserve">（供应商名称）授权</w:t>
      </w:r>
      <w:r>
        <w:rPr>
          <w:rFonts w:hint="eastAsia" w:ascii="宋体" w:hAnsi="宋体" w:eastAsia="宋体"/>
          <w:color w:val="000000" w:themeColor="text1"/>
          <w:sz w:val="24"/>
          <w:szCs w:val="28"/>
          <w:u w:val="single"/>
          <w14:textFill>
            <w14:solidFill>
              <w14:schemeClr w14:val="tx1"/>
            </w14:solidFill>
          </w14:textFill>
        </w:rPr>
        <w:t xml:space="preserve">         </w:t>
      </w:r>
      <w:r>
        <w:rPr>
          <w:rFonts w:hint="eastAsia" w:ascii="宋体" w:hAnsi="宋体" w:eastAsia="宋体"/>
          <w:color w:val="000000" w:themeColor="text1"/>
          <w:sz w:val="24"/>
          <w:szCs w:val="28"/>
          <w14:textFill>
            <w14:solidFill>
              <w14:schemeClr w14:val="tx1"/>
            </w14:solidFill>
          </w14:textFill>
        </w:rPr>
        <w:t xml:space="preserve">(被授权人的姓名）为我方就</w:t>
      </w:r>
      <w:r>
        <w:rPr>
          <w:rFonts w:hint="eastAsia" w:ascii="宋体" w:hAnsi="宋体" w:eastAsia="宋体"/>
          <w:color w:val="000000" w:themeColor="text1"/>
          <w:sz w:val="24"/>
          <w:szCs w:val="28"/>
          <w:u w:val="single"/>
          <w14:textFill>
            <w14:solidFill>
              <w14:schemeClr w14:val="tx1"/>
            </w14:solidFill>
          </w14:textFill>
        </w:rPr>
        <w:t xml:space="preserve">        </w:t>
      </w:r>
      <w:r>
        <w:rPr>
          <w:rFonts w:hint="eastAsia" w:ascii="宋体" w:hAnsi="宋体" w:eastAsia="宋体"/>
          <w:color w:val="000000" w:themeColor="text1"/>
          <w:sz w:val="24"/>
          <w:szCs w:val="28"/>
          <w14:textFill>
            <w14:solidFill>
              <w14:schemeClr w14:val="tx1"/>
            </w14:solidFill>
          </w14:textFill>
        </w:rPr>
        <w:t xml:space="preserve">（项目编号）号</w:t>
      </w:r>
      <w:r>
        <w:rPr>
          <w:rFonts w:hint="eastAsia" w:ascii="宋体" w:hAnsi="宋体" w:eastAsia="宋体"/>
          <w:color w:val="000000" w:themeColor="text1"/>
          <w:sz w:val="24"/>
          <w:szCs w:val="28"/>
          <w:u w:val="single"/>
          <w14:textFill>
            <w14:solidFill>
              <w14:schemeClr w14:val="tx1"/>
            </w14:solidFill>
          </w14:textFill>
        </w:rPr>
        <w:t xml:space="preserve">         </w:t>
      </w:r>
      <w:r>
        <w:rPr>
          <w:rFonts w:hint="eastAsia" w:ascii="宋体" w:hAnsi="宋体" w:eastAsia="宋体"/>
          <w:color w:val="000000" w:themeColor="text1"/>
          <w:sz w:val="24"/>
          <w:szCs w:val="28"/>
          <w14:textFill>
            <w14:solidFill>
              <w14:schemeClr w14:val="tx1"/>
            </w14:solidFill>
          </w14:textFill>
        </w:rPr>
        <w:t xml:space="preserve">（项目名称）项目采购活动的合法代理人，以本公司名义全权处理一切与该项目采购有关的事务。</w:t>
      </w:r>
      <w:r/>
    </w:p>
    <w:p>
      <w:pPr>
        <w:ind w:firstLine="480"/>
        <w:spacing w:line="360" w:lineRule="auto"/>
        <w:widowControl/>
        <w:tabs>
          <w:tab w:val="left" w:pos="360" w:leader="none"/>
        </w:tabs>
        <w:rPr>
          <w:rFonts w:ascii="宋体" w:hAnsi="宋体" w:eastAsia="宋体"/>
          <w:color w:val="000000" w:themeColor="text1"/>
          <w:sz w:val="24"/>
          <w:szCs w:val="28"/>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本授权书于</w:t>
      </w:r>
      <w:r>
        <w:rPr>
          <w:rFonts w:ascii="宋体" w:hAnsi="宋体" w:eastAsia="宋体"/>
          <w:color w:val="000000" w:themeColor="text1"/>
          <w:sz w:val="24"/>
          <w:szCs w:val="28"/>
          <w14:textFill>
            <w14:solidFill>
              <w14:schemeClr w14:val="tx1"/>
            </w14:solidFill>
          </w14:textFill>
        </w:rPr>
        <w:t xml:space="preserve">______</w:t>
      </w:r>
      <w:r>
        <w:rPr>
          <w:rFonts w:hint="eastAsia" w:ascii="宋体" w:hAnsi="宋体" w:eastAsia="宋体"/>
          <w:color w:val="000000" w:themeColor="text1"/>
          <w:sz w:val="24"/>
          <w:szCs w:val="28"/>
          <w14:textFill>
            <w14:solidFill>
              <w14:schemeClr w14:val="tx1"/>
            </w14:solidFill>
          </w14:textFill>
        </w:rPr>
        <w:t xml:space="preserve">年</w:t>
      </w:r>
      <w:r>
        <w:rPr>
          <w:rFonts w:ascii="宋体" w:hAnsi="宋体" w:eastAsia="宋体"/>
          <w:color w:val="000000" w:themeColor="text1"/>
          <w:sz w:val="24"/>
          <w:szCs w:val="28"/>
          <w14:textFill>
            <w14:solidFill>
              <w14:schemeClr w14:val="tx1"/>
            </w14:solidFill>
          </w14:textFill>
        </w:rPr>
        <w:t xml:space="preserve">____</w:t>
      </w:r>
      <w:r>
        <w:rPr>
          <w:rFonts w:hint="eastAsia" w:ascii="宋体" w:hAnsi="宋体" w:eastAsia="宋体"/>
          <w:color w:val="000000" w:themeColor="text1"/>
          <w:sz w:val="24"/>
          <w:szCs w:val="28"/>
          <w14:textFill>
            <w14:solidFill>
              <w14:schemeClr w14:val="tx1"/>
            </w14:solidFill>
          </w14:textFill>
        </w:rPr>
        <w:t xml:space="preserve">月</w:t>
      </w:r>
      <w:r>
        <w:rPr>
          <w:rFonts w:ascii="宋体" w:hAnsi="宋体" w:eastAsia="宋体"/>
          <w:color w:val="000000" w:themeColor="text1"/>
          <w:sz w:val="24"/>
          <w:szCs w:val="28"/>
          <w14:textFill>
            <w14:solidFill>
              <w14:schemeClr w14:val="tx1"/>
            </w14:solidFill>
          </w14:textFill>
        </w:rPr>
        <w:t xml:space="preserve">____</w:t>
      </w:r>
      <w:r>
        <w:rPr>
          <w:rFonts w:hint="eastAsia" w:ascii="宋体" w:hAnsi="宋体" w:eastAsia="宋体"/>
          <w:color w:val="000000" w:themeColor="text1"/>
          <w:sz w:val="24"/>
          <w:szCs w:val="28"/>
          <w14:textFill>
            <w14:solidFill>
              <w14:schemeClr w14:val="tx1"/>
            </w14:solidFill>
          </w14:textFill>
        </w:rPr>
        <w:t xml:space="preserve">日起生效，特此声明。</w:t>
      </w:r>
      <w:r/>
    </w:p>
    <w:p>
      <w:pPr>
        <w:ind w:firstLine="480"/>
        <w:spacing w:line="360" w:lineRule="auto"/>
        <w:widowControl/>
        <w:tabs>
          <w:tab w:val="left" w:pos="360" w:leader="none"/>
        </w:tabs>
        <w:rPr>
          <w:rFonts w:ascii="宋体" w:hAnsi="宋体" w:eastAsia="宋体"/>
          <w:color w:val="000000" w:themeColor="text1"/>
          <w:sz w:val="24"/>
          <w:szCs w:val="28"/>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被授权人姓名：</w:t>
      </w:r>
      <w:r>
        <w:rPr>
          <w:rFonts w:ascii="宋体" w:hAnsi="宋体" w:eastAsia="宋体"/>
          <w:color w:val="000000" w:themeColor="text1"/>
          <w:sz w:val="24"/>
          <w:szCs w:val="28"/>
          <w14:textFill>
            <w14:solidFill>
              <w14:schemeClr w14:val="tx1"/>
            </w14:solidFill>
          </w14:textFill>
        </w:rPr>
        <w:t xml:space="preserve">_________________________________</w:t>
      </w:r>
      <w:r>
        <w:rPr>
          <w:rFonts w:hint="eastAsia" w:ascii="宋体" w:hAnsi="宋体" w:eastAsia="宋体"/>
          <w:color w:val="000000" w:themeColor="text1"/>
          <w:sz w:val="24"/>
          <w:szCs w:val="28"/>
          <w14:textFill>
            <w14:solidFill>
              <w14:schemeClr w14:val="tx1"/>
            </w14:solidFill>
          </w14:textFill>
        </w:rPr>
        <w:t xml:space="preserve">    </w:t>
      </w:r>
      <w:r/>
    </w:p>
    <w:p>
      <w:pPr>
        <w:ind w:firstLine="480"/>
        <w:spacing w:line="360" w:lineRule="auto"/>
        <w:widowControl/>
        <w:tabs>
          <w:tab w:val="left" w:pos="360" w:leader="none"/>
        </w:tabs>
        <w:rPr>
          <w:rFonts w:ascii="宋体" w:hAnsi="宋体" w:eastAsia="宋体"/>
          <w:color w:val="000000" w:themeColor="text1"/>
          <w:sz w:val="24"/>
          <w:szCs w:val="28"/>
          <w:u w:val="single"/>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联系电话（手机）：</w:t>
      </w:r>
      <w:r>
        <w:rPr>
          <w:rFonts w:hint="eastAsia" w:ascii="宋体" w:hAnsi="宋体" w:eastAsia="宋体"/>
          <w:color w:val="000000" w:themeColor="text1"/>
          <w:sz w:val="24"/>
          <w:szCs w:val="28"/>
          <w:u w:val="single"/>
          <w14:textFill>
            <w14:solidFill>
              <w14:schemeClr w14:val="tx1"/>
            </w14:solidFill>
          </w14:textFill>
        </w:rPr>
        <w:t xml:space="preserve">                            </w:t>
      </w:r>
      <w:r/>
    </w:p>
    <w:p>
      <w:pPr>
        <w:ind w:firstLine="480"/>
        <w:spacing w:line="360" w:lineRule="auto"/>
        <w:widowControl/>
        <w:tabs>
          <w:tab w:val="left" w:pos="360" w:leader="none"/>
        </w:tabs>
        <w:rPr>
          <w:rFonts w:ascii="宋体" w:hAnsi="宋体" w:eastAsia="宋体"/>
          <w:color w:val="000000" w:themeColor="text1"/>
          <w:sz w:val="24"/>
          <w:szCs w:val="28"/>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单位名称：</w:t>
      </w:r>
      <w:r>
        <w:rPr>
          <w:rFonts w:ascii="宋体" w:hAnsi="宋体" w:eastAsia="宋体"/>
          <w:color w:val="000000" w:themeColor="text1"/>
          <w:sz w:val="24"/>
          <w:szCs w:val="28"/>
          <w14:textFill>
            <w14:solidFill>
              <w14:schemeClr w14:val="tx1"/>
            </w14:solidFill>
          </w14:textFill>
        </w:rPr>
        <w:t xml:space="preserve">____________________________________</w:t>
      </w:r>
      <w:r/>
    </w:p>
    <w:p>
      <w:pPr>
        <w:ind w:firstLine="480"/>
        <w:spacing w:line="360" w:lineRule="auto"/>
        <w:widowControl/>
        <w:tabs>
          <w:tab w:val="left" w:pos="360" w:leader="none"/>
        </w:tabs>
        <w:rPr>
          <w:rFonts w:ascii="宋体" w:hAnsi="宋体" w:eastAsia="宋体"/>
          <w:color w:val="000000" w:themeColor="text1"/>
          <w:sz w:val="24"/>
          <w:szCs w:val="28"/>
          <w:u w:val="single"/>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单位地址：</w:t>
      </w:r>
      <w:r>
        <w:rPr>
          <w:rFonts w:ascii="宋体" w:hAnsi="宋体" w:eastAsia="宋体"/>
          <w:color w:val="000000" w:themeColor="text1"/>
          <w:sz w:val="24"/>
          <w:szCs w:val="28"/>
          <w:u w:val="single"/>
          <w14:textFill>
            <w14:solidFill>
              <w14:schemeClr w14:val="tx1"/>
            </w14:solidFill>
          </w14:textFill>
        </w:rPr>
        <w:t xml:space="preserve">                                    </w:t>
      </w:r>
      <w:r/>
    </w:p>
    <w:p>
      <w:pPr>
        <w:ind w:firstLine="480"/>
        <w:spacing w:line="360" w:lineRule="auto"/>
        <w:widowControl/>
        <w:tabs>
          <w:tab w:val="left" w:pos="360" w:leader="none"/>
        </w:tabs>
        <w:rPr>
          <w:rFonts w:ascii="宋体" w:hAnsi="宋体" w:eastAsia="宋体"/>
          <w:color w:val="000000" w:themeColor="text1"/>
          <w:sz w:val="24"/>
          <w:szCs w:val="28"/>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日期：</w:t>
      </w:r>
      <w:r>
        <w:rPr>
          <w:rFonts w:ascii="宋体" w:hAnsi="宋体" w:eastAsia="宋体"/>
          <w:color w:val="000000" w:themeColor="text1"/>
          <w:sz w:val="24"/>
          <w:szCs w:val="28"/>
          <w:u w:val="single"/>
          <w14:textFill>
            <w14:solidFill>
              <w14:schemeClr w14:val="tx1"/>
            </w14:solidFill>
          </w14:textFill>
        </w:rPr>
        <w:t xml:space="preserve">                                        </w:t>
      </w:r>
      <w:r>
        <w:rPr>
          <w:rFonts w:ascii="宋体" w:hAnsi="宋体" w:eastAsia="宋体"/>
          <w:color w:val="000000" w:themeColor="text1"/>
          <w:sz w:val="24"/>
          <w:szCs w:val="28"/>
          <w14:textFill>
            <w14:solidFill>
              <w14:schemeClr w14:val="tx1"/>
            </w14:solidFill>
          </w14:textFill>
        </w:rPr>
        <w:t xml:space="preserve"> </w:t>
      </w:r>
      <w:r/>
    </w:p>
    <w:p>
      <w:pPr>
        <w:ind w:firstLine="480"/>
        <w:spacing w:line="360" w:lineRule="auto"/>
        <w:widowControl/>
        <w:rPr>
          <w:rFonts w:ascii="宋体" w:hAnsi="宋体" w:eastAsia="宋体" w:cs="Arial"/>
          <w:bCs/>
          <w:color w:val="000000" w:themeColor="text1"/>
          <w:sz w:val="24"/>
          <w:szCs w:val="28"/>
          <w14:textFill>
            <w14:solidFill>
              <w14:schemeClr w14:val="tx1"/>
            </w14:solidFill>
          </w14:textFill>
        </w:rPr>
      </w:pPr>
      <w:r>
        <w:rPr>
          <w:rFonts w:ascii="宋体" w:hAnsi="宋体" w:eastAsia="宋体" w:cs="Arial"/>
          <w:bCs/>
          <w:color w:val="000000" w:themeColor="text1"/>
          <w:sz w:val="24"/>
          <w:szCs w:val="28"/>
          <w14:textFill>
            <w14:solidFill>
              <w14:schemeClr w14:val="tx1"/>
            </w14:solidFill>
          </w14:textFill>
        </w:rPr>
      </w:r>
      <w:r/>
    </w:p>
    <w:p>
      <w:pPr>
        <w:ind w:firstLine="480"/>
        <w:spacing w:line="360" w:lineRule="auto"/>
        <w:rPr>
          <w:rFonts w:ascii="宋体" w:hAnsi="宋体" w:eastAsia="宋体" w:cs="Arial"/>
          <w:bCs/>
          <w:color w:val="000000" w:themeColor="text1"/>
          <w:sz w:val="24"/>
          <w:szCs w:val="28"/>
          <w14:textFill>
            <w14:solidFill>
              <w14:schemeClr w14:val="tx1"/>
            </w14:solidFill>
          </w14:textFill>
        </w:rPr>
      </w:pPr>
      <w:r>
        <w:rPr>
          <w:rFonts w:hint="eastAsia" w:ascii="宋体" w:hAnsi="宋体" w:eastAsia="宋体" w:cs="Arial"/>
          <w:bCs/>
          <w:color w:val="000000" w:themeColor="text1"/>
          <w:sz w:val="24"/>
          <w:szCs w:val="28"/>
          <w14:textFill>
            <w14:solidFill>
              <w14:schemeClr w14:val="tx1"/>
            </w14:solidFill>
          </w14:textFill>
        </w:rPr>
        <w:t xml:space="preserve">被授权人身份证复印件</w:t>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numPr>
          <w:ilvl w:val="0"/>
          <w:numId w:val="3"/>
        </w:num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二、符合性审查响应对照表</w:t>
      </w:r>
      <w:r/>
    </w:p>
    <w:tbl>
      <w:tblPr>
        <w:tblStyle w:val="883"/>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5613"/>
        <w:gridCol w:w="1731"/>
        <w:gridCol w:w="1347"/>
      </w:tblGrid>
      <w:tr>
        <w:trPr>
          <w:jc w:val="center"/>
          <w:trHeight w:val="998"/>
        </w:trPr>
        <w:tc>
          <w:tcPr>
            <w:tcW w:w="665"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5613"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符合性审查响应内容</w:t>
            </w:r>
            <w:r/>
          </w:p>
        </w:tc>
        <w:tc>
          <w:tcPr>
            <w:tcW w:w="1731"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是否响应</w:t>
            </w:r>
            <w:r/>
          </w:p>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（填是或者否）</w:t>
            </w:r>
            <w:r/>
          </w:p>
        </w:tc>
        <w:tc>
          <w:tcPr>
            <w:tcW w:w="1347"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响应情况</w:t>
            </w:r>
            <w:r/>
          </w:p>
        </w:tc>
      </w:tr>
      <w:tr>
        <w:trPr>
          <w:jc w:val="center"/>
          <w:trHeight w:val="662"/>
        </w:trPr>
        <w:tc>
          <w:tcPr>
            <w:tcW w:w="665"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1</w:t>
            </w:r>
            <w:r/>
          </w:p>
        </w:tc>
        <w:tc>
          <w:tcPr>
            <w:tcW w:w="561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采购需求中必须满足的实质性要求（即加斜体下划线内容，每条详细列出）</w:t>
            </w:r>
            <w:r/>
          </w:p>
        </w:tc>
        <w:tc>
          <w:tcPr>
            <w:tcW w:w="1731" w:type="dxa"/>
            <w:vAlign w:val="center"/>
            <w:textDirection w:val="lrTb"/>
            <w:noWrap w:val="false"/>
          </w:tcPr>
          <w:p>
            <w:pPr>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r>
            <w:r/>
          </w:p>
        </w:tc>
        <w:tc>
          <w:tcPr>
            <w:tcW w:w="1347" w:type="dxa"/>
            <w:vAlign w:val="center"/>
            <w:textDirection w:val="lrTb"/>
            <w:noWrap w:val="false"/>
          </w:tcPr>
          <w:p>
            <w:pPr>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r>
            <w:r/>
          </w:p>
        </w:tc>
      </w:tr>
      <w:tr>
        <w:trPr>
          <w:jc w:val="center"/>
          <w:trHeight w:val="662"/>
        </w:trPr>
        <w:tc>
          <w:tcPr>
            <w:tcW w:w="66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561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ascii="宋体" w:hAnsi="宋体" w:eastAsia="宋体" w:cs="宋体"/>
                <w:iCs/>
                <w:color w:val="000000" w:themeColor="text1"/>
                <w:szCs w:val="21"/>
                <w14:textFill>
                  <w14:solidFill>
                    <w14:schemeClr w14:val="tx1"/>
                  </w14:solidFill>
                </w14:textFill>
              </w:rPr>
            </w:r>
            <w:r/>
          </w:p>
        </w:tc>
        <w:tc>
          <w:tcPr>
            <w:tcW w:w="1731"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347"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jc w:val="center"/>
          <w:trHeight w:val="662"/>
        </w:trPr>
        <w:tc>
          <w:tcPr>
            <w:tcW w:w="66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561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ascii="宋体" w:hAnsi="宋体" w:eastAsia="宋体" w:cs="宋体"/>
                <w:iCs/>
                <w:color w:val="000000" w:themeColor="text1"/>
                <w:szCs w:val="21"/>
                <w14:textFill>
                  <w14:solidFill>
                    <w14:schemeClr w14:val="tx1"/>
                  </w14:solidFill>
                </w14:textFill>
              </w:rPr>
            </w:r>
            <w:r/>
          </w:p>
        </w:tc>
        <w:tc>
          <w:tcPr>
            <w:tcW w:w="1731"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347"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jc w:val="center"/>
          <w:trHeight w:val="472"/>
        </w:trPr>
        <w:tc>
          <w:tcPr>
            <w:tcW w:w="66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W w:w="561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ascii="宋体" w:hAnsi="宋体" w:eastAsia="宋体" w:cs="宋体"/>
                <w:iCs/>
                <w:color w:val="000000" w:themeColor="text1"/>
                <w:szCs w:val="21"/>
                <w14:textFill>
                  <w14:solidFill>
                    <w14:schemeClr w14:val="tx1"/>
                  </w14:solidFill>
                </w14:textFill>
              </w:rPr>
            </w:r>
            <w:r/>
          </w:p>
        </w:tc>
        <w:tc>
          <w:tcPr>
            <w:tcW w:w="1731"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347"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jc w:val="center"/>
          <w:trHeight w:val="883"/>
        </w:trPr>
        <w:tc>
          <w:tcPr>
            <w:tcW w:w="66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p>
        </w:tc>
        <w:tc>
          <w:tcPr>
            <w:tcW w:w="561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w:t>
            </w:r>
            <w:r/>
          </w:p>
        </w:tc>
        <w:tc>
          <w:tcPr>
            <w:tcW w:w="1731"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347"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bl>
    <w:p>
      <w:pPr>
        <w:pStyle w:val="928"/>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28"/>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28"/>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28"/>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28"/>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28"/>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28"/>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28"/>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28"/>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28"/>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ind w:firstLine="643"/>
        <w:jc w:val="center"/>
        <w:spacing w:line="360" w:lineRule="auto"/>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br w:type="page" w:clear="all"/>
      </w:r>
      <w:r/>
    </w:p>
    <w:p>
      <w:pPr>
        <w:jc w:val="center"/>
        <w:spacing w:line="360" w:lineRule="auto"/>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三、非实质性响应对照表</w:t>
      </w:r>
      <w:r/>
    </w:p>
    <w:tbl>
      <w:tblPr>
        <w:tblStyle w:val="883"/>
        <w:tblW w:w="9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5623"/>
        <w:gridCol w:w="1734"/>
        <w:gridCol w:w="1350"/>
      </w:tblGrid>
      <w:tr>
        <w:trPr>
          <w:trHeight w:val="1084"/>
        </w:trPr>
        <w:tc>
          <w:tcPr>
            <w:tcW w:w="666"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5623"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非实质性响应内容</w:t>
            </w:r>
            <w:r/>
          </w:p>
        </w:tc>
        <w:tc>
          <w:tcPr>
            <w:tcW w:w="1734"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是否响应</w:t>
            </w:r>
            <w:r/>
          </w:p>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（填是或者否）</w:t>
            </w:r>
            <w:r/>
          </w:p>
        </w:tc>
        <w:tc>
          <w:tcPr>
            <w:tcW w:w="1350"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响应情况</w:t>
            </w:r>
            <w:r/>
          </w:p>
        </w:tc>
      </w:tr>
      <w:tr>
        <w:trPr>
          <w:trHeight w:val="719"/>
        </w:trPr>
        <w:tc>
          <w:tcPr>
            <w:tcW w:w="666"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1</w:t>
            </w:r>
            <w:r/>
          </w:p>
        </w:tc>
        <w:tc>
          <w:tcPr>
            <w:tcW w:w="562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《中小企业声明函》</w:t>
            </w:r>
            <w:r/>
          </w:p>
        </w:tc>
        <w:tc>
          <w:tcPr>
            <w:tcW w:w="1734" w:type="dxa"/>
            <w:vAlign w:val="center"/>
            <w:textDirection w:val="lrTb"/>
            <w:noWrap w:val="false"/>
          </w:tcPr>
          <w:p>
            <w:pPr>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r>
            <w:r/>
          </w:p>
        </w:tc>
        <w:tc>
          <w:tcPr>
            <w:tcW w:w="1350" w:type="dxa"/>
            <w:vAlign w:val="center"/>
            <w:textDirection w:val="lrTb"/>
            <w:noWrap w:val="false"/>
          </w:tcPr>
          <w:p>
            <w:pPr>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r>
            <w:r/>
          </w:p>
        </w:tc>
      </w:tr>
      <w:tr>
        <w:trPr>
          <w:trHeight w:val="719"/>
        </w:trPr>
        <w:tc>
          <w:tcPr>
            <w:tcW w:w="666"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562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《残疾人福利性单位声明函》</w:t>
            </w:r>
            <w:r/>
          </w:p>
        </w:tc>
        <w:tc>
          <w:tcPr>
            <w:tcW w:w="1734"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350"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trHeight w:val="959"/>
        </w:trPr>
        <w:tc>
          <w:tcPr>
            <w:tcW w:w="666"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562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w:t>
            </w:r>
            <w:r/>
          </w:p>
        </w:tc>
        <w:tc>
          <w:tcPr>
            <w:tcW w:w="1734"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350"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bl>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widowControl/>
        <w:rPr>
          <w:rFonts w:ascii="宋体" w:hAnsi="宋体" w:eastAsia="宋体" w:cs="Arial"/>
          <w:b/>
          <w:bCs/>
          <w:color w:val="000000" w:themeColor="text1"/>
          <w:sz w:val="24"/>
          <w:szCs w:val="24"/>
          <w14:textFill>
            <w14:solidFill>
              <w14:schemeClr w14:val="tx1"/>
            </w14:solidFill>
          </w14:textFill>
        </w:rPr>
      </w:pPr>
      <w:r>
        <w:rPr>
          <w:rFonts w:ascii="宋体" w:hAnsi="宋体" w:eastAsia="宋体" w:cs="Arial"/>
          <w:b/>
          <w:bCs/>
          <w:color w:val="000000" w:themeColor="text1"/>
          <w:sz w:val="24"/>
          <w:szCs w:val="24"/>
          <w14:textFill>
            <w14:solidFill>
              <w14:schemeClr w14:val="tx1"/>
            </w14:solidFill>
          </w14:textFill>
        </w:rPr>
      </w:r>
      <w:r/>
    </w:p>
    <w:p>
      <w:pPr>
        <w:pStyle w:val="928"/>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17"/>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17"/>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17"/>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17"/>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17"/>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17"/>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17"/>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17"/>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17"/>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17"/>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br w:type="page" w:clear="all"/>
      </w:r>
      <w:r/>
    </w:p>
    <w:p>
      <w:pPr>
        <w:jc w:val="center"/>
        <w:spacing w:line="360" w:lineRule="auto"/>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中小企业声明函（工程）</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szCs w:val="24"/>
          <w:u w:val="single"/>
          <w14:textFill>
            <w14:solidFill>
              <w14:schemeClr w14:val="tx1"/>
            </w14:solidFill>
          </w14:textFill>
        </w:rPr>
        <w:t xml:space="preserve">（单位名称）</w:t>
      </w:r>
      <w:r>
        <w:rPr>
          <w:rFonts w:hint="eastAsia" w:ascii="宋体" w:hAnsi="宋体" w:eastAsia="宋体" w:cs="宋体"/>
          <w:color w:val="000000" w:themeColor="text1"/>
          <w:sz w:val="24"/>
          <w:szCs w:val="24"/>
          <w14:textFill>
            <w14:solidFill>
              <w14:schemeClr w14:val="tx1"/>
            </w14:solidFill>
          </w14:textFill>
        </w:rPr>
        <w:t xml:space="preserve">的</w:t>
      </w:r>
      <w:r>
        <w:rPr>
          <w:rFonts w:hint="eastAsia" w:ascii="宋体" w:hAnsi="宋体" w:eastAsia="宋体" w:cs="宋体"/>
          <w:color w:val="000000" w:themeColor="text1"/>
          <w:sz w:val="24"/>
          <w:szCs w:val="24"/>
          <w:u w:val="single"/>
          <w14:textFill>
            <w14:solidFill>
              <w14:schemeClr w14:val="tx1"/>
            </w14:solidFill>
          </w14:textFill>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（标的名称）</w:t>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建筑业（竞争性谈判文件中明确的所属行业）</w:t>
      </w:r>
      <w:r>
        <w:rPr>
          <w:rFonts w:hint="eastAsia" w:ascii="宋体" w:hAnsi="宋体" w:eastAsia="宋体" w:cs="宋体"/>
          <w:b/>
          <w:color w:val="000000" w:themeColor="text1"/>
          <w:sz w:val="24"/>
          <w:szCs w:val="24"/>
          <w:u w:val="single"/>
          <w14:textFill>
            <w14:solidFill>
              <w14:schemeClr w14:val="tx1"/>
            </w14:solidFill>
          </w14:textFill>
        </w:rPr>
        <w:t xml:space="preserve">（该行业类别不可修改）</w:t>
      </w:r>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承建（承接）企业为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万元，属于</w:t>
      </w:r>
      <w:r>
        <w:rPr>
          <w:rFonts w:hint="eastAsia" w:ascii="宋体" w:hAnsi="宋体" w:eastAsia="宋体" w:cs="宋体"/>
          <w:color w:val="000000" w:themeColor="text1"/>
          <w:sz w:val="24"/>
          <w:szCs w:val="24"/>
          <w:u w:val="single"/>
          <w14:textFill>
            <w14:solidFill>
              <w14:schemeClr w14:val="tx1"/>
            </w14:solidFill>
          </w14:textFill>
        </w:rPr>
        <w:t xml:space="preserve">（中型企业、小型企业、微型企业）；</w:t>
      </w:r>
      <w:r/>
    </w:p>
    <w:p>
      <w:pPr>
        <w:ind w:firstLine="480"/>
        <w:jc w:val="left"/>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（标的名称）</w:t>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建筑业（竞争性谈判文件中明确的所属行业（该行业类别不可修改））</w:t>
      </w:r>
      <w:r>
        <w:rPr>
          <w:rFonts w:hint="eastAsia" w:ascii="宋体" w:hAnsi="宋体" w:eastAsia="宋体" w:cs="宋体"/>
          <w:color w:val="000000" w:themeColor="text1"/>
          <w:sz w:val="24"/>
          <w:szCs w:val="24"/>
          <w14:textFill>
            <w14:solidFill>
              <w14:schemeClr w14:val="tx1"/>
            </w14:solidFill>
          </w14:textFill>
        </w:rPr>
        <w:t xml:space="preserve">；承建（承接）企业为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万元，属于</w:t>
      </w:r>
      <w:r>
        <w:rPr>
          <w:rFonts w:hint="eastAsia" w:ascii="宋体" w:hAnsi="宋体" w:eastAsia="宋体" w:cs="宋体"/>
          <w:color w:val="000000" w:themeColor="text1"/>
          <w:sz w:val="24"/>
          <w:szCs w:val="24"/>
          <w:u w:val="single"/>
          <w14:textFill>
            <w14:solidFill>
              <w14:schemeClr w14:val="tx1"/>
            </w14:solidFill>
          </w14:textFill>
        </w:rPr>
        <w:t xml:space="preserve">（中型企业、小型企业、微型企业）；</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：1、从业人员（不仅指在职职工）、营业收入、资产总额填报上一年度数据，无上一年度数据的新成立企业可不填报。</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2、供应商如不提供此声明函，价格将不做相应扣除。</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3、企业声明函请完整填写，中标后将公示。</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企业名称（盖章）：</w:t>
      </w:r>
      <w:r/>
    </w:p>
    <w:p>
      <w:pPr>
        <w:ind w:firstLine="52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r/>
    </w:p>
    <w:p>
      <w:pPr>
        <w:ind w:firstLine="480"/>
        <w:spacing w:line="360" w:lineRule="auto"/>
        <w:rPr>
          <w:rFonts w:ascii="宋体" w:hAnsi="宋体" w:eastAsia="宋体" w:cs="宋体"/>
          <w:color w:val="000000" w:themeColor="text1"/>
          <w:sz w:val="24"/>
          <w:szCs w:val="24"/>
          <w14:textFill>
            <w14:solidFill>
              <w14:schemeClr w14:val="tx1"/>
            </w14:solidFill>
          </w14:textFill>
        </w:rPr>
        <w:sectPr>
          <w:headerReference w:type="default" r:id="rId9"/>
          <w:footerReference w:type="default" r:id="rId10"/>
          <w:footnotePr/>
          <w:endnotePr/>
          <w:type w:val="nextPage"/>
          <w:pgSz w:w="11906" w:h="16838" w:orient="portrait"/>
          <w:pgMar w:top="1440" w:right="1440" w:bottom="1440" w:left="1440" w:header="851" w:footer="992" w:gutter="0"/>
          <w:pgNumType w:start="1"/>
          <w:cols w:num="1" w:sep="0" w:space="1701" w:equalWidth="1"/>
          <w:docGrid w:linePitch="360"/>
        </w:sectPr>
      </w:pPr>
      <w:r>
        <w:rPr>
          <w:rFonts w:ascii="宋体" w:hAnsi="宋体" w:eastAsia="宋体" w:cs="宋体"/>
          <w:color w:val="000000" w:themeColor="text1"/>
          <w:sz w:val="24"/>
          <w:szCs w:val="24"/>
          <w14:textFill>
            <w14:solidFill>
              <w14:schemeClr w14:val="tx1"/>
            </w14:solidFill>
          </w14:textFill>
        </w:rPr>
      </w:r>
      <w:r/>
    </w:p>
    <w:p>
      <w:pPr>
        <w:jc w:val="center"/>
        <w:spacing w:line="360" w:lineRule="auto"/>
        <w:rPr>
          <w:rFonts w:ascii="宋体" w:hAnsi="宋体" w:eastAsia="宋体" w:cs="宋体"/>
          <w:b/>
          <w:color w:val="000000" w:themeColor="text1"/>
          <w:sz w:val="28"/>
          <w:szCs w:val="28"/>
          <w14:textFill>
            <w14:solidFill>
              <w14:schemeClr w14:val="tx1"/>
            </w14:solidFill>
          </w14:textFill>
        </w:rPr>
      </w:pPr>
      <w:r/>
      <w:bookmarkStart w:id="80" w:name="_Toc109304977"/>
      <w:r>
        <w:rPr>
          <w:rFonts w:hint="eastAsia" w:ascii="宋体" w:hAnsi="宋体" w:eastAsia="宋体" w:cs="宋体"/>
          <w:b/>
          <w:color w:val="000000" w:themeColor="text1"/>
          <w:sz w:val="28"/>
          <w:szCs w:val="28"/>
          <w14:textFill>
            <w14:solidFill>
              <w14:schemeClr w14:val="tx1"/>
            </w14:solidFill>
          </w14:textFill>
        </w:rPr>
        <w:t xml:space="preserve">中小微企业划型标准</w:t>
      </w:r>
      <w:bookmarkEnd w:id="80"/>
      <w:r>
        <w:rPr>
          <w:rFonts w:hint="eastAsia" w:ascii="宋体" w:hAnsi="宋体" w:eastAsia="宋体" w:cs="宋体"/>
          <w:b/>
          <w:color w:val="000000" w:themeColor="text1"/>
          <w:sz w:val="28"/>
          <w:szCs w:val="28"/>
          <w14:textFill>
            <w14:solidFill>
              <w14:schemeClr w14:val="tx1"/>
            </w14:solidFill>
          </w14:textFill>
        </w:rPr>
        <w:t xml:space="preserve"> </w:t>
      </w:r>
      <w:r/>
    </w:p>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中小微企业划型标准如下：</w:t>
      </w:r>
      <w:r/>
    </w:p>
    <w:tbl>
      <w:tblPr>
        <w:tblStyle w:val="883"/>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843"/>
        <w:gridCol w:w="851"/>
        <w:gridCol w:w="2302"/>
        <w:gridCol w:w="1909"/>
        <w:gridCol w:w="1342"/>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Y＜50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X＜20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Z＜300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X＜5</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70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X＜20</w:t>
            </w:r>
            <w:r/>
          </w:p>
        </w:tc>
      </w:tr>
      <w:tr>
        <w:trPr>
          <w:jc w:val="center"/>
          <w:tblCellSpacing w:w="15" w:type="dxa"/>
          <w:trHeight w:val="46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Y＜200</w:t>
            </w:r>
            <w:r/>
          </w:p>
        </w:tc>
      </w:tr>
      <w:tr>
        <w:trPr>
          <w:jc w:val="center"/>
          <w:tblCellSpacing w:w="15" w:type="dxa"/>
          <w:trHeight w:val="531"/>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X＜20</w:t>
            </w:r>
            <w:r/>
          </w:p>
        </w:tc>
      </w:tr>
      <w:tr>
        <w:trPr>
          <w:jc w:val="center"/>
          <w:tblCellSpacing w:w="15" w:type="dxa"/>
          <w:trHeight w:val="65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53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X＜20</w:t>
            </w:r>
            <w:r/>
          </w:p>
        </w:tc>
      </w:tr>
      <w:tr>
        <w:trPr>
          <w:jc w:val="center"/>
          <w:tblCellSpacing w:w="15" w:type="dxa"/>
          <w:trHeight w:val="51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5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r>
        <w:trPr>
          <w:jc w:val="center"/>
          <w:tblCellSpacing w:w="15" w:type="dxa"/>
          <w:trHeight w:val="642"/>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65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r>
        <w:trPr>
          <w:jc w:val="center"/>
          <w:tblCellSpacing w:w="15" w:type="dxa"/>
          <w:trHeight w:val="53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51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r>
        <w:trPr>
          <w:jc w:val="center"/>
          <w:tblCellSpacing w:w="15" w:type="dxa"/>
          <w:trHeight w:val="66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53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r>
        <w:trPr>
          <w:jc w:val="center"/>
          <w:tblCellSpacing w:w="15" w:type="dxa"/>
          <w:trHeight w:val="79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Y＜50</w:t>
            </w:r>
            <w:r/>
          </w:p>
        </w:tc>
      </w:tr>
      <w:tr>
        <w:trPr>
          <w:jc w:val="center"/>
          <w:tblCellSpacing w:w="15" w:type="dxa"/>
          <w:trHeight w:val="57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Y＜2000</w:t>
            </w:r>
            <w:r/>
          </w:p>
        </w:tc>
      </w:tr>
      <w:tr>
        <w:trPr>
          <w:jc w:val="center"/>
          <w:tblCellSpacing w:w="15" w:type="dxa"/>
          <w:trHeight w:val="46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X＜100</w:t>
            </w:r>
            <w:r/>
          </w:p>
        </w:tc>
      </w:tr>
      <w:tr>
        <w:trPr>
          <w:jc w:val="center"/>
          <w:tblCellSpacing w:w="15" w:type="dxa"/>
          <w:trHeight w:val="72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Y＜500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r>
        <w:trPr>
          <w:jc w:val="center"/>
          <w:tblCellSpacing w:w="15" w:type="dxa"/>
          <w:trHeight w:val="78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81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bl>
    <w:p>
      <w:pPr>
        <w:ind w:firstLine="482"/>
        <w:spacing w:before="240" w:line="360" w:lineRule="auto"/>
        <w:shd w:val="clear" w:color="auto" w:fill="ffffff"/>
        <w:widowControl/>
        <w:rPr>
          <w:rFonts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2"/>
        <w:spacing w:line="360" w:lineRule="auto"/>
        <w:shd w:val="clear" w:color="auto" w:fill="ffffff"/>
        <w:widowControl/>
        <w:rPr>
          <w:rFonts w:ascii="宋体" w:hAnsi="宋体" w:eastAsia="宋体" w:cs="宋体"/>
          <w:b/>
          <w:bCs/>
          <w:color w:val="000000" w:themeColor="text1"/>
          <w:sz w:val="24"/>
          <w:szCs w:val="24"/>
          <w:shd w:val="clear" w:color="auto" w:fill="ffffff"/>
          <w14:textFill>
            <w14:solidFill>
              <w14:schemeClr w14:val="tx1"/>
            </w14:solidFill>
          </w14:textFill>
        </w:rPr>
      </w:pPr>
      <w:r>
        <w:rPr>
          <w:rFonts w:ascii="宋体" w:hAnsi="宋体" w:eastAsia="宋体" w:cs="宋体"/>
          <w:b/>
          <w:bCs/>
          <w:color w:val="000000" w:themeColor="text1"/>
          <w:sz w:val="24"/>
          <w:szCs w:val="24"/>
          <w:shd w:val="clear" w:color="auto" w:fill="ffffff"/>
          <w14:textFill>
            <w14:solidFill>
              <w14:schemeClr w14:val="tx1"/>
            </w14:solidFill>
          </w14:textFill>
        </w:rPr>
      </w:r>
      <w:r/>
    </w:p>
    <w:p>
      <w:pPr>
        <w:ind w:firstLine="482"/>
        <w:spacing w:line="360" w:lineRule="auto"/>
        <w:shd w:val="clear" w:color="auto" w:fill="ffffff"/>
        <w:widowControl/>
        <w:rPr>
          <w:rFonts w:ascii="宋体" w:hAnsi="宋体" w:eastAsia="宋体" w:cs="宋体"/>
          <w:b/>
          <w:bCs/>
          <w:color w:val="000000" w:themeColor="text1"/>
          <w:sz w:val="24"/>
          <w:szCs w:val="24"/>
          <w:shd w:val="clear" w:color="auto" w:fill="ffffff"/>
          <w14:textFill>
            <w14:solidFill>
              <w14:schemeClr w14:val="tx1"/>
            </w14:solidFill>
          </w14:textFill>
        </w:rPr>
      </w:pPr>
      <w:r>
        <w:rPr>
          <w:rFonts w:ascii="宋体" w:hAnsi="宋体" w:eastAsia="宋体" w:cs="宋体"/>
          <w:b/>
          <w:bCs/>
          <w:color w:val="000000" w:themeColor="text1"/>
          <w:sz w:val="24"/>
          <w:szCs w:val="24"/>
          <w:shd w:val="clear" w:color="auto" w:fill="ffffff"/>
          <w14:textFill>
            <w14:solidFill>
              <w14:schemeClr w14:val="tx1"/>
            </w14:solidFill>
          </w14:textFill>
        </w:rPr>
      </w:r>
      <w:r/>
    </w:p>
    <w:p>
      <w:pPr>
        <w:ind w:firstLine="482"/>
        <w:spacing w:line="360" w:lineRule="auto"/>
        <w:shd w:val="clear" w:color="auto" w:fill="ffffff"/>
        <w:widowControl/>
        <w:rPr>
          <w:rFonts w:ascii="宋体" w:hAnsi="宋体" w:eastAsia="宋体" w:cs="宋体"/>
          <w:b/>
          <w:bCs/>
          <w:color w:val="000000" w:themeColor="text1"/>
          <w:sz w:val="24"/>
          <w:szCs w:val="24"/>
          <w:shd w:val="clear" w:color="auto" w:fill="ffffff"/>
          <w14:textFill>
            <w14:solidFill>
              <w14:schemeClr w14:val="tx1"/>
            </w14:solidFill>
          </w14:textFill>
        </w:rPr>
      </w:pPr>
      <w:r>
        <w:rPr>
          <w:rFonts w:ascii="宋体" w:hAnsi="宋体" w:eastAsia="宋体" w:cs="宋体"/>
          <w:b/>
          <w:bCs/>
          <w:color w:val="000000" w:themeColor="text1"/>
          <w:sz w:val="24"/>
          <w:szCs w:val="24"/>
          <w:shd w:val="clear" w:color="auto" w:fill="ffffff"/>
          <w14:textFill>
            <w14:solidFill>
              <w14:schemeClr w14:val="tx1"/>
            </w14:solidFill>
          </w14:textFill>
        </w:rPr>
      </w:r>
      <w:r/>
    </w:p>
    <w:p>
      <w:pPr>
        <w:ind w:firstLine="482"/>
        <w:spacing w:line="360" w:lineRule="auto"/>
        <w:shd w:val="clear" w:color="auto" w:fill="ffffff"/>
        <w:widowControl/>
        <w:rPr>
          <w:rFonts w:ascii="宋体" w:hAnsi="宋体" w:eastAsia="宋体" w:cs="宋体"/>
          <w:b/>
          <w:bCs/>
          <w:color w:val="000000" w:themeColor="text1"/>
          <w:sz w:val="24"/>
          <w:szCs w:val="24"/>
          <w:shd w:val="clear" w:color="auto" w:fill="ffffff"/>
          <w14:textFill>
            <w14:solidFill>
              <w14:schemeClr w14:val="tx1"/>
            </w14:solidFill>
          </w14:textFill>
        </w:rPr>
      </w:pPr>
      <w:r>
        <w:rPr>
          <w:rFonts w:ascii="宋体" w:hAnsi="宋体" w:eastAsia="宋体" w:cs="宋体"/>
          <w:b/>
          <w:bCs/>
          <w:color w:val="000000" w:themeColor="text1"/>
          <w:sz w:val="24"/>
          <w:szCs w:val="24"/>
          <w:shd w:val="clear" w:color="auto" w:fill="ffffff"/>
          <w14:textFill>
            <w14:solidFill>
              <w14:schemeClr w14:val="tx1"/>
            </w14:solidFill>
          </w14:textFill>
        </w:rPr>
      </w:r>
      <w:r/>
    </w:p>
    <w:p>
      <w:pPr>
        <w:pStyle w:val="89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残疾人福利性单位声明函</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本单位郑重声明，根据《财政部民政部中国残疾人联合会关于促进残疾人就业政府采购政策的通知》（财库〔2017〕141号）的规定，本单位为符合条件的残疾人福利性单位，且本单位参加______单位的竞争性谈判文件编号为______的</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本单位在本次政府采购活动中提供的残疾人福利单位产品报价合计为人民币（大写）圆整（￥： </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供应商全称（盖章）：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日期：</w:t>
      </w:r>
      <w:r/>
    </w:p>
    <w:p>
      <w:pPr>
        <w:ind w:firstLine="643"/>
        <w:jc w:val="center"/>
        <w:spacing w:line="360" w:lineRule="auto"/>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br w:type="page" w:clear="all"/>
      </w:r>
      <w:r/>
    </w:p>
    <w:p>
      <w:pPr>
        <w:ind w:firstLine="643"/>
        <w:jc w:val="left"/>
        <w:spacing w:line="360" w:lineRule="auto"/>
        <w:tabs>
          <w:tab w:val="left" w:pos="3563" w:leader="none"/>
          <w:tab w:val="center" w:pos="4834" w:leader="none"/>
        </w:tabs>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tab/>
      </w:r>
      <w:r>
        <w:rPr>
          <w:rFonts w:ascii="宋体" w:hAnsi="宋体" w:eastAsia="宋体" w:cs="宋体"/>
          <w:b/>
          <w:color w:val="000000" w:themeColor="text1"/>
          <w:sz w:val="32"/>
          <w:szCs w:val="32"/>
          <w14:textFill>
            <w14:solidFill>
              <w14:schemeClr w14:val="tx1"/>
            </w14:solidFill>
          </w14:textFill>
        </w:rPr>
        <w:tab/>
      </w:r>
      <w:r>
        <w:rPr>
          <w:rFonts w:hint="eastAsia" w:ascii="宋体" w:hAnsi="宋体" w:eastAsia="宋体" w:cs="宋体"/>
          <w:b/>
          <w:color w:val="000000" w:themeColor="text1"/>
          <w:sz w:val="32"/>
          <w:szCs w:val="32"/>
          <w14:textFill>
            <w14:solidFill>
              <w14:schemeClr w14:val="tx1"/>
            </w14:solidFill>
          </w14:textFill>
        </w:rPr>
        <w:t xml:space="preserve">四、报价一览表</w:t>
      </w:r>
      <w:r/>
    </w:p>
    <w:p>
      <w:pPr>
        <w:pStyle w:val="887"/>
        <w:ind w:firstLine="480"/>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项目名称：</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8"/>
        <w:gridCol w:w="6584"/>
      </w:tblGrid>
      <w:tr>
        <w:trPr>
          <w:cantSplit/>
          <w:jc w:val="center"/>
          <w:trHeight w:val="1238"/>
        </w:trPr>
        <w:tc>
          <w:tcPr>
            <w:tcBorders>
              <w:top w:val="single" w:color="auto" w:sz="4" w:space="0"/>
              <w:left w:val="single" w:color="auto" w:sz="4" w:space="0"/>
              <w:bottom w:val="single" w:color="auto" w:sz="4" w:space="0"/>
              <w:right w:val="single" w:color="auto" w:sz="4" w:space="0"/>
            </w:tcBorders>
            <w:tcW w:w="237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工程项目名称</w:t>
            </w:r>
            <w:r/>
          </w:p>
        </w:tc>
        <w:tc>
          <w:tcPr>
            <w:tcBorders>
              <w:top w:val="single" w:color="auto" w:sz="4" w:space="0"/>
              <w:left w:val="single" w:color="auto" w:sz="4" w:space="0"/>
              <w:bottom w:val="single" w:color="auto" w:sz="4" w:space="0"/>
              <w:right w:val="single" w:color="auto" w:sz="4" w:space="0"/>
            </w:tcBorders>
            <w:tcW w:w="6584"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第一轮报价</w:t>
            </w:r>
            <w:r/>
          </w:p>
        </w:tc>
      </w:tr>
      <w:tr>
        <w:trPr>
          <w:cantSplit/>
          <w:jc w:val="center"/>
          <w:trHeight w:val="1635"/>
        </w:trPr>
        <w:tc>
          <w:tcPr>
            <w:tcBorders>
              <w:top w:val="single" w:color="auto" w:sz="4" w:space="0"/>
              <w:left w:val="single" w:color="auto" w:sz="4" w:space="0"/>
              <w:bottom w:val="single" w:color="auto" w:sz="4" w:space="0"/>
              <w:right w:val="single" w:color="auto" w:sz="4" w:space="0"/>
            </w:tcBorders>
            <w:tcW w:w="237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84"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大写：</w:t>
            </w:r>
            <w:r>
              <w:rPr>
                <w:rFonts w:hint="eastAsia" w:ascii="宋体" w:hAnsi="宋体" w:eastAsia="宋体" w:cs="宋体"/>
                <w:color w:val="000000" w:themeColor="text1"/>
                <w:szCs w:val="21"/>
                <w:u w:val="single"/>
                <w14:textFill>
                  <w14:solidFill>
                    <w14:schemeClr w14:val="tx1"/>
                  </w14:solidFill>
                </w14:textFill>
              </w:rPr>
              <w:t xml:space="preserve">              </w:t>
            </w:r>
            <w:r>
              <w:rPr>
                <w:rFonts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小写：</w:t>
            </w:r>
            <w:r>
              <w:rPr>
                <w:rFonts w:hint="eastAsia" w:ascii="宋体" w:hAnsi="宋体" w:eastAsia="宋体" w:cs="宋体"/>
                <w:color w:val="000000" w:themeColor="text1"/>
                <w:szCs w:val="21"/>
                <w:u w:val="single"/>
                <w14:textFill>
                  <w14:solidFill>
                    <w14:schemeClr w14:val="tx1"/>
                  </w14:solidFill>
                </w14:textFill>
              </w:rPr>
              <w:t xml:space="preserve">          </w:t>
            </w:r>
            <w:r>
              <w:rPr>
                <w:rFonts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（人民币）元  </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工期：</w:t>
            </w:r>
            <w:r>
              <w:rPr>
                <w:rFonts w:hint="eastAsia" w:ascii="宋体" w:hAnsi="宋体" w:eastAsia="宋体" w:cs="宋体"/>
                <w:color w:val="000000" w:themeColor="text1"/>
                <w:szCs w:val="21"/>
                <w:u w:val="single"/>
                <w14:textFill>
                  <w14:solidFill>
                    <w14:schemeClr w14:val="tx1"/>
                  </w14:solidFill>
                </w14:textFill>
              </w:rPr>
              <w:t xml:space="preserve">                        </w:t>
            </w:r>
            <w:r/>
          </w:p>
        </w:tc>
      </w:tr>
      <w:tr>
        <w:trPr>
          <w:cantSplit/>
          <w:jc w:val="center"/>
          <w:trHeight w:val="1024"/>
        </w:trPr>
        <w:tc>
          <w:tcPr>
            <w:tcBorders>
              <w:top w:val="single" w:color="auto" w:sz="4" w:space="0"/>
              <w:left w:val="single" w:color="auto" w:sz="4" w:space="0"/>
              <w:bottom w:val="single" w:color="auto" w:sz="4" w:space="0"/>
              <w:right w:val="single" w:color="auto" w:sz="4" w:space="0"/>
            </w:tcBorders>
            <w:tcW w:w="237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备注</w:t>
            </w:r>
            <w:r/>
          </w:p>
        </w:tc>
        <w:tc>
          <w:tcPr>
            <w:tcBorders>
              <w:top w:val="single" w:color="auto" w:sz="4" w:space="0"/>
              <w:left w:val="single" w:color="auto" w:sz="4" w:space="0"/>
              <w:bottom w:val="single" w:color="auto" w:sz="4" w:space="0"/>
              <w:right w:val="single" w:color="auto" w:sz="4" w:space="0"/>
            </w:tcBorders>
            <w:tcW w:w="6584"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备注（零 壹 贰 叁 肆 伍 陆 柒 捌 玖）</w:t>
            </w:r>
            <w:r/>
          </w:p>
        </w:tc>
      </w:tr>
    </w:tbl>
    <w:p>
      <w:pPr>
        <w:spacing w:line="360" w:lineRule="auto"/>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Cs w:val="21"/>
        </w:rPr>
      </w:pPr>
      <w:r>
        <w:rPr>
          <w:rFonts w:hint="eastAsia" w:ascii="宋体" w:hAnsi="宋体" w:eastAsia="宋体" w:cs="宋体"/>
          <w:szCs w:val="21"/>
        </w:rPr>
        <w:t xml:space="preserve">法定代表人或者授权代表（签字或盖章）：                    </w:t>
      </w:r>
      <w:r/>
    </w:p>
    <w:p>
      <w:pPr>
        <w:spacing w:line="360" w:lineRule="auto"/>
        <w:rPr>
          <w:rFonts w:ascii="宋体" w:hAnsi="宋体" w:eastAsia="宋体" w:cs="宋体"/>
          <w:szCs w:val="21"/>
          <w:u w:val="single"/>
        </w:rPr>
      </w:pPr>
      <w:r>
        <w:rPr>
          <w:rFonts w:hint="eastAsia" w:ascii="宋体" w:hAnsi="宋体" w:eastAsia="宋体" w:cs="宋体"/>
          <w:szCs w:val="21"/>
        </w:rPr>
        <w:t xml:space="preserve">谈判供应商全称（盖章）：</w:t>
      </w:r>
      <w:r>
        <w:rPr>
          <w:rFonts w:hint="eastAsia" w:ascii="宋体" w:hAnsi="宋体" w:eastAsia="宋体" w:cs="宋体"/>
          <w:szCs w:val="21"/>
          <w:u w:val="single"/>
        </w:rPr>
        <w:t xml:space="preserve">                         </w:t>
      </w:r>
      <w:r/>
    </w:p>
    <w:p>
      <w:pPr>
        <w:spacing w:line="360" w:lineRule="auto"/>
        <w:rPr>
          <w:rFonts w:ascii="宋体" w:hAnsi="宋体" w:eastAsia="宋体" w:cs="宋体"/>
          <w:szCs w:val="21"/>
        </w:rPr>
      </w:pPr>
      <w:r>
        <w:rPr>
          <w:rFonts w:hint="eastAsia" w:ascii="宋体" w:hAnsi="宋体" w:eastAsia="宋体" w:cs="宋体"/>
          <w:szCs w:val="21"/>
        </w:rPr>
        <w:t xml:space="preserve">                                               日期：    年   月    日</w:t>
      </w:r>
      <w:r/>
    </w:p>
    <w:p>
      <w:pPr>
        <w:jc w:val="left"/>
        <w:spacing w:line="360" w:lineRule="auto"/>
        <w:rPr>
          <w:rFonts w:ascii="宋体" w:hAnsi="宋体" w:eastAsia="宋体" w:cs="宋体"/>
          <w:i/>
          <w:szCs w:val="21"/>
        </w:rPr>
      </w:pPr>
      <w:r>
        <w:rPr>
          <w:rFonts w:hint="eastAsia" w:ascii="宋体" w:hAnsi="宋体" w:eastAsia="宋体" w:cs="宋体"/>
          <w:b/>
          <w:szCs w:val="21"/>
        </w:rPr>
        <w:t xml:space="preserve">备注：</w:t>
      </w:r>
      <w:r/>
    </w:p>
    <w:p>
      <w:pPr>
        <w:spacing w:line="360" w:lineRule="auto"/>
        <w:rPr>
          <w:rFonts w:ascii="宋体" w:hAnsi="宋体" w:eastAsia="宋体" w:cs="宋体"/>
          <w:szCs w:val="21"/>
        </w:rPr>
      </w:pPr>
      <w:r>
        <w:rPr>
          <w:rFonts w:hint="eastAsia" w:ascii="宋体" w:hAnsi="宋体" w:eastAsia="宋体" w:cs="宋体"/>
          <w:szCs w:val="21"/>
        </w:rPr>
        <w:t xml:space="preserve">1、此表可以根据需要自行增减行数，且</w:t>
      </w:r>
      <w:r>
        <w:rPr>
          <w:rFonts w:hint="eastAsia" w:ascii="宋体" w:hAnsi="宋体" w:eastAsia="宋体" w:cs="宋体"/>
          <w:b/>
          <w:szCs w:val="21"/>
        </w:rPr>
        <w:t xml:space="preserve">该表报价非本次谈判中的最后报价</w:t>
      </w:r>
      <w:r>
        <w:rPr>
          <w:rFonts w:hint="eastAsia" w:ascii="宋体" w:hAnsi="宋体" w:eastAsia="宋体" w:cs="宋体"/>
          <w:szCs w:val="21"/>
        </w:rPr>
        <w:t xml:space="preserve">。</w:t>
      </w:r>
      <w:r/>
    </w:p>
    <w:p>
      <w:pPr>
        <w:pStyle w:val="907"/>
        <w:ind w:firstLine="482"/>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pStyle w:val="908"/>
        <w:ind w:left="0" w:firstLine="482"/>
        <w:spacing w:after="0"/>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pStyle w:val="907"/>
        <w:ind w:firstLine="482"/>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pStyle w:val="908"/>
        <w:ind w:left="0" w:firstLine="482"/>
        <w:spacing w:after="0"/>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pStyle w:val="907"/>
        <w:ind w:firstLine="480"/>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br w:type="page" w:clear="all"/>
      </w:r>
      <w:r/>
    </w:p>
    <w:p>
      <w:pPr>
        <w:jc w:val="center"/>
        <w:spacing w:line="360" w:lineRule="auto"/>
        <w:tabs>
          <w:tab w:val="left" w:pos="3563" w:leader="none"/>
          <w:tab w:val="center" w:pos="4834" w:leader="none"/>
        </w:tabs>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五、分项报价表</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、供应商在报价时应按《建设工程工程量清单计价规范》（GB50500-20</w:t>
      </w:r>
      <w:r>
        <w:rPr>
          <w:rFonts w:ascii="宋体" w:hAnsi="宋体" w:eastAsia="宋体" w:cs="宋体"/>
          <w:color w:val="000000" w:themeColor="text1"/>
          <w:sz w:val="24"/>
          <w:szCs w:val="24"/>
          <w14:textFill>
            <w14:solidFill>
              <w14:schemeClr w14:val="tx1"/>
            </w14:solidFill>
          </w14:textFill>
        </w:rPr>
        <w:t xml:space="preserve">24</w:t>
      </w:r>
      <w:r>
        <w:rPr>
          <w:rFonts w:hint="eastAsia" w:ascii="宋体" w:hAnsi="宋体" w:eastAsia="宋体" w:cs="宋体"/>
          <w:color w:val="000000" w:themeColor="text1"/>
          <w:sz w:val="24"/>
          <w:szCs w:val="24"/>
          <w14:textFill>
            <w14:solidFill>
              <w14:schemeClr w14:val="tx1"/>
            </w14:solidFill>
          </w14:textFill>
        </w:rPr>
        <w:t xml:space="preserve">）和采购文件规定的格式。分项报价表按照附件提供的工程量清单的格式进行填报，分别填报单价和合价，要求填报完整，漏报项视为价格已分摊到其他清单项中。</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center"/>
        <w:spacing w:line="360" w:lineRule="auto"/>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br w:type="page" w:clear="all"/>
      </w:r>
      <w:r/>
    </w:p>
    <w:p>
      <w:pPr>
        <w:jc w:val="center"/>
        <w:spacing w:line="360" w:lineRule="auto"/>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六、技术参数响应及偏离表</w:t>
      </w:r>
      <w:r/>
    </w:p>
    <w:tbl>
      <w:tblPr>
        <w:tblStyle w:val="883"/>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929"/>
        <w:gridCol w:w="2929"/>
        <w:gridCol w:w="1343"/>
        <w:gridCol w:w="1204"/>
      </w:tblGrid>
      <w:tr>
        <w:trPr>
          <w:cantSplit/>
          <w:jc w:val="center"/>
          <w:trHeight w:val="102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序号</w:t>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采购要求</w:t>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谈判响应</w:t>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超出、符合或偏离</w:t>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证明材料</w:t>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bl>
    <w:p>
      <w:pPr>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注：1、按照基本技术要求详细填列。</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2、行数不够，可自行添加。</w:t>
      </w:r>
      <w:r/>
    </w:p>
    <w:p>
      <w:pPr>
        <w:ind w:firstLine="482"/>
        <w:spacing w:line="360" w:lineRule="auto"/>
        <w:rPr>
          <w:rFonts w:ascii="宋体" w:hAnsi="宋体" w:eastAsia="宋体" w:cs="宋体"/>
          <w:b/>
          <w:color w:val="000000" w:themeColor="text1"/>
          <w:sz w:val="24"/>
          <w:szCs w:val="24"/>
          <w14:textFill>
            <w14:solidFill>
              <w14:schemeClr w14:val="tx1"/>
            </w14:solidFill>
          </w14:textFill>
        </w:rPr>
        <w:sectPr>
          <w:footerReference w:type="default" r:id="rId11"/>
          <w:footnotePr>
            <w:numFmt w:val="decimalEnclosedCircleChinese"/>
          </w:footnotePr>
          <w:endnotePr/>
          <w:type w:val="nextPage"/>
          <w:pgSz w:w="11906" w:h="16838" w:orient="portrait"/>
          <w:pgMar w:top="1440" w:right="1440" w:bottom="1440" w:left="1440" w:header="567" w:footer="567" w:gutter="0"/>
          <w:cols w:num="1" w:sep="0" w:space="1701" w:equalWidth="1"/>
          <w:docGrid w:linePitch="360"/>
        </w:sectPr>
      </w:pPr>
      <w:r>
        <w:rPr>
          <w:rFonts w:ascii="宋体" w:hAnsi="宋体" w:eastAsia="宋体" w:cs="宋体"/>
          <w:b/>
          <w:color w:val="000000" w:themeColor="text1"/>
          <w:sz w:val="24"/>
          <w:szCs w:val="24"/>
          <w14:textFill>
            <w14:solidFill>
              <w14:schemeClr w14:val="tx1"/>
            </w14:solidFill>
          </w14:textFill>
        </w:rPr>
      </w:r>
      <w:r/>
    </w:p>
    <w:p>
      <w:pPr>
        <w:jc w:val="center"/>
        <w:spacing w:line="360" w:lineRule="auto"/>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七、商务条款响应及偏离表</w:t>
      </w:r>
      <w:r/>
    </w:p>
    <w:tbl>
      <w:tblPr>
        <w:tblStyle w:val="88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9"/>
        <w:gridCol w:w="2504"/>
        <w:gridCol w:w="1838"/>
        <w:gridCol w:w="2985"/>
      </w:tblGrid>
      <w:tr>
        <w:trPr>
          <w:jc w:val="center"/>
          <w:trHeight w:val="637"/>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项目</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供应商的承诺或说明</w:t>
            </w:r>
            <w:r/>
          </w:p>
        </w:tc>
      </w:tr>
      <w:tr>
        <w:trPr>
          <w:jc w:val="center"/>
          <w:trHeight w:val="692"/>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质保期</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r>
        <w:trPr>
          <w:jc w:val="center"/>
          <w:trHeight w:val="566"/>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r>
        <w:trPr>
          <w:jc w:val="center"/>
          <w:trHeight w:val="591"/>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交付方式</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交付地点</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r>
        <w:trPr>
          <w:jc w:val="center"/>
          <w:trHeight w:val="563"/>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bl>
    <w:p>
      <w:pPr>
        <w:ind w:firstLine="422"/>
        <w:spacing w:line="360" w:lineRule="auto"/>
        <w:rPr>
          <w:rFonts w:ascii="宋体" w:hAnsi="宋体" w:eastAsia="宋体" w:cs="宋体"/>
          <w:b/>
          <w:bCs/>
          <w:color w:val="000000" w:themeColor="text1"/>
          <w:sz w:val="24"/>
          <w:szCs w:val="24"/>
          <w14:textFill>
            <w14:solidFill>
              <w14:schemeClr w14:val="tx1"/>
            </w14:solidFill>
          </w14:textFill>
        </w:rPr>
      </w:pPr>
      <w:r/>
      <w:bookmarkStart w:id="81" w:name="_Hlt26580838"/>
      <w:r/>
      <w:bookmarkEnd w:id="81"/>
      <w:r/>
      <w:bookmarkStart w:id="82" w:name="_Hlt26671343"/>
      <w:r/>
      <w:bookmarkEnd w:id="82"/>
      <w:r/>
      <w:bookmarkStart w:id="83" w:name="_Hlt26671372"/>
      <w:r/>
      <w:bookmarkEnd w:id="83"/>
      <w:r/>
      <w:bookmarkStart w:id="84" w:name="_Hlt26955056"/>
      <w:r/>
      <w:bookmarkEnd w:id="84"/>
      <w:r/>
      <w:bookmarkStart w:id="85" w:name="_Hlt24879081"/>
      <w:r/>
      <w:bookmarkEnd w:id="85"/>
      <w:r/>
      <w:bookmarkStart w:id="86" w:name="_Hlt26782999"/>
      <w:r/>
      <w:bookmarkEnd w:id="86"/>
      <w:r/>
      <w:bookmarkStart w:id="87" w:name="_Hlt26609391"/>
      <w:r/>
      <w:bookmarkEnd w:id="87"/>
      <w:r/>
      <w:bookmarkStart w:id="88" w:name="_Hlt26955064"/>
      <w:r/>
      <w:bookmarkEnd w:id="88"/>
      <w:r>
        <w:rPr>
          <w:rFonts w:hint="eastAsia" w:ascii="宋体" w:hAnsi="宋体" w:eastAsia="宋体" w:cs="宋体"/>
          <w:b/>
          <w:color w:val="000000" w:themeColor="text1"/>
          <w14:textFill>
            <w14:solidFill>
              <w14:schemeClr w14:val="tx1"/>
            </w14:solidFill>
          </w14:textFill>
        </w:rPr>
        <w:br w:type="page" w:clear="all"/>
      </w:r>
      <w:r/>
    </w:p>
    <w:p>
      <w:pPr>
        <w:jc w:val="center"/>
        <w:spacing w:line="360" w:lineRule="auto"/>
        <w:widowControl/>
        <w:rPr>
          <w:rFonts w:ascii="宋体" w:hAnsi="宋体" w:eastAsia="宋体" w:cs="宋体"/>
          <w:b/>
          <w:bCs/>
          <w:color w:val="000000" w:themeColor="text1"/>
          <w:sz w:val="28"/>
          <w:szCs w:val="32"/>
          <w14:textFill>
            <w14:solidFill>
              <w14:schemeClr w14:val="tx1"/>
            </w14:solidFill>
          </w14:textFill>
        </w:rPr>
      </w:pPr>
      <w:r>
        <w:rPr>
          <w:rFonts w:hint="eastAsia" w:ascii="宋体" w:hAnsi="宋体" w:eastAsia="宋体" w:cs="宋体"/>
          <w:b/>
          <w:bCs/>
          <w:color w:val="000000" w:themeColor="text1"/>
          <w:sz w:val="28"/>
          <w:szCs w:val="32"/>
          <w14:textFill>
            <w14:solidFill>
              <w14:schemeClr w14:val="tx1"/>
            </w14:solidFill>
          </w14:textFill>
        </w:rPr>
        <w:t xml:space="preserve">主要标的信息（成交后将公示）</w:t>
      </w:r>
      <w:r/>
    </w:p>
    <w:p>
      <w:pPr>
        <w:spacing w:after="240"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供应商全称：</w:t>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0"/>
      </w:tblGrid>
      <w:tr>
        <w:trPr>
          <w:jc w:val="center"/>
          <w:trHeight w:val="725"/>
        </w:trPr>
        <w:tc>
          <w:tcPr>
            <w:tcW w:w="9420"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工  程  类</w:t>
            </w:r>
            <w:r/>
          </w:p>
        </w:tc>
      </w:tr>
      <w:tr>
        <w:trPr>
          <w:jc w:val="center"/>
          <w:trHeight w:val="3192"/>
        </w:trPr>
        <w:tc>
          <w:tcPr>
            <w:tcW w:w="9420" w:type="dxa"/>
            <w:textDirection w:val="lrTb"/>
            <w:noWrap w:val="false"/>
          </w:tcPr>
          <w:p>
            <w:pPr>
              <w:spacing w:before="240"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名称：</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施工范围：</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施工工期：</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项目经理：</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执业证书信息：</w:t>
            </w:r>
            <w:r/>
          </w:p>
        </w:tc>
      </w:tr>
    </w:tbl>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widowControl/>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br w:type="page" w:clear="all"/>
      </w:r>
      <w:r/>
    </w:p>
    <w:p>
      <w:pPr>
        <w:jc w:val="center"/>
        <w:spacing w:line="360" w:lineRule="auto"/>
        <w:widowControl/>
        <w:rPr>
          <w:rFonts w:ascii="宋体" w:hAnsi="宋体" w:eastAsia="宋体"/>
          <w:b/>
          <w:color w:val="000000" w:themeColor="text1"/>
          <w:sz w:val="28"/>
          <w:szCs w:val="28"/>
          <w14:textFill>
            <w14:solidFill>
              <w14:schemeClr w14:val="tx1"/>
            </w14:solidFill>
          </w14:textFill>
        </w:rPr>
      </w:pPr>
      <w:r>
        <w:rPr>
          <w:rFonts w:ascii="宋体" w:hAnsi="宋体" w:eastAsia="宋体"/>
          <w:b/>
          <w:color w:val="000000" w:themeColor="text1"/>
          <w:sz w:val="28"/>
          <w:szCs w:val="28"/>
          <w14:textFill>
            <w14:solidFill>
              <w14:schemeClr w14:val="tx1"/>
            </w14:solidFill>
          </w14:textFill>
        </w:rPr>
        <w:t xml:space="preserve">无在建工程承诺书</w:t>
      </w:r>
      <w:r/>
    </w:p>
    <w:p>
      <w:pPr>
        <w:ind w:firstLine="482"/>
        <w:spacing w:line="360" w:lineRule="auto"/>
        <w:widowControl/>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r>
      <w:r/>
    </w:p>
    <w:p>
      <w:pPr>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致：</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（采购人名称）</w:t>
      </w:r>
      <w:r/>
    </w:p>
    <w:p>
      <w:pPr>
        <w:ind w:firstLine="480"/>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我公司自愿参加贵单位</w:t>
      </w:r>
      <w:r>
        <w:rPr>
          <w:rFonts w:hint="eastAsia" w:ascii="宋体" w:hAnsi="宋体" w:eastAsia="宋体"/>
          <w:color w:val="000000" w:themeColor="text1"/>
          <w:sz w:val="24"/>
          <w:szCs w:val="24"/>
          <w14:textFill>
            <w14:solidFill>
              <w14:schemeClr w14:val="tx1"/>
            </w14:solidFill>
          </w14:textFill>
        </w:rPr>
        <w:t xml:space="preserve">项目</w:t>
      </w:r>
      <w:r>
        <w:rPr>
          <w:rFonts w:ascii="宋体" w:hAnsi="宋体" w:eastAsia="宋体"/>
          <w:color w:val="000000" w:themeColor="text1"/>
          <w:sz w:val="24"/>
          <w:szCs w:val="24"/>
          <w14:textFill>
            <w14:solidFill>
              <w14:schemeClr w14:val="tx1"/>
            </w14:solidFill>
          </w14:textFill>
        </w:rPr>
        <w:t xml:space="preserve">编号为</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的</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项目的</w:t>
      </w:r>
      <w:r>
        <w:rPr>
          <w:rFonts w:hint="eastAsia" w:ascii="宋体" w:hAnsi="宋体" w:eastAsia="宋体"/>
          <w:color w:val="000000" w:themeColor="text1"/>
          <w:sz w:val="24"/>
          <w:szCs w:val="24"/>
          <w14:textFill>
            <w14:solidFill>
              <w14:schemeClr w14:val="tx1"/>
            </w14:solidFill>
          </w14:textFill>
        </w:rPr>
        <w:t xml:space="preserve">谈判</w:t>
      </w:r>
      <w:r>
        <w:rPr>
          <w:rFonts w:ascii="宋体" w:hAnsi="宋体" w:eastAsia="宋体"/>
          <w:color w:val="000000" w:themeColor="text1"/>
          <w:sz w:val="24"/>
          <w:szCs w:val="24"/>
          <w14:textFill>
            <w14:solidFill>
              <w14:schemeClr w14:val="tx1"/>
            </w14:solidFill>
          </w14:textFill>
        </w:rPr>
        <w:t xml:space="preserve">，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拟任项目负责人</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身份证号码</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注册证书号</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无任何在建工程项目。本公司递交的</w:t>
      </w:r>
      <w:r>
        <w:rPr>
          <w:rFonts w:hint="eastAsia" w:ascii="宋体" w:hAnsi="宋体" w:eastAsia="宋体"/>
          <w:color w:val="000000" w:themeColor="text1"/>
          <w:sz w:val="24"/>
          <w:szCs w:val="24"/>
          <w14:textFill>
            <w14:solidFill>
              <w14:schemeClr w14:val="tx1"/>
            </w14:solidFill>
          </w14:textFill>
        </w:rPr>
        <w:t xml:space="preserve">谈判</w:t>
      </w:r>
      <w:r>
        <w:rPr>
          <w:rFonts w:ascii="宋体" w:hAnsi="宋体" w:eastAsia="宋体"/>
          <w:color w:val="000000" w:themeColor="text1"/>
          <w:sz w:val="24"/>
          <w:szCs w:val="24"/>
          <w14:textFill>
            <w14:solidFill>
              <w14:schemeClr w14:val="tx1"/>
            </w14:solidFill>
          </w14:textFill>
        </w:rPr>
        <w:t xml:space="preserve">文件中的内容没有隐瞒、虚假、伪造等弄虚作假行为。发现该行为，贵</w:t>
      </w:r>
      <w:r>
        <w:rPr>
          <w:rFonts w:hint="eastAsia" w:ascii="宋体" w:hAnsi="宋体" w:eastAsia="宋体"/>
          <w:color w:val="000000" w:themeColor="text1"/>
          <w:sz w:val="24"/>
          <w:szCs w:val="24"/>
          <w14:textFill>
            <w14:solidFill>
              <w14:schemeClr w14:val="tx1"/>
            </w14:solidFill>
          </w14:textFill>
        </w:rPr>
        <w:t xml:space="preserve">单位</w:t>
      </w:r>
      <w:r>
        <w:rPr>
          <w:rFonts w:ascii="宋体" w:hAnsi="宋体" w:eastAsia="宋体"/>
          <w:color w:val="000000" w:themeColor="text1"/>
          <w:sz w:val="24"/>
          <w:szCs w:val="24"/>
          <w14:textFill>
            <w14:solidFill>
              <w14:schemeClr w14:val="tx1"/>
            </w14:solidFill>
          </w14:textFill>
        </w:rPr>
        <w:t xml:space="preserve">可以拒绝我公司</w:t>
      </w:r>
      <w:r>
        <w:rPr>
          <w:rFonts w:hint="eastAsia" w:ascii="宋体" w:hAnsi="宋体" w:eastAsia="宋体"/>
          <w:color w:val="000000" w:themeColor="text1"/>
          <w:sz w:val="24"/>
          <w:szCs w:val="24"/>
          <w14:textFill>
            <w14:solidFill>
              <w14:schemeClr w14:val="tx1"/>
            </w14:solidFill>
          </w14:textFill>
        </w:rPr>
        <w:t xml:space="preserve">投标</w:t>
      </w:r>
      <w:r>
        <w:rPr>
          <w:rFonts w:ascii="宋体" w:hAnsi="宋体" w:eastAsia="宋体"/>
          <w:color w:val="000000" w:themeColor="text1"/>
          <w:sz w:val="24"/>
          <w:szCs w:val="24"/>
          <w14:textFill>
            <w14:solidFill>
              <w14:schemeClr w14:val="tx1"/>
            </w14:solidFill>
          </w14:textFill>
        </w:rPr>
        <w:t xml:space="preserve">，如已中标，可取消我公司中标资格，并接受对我公司弄虚作假、违反公平和诚实信用原则做出的任何处理。</w:t>
      </w:r>
      <w:r/>
    </w:p>
    <w:p>
      <w:pPr>
        <w:ind w:firstLine="480"/>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jc w:val="right"/>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企业名称（加盖CA电子公章）：</w:t>
      </w:r>
      <w:r/>
    </w:p>
    <w:p>
      <w:pPr>
        <w:ind w:firstLine="480"/>
        <w:jc w:val="right"/>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法定代表人签名：</w:t>
      </w:r>
      <w:r/>
    </w:p>
    <w:p>
      <w:pPr>
        <w:ind w:firstLine="480"/>
        <w:jc w:val="right"/>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项目负责人签名：</w:t>
      </w:r>
      <w:r/>
    </w:p>
    <w:p>
      <w:pPr>
        <w:ind w:firstLine="480"/>
        <w:jc w:val="right"/>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年   月  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r>
      <w:bookmarkEnd w:id="35"/>
      <w:r/>
      <w:bookmarkEnd w:id="36"/>
      <w:r/>
      <w:bookmarkEnd w:id="37"/>
      <w:r/>
      <w:bookmarkEnd w:id="38"/>
      <w:r/>
      <w:bookmarkEnd w:id="39"/>
      <w:r/>
      <w:bookmarkEnd w:id="40"/>
      <w:r/>
      <w:r/>
    </w:p>
    <w:p>
      <w:pPr>
        <w:ind w:right="480" w:firstLine="480"/>
        <w:jc w:val="right"/>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cs="宋体"/>
          <w:b/>
          <w:color w:val="000000" w:themeColor="text1"/>
          <w:sz w:val="28"/>
          <w:szCs w:val="32"/>
          <w14:textFill>
            <w14:solidFill>
              <w14:schemeClr w14:val="tx1"/>
            </w14:solidFill>
          </w14:textFill>
        </w:rPr>
      </w:pPr>
      <w:r>
        <w:rPr>
          <w:rFonts w:hint="eastAsia" w:ascii="宋体" w:hAnsi="宋体" w:eastAsia="宋体" w:cs="宋体"/>
          <w:b/>
          <w:color w:val="000000" w:themeColor="text1"/>
          <w:sz w:val="28"/>
          <w:szCs w:val="32"/>
          <w14:textFill>
            <w14:solidFill>
              <w14:schemeClr w14:val="tx1"/>
            </w14:solidFill>
          </w14:textFill>
        </w:rPr>
        <w:t xml:space="preserve">八、其他（供应商认为有必要提供的声明和文件，如有自拟并自行添加）</w:t>
      </w:r>
      <w:r/>
    </w:p>
    <w:p>
      <w:pPr>
        <w:ind w:right="480" w:firstLine="480"/>
        <w:jc w:val="right"/>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853"/>
        <w:rPr>
          <w:rFonts w:ascii="宋体" w:hAnsi="宋体" w:eastAsia="宋体"/>
          <w:b/>
          <w:color w:val="000000" w:themeColor="text1"/>
          <w:sz w:val="36"/>
          <w:szCs w:val="36"/>
          <w:u w:val="single"/>
          <w14:textFill>
            <w14:solidFill>
              <w14:schemeClr w14:val="tx1"/>
            </w14:solidFill>
          </w14:textFill>
        </w:rPr>
      </w:pPr>
      <w:r>
        <w:rPr>
          <w:rFonts w:ascii="宋体" w:hAnsi="宋体" w:eastAsia="宋体"/>
          <w:b/>
          <w:color w:val="000000" w:themeColor="text1"/>
          <w:sz w:val="36"/>
          <w:szCs w:val="36"/>
          <w:u w:val="single"/>
          <w14:textFill>
            <w14:solidFill>
              <w14:schemeClr w14:val="tx1"/>
            </w14:solidFill>
          </w14:textFill>
        </w:rPr>
      </w:r>
      <w:r/>
    </w:p>
    <w:sectPr>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Calibri">
    <w:panose1 w:val="020F0502020204030204"/>
  </w:font>
  <w:font w:name="黑体">
    <w:panose1 w:val="02010609060101010101"/>
  </w:font>
  <w:font w:name="楷体_GB2312">
    <w:panose1 w:val="02010609060101010101"/>
  </w:font>
  <w:font w:name="Symbol">
    <w:panose1 w:val="05050102010706020507"/>
  </w:font>
  <w:font w:name="楷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50096442"/>
      <w:rPr/>
    </w:sdtPr>
    <w:sdtContent>
      <w:p>
        <w:pPr>
          <w:pStyle w:val="889"/>
          <w:jc w:val="center"/>
        </w:pPr>
        <w:r>
          <w:fldChar w:fldCharType="begin"/>
        </w:r>
        <w:r>
          <w:instrText xml:space="preserve">PAGE   \* MERGEFORMAT</w:instrText>
        </w:r>
        <w:r>
          <w:fldChar w:fldCharType="separate"/>
        </w:r>
        <w:r>
          <w:rPr>
            <w:lang w:val="zh-CN"/>
          </w:rPr>
          <w:t xml:space="preserve">28</w:t>
        </w:r>
        <w:r>
          <w:fldChar w:fldCharType="end"/>
        </w:r>
        <w:r/>
      </w:p>
    </w:sdtContent>
  </w:sdt>
  <w:p>
    <w:pPr>
      <w:pStyle w:val="914"/>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9"/>
                          </w:pPr>
                          <w:r>
                            <w:fldChar w:fldCharType="begin"/>
                          </w:r>
                          <w:r>
                            <w:instrText xml:space="preserve">PAGE \* MERGEFORMAT</w:instrText>
                          </w:r>
                          <w:r>
                            <w:fldChar w:fldCharType="separate"/>
                          </w:r>
                          <w:r>
                            <w:t xml:space="preserve">49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9"/>
                    </w:pPr>
                    <w:r>
                      <w:fldChar w:fldCharType="begin"/>
                    </w:r>
                    <w:r>
                      <w:instrText xml:space="preserve">PAGE \* MERGEFORMAT</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pStyle w:val="901"/>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902"/>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899"/>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decimal"/>
      <w:pStyle w:val="932"/>
      <w:isLgl w:val="false"/>
      <w:suff w:val="tab"/>
      <w:lvlText w:val="%1."/>
      <w:lvlJc w:val="left"/>
      <w:pPr>
        <w:ind w:left="425" w:hanging="425"/>
        <w:tabs>
          <w:tab w:val="left" w:pos="425" w:leader="none"/>
        </w:tabs>
      </w:pPr>
      <w:rPr>
        <w:rFonts w:hint="eastAsia"/>
      </w:rPr>
    </w:lvl>
    <w:lvl w:ilvl="1">
      <w:start w:val="1"/>
      <w:numFmt w:val="decimal"/>
      <w:pStyle w:val="910"/>
      <w:isLgl w:val="false"/>
      <w:suff w:val="tab"/>
      <w:lvlText w:val="%1.%2."/>
      <w:lvlJc w:val="left"/>
      <w:pPr>
        <w:ind w:left="567" w:hanging="567"/>
        <w:tabs>
          <w:tab w:val="left" w:pos="720" w:leader="none"/>
        </w:tabs>
      </w:pPr>
      <w:rPr>
        <w:rFonts w:hint="eastAsia"/>
      </w:rPr>
    </w:lvl>
    <w:lvl w:ilvl="2">
      <w:start w:val="1"/>
      <w:numFmt w:val="decimal"/>
      <w:pStyle w:val="913"/>
      <w:isLgl w:val="false"/>
      <w:suff w:val="tab"/>
      <w:lvlText w:val="%1.%2.%3."/>
      <w:lvlJc w:val="left"/>
      <w:pPr>
        <w:ind w:left="709" w:hanging="709"/>
        <w:tabs>
          <w:tab w:val="left" w:pos="1080" w:leader="none"/>
        </w:tabs>
      </w:pPr>
      <w:rPr>
        <w:rFonts w:hint="eastAsia"/>
      </w:rPr>
    </w:lvl>
    <w:lvl w:ilvl="3">
      <w:start w:val="1"/>
      <w:numFmt w:val="decimal"/>
      <w:pStyle w:val="912"/>
      <w:isLgl w:val="false"/>
      <w:suff w:val="tab"/>
      <w:lvlText w:val="%1.%2.%3.%4."/>
      <w:lvlJc w:val="left"/>
      <w:pPr>
        <w:ind w:left="851" w:hanging="851"/>
        <w:tabs>
          <w:tab w:val="left" w:pos="851" w:leader="none"/>
        </w:tabs>
      </w:pPr>
      <w:rPr>
        <w:rFonts w:hint="eastAsia"/>
      </w:rPr>
    </w:lvl>
    <w:lvl w:ilvl="4">
      <w:start w:val="1"/>
      <w:numFmt w:val="decimal"/>
      <w:pStyle w:val="931"/>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2"/>
    <w:link w:val="881"/>
    <w:uiPriority w:val="9"/>
    <w:rPr>
      <w:rFonts w:ascii="Arial" w:hAnsi="Arial" w:eastAsia="Arial" w:cs="Arial"/>
      <w:sz w:val="40"/>
      <w:szCs w:val="40"/>
    </w:rPr>
  </w:style>
  <w:style w:type="paragraph" w:styleId="709">
    <w:name w:val="Heading 2"/>
    <w:basedOn w:val="880"/>
    <w:next w:val="880"/>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basedOn w:val="882"/>
    <w:link w:val="709"/>
    <w:uiPriority w:val="9"/>
    <w:rPr>
      <w:rFonts w:ascii="Arial" w:hAnsi="Arial" w:eastAsia="Arial" w:cs="Arial"/>
      <w:sz w:val="34"/>
    </w:rPr>
  </w:style>
  <w:style w:type="paragraph" w:styleId="711">
    <w:name w:val="Heading 3"/>
    <w:basedOn w:val="880"/>
    <w:next w:val="880"/>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basedOn w:val="882"/>
    <w:link w:val="711"/>
    <w:uiPriority w:val="9"/>
    <w:rPr>
      <w:rFonts w:ascii="Arial" w:hAnsi="Arial" w:eastAsia="Arial" w:cs="Arial"/>
      <w:sz w:val="30"/>
      <w:szCs w:val="30"/>
    </w:rPr>
  </w:style>
  <w:style w:type="paragraph" w:styleId="713">
    <w:name w:val="Heading 4"/>
    <w:basedOn w:val="880"/>
    <w:next w:val="880"/>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basedOn w:val="882"/>
    <w:link w:val="713"/>
    <w:uiPriority w:val="9"/>
    <w:rPr>
      <w:rFonts w:ascii="Arial" w:hAnsi="Arial" w:eastAsia="Arial" w:cs="Arial"/>
      <w:b/>
      <w:bCs/>
      <w:sz w:val="26"/>
      <w:szCs w:val="26"/>
    </w:rPr>
  </w:style>
  <w:style w:type="paragraph" w:styleId="715">
    <w:name w:val="Heading 5"/>
    <w:basedOn w:val="880"/>
    <w:next w:val="880"/>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2"/>
    <w:link w:val="715"/>
    <w:uiPriority w:val="9"/>
    <w:rPr>
      <w:rFonts w:ascii="Arial" w:hAnsi="Arial" w:eastAsia="Arial" w:cs="Arial"/>
      <w:b/>
      <w:bCs/>
      <w:sz w:val="24"/>
      <w:szCs w:val="24"/>
    </w:rPr>
  </w:style>
  <w:style w:type="paragraph" w:styleId="717">
    <w:name w:val="Heading 6"/>
    <w:basedOn w:val="880"/>
    <w:next w:val="880"/>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2"/>
    <w:link w:val="717"/>
    <w:uiPriority w:val="9"/>
    <w:rPr>
      <w:rFonts w:ascii="Arial" w:hAnsi="Arial" w:eastAsia="Arial" w:cs="Arial"/>
      <w:b/>
      <w:bCs/>
      <w:sz w:val="22"/>
      <w:szCs w:val="22"/>
    </w:rPr>
  </w:style>
  <w:style w:type="paragraph" w:styleId="719">
    <w:name w:val="Heading 7"/>
    <w:basedOn w:val="880"/>
    <w:next w:val="880"/>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2"/>
    <w:link w:val="719"/>
    <w:uiPriority w:val="9"/>
    <w:rPr>
      <w:rFonts w:ascii="Arial" w:hAnsi="Arial" w:eastAsia="Arial" w:cs="Arial"/>
      <w:b/>
      <w:bCs/>
      <w:i/>
      <w:iCs/>
      <w:sz w:val="22"/>
      <w:szCs w:val="22"/>
    </w:rPr>
  </w:style>
  <w:style w:type="paragraph" w:styleId="721">
    <w:name w:val="Heading 8"/>
    <w:basedOn w:val="880"/>
    <w:next w:val="880"/>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2"/>
    <w:link w:val="721"/>
    <w:uiPriority w:val="9"/>
    <w:rPr>
      <w:rFonts w:ascii="Arial" w:hAnsi="Arial" w:eastAsia="Arial" w:cs="Arial"/>
      <w:i/>
      <w:iCs/>
      <w:sz w:val="22"/>
      <w:szCs w:val="22"/>
    </w:rPr>
  </w:style>
  <w:style w:type="paragraph" w:styleId="723">
    <w:name w:val="Heading 9"/>
    <w:basedOn w:val="880"/>
    <w:next w:val="880"/>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2"/>
    <w:link w:val="723"/>
    <w:uiPriority w:val="9"/>
    <w:rPr>
      <w:rFonts w:ascii="Arial" w:hAnsi="Arial" w:eastAsia="Arial" w:cs="Arial"/>
      <w:i/>
      <w:iCs/>
      <w:sz w:val="21"/>
      <w:szCs w:val="21"/>
    </w:rPr>
  </w:style>
  <w:style w:type="paragraph" w:styleId="725">
    <w:name w:val="List Paragraph"/>
    <w:basedOn w:val="880"/>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0"/>
    <w:next w:val="880"/>
    <w:link w:val="728"/>
    <w:uiPriority w:val="10"/>
    <w:qFormat/>
    <w:pPr>
      <w:contextualSpacing/>
      <w:spacing w:before="300" w:after="200"/>
    </w:pPr>
    <w:rPr>
      <w:sz w:val="48"/>
      <w:szCs w:val="48"/>
    </w:rPr>
  </w:style>
  <w:style w:type="character" w:styleId="728">
    <w:name w:val="Title Char"/>
    <w:basedOn w:val="882"/>
    <w:link w:val="727"/>
    <w:uiPriority w:val="10"/>
    <w:rPr>
      <w:sz w:val="48"/>
      <w:szCs w:val="48"/>
    </w:rPr>
  </w:style>
  <w:style w:type="paragraph" w:styleId="729">
    <w:name w:val="Subtitle"/>
    <w:basedOn w:val="880"/>
    <w:next w:val="880"/>
    <w:link w:val="730"/>
    <w:uiPriority w:val="11"/>
    <w:qFormat/>
    <w:pPr>
      <w:spacing w:before="200" w:after="200"/>
    </w:pPr>
    <w:rPr>
      <w:sz w:val="24"/>
      <w:szCs w:val="24"/>
    </w:rPr>
  </w:style>
  <w:style w:type="character" w:styleId="730">
    <w:name w:val="Subtitle Char"/>
    <w:basedOn w:val="882"/>
    <w:link w:val="729"/>
    <w:uiPriority w:val="11"/>
    <w:rPr>
      <w:sz w:val="24"/>
      <w:szCs w:val="24"/>
    </w:rPr>
  </w:style>
  <w:style w:type="paragraph" w:styleId="731">
    <w:name w:val="Quote"/>
    <w:basedOn w:val="880"/>
    <w:next w:val="880"/>
    <w:link w:val="732"/>
    <w:uiPriority w:val="29"/>
    <w:qFormat/>
    <w:pPr>
      <w:ind w:left="720" w:right="720"/>
    </w:pPr>
    <w:rPr>
      <w:i/>
    </w:rPr>
  </w:style>
  <w:style w:type="character" w:styleId="732">
    <w:name w:val="Quote Char"/>
    <w:link w:val="731"/>
    <w:uiPriority w:val="29"/>
    <w:rPr>
      <w:i/>
    </w:rPr>
  </w:style>
  <w:style w:type="paragraph" w:styleId="733">
    <w:name w:val="Intense Quote"/>
    <w:basedOn w:val="880"/>
    <w:next w:val="880"/>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2"/>
    <w:link w:val="890"/>
    <w:uiPriority w:val="99"/>
  </w:style>
  <w:style w:type="character" w:styleId="736">
    <w:name w:val="Footer Char"/>
    <w:basedOn w:val="882"/>
    <w:link w:val="889"/>
    <w:uiPriority w:val="99"/>
  </w:style>
  <w:style w:type="paragraph" w:styleId="737">
    <w:name w:val="Caption"/>
    <w:basedOn w:val="880"/>
    <w:next w:val="880"/>
    <w:uiPriority w:val="35"/>
    <w:semiHidden/>
    <w:unhideWhenUsed/>
    <w:qFormat/>
    <w:pPr>
      <w:spacing w:line="276" w:lineRule="auto"/>
    </w:pPr>
    <w:rPr>
      <w:b/>
      <w:bCs/>
      <w:color w:val="4f81bd" w:themeColor="accent1"/>
      <w:sz w:val="18"/>
      <w:szCs w:val="18"/>
    </w:rPr>
  </w:style>
  <w:style w:type="character" w:styleId="738">
    <w:name w:val="Caption Char"/>
    <w:basedOn w:val="737"/>
    <w:link w:val="889"/>
    <w:uiPriority w:val="99"/>
  </w:style>
  <w:style w:type="table" w:styleId="739">
    <w:name w:val="Table Grid"/>
    <w:basedOn w:val="88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6">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0">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5">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8">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2">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2">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6">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9">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3">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3">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7">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80"/>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2"/>
    <w:uiPriority w:val="99"/>
    <w:unhideWhenUsed/>
    <w:rPr>
      <w:vertAlign w:val="superscript"/>
    </w:rPr>
  </w:style>
  <w:style w:type="paragraph" w:styleId="868">
    <w:name w:val="endnote text"/>
    <w:basedOn w:val="880"/>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2"/>
    <w:uiPriority w:val="99"/>
    <w:semiHidden/>
    <w:unhideWhenUsed/>
    <w:rPr>
      <w:vertAlign w:val="superscript"/>
    </w:r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1">
    <w:name w:val="Heading 1"/>
    <w:basedOn w:val="880"/>
    <w:next w:val="880"/>
    <w:link w:val="896"/>
    <w:uiPriority w:val="9"/>
    <w:qFormat/>
    <w:pPr>
      <w:keepLines/>
      <w:keepNext/>
      <w:spacing w:before="340" w:after="330" w:line="578" w:lineRule="auto"/>
      <w:outlineLvl w:val="0"/>
    </w:pPr>
    <w:rPr>
      <w:b/>
      <w:bCs/>
      <w:sz w:val="44"/>
      <w:szCs w:val="44"/>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name w:val="Normal Indent"/>
    <w:basedOn w:val="880"/>
    <w:uiPriority w:val="99"/>
    <w:qFormat/>
    <w:pPr>
      <w:ind w:firstLine="200"/>
      <w:spacing w:line="360" w:lineRule="auto"/>
    </w:pPr>
    <w:rPr>
      <w:rFonts w:ascii="Times New Roman" w:hAnsi="Times New Roman" w:eastAsia="宋体" w:cs="Times New Roman"/>
      <w:sz w:val="24"/>
      <w:szCs w:val="24"/>
    </w:rPr>
  </w:style>
  <w:style w:type="paragraph" w:styleId="885">
    <w:name w:val="Body Text"/>
    <w:basedOn w:val="880"/>
    <w:next w:val="886"/>
    <w:link w:val="904"/>
    <w:uiPriority w:val="1"/>
    <w:qFormat/>
    <w:pPr>
      <w:ind w:left="72" w:right="72"/>
      <w:jc w:val="center"/>
      <w:spacing w:line="360" w:lineRule="atLeast"/>
    </w:pPr>
    <w:rPr>
      <w:rFonts w:ascii="Times New Roman" w:hAnsi="Times New Roman" w:eastAsia="宋体" w:cs="Times New Roman"/>
      <w:sz w:val="24"/>
      <w:szCs w:val="20"/>
    </w:rPr>
  </w:style>
  <w:style w:type="paragraph" w:styleId="886">
    <w:name w:val="toc 2"/>
    <w:basedOn w:val="880"/>
    <w:next w:val="880"/>
    <w:uiPriority w:val="39"/>
    <w:unhideWhenUsed/>
    <w:qFormat/>
    <w:pPr>
      <w:ind w:left="420"/>
    </w:pPr>
  </w:style>
  <w:style w:type="paragraph" w:styleId="887">
    <w:name w:val="Date"/>
    <w:basedOn w:val="880"/>
    <w:next w:val="880"/>
    <w:link w:val="934"/>
    <w:uiPriority w:val="0"/>
    <w:qFormat/>
    <w:rPr>
      <w:rFonts w:ascii="Times New Roman" w:hAnsi="Times New Roman" w:eastAsia="宋体" w:cs="Times New Roman"/>
      <w:sz w:val="24"/>
      <w:szCs w:val="20"/>
    </w:rPr>
  </w:style>
  <w:style w:type="paragraph" w:styleId="888">
    <w:name w:val="Balloon Text"/>
    <w:basedOn w:val="880"/>
    <w:link w:val="935"/>
    <w:uiPriority w:val="99"/>
    <w:semiHidden/>
    <w:unhideWhenUsed/>
    <w:qFormat/>
    <w:rPr>
      <w:sz w:val="18"/>
      <w:szCs w:val="18"/>
    </w:rPr>
  </w:style>
  <w:style w:type="paragraph" w:styleId="889">
    <w:name w:val="Footer"/>
    <w:basedOn w:val="880"/>
    <w:link w:val="895"/>
    <w:uiPriority w:val="99"/>
    <w:unhideWhenUsed/>
    <w:qFormat/>
    <w:pPr>
      <w:jc w:val="left"/>
      <w:tabs>
        <w:tab w:val="center" w:pos="4153" w:leader="none"/>
        <w:tab w:val="right" w:pos="8306" w:leader="none"/>
      </w:tabs>
    </w:pPr>
    <w:rPr>
      <w:sz w:val="18"/>
      <w:szCs w:val="18"/>
    </w:rPr>
  </w:style>
  <w:style w:type="paragraph" w:styleId="890">
    <w:name w:val="Header"/>
    <w:basedOn w:val="880"/>
    <w:link w:val="89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1">
    <w:name w:val="toc 1"/>
    <w:basedOn w:val="880"/>
    <w:next w:val="880"/>
    <w:uiPriority w:val="39"/>
    <w:unhideWhenUsed/>
    <w:qFormat/>
  </w:style>
  <w:style w:type="paragraph" w:styleId="892">
    <w:name w:val="Normal (Web)"/>
    <w:basedOn w:val="880"/>
    <w:uiPriority w:val="0"/>
    <w:unhideWhenUsed/>
    <w:qFormat/>
    <w:pPr>
      <w:jc w:val="center"/>
      <w:spacing w:before="300" w:beforeAutospacing="1" w:after="452" w:afterAutospacing="1" w:line="360" w:lineRule="auto"/>
      <w:widowControl/>
    </w:pPr>
    <w:rPr>
      <w:rFonts w:ascii="宋体" w:hAnsi="宋体" w:eastAsia="宋体" w:cs="宋体"/>
      <w:b/>
      <w:bCs/>
      <w:sz w:val="28"/>
      <w:szCs w:val="28"/>
    </w:rPr>
  </w:style>
  <w:style w:type="character" w:styleId="893">
    <w:name w:val="Hyperlink"/>
    <w:basedOn w:val="882"/>
    <w:uiPriority w:val="99"/>
    <w:unhideWhenUsed/>
    <w:qFormat/>
    <w:rPr>
      <w:color w:val="0563c1" w:themeColor="hyperlink"/>
      <w:u w:val="single"/>
      <w14:textFill>
        <w14:solidFill>
          <w14:schemeClr w14:val="hlink"/>
        </w14:solidFill>
      </w14:textFill>
    </w:rPr>
  </w:style>
  <w:style w:type="character" w:styleId="894" w:customStyle="1">
    <w:name w:val="页眉 字符"/>
    <w:basedOn w:val="882"/>
    <w:link w:val="890"/>
    <w:uiPriority w:val="99"/>
    <w:qFormat/>
    <w:rPr>
      <w:sz w:val="18"/>
      <w:szCs w:val="18"/>
    </w:rPr>
  </w:style>
  <w:style w:type="character" w:styleId="895" w:customStyle="1">
    <w:name w:val="页脚 字符"/>
    <w:basedOn w:val="882"/>
    <w:link w:val="889"/>
    <w:uiPriority w:val="99"/>
    <w:qFormat/>
    <w:rPr>
      <w:sz w:val="18"/>
      <w:szCs w:val="18"/>
    </w:rPr>
  </w:style>
  <w:style w:type="character" w:styleId="896" w:customStyle="1">
    <w:name w:val="标题 1 字符"/>
    <w:basedOn w:val="882"/>
    <w:link w:val="881"/>
    <w:uiPriority w:val="9"/>
    <w:qFormat/>
    <w:rPr>
      <w:b/>
      <w:bCs/>
      <w:sz w:val="44"/>
      <w:szCs w:val="44"/>
    </w:rPr>
  </w:style>
  <w:style w:type="paragraph" w:styleId="897" w:customStyle="1">
    <w:name w:val="TOC 标题1"/>
    <w:basedOn w:val="881"/>
    <w:next w:val="880"/>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898" w:customStyle="1">
    <w:name w:val="正文1"/>
    <w:basedOn w:val="880"/>
    <w:next w:val="880"/>
    <w:uiPriority w:val="0"/>
    <w:qFormat/>
    <w:pPr>
      <w:ind w:firstLine="510"/>
      <w:spacing w:before="156" w:line="360" w:lineRule="auto"/>
    </w:pPr>
    <w:rPr>
      <w:rFonts w:ascii="Times New Roman" w:hAnsi="Times New Roman" w:eastAsia="宋体" w:cs="Times New Roman"/>
      <w:sz w:val="24"/>
      <w:szCs w:val="20"/>
    </w:rPr>
  </w:style>
  <w:style w:type="paragraph" w:styleId="899" w:customStyle="1">
    <w:name w:val="第四级"/>
    <w:basedOn w:val="880"/>
    <w:next w:val="900"/>
    <w:uiPriority w:val="0"/>
    <w:qFormat/>
    <w:pPr>
      <w:numPr>
        <w:ilvl w:val="3"/>
        <w:numId w:val="1"/>
      </w:numPr>
      <w:spacing w:line="360" w:lineRule="auto"/>
    </w:pPr>
    <w:rPr>
      <w:rFonts w:ascii="Times New Roman" w:hAnsi="宋体" w:eastAsia="宋体" w:cs="Times New Roman"/>
      <w:sz w:val="24"/>
      <w:szCs w:val="24"/>
    </w:rPr>
  </w:style>
  <w:style w:type="paragraph" w:styleId="900" w:customStyle="1">
    <w:name w:val="正文空2格  1."/>
    <w:basedOn w:val="880"/>
    <w:uiPriority w:val="0"/>
    <w:qFormat/>
    <w:pPr>
      <w:ind w:firstLine="480"/>
      <w:spacing w:line="360" w:lineRule="auto"/>
    </w:pPr>
    <w:rPr>
      <w:rFonts w:ascii="Times New Roman" w:hAnsi="Times New Roman" w:eastAsia="宋体" w:cs="宋体"/>
      <w:sz w:val="24"/>
      <w:szCs w:val="20"/>
    </w:rPr>
  </w:style>
  <w:style w:type="paragraph" w:styleId="901" w:customStyle="1">
    <w:name w:val="正文 1.1"/>
    <w:basedOn w:val="880"/>
    <w:next w:val="902"/>
    <w:uiPriority w:val="0"/>
    <w:qFormat/>
    <w:pPr>
      <w:numPr>
        <w:ilvl w:val="1"/>
        <w:numId w:val="1"/>
      </w:numPr>
      <w:ind w:left="980" w:hanging="980"/>
      <w:spacing w:line="360" w:lineRule="auto"/>
      <w:tabs>
        <w:tab w:val="clear" w:pos="851" w:leader="none"/>
      </w:tabs>
      <w:outlineLvl w:val="1"/>
    </w:pPr>
    <w:rPr>
      <w:rFonts w:ascii="Times New Roman" w:hAnsi="宋体" w:eastAsia="宋体" w:cs="Times New Roman"/>
      <w:color w:val="000000"/>
      <w:sz w:val="24"/>
      <w:szCs w:val="24"/>
    </w:rPr>
  </w:style>
  <w:style w:type="paragraph" w:styleId="902" w:customStyle="1">
    <w:name w:val="正文 1.1.1"/>
    <w:basedOn w:val="880"/>
    <w:next w:val="880"/>
    <w:uiPriority w:val="0"/>
    <w:qFormat/>
    <w:pPr>
      <w:numPr>
        <w:ilvl w:val="2"/>
        <w:numId w:val="1"/>
      </w:numPr>
      <w:spacing w:line="360" w:lineRule="auto"/>
      <w:outlineLvl w:val="2"/>
    </w:pPr>
    <w:rPr>
      <w:rFonts w:ascii="Times New Roman" w:hAnsi="宋体" w:eastAsia="宋体" w:cs="Times New Roman"/>
      <w:color w:val="ff0000"/>
      <w:sz w:val="24"/>
      <w:szCs w:val="24"/>
    </w:rPr>
  </w:style>
  <w:style w:type="paragraph" w:styleId="903" w:customStyle="1">
    <w:name w:val="正文 第一章"/>
    <w:basedOn w:val="880"/>
    <w:next w:val="901"/>
    <w:uiPriority w:val="0"/>
    <w:qFormat/>
    <w:pPr>
      <w:ind w:left="-119"/>
      <w:jc w:val="center"/>
      <w:pageBreakBefore/>
      <w:spacing w:before="240" w:after="240" w:line="360" w:lineRule="auto"/>
      <w:outlineLvl w:val="0"/>
    </w:pPr>
    <w:rPr>
      <w:rFonts w:ascii="楷体" w:hAnsi="楷体" w:eastAsia="楷体" w:cs="宋体"/>
      <w:b/>
      <w:color w:val="000000"/>
      <w:sz w:val="28"/>
      <w:szCs w:val="28"/>
    </w:rPr>
  </w:style>
  <w:style w:type="character" w:styleId="904" w:customStyle="1">
    <w:name w:val="正文文本 字符"/>
    <w:basedOn w:val="882"/>
    <w:link w:val="885"/>
    <w:uiPriority w:val="1"/>
    <w:qFormat/>
    <w:rPr>
      <w:rFonts w:ascii="Times New Roman" w:hAnsi="Times New Roman" w:eastAsia="宋体" w:cs="Times New Roman"/>
      <w:sz w:val="24"/>
      <w:szCs w:val="20"/>
    </w:rPr>
  </w:style>
  <w:style w:type="paragraph" w:styleId="905" w:customStyle="1">
    <w:name w:val="普通正文"/>
    <w:basedOn w:val="880"/>
    <w:uiPriority w:val="0"/>
    <w:qFormat/>
    <w:pPr>
      <w:ind w:firstLine="480"/>
      <w:jc w:val="left"/>
      <w:spacing w:before="120" w:after="120" w:line="360" w:lineRule="auto"/>
    </w:pPr>
    <w:rPr>
      <w:rFonts w:ascii="Arial" w:hAnsi="Arial" w:eastAsia="宋体" w:cs="Times New Roman"/>
      <w:sz w:val="24"/>
      <w:szCs w:val="24"/>
    </w:rPr>
  </w:style>
  <w:style w:type="paragraph" w:styleId="906" w:customStyle="1">
    <w:name w:val="正文（缩进）"/>
    <w:basedOn w:val="880"/>
    <w:next w:val="880"/>
    <w:uiPriority w:val="0"/>
    <w:qFormat/>
    <w:pPr>
      <w:ind w:firstLine="480"/>
    </w:pPr>
    <w:rPr>
      <w:rFonts w:ascii="Times New Roman" w:hAnsi="Times New Roman" w:eastAsia="宋体" w:cs="Times New Roman"/>
      <w:szCs w:val="24"/>
    </w:rPr>
  </w:style>
  <w:style w:type="paragraph" w:styleId="907" w:customStyle="1">
    <w:name w:val="正文文本11"/>
    <w:basedOn w:val="880"/>
    <w:next w:val="880"/>
    <w:uiPriority w:val="0"/>
    <w:qFormat/>
    <w:pPr>
      <w:spacing w:line="360" w:lineRule="auto"/>
    </w:pPr>
    <w:rPr>
      <w:rFonts w:ascii="楷体_GB2312" w:hAnsi="Arial" w:eastAsia="楷体_GB2312" w:cs="Times New Roman"/>
      <w:sz w:val="28"/>
      <w:szCs w:val="28"/>
    </w:rPr>
  </w:style>
  <w:style w:type="paragraph" w:styleId="908" w:customStyle="1">
    <w:name w:val="目录 211"/>
    <w:basedOn w:val="880"/>
    <w:next w:val="880"/>
    <w:uiPriority w:val="39"/>
    <w:unhideWhenUsed/>
    <w:qFormat/>
    <w:pPr>
      <w:ind w:left="283"/>
      <w:spacing w:after="57" w:line="360" w:lineRule="auto"/>
    </w:pPr>
    <w:rPr>
      <w:rFonts w:ascii="Times New Roman" w:hAnsi="Times New Roman" w:eastAsia="宋体" w:cs="Times New Roman"/>
      <w:sz w:val="24"/>
      <w:szCs w:val="24"/>
    </w:rPr>
  </w:style>
  <w:style w:type="table" w:styleId="909" w:customStyle="1">
    <w:name w:val="网格型11"/>
    <w:uiPriority w:val="59"/>
    <w:qFormat/>
    <w:tblPr>
      <w:tblCellMar>
        <w:left w:w="0" w:type="dxa"/>
        <w:top w:w="0" w:type="dxa"/>
        <w:right w:w="0" w:type="dxa"/>
        <w:bottom w:w="0" w:type="dxa"/>
      </w:tblCellMar>
    </w:tblPr>
  </w:style>
  <w:style w:type="paragraph" w:styleId="910" w:customStyle="1">
    <w:name w:val="标题 21"/>
    <w:basedOn w:val="880"/>
    <w:next w:val="880"/>
    <w:link w:val="911"/>
    <w:uiPriority w:val="0"/>
    <w:qFormat/>
    <w:pPr>
      <w:numPr>
        <w:ilvl w:val="1"/>
        <w:numId w:val="2"/>
      </w:numPr>
      <w:keepLines/>
      <w:keepNext/>
      <w:spacing w:before="260" w:after="260" w:line="416" w:lineRule="auto"/>
      <w:outlineLvl w:val="1"/>
    </w:pPr>
    <w:rPr>
      <w:rFonts w:ascii="Times New Roman" w:hAnsi="Times New Roman" w:eastAsia="黑体" w:cs="Times New Roman"/>
      <w:b/>
      <w:sz w:val="32"/>
      <w:szCs w:val="20"/>
    </w:rPr>
  </w:style>
  <w:style w:type="character" w:styleId="911" w:customStyle="1">
    <w:name w:val="标题 2 Char"/>
    <w:link w:val="910"/>
    <w:uiPriority w:val="0"/>
    <w:qFormat/>
    <w:rPr>
      <w:rFonts w:ascii="Times New Roman" w:hAnsi="Times New Roman" w:eastAsia="黑体" w:cs="Times New Roman"/>
      <w:b/>
      <w:sz w:val="32"/>
      <w:szCs w:val="20"/>
    </w:rPr>
  </w:style>
  <w:style w:type="paragraph" w:styleId="912" w:customStyle="1">
    <w:name w:val="标题 41"/>
    <w:basedOn w:val="880"/>
    <w:next w:val="880"/>
    <w:uiPriority w:val="99"/>
    <w:qFormat/>
    <w:pPr>
      <w:numPr>
        <w:ilvl w:val="3"/>
        <w:numId w:val="2"/>
      </w:numPr>
      <w:keepLines/>
      <w:keepNext/>
      <w:spacing w:before="120" w:after="120" w:line="360" w:lineRule="auto"/>
      <w:outlineLvl w:val="3"/>
    </w:pPr>
    <w:rPr>
      <w:rFonts w:ascii="Times New Roman" w:hAnsi="Times New Roman" w:eastAsia="宋体" w:cs="Times New Roman"/>
      <w:sz w:val="24"/>
      <w:szCs w:val="20"/>
    </w:rPr>
  </w:style>
  <w:style w:type="paragraph" w:styleId="913" w:customStyle="1">
    <w:name w:val="一级条标题"/>
    <w:basedOn w:val="880"/>
    <w:next w:val="880"/>
    <w:uiPriority w:val="0"/>
    <w:qFormat/>
    <w:pPr>
      <w:numPr>
        <w:ilvl w:val="2"/>
        <w:numId w:val="2"/>
      </w:numPr>
      <w:widowControl/>
      <w:outlineLvl w:val="2"/>
    </w:pPr>
    <w:rPr>
      <w:rFonts w:ascii="Times New Roman" w:hAnsi="Times New Roman" w:eastAsia="黑体" w:cs="Times New Roman"/>
      <w:szCs w:val="20"/>
    </w:rPr>
  </w:style>
  <w:style w:type="paragraph" w:styleId="914" w:customStyle="1">
    <w:name w:val="正文文本2"/>
    <w:basedOn w:val="880"/>
    <w:next w:val="915"/>
    <w:link w:val="916"/>
    <w:uiPriority w:val="0"/>
    <w:qFormat/>
    <w:pPr>
      <w:spacing w:after="120" w:line="360" w:lineRule="auto"/>
    </w:pPr>
    <w:rPr>
      <w:rFonts w:ascii="Times New Roman" w:hAnsi="Times New Roman" w:eastAsia="宋体" w:cs="Times New Roman"/>
      <w:sz w:val="24"/>
      <w:szCs w:val="24"/>
    </w:rPr>
  </w:style>
  <w:style w:type="paragraph" w:styleId="915"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16" w:customStyle="1">
    <w:name w:val="正文文本 Char"/>
    <w:link w:val="914"/>
    <w:uiPriority w:val="0"/>
    <w:qFormat/>
    <w:rPr>
      <w:rFonts w:ascii="Times New Roman" w:hAnsi="Times New Roman" w:eastAsia="宋体" w:cs="Times New Roman"/>
      <w:sz w:val="24"/>
      <w:szCs w:val="24"/>
    </w:rPr>
  </w:style>
  <w:style w:type="paragraph" w:styleId="917" w:customStyle="1">
    <w:name w:val="正文文本缩进 21"/>
    <w:basedOn w:val="880"/>
    <w:link w:val="918"/>
    <w:uiPriority w:val="0"/>
    <w:qFormat/>
    <w:pPr>
      <w:ind w:left="420"/>
      <w:spacing w:after="120" w:line="480" w:lineRule="auto"/>
    </w:pPr>
    <w:rPr>
      <w:rFonts w:ascii="Times New Roman" w:hAnsi="Times New Roman" w:eastAsia="宋体" w:cs="Times New Roman"/>
      <w:sz w:val="24"/>
      <w:szCs w:val="24"/>
    </w:rPr>
  </w:style>
  <w:style w:type="character" w:styleId="918" w:customStyle="1">
    <w:name w:val="正文文本缩进 2 Char"/>
    <w:link w:val="917"/>
    <w:uiPriority w:val="0"/>
    <w:qFormat/>
    <w:rPr>
      <w:rFonts w:ascii="Times New Roman" w:hAnsi="Times New Roman" w:eastAsia="宋体" w:cs="Times New Roman"/>
      <w:sz w:val="24"/>
      <w:szCs w:val="24"/>
    </w:rPr>
  </w:style>
  <w:style w:type="paragraph" w:styleId="919" w:customStyle="1">
    <w:name w:val="页脚1"/>
    <w:basedOn w:val="880"/>
    <w:link w:val="920"/>
    <w:uiPriority w:val="99"/>
    <w:qFormat/>
    <w:pPr>
      <w:jc w:val="left"/>
      <w:spacing w:line="240" w:lineRule="atLeast"/>
      <w:tabs>
        <w:tab w:val="center" w:pos="4153" w:leader="none"/>
        <w:tab w:val="right" w:pos="8306" w:leader="none"/>
      </w:tabs>
    </w:pPr>
    <w:rPr>
      <w:rFonts w:ascii="Times New Roman" w:hAnsi="Times New Roman" w:eastAsia="宋体" w:cs="Times New Roman"/>
      <w:sz w:val="18"/>
      <w:szCs w:val="18"/>
    </w:rPr>
  </w:style>
  <w:style w:type="character" w:styleId="920" w:customStyle="1">
    <w:name w:val="页脚 Char"/>
    <w:link w:val="919"/>
    <w:uiPriority w:val="99"/>
    <w:qFormat/>
    <w:rPr>
      <w:rFonts w:ascii="Times New Roman" w:hAnsi="Times New Roman" w:eastAsia="宋体" w:cs="Times New Roman"/>
      <w:sz w:val="18"/>
      <w:szCs w:val="18"/>
    </w:rPr>
  </w:style>
  <w:style w:type="paragraph" w:styleId="921" w:customStyle="1">
    <w:name w:val="页眉1"/>
    <w:basedOn w:val="880"/>
    <w:link w:val="922"/>
    <w:uiPriority w:val="0"/>
    <w:qFormat/>
    <w:pPr>
      <w:jc w:val="center"/>
      <w:spacing w:line="240" w:lineRule="atLeast"/>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customStyle="1">
    <w:name w:val="页眉 Char"/>
    <w:link w:val="921"/>
    <w:uiPriority w:val="0"/>
    <w:qFormat/>
    <w:rPr>
      <w:rFonts w:ascii="Times New Roman" w:hAnsi="Times New Roman" w:eastAsia="宋体" w:cs="Times New Roman"/>
      <w:sz w:val="18"/>
      <w:szCs w:val="18"/>
    </w:rPr>
  </w:style>
  <w:style w:type="paragraph" w:styleId="923" w:customStyle="1">
    <w:name w:val="目录 11"/>
    <w:basedOn w:val="880"/>
    <w:next w:val="880"/>
    <w:uiPriority w:val="39"/>
    <w:qFormat/>
    <w:pPr>
      <w:jc w:val="left"/>
      <w:spacing w:before="120" w:after="120" w:line="360" w:lineRule="auto"/>
    </w:pPr>
    <w:rPr>
      <w:rFonts w:ascii="Calibri" w:hAnsi="Calibri" w:eastAsia="宋体" w:cs="Times New Roman"/>
      <w:b/>
      <w:bCs/>
      <w:caps/>
      <w:sz w:val="24"/>
      <w:szCs w:val="20"/>
    </w:rPr>
  </w:style>
  <w:style w:type="paragraph" w:styleId="924" w:customStyle="1">
    <w:name w:val="普通(网站)1"/>
    <w:basedOn w:val="880"/>
    <w:uiPriority w:val="0"/>
    <w:qFormat/>
    <w:pPr>
      <w:spacing w:line="360" w:lineRule="auto"/>
    </w:pPr>
    <w:rPr>
      <w:rFonts w:ascii="Times New Roman" w:hAnsi="Times New Roman" w:eastAsia="宋体" w:cs="Times New Roman"/>
      <w:sz w:val="24"/>
      <w:szCs w:val="24"/>
    </w:rPr>
  </w:style>
  <w:style w:type="paragraph" w:styleId="925" w:customStyle="1">
    <w:name w:val="正文首行缩进 21"/>
    <w:basedOn w:val="880"/>
    <w:next w:val="880"/>
    <w:link w:val="926"/>
    <w:uiPriority w:val="0"/>
    <w:qFormat/>
    <w:pPr>
      <w:ind w:left="420" w:firstLine="420"/>
      <w:spacing w:after="120" w:line="360" w:lineRule="auto"/>
    </w:pPr>
    <w:rPr>
      <w:rFonts w:ascii="Times New Roman" w:hAnsi="Times New Roman" w:eastAsia="宋体" w:cs="Times New Roman"/>
      <w:sz w:val="24"/>
      <w:szCs w:val="24"/>
    </w:rPr>
  </w:style>
  <w:style w:type="character" w:styleId="926" w:customStyle="1">
    <w:name w:val="正文首行缩进 2 Char"/>
    <w:link w:val="925"/>
    <w:uiPriority w:val="0"/>
    <w:qFormat/>
    <w:rPr>
      <w:rFonts w:ascii="Times New Roman" w:hAnsi="Times New Roman" w:eastAsia="宋体" w:cs="Times New Roman"/>
      <w:sz w:val="24"/>
      <w:szCs w:val="24"/>
    </w:rPr>
  </w:style>
  <w:style w:type="character" w:styleId="927" w:customStyle="1">
    <w:name w:val="正文 第五章 中间"/>
    <w:uiPriority w:val="0"/>
    <w:qFormat/>
    <w:rPr>
      <w:b/>
      <w:bCs/>
      <w:color w:val="000000"/>
      <w:sz w:val="32"/>
    </w:rPr>
  </w:style>
  <w:style w:type="paragraph" w:styleId="928" w:customStyle="1">
    <w:name w:val="Char"/>
    <w:basedOn w:val="880"/>
    <w:uiPriority w:val="0"/>
    <w:qFormat/>
    <w:pPr>
      <w:tabs>
        <w:tab w:val="left" w:pos="360" w:leader="none"/>
      </w:tabs>
    </w:pPr>
    <w:rPr>
      <w:rFonts w:ascii="Times New Roman" w:hAnsi="Times New Roman" w:eastAsia="宋体" w:cs="Times New Roman"/>
      <w:sz w:val="24"/>
      <w:szCs w:val="24"/>
    </w:rPr>
  </w:style>
  <w:style w:type="paragraph" w:styleId="929" w:customStyle="1">
    <w:name w:val="正文2"/>
    <w:basedOn w:val="880"/>
    <w:uiPriority w:val="0"/>
    <w:qFormat/>
    <w:pPr>
      <w:ind w:firstLine="510"/>
      <w:spacing w:before="156" w:line="360" w:lineRule="auto"/>
    </w:pPr>
    <w:rPr>
      <w:rFonts w:ascii="Times New Roman" w:hAnsi="Times New Roman" w:eastAsia="宋体" w:cs="Times New Roman"/>
      <w:sz w:val="24"/>
      <w:szCs w:val="20"/>
    </w:rPr>
  </w:style>
  <w:style w:type="paragraph" w:styleId="930" w:customStyle="1">
    <w:name w:val="正文11"/>
    <w:next w:val="898"/>
    <w:uiPriority w:val="0"/>
    <w:qFormat/>
    <w:pPr>
      <w:jc w:val="both"/>
      <w:widowControl w:val="off"/>
    </w:pPr>
    <w:rPr>
      <w:rFonts w:ascii="Times New Roman" w:hAnsi="Times New Roman" w:eastAsia="宋体" w:cs="Times New Roman"/>
      <w:sz w:val="21"/>
      <w:szCs w:val="22"/>
      <w:lang w:val="en-US" w:eastAsia="zh-CN" w:bidi="ar-SA"/>
    </w:rPr>
  </w:style>
  <w:style w:type="paragraph" w:styleId="931" w:customStyle="1">
    <w:name w:val="三级条标题"/>
    <w:basedOn w:val="880"/>
    <w:next w:val="880"/>
    <w:uiPriority w:val="0"/>
    <w:qFormat/>
    <w:pPr>
      <w:numPr>
        <w:ilvl w:val="4"/>
        <w:numId w:val="2"/>
      </w:numPr>
      <w:jc w:val="left"/>
      <w:widowControl/>
      <w:tabs>
        <w:tab w:val="left" w:pos="2240" w:leader="none"/>
      </w:tabs>
      <w:outlineLvl w:val="4"/>
    </w:pPr>
    <w:rPr>
      <w:rFonts w:ascii="Times New Roman" w:hAnsi="Times New Roman" w:eastAsia="黑体" w:cs="Times New Roman"/>
      <w:szCs w:val="20"/>
    </w:rPr>
  </w:style>
  <w:style w:type="paragraph" w:styleId="932" w:customStyle="1">
    <w:name w:val="前言、引言标题"/>
    <w:next w:val="880"/>
    <w:uiPriority w:val="0"/>
    <w:qFormat/>
    <w:pPr>
      <w:numPr>
        <w:ilvl w:val="0"/>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933" w:customStyle="1">
    <w:name w:val="正文111"/>
    <w:next w:val="915"/>
    <w:uiPriority w:val="0"/>
    <w:qFormat/>
    <w:pPr>
      <w:jc w:val="both"/>
      <w:widowControl w:val="off"/>
    </w:pPr>
    <w:rPr>
      <w:rFonts w:ascii="Times New Roman" w:hAnsi="Times New Roman" w:eastAsia="宋体" w:cs="Times New Roman"/>
      <w:sz w:val="21"/>
      <w:szCs w:val="22"/>
      <w:lang w:val="en-US" w:eastAsia="zh-CN" w:bidi="ar-SA"/>
    </w:rPr>
  </w:style>
  <w:style w:type="character" w:styleId="934" w:customStyle="1">
    <w:name w:val="日期 字符"/>
    <w:basedOn w:val="882"/>
    <w:link w:val="887"/>
    <w:uiPriority w:val="0"/>
    <w:qFormat/>
    <w:rPr>
      <w:rFonts w:ascii="Times New Roman" w:hAnsi="Times New Roman" w:eastAsia="宋体" w:cs="Times New Roman"/>
      <w:sz w:val="24"/>
      <w:szCs w:val="20"/>
    </w:rPr>
  </w:style>
  <w:style w:type="character" w:styleId="935" w:customStyle="1">
    <w:name w:val="批注框文本 字符"/>
    <w:basedOn w:val="882"/>
    <w:link w:val="888"/>
    <w:uiPriority w:val="99"/>
    <w:semiHidden/>
    <w:qFormat/>
    <w:rPr>
      <w:sz w:val="18"/>
      <w:szCs w:val="18"/>
    </w:rPr>
  </w:style>
  <w:style w:type="numbering" w:styleId="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A076ED7-99CB-4E3F-9E71-42C27DBB6EC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郭萍</cp:lastModifiedBy>
  <cp:revision>88</cp:revision>
  <dcterms:created xsi:type="dcterms:W3CDTF">2025-07-21T06:50:00Z</dcterms:created>
  <dcterms:modified xsi:type="dcterms:W3CDTF">2026-08-13T02:39:21Z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eyJoZGlkIjoiODJlYjVjZjY5NDA1NzFhN2UzNmEzMTQ1NDlhYWZmMWQiLCJ1c2VySWQiOiIxMzI5MTk1NjA4In0=</vt:lpwstr>
  </property>
  <property fmtid="{D5CDD505-2E9C-101B-9397-08002B2CF9AE}" pid="3" name="KSOProductBuildVer">
    <vt:lpwstr>2052-12.1.0.28043</vt:lpwstr>
  </property>
  <property fmtid="{D5CDD505-2E9C-101B-9397-08002B2CF9AE}" pid="4" name="ICV">
    <vt:lpwstr>62917820DFAE4DEE9B9A710DB9D398D1_13</vt:lpwstr>
  </property>
</Properties>
</file>