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76"/>
          <w:sz w:val="21"/>
          <w:szCs w:val="21"/>
          <w:highlight w:val="none"/>
        </w:rPr>
      </w:pPr>
      <w:r>
        <w:rPr>
          <w:rFonts w:hint="eastAsia" w:ascii="宋体" w:hAnsi="宋体" w:cs="宋体"/>
          <w:b/>
          <w:color w:val="auto"/>
          <w:spacing w:val="76"/>
          <w:sz w:val="21"/>
          <w:szCs w:val="21"/>
          <w:highlight w:val="none"/>
        </w:rPr>
      </w:r>
      <w:r/>
    </w:p>
    <w:p>
      <w:pPr>
        <w:rPr>
          <w:rFonts w:hint="eastAsia" w:ascii="宋体" w:hAnsi="宋体" w:cs="宋体"/>
          <w:b/>
          <w:color w:val="auto"/>
          <w:spacing w:val="76"/>
          <w:sz w:val="21"/>
          <w:szCs w:val="21"/>
          <w:highlight w:val="none"/>
        </w:rPr>
      </w:pPr>
      <w:r>
        <w:rPr>
          <w:rFonts w:hint="eastAsia" w:ascii="宋体" w:hAnsi="宋体" w:cs="宋体"/>
          <w:b/>
          <w:color w:val="auto"/>
          <w:spacing w:val="76"/>
          <w:sz w:val="21"/>
          <w:szCs w:val="21"/>
          <w:highlight w:val="none"/>
        </w:rPr>
      </w:r>
      <w:r/>
    </w:p>
    <w:p>
      <w:pPr>
        <w:pStyle w:val="816"/>
        <w:ind w:firstLine="0"/>
        <w:rPr>
          <w:rFonts w:hint="eastAsia" w:ascii="宋体" w:hAnsi="宋体" w:cs="宋体"/>
          <w:b/>
          <w:color w:val="auto"/>
          <w:spacing w:val="76"/>
          <w:sz w:val="21"/>
          <w:szCs w:val="21"/>
          <w:highlight w:val="none"/>
        </w:rPr>
      </w:pPr>
      <w:r>
        <w:rPr>
          <w:rFonts w:hint="eastAsia" w:ascii="宋体" w:hAnsi="宋体" w:cs="宋体"/>
          <w:b/>
          <w:color w:val="auto"/>
          <w:spacing w:val="76"/>
          <w:sz w:val="21"/>
          <w:szCs w:val="21"/>
          <w:highlight w:val="none"/>
        </w:rPr>
      </w:r>
      <w:r/>
    </w:p>
    <w:p>
      <w:pPr>
        <w:pStyle w:val="816"/>
        <w:rPr>
          <w:rFonts w:hint="eastAsia" w:ascii="宋体" w:hAnsi="宋体" w:cs="宋体"/>
          <w:b/>
          <w:color w:val="auto"/>
          <w:spacing w:val="76"/>
          <w:sz w:val="21"/>
          <w:szCs w:val="21"/>
          <w:highlight w:val="none"/>
        </w:rPr>
      </w:pPr>
      <w:r>
        <w:rPr>
          <w:rFonts w:hint="eastAsia" w:ascii="宋体" w:hAnsi="宋体" w:cs="宋体"/>
          <w:b/>
          <w:color w:val="auto"/>
          <w:spacing w:val="76"/>
          <w:sz w:val="21"/>
          <w:szCs w:val="21"/>
          <w:highlight w:val="none"/>
        </w:rPr>
      </w:r>
      <w:r/>
    </w:p>
    <w:p>
      <w:pPr>
        <w:jc w:val="center"/>
        <w:rPr>
          <w:rFonts w:hint="eastAsia" w:ascii="宋体" w:hAnsi="宋体" w:cs="宋体"/>
          <w:b/>
          <w:color w:val="auto"/>
          <w:spacing w:val="76"/>
          <w:sz w:val="112"/>
          <w:szCs w:val="21"/>
          <w:highlight w:val="none"/>
        </w:rPr>
      </w:pPr>
      <w:r>
        <w:rPr>
          <w:rFonts w:hint="eastAsia" w:ascii="宋体" w:hAnsi="宋体" w:cs="宋体"/>
          <w:b/>
          <w:color w:val="auto"/>
          <w:spacing w:val="76"/>
          <w:sz w:val="112"/>
          <w:szCs w:val="21"/>
          <w:highlight w:val="none"/>
        </w:rPr>
        <w:t xml:space="preserve">招标文件</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pStyle w:val="816"/>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line="600" w:lineRule="exact"/>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项目编号：</w:t>
      </w:r>
      <w:r>
        <w:rPr>
          <w:rFonts w:hint="eastAsia" w:ascii="宋体" w:hAnsi="宋体" w:cs="宋体"/>
          <w:color w:val="auto"/>
          <w:sz w:val="28"/>
          <w:szCs w:val="22"/>
          <w:highlight w:val="none"/>
          <w:lang w:eastAsia="zh-CN"/>
        </w:rPr>
        <w:t xml:space="preserve">JSZC-320321-TZJL-G2026-0001</w:t>
      </w:r>
      <w:r/>
    </w:p>
    <w:p>
      <w:pPr>
        <w:ind w:firstLine="960"/>
        <w:spacing w:line="600" w:lineRule="exact"/>
        <w:rPr>
          <w:rFonts w:hint="eastAsia" w:ascii="宋体" w:hAnsi="宋体" w:cs="宋体"/>
          <w:color w:val="auto"/>
          <w:sz w:val="28"/>
          <w:szCs w:val="22"/>
          <w:highlight w:val="none"/>
        </w:rPr>
      </w:pPr>
      <w:r>
        <w:rPr>
          <w:rFonts w:hint="eastAsia" w:ascii="宋体" w:hAnsi="宋体" w:cs="宋体"/>
          <w:color w:val="auto"/>
          <w:sz w:val="28"/>
          <w:szCs w:val="22"/>
          <w:highlight w:val="none"/>
        </w:rPr>
      </w:r>
      <w:r/>
    </w:p>
    <w:p>
      <w:pPr>
        <w:ind w:left="1600" w:hanging="1400"/>
        <w:spacing w:line="600" w:lineRule="exact"/>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项目名称：</w:t>
      </w:r>
      <w:r>
        <w:rPr>
          <w:rFonts w:hint="eastAsia" w:ascii="宋体" w:hAnsi="宋体" w:cs="宋体"/>
          <w:color w:val="auto"/>
          <w:sz w:val="28"/>
          <w:szCs w:val="22"/>
          <w:highlight w:val="none"/>
          <w:lang w:eastAsia="zh-CN"/>
        </w:rPr>
        <w:t xml:space="preserve">丰县应急管理局泡沫消防车车辆采购项目</w:t>
      </w:r>
      <w:r/>
    </w:p>
    <w:p>
      <w:pPr>
        <w:ind w:firstLine="960"/>
        <w:spacing w:line="600" w:lineRule="exact"/>
        <w:rPr>
          <w:rFonts w:hint="eastAsia" w:ascii="宋体" w:hAnsi="宋体" w:cs="宋体"/>
          <w:color w:val="auto"/>
          <w:sz w:val="28"/>
          <w:szCs w:val="22"/>
          <w:highlight w:val="none"/>
        </w:rPr>
      </w:pPr>
      <w:r>
        <w:rPr>
          <w:rFonts w:hint="eastAsia" w:ascii="宋体" w:hAnsi="宋体" w:cs="宋体"/>
          <w:color w:val="auto"/>
          <w:sz w:val="28"/>
          <w:szCs w:val="22"/>
          <w:highlight w:val="none"/>
        </w:rPr>
      </w:r>
      <w:r/>
    </w:p>
    <w:p>
      <w:pPr>
        <w:spacing w:line="600" w:lineRule="exact"/>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 购 人：</w:t>
      </w:r>
      <w:r>
        <w:rPr>
          <w:rFonts w:hint="eastAsia" w:ascii="宋体" w:hAnsi="宋体" w:cs="宋体"/>
          <w:color w:val="auto"/>
          <w:sz w:val="28"/>
          <w:szCs w:val="22"/>
          <w:highlight w:val="none"/>
          <w:lang w:eastAsia="zh-CN"/>
        </w:rPr>
        <w:t xml:space="preserve">丰县应急管理局</w:t>
      </w:r>
      <w:r/>
    </w:p>
    <w:p>
      <w:pPr>
        <w:ind w:right="-159"/>
        <w:spacing w:line="300" w:lineRule="auto"/>
        <w:rPr>
          <w:rFonts w:hint="eastAsia" w:ascii="宋体" w:hAnsi="宋体" w:cs="宋体"/>
          <w:color w:val="auto"/>
          <w:sz w:val="40"/>
          <w:szCs w:val="22"/>
          <w:highlight w:val="none"/>
        </w:rPr>
      </w:pPr>
      <w:r>
        <w:rPr>
          <w:rFonts w:hint="eastAsia" w:ascii="宋体" w:hAnsi="宋体" w:cs="宋体"/>
          <w:color w:val="auto"/>
          <w:sz w:val="40"/>
          <w:szCs w:val="22"/>
          <w:highlight w:val="none"/>
        </w:rPr>
      </w:r>
      <w:r/>
    </w:p>
    <w:p>
      <w:pPr>
        <w:jc w:val="both"/>
        <w:spacing w:line="360" w:lineRule="auto"/>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采购代理机构：</w:t>
      </w:r>
      <w:r>
        <w:rPr>
          <w:rFonts w:hint="eastAsia" w:ascii="宋体" w:hAnsi="宋体" w:cs="宋体"/>
          <w:color w:val="auto"/>
          <w:sz w:val="28"/>
          <w:szCs w:val="22"/>
          <w:highlight w:val="none"/>
          <w:lang w:eastAsia="zh-CN"/>
        </w:rPr>
        <w:t xml:space="preserve">山东天柱建设监理咨询有限公司</w:t>
      </w:r>
      <w:r/>
    </w:p>
    <w:p>
      <w:pPr>
        <w:pStyle w:val="1006"/>
        <w:rPr>
          <w:rFonts w:hint="eastAsia" w:ascii="宋体" w:hAnsi="宋体" w:cs="宋体"/>
          <w:color w:val="auto"/>
          <w:sz w:val="20"/>
          <w:szCs w:val="22"/>
          <w:highlight w:val="none"/>
        </w:rPr>
      </w:pPr>
      <w:r>
        <w:rPr>
          <w:rFonts w:hint="eastAsia" w:ascii="宋体" w:hAnsi="宋体" w:cs="宋体"/>
          <w:color w:val="auto"/>
          <w:sz w:val="20"/>
          <w:szCs w:val="22"/>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bCs/>
          <w:color w:val="auto"/>
          <w:sz w:val="28"/>
          <w:szCs w:val="22"/>
          <w:highlight w:val="none"/>
        </w:rPr>
        <w:t xml:space="preserve">二〇二</w:t>
      </w:r>
      <w:r>
        <w:rPr>
          <w:rFonts w:hint="eastAsia" w:ascii="宋体" w:hAnsi="宋体" w:cs="宋体"/>
          <w:bCs/>
          <w:color w:val="auto"/>
          <w:sz w:val="28"/>
          <w:szCs w:val="22"/>
          <w:highlight w:val="none"/>
          <w:lang w:val="en-US" w:eastAsia="zh-CN"/>
        </w:rPr>
        <w:t xml:space="preserve">六</w:t>
      </w:r>
      <w:r>
        <w:rPr>
          <w:rFonts w:hint="eastAsia" w:ascii="宋体" w:hAnsi="宋体" w:cs="宋体"/>
          <w:bCs/>
          <w:color w:val="auto"/>
          <w:sz w:val="28"/>
          <w:szCs w:val="22"/>
          <w:highlight w:val="none"/>
        </w:rPr>
        <w:t xml:space="preserve">年</w:t>
      </w:r>
      <w:r>
        <w:rPr>
          <w:rFonts w:hint="eastAsia" w:ascii="宋体" w:hAnsi="宋体" w:cs="宋体"/>
          <w:bCs/>
          <w:color w:val="auto"/>
          <w:sz w:val="28"/>
          <w:szCs w:val="22"/>
          <w:highlight w:val="none"/>
          <w:lang w:val="en-US" w:eastAsia="zh-CN"/>
        </w:rPr>
        <w:t xml:space="preserve">八</w:t>
      </w:r>
      <w:r>
        <w:rPr>
          <w:rFonts w:hint="eastAsia" w:ascii="宋体" w:hAnsi="宋体" w:cs="宋体"/>
          <w:bCs/>
          <w:color w:val="auto"/>
          <w:sz w:val="28"/>
          <w:szCs w:val="22"/>
          <w:highlight w:val="none"/>
        </w:rPr>
        <w:t xml:space="preserve">月</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b/>
          <w:color w:val="auto"/>
          <w:sz w:val="36"/>
          <w:szCs w:val="21"/>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36"/>
          <w:szCs w:val="21"/>
          <w:highlight w:val="none"/>
        </w:rPr>
      </w:r>
      <w:r/>
    </w:p>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21"/>
          <w:highlight w:val="none"/>
        </w:rPr>
        <w:t xml:space="preserve">目 录</w:t>
      </w:r>
      <w:r/>
    </w:p>
    <w:p>
      <w:pPr>
        <w:jc w:val="center"/>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0"/>
          <w:szCs w:val="22"/>
          <w:highlight w:val="none"/>
        </w:rPr>
        <w:fldChar w:fldCharType="separate"/>
      </w:r>
      <w:r>
        <w:rPr>
          <w:rStyle w:val="845"/>
          <w:rFonts w:hint="eastAsia" w:ascii="宋体" w:hAnsi="宋体" w:cs="宋体"/>
          <w:color w:val="auto"/>
          <w:sz w:val="24"/>
          <w:szCs w:val="21"/>
          <w:highlight w:val="none"/>
        </w:rPr>
        <w:t xml:space="preserve">第一章  投标邀请</w:t>
      </w:r>
      <w:r>
        <w:rPr>
          <w:rStyle w:val="845"/>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0"/>
          <w:szCs w:val="22"/>
          <w:highlight w:val="none"/>
        </w:rPr>
        <w:fldChar w:fldCharType="separate"/>
      </w:r>
      <w:r>
        <w:rPr>
          <w:rStyle w:val="845"/>
          <w:rFonts w:hint="eastAsia" w:ascii="宋体" w:hAnsi="宋体" w:cs="宋体"/>
          <w:color w:val="auto"/>
          <w:sz w:val="24"/>
          <w:szCs w:val="21"/>
          <w:highlight w:val="none"/>
        </w:rPr>
        <w:t xml:space="preserve">第二章  投标人须知</w:t>
      </w:r>
      <w:r>
        <w:rPr>
          <w:rStyle w:val="845"/>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0"/>
          <w:szCs w:val="22"/>
          <w:highlight w:val="none"/>
        </w:rPr>
        <w:fldChar w:fldCharType="separate"/>
      </w:r>
      <w:r>
        <w:rPr>
          <w:rStyle w:val="845"/>
          <w:rFonts w:hint="eastAsia" w:ascii="宋体" w:hAnsi="宋体" w:cs="宋体"/>
          <w:color w:val="auto"/>
          <w:sz w:val="24"/>
          <w:szCs w:val="21"/>
          <w:highlight w:val="none"/>
        </w:rPr>
        <w:t xml:space="preserve">第三章  投标资料表</w:t>
      </w:r>
      <w:r>
        <w:rPr>
          <w:rStyle w:val="845"/>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0"/>
          <w:szCs w:val="22"/>
          <w:highlight w:val="none"/>
        </w:rPr>
        <w:fldChar w:fldCharType="separate"/>
      </w:r>
      <w:r>
        <w:rPr>
          <w:rStyle w:val="845"/>
          <w:rFonts w:hint="eastAsia" w:ascii="宋体" w:hAnsi="宋体" w:cs="宋体"/>
          <w:color w:val="auto"/>
          <w:sz w:val="24"/>
          <w:szCs w:val="21"/>
          <w:highlight w:val="none"/>
        </w:rPr>
        <w:t xml:space="preserve">第四章  评标标准</w:t>
      </w:r>
      <w:r>
        <w:rPr>
          <w:rStyle w:val="845"/>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0"/>
          <w:szCs w:val="22"/>
          <w:highlight w:val="none"/>
        </w:rPr>
        <w:fldChar w:fldCharType="separate"/>
      </w:r>
      <w:r>
        <w:rPr>
          <w:rStyle w:val="845"/>
          <w:rFonts w:hint="eastAsia" w:ascii="宋体" w:hAnsi="宋体" w:cs="宋体"/>
          <w:color w:val="auto"/>
          <w:sz w:val="24"/>
          <w:szCs w:val="21"/>
          <w:highlight w:val="none"/>
        </w:rPr>
        <w:t xml:space="preserve">第五章  拟签订的合同文本</w:t>
      </w:r>
      <w:r>
        <w:rPr>
          <w:rStyle w:val="845"/>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0"/>
          <w:szCs w:val="22"/>
          <w:highlight w:val="none"/>
        </w:rPr>
        <w:fldChar w:fldCharType="separate"/>
      </w:r>
      <w:r>
        <w:rPr>
          <w:rStyle w:val="845"/>
          <w:rFonts w:hint="eastAsia" w:ascii="宋体" w:hAnsi="宋体" w:cs="宋体"/>
          <w:color w:val="auto"/>
          <w:sz w:val="24"/>
          <w:szCs w:val="21"/>
          <w:highlight w:val="none"/>
        </w:rPr>
        <w:t xml:space="preserve">第六章  采购需求</w:t>
      </w:r>
      <w:r>
        <w:rPr>
          <w:rStyle w:val="845"/>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0"/>
          <w:szCs w:val="22"/>
          <w:highlight w:val="none"/>
        </w:rPr>
        <w:fldChar w:fldCharType="separate"/>
      </w:r>
      <w:r>
        <w:rPr>
          <w:rStyle w:val="845"/>
          <w:rFonts w:hint="eastAsia" w:ascii="宋体" w:hAnsi="宋体" w:cs="宋体"/>
          <w:color w:val="auto"/>
          <w:sz w:val="24"/>
          <w:szCs w:val="21"/>
          <w:highlight w:val="none"/>
        </w:rPr>
        <w:t xml:space="preserve">第七章  投标文件相关格式</w:t>
      </w:r>
      <w:r>
        <w:rPr>
          <w:rStyle w:val="845"/>
          <w:rFonts w:hint="eastAsia" w:ascii="宋体" w:hAnsi="宋体" w:cs="宋体"/>
          <w:color w:val="auto"/>
          <w:sz w:val="24"/>
          <w:szCs w:val="21"/>
          <w:highlight w:val="none"/>
        </w:rPr>
        <w:fldChar w:fldCharType="end"/>
      </w:r>
      <w:r/>
    </w:p>
    <w:p>
      <w:pPr>
        <w:jc w:val="center"/>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jc w:val="center"/>
        <w:spacing w:line="519" w:lineRule="atLeast"/>
        <w:rPr>
          <w:rFonts w:hint="eastAsia" w:ascii="宋体" w:hAnsi="宋体" w:cs="宋体"/>
          <w:b/>
          <w:color w:val="auto"/>
          <w:sz w:val="36"/>
          <w:szCs w:val="21"/>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36"/>
          <w:szCs w:val="21"/>
          <w:highlight w:val="none"/>
        </w:rPr>
      </w:r>
      <w:r/>
    </w:p>
    <w:p>
      <w:pPr>
        <w:jc w:val="center"/>
        <w:spacing w:line="519" w:lineRule="atLeast"/>
        <w:rPr>
          <w:rFonts w:hint="eastAsia"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w:t>
      </w:r>
      <w:r>
        <w:rPr>
          <w:rFonts w:hint="eastAsia" w:ascii="宋体" w:hAnsi="宋体" w:cs="宋体"/>
          <w:b/>
          <w:color w:val="auto"/>
          <w:sz w:val="36"/>
          <w:szCs w:val="36"/>
          <w:highlight w:val="none"/>
          <w:lang w:eastAsia="zh-CN"/>
        </w:rPr>
        <w:t xml:space="preserve">丰县应急管理局泡沫消防车车辆采购项目</w:t>
      </w:r>
      <w:r>
        <w:rPr>
          <w:rFonts w:hint="eastAsia" w:ascii="宋体" w:hAnsi="宋体" w:cs="宋体"/>
          <w:b/>
          <w:color w:val="auto"/>
          <w:sz w:val="36"/>
          <w:szCs w:val="36"/>
          <w:highlight w:val="none"/>
        </w:rPr>
        <w:t xml:space="preserve">》</w:t>
      </w:r>
      <w:r/>
    </w:p>
    <w:p>
      <w:pPr>
        <w:jc w:val="center"/>
        <w:spacing w:line="519" w:lineRule="atLeast"/>
        <w:rPr>
          <w:rFonts w:hint="eastAsia" w:ascii="宋体" w:hAnsi="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招标文件</w:t>
      </w:r>
      <w:r/>
    </w:p>
    <w:p>
      <w:pPr>
        <w:ind w:firstLine="6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600"/>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jc w:val="center"/>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1"/>
          <w:highlight w:val="none"/>
        </w:rPr>
        <w:t xml:space="preserve">第一章  投标邀请</w:t>
      </w:r>
      <w:r/>
    </w:p>
    <w:p>
      <w:pPr>
        <w:ind w:firstLine="600"/>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u w:val="single"/>
          <w:lang w:eastAsia="zh-CN"/>
        </w:rPr>
        <w:t xml:space="preserve">山东天柱建设监理咨询有限公司</w:t>
      </w:r>
      <w:r>
        <w:rPr>
          <w:rFonts w:hint="eastAsia" w:ascii="宋体" w:hAnsi="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丰县应急管理局泡沫消防车车辆采购项目</w:t>
      </w:r>
      <w:r>
        <w:rPr>
          <w:rFonts w:hint="eastAsia" w:ascii="宋体" w:hAnsi="宋体" w:cs="宋体"/>
          <w:color w:val="auto"/>
          <w:sz w:val="24"/>
          <w:szCs w:val="21"/>
          <w:highlight w:val="none"/>
        </w:rPr>
        <w:t xml:space="preserve">项目进行公开招标采购，现邀请符合相关条件的投标人投标。</w:t>
      </w:r>
      <w:r/>
    </w:p>
    <w:p>
      <w:pPr>
        <w:ind w:firstLine="300"/>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一、项目名称和项目编号</w:t>
      </w:r>
      <w:r/>
    </w:p>
    <w:p>
      <w:pPr>
        <w:ind w:firstLine="300"/>
        <w:spacing w:line="519" w:lineRule="atLeast"/>
        <w:rPr>
          <w:rFonts w:hint="eastAsia" w:ascii="宋体" w:hAnsi="宋体" w:eastAsia="宋体" w:cs="宋体"/>
          <w:color w:val="auto"/>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(一)项目名称：</w:t>
      </w:r>
      <w:r>
        <w:rPr>
          <w:rFonts w:hint="eastAsia" w:ascii="宋体" w:hAnsi="宋体" w:cs="宋体"/>
          <w:color w:val="auto"/>
          <w:sz w:val="24"/>
          <w:szCs w:val="21"/>
          <w:highlight w:val="none"/>
          <w:lang w:eastAsia="zh-CN"/>
        </w:rPr>
        <w:t xml:space="preserve">丰县应急管理局泡沫消防车车辆采购项目</w:t>
      </w:r>
      <w:r/>
    </w:p>
    <w:p>
      <w:pPr>
        <w:ind w:firstLine="300"/>
        <w:spacing w:line="519" w:lineRule="atLeast"/>
        <w:rPr>
          <w:rFonts w:hint="eastAsia" w:ascii="宋体" w:hAnsi="宋体" w:eastAsia="宋体" w:cs="宋体"/>
          <w:color w:val="auto"/>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(二)项目编号：</w:t>
      </w:r>
      <w:r>
        <w:rPr>
          <w:rFonts w:hint="eastAsia" w:ascii="宋体" w:hAnsi="宋体" w:cs="宋体"/>
          <w:color w:val="auto"/>
          <w:sz w:val="24"/>
          <w:szCs w:val="21"/>
          <w:highlight w:val="none"/>
          <w:lang w:eastAsia="zh-CN"/>
        </w:rPr>
        <w:t xml:space="preserve">JSZC-320321-TZJL-G2026-0001</w:t>
      </w:r>
      <w:r/>
    </w:p>
    <w:p>
      <w:pPr>
        <w:ind w:firstLine="300"/>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二、对投标人的资格要求</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详见本项目公开招标公告。</w:t>
      </w:r>
      <w:r/>
    </w:p>
    <w:p>
      <w:pPr>
        <w:ind w:firstLine="301"/>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三、获取招标文件</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1、潜在投标人访问电子招标投标交易平台的网络地址和方法：</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300"/>
        <w:jc w:val="left"/>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3）“CA数字证书”的获取：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4）采购文件（后缀名为“.kedt”）、投标人操作手册及政府采购客户端工具可通过“苏采云”系统--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（5）招标代理机构（采购代理机构）将数据电文形式的采购文件加载至“苏采云”系统，供潜在投标人下载或者查阅。      </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（6）苏采云系统使用谷歌浏览器参与开标。</w:t>
      </w:r>
      <w:r/>
    </w:p>
    <w:p>
      <w:pPr>
        <w:ind w:firstLine="300"/>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2、售价：免费。</w:t>
      </w:r>
      <w:r/>
    </w:p>
    <w:p>
      <w:pPr>
        <w:ind w:firstLine="300"/>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四、投标有关信息</w:t>
      </w:r>
      <w:r/>
    </w:p>
    <w:p>
      <w:pPr>
        <w:ind w:firstLine="300"/>
        <w:spacing w:line="519" w:lineRule="atLeast"/>
        <w:rPr>
          <w:rFonts w:hint="eastAsia" w:ascii="宋体" w:hAnsi="宋体" w:cs="宋体"/>
          <w:color w:val="auto"/>
          <w:sz w:val="18"/>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yellow"/>
        </w:rPr>
        <w:t xml:space="preserve">（一）投标截止时间：</w:t>
      </w:r>
      <w:r>
        <w:rPr>
          <w:rFonts w:hint="eastAsia" w:ascii="宋体" w:hAnsi="宋体" w:cs="宋体"/>
          <w:b/>
          <w:color w:val="auto"/>
          <w:sz w:val="24"/>
          <w:szCs w:val="21"/>
          <w:highlight w:val="yellow"/>
        </w:rPr>
        <w:t xml:space="preserve">202</w:t>
      </w:r>
      <w:r>
        <w:rPr>
          <w:rFonts w:hint="eastAsia" w:ascii="宋体" w:hAnsi="宋体" w:cs="宋体"/>
          <w:b/>
          <w:color w:val="auto"/>
          <w:sz w:val="24"/>
          <w:szCs w:val="21"/>
          <w:highlight w:val="yellow"/>
          <w:lang w:val="en-US" w:eastAsia="zh-CN"/>
        </w:rPr>
        <w:t xml:space="preserve">6</w:t>
      </w:r>
      <w:r>
        <w:rPr>
          <w:rFonts w:hint="eastAsia" w:ascii="宋体" w:hAnsi="宋体" w:cs="宋体"/>
          <w:b/>
          <w:color w:val="auto"/>
          <w:sz w:val="24"/>
          <w:szCs w:val="21"/>
          <w:highlight w:val="yellow"/>
        </w:rPr>
        <w:t xml:space="preserve">年</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u w:val="single"/>
          <w:lang w:val="en-US" w:eastAsia="zh-CN"/>
        </w:rPr>
        <w:t xml:space="preserve">9</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rPr>
        <w:t xml:space="preserve">月</w:t>
      </w:r>
      <w:r>
        <w:rPr>
          <w:rFonts w:hint="eastAsia" w:ascii="宋体" w:hAnsi="宋体" w:cs="宋体"/>
          <w:b/>
          <w:color w:val="auto"/>
          <w:sz w:val="24"/>
          <w:szCs w:val="21"/>
          <w:highlight w:val="yellow"/>
          <w:u w:val="single"/>
        </w:rPr>
        <w:t xml:space="preserve"> 9</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rPr>
        <w:t xml:space="preserve">日北京时间9：30</w:t>
      </w:r>
      <w:r>
        <w:rPr>
          <w:rFonts w:hint="eastAsia" w:ascii="宋体" w:hAnsi="宋体" w:cs="宋体"/>
          <w:color w:val="auto"/>
          <w:sz w:val="24"/>
          <w:szCs w:val="21"/>
          <w:highlight w:val="yellow"/>
        </w:rPr>
        <w:t xml:space="preserve">。</w:t>
      </w:r>
      <w:r/>
    </w:p>
    <w:p>
      <w:pPr>
        <w:ind w:firstLine="300"/>
        <w:spacing w:line="519" w:lineRule="atLeast"/>
        <w:rPr>
          <w:rFonts w:hint="eastAsia" w:ascii="宋体" w:hAnsi="宋体" w:cs="宋体"/>
          <w:color w:val="auto"/>
          <w:sz w:val="18"/>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yellow"/>
        </w:rPr>
        <w:t xml:space="preserve">（二）开标时间：</w:t>
      </w:r>
      <w:r>
        <w:rPr>
          <w:rFonts w:hint="eastAsia" w:ascii="宋体" w:hAnsi="宋体" w:cs="宋体"/>
          <w:b/>
          <w:color w:val="auto"/>
          <w:sz w:val="24"/>
          <w:szCs w:val="21"/>
          <w:highlight w:val="yellow"/>
        </w:rPr>
        <w:t xml:space="preserve">202</w:t>
      </w:r>
      <w:r>
        <w:rPr>
          <w:rFonts w:hint="eastAsia" w:ascii="宋体" w:hAnsi="宋体" w:cs="宋体"/>
          <w:b/>
          <w:color w:val="auto"/>
          <w:sz w:val="24"/>
          <w:szCs w:val="21"/>
          <w:highlight w:val="yellow"/>
          <w:lang w:val="en-US" w:eastAsia="zh-CN"/>
        </w:rPr>
        <w:t xml:space="preserve">6</w:t>
      </w:r>
      <w:r>
        <w:rPr>
          <w:rFonts w:hint="eastAsia" w:ascii="宋体" w:hAnsi="宋体" w:cs="宋体"/>
          <w:b/>
          <w:color w:val="auto"/>
          <w:sz w:val="24"/>
          <w:szCs w:val="21"/>
          <w:highlight w:val="yellow"/>
        </w:rPr>
        <w:t xml:space="preserve">年</w:t>
      </w:r>
      <w:r>
        <w:rPr>
          <w:rFonts w:hint="eastAsia" w:ascii="宋体" w:hAnsi="宋体" w:cs="宋体"/>
          <w:b/>
          <w:color w:val="auto"/>
          <w:sz w:val="24"/>
          <w:szCs w:val="21"/>
          <w:highlight w:val="yellow"/>
          <w:u w:val="single"/>
        </w:rPr>
        <w:t xml:space="preserve"> 9</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rPr>
        <w:t xml:space="preserve">月</w:t>
      </w:r>
      <w:r>
        <w:rPr>
          <w:rFonts w:hint="eastAsia" w:ascii="宋体" w:hAnsi="宋体" w:cs="宋体"/>
          <w:b/>
          <w:color w:val="auto"/>
          <w:sz w:val="24"/>
          <w:szCs w:val="21"/>
          <w:highlight w:val="yellow"/>
          <w:u w:val="single"/>
        </w:rPr>
        <w:t xml:space="preserve"> 9</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rPr>
        <w:t xml:space="preserve">日北京时间9：30</w:t>
      </w:r>
      <w:r>
        <w:rPr>
          <w:rFonts w:hint="eastAsia" w:ascii="宋体" w:hAnsi="宋体" w:cs="宋体"/>
          <w:color w:val="auto"/>
          <w:sz w:val="24"/>
          <w:szCs w:val="21"/>
          <w:highlight w:val="yellow"/>
        </w:rPr>
        <w:t xml:space="preserve">。</w:t>
      </w:r>
      <w:r/>
    </w:p>
    <w:p>
      <w:pPr>
        <w:ind w:firstLine="300"/>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五、采购人</w:t>
      </w:r>
      <w:r/>
    </w:p>
    <w:p>
      <w:pPr>
        <w:ind w:firstLine="300"/>
        <w:spacing w:line="519" w:lineRule="atLeast"/>
        <w:rPr>
          <w:rFonts w:hint="eastAsia" w:ascii="宋体" w:hAnsi="宋体" w:eastAsia="宋体" w:cs="宋体"/>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（一）名称：</w:t>
      </w:r>
      <w:r>
        <w:rPr>
          <w:rFonts w:hint="eastAsia" w:ascii="宋体" w:hAnsi="宋体" w:cs="宋体"/>
          <w:color w:val="auto"/>
          <w:sz w:val="24"/>
          <w:szCs w:val="21"/>
          <w:highlight w:val="none"/>
          <w:lang w:eastAsia="zh-CN"/>
        </w:rPr>
        <w:t xml:space="preserve">丰县应急管理局</w:t>
      </w:r>
      <w:r/>
    </w:p>
    <w:p>
      <w:pPr>
        <w:ind w:firstLine="300"/>
        <w:spacing w:line="519" w:lineRule="atLeast"/>
        <w:rPr>
          <w:rFonts w:hint="default" w:ascii="宋体" w:hAnsi="宋体" w:eastAsia="宋体" w:cs="宋体"/>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（二）地址：丰县</w:t>
      </w:r>
      <w:r>
        <w:rPr>
          <w:rFonts w:hint="eastAsia" w:ascii="宋体" w:hAnsi="宋体" w:cs="宋体"/>
          <w:color w:val="auto"/>
          <w:sz w:val="24"/>
          <w:szCs w:val="21"/>
          <w:highlight w:val="none"/>
          <w:lang w:val="en-US" w:eastAsia="zh-CN"/>
        </w:rPr>
        <w:t xml:space="preserve">中阳大道300号</w:t>
      </w:r>
      <w:r/>
    </w:p>
    <w:p>
      <w:pPr>
        <w:ind w:firstLine="300"/>
        <w:spacing w:line="519" w:lineRule="atLeast"/>
        <w:rPr>
          <w:rFonts w:hint="eastAsia" w:ascii="宋体" w:hAnsi="宋体" w:eastAsia="宋体" w:cs="宋体"/>
          <w:color w:val="auto"/>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（三）采购项目联系人：</w:t>
      </w:r>
      <w:r>
        <w:rPr>
          <w:rFonts w:hint="eastAsia" w:ascii="宋体" w:hAnsi="宋体" w:cs="宋体"/>
          <w:color w:val="auto"/>
          <w:sz w:val="24"/>
          <w:szCs w:val="21"/>
          <w:highlight w:val="none"/>
          <w:lang w:val="en-US" w:eastAsia="zh-CN"/>
        </w:rPr>
        <w:t xml:space="preserve">郭浩</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（四）联系方式：18051916167</w:t>
      </w:r>
      <w:r/>
    </w:p>
    <w:p>
      <w:pPr>
        <w:ind w:firstLine="300"/>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六、采购代理机构</w:t>
      </w:r>
      <w:r/>
    </w:p>
    <w:p>
      <w:pPr>
        <w:ind w:firstLine="300"/>
        <w:spacing w:line="519" w:lineRule="atLeast"/>
        <w:rPr>
          <w:rFonts w:hint="eastAsia" w:ascii="宋体" w:hAnsi="宋体" w:eastAsia="宋体" w:cs="宋体"/>
          <w:color w:val="auto"/>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（一）名称：</w:t>
      </w:r>
      <w:r>
        <w:rPr>
          <w:rFonts w:hint="eastAsia" w:ascii="宋体" w:hAnsi="宋体" w:cs="宋体"/>
          <w:color w:val="auto"/>
          <w:sz w:val="24"/>
          <w:szCs w:val="21"/>
          <w:highlight w:val="none"/>
          <w:lang w:eastAsia="zh-CN"/>
        </w:rPr>
        <w:t xml:space="preserve">山东天柱建设监理咨询有限公司</w:t>
      </w:r>
      <w:r/>
    </w:p>
    <w:p>
      <w:pPr>
        <w:ind w:firstLine="300"/>
        <w:spacing w:line="519" w:lineRule="atLeast"/>
        <w:rPr>
          <w:rFonts w:hint="default" w:ascii="宋体" w:hAnsi="宋体" w:eastAsia="宋体" w:cs="宋体"/>
          <w:color w:val="auto"/>
          <w:sz w:val="1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（二）地址：</w:t>
      </w:r>
      <w:r>
        <w:rPr>
          <w:rFonts w:hint="eastAsia" w:ascii="宋体" w:hAnsi="宋体" w:cs="宋体"/>
          <w:color w:val="auto"/>
          <w:sz w:val="24"/>
          <w:szCs w:val="21"/>
          <w:highlight w:val="none"/>
          <w:lang w:val="en-US" w:eastAsia="zh-CN"/>
        </w:rPr>
        <w:t xml:space="preserve">聊城市东昌府区东昌东路</w:t>
      </w:r>
      <w:r/>
    </w:p>
    <w:p>
      <w:pPr>
        <w:ind w:firstLine="300"/>
        <w:spacing w:line="519" w:lineRule="atLeast"/>
        <w:rPr>
          <w:rFonts w:hint="default" w:ascii="宋体" w:hAnsi="宋体" w:eastAsia="宋体" w:cs="宋体"/>
          <w:color w:val="auto"/>
          <w:sz w:val="1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（三）联系方式：</w:t>
      </w:r>
      <w:r>
        <w:rPr>
          <w:rFonts w:hint="eastAsia" w:ascii="宋体" w:hAnsi="宋体" w:cs="宋体"/>
          <w:color w:val="auto"/>
          <w:sz w:val="24"/>
          <w:szCs w:val="21"/>
          <w:highlight w:val="none"/>
          <w:lang w:val="en-US" w:eastAsia="zh-CN"/>
        </w:rPr>
        <w:t xml:space="preserve">19292645189</w:t>
      </w:r>
      <w:r/>
    </w:p>
    <w:p>
      <w:pPr>
        <w:ind w:firstLine="300"/>
        <w:spacing w:line="519" w:lineRule="atLeast"/>
        <w:rPr>
          <w:rFonts w:hint="eastAsia" w:ascii="宋体" w:hAnsi="宋体" w:eastAsia="宋体" w:cs="宋体"/>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（四）采购项目联系人：</w:t>
      </w:r>
      <w:r>
        <w:rPr>
          <w:rFonts w:hint="eastAsia" w:ascii="宋体" w:hAnsi="宋体" w:cs="宋体"/>
          <w:color w:val="auto"/>
          <w:sz w:val="24"/>
          <w:szCs w:val="21"/>
          <w:highlight w:val="none"/>
          <w:lang w:val="en-US" w:eastAsia="zh-CN"/>
        </w:rPr>
        <w:t xml:space="preserve">马传兵</w:t>
      </w:r>
      <w:r/>
    </w:p>
    <w:p>
      <w:pPr>
        <w:ind w:firstLine="600"/>
        <w:spacing w:line="360"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jc w:val="center"/>
        <w:spacing w:line="720"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24"/>
          <w:szCs w:val="21"/>
          <w:highlight w:val="none"/>
        </w:rPr>
      </w:r>
      <w:r/>
    </w:p>
    <w:p>
      <w:pPr>
        <w:jc w:val="center"/>
        <w:spacing w:line="720"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1"/>
          <w:highlight w:val="none"/>
        </w:rPr>
        <w:t xml:space="preserve">第二章投标人须知</w:t>
      </w:r>
      <w:r/>
    </w:p>
    <w:p>
      <w:pPr>
        <w:rPr>
          <w:b/>
          <w:bCs/>
          <w:color w:val="auto"/>
          <w:sz w:val="24"/>
          <w:szCs w:val="24"/>
          <w:highlight w:val="none"/>
        </w:rPr>
      </w:pPr>
      <w:r>
        <w:rPr>
          <w:rFonts w:hint="eastAsia"/>
          <w:b/>
          <w:bCs/>
          <w:color w:val="auto"/>
          <w:sz w:val="24"/>
          <w:szCs w:val="24"/>
          <w:highlight w:val="none"/>
        </w:rPr>
        <w:t xml:space="preserve">一、总则</w:t>
      </w:r>
      <w:r/>
    </w:p>
    <w:p>
      <w:pPr>
        <w:ind w:firstLine="480"/>
        <w:rPr>
          <w:color w:val="auto"/>
          <w:sz w:val="24"/>
          <w:szCs w:val="24"/>
          <w:highlight w:val="none"/>
        </w:rPr>
      </w:pPr>
      <w:r>
        <w:rPr>
          <w:rFonts w:hint="eastAsia"/>
          <w:color w:val="auto"/>
          <w:sz w:val="24"/>
          <w:szCs w:val="24"/>
          <w:highlight w:val="none"/>
        </w:rPr>
        <w:t xml:space="preserve">（一）采购人。采购人即指依法进行政府采购的国家机关、事业单位和团体组织。</w:t>
      </w:r>
      <w:r/>
    </w:p>
    <w:p>
      <w:pPr>
        <w:ind w:firstLine="480"/>
        <w:rPr>
          <w:color w:val="auto"/>
          <w:sz w:val="24"/>
          <w:szCs w:val="24"/>
          <w:highlight w:val="none"/>
        </w:rPr>
      </w:pPr>
      <w:r>
        <w:rPr>
          <w:rFonts w:hint="eastAsia"/>
          <w:color w:val="auto"/>
          <w:sz w:val="24"/>
          <w:szCs w:val="24"/>
          <w:highlight w:val="none"/>
        </w:rPr>
        <w:t xml:space="preserve">（二）政府招标采购方式。政府采购货物或服务（以下简称“货物服务”）的招标方式，分为公开招标和邀请招标。</w:t>
      </w:r>
      <w:r/>
    </w:p>
    <w:p>
      <w:pPr>
        <w:ind w:firstLine="480"/>
        <w:rPr>
          <w:color w:val="auto"/>
          <w:sz w:val="24"/>
          <w:szCs w:val="24"/>
          <w:highlight w:val="none"/>
        </w:rPr>
      </w:pPr>
      <w:r>
        <w:rPr>
          <w:rFonts w:hint="eastAsia"/>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rPr>
          <w:color w:val="auto"/>
          <w:sz w:val="24"/>
          <w:szCs w:val="24"/>
          <w:highlight w:val="none"/>
        </w:rPr>
      </w:pPr>
      <w:r>
        <w:rPr>
          <w:rFonts w:hint="eastAsia"/>
          <w:color w:val="auto"/>
          <w:sz w:val="24"/>
          <w:szCs w:val="24"/>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rPr>
          <w:color w:val="auto"/>
          <w:sz w:val="24"/>
          <w:szCs w:val="24"/>
          <w:highlight w:val="none"/>
        </w:rPr>
      </w:pPr>
      <w:r>
        <w:rPr>
          <w:rFonts w:hint="eastAsia"/>
          <w:color w:val="auto"/>
          <w:sz w:val="24"/>
          <w:szCs w:val="24"/>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rPr>
          <w:color w:val="auto"/>
          <w:sz w:val="24"/>
          <w:szCs w:val="24"/>
          <w:highlight w:val="none"/>
        </w:rPr>
      </w:pPr>
      <w:r>
        <w:rPr>
          <w:rFonts w:hint="eastAsia"/>
          <w:color w:val="auto"/>
          <w:sz w:val="24"/>
          <w:szCs w:val="24"/>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rPr>
          <w:color w:val="auto"/>
          <w:sz w:val="24"/>
          <w:szCs w:val="24"/>
          <w:highlight w:val="none"/>
        </w:rPr>
      </w:pPr>
      <w:r>
        <w:rPr>
          <w:rFonts w:hint="eastAsia"/>
          <w:color w:val="auto"/>
          <w:sz w:val="24"/>
          <w:szCs w:val="24"/>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rPr>
          <w:color w:val="auto"/>
          <w:sz w:val="24"/>
          <w:szCs w:val="24"/>
          <w:highlight w:val="none"/>
        </w:rPr>
      </w:pPr>
      <w:r>
        <w:rPr>
          <w:rFonts w:hint="eastAsia"/>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color w:val="auto"/>
          <w:sz w:val="24"/>
          <w:szCs w:val="24"/>
          <w:highlight w:val="none"/>
        </w:rPr>
      </w:pPr>
      <w:r>
        <w:rPr>
          <w:rFonts w:hint="eastAsia"/>
          <w:color w:val="auto"/>
          <w:sz w:val="24"/>
          <w:szCs w:val="24"/>
          <w:highlight w:val="none"/>
        </w:rPr>
        <w:t xml:space="preserve">（五）采购人委托采购代理机构代理招标的，采购代理机构必须在采购人委托的范围内依法开展采购活动。</w:t>
      </w:r>
      <w:r/>
    </w:p>
    <w:p>
      <w:pPr>
        <w:ind w:firstLine="480"/>
        <w:rPr>
          <w:color w:val="auto"/>
          <w:sz w:val="24"/>
          <w:szCs w:val="24"/>
          <w:highlight w:val="none"/>
        </w:rPr>
      </w:pPr>
      <w:r>
        <w:rPr>
          <w:rFonts w:hint="eastAsia"/>
          <w:color w:val="auto"/>
          <w:sz w:val="24"/>
          <w:szCs w:val="24"/>
          <w:highlight w:val="none"/>
        </w:rPr>
        <w:t xml:space="preserve">（六）投标人的资格条件：</w:t>
      </w:r>
      <w:r/>
    </w:p>
    <w:p>
      <w:pPr>
        <w:ind w:firstLine="480"/>
        <w:rPr>
          <w:color w:val="auto"/>
          <w:sz w:val="24"/>
          <w:szCs w:val="24"/>
          <w:highlight w:val="none"/>
        </w:rPr>
      </w:pPr>
      <w:r>
        <w:rPr>
          <w:rFonts w:hint="eastAsia"/>
          <w:color w:val="auto"/>
          <w:sz w:val="24"/>
          <w:szCs w:val="24"/>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color w:val="auto"/>
          <w:sz w:val="24"/>
          <w:szCs w:val="24"/>
          <w:highlight w:val="none"/>
        </w:rPr>
      </w:pPr>
      <w:r>
        <w:rPr>
          <w:rFonts w:hint="eastAsia"/>
          <w:color w:val="auto"/>
          <w:sz w:val="24"/>
          <w:szCs w:val="24"/>
          <w:highlight w:val="none"/>
        </w:rPr>
        <w:t xml:space="preserve">投标人是指响应招标、参加投标竞争的法人、其他组织或者自然人。</w:t>
      </w:r>
      <w:r/>
    </w:p>
    <w:p>
      <w:pPr>
        <w:ind w:firstLine="480"/>
        <w:rPr>
          <w:color w:val="auto"/>
          <w:sz w:val="24"/>
          <w:szCs w:val="24"/>
          <w:highlight w:val="none"/>
        </w:rPr>
      </w:pPr>
      <w:r>
        <w:rPr>
          <w:rFonts w:hint="eastAsia"/>
          <w:color w:val="auto"/>
          <w:sz w:val="24"/>
          <w:szCs w:val="24"/>
          <w:highlight w:val="none"/>
        </w:rPr>
        <w:t xml:space="preserve">2. 投标人授权代表系指法定代表人或受法人委托的受托人。</w:t>
      </w:r>
      <w:r/>
    </w:p>
    <w:p>
      <w:pPr>
        <w:ind w:firstLine="480"/>
        <w:rPr>
          <w:color w:val="auto"/>
          <w:sz w:val="24"/>
          <w:szCs w:val="24"/>
          <w:highlight w:val="none"/>
        </w:rPr>
      </w:pPr>
      <w:r>
        <w:rPr>
          <w:rFonts w:hint="eastAsia"/>
          <w:color w:val="auto"/>
          <w:sz w:val="24"/>
          <w:szCs w:val="24"/>
          <w:highlight w:val="none"/>
        </w:rPr>
        <w:t xml:space="preserve">（七）投标费用：投标人应承担所有与准备和参加投标有关的费用。无论投标的结果如何，采购代理机构对上述费用不承担任何责任和义务。</w:t>
      </w:r>
      <w:r/>
    </w:p>
    <w:p>
      <w:pPr>
        <w:rPr>
          <w:b/>
          <w:bCs/>
          <w:color w:val="auto"/>
          <w:sz w:val="24"/>
          <w:szCs w:val="24"/>
          <w:highlight w:val="none"/>
        </w:rPr>
      </w:pPr>
      <w:r>
        <w:rPr>
          <w:rFonts w:hint="eastAsia"/>
          <w:b/>
          <w:bCs/>
          <w:color w:val="auto"/>
          <w:sz w:val="24"/>
          <w:szCs w:val="24"/>
          <w:highlight w:val="none"/>
        </w:rPr>
        <w:t xml:space="preserve">二、招标</w:t>
      </w:r>
      <w:r/>
    </w:p>
    <w:p>
      <w:pPr>
        <w:ind w:firstLine="480"/>
        <w:rPr>
          <w:color w:val="auto"/>
          <w:sz w:val="24"/>
          <w:szCs w:val="24"/>
          <w:highlight w:val="none"/>
        </w:rPr>
      </w:pPr>
      <w:r>
        <w:rPr>
          <w:rFonts w:hint="eastAsia"/>
          <w:color w:val="auto"/>
          <w:sz w:val="24"/>
          <w:szCs w:val="24"/>
          <w:highlight w:val="none"/>
        </w:rPr>
        <w:t xml:space="preserve">（八）招标文件应包括以下内容：</w:t>
      </w:r>
      <w:r/>
    </w:p>
    <w:p>
      <w:pPr>
        <w:ind w:firstLine="480"/>
        <w:rPr>
          <w:color w:val="auto"/>
          <w:sz w:val="24"/>
          <w:szCs w:val="24"/>
          <w:highlight w:val="none"/>
        </w:rPr>
      </w:pPr>
      <w:r>
        <w:rPr>
          <w:rFonts w:hint="eastAsia"/>
          <w:color w:val="auto"/>
          <w:sz w:val="24"/>
          <w:szCs w:val="24"/>
          <w:highlight w:val="none"/>
        </w:rPr>
        <w:t xml:space="preserve">第一章，投标邀请；</w:t>
      </w:r>
      <w:r/>
    </w:p>
    <w:p>
      <w:pPr>
        <w:ind w:firstLine="480"/>
        <w:rPr>
          <w:color w:val="auto"/>
          <w:sz w:val="24"/>
          <w:szCs w:val="24"/>
          <w:highlight w:val="none"/>
        </w:rPr>
      </w:pPr>
      <w:r>
        <w:rPr>
          <w:rFonts w:hint="eastAsia"/>
          <w:color w:val="auto"/>
          <w:sz w:val="24"/>
          <w:szCs w:val="24"/>
          <w:highlight w:val="none"/>
        </w:rPr>
        <w:t xml:space="preserve">第二章，投标人须知；</w:t>
      </w:r>
      <w:r/>
    </w:p>
    <w:p>
      <w:pPr>
        <w:ind w:firstLine="480"/>
        <w:rPr>
          <w:color w:val="auto"/>
          <w:sz w:val="24"/>
          <w:szCs w:val="24"/>
          <w:highlight w:val="none"/>
        </w:rPr>
      </w:pPr>
      <w:r>
        <w:rPr>
          <w:rFonts w:hint="eastAsia"/>
          <w:color w:val="auto"/>
          <w:sz w:val="24"/>
          <w:szCs w:val="24"/>
          <w:highlight w:val="none"/>
        </w:rPr>
        <w:t xml:space="preserve">第三章，投标资料表；</w:t>
      </w:r>
      <w:r/>
    </w:p>
    <w:p>
      <w:pPr>
        <w:ind w:firstLine="480"/>
        <w:rPr>
          <w:color w:val="auto"/>
          <w:sz w:val="24"/>
          <w:szCs w:val="24"/>
          <w:highlight w:val="none"/>
        </w:rPr>
      </w:pPr>
      <w:r>
        <w:rPr>
          <w:rFonts w:hint="eastAsia"/>
          <w:color w:val="auto"/>
          <w:sz w:val="24"/>
          <w:szCs w:val="24"/>
          <w:highlight w:val="none"/>
        </w:rPr>
        <w:t xml:space="preserve">第四章，评标标准；</w:t>
      </w:r>
      <w:r/>
    </w:p>
    <w:p>
      <w:pPr>
        <w:ind w:firstLine="480"/>
        <w:rPr>
          <w:color w:val="auto"/>
          <w:sz w:val="24"/>
          <w:szCs w:val="24"/>
          <w:highlight w:val="none"/>
        </w:rPr>
      </w:pPr>
      <w:r>
        <w:rPr>
          <w:rFonts w:hint="eastAsia"/>
          <w:color w:val="auto"/>
          <w:sz w:val="24"/>
          <w:szCs w:val="24"/>
          <w:highlight w:val="none"/>
        </w:rPr>
        <w:t xml:space="preserve">第五章，拟签订的合同文本；</w:t>
      </w:r>
      <w:r/>
    </w:p>
    <w:p>
      <w:pPr>
        <w:ind w:firstLine="480"/>
        <w:rPr>
          <w:color w:val="auto"/>
          <w:sz w:val="24"/>
          <w:szCs w:val="24"/>
          <w:highlight w:val="none"/>
        </w:rPr>
      </w:pPr>
      <w:r>
        <w:rPr>
          <w:rFonts w:hint="eastAsia"/>
          <w:color w:val="auto"/>
          <w:sz w:val="24"/>
          <w:szCs w:val="24"/>
          <w:highlight w:val="none"/>
        </w:rPr>
        <w:t xml:space="preserve">第六章，采购需求；</w:t>
      </w:r>
      <w:r/>
    </w:p>
    <w:p>
      <w:pPr>
        <w:ind w:firstLine="480"/>
        <w:rPr>
          <w:color w:val="auto"/>
          <w:sz w:val="24"/>
          <w:szCs w:val="24"/>
          <w:highlight w:val="none"/>
        </w:rPr>
      </w:pPr>
      <w:r>
        <w:rPr>
          <w:rFonts w:hint="eastAsia"/>
          <w:color w:val="auto"/>
          <w:sz w:val="24"/>
          <w:szCs w:val="24"/>
          <w:highlight w:val="none"/>
        </w:rPr>
        <w:t xml:space="preserve">第七章，投标文件相关格式。</w:t>
      </w:r>
      <w:r/>
    </w:p>
    <w:p>
      <w:pPr>
        <w:ind w:firstLine="480"/>
        <w:rPr>
          <w:color w:val="auto"/>
          <w:sz w:val="24"/>
          <w:szCs w:val="24"/>
          <w:highlight w:val="none"/>
        </w:rPr>
      </w:pPr>
      <w:r>
        <w:rPr>
          <w:rFonts w:hint="eastAsia"/>
          <w:color w:val="auto"/>
          <w:sz w:val="24"/>
          <w:szCs w:val="24"/>
          <w:highlight w:val="none"/>
        </w:rPr>
        <w:t xml:space="preserve">（九）招标文件澄清或者修改：</w:t>
      </w:r>
      <w:r/>
    </w:p>
    <w:p>
      <w:pPr>
        <w:ind w:firstLine="480"/>
        <w:rPr>
          <w:color w:val="auto"/>
          <w:sz w:val="24"/>
          <w:szCs w:val="24"/>
          <w:highlight w:val="none"/>
        </w:rPr>
      </w:pPr>
      <w:r>
        <w:rPr>
          <w:rFonts w:hint="eastAsia"/>
          <w:color w:val="auto"/>
          <w:sz w:val="24"/>
          <w:szCs w:val="24"/>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color w:val="auto"/>
          <w:sz w:val="24"/>
          <w:szCs w:val="24"/>
          <w:highlight w:val="none"/>
        </w:rPr>
      </w:pPr>
      <w:r>
        <w:rPr>
          <w:rFonts w:hint="eastAsia"/>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color w:val="auto"/>
          <w:sz w:val="24"/>
          <w:szCs w:val="24"/>
          <w:highlight w:val="none"/>
        </w:rPr>
      </w:pPr>
      <w:r>
        <w:rPr>
          <w:rFonts w:hint="eastAsia"/>
          <w:color w:val="auto"/>
          <w:sz w:val="24"/>
          <w:szCs w:val="24"/>
          <w:highlight w:val="none"/>
        </w:rPr>
        <w:t xml:space="preserve">2. 现场考察以本文件第三章《投标资料表》中的要求为准。</w:t>
      </w:r>
      <w:r/>
    </w:p>
    <w:p>
      <w:pPr>
        <w:ind w:firstLine="480"/>
        <w:rPr>
          <w:color w:val="auto"/>
          <w:sz w:val="24"/>
          <w:szCs w:val="24"/>
          <w:highlight w:val="none"/>
        </w:rPr>
      </w:pPr>
      <w:r>
        <w:rPr>
          <w:rFonts w:hint="eastAsia"/>
          <w:color w:val="auto"/>
          <w:sz w:val="24"/>
          <w:szCs w:val="24"/>
          <w:highlight w:val="none"/>
        </w:rPr>
        <w:t xml:space="preserve">3. 开标前答疑会以本文件第三章《投标资料表》中的要求为准。</w:t>
      </w:r>
      <w:r/>
    </w:p>
    <w:p>
      <w:pPr>
        <w:rPr>
          <w:b/>
          <w:bCs/>
          <w:color w:val="auto"/>
          <w:sz w:val="24"/>
          <w:szCs w:val="24"/>
          <w:highlight w:val="none"/>
        </w:rPr>
      </w:pPr>
      <w:r>
        <w:rPr>
          <w:rFonts w:hint="eastAsia"/>
          <w:b/>
          <w:bCs/>
          <w:color w:val="auto"/>
          <w:sz w:val="24"/>
          <w:szCs w:val="24"/>
          <w:highlight w:val="none"/>
        </w:rPr>
        <w:t xml:space="preserve">三、投标</w:t>
      </w:r>
      <w:r/>
    </w:p>
    <w:p>
      <w:pPr>
        <w:ind w:firstLine="480"/>
        <w:rPr>
          <w:color w:val="auto"/>
          <w:sz w:val="24"/>
          <w:szCs w:val="24"/>
          <w:highlight w:val="none"/>
        </w:rPr>
      </w:pPr>
      <w:r>
        <w:rPr>
          <w:rFonts w:hint="eastAsia"/>
          <w:color w:val="auto"/>
          <w:sz w:val="24"/>
          <w:szCs w:val="24"/>
          <w:highlight w:val="none"/>
        </w:rPr>
        <w:t xml:space="preserve">（十）投标人应当按照招标文件的要求编制投标文件。投标文件应对招标文件提出的要求和条件作出实质性响应。</w:t>
      </w:r>
      <w:r/>
    </w:p>
    <w:p>
      <w:pPr>
        <w:ind w:firstLine="480"/>
        <w:rPr>
          <w:color w:val="auto"/>
          <w:sz w:val="24"/>
          <w:szCs w:val="24"/>
          <w:highlight w:val="none"/>
        </w:rPr>
      </w:pPr>
      <w:r>
        <w:rPr>
          <w:rFonts w:hint="eastAsia"/>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rPr>
          <w:color w:val="auto"/>
          <w:sz w:val="24"/>
          <w:szCs w:val="24"/>
          <w:highlight w:val="none"/>
        </w:rPr>
      </w:pPr>
      <w:r>
        <w:rPr>
          <w:rFonts w:hint="eastAsia"/>
          <w:color w:val="auto"/>
          <w:sz w:val="24"/>
          <w:szCs w:val="24"/>
          <w:highlight w:val="none"/>
        </w:rPr>
        <w:t xml:space="preserve">（十二）投标文件的构成：</w:t>
      </w:r>
      <w:r/>
    </w:p>
    <w:p>
      <w:pPr>
        <w:ind w:firstLine="480"/>
        <w:rPr>
          <w:color w:val="auto"/>
          <w:sz w:val="24"/>
          <w:szCs w:val="24"/>
          <w:highlight w:val="none"/>
        </w:rPr>
      </w:pPr>
      <w:r>
        <w:rPr>
          <w:rFonts w:hint="eastAsia"/>
          <w:color w:val="auto"/>
          <w:sz w:val="24"/>
          <w:szCs w:val="24"/>
          <w:highlight w:val="none"/>
        </w:rPr>
        <w:t xml:space="preserve">1. 投标文件的构成以本文件第三章《投标资料表》中的要求为准。</w:t>
      </w:r>
      <w:r/>
    </w:p>
    <w:p>
      <w:pPr>
        <w:ind w:firstLine="480"/>
        <w:rPr>
          <w:color w:val="auto"/>
          <w:sz w:val="24"/>
          <w:szCs w:val="24"/>
          <w:highlight w:val="none"/>
        </w:rPr>
      </w:pPr>
      <w:r>
        <w:rPr>
          <w:rFonts w:hint="eastAsia"/>
          <w:color w:val="auto"/>
          <w:sz w:val="24"/>
          <w:szCs w:val="24"/>
          <w:highlight w:val="none"/>
        </w:rPr>
        <w:t xml:space="preserve">2. 投标人应当提交的资格、资信证明文件，以本文件第三章《投标资料表》中的所提要求为准。</w:t>
      </w:r>
      <w:r/>
    </w:p>
    <w:p>
      <w:pPr>
        <w:ind w:firstLine="480"/>
        <w:rPr>
          <w:color w:val="auto"/>
          <w:sz w:val="24"/>
          <w:szCs w:val="24"/>
          <w:highlight w:val="none"/>
        </w:rPr>
      </w:pPr>
      <w:r>
        <w:rPr>
          <w:rFonts w:hint="eastAsia"/>
          <w:color w:val="auto"/>
          <w:sz w:val="24"/>
          <w:szCs w:val="24"/>
          <w:highlight w:val="none"/>
        </w:rPr>
        <w:t xml:space="preserve">（十三）投标函和价格表、商务条件、交货和提供服务的时间：</w:t>
      </w:r>
      <w:r/>
    </w:p>
    <w:p>
      <w:pPr>
        <w:ind w:firstLine="480"/>
        <w:rPr>
          <w:color w:val="auto"/>
          <w:sz w:val="24"/>
          <w:szCs w:val="24"/>
          <w:highlight w:val="none"/>
        </w:rPr>
      </w:pPr>
      <w:r>
        <w:rPr>
          <w:rFonts w:hint="eastAsia"/>
          <w:color w:val="auto"/>
          <w:sz w:val="24"/>
          <w:szCs w:val="24"/>
          <w:highlight w:val="none"/>
        </w:rPr>
        <w:t xml:space="preserve">1. 投标函和价格表的要求见本章（十二）、（十三），格式见本文件第七章《投标文件相关格式》中《投标函》和《开标一览表》。</w:t>
      </w:r>
      <w:r/>
    </w:p>
    <w:p>
      <w:pPr>
        <w:ind w:firstLine="480"/>
        <w:rPr>
          <w:color w:val="auto"/>
          <w:sz w:val="24"/>
          <w:szCs w:val="24"/>
          <w:highlight w:val="none"/>
        </w:rPr>
      </w:pPr>
      <w:r>
        <w:rPr>
          <w:rFonts w:hint="eastAsia"/>
          <w:color w:val="auto"/>
          <w:sz w:val="24"/>
          <w:szCs w:val="24"/>
          <w:highlight w:val="none"/>
        </w:rPr>
        <w:t xml:space="preserve">2. 商务条件以本文件第三章《投标资料表》中的要求为准。</w:t>
      </w:r>
      <w:r/>
    </w:p>
    <w:p>
      <w:pPr>
        <w:ind w:firstLine="480"/>
        <w:rPr>
          <w:color w:val="auto"/>
          <w:sz w:val="24"/>
          <w:szCs w:val="24"/>
          <w:highlight w:val="none"/>
        </w:rPr>
      </w:pPr>
      <w:r>
        <w:rPr>
          <w:rFonts w:hint="eastAsia"/>
          <w:color w:val="auto"/>
          <w:sz w:val="24"/>
          <w:szCs w:val="24"/>
          <w:highlight w:val="none"/>
        </w:rPr>
        <w:t xml:space="preserve">3. 交货和提供服务的时间，以本文件第三章《投标资料表》中所提要求为准。</w:t>
      </w:r>
      <w:r/>
    </w:p>
    <w:p>
      <w:pPr>
        <w:ind w:firstLine="480"/>
        <w:rPr>
          <w:color w:val="auto"/>
          <w:sz w:val="24"/>
          <w:szCs w:val="24"/>
          <w:highlight w:val="none"/>
        </w:rPr>
      </w:pPr>
      <w:r>
        <w:rPr>
          <w:rFonts w:hint="eastAsia"/>
          <w:color w:val="auto"/>
          <w:sz w:val="24"/>
          <w:szCs w:val="24"/>
          <w:highlight w:val="none"/>
        </w:rPr>
        <w:t xml:space="preserve">（十四）投标报价要求：</w:t>
      </w:r>
      <w:r/>
    </w:p>
    <w:p>
      <w:pPr>
        <w:ind w:firstLine="480"/>
        <w:rPr>
          <w:color w:val="auto"/>
          <w:sz w:val="24"/>
          <w:szCs w:val="24"/>
          <w:highlight w:val="none"/>
        </w:rPr>
      </w:pPr>
      <w:r>
        <w:rPr>
          <w:rFonts w:hint="eastAsia"/>
          <w:color w:val="auto"/>
          <w:sz w:val="24"/>
          <w:szCs w:val="24"/>
          <w:highlight w:val="none"/>
        </w:rPr>
        <w:t xml:space="preserve">1. 投标人应按照招标文件的要求报出分项价格和总价。</w:t>
      </w:r>
      <w:r/>
    </w:p>
    <w:p>
      <w:pPr>
        <w:ind w:firstLine="480"/>
        <w:rPr>
          <w:color w:val="auto"/>
          <w:sz w:val="24"/>
          <w:szCs w:val="24"/>
          <w:highlight w:val="none"/>
        </w:rPr>
      </w:pPr>
      <w:r>
        <w:rPr>
          <w:rFonts w:hint="eastAsia"/>
          <w:color w:val="auto"/>
          <w:sz w:val="24"/>
          <w:szCs w:val="24"/>
          <w:highlight w:val="none"/>
        </w:rPr>
        <w:t xml:space="preserve">2. 投标人应按照招标文件的要求进行报价，如投标人作出偏离，应在《偏离表》中列出。</w:t>
      </w:r>
      <w:r/>
    </w:p>
    <w:p>
      <w:pPr>
        <w:ind w:firstLine="480"/>
        <w:rPr>
          <w:color w:val="auto"/>
          <w:sz w:val="24"/>
          <w:szCs w:val="24"/>
          <w:highlight w:val="none"/>
        </w:rPr>
      </w:pPr>
      <w:r>
        <w:rPr>
          <w:rFonts w:hint="eastAsia"/>
          <w:color w:val="auto"/>
          <w:sz w:val="24"/>
          <w:szCs w:val="24"/>
          <w:highlight w:val="none"/>
        </w:rPr>
        <w:t xml:space="preserve">3. 采购人不支付报价以外的任何费用。</w:t>
      </w:r>
      <w:r/>
    </w:p>
    <w:p>
      <w:pPr>
        <w:ind w:firstLine="480"/>
        <w:rPr>
          <w:color w:val="auto"/>
          <w:sz w:val="24"/>
          <w:szCs w:val="24"/>
          <w:highlight w:val="none"/>
        </w:rPr>
      </w:pPr>
      <w:r>
        <w:rPr>
          <w:rFonts w:hint="eastAsia"/>
          <w:color w:val="auto"/>
          <w:sz w:val="24"/>
          <w:szCs w:val="24"/>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color w:val="auto"/>
          <w:sz w:val="24"/>
          <w:szCs w:val="24"/>
          <w:highlight w:val="none"/>
        </w:rPr>
      </w:pPr>
      <w:r>
        <w:rPr>
          <w:rFonts w:hint="eastAsia"/>
          <w:color w:val="auto"/>
          <w:sz w:val="24"/>
          <w:szCs w:val="24"/>
          <w:highlight w:val="none"/>
        </w:rPr>
        <w:t xml:space="preserve">5. 投标人只能提交一个投标价格，投标人提交多个价格的投标文件，在资格性、符合性检查时按照无效投标处理。</w:t>
      </w:r>
      <w:r/>
    </w:p>
    <w:p>
      <w:pPr>
        <w:ind w:firstLine="480"/>
        <w:rPr>
          <w:color w:val="auto"/>
          <w:sz w:val="24"/>
          <w:szCs w:val="24"/>
          <w:highlight w:val="none"/>
        </w:rPr>
      </w:pPr>
      <w:r>
        <w:rPr>
          <w:rFonts w:hint="eastAsia"/>
          <w:color w:val="auto"/>
          <w:sz w:val="24"/>
          <w:szCs w:val="24"/>
          <w:highlight w:val="none"/>
        </w:rPr>
        <w:t xml:space="preserve">（十五）投标货币。以本文件第三章《投标资料表》中所提要求为准。</w:t>
      </w:r>
      <w:r/>
    </w:p>
    <w:p>
      <w:pPr>
        <w:ind w:firstLine="480"/>
        <w:rPr>
          <w:color w:val="auto"/>
          <w:sz w:val="24"/>
          <w:szCs w:val="24"/>
          <w:highlight w:val="none"/>
        </w:rPr>
      </w:pPr>
      <w:r>
        <w:rPr>
          <w:rFonts w:hint="eastAsia"/>
          <w:color w:val="auto"/>
          <w:sz w:val="24"/>
          <w:szCs w:val="24"/>
          <w:highlight w:val="none"/>
        </w:rPr>
        <w:t xml:space="preserve">（十六）投标有效期：</w:t>
      </w:r>
      <w:r/>
    </w:p>
    <w:p>
      <w:pPr>
        <w:ind w:firstLine="480"/>
        <w:rPr>
          <w:color w:val="auto"/>
          <w:sz w:val="24"/>
          <w:szCs w:val="24"/>
          <w:highlight w:val="none"/>
        </w:rPr>
      </w:pPr>
      <w:r>
        <w:rPr>
          <w:rFonts w:hint="eastAsia"/>
          <w:color w:val="auto"/>
          <w:sz w:val="24"/>
          <w:szCs w:val="24"/>
          <w:highlight w:val="none"/>
        </w:rPr>
        <w:t xml:space="preserve">1. 投标有效期为开标之日后90天。采购人可以要求对投标有效期延长一次，但该延长期最长不得超过30天。</w:t>
      </w:r>
      <w:r/>
    </w:p>
    <w:p>
      <w:pPr>
        <w:ind w:firstLine="480"/>
        <w:rPr>
          <w:color w:val="auto"/>
          <w:sz w:val="24"/>
          <w:szCs w:val="24"/>
          <w:highlight w:val="none"/>
        </w:rPr>
      </w:pPr>
      <w:r>
        <w:rPr>
          <w:rFonts w:hint="eastAsia"/>
          <w:color w:val="auto"/>
          <w:sz w:val="24"/>
          <w:szCs w:val="24"/>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color w:val="auto"/>
          <w:sz w:val="24"/>
          <w:szCs w:val="24"/>
          <w:highlight w:val="none"/>
        </w:rPr>
      </w:pPr>
      <w:r>
        <w:rPr>
          <w:rFonts w:hint="eastAsia"/>
          <w:color w:val="auto"/>
          <w:sz w:val="24"/>
          <w:szCs w:val="24"/>
          <w:highlight w:val="none"/>
        </w:rPr>
        <w:t xml:space="preserve">3. 如果采购人发出要求延长投标有效期的通知，并在投标有效期届满前，没有收到投标人同意的书面通知，则视为该投标人不接受上述延期的要求。</w:t>
      </w:r>
      <w:r/>
    </w:p>
    <w:p>
      <w:pPr>
        <w:ind w:firstLine="480"/>
        <w:rPr>
          <w:color w:val="auto"/>
          <w:sz w:val="24"/>
          <w:szCs w:val="24"/>
          <w:highlight w:val="none"/>
        </w:rPr>
      </w:pPr>
      <w:r>
        <w:rPr>
          <w:rFonts w:hint="eastAsia"/>
          <w:color w:val="auto"/>
          <w:sz w:val="24"/>
          <w:szCs w:val="24"/>
          <w:highlight w:val="none"/>
        </w:rPr>
        <w:t xml:space="preserve">（十七）投标文件的编制要求和签署要求</w:t>
      </w:r>
      <w:r/>
    </w:p>
    <w:p>
      <w:pPr>
        <w:ind w:firstLine="480"/>
        <w:rPr>
          <w:color w:val="auto"/>
          <w:sz w:val="24"/>
          <w:szCs w:val="24"/>
          <w:highlight w:val="none"/>
        </w:rPr>
      </w:pPr>
      <w:r>
        <w:rPr>
          <w:rFonts w:hint="eastAsia"/>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color w:val="auto"/>
          <w:sz w:val="24"/>
          <w:szCs w:val="24"/>
          <w:highlight w:val="none"/>
        </w:rPr>
      </w:pPr>
      <w:r>
        <w:rPr>
          <w:rFonts w:hint="eastAsia"/>
          <w:color w:val="auto"/>
          <w:sz w:val="24"/>
          <w:szCs w:val="24"/>
          <w:highlight w:val="none"/>
        </w:rPr>
        <w:t xml:space="preserve">（2）投标人应对 CA 证书妥善保管，如被他人盗用投标，因此带来的结果均由投标人自行承担。</w:t>
      </w:r>
      <w:r/>
    </w:p>
    <w:p>
      <w:pPr>
        <w:ind w:firstLine="480"/>
        <w:rPr>
          <w:color w:val="auto"/>
          <w:sz w:val="24"/>
          <w:szCs w:val="24"/>
          <w:highlight w:val="none"/>
        </w:rPr>
      </w:pPr>
      <w:r>
        <w:rPr>
          <w:rFonts w:hint="eastAsia"/>
          <w:color w:val="auto"/>
          <w:sz w:val="24"/>
          <w:szCs w:val="24"/>
          <w:highlight w:val="none"/>
        </w:rPr>
        <w:t xml:space="preserve">（3）投标人应当对招标文件提出的要求和条件作出实质性响应，并在电子投标系统逐条应答。</w:t>
      </w:r>
      <w:r/>
    </w:p>
    <w:p>
      <w:pPr>
        <w:ind w:firstLine="480"/>
        <w:rPr>
          <w:color w:val="auto"/>
          <w:sz w:val="24"/>
          <w:szCs w:val="24"/>
          <w:highlight w:val="none"/>
        </w:rPr>
      </w:pPr>
      <w:r>
        <w:rPr>
          <w:rFonts w:hint="eastAsia"/>
          <w:color w:val="auto"/>
          <w:sz w:val="24"/>
          <w:szCs w:val="24"/>
          <w:highlight w:val="none"/>
        </w:rPr>
        <w:t xml:space="preserve">（4）投标人应对要求提供的资格证明文件（如资质证书、资格证书）、技术资料（如白皮书、彩页、手册、检测报告等）扫描上传至投标系统。</w:t>
      </w:r>
      <w:r/>
    </w:p>
    <w:p>
      <w:pPr>
        <w:ind w:firstLine="480"/>
        <w:rPr>
          <w:color w:val="auto"/>
          <w:sz w:val="24"/>
          <w:szCs w:val="24"/>
          <w:highlight w:val="none"/>
        </w:rPr>
      </w:pPr>
      <w:r>
        <w:rPr>
          <w:rFonts w:hint="eastAsia"/>
          <w:color w:val="auto"/>
          <w:sz w:val="24"/>
          <w:szCs w:val="24"/>
          <w:highlight w:val="none"/>
        </w:rPr>
        <w:t xml:space="preserve">（十八）投标文件的盖章要求：</w:t>
      </w:r>
      <w:r/>
    </w:p>
    <w:p>
      <w:pPr>
        <w:ind w:firstLine="480"/>
        <w:rPr>
          <w:color w:val="auto"/>
          <w:sz w:val="24"/>
          <w:szCs w:val="24"/>
          <w:highlight w:val="none"/>
        </w:rPr>
      </w:pPr>
      <w:r>
        <w:rPr>
          <w:rFonts w:hint="eastAsia"/>
          <w:color w:val="auto"/>
          <w:sz w:val="24"/>
          <w:szCs w:val="24"/>
          <w:highlight w:val="none"/>
        </w:rPr>
        <w:t xml:space="preserve">投标文件的盖章要求，以本文件第三章《投标资料表》中所提要求为准。</w:t>
      </w:r>
      <w:r/>
    </w:p>
    <w:p>
      <w:pPr>
        <w:ind w:firstLine="480"/>
        <w:rPr>
          <w:color w:val="auto"/>
          <w:sz w:val="24"/>
          <w:szCs w:val="24"/>
          <w:highlight w:val="none"/>
        </w:rPr>
      </w:pPr>
      <w:r>
        <w:rPr>
          <w:rFonts w:hint="eastAsia"/>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rPr>
          <w:color w:val="auto"/>
          <w:sz w:val="24"/>
          <w:szCs w:val="24"/>
          <w:highlight w:val="none"/>
        </w:rPr>
      </w:pPr>
      <w:r>
        <w:rPr>
          <w:rFonts w:hint="eastAsia"/>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color w:val="auto"/>
          <w:sz w:val="24"/>
          <w:szCs w:val="24"/>
          <w:highlight w:val="none"/>
        </w:rPr>
      </w:pPr>
      <w:r>
        <w:rPr>
          <w:rFonts w:hint="eastAsia"/>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color w:val="auto"/>
          <w:sz w:val="24"/>
          <w:szCs w:val="24"/>
          <w:highlight w:val="none"/>
        </w:rPr>
      </w:pPr>
      <w:r>
        <w:rPr>
          <w:rFonts w:hint="eastAsia"/>
          <w:color w:val="auto"/>
          <w:sz w:val="24"/>
          <w:szCs w:val="24"/>
          <w:highlight w:val="none"/>
        </w:rPr>
        <w:t xml:space="preserve">（二十二）本项目不允许分包。</w:t>
      </w:r>
      <w:r/>
    </w:p>
    <w:p>
      <w:pPr>
        <w:ind w:firstLine="480"/>
        <w:rPr>
          <w:color w:val="auto"/>
          <w:sz w:val="24"/>
          <w:szCs w:val="24"/>
          <w:highlight w:val="none"/>
        </w:rPr>
      </w:pPr>
      <w:r>
        <w:rPr>
          <w:rFonts w:hint="eastAsia"/>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rPr>
          <w:color w:val="auto"/>
          <w:sz w:val="24"/>
          <w:szCs w:val="24"/>
          <w:highlight w:val="none"/>
        </w:rPr>
      </w:pPr>
      <w:r>
        <w:rPr>
          <w:rFonts w:hint="eastAsia"/>
          <w:color w:val="auto"/>
          <w:sz w:val="24"/>
          <w:szCs w:val="24"/>
          <w:highlight w:val="none"/>
        </w:rPr>
        <w:t xml:space="preserve">在评标过程中发现投标人有上述情形的，评标委员会应当认定其投标无效，并书面报告本级财政部门。</w:t>
      </w:r>
      <w:r/>
    </w:p>
    <w:p>
      <w:pPr>
        <w:ind w:firstLine="480"/>
        <w:rPr>
          <w:color w:val="auto"/>
          <w:sz w:val="24"/>
          <w:szCs w:val="24"/>
          <w:highlight w:val="none"/>
        </w:rPr>
      </w:pPr>
      <w:r>
        <w:rPr>
          <w:rFonts w:hint="eastAsia"/>
          <w:color w:val="auto"/>
          <w:sz w:val="24"/>
          <w:szCs w:val="24"/>
          <w:highlight w:val="none"/>
        </w:rPr>
        <w:t xml:space="preserve">（二十四）有下列情形之一的，其投标无效。</w:t>
      </w:r>
      <w:r/>
    </w:p>
    <w:p>
      <w:pPr>
        <w:ind w:firstLine="480"/>
        <w:rPr>
          <w:rFonts w:hint="eastAsia"/>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rPr>
          <w:rFonts w:hint="eastAsia"/>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rPr>
          <w:rFonts w:hint="eastAsia"/>
          <w:color w:val="auto"/>
          <w:sz w:val="24"/>
          <w:szCs w:val="24"/>
          <w:highlight w:val="none"/>
        </w:rPr>
      </w:pPr>
      <w:r>
        <w:rPr>
          <w:rFonts w:hint="eastAsia"/>
          <w:color w:val="auto"/>
          <w:sz w:val="24"/>
          <w:szCs w:val="24"/>
          <w:highlight w:val="none"/>
        </w:rPr>
        <w:t xml:space="preserve">3.不同投标人的投标文件中，所载明的项目管理成员或联系人为同一人；</w:t>
      </w:r>
      <w:r/>
    </w:p>
    <w:p>
      <w:pPr>
        <w:ind w:firstLine="480"/>
        <w:rPr>
          <w:rFonts w:hint="eastAsia"/>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rPr>
          <w:rFonts w:hint="eastAsia"/>
          <w:color w:val="auto"/>
          <w:sz w:val="24"/>
          <w:szCs w:val="24"/>
          <w:highlight w:val="none"/>
        </w:rPr>
      </w:pPr>
      <w:r>
        <w:rPr>
          <w:rFonts w:hint="eastAsia"/>
          <w:color w:val="auto"/>
          <w:sz w:val="24"/>
          <w:szCs w:val="24"/>
          <w:highlight w:val="none"/>
        </w:rPr>
        <w:t xml:space="preserve">5.不同投标人的投标文件相互混装；</w:t>
      </w:r>
      <w:r/>
    </w:p>
    <w:p>
      <w:pPr>
        <w:ind w:firstLine="480"/>
        <w:rPr>
          <w:rFonts w:hint="eastAsia"/>
          <w:color w:val="auto"/>
          <w:sz w:val="24"/>
          <w:szCs w:val="24"/>
          <w:highlight w:val="none"/>
        </w:rPr>
      </w:pPr>
      <w:r>
        <w:rPr>
          <w:rFonts w:hint="eastAsia"/>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rPr>
          <w:rFonts w:hint="eastAsia"/>
          <w:color w:val="auto"/>
          <w:sz w:val="24"/>
          <w:szCs w:val="24"/>
          <w:highlight w:val="none"/>
        </w:rPr>
      </w:pPr>
      <w:r>
        <w:rPr>
          <w:rFonts w:hint="eastAsia"/>
          <w:color w:val="auto"/>
          <w:sz w:val="24"/>
          <w:szCs w:val="24"/>
          <w:highlight w:val="none"/>
        </w:rPr>
        <w:t xml:space="preserve">7.电子投标文件未按规定期限投标的；</w:t>
      </w:r>
      <w:r/>
    </w:p>
    <w:p>
      <w:pPr>
        <w:ind w:firstLine="480"/>
        <w:rPr>
          <w:rFonts w:hint="eastAsia"/>
          <w:color w:val="auto"/>
          <w:sz w:val="24"/>
          <w:szCs w:val="24"/>
          <w:highlight w:val="none"/>
        </w:rPr>
      </w:pPr>
      <w:r>
        <w:rPr>
          <w:rFonts w:hint="eastAsia"/>
          <w:color w:val="auto"/>
          <w:sz w:val="24"/>
          <w:szCs w:val="24"/>
          <w:highlight w:val="none"/>
        </w:rPr>
        <w:t xml:space="preserve">8.电子投标文件未按招标文件要求签章的；</w:t>
      </w:r>
      <w:r/>
    </w:p>
    <w:p>
      <w:pPr>
        <w:ind w:firstLine="480"/>
        <w:rPr>
          <w:rFonts w:hint="eastAsia"/>
          <w:color w:val="auto"/>
          <w:sz w:val="24"/>
          <w:szCs w:val="24"/>
          <w:highlight w:val="none"/>
        </w:rPr>
      </w:pPr>
      <w:r>
        <w:rPr>
          <w:rFonts w:hint="eastAsia"/>
          <w:color w:val="auto"/>
          <w:sz w:val="24"/>
          <w:szCs w:val="24"/>
          <w:highlight w:val="none"/>
        </w:rPr>
        <w:t xml:space="preserve">9.投标人未在规定时间内解密电子投标文件的；</w:t>
      </w:r>
      <w:r/>
    </w:p>
    <w:p>
      <w:pPr>
        <w:ind w:firstLine="480"/>
        <w:rPr>
          <w:rFonts w:hint="eastAsia"/>
          <w:color w:val="auto"/>
          <w:sz w:val="24"/>
          <w:szCs w:val="24"/>
          <w:highlight w:val="none"/>
        </w:rPr>
      </w:pPr>
      <w:r>
        <w:rPr>
          <w:rFonts w:hint="eastAsia"/>
          <w:color w:val="auto"/>
          <w:sz w:val="24"/>
          <w:szCs w:val="24"/>
          <w:highlight w:val="none"/>
        </w:rPr>
        <w:t xml:space="preserve">10.投标文件未按招标文件规定的内容和要求填写的；没有在投标系统指定位置上传对应文件、材料的。</w:t>
      </w:r>
      <w:r/>
    </w:p>
    <w:p>
      <w:pPr>
        <w:ind w:firstLine="480"/>
        <w:rPr>
          <w:rFonts w:hint="eastAsia"/>
          <w:color w:val="auto"/>
          <w:sz w:val="24"/>
          <w:szCs w:val="24"/>
          <w:highlight w:val="none"/>
        </w:rPr>
      </w:pPr>
      <w:r>
        <w:rPr>
          <w:rFonts w:hint="eastAsia"/>
          <w:color w:val="auto"/>
          <w:sz w:val="24"/>
          <w:szCs w:val="24"/>
          <w:highlight w:val="none"/>
        </w:rPr>
        <w:t xml:space="preserve">11.投标文件未按招标文件要求签署、盖章的；</w:t>
      </w:r>
      <w:r/>
    </w:p>
    <w:p>
      <w:pPr>
        <w:ind w:firstLine="480"/>
        <w:rPr>
          <w:rFonts w:hint="eastAsia"/>
          <w:color w:val="auto"/>
          <w:sz w:val="24"/>
          <w:szCs w:val="24"/>
          <w:highlight w:val="none"/>
        </w:rPr>
      </w:pPr>
      <w:r>
        <w:rPr>
          <w:rFonts w:hint="eastAsia"/>
          <w:color w:val="auto"/>
          <w:sz w:val="24"/>
          <w:szCs w:val="24"/>
          <w:highlight w:val="none"/>
        </w:rPr>
        <w:t xml:space="preserve">12.不具备招标文件中规定的资格要求的；</w:t>
      </w:r>
      <w:r/>
    </w:p>
    <w:p>
      <w:pPr>
        <w:ind w:firstLine="480"/>
        <w:rPr>
          <w:rFonts w:hint="eastAsia"/>
          <w:color w:val="auto"/>
          <w:sz w:val="24"/>
          <w:szCs w:val="24"/>
          <w:highlight w:val="none"/>
        </w:rPr>
      </w:pPr>
      <w:r>
        <w:rPr>
          <w:rFonts w:hint="eastAsia"/>
          <w:color w:val="auto"/>
          <w:sz w:val="24"/>
          <w:szCs w:val="24"/>
          <w:highlight w:val="none"/>
        </w:rPr>
        <w:t xml:space="preserve">13.报价超过招标文件中规定的预算金额或者最高限价的；</w:t>
      </w:r>
      <w:r/>
    </w:p>
    <w:p>
      <w:pPr>
        <w:ind w:firstLine="480"/>
        <w:rPr>
          <w:rFonts w:hint="eastAsia"/>
          <w:color w:val="auto"/>
          <w:sz w:val="24"/>
          <w:szCs w:val="24"/>
          <w:highlight w:val="none"/>
        </w:rPr>
      </w:pPr>
      <w:r>
        <w:rPr>
          <w:rFonts w:hint="eastAsia"/>
          <w:color w:val="auto"/>
          <w:sz w:val="24"/>
          <w:szCs w:val="24"/>
          <w:highlight w:val="none"/>
        </w:rPr>
        <w:t xml:space="preserve">14.投标文件含有采购人不能接受的附加条件的；</w:t>
      </w:r>
      <w:r/>
    </w:p>
    <w:p>
      <w:pPr>
        <w:ind w:firstLine="480"/>
        <w:rPr>
          <w:color w:val="auto"/>
          <w:sz w:val="24"/>
          <w:szCs w:val="24"/>
          <w:highlight w:val="none"/>
        </w:rPr>
      </w:pPr>
      <w:r>
        <w:rPr>
          <w:rFonts w:hint="eastAsia"/>
          <w:color w:val="auto"/>
          <w:sz w:val="24"/>
          <w:szCs w:val="24"/>
          <w:highlight w:val="none"/>
        </w:rPr>
        <w:t xml:space="preserve">15.法律、法规和招标文件规定的其他无效情形。</w:t>
      </w:r>
      <w:r/>
    </w:p>
    <w:p>
      <w:pPr>
        <w:rPr>
          <w:b/>
          <w:bCs/>
          <w:color w:val="auto"/>
          <w:sz w:val="24"/>
          <w:szCs w:val="24"/>
          <w:highlight w:val="none"/>
        </w:rPr>
      </w:pPr>
      <w:r>
        <w:rPr>
          <w:rFonts w:hint="eastAsia"/>
          <w:b/>
          <w:bCs/>
          <w:color w:val="auto"/>
          <w:sz w:val="24"/>
          <w:szCs w:val="24"/>
          <w:highlight w:val="none"/>
        </w:rPr>
        <w:t xml:space="preserve">四、开标</w:t>
      </w:r>
      <w:r/>
    </w:p>
    <w:p>
      <w:pPr>
        <w:ind w:firstLine="480"/>
        <w:rPr>
          <w:color w:val="auto"/>
          <w:sz w:val="24"/>
          <w:szCs w:val="24"/>
          <w:highlight w:val="none"/>
        </w:rPr>
      </w:pPr>
      <w:r>
        <w:rPr>
          <w:rFonts w:hint="eastAsia"/>
          <w:color w:val="auto"/>
          <w:sz w:val="24"/>
          <w:szCs w:val="24"/>
          <w:highlight w:val="none"/>
        </w:rPr>
        <w:t xml:space="preserve">（二十五）开标：</w:t>
      </w:r>
      <w:r/>
    </w:p>
    <w:p>
      <w:pPr>
        <w:ind w:firstLine="480"/>
        <w:rPr>
          <w:color w:val="auto"/>
          <w:sz w:val="24"/>
          <w:szCs w:val="24"/>
          <w:highlight w:val="none"/>
        </w:rPr>
      </w:pPr>
      <w:r>
        <w:rPr>
          <w:rFonts w:hint="eastAsia"/>
          <w:color w:val="auto"/>
          <w:sz w:val="24"/>
          <w:szCs w:val="24"/>
          <w:highlight w:val="none"/>
        </w:rPr>
        <w:t xml:space="preserve">1. 开标时间及地点。开标应当在招标文件确定的提交投标文件截止时间的同一时间公开进行；开标地点应当为招标文件中预先确定的地点。</w:t>
      </w:r>
      <w:r/>
    </w:p>
    <w:p>
      <w:pPr>
        <w:ind w:firstLine="480"/>
        <w:rPr>
          <w:color w:val="auto"/>
          <w:sz w:val="24"/>
          <w:szCs w:val="24"/>
          <w:highlight w:val="none"/>
        </w:rPr>
      </w:pPr>
      <w:r>
        <w:rPr>
          <w:rFonts w:hint="eastAsia"/>
          <w:color w:val="auto"/>
          <w:sz w:val="24"/>
          <w:szCs w:val="24"/>
          <w:highlight w:val="none"/>
        </w:rPr>
        <w:t xml:space="preserve">2. 由电子招标投标交易平台主持，邀请投标人参加。</w:t>
      </w:r>
      <w:r/>
    </w:p>
    <w:p>
      <w:pPr>
        <w:ind w:firstLine="480"/>
        <w:rPr>
          <w:color w:val="auto"/>
          <w:sz w:val="24"/>
          <w:szCs w:val="24"/>
          <w:highlight w:val="none"/>
        </w:rPr>
      </w:pPr>
      <w:r>
        <w:rPr>
          <w:rFonts w:hint="eastAsia"/>
          <w:color w:val="auto"/>
          <w:sz w:val="24"/>
          <w:szCs w:val="24"/>
          <w:highlight w:val="none"/>
        </w:rPr>
        <w:t xml:space="preserve">3. 所有投标单位使用 CA 证书在开标时间时，解密各自投标文件，由工作人员操作系统进行开标，投标人不足3家的，不得评标。</w:t>
      </w:r>
      <w:r/>
    </w:p>
    <w:p>
      <w:pPr>
        <w:ind w:firstLine="480"/>
        <w:rPr>
          <w:color w:val="auto"/>
          <w:sz w:val="24"/>
          <w:szCs w:val="24"/>
          <w:highlight w:val="none"/>
        </w:rPr>
      </w:pPr>
      <w:r>
        <w:rPr>
          <w:rFonts w:hint="eastAsia"/>
          <w:color w:val="auto"/>
          <w:sz w:val="24"/>
          <w:szCs w:val="24"/>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b/>
          <w:bCs/>
          <w:color w:val="auto"/>
          <w:sz w:val="24"/>
          <w:szCs w:val="24"/>
          <w:highlight w:val="none"/>
        </w:rPr>
      </w:pPr>
      <w:r>
        <w:rPr>
          <w:rFonts w:hint="eastAsia"/>
          <w:b/>
          <w:bCs/>
          <w:color w:val="auto"/>
          <w:sz w:val="24"/>
          <w:szCs w:val="24"/>
          <w:highlight w:val="none"/>
        </w:rPr>
        <w:t xml:space="preserve">五、评标</w:t>
      </w:r>
      <w:r/>
    </w:p>
    <w:p>
      <w:pPr>
        <w:ind w:firstLine="480"/>
        <w:rPr>
          <w:color w:val="auto"/>
          <w:sz w:val="24"/>
          <w:szCs w:val="24"/>
          <w:highlight w:val="none"/>
        </w:rPr>
      </w:pPr>
      <w:r>
        <w:rPr>
          <w:rFonts w:hint="eastAsia"/>
          <w:color w:val="auto"/>
          <w:sz w:val="24"/>
          <w:szCs w:val="24"/>
          <w:highlight w:val="none"/>
        </w:rPr>
        <w:t xml:space="preserve">（二十六）公开招标采购项目开标结束后，采购人依法对投标人的资格进行审查。合格投标人不足3家的，不得评标。</w:t>
      </w:r>
      <w:r/>
    </w:p>
    <w:p>
      <w:pPr>
        <w:ind w:firstLine="480"/>
        <w:rPr>
          <w:color w:val="auto"/>
          <w:sz w:val="24"/>
          <w:szCs w:val="24"/>
          <w:highlight w:val="none"/>
        </w:rPr>
      </w:pPr>
      <w:r>
        <w:rPr>
          <w:rFonts w:hint="eastAsia"/>
          <w:color w:val="auto"/>
          <w:sz w:val="24"/>
          <w:szCs w:val="24"/>
          <w:highlight w:val="none"/>
        </w:rPr>
        <w:t xml:space="preserve">1. 评标工作由采购代理机构负责组织，并履行下列职责：</w:t>
      </w:r>
      <w:r/>
    </w:p>
    <w:p>
      <w:pPr>
        <w:ind w:firstLine="480"/>
        <w:rPr>
          <w:color w:val="auto"/>
          <w:sz w:val="24"/>
          <w:szCs w:val="24"/>
          <w:highlight w:val="none"/>
        </w:rPr>
      </w:pPr>
      <w:r>
        <w:rPr>
          <w:rFonts w:hint="eastAsia"/>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rPr>
          <w:color w:val="auto"/>
          <w:sz w:val="24"/>
          <w:szCs w:val="24"/>
          <w:highlight w:val="none"/>
        </w:rPr>
      </w:pPr>
      <w:r>
        <w:rPr>
          <w:rFonts w:hint="eastAsia"/>
          <w:color w:val="auto"/>
          <w:sz w:val="24"/>
          <w:szCs w:val="24"/>
          <w:highlight w:val="none"/>
        </w:rPr>
        <w:t xml:space="preserve">（2）宣布评标纪律；</w:t>
      </w:r>
      <w:r/>
    </w:p>
    <w:p>
      <w:pPr>
        <w:ind w:firstLine="480"/>
        <w:rPr>
          <w:color w:val="auto"/>
          <w:sz w:val="24"/>
          <w:szCs w:val="24"/>
          <w:highlight w:val="none"/>
        </w:rPr>
      </w:pPr>
      <w:r>
        <w:rPr>
          <w:rFonts w:hint="eastAsia"/>
          <w:color w:val="auto"/>
          <w:sz w:val="24"/>
          <w:szCs w:val="24"/>
          <w:highlight w:val="none"/>
        </w:rPr>
        <w:t xml:space="preserve">（3）公布投标人名单，告知评审专家应当回避的情形；</w:t>
      </w:r>
      <w:r/>
    </w:p>
    <w:p>
      <w:pPr>
        <w:ind w:firstLine="480"/>
        <w:rPr>
          <w:color w:val="auto"/>
          <w:sz w:val="24"/>
          <w:szCs w:val="24"/>
          <w:highlight w:val="none"/>
        </w:rPr>
      </w:pPr>
      <w:r>
        <w:rPr>
          <w:rFonts w:hint="eastAsia"/>
          <w:color w:val="auto"/>
          <w:sz w:val="24"/>
          <w:szCs w:val="24"/>
          <w:highlight w:val="none"/>
        </w:rPr>
        <w:t xml:space="preserve">（4）组织评标委员会推选评标组长（采购人代表不得担任组长）；</w:t>
      </w:r>
      <w:r/>
    </w:p>
    <w:p>
      <w:pPr>
        <w:ind w:firstLine="480"/>
        <w:rPr>
          <w:color w:val="auto"/>
          <w:sz w:val="24"/>
          <w:szCs w:val="24"/>
          <w:highlight w:val="none"/>
        </w:rPr>
      </w:pPr>
      <w:r>
        <w:rPr>
          <w:rFonts w:hint="eastAsia"/>
          <w:color w:val="auto"/>
          <w:sz w:val="24"/>
          <w:szCs w:val="24"/>
          <w:highlight w:val="none"/>
        </w:rPr>
        <w:t xml:space="preserve">（5）在评标期间采取必要的通讯管理措施，保证评标活动不受外界干扰；</w:t>
      </w:r>
      <w:r/>
    </w:p>
    <w:p>
      <w:pPr>
        <w:ind w:firstLine="480"/>
        <w:rPr>
          <w:color w:val="auto"/>
          <w:sz w:val="24"/>
          <w:szCs w:val="24"/>
          <w:highlight w:val="none"/>
        </w:rPr>
      </w:pPr>
      <w:r>
        <w:rPr>
          <w:rFonts w:hint="eastAsia"/>
          <w:color w:val="auto"/>
          <w:sz w:val="24"/>
          <w:szCs w:val="24"/>
          <w:highlight w:val="none"/>
        </w:rPr>
        <w:t xml:space="preserve">（6）根据评标委员会的要求介绍政府采购相关政策法规、招标文件；</w:t>
      </w:r>
      <w:r/>
    </w:p>
    <w:p>
      <w:pPr>
        <w:ind w:firstLine="480"/>
        <w:rPr>
          <w:color w:val="auto"/>
          <w:sz w:val="24"/>
          <w:szCs w:val="24"/>
          <w:highlight w:val="none"/>
        </w:rPr>
      </w:pPr>
      <w:r>
        <w:rPr>
          <w:rFonts w:hint="eastAsia"/>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color w:val="auto"/>
          <w:sz w:val="24"/>
          <w:szCs w:val="24"/>
          <w:highlight w:val="none"/>
        </w:rPr>
      </w:pPr>
      <w:r>
        <w:rPr>
          <w:rFonts w:hint="eastAsia"/>
          <w:color w:val="auto"/>
          <w:sz w:val="24"/>
          <w:szCs w:val="24"/>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color w:val="auto"/>
          <w:sz w:val="24"/>
          <w:szCs w:val="24"/>
          <w:highlight w:val="none"/>
        </w:rPr>
      </w:pPr>
      <w:r>
        <w:rPr>
          <w:rFonts w:hint="eastAsia"/>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rPr>
          <w:color w:val="auto"/>
          <w:sz w:val="24"/>
          <w:szCs w:val="24"/>
          <w:highlight w:val="none"/>
        </w:rPr>
      </w:pPr>
      <w:r>
        <w:rPr>
          <w:rFonts w:hint="eastAsia"/>
          <w:color w:val="auto"/>
          <w:sz w:val="24"/>
          <w:szCs w:val="24"/>
          <w:highlight w:val="none"/>
        </w:rPr>
        <w:t xml:space="preserve">（10）处理与评标有关的其他事项。</w:t>
      </w:r>
      <w:r/>
    </w:p>
    <w:p>
      <w:pPr>
        <w:ind w:firstLine="480"/>
        <w:rPr>
          <w:color w:val="auto"/>
          <w:sz w:val="24"/>
          <w:szCs w:val="24"/>
          <w:highlight w:val="none"/>
        </w:rPr>
      </w:pPr>
      <w:r>
        <w:rPr>
          <w:rFonts w:hint="eastAsia"/>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color w:val="auto"/>
          <w:sz w:val="24"/>
          <w:szCs w:val="24"/>
          <w:highlight w:val="none"/>
        </w:rPr>
      </w:pPr>
      <w:r>
        <w:rPr>
          <w:rFonts w:hint="eastAsia"/>
          <w:color w:val="auto"/>
          <w:sz w:val="24"/>
          <w:szCs w:val="24"/>
          <w:highlight w:val="none"/>
        </w:rPr>
        <w:t xml:space="preserve">2. 评标委员会负责具体评标事务，并独立履行下列职责：</w:t>
      </w:r>
      <w:r/>
    </w:p>
    <w:p>
      <w:pPr>
        <w:ind w:firstLine="480"/>
        <w:rPr>
          <w:color w:val="auto"/>
          <w:sz w:val="24"/>
          <w:szCs w:val="24"/>
          <w:highlight w:val="none"/>
        </w:rPr>
      </w:pPr>
      <w:r>
        <w:rPr>
          <w:rFonts w:hint="eastAsia"/>
          <w:color w:val="auto"/>
          <w:sz w:val="24"/>
          <w:szCs w:val="24"/>
          <w:highlight w:val="none"/>
        </w:rPr>
        <w:t xml:space="preserve">（1）审查、评价投标文件是否符合招标文件的商务、技术等实质性要求；</w:t>
      </w:r>
      <w:r/>
    </w:p>
    <w:p>
      <w:pPr>
        <w:ind w:firstLine="480"/>
        <w:rPr>
          <w:color w:val="auto"/>
          <w:sz w:val="24"/>
          <w:szCs w:val="24"/>
          <w:highlight w:val="none"/>
        </w:rPr>
      </w:pPr>
      <w:r>
        <w:rPr>
          <w:rFonts w:hint="eastAsia"/>
          <w:color w:val="auto"/>
          <w:sz w:val="24"/>
          <w:szCs w:val="24"/>
          <w:highlight w:val="none"/>
        </w:rPr>
        <w:t xml:space="preserve">（2）要求投标人对投标文件有关事项作出澄清或者说明；</w:t>
      </w:r>
      <w:r/>
    </w:p>
    <w:p>
      <w:pPr>
        <w:ind w:firstLine="480"/>
        <w:rPr>
          <w:color w:val="auto"/>
          <w:sz w:val="24"/>
          <w:szCs w:val="24"/>
          <w:highlight w:val="none"/>
        </w:rPr>
      </w:pPr>
      <w:r>
        <w:rPr>
          <w:rFonts w:hint="eastAsia"/>
          <w:color w:val="auto"/>
          <w:sz w:val="24"/>
          <w:szCs w:val="24"/>
          <w:highlight w:val="none"/>
        </w:rPr>
        <w:t xml:space="preserve">（3）对投标文件进行比较和评价；</w:t>
      </w:r>
      <w:r/>
    </w:p>
    <w:p>
      <w:pPr>
        <w:ind w:firstLine="480"/>
        <w:rPr>
          <w:color w:val="auto"/>
          <w:sz w:val="24"/>
          <w:szCs w:val="24"/>
          <w:highlight w:val="none"/>
        </w:rPr>
      </w:pPr>
      <w:r>
        <w:rPr>
          <w:rFonts w:hint="eastAsia"/>
          <w:color w:val="auto"/>
          <w:sz w:val="24"/>
          <w:szCs w:val="24"/>
          <w:highlight w:val="none"/>
        </w:rPr>
        <w:t xml:space="preserve">（4）确定中标候选人名单，以及根据采购人委托直接确定中标人；</w:t>
      </w:r>
      <w:r/>
    </w:p>
    <w:p>
      <w:pPr>
        <w:ind w:firstLine="480"/>
        <w:rPr>
          <w:color w:val="auto"/>
          <w:sz w:val="24"/>
          <w:szCs w:val="24"/>
          <w:highlight w:val="none"/>
        </w:rPr>
      </w:pPr>
      <w:r>
        <w:rPr>
          <w:rFonts w:hint="eastAsia"/>
          <w:color w:val="auto"/>
          <w:sz w:val="24"/>
          <w:szCs w:val="24"/>
          <w:highlight w:val="none"/>
        </w:rPr>
        <w:t xml:space="preserve">（5）向采购人、采购代理机构或有关部门报告评标中发现的违法行为。</w:t>
      </w:r>
      <w:r/>
    </w:p>
    <w:p>
      <w:pPr>
        <w:ind w:firstLine="480"/>
        <w:rPr>
          <w:color w:val="auto"/>
          <w:sz w:val="24"/>
          <w:szCs w:val="24"/>
          <w:highlight w:val="none"/>
        </w:rPr>
      </w:pPr>
      <w:r>
        <w:rPr>
          <w:rFonts w:hint="eastAsia"/>
          <w:color w:val="auto"/>
          <w:sz w:val="24"/>
          <w:szCs w:val="24"/>
          <w:highlight w:val="none"/>
        </w:rPr>
        <w:t xml:space="preserve">（二十七）评标方法分为最低评标价法和综合评分法。</w:t>
      </w:r>
      <w:r/>
    </w:p>
    <w:p>
      <w:pPr>
        <w:ind w:firstLine="480"/>
        <w:rPr>
          <w:color w:val="auto"/>
          <w:sz w:val="24"/>
          <w:szCs w:val="24"/>
          <w:highlight w:val="none"/>
        </w:rPr>
      </w:pPr>
      <w:r>
        <w:rPr>
          <w:rFonts w:hint="eastAsia"/>
          <w:color w:val="auto"/>
          <w:sz w:val="24"/>
          <w:szCs w:val="24"/>
          <w:highlight w:val="none"/>
        </w:rPr>
        <w:t xml:space="preserve">（二十八）评标</w:t>
      </w:r>
      <w:r/>
    </w:p>
    <w:p>
      <w:pPr>
        <w:ind w:firstLine="480"/>
        <w:rPr>
          <w:color w:val="auto"/>
          <w:sz w:val="24"/>
          <w:szCs w:val="24"/>
          <w:highlight w:val="none"/>
        </w:rPr>
      </w:pPr>
      <w:r>
        <w:rPr>
          <w:rFonts w:hint="eastAsia"/>
          <w:color w:val="auto"/>
          <w:sz w:val="24"/>
          <w:szCs w:val="24"/>
          <w:highlight w:val="none"/>
        </w:rPr>
        <w:t xml:space="preserve">1. 评标工作程序：</w:t>
      </w:r>
      <w:r/>
    </w:p>
    <w:p>
      <w:pPr>
        <w:ind w:firstLine="480"/>
        <w:rPr>
          <w:color w:val="auto"/>
          <w:sz w:val="24"/>
          <w:szCs w:val="24"/>
          <w:highlight w:val="none"/>
        </w:rPr>
      </w:pPr>
      <w:r>
        <w:rPr>
          <w:rFonts w:hint="eastAsia"/>
          <w:color w:val="auto"/>
          <w:sz w:val="24"/>
          <w:szCs w:val="24"/>
          <w:highlight w:val="none"/>
        </w:rPr>
        <w:t xml:space="preserve">（1）投标文件初审。</w:t>
      </w:r>
      <w:r/>
    </w:p>
    <w:p>
      <w:pPr>
        <w:ind w:left="480" w:firstLine="480"/>
        <w:rPr>
          <w:color w:val="auto"/>
          <w:sz w:val="24"/>
          <w:szCs w:val="24"/>
          <w:highlight w:val="none"/>
        </w:rPr>
      </w:pPr>
      <w:r>
        <w:rPr>
          <w:rFonts w:hint="eastAsia"/>
          <w:color w:val="auto"/>
          <w:sz w:val="24"/>
          <w:szCs w:val="24"/>
          <w:highlight w:val="none"/>
        </w:rPr>
        <w:t xml:space="preserve">①资格性审查。</w:t>
      </w:r>
      <w:r/>
    </w:p>
    <w:p>
      <w:pPr>
        <w:ind w:left="480" w:firstLine="480"/>
        <w:rPr>
          <w:color w:val="auto"/>
          <w:sz w:val="24"/>
          <w:szCs w:val="24"/>
          <w:highlight w:val="none"/>
        </w:rPr>
      </w:pPr>
      <w:r>
        <w:rPr>
          <w:rFonts w:hint="eastAsia"/>
          <w:color w:val="auto"/>
          <w:sz w:val="24"/>
          <w:szCs w:val="24"/>
          <w:highlight w:val="none"/>
        </w:rPr>
        <w:t xml:space="preserve">②符合性审查。</w:t>
      </w:r>
      <w:r/>
    </w:p>
    <w:p>
      <w:pPr>
        <w:ind w:firstLine="480"/>
        <w:rPr>
          <w:color w:val="auto"/>
          <w:sz w:val="24"/>
          <w:szCs w:val="24"/>
          <w:highlight w:val="none"/>
        </w:rPr>
      </w:pPr>
      <w:r>
        <w:rPr>
          <w:rFonts w:hint="eastAsia"/>
          <w:color w:val="auto"/>
          <w:sz w:val="24"/>
          <w:szCs w:val="24"/>
          <w:highlight w:val="none"/>
        </w:rPr>
        <w:t xml:space="preserve">（2）澄清有关问题。</w:t>
      </w:r>
      <w:r/>
    </w:p>
    <w:p>
      <w:pPr>
        <w:ind w:firstLine="480"/>
        <w:rPr>
          <w:color w:val="auto"/>
          <w:sz w:val="24"/>
          <w:szCs w:val="24"/>
          <w:highlight w:val="none"/>
        </w:rPr>
      </w:pPr>
      <w:r>
        <w:rPr>
          <w:rFonts w:hint="eastAsia"/>
          <w:color w:val="auto"/>
          <w:sz w:val="24"/>
          <w:szCs w:val="24"/>
          <w:highlight w:val="none"/>
        </w:rPr>
        <w:t xml:space="preserve">（3）比较与评价。</w:t>
      </w:r>
      <w:r/>
    </w:p>
    <w:p>
      <w:pPr>
        <w:ind w:firstLine="480"/>
        <w:rPr>
          <w:color w:val="auto"/>
          <w:sz w:val="24"/>
          <w:szCs w:val="24"/>
          <w:highlight w:val="none"/>
        </w:rPr>
      </w:pPr>
      <w:r>
        <w:rPr>
          <w:rFonts w:hint="eastAsia"/>
          <w:color w:val="auto"/>
          <w:sz w:val="24"/>
          <w:szCs w:val="24"/>
          <w:highlight w:val="none"/>
        </w:rPr>
        <w:t xml:space="preserve">（4）推荐中标候选供应商名单。</w:t>
      </w:r>
      <w:r/>
    </w:p>
    <w:p>
      <w:pPr>
        <w:pStyle w:val="816"/>
        <w:rPr>
          <w:color w:val="auto"/>
          <w:sz w:val="24"/>
          <w:szCs w:val="24"/>
          <w:highlight w:val="none"/>
        </w:rPr>
      </w:pPr>
      <w:r>
        <w:rPr>
          <w:rFonts w:hint="eastAsia"/>
          <w:color w:val="auto"/>
          <w:sz w:val="24"/>
          <w:szCs w:val="24"/>
          <w:highlight w:val="none"/>
        </w:rPr>
        <w:t xml:space="preserve">（5）编写评审报告（评标报告）。</w:t>
      </w:r>
      <w:r/>
    </w:p>
    <w:p>
      <w:pPr>
        <w:pStyle w:val="816"/>
        <w:rPr>
          <w:color w:val="auto"/>
          <w:sz w:val="24"/>
          <w:szCs w:val="24"/>
          <w:highlight w:val="none"/>
        </w:rPr>
      </w:pPr>
      <w:r>
        <w:rPr>
          <w:rFonts w:hint="eastAsia"/>
          <w:color w:val="auto"/>
          <w:sz w:val="24"/>
          <w:szCs w:val="24"/>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color w:val="auto"/>
          <w:sz w:val="24"/>
          <w:szCs w:val="24"/>
          <w:highlight w:val="none"/>
        </w:rPr>
      </w:pPr>
      <w:r>
        <w:rPr>
          <w:rFonts w:hint="eastAsia"/>
          <w:color w:val="auto"/>
          <w:sz w:val="24"/>
          <w:szCs w:val="24"/>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color w:val="auto"/>
          <w:sz w:val="24"/>
          <w:szCs w:val="24"/>
          <w:highlight w:val="none"/>
        </w:rPr>
      </w:pPr>
      <w:r>
        <w:rPr>
          <w:rFonts w:hint="eastAsia"/>
          <w:color w:val="auto"/>
          <w:sz w:val="24"/>
          <w:szCs w:val="24"/>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color w:val="auto"/>
          <w:sz w:val="24"/>
          <w:szCs w:val="24"/>
          <w:highlight w:val="none"/>
        </w:rPr>
      </w:pPr>
      <w:r>
        <w:rPr>
          <w:rFonts w:hint="eastAsia"/>
          <w:color w:val="auto"/>
          <w:sz w:val="24"/>
          <w:szCs w:val="24"/>
          <w:highlight w:val="none"/>
        </w:rPr>
        <w:t xml:space="preserve">5. 非单一产品采购项目，多家投标人提供的核心产品品牌相同的，按前两款规定处理。</w:t>
      </w:r>
      <w:r/>
    </w:p>
    <w:p>
      <w:pPr>
        <w:ind w:firstLine="480"/>
        <w:rPr>
          <w:color w:val="auto"/>
          <w:sz w:val="24"/>
          <w:szCs w:val="24"/>
          <w:highlight w:val="none"/>
        </w:rPr>
      </w:pPr>
      <w:r>
        <w:rPr>
          <w:rFonts w:hint="eastAsia"/>
          <w:color w:val="auto"/>
          <w:sz w:val="24"/>
          <w:szCs w:val="24"/>
          <w:highlight w:val="none"/>
        </w:rPr>
        <w:t xml:space="preserve">（二十九）投标文件报价出现前后不一致的，按照下列规定修正：</w:t>
      </w:r>
      <w:r/>
    </w:p>
    <w:p>
      <w:pPr>
        <w:ind w:firstLine="480"/>
        <w:rPr>
          <w:color w:val="auto"/>
          <w:sz w:val="24"/>
          <w:szCs w:val="24"/>
          <w:highlight w:val="none"/>
        </w:rPr>
      </w:pPr>
      <w:r>
        <w:rPr>
          <w:rFonts w:hint="eastAsia"/>
          <w:color w:val="auto"/>
          <w:sz w:val="24"/>
          <w:szCs w:val="24"/>
          <w:highlight w:val="none"/>
        </w:rPr>
        <w:t xml:space="preserve">1. 投标文件中开标一览表（报价表）内容与投标文件中相应内容不一致的，以开标一览表（报价表）为准；</w:t>
      </w:r>
      <w:r/>
    </w:p>
    <w:p>
      <w:pPr>
        <w:ind w:firstLine="480"/>
        <w:rPr>
          <w:color w:val="auto"/>
          <w:sz w:val="24"/>
          <w:szCs w:val="24"/>
          <w:highlight w:val="none"/>
        </w:rPr>
      </w:pPr>
      <w:r>
        <w:rPr>
          <w:rFonts w:hint="eastAsia"/>
          <w:color w:val="auto"/>
          <w:sz w:val="24"/>
          <w:szCs w:val="24"/>
          <w:highlight w:val="none"/>
        </w:rPr>
        <w:t xml:space="preserve">2. 大写金额和小写金额不一致的，以大写金额为准；</w:t>
      </w:r>
      <w:r/>
    </w:p>
    <w:p>
      <w:pPr>
        <w:ind w:firstLine="480"/>
        <w:rPr>
          <w:color w:val="auto"/>
          <w:sz w:val="24"/>
          <w:szCs w:val="24"/>
          <w:highlight w:val="none"/>
        </w:rPr>
      </w:pPr>
      <w:r>
        <w:rPr>
          <w:rFonts w:hint="eastAsia"/>
          <w:color w:val="auto"/>
          <w:sz w:val="24"/>
          <w:szCs w:val="24"/>
          <w:highlight w:val="none"/>
        </w:rPr>
        <w:t xml:space="preserve">3. 单价金额小数点或者百分比有明显错位的，以开标一览表的总价为准，并修改单价；</w:t>
      </w:r>
      <w:r/>
    </w:p>
    <w:p>
      <w:pPr>
        <w:ind w:firstLine="480"/>
        <w:rPr>
          <w:color w:val="auto"/>
          <w:sz w:val="24"/>
          <w:szCs w:val="24"/>
          <w:highlight w:val="none"/>
        </w:rPr>
      </w:pPr>
      <w:r>
        <w:rPr>
          <w:rFonts w:hint="eastAsia"/>
          <w:color w:val="auto"/>
          <w:sz w:val="24"/>
          <w:szCs w:val="24"/>
          <w:highlight w:val="none"/>
        </w:rPr>
        <w:t xml:space="preserve">4. 总价金额与按单价合计金额不一致的，以单价金额计算结果为准。</w:t>
      </w:r>
      <w:r/>
    </w:p>
    <w:p>
      <w:pPr>
        <w:ind w:firstLine="480"/>
        <w:rPr>
          <w:color w:val="auto"/>
          <w:sz w:val="24"/>
          <w:szCs w:val="24"/>
          <w:highlight w:val="none"/>
        </w:rPr>
      </w:pPr>
      <w:r>
        <w:rPr>
          <w:rFonts w:hint="eastAsia"/>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color w:val="auto"/>
          <w:sz w:val="24"/>
          <w:szCs w:val="24"/>
          <w:highlight w:val="none"/>
        </w:rPr>
      </w:pPr>
      <w:r>
        <w:rPr>
          <w:rFonts w:hint="eastAsia"/>
          <w:color w:val="auto"/>
          <w:sz w:val="24"/>
          <w:szCs w:val="24"/>
          <w:highlight w:val="none"/>
        </w:rPr>
        <w:t xml:space="preserve">评标中需要投标人对投标文件澄清或者说明的，应当通过“苏采云”系统交换数据电文。在评标期间，请投标人保持在线。</w:t>
      </w:r>
      <w:r/>
    </w:p>
    <w:p>
      <w:pPr>
        <w:ind w:firstLine="480"/>
        <w:rPr>
          <w:rFonts w:hint="eastAsia"/>
          <w:b/>
          <w:bCs/>
          <w:color w:val="auto"/>
          <w:sz w:val="24"/>
          <w:szCs w:val="24"/>
          <w:highlight w:val="none"/>
        </w:rPr>
      </w:pPr>
      <w:r>
        <w:rPr>
          <w:rFonts w:hint="eastAsia"/>
          <w:color w:val="auto"/>
          <w:sz w:val="24"/>
          <w:szCs w:val="24"/>
          <w:highlight w:val="none"/>
        </w:rPr>
        <w:t xml:space="preserve">（三十）</w:t>
      </w:r>
      <w:r>
        <w:rPr>
          <w:rFonts w:hint="eastAsia"/>
          <w:b/>
          <w:bCs/>
          <w:color w:val="auto"/>
          <w:sz w:val="24"/>
          <w:szCs w:val="24"/>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b/>
          <w:bCs/>
          <w:color w:val="auto"/>
          <w:sz w:val="24"/>
          <w:szCs w:val="24"/>
        </w:rPr>
        <w:t xml:space="preserve">评标过程中出现下列情形之一的，评标委员会应当启动异常低价投标审查程序：</w:t>
      </w:r>
      <w:r/>
    </w:p>
    <w:p>
      <w:pPr>
        <w:ind w:firstLine="480"/>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①投标（响应）报价低于全部通过符合性审查供应商投标（响应）报价平均值50%的，即投标（响应）报价（全部通过符合性审查供应商投标（响应）报价平均值×50%）；</w:t>
      </w:r>
      <w:r/>
    </w:p>
    <w:p>
      <w:pPr>
        <w:ind w:firstLine="480"/>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firstLine="480"/>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③投标（响应）报价低于采购项目最高限价45%的，即投标（响应）报价（采购项目最高限价×45%）；</w:t>
      </w:r>
      <w:r/>
    </w:p>
    <w:p>
      <w:pPr>
        <w:ind w:firstLine="480"/>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④评标委员会基于专业判断，认为供应商报价过低、有可能影响产品质量或者不能诚信履约的其他情形。</w:t>
      </w:r>
      <w:r/>
    </w:p>
    <w:p>
      <w:pPr>
        <w:ind w:firstLine="480"/>
        <w:spacing w:line="312"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firstLine="480"/>
        <w:spacing w:line="312"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spacing w:line="312" w:lineRule="auto"/>
        <w:rPr>
          <w:rFonts w:ascii="Times New Roman" w:hAnsi="Times New Roman" w:cs="Times New Roman"/>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0"/>
        <w:rPr>
          <w:color w:val="auto"/>
          <w:sz w:val="24"/>
          <w:szCs w:val="24"/>
          <w:highlight w:val="none"/>
        </w:rPr>
      </w:pPr>
      <w:r>
        <w:rPr>
          <w:rFonts w:hint="eastAsia"/>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color w:val="auto"/>
          <w:sz w:val="24"/>
          <w:szCs w:val="24"/>
          <w:highlight w:val="none"/>
        </w:rPr>
      </w:pPr>
      <w:r>
        <w:rPr>
          <w:rFonts w:hint="eastAsia"/>
          <w:color w:val="auto"/>
          <w:sz w:val="24"/>
          <w:szCs w:val="24"/>
          <w:highlight w:val="none"/>
        </w:rPr>
        <w:t xml:space="preserve">（三十二）废标条款：</w:t>
      </w:r>
      <w:r/>
    </w:p>
    <w:p>
      <w:pPr>
        <w:ind w:firstLine="480"/>
        <w:rPr>
          <w:color w:val="auto"/>
          <w:sz w:val="24"/>
          <w:szCs w:val="24"/>
          <w:highlight w:val="none"/>
        </w:rPr>
      </w:pPr>
      <w:r>
        <w:rPr>
          <w:rFonts w:hint="eastAsia"/>
          <w:color w:val="auto"/>
          <w:sz w:val="24"/>
          <w:szCs w:val="24"/>
          <w:highlight w:val="none"/>
        </w:rPr>
        <w:t xml:space="preserve">出现下列情形之一的，应予废标。</w:t>
      </w:r>
      <w:r/>
    </w:p>
    <w:p>
      <w:pPr>
        <w:ind w:firstLine="480"/>
        <w:rPr>
          <w:color w:val="auto"/>
          <w:sz w:val="24"/>
          <w:szCs w:val="24"/>
          <w:highlight w:val="none"/>
        </w:rPr>
      </w:pPr>
      <w:r>
        <w:rPr>
          <w:rFonts w:hint="eastAsia"/>
          <w:color w:val="auto"/>
          <w:sz w:val="24"/>
          <w:szCs w:val="24"/>
          <w:highlight w:val="none"/>
        </w:rPr>
        <w:t xml:space="preserve">1. 符合专业条件的供应商或者对招标文件作实质响应的供应商不足三家的；</w:t>
      </w:r>
      <w:r/>
    </w:p>
    <w:p>
      <w:pPr>
        <w:ind w:firstLine="480"/>
        <w:rPr>
          <w:color w:val="auto"/>
          <w:sz w:val="24"/>
          <w:szCs w:val="24"/>
          <w:highlight w:val="none"/>
        </w:rPr>
      </w:pPr>
      <w:r>
        <w:rPr>
          <w:rFonts w:hint="eastAsia"/>
          <w:color w:val="auto"/>
          <w:sz w:val="24"/>
          <w:szCs w:val="24"/>
          <w:highlight w:val="none"/>
        </w:rPr>
        <w:t xml:space="preserve">2. 出现影响采购公正的违法、违规行为的；</w:t>
      </w:r>
      <w:r/>
    </w:p>
    <w:p>
      <w:pPr>
        <w:ind w:firstLine="480"/>
        <w:rPr>
          <w:color w:val="auto"/>
          <w:sz w:val="24"/>
          <w:szCs w:val="24"/>
          <w:highlight w:val="none"/>
        </w:rPr>
      </w:pPr>
      <w:r>
        <w:rPr>
          <w:rFonts w:hint="eastAsia"/>
          <w:color w:val="auto"/>
          <w:sz w:val="24"/>
          <w:szCs w:val="24"/>
          <w:highlight w:val="none"/>
        </w:rPr>
        <w:t xml:space="preserve">3. 投标人的报价均超过了采购预算，采购人不能支付的；</w:t>
      </w:r>
      <w:r/>
    </w:p>
    <w:p>
      <w:pPr>
        <w:ind w:firstLine="480"/>
        <w:rPr>
          <w:color w:val="auto"/>
          <w:sz w:val="24"/>
          <w:szCs w:val="24"/>
          <w:highlight w:val="none"/>
        </w:rPr>
      </w:pPr>
      <w:r>
        <w:rPr>
          <w:rFonts w:hint="eastAsia"/>
          <w:color w:val="auto"/>
          <w:sz w:val="24"/>
          <w:szCs w:val="24"/>
          <w:highlight w:val="none"/>
        </w:rPr>
        <w:t xml:space="preserve">4. 因重大变故，采购任务取消的。</w:t>
      </w:r>
      <w:r/>
    </w:p>
    <w:p>
      <w:pPr>
        <w:rPr>
          <w:b/>
          <w:bCs/>
          <w:color w:val="auto"/>
          <w:sz w:val="24"/>
          <w:szCs w:val="24"/>
          <w:highlight w:val="none"/>
        </w:rPr>
      </w:pPr>
      <w:r>
        <w:rPr>
          <w:rFonts w:hint="eastAsia"/>
          <w:b/>
          <w:bCs/>
          <w:color w:val="auto"/>
          <w:sz w:val="24"/>
          <w:szCs w:val="24"/>
          <w:highlight w:val="none"/>
        </w:rPr>
        <w:t xml:space="preserve">六、定标</w:t>
      </w:r>
      <w:r/>
    </w:p>
    <w:p>
      <w:pPr>
        <w:ind w:firstLine="480"/>
        <w:rPr>
          <w:color w:val="auto"/>
          <w:sz w:val="24"/>
          <w:szCs w:val="24"/>
          <w:highlight w:val="none"/>
        </w:rPr>
      </w:pPr>
      <w:r>
        <w:rPr>
          <w:rFonts w:hint="eastAsia"/>
          <w:color w:val="auto"/>
          <w:sz w:val="24"/>
          <w:szCs w:val="24"/>
          <w:highlight w:val="none"/>
        </w:rPr>
        <w:t xml:space="preserve">（三十三）采购代理机构应当在评标结束后2个工作日内将评标报告送采购人。</w:t>
      </w:r>
      <w:r/>
    </w:p>
    <w:p>
      <w:pPr>
        <w:ind w:firstLine="480"/>
        <w:rPr>
          <w:color w:val="auto"/>
          <w:sz w:val="24"/>
          <w:szCs w:val="24"/>
          <w:highlight w:val="none"/>
        </w:rPr>
      </w:pPr>
      <w:r>
        <w:rPr>
          <w:rFonts w:hint="eastAsia"/>
          <w:color w:val="auto"/>
          <w:sz w:val="24"/>
          <w:szCs w:val="24"/>
          <w:highlight w:val="none"/>
        </w:rPr>
        <w:t xml:space="preserve">（三十四）采购人应当自收到评标报告之日起5个工作日内，在评标报告确定的中标候选人名单中按顺序确定中标人。</w:t>
      </w:r>
      <w:r/>
    </w:p>
    <w:p>
      <w:pPr>
        <w:ind w:firstLine="480"/>
        <w:rPr>
          <w:color w:val="auto"/>
          <w:sz w:val="24"/>
          <w:szCs w:val="24"/>
          <w:highlight w:val="none"/>
        </w:rPr>
      </w:pPr>
      <w:r>
        <w:rPr>
          <w:rFonts w:hint="eastAsia"/>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color w:val="auto"/>
          <w:sz w:val="24"/>
          <w:szCs w:val="24"/>
          <w:highlight w:val="none"/>
        </w:rPr>
      </w:pPr>
      <w:r>
        <w:rPr>
          <w:rFonts w:hint="eastAsia"/>
          <w:b/>
          <w:bCs/>
          <w:color w:val="auto"/>
          <w:sz w:val="24"/>
          <w:szCs w:val="24"/>
          <w:highlight w:val="none"/>
        </w:rPr>
        <w:t xml:space="preserve">七、政府采购合同</w:t>
      </w:r>
      <w:r/>
    </w:p>
    <w:p>
      <w:pPr>
        <w:ind w:firstLine="480"/>
        <w:rPr>
          <w:color w:val="auto"/>
          <w:sz w:val="24"/>
          <w:szCs w:val="24"/>
          <w:highlight w:val="none"/>
        </w:rPr>
      </w:pPr>
      <w:r>
        <w:rPr>
          <w:rFonts w:hint="eastAsia"/>
          <w:color w:val="auto"/>
          <w:sz w:val="24"/>
          <w:szCs w:val="24"/>
          <w:highlight w:val="none"/>
        </w:rPr>
        <w:t xml:space="preserve">（三十六）签订政府采购合同（合同签订方式）：</w:t>
      </w:r>
      <w:r/>
    </w:p>
    <w:p>
      <w:pPr>
        <w:ind w:firstLine="480"/>
        <w:rPr>
          <w:color w:val="auto"/>
          <w:sz w:val="24"/>
          <w:szCs w:val="24"/>
          <w:highlight w:val="none"/>
        </w:rPr>
      </w:pPr>
      <w:r>
        <w:rPr>
          <w:rFonts w:hint="eastAsia"/>
          <w:color w:val="auto"/>
          <w:sz w:val="24"/>
          <w:szCs w:val="24"/>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color w:val="auto"/>
          <w:sz w:val="24"/>
          <w:szCs w:val="24"/>
          <w:highlight w:val="none"/>
        </w:rPr>
      </w:pPr>
      <w:r>
        <w:rPr>
          <w:rFonts w:hint="eastAsia"/>
          <w:color w:val="auto"/>
          <w:sz w:val="24"/>
          <w:szCs w:val="24"/>
          <w:highlight w:val="none"/>
        </w:rPr>
        <w:t xml:space="preserve">采购人不得向中标人提出任何不合理的要求作为签订合同的条件。</w:t>
      </w:r>
      <w:r/>
    </w:p>
    <w:p>
      <w:pPr>
        <w:ind w:firstLine="480"/>
        <w:rPr>
          <w:color w:val="auto"/>
          <w:sz w:val="24"/>
          <w:szCs w:val="24"/>
          <w:highlight w:val="none"/>
        </w:rPr>
      </w:pPr>
      <w:r>
        <w:rPr>
          <w:rFonts w:hint="eastAsia"/>
          <w:color w:val="auto"/>
          <w:sz w:val="24"/>
          <w:szCs w:val="24"/>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color w:val="auto"/>
          <w:sz w:val="24"/>
          <w:szCs w:val="24"/>
          <w:highlight w:val="none"/>
        </w:rPr>
      </w:pPr>
      <w:r>
        <w:rPr>
          <w:rFonts w:hint="eastAsia"/>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rPr>
          <w:color w:val="auto"/>
          <w:sz w:val="24"/>
          <w:szCs w:val="24"/>
          <w:highlight w:val="none"/>
        </w:rPr>
      </w:pPr>
      <w:r>
        <w:rPr>
          <w:rFonts w:hint="eastAsia"/>
          <w:color w:val="auto"/>
          <w:sz w:val="24"/>
          <w:szCs w:val="24"/>
          <w:highlight w:val="none"/>
        </w:rPr>
        <w:t xml:space="preserve">（三十八）腐败和欺诈行为：</w:t>
      </w:r>
      <w:r/>
    </w:p>
    <w:p>
      <w:pPr>
        <w:ind w:firstLine="480"/>
        <w:rPr>
          <w:color w:val="auto"/>
          <w:sz w:val="24"/>
          <w:szCs w:val="24"/>
          <w:highlight w:val="none"/>
        </w:rPr>
      </w:pPr>
      <w:r>
        <w:rPr>
          <w:rFonts w:hint="eastAsia"/>
          <w:color w:val="auto"/>
          <w:sz w:val="24"/>
          <w:szCs w:val="24"/>
          <w:highlight w:val="none"/>
        </w:rPr>
        <w:t xml:space="preserve">1. 采购代理机构、采购人、投标人等参与招投标的各方，均应在招标、采购、合同执行等过程中保持廉洁和最高的道德水准。</w:t>
      </w:r>
      <w:r/>
    </w:p>
    <w:p>
      <w:pPr>
        <w:ind w:firstLine="480"/>
        <w:rPr>
          <w:color w:val="auto"/>
          <w:sz w:val="24"/>
          <w:szCs w:val="24"/>
          <w:highlight w:val="none"/>
        </w:rPr>
      </w:pPr>
      <w:r>
        <w:rPr>
          <w:rFonts w:hint="eastAsia"/>
          <w:color w:val="auto"/>
          <w:sz w:val="24"/>
          <w:szCs w:val="24"/>
          <w:highlight w:val="none"/>
        </w:rPr>
        <w:t xml:space="preserve">（1）腐败和欺诈行为的含义：</w:t>
      </w:r>
      <w:r/>
    </w:p>
    <w:p>
      <w:pPr>
        <w:ind w:firstLine="480"/>
        <w:rPr>
          <w:color w:val="auto"/>
          <w:sz w:val="24"/>
          <w:szCs w:val="24"/>
          <w:highlight w:val="none"/>
        </w:rPr>
      </w:pPr>
      <w:r>
        <w:rPr>
          <w:rFonts w:hint="eastAsia"/>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color w:val="auto"/>
          <w:sz w:val="24"/>
          <w:szCs w:val="24"/>
          <w:highlight w:val="none"/>
        </w:rPr>
      </w:pPr>
      <w:r>
        <w:rPr>
          <w:rFonts w:hint="eastAsia"/>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color w:val="auto"/>
          <w:sz w:val="24"/>
          <w:szCs w:val="24"/>
          <w:highlight w:val="none"/>
        </w:rPr>
      </w:pPr>
      <w:r>
        <w:rPr>
          <w:rFonts w:hint="eastAsia"/>
          <w:color w:val="auto"/>
          <w:sz w:val="24"/>
          <w:szCs w:val="24"/>
          <w:highlight w:val="none"/>
        </w:rPr>
        <w:t xml:space="preserve">（2）如果被推荐的中标人有腐败和欺诈行为，将取消其中标资格。</w:t>
      </w:r>
      <w:r/>
    </w:p>
    <w:p>
      <w:pPr>
        <w:ind w:firstLine="480"/>
        <w:rPr>
          <w:color w:val="auto"/>
          <w:sz w:val="24"/>
          <w:szCs w:val="24"/>
          <w:highlight w:val="none"/>
        </w:rPr>
      </w:pPr>
      <w:r>
        <w:rPr>
          <w:rFonts w:hint="eastAsia"/>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rPr>
          <w:b/>
          <w:bCs/>
          <w:color w:val="auto"/>
          <w:sz w:val="24"/>
          <w:szCs w:val="24"/>
          <w:highlight w:val="none"/>
        </w:rPr>
      </w:pPr>
      <w:r>
        <w:rPr>
          <w:rFonts w:hint="eastAsia"/>
          <w:b/>
          <w:bCs/>
          <w:color w:val="auto"/>
          <w:sz w:val="24"/>
          <w:szCs w:val="24"/>
          <w:highlight w:val="none"/>
        </w:rPr>
        <w:t xml:space="preserve">八、询问和质疑</w:t>
      </w:r>
      <w:r/>
    </w:p>
    <w:p>
      <w:pPr>
        <w:ind w:firstLine="480"/>
        <w:rPr>
          <w:color w:val="auto"/>
          <w:sz w:val="24"/>
          <w:szCs w:val="24"/>
          <w:highlight w:val="none"/>
        </w:rPr>
      </w:pPr>
      <w:r>
        <w:rPr>
          <w:rFonts w:hint="eastAsia"/>
          <w:color w:val="auto"/>
          <w:sz w:val="24"/>
          <w:szCs w:val="24"/>
          <w:highlight w:val="none"/>
        </w:rPr>
        <w:t xml:space="preserve">（四十）询问和质疑</w:t>
      </w:r>
      <w:r/>
    </w:p>
    <w:p>
      <w:pPr>
        <w:pStyle w:val="816"/>
        <w:rPr>
          <w:color w:val="auto"/>
          <w:sz w:val="24"/>
          <w:szCs w:val="24"/>
          <w:highlight w:val="none"/>
        </w:rPr>
      </w:pPr>
      <w:r>
        <w:rPr>
          <w:rFonts w:hint="eastAsia"/>
          <w:color w:val="auto"/>
          <w:sz w:val="24"/>
          <w:szCs w:val="24"/>
          <w:highlight w:val="none"/>
        </w:rPr>
        <w:t xml:space="preserve">供应商对政府采购活动事项有疑问的，向采购代理机构提出询问；供应商认为采购文</w:t>
      </w:r>
      <w:r/>
    </w:p>
    <w:p>
      <w:pPr>
        <w:rPr>
          <w:color w:val="auto"/>
          <w:sz w:val="24"/>
          <w:szCs w:val="24"/>
          <w:highlight w:val="none"/>
        </w:rPr>
      </w:pPr>
      <w:r>
        <w:rPr>
          <w:rFonts w:hint="eastAsia"/>
          <w:color w:val="auto"/>
          <w:sz w:val="24"/>
          <w:szCs w:val="24"/>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rPr>
          <w:b/>
          <w:bCs/>
          <w:color w:val="auto"/>
          <w:sz w:val="24"/>
          <w:szCs w:val="24"/>
          <w:highlight w:val="none"/>
        </w:rPr>
      </w:pPr>
      <w:r>
        <w:rPr>
          <w:rFonts w:hint="eastAsia"/>
          <w:b/>
          <w:bCs/>
          <w:color w:val="auto"/>
          <w:sz w:val="24"/>
          <w:szCs w:val="24"/>
          <w:highlight w:val="none"/>
        </w:rPr>
        <w:t xml:space="preserve">九、电子招标投标交易平台</w:t>
      </w:r>
      <w:r/>
    </w:p>
    <w:p>
      <w:pPr>
        <w:ind w:firstLine="480"/>
        <w:rPr>
          <w:color w:val="auto"/>
          <w:sz w:val="24"/>
          <w:szCs w:val="24"/>
          <w:highlight w:val="none"/>
        </w:rPr>
      </w:pPr>
      <w:r>
        <w:rPr>
          <w:rFonts w:hint="eastAsia"/>
          <w:color w:val="auto"/>
          <w:sz w:val="24"/>
          <w:szCs w:val="24"/>
          <w:highlight w:val="none"/>
        </w:rPr>
        <w:t xml:space="preserve">（四十一）电子招标投标交易平台（即“苏采云”系统，网址：http://jszfcg. jsczt. cn/）相关要求是本招标文件的组成部分。</w:t>
      </w:r>
      <w:r/>
    </w:p>
    <w:p>
      <w:pPr>
        <w:ind w:firstLine="602"/>
        <w:jc w:val="center"/>
        <w:spacing w:line="360"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jc w:val="center"/>
        <w:spacing w:line="720"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18"/>
          <w:szCs w:val="21"/>
          <w:highlight w:val="none"/>
        </w:rPr>
        <w:br w:type="page" w:clear="all"/>
      </w:r>
      <w:r/>
    </w:p>
    <w:p>
      <w:pPr>
        <w:jc w:val="center"/>
        <w:spacing w:line="72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rPr>
        <w:t xml:space="preserve">第三章 投标资料表</w:t>
      </w:r>
      <w:r/>
    </w:p>
    <w:p>
      <w:pPr>
        <w:ind w:firstLine="600"/>
        <w:jc w:val="center"/>
        <w:spacing w:line="3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60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3"/>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8392"/>
      </w:tblGrid>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条款项号</w:t>
            </w:r>
            <w:r/>
          </w:p>
        </w:tc>
        <w:tc>
          <w:tcPr>
            <w:tcMar>
              <w:left w:w="108" w:type="dxa"/>
              <w:top w:w="0" w:type="dxa"/>
              <w:right w:w="108" w:type="dxa"/>
              <w:bottom w:w="0" w:type="dxa"/>
            </w:tcMar>
            <w:tcW w:w="8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内 容</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总则</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1.1</w:t>
            </w:r>
            <w:r/>
          </w:p>
        </w:tc>
        <w:tc>
          <w:tcPr>
            <w:tcMar>
              <w:left w:w="108" w:type="dxa"/>
              <w:top w:w="0" w:type="dxa"/>
              <w:right w:w="108" w:type="dxa"/>
              <w:bottom w:w="0" w:type="dxa"/>
            </w:tcMar>
            <w:tcW w:w="8392" w:type="dxa"/>
            <w:textDirection w:val="lrTb"/>
            <w:noWrap w:val="false"/>
          </w:tcPr>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丰县应急管理局</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1.3</w:t>
            </w:r>
            <w:r/>
          </w:p>
        </w:tc>
        <w:tc>
          <w:tcPr>
            <w:tcMar>
              <w:left w:w="108" w:type="dxa"/>
              <w:top w:w="0" w:type="dxa"/>
              <w:right w:w="108" w:type="dxa"/>
              <w:bottom w:w="0" w:type="dxa"/>
            </w:tcMar>
            <w:tcW w:w="8392" w:type="dxa"/>
            <w:textDirection w:val="lrTb"/>
            <w:noWrap w:val="false"/>
          </w:tcPr>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采购人确定的采购项目属性：货物；交付地点：采购人指定地点。</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1.4</w:t>
            </w:r>
            <w:r/>
          </w:p>
        </w:tc>
        <w:tc>
          <w:tcPr>
            <w:tcMar>
              <w:left w:w="108" w:type="dxa"/>
              <w:top w:w="0" w:type="dxa"/>
              <w:right w:w="108" w:type="dxa"/>
              <w:bottom w:w="0" w:type="dxa"/>
            </w:tcMar>
            <w:tcW w:w="8392" w:type="dxa"/>
            <w:textDirection w:val="lrTb"/>
            <w:noWrap w:val="false"/>
          </w:tcPr>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山东天柱建设监理咨询有限公司</w:t>
            </w:r>
            <w:r/>
          </w:p>
        </w:tc>
      </w:tr>
      <w:tr>
        <w:trPr>
          <w:jc w:val="center"/>
          <w:trHeight w:val="508"/>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1.5</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投标人的资格条件：</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一、符合《中华人民共和国政府采购法》第二十二条的规定；</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rPr>
              <w:t xml:space="preserve">本项目专门面向中小微企业采购的项目。</w:t>
            </w:r>
            <w:r>
              <w:rPr>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同时明确相关事项如下：</w:t>
            </w:r>
            <w:r>
              <w:rPr>
                <w:highlight w:val="none"/>
              </w:rPr>
            </w:r>
            <w:r/>
          </w:p>
          <w:p>
            <w:pPr>
              <w:numPr>
                <w:ilvl w:val="0"/>
                <w:numId w:val="2"/>
              </w:numPr>
              <w:ind w:firstLine="280"/>
              <w:rPr>
                <w:b/>
                <w:bCs/>
                <w:color w:val="auto"/>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w:t>
            </w:r>
            <w:r>
              <w:rPr>
                <w:rFonts w:hint="eastAsia" w:ascii="宋体" w:hAnsi="宋体" w:cs="宋体"/>
                <w:b/>
                <w:bCs/>
                <w:color w:val="auto"/>
                <w:sz w:val="24"/>
                <w:szCs w:val="24"/>
                <w:highlight w:val="none"/>
              </w:rPr>
              <w:t xml:space="preserve">允许联合体参与采购活动</w:t>
            </w:r>
            <w:r>
              <w:rPr>
                <w:rFonts w:hint="eastAsia" w:ascii="宋体" w:hAnsi="宋体" w:cs="宋体"/>
                <w:b/>
                <w:bCs/>
                <w:color w:val="auto"/>
                <w:sz w:val="24"/>
                <w:szCs w:val="24"/>
                <w:highlight w:val="none"/>
                <w:lang w:eastAsia="zh-CN"/>
              </w:rPr>
              <w:t xml:space="preserve">。</w:t>
            </w:r>
            <w:r/>
          </w:p>
          <w:p>
            <w:pPr>
              <w:ind w:firstLine="24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2、单位负责人为同一人或者存在直接控股、管理关系的不同投标人，不得参加同一合同项下的政府采购活动。</w:t>
            </w:r>
            <w:r/>
          </w:p>
          <w:p>
            <w:pPr>
              <w:ind w:firstLine="28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3、为本采购项目提供整体设计、规范编制或者项目管理、监理、检测等服务的投标人，不得再参加本采购项目的采购活动。</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三、查询及使用投标人信用记录：</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(一)由采购人查询信用信息。</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(二)查询渠道包括：</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1、“信用中国”网（www.creditchina.gov.cn）；</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2、中国政府采购网（www.ccgp.gov.cn）；</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3、“信用江苏”网（http://credit.jiangsu.gov.cn/）；</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4、“信用中国(江苏徐州)”网（http://www.xuzhoucredit.gov.cn）；</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(三)截止时点（查询环节）：开标后资格审查结束前。</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(四)信用信息查询记录和证据留存的具体方式：网页截屏打印，与其他采购文件一并保存。</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(五)信用信息的使用规则：</w:t>
            </w:r>
            <w:r/>
          </w:p>
          <w:p>
            <w:pPr>
              <w:ind w:firstLine="56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1.6</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w:t>
            </w:r>
            <w:r/>
          </w:p>
        </w:tc>
      </w:tr>
      <w:tr>
        <w:trPr>
          <w:jc w:val="center"/>
          <w:trHeight w:val="2036"/>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w:t>
            </w:r>
            <w:r/>
          </w:p>
        </w:tc>
        <w:tc>
          <w:tcPr>
            <w:tcMar>
              <w:left w:w="108" w:type="dxa"/>
              <w:top w:w="0" w:type="dxa"/>
              <w:right w:w="108" w:type="dxa"/>
              <w:bottom w:w="0" w:type="dxa"/>
            </w:tcMar>
            <w:tcW w:w="8392" w:type="dxa"/>
            <w:textDirection w:val="lrTb"/>
            <w:noWrap w:val="false"/>
          </w:tcPr>
          <w:p>
            <w:pPr>
              <w:tabs>
                <w:tab w:val="left" w:pos="576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自行现场勘察。</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p>
        </w:tc>
        <w:tc>
          <w:tcPr>
            <w:tcMar>
              <w:left w:w="108" w:type="dxa"/>
              <w:top w:w="0" w:type="dxa"/>
              <w:right w:w="108" w:type="dxa"/>
              <w:bottom w:w="0" w:type="dxa"/>
            </w:tcMar>
            <w:tcW w:w="8392" w:type="dxa"/>
            <w:textDirection w:val="lrTb"/>
            <w:noWrap w:val="false"/>
          </w:tcPr>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2、《法定代表人授权书》（提供原件的扫描件，格式见招标文件第七章《投标文件相关格式》）。</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3、所投产品的环境标志产品认证证书原件的扫描件（如有）。</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（2）环境标志产品认证证书是否符合要求，采购人评标时查询中国政府采购网（www.ccgp.gov.cn）相关内容后确定。</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4、所投产品的节能产品认证证书原件的扫描件（如有）。</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（2）节能产品认证证书是否符合要求，采购人评标时查询中国政府采购网（www.ccgp.gov.cn）相关内容后确定。</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二、资格条件（一至</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必须提供，否则投标将被拒绝</w:t>
            </w:r>
            <w:r>
              <w:rPr>
                <w:rFonts w:hint="eastAsia" w:ascii="宋体" w:hAnsi="宋体" w:cs="宋体"/>
                <w:b/>
                <w:color w:val="auto"/>
                <w:sz w:val="24"/>
                <w:szCs w:val="24"/>
                <w:highlight w:val="none"/>
                <w:lang w:eastAsia="zh-CN"/>
              </w:rPr>
              <w:t xml:space="preserve">，加盖电子签章</w:t>
            </w:r>
            <w:r>
              <w:rPr>
                <w:rFonts w:hint="eastAsia" w:ascii="宋体" w:hAnsi="宋体" w:cs="宋体"/>
                <w:b/>
                <w:color w:val="auto"/>
                <w:sz w:val="24"/>
                <w:szCs w:val="24"/>
                <w:highlight w:val="none"/>
              </w:rPr>
              <w:t xml:space="preserve">）</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1、投标人合法有效的法人或者其他组织的营业执照等证明文件，自然人的身份证明，以上证明文件提供原件的扫描件。</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财务状况报告（即提供投标人的本项目开标时间前6个月内任何时间的资产负债表、利润表扫描件各一份，或提供投标人2025年度经审计的财务报告扫描件，或提供投标人的本项目开标时间前6个月内银行出具的资信证明扫描件,或提供财政部门认可的政府采购专业担保机构出具的有效的投标担保函扫描件）。</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3、投标人的本项目开标时间前6个月内任何1个月的依法缴纳税收和社会保障资金的相关材料各一份（依法免税或不需要缴纳社会保障资金的投标人,提供相应文件证明其依法免税或不需要缴纳社会保障资金）。</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5、投标人参加政府采购活动前3年内在经营活动中没有重大违法记录的书面声明（加盖电子签章，格式见招标文件第七章《投标文件相关格式》）。</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6、提供的货物全部由符合政策要求的中小企业制造，提供《中小企业声明函》（加盖电子签章，格式见招标文件第七章《投标文件相关格式》，如不填写完整或未按要求填写的，视为无效）。</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7、投标人关于单位负责人为同一人或者存在直接控股、管理关系的不同供应商，不得参加同一合同项下的政府采购活动的承诺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要求加盖电子签章，格式见本文件第七章《投标文件相关格式》</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2、《分项价格表》。</w:t>
            </w:r>
            <w:r>
              <w:rPr>
                <w:rFonts w:hint="eastAsia" w:ascii="宋体" w:hAnsi="宋体" w:cs="宋体"/>
                <w:b/>
                <w:color w:val="auto"/>
                <w:sz w:val="24"/>
                <w:szCs w:val="24"/>
                <w:highlight w:val="none"/>
                <w:lang w:val="en-US" w:eastAsia="zh-CN"/>
              </w:rPr>
              <w:t xml:space="preserve">(</w:t>
            </w:r>
            <w:r>
              <w:rPr>
                <w:rFonts w:hint="eastAsia" w:ascii="宋体" w:hAnsi="宋体" w:cs="宋体"/>
                <w:b/>
                <w:color w:val="auto"/>
                <w:sz w:val="24"/>
                <w:szCs w:val="24"/>
                <w:highlight w:val="none"/>
              </w:rPr>
              <w:t xml:space="preserve">要求加盖电子签章，格式见本文件第七章《投标文件相关格式》</w:t>
            </w:r>
            <w:r>
              <w:rPr>
                <w:rFonts w:hint="eastAsia" w:ascii="宋体" w:hAnsi="宋体" w:cs="宋体"/>
                <w:b/>
                <w:color w:val="auto"/>
                <w:sz w:val="24"/>
                <w:szCs w:val="24"/>
                <w:highlight w:val="none"/>
                <w:lang w:val="en-US" w:eastAsia="zh-CN"/>
              </w:rPr>
              <w:t xml:space="preserve">)</w:t>
            </w:r>
            <w:r>
              <w:rPr>
                <w:rFonts w:hint="eastAsia" w:ascii="宋体" w:hAnsi="宋体" w:cs="宋体"/>
                <w:b/>
                <w:color w:val="auto"/>
                <w:sz w:val="24"/>
                <w:szCs w:val="24"/>
                <w:highlight w:val="none"/>
              </w:rPr>
              <w:t xml:space="preserve">（必须提供，否则在符合性审查时按照投标无效处理）。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1、《投标函》（加盖电子签章，格式见招标文件第七章《投标文件相关格式》。）</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《授权委托书》。要求加盖电子签章，格式见本文件第七章《投标文件相关格式》（必须提供，否则在符合性审查时按照投标无效处理）。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1、《偏离表》（加盖电子签章，格式见招标文件第七章《投标文件相关格式》。）</w:t>
            </w:r>
            <w:r/>
          </w:p>
          <w:p>
            <w:pPr>
              <w:numPr>
                <w:ilvl w:val="0"/>
                <w:numId w:val="1"/>
              </w:num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综合评审评分项</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（一）技术部分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详见本文件第六章《采购需求》及第四章《评标标准》。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（二）商务部分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详见本文件第四章《评标标准》。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价格折扣文件格式</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企业报价折扣证明：投标人提供的货物全部由符合政策要求的中小企业制造，提供《中小企业声明函》（填写完整，加盖电子签章，格式见招标文件第七章《投标文件相关格式》。如不填写完整或未按要求填写的，视为无效）《中小企业声明函》查询渠道用微信搜索“中小企业规模类型自测小程序”。</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注：（1）中小企业（含中型、小型、微型企业，下同），应当同时符合以下条件：</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   ① 符合中小企业划分标准；</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   ② 提供本企业制造的货物、承担的工程或者服务，或者提供其他中小企业制造的货物。本项所称货物不包括使用大型企业注册商标的货物。小型、微型企业提供中型企业制造的货物的，视同为中型企业。</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    具体以《政府采购促进中小企业发展管理办法》财库〔2020〕46号和《工业和信息化部、国家统计局、国家发展和改革委员会、财政部关于印发中小企业划型标准规定的通知》（工信部联企业[2011]300号）的规定为准。</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在政府采购活动中，供应商提供的货物、工程或者服务符合下列情形的，享受《政府采购促进中小企业发展管理办法》财库〔2020〕46号文件规定的中小企业扶持政策：</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（一）在货物采购项目中，货物由中小企业制造，即货物由中小企业生产且使用该中小企业商号或者注册商标；</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（二）在工程采购项目中，工程由中小企业承建，即工程施工单位为中小企业；</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（三）在服务采购项目中，服务由中小企业承接，即提供服务的人员为中小企业依照《中华人民共和国劳动合同法》订立劳动合同的从业人员。</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在货物采购项目中，供应商提供的货物既有中小企业制造货物，也有大型企业制造货物的，不享受本办法规定的中小企业扶持政策。</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规定依据《政府采购促进中小企业发展管理办法》财库〔2020〕46号文件规定享受扶持政策获得政府采购合同的，小微企业不得将合同分包给大中型企业，中型企业不得将合同分包给大型企业。</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（2）投标人为监狱企业的，提供省级以上监狱管理局、戒毒管理局（含新疆生产建设兵团）出具的属于监狱企业的证明文件复印件。</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注：具体以《财政部司法部关于政府采购支持监狱企业发展有关问题的通知》（财库〔2014〕68号）的规定为准；</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（3）投标人为残疾人福利性单位的，提供《残疾人福利性单位声明函》。加盖公章，格式见招标文件第七章《投标文件相关格式》。</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注：具体以《关于促进残疾人就业政府采购政策的通知》（财库〔2017〕141号）的规定为准。</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严格落实</w:t>
            </w:r>
            <w:r>
              <w:rPr>
                <w:rFonts w:hint="eastAsia" w:ascii="宋体" w:hAnsi="宋体" w:cs="宋体"/>
                <w:bCs/>
                <w:color w:val="auto"/>
                <w:sz w:val="24"/>
                <w:szCs w:val="24"/>
                <w:highlight w:val="none"/>
              </w:rPr>
              <w:t xml:space="preserve">节能、</w:t>
            </w:r>
            <w:r>
              <w:rPr>
                <w:rFonts w:hint="eastAsia" w:ascii="宋体" w:hAnsi="宋体" w:cs="宋体"/>
                <w:bCs/>
                <w:color w:val="auto"/>
                <w:sz w:val="24"/>
                <w:szCs w:val="24"/>
                <w:highlight w:val="none"/>
                <w:lang w:val="en-US" w:eastAsia="zh-CN"/>
              </w:rPr>
              <w:t xml:space="preserve">环保产品政策</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（五）严格执行</w:t>
            </w:r>
            <w:r>
              <w:rPr>
                <w:rFonts w:hint="eastAsia" w:ascii="宋体" w:hAnsi="宋体" w:cs="宋体"/>
                <w:bCs/>
                <w:color w:val="auto"/>
                <w:sz w:val="24"/>
                <w:szCs w:val="24"/>
                <w:highlight w:val="none"/>
              </w:rPr>
              <w:t xml:space="preserve">绿色</w:t>
            </w:r>
            <w:r>
              <w:rPr>
                <w:rFonts w:hint="eastAsia" w:ascii="宋体" w:hAnsi="宋体" w:cs="宋体"/>
                <w:bCs/>
                <w:color w:val="auto"/>
                <w:sz w:val="24"/>
                <w:szCs w:val="24"/>
                <w:highlight w:val="none"/>
                <w:lang w:val="en-US" w:eastAsia="zh-CN"/>
              </w:rPr>
              <w:t xml:space="preserve">包装标准</w:t>
            </w:r>
            <w:r>
              <w:rPr>
                <w:rFonts w:hint="eastAsia" w:ascii="宋体" w:hAnsi="宋体" w:cs="宋体"/>
                <w:bCs/>
                <w:color w:val="auto"/>
                <w:sz w:val="24"/>
                <w:szCs w:val="24"/>
                <w:highlight w:val="none"/>
              </w:rPr>
              <w:t xml:space="preserve">。</w:t>
            </w:r>
            <w:r/>
          </w:p>
          <w:p>
            <w:pPr>
              <w:rPr>
                <w:rFonts w:hint="eastAsia" w:ascii="宋体" w:hAnsi="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本项目中涉及商品包装和快递包装的，</w:t>
            </w:r>
            <w:r>
              <w:rPr>
                <w:rFonts w:hint="eastAsia" w:ascii="宋体" w:hAnsi="宋体" w:cs="宋体"/>
                <w:bCs/>
                <w:color w:val="auto"/>
                <w:sz w:val="24"/>
                <w:szCs w:val="24"/>
                <w:highlight w:val="none"/>
              </w:rPr>
              <w:t xml:space="preserve">严格执</w:t>
            </w:r>
            <w:r>
              <w:rPr>
                <w:rFonts w:hint="eastAsia" w:ascii="宋体" w:hAnsi="宋体" w:cs="宋体"/>
                <w:bCs/>
                <w:color w:val="auto"/>
                <w:sz w:val="24"/>
                <w:szCs w:val="24"/>
                <w:highlight w:val="none"/>
                <w:lang w:val="en-US" w:eastAsia="zh-CN"/>
              </w:rPr>
              <w:t xml:space="preserve">行</w:t>
            </w:r>
            <w:r>
              <w:rPr>
                <w:rFonts w:hint="eastAsia" w:ascii="宋体" w:hAnsi="宋体" w:cs="宋体"/>
                <w:bCs/>
                <w:color w:val="auto"/>
                <w:sz w:val="24"/>
                <w:szCs w:val="24"/>
                <w:highlight w:val="none"/>
              </w:rPr>
              <w:t xml:space="preserve">《商品包装政府采购需求标准（试行）》《快递包装政府采购需求标准（试行）〉》（财办库〔2020〕123号）</w:t>
            </w:r>
            <w:r>
              <w:rPr>
                <w:rFonts w:hint="eastAsia" w:ascii="宋体" w:hAnsi="宋体" w:cs="宋体"/>
                <w:bCs/>
                <w:color w:val="auto"/>
                <w:sz w:val="24"/>
                <w:szCs w:val="24"/>
                <w:highlight w:val="none"/>
                <w:lang w:eastAsia="zh-CN"/>
              </w:rPr>
              <w:t xml:space="preserve">。</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六</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严格执行绿色数据中心标准。</w:t>
            </w:r>
            <w:r/>
          </w:p>
          <w:p>
            <w:pPr>
              <w:rPr>
                <w:rFonts w:hint="eastAsia" w:ascii="宋体" w:hAnsi="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本项目中如有涉及数据中心相关设备、运维服务的，严格执行《绿色数据中心政府采购需求标准（试行）》</w:t>
            </w:r>
            <w:r>
              <w:rPr>
                <w:rFonts w:hint="eastAsia" w:ascii="宋体" w:hAnsi="宋体" w:cs="宋体"/>
                <w:bCs/>
                <w:color w:val="auto"/>
                <w:sz w:val="24"/>
                <w:szCs w:val="24"/>
                <w:highlight w:val="none"/>
              </w:rPr>
              <w:t xml:space="preserve">（财库〔2023〕7号）需求标准</w:t>
            </w:r>
            <w:r>
              <w:rPr>
                <w:rFonts w:hint="eastAsia" w:ascii="宋体" w:hAnsi="宋体" w:cs="宋体"/>
                <w:bCs/>
                <w:color w:val="auto"/>
                <w:sz w:val="24"/>
                <w:szCs w:val="24"/>
                <w:highlight w:val="none"/>
                <w:lang w:eastAsia="zh-CN"/>
              </w:rPr>
              <w:t xml:space="preserve">。</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（七）落实挥发性有机化合物（VOCs）治理要求。</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本项目中如有涉及涂料、胶黏剂、油墨、清洗剂等挥发性有机物产品的，属于强制性标准的，供应商应当执行国家和我省VOCs含量限制标准；供应商提供属于推荐性标准的，涂料、胶黏剂、油墨、清洗剂等挥发性有机物产品的，予以评审优惠。在通用类货物、家具、印刷、公务车辆维修等采购活动中，供应商优先使用低挥发性原辅材料，将使用低VOCs含量的涂料、胶黏剂等纳入政府采购合同条款。</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（八）投标人《关于符合本国产品标准的声明函》（填写完整，加盖电子签章，格式见招标文件第七章《投标文件相关格式》）（请填写完整，如不填写完整或未按要求填写的，视为非本国产品）。</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1、本国产品应当符合以下条件：</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（一）在中国境内生产</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产品应当在中国境内生产，即在中华人民共和国关境内实现从原材料、组件到产品的属性改变。</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属性改变是指经过制造、加工或者组装等工序，产生完全不同于原材料、组件的新产品，并具有新的名称和特征（用途）。属性改变不包括以下细微操作：</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1.为确保产品在运输或者储存期间保持某种状态而进行的操作；</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2.为产品运输或者销售进行的包装或者展示；</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3.在产品或者其包装上粘贴或者印刷品牌、标志、标识以及其他用于区别的标记；</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4.简单的上漆、磨光和分装；</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5.其他不属于属性改变的情形。</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（二）在中国境内生产的组件成本占比达到规定比例</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产品在中国境内生产的组件成本占比应当达到规定比例，计算公式为：</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sz w:val="24"/>
                <w:szCs w:val="24"/>
                <w:highlight w:val="none"/>
              </w:rPr>
              <mc:AlternateContent>
                <mc:Choice Requires="wpg">
                  <w:drawing>
                    <wp:inline xmlns:wp="http://schemas.openxmlformats.org/drawingml/2006/wordprocessingDrawing" distT="0" distB="0" distL="0" distR="0">
                      <wp:extent cx="3467100" cy="523875"/>
                      <wp:effectExtent l="0" t="0" r="7620" b="952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3.0pt;height:41.2pt;mso-wrap-distance-left:0.0pt;mso-wrap-distance-top:0.0pt;mso-wrap-distance-right:0.0pt;mso-wrap-distance-bottom:0.0pt;" stroked="f">
                      <v:path textboxrect="0,0,0,0"/>
                      <v:imagedata r:id="rId15" o:title=""/>
                    </v:shape>
                  </w:pict>
                </mc:Fallback>
              </mc:AlternateConten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（三）特定产品的关键组件、关键工序符合相关要求</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2、本国产品标准的适用范围</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3、对本国产品的支持政策</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具体以《国务院办公厅关于在政府采购中实施本国产品标准及相关政策的通知》（国办发〔2025〕34号）规定为准。</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注：中国境内生产的组件成本核算基本规则</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一、产品的一级组件是指直接组成产品的组件。产品的二级组件是指直接组成产品一级组件的组件。一级组件不可分解的，视同二级组件。</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三、产品总成本和组件成本以相关会计核算数据、采购合同、进货记录等为基础进行计算。</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四、需要对成本核算规则予以进一步明确的其他有关事项，由财政部会同有关部门另行规定。</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注：</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1、投标人应对以上文件的合法性、真实性负责。</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注：</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1.投标人应对以上文件的合法性、真实性负责。</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90"/>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3.3</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商务条件见：</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一、本文件第四章《评标标准》中《评审因素细化和量化》。</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3.4</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交货和提供服务的时间：见本文件第五章 《拟签订的合同文本》及或本文件第六章《采购需求》。</w:t>
            </w:r>
            <w:r/>
          </w:p>
        </w:tc>
      </w:tr>
      <w:tr>
        <w:trPr>
          <w:jc w:val="center"/>
          <w:trHeight w:val="515"/>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3.5</w:t>
            </w:r>
            <w:r/>
          </w:p>
        </w:tc>
        <w:tc>
          <w:tcPr>
            <w:tcMar>
              <w:left w:w="108" w:type="dxa"/>
              <w:top w:w="0" w:type="dxa"/>
              <w:right w:w="108" w:type="dxa"/>
              <w:bottom w:w="0" w:type="dxa"/>
            </w:tcMar>
            <w:tcW w:w="8392" w:type="dxa"/>
            <w:textDirection w:val="lrTb"/>
            <w:noWrap w:val="false"/>
          </w:tcPr>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lang w:val="en-US" w:eastAsia="zh-CN"/>
              </w:rPr>
              <w:t xml:space="preserve">220</w:t>
            </w:r>
            <w:r>
              <w:rPr>
                <w:rFonts w:hint="eastAsia" w:ascii="宋体" w:hAnsi="宋体" w:cs="宋体"/>
                <w:b/>
                <w:bCs/>
                <w:color w:val="auto"/>
                <w:sz w:val="24"/>
                <w:szCs w:val="24"/>
                <w:highlight w:val="none"/>
              </w:rPr>
              <w:t xml:space="preserve">.00万元，</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报价包括</w:t>
            </w:r>
            <w:r>
              <w:rPr>
                <w:rFonts w:hint="eastAsia" w:ascii="宋体" w:hAnsi="宋体" w:cs="宋体"/>
                <w:color w:val="auto"/>
                <w:sz w:val="24"/>
                <w:szCs w:val="24"/>
                <w:highlight w:val="none"/>
                <w:lang w:eastAsia="zh-CN"/>
              </w:rPr>
              <w:t xml:space="preserve">但不限于</w:t>
            </w:r>
            <w:r>
              <w:rPr>
                <w:rFonts w:hint="eastAsia" w:ascii="宋体" w:hAnsi="宋体" w:cs="宋体"/>
                <w:color w:val="auto"/>
                <w:sz w:val="24"/>
                <w:szCs w:val="24"/>
                <w:highlight w:val="none"/>
              </w:rPr>
              <w:t xml:space="preserve">产品价、税金、运费、调试、检验、保险（首年全险）、培训、售后服务、投标人的利润、车辆上牌所需费用（含税）等全部费用，采购人不再支付报价以外的任何费用。</w:t>
            </w:r>
            <w:r/>
          </w:p>
        </w:tc>
      </w:tr>
      <w:tr>
        <w:trPr>
          <w:jc w:val="center"/>
          <w:trHeight w:val="347"/>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3.6</w:t>
            </w:r>
            <w:r/>
          </w:p>
        </w:tc>
        <w:tc>
          <w:tcPr>
            <w:tcMar>
              <w:left w:w="108" w:type="dxa"/>
              <w:top w:w="0" w:type="dxa"/>
              <w:right w:w="108" w:type="dxa"/>
              <w:bottom w:w="0" w:type="dxa"/>
            </w:tcMar>
            <w:tcW w:w="8392" w:type="dxa"/>
            <w:vAlign w:val="center"/>
            <w:textDirection w:val="lrTb"/>
            <w:noWrap w:val="false"/>
          </w:tcPr>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投标人所提供</w:t>
            </w:r>
            <w:r>
              <w:rPr>
                <w:rFonts w:hint="eastAsia" w:ascii="宋体" w:hAnsi="宋体" w:cs="宋体"/>
                <w:b w:val="0"/>
                <w:bCs w:val="0"/>
                <w:color w:val="auto"/>
                <w:sz w:val="24"/>
                <w:szCs w:val="24"/>
                <w:highlight w:val="none"/>
              </w:rPr>
              <w:t xml:space="preserve">车辆</w:t>
            </w:r>
            <w:r>
              <w:rPr>
                <w:rFonts w:hint="eastAsia" w:ascii="宋体" w:hAnsi="宋体" w:cs="宋体"/>
                <w:b w:val="0"/>
                <w:bCs w:val="0"/>
                <w:color w:val="auto"/>
                <w:sz w:val="24"/>
                <w:szCs w:val="24"/>
                <w:highlight w:val="none"/>
              </w:rPr>
              <w:t xml:space="preserve">底盘出厂日期不得早于合同签订之日前3个月</w:t>
            </w:r>
            <w:r>
              <w:rPr>
                <w:rFonts w:hint="eastAsia" w:ascii="宋体" w:hAnsi="宋体" w:cs="宋体"/>
                <w:b w:val="0"/>
                <w:bCs w:val="0"/>
                <w:color w:val="auto"/>
                <w:sz w:val="24"/>
                <w:szCs w:val="24"/>
                <w:highlight w:val="none"/>
              </w:rPr>
              <w:t xml:space="preserve">，否则采购单位有权不予接收</w:t>
            </w:r>
            <w:r>
              <w:rPr>
                <w:rFonts w:hint="eastAsia" w:ascii="宋体" w:hAnsi="宋体" w:cs="宋体"/>
                <w:b w:val="0"/>
                <w:bCs w:val="0"/>
                <w:color w:val="auto"/>
                <w:sz w:val="24"/>
                <w:szCs w:val="24"/>
                <w:highlight w:val="none"/>
                <w:lang w:eastAsia="zh-CN"/>
              </w:rPr>
              <w:t xml:space="preserve">，所造成的责任由投标人自行承担。</w:t>
            </w:r>
            <w:r/>
          </w:p>
        </w:tc>
      </w:tr>
      <w:tr>
        <w:trPr>
          <w:jc w:val="center"/>
          <w:trHeight w:val="347"/>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3.7</w:t>
            </w:r>
            <w:r/>
          </w:p>
        </w:tc>
        <w:tc>
          <w:tcPr>
            <w:tcMar>
              <w:left w:w="108" w:type="dxa"/>
              <w:top w:w="0" w:type="dxa"/>
              <w:right w:w="108" w:type="dxa"/>
              <w:bottom w:w="0" w:type="dxa"/>
            </w:tcMar>
            <w:tcW w:w="8392" w:type="dxa"/>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以人民币报价。</w:t>
            </w:r>
            <w:r/>
          </w:p>
        </w:tc>
      </w:tr>
      <w:tr>
        <w:trPr>
          <w:jc w:val="center"/>
          <w:trHeight w:val="4638"/>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3.8</w:t>
            </w:r>
            <w:r/>
          </w:p>
        </w:tc>
        <w:tc>
          <w:tcPr>
            <w:tcMar>
              <w:left w:w="108" w:type="dxa"/>
              <w:top w:w="0" w:type="dxa"/>
              <w:right w:w="108" w:type="dxa"/>
              <w:bottom w:w="0" w:type="dxa"/>
            </w:tcMar>
            <w:tcW w:w="8392" w:type="dxa"/>
            <w:vAlign w:val="center"/>
            <w:textDirection w:val="lrTb"/>
            <w:noWrap w:val="false"/>
          </w:tcPr>
          <w:p>
            <w:pPr>
              <w:ind w:firstLine="56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投标人须用政府采购客户端工具导入“苏采云”系统下载的采购文件（后缀）、投标人操作手册及政府采购客户端工具可通过“苏采云”系统（网址：</w:t>
            </w:r>
            <w:r>
              <w:rPr>
                <w:color w:val="auto"/>
                <w:sz w:val="24"/>
                <w:szCs w:val="24"/>
                <w:highlight w:val="none"/>
              </w:rPr>
              <w:fldChar w:fldCharType="begin"/>
            </w:r>
            <w:r>
              <w:rPr>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sz w:val="24"/>
                <w:szCs w:val="24"/>
                <w:highlight w:val="none"/>
              </w:rPr>
              <w:fldChar w:fldCharType="separate"/>
            </w:r>
            <w:r>
              <w:rPr>
                <w:rStyle w:val="845"/>
                <w:rFonts w:hint="eastAsia" w:ascii="宋体" w:hAnsi="宋体" w:cs="宋体"/>
                <w:color w:val="auto"/>
                <w:sz w:val="24"/>
                <w:szCs w:val="24"/>
                <w:highlight w:val="none"/>
              </w:rPr>
              <w:t xml:space="preserve">http://jszfcg.jsczt.cn/）--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rStyle w:val="845"/>
                <w:rFonts w:hint="eastAsia" w:ascii="宋体" w:hAnsi="宋体" w:cs="宋体"/>
                <w:color w:val="auto"/>
                <w:sz w:val="24"/>
                <w:szCs w:val="24"/>
                <w:highlight w:val="none"/>
              </w:rPr>
              <w:fldChar w:fldCharType="end"/>
            </w:r>
            <w:r/>
          </w:p>
          <w:p>
            <w:pPr>
              <w:ind w:firstLine="56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投标人应当通过“苏采云”系统提交数据电文形式的投标文件（即电子投标）。</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特别说明：政府采购客户端工具需要导出加密的投标文件（后缀名为</w:t>
            </w:r>
            <w:r>
              <w:rPr>
                <w:rFonts w:hint="eastAsia" w:ascii="宋体" w:hAnsi="宋体" w:cs="宋体"/>
                <w:b/>
                <w:bCs/>
                <w:color w:val="auto"/>
                <w:sz w:val="24"/>
                <w:szCs w:val="24"/>
                <w:highlight w:val="none"/>
              </w:rPr>
              <w:t xml:space="preserve">zip</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投标文件不得超过150M！</w:t>
            </w:r>
            <w:r>
              <w:rPr>
                <w:rFonts w:hint="eastAsia" w:ascii="宋体" w:hAnsi="宋体" w:cs="宋体"/>
                <w:color w:val="auto"/>
                <w:sz w:val="24"/>
                <w:szCs w:val="24"/>
                <w:highlight w:val="none"/>
              </w:rPr>
              <w:t xml:space="preserve">名为</w:t>
            </w:r>
            <w:r>
              <w:rPr>
                <w:rFonts w:hint="eastAsia" w:ascii="宋体" w:hAnsi="宋体" w:cs="宋体"/>
                <w:b/>
                <w:bCs/>
                <w:color w:val="auto"/>
                <w:sz w:val="24"/>
                <w:szCs w:val="24"/>
                <w:highlight w:val="none"/>
              </w:rPr>
              <w:t xml:space="preserve">“.kedt”</w:t>
            </w:r>
            <w:r>
              <w:rPr>
                <w:rFonts w:hint="eastAsia" w:ascii="宋体" w:hAnsi="宋体" w:cs="宋体"/>
                <w:color w:val="auto"/>
                <w:sz w:val="24"/>
                <w:szCs w:val="24"/>
                <w:highlight w:val="none"/>
              </w:rPr>
              <w:t xml:space="preserve">）后，离线编制投标文件。采购文件（后缀名为</w:t>
            </w:r>
            <w:r>
              <w:rPr>
                <w:rFonts w:hint="eastAsia" w:ascii="宋体" w:hAnsi="宋体" w:cs="宋体"/>
                <w:b/>
                <w:bCs/>
                <w:color w:val="auto"/>
                <w:sz w:val="24"/>
                <w:szCs w:val="24"/>
                <w:highlight w:val="none"/>
              </w:rPr>
              <w:t xml:space="preserve">“.kedt”）。</w:t>
            </w:r>
            <w:r/>
          </w:p>
        </w:tc>
      </w:tr>
      <w:tr>
        <w:trPr>
          <w:jc w:val="center"/>
          <w:trHeight w:val="90"/>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3.9</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3.1.1</w:t>
            </w:r>
            <w:r/>
          </w:p>
        </w:tc>
        <w:tc>
          <w:tcPr>
            <w:tcMar>
              <w:left w:w="108" w:type="dxa"/>
              <w:top w:w="0" w:type="dxa"/>
              <w:right w:w="108" w:type="dxa"/>
              <w:bottom w:w="0" w:type="dxa"/>
            </w:tcMar>
            <w:tcW w:w="8392" w:type="dxa"/>
            <w:textDirection w:val="lrTb"/>
            <w:noWrap w:val="false"/>
          </w:tcPr>
          <w:p>
            <w:pPr>
              <w:ind w:left="560" w:hanging="56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投标文件的提交与接收： </w:t>
            </w:r>
            <w:r/>
          </w:p>
          <w:p>
            <w:pPr>
              <w:ind w:left="560" w:hanging="56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1、投标文件提交与接收时间：</w:t>
            </w:r>
            <w:r>
              <w:rPr>
                <w:rFonts w:hint="eastAsia" w:ascii="宋体" w:hAnsi="宋体" w:cs="宋体"/>
                <w:b/>
                <w:bCs/>
                <w:color w:val="auto"/>
                <w:sz w:val="24"/>
                <w:szCs w:val="24"/>
                <w:highlight w:val="yellow"/>
              </w:rPr>
              <w:t xml:space="preserve">202</w:t>
            </w:r>
            <w:r>
              <w:rPr>
                <w:rFonts w:hint="eastAsia" w:ascii="宋体" w:hAnsi="宋体" w:cs="宋体"/>
                <w:b/>
                <w:bCs/>
                <w:color w:val="auto"/>
                <w:sz w:val="24"/>
                <w:szCs w:val="24"/>
                <w:highlight w:val="yellow"/>
                <w:lang w:val="en-US" w:eastAsia="zh-CN"/>
              </w:rPr>
              <w:t xml:space="preserve">6</w:t>
            </w:r>
            <w:r>
              <w:rPr>
                <w:rFonts w:hint="eastAsia" w:ascii="宋体" w:hAnsi="宋体" w:cs="宋体"/>
                <w:b/>
                <w:bCs/>
                <w:color w:val="auto"/>
                <w:sz w:val="24"/>
                <w:szCs w:val="24"/>
                <w:highlight w:val="yellow"/>
              </w:rPr>
              <w:t xml:space="preserve">年</w:t>
            </w:r>
            <w:r>
              <w:rPr>
                <w:rFonts w:hint="eastAsia" w:ascii="宋体" w:hAnsi="宋体" w:cs="宋体"/>
                <w:b/>
                <w:bCs/>
                <w:color w:val="auto"/>
                <w:sz w:val="24"/>
                <w:szCs w:val="24"/>
                <w:highlight w:val="yellow"/>
                <w:u w:val="single"/>
              </w:rPr>
              <w:t xml:space="preserve"> 9 </w:t>
            </w:r>
            <w:r>
              <w:rPr>
                <w:rFonts w:hint="eastAsia" w:ascii="宋体" w:hAnsi="宋体" w:cs="宋体"/>
                <w:b/>
                <w:bCs/>
                <w:color w:val="auto"/>
                <w:sz w:val="24"/>
                <w:szCs w:val="24"/>
                <w:highlight w:val="yellow"/>
              </w:rPr>
              <w:t xml:space="preserve">月</w:t>
            </w:r>
            <w:r>
              <w:rPr>
                <w:rFonts w:hint="eastAsia" w:ascii="宋体" w:hAnsi="宋体" w:cs="宋体"/>
                <w:b/>
                <w:bCs/>
                <w:color w:val="auto"/>
                <w:sz w:val="24"/>
                <w:szCs w:val="24"/>
                <w:highlight w:val="yellow"/>
                <w:u w:val="single"/>
              </w:rPr>
              <w:t xml:space="preserve"> 9</w:t>
            </w:r>
            <w:r>
              <w:rPr>
                <w:rFonts w:hint="eastAsia" w:ascii="宋体" w:hAnsi="宋体" w:cs="宋体"/>
                <w:b/>
                <w:bCs/>
                <w:color w:val="auto"/>
                <w:sz w:val="24"/>
                <w:szCs w:val="24"/>
                <w:highlight w:val="yellow"/>
                <w:u w:val="single"/>
              </w:rPr>
              <w:t xml:space="preserve"> </w:t>
            </w:r>
            <w:r>
              <w:rPr>
                <w:rFonts w:hint="eastAsia" w:ascii="宋体" w:hAnsi="宋体" w:cs="宋体"/>
                <w:b/>
                <w:bCs/>
                <w:color w:val="auto"/>
                <w:sz w:val="24"/>
                <w:szCs w:val="24"/>
                <w:highlight w:val="yellow"/>
              </w:rPr>
              <w:t xml:space="preserve">日9：30前。</w:t>
            </w:r>
            <w:r/>
          </w:p>
          <w:p>
            <w:pPr>
              <w:ind w:left="560" w:hanging="56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2、投标文件提交与接收地点：</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3.1.2</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电子投标文件应由其法定代表人或法定代表人授权代表在规定的网上投标时间内，</w:t>
            </w:r>
            <w:r>
              <w:rPr>
                <w:rFonts w:hint="eastAsia" w:ascii="宋体" w:hAnsi="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开标</w:t>
            </w:r>
            <w:r/>
          </w:p>
        </w:tc>
      </w:tr>
      <w:tr>
        <w:trPr>
          <w:jc w:val="center"/>
          <w:trHeight w:val="2445"/>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4.1</w:t>
            </w:r>
            <w:r/>
          </w:p>
        </w:tc>
        <w:tc>
          <w:tcPr>
            <w:tcMar>
              <w:left w:w="108" w:type="dxa"/>
              <w:top w:w="0" w:type="dxa"/>
              <w:right w:w="108" w:type="dxa"/>
              <w:bottom w:w="0" w:type="dxa"/>
            </w:tcMar>
            <w:tcW w:w="8392" w:type="dxa"/>
            <w:vAlign w:val="center"/>
            <w:textDirection w:val="lrTb"/>
            <w:noWrap w:val="false"/>
          </w:tcPr>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开标时间及地点：</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1、开标时间：</w:t>
            </w:r>
            <w:r>
              <w:rPr>
                <w:rFonts w:hint="eastAsia" w:ascii="宋体" w:hAnsi="宋体" w:cs="宋体"/>
                <w:b/>
                <w:color w:val="auto"/>
                <w:sz w:val="24"/>
                <w:szCs w:val="24"/>
                <w:highlight w:val="yellow"/>
              </w:rPr>
              <w:t xml:space="preserve">202</w:t>
            </w:r>
            <w:r>
              <w:rPr>
                <w:rFonts w:hint="eastAsia" w:ascii="宋体" w:hAnsi="宋体" w:cs="宋体"/>
                <w:b/>
                <w:color w:val="auto"/>
                <w:sz w:val="24"/>
                <w:szCs w:val="24"/>
                <w:highlight w:val="yellow"/>
                <w:lang w:val="en-US" w:eastAsia="zh-CN"/>
              </w:rPr>
              <w:t xml:space="preserve">6</w:t>
            </w:r>
            <w:r>
              <w:rPr>
                <w:rFonts w:hint="eastAsia" w:ascii="宋体" w:hAnsi="宋体" w:cs="宋体"/>
                <w:b/>
                <w:color w:val="auto"/>
                <w:sz w:val="24"/>
                <w:szCs w:val="24"/>
                <w:highlight w:val="yellow"/>
              </w:rPr>
              <w:t xml:space="preserve">年</w:t>
            </w:r>
            <w:r>
              <w:rPr>
                <w:rFonts w:hint="eastAsia" w:ascii="宋体" w:hAnsi="宋体" w:cs="宋体"/>
                <w:b/>
                <w:color w:val="auto"/>
                <w:sz w:val="24"/>
                <w:szCs w:val="24"/>
                <w:highlight w:val="yellow"/>
                <w:u w:val="single"/>
              </w:rPr>
              <w:t xml:space="preserve"> 9</w:t>
            </w:r>
            <w:r>
              <w:rPr>
                <w:rFonts w:hint="eastAsia" w:ascii="宋体" w:hAnsi="宋体" w:cs="宋体"/>
                <w:b/>
                <w:color w:val="auto"/>
                <w:sz w:val="24"/>
                <w:szCs w:val="24"/>
                <w:highlight w:val="yellow"/>
                <w:u w:val="single"/>
              </w:rPr>
              <w:t xml:space="preserve"> </w:t>
            </w:r>
            <w:r>
              <w:rPr>
                <w:rFonts w:hint="eastAsia" w:ascii="宋体" w:hAnsi="宋体" w:cs="宋体"/>
                <w:b/>
                <w:color w:val="auto"/>
                <w:sz w:val="24"/>
                <w:szCs w:val="24"/>
                <w:highlight w:val="yellow"/>
              </w:rPr>
              <w:t xml:space="preserve">月</w:t>
            </w:r>
            <w:r>
              <w:rPr>
                <w:rFonts w:hint="eastAsia" w:ascii="宋体" w:hAnsi="宋体" w:cs="宋体"/>
                <w:b/>
                <w:color w:val="auto"/>
                <w:sz w:val="24"/>
                <w:szCs w:val="24"/>
                <w:highlight w:val="yellow"/>
                <w:u w:val="single"/>
              </w:rPr>
              <w:t xml:space="preserve"> </w:t>
            </w:r>
            <w:r>
              <w:rPr>
                <w:rFonts w:hint="eastAsia" w:ascii="宋体" w:hAnsi="宋体" w:cs="宋体"/>
                <w:b/>
                <w:color w:val="auto"/>
                <w:sz w:val="24"/>
                <w:szCs w:val="24"/>
                <w:highlight w:val="yellow"/>
                <w:u w:val="single"/>
                <w:lang w:val="en-US" w:eastAsia="zh-CN"/>
              </w:rPr>
              <w:t xml:space="preserve">9</w:t>
            </w:r>
            <w:r>
              <w:rPr>
                <w:rFonts w:hint="eastAsia" w:ascii="宋体" w:hAnsi="宋体" w:cs="宋体"/>
                <w:b/>
                <w:color w:val="auto"/>
                <w:sz w:val="24"/>
                <w:szCs w:val="24"/>
                <w:highlight w:val="yellow"/>
                <w:u w:val="single"/>
              </w:rPr>
              <w:t xml:space="preserve"> </w:t>
            </w:r>
            <w:r>
              <w:rPr>
                <w:rFonts w:hint="eastAsia" w:ascii="宋体" w:hAnsi="宋体" w:cs="宋体"/>
                <w:b/>
                <w:color w:val="auto"/>
                <w:sz w:val="24"/>
                <w:szCs w:val="24"/>
                <w:highlight w:val="yellow"/>
              </w:rPr>
              <w:t xml:space="preserve">日9：30（</w:t>
            </w:r>
            <w:r>
              <w:rPr>
                <w:rFonts w:hint="eastAsia" w:ascii="宋体" w:hAnsi="宋体" w:cs="宋体"/>
                <w:b/>
                <w:color w:val="auto"/>
                <w:sz w:val="24"/>
                <w:szCs w:val="24"/>
                <w:highlight w:val="yellow"/>
              </w:rPr>
              <w:t xml:space="preserve">北京</w:t>
            </w:r>
            <w:r>
              <w:rPr>
                <w:rFonts w:hint="eastAsia" w:ascii="宋体" w:hAnsi="宋体" w:cs="宋体"/>
                <w:b/>
                <w:color w:val="auto"/>
                <w:sz w:val="24"/>
                <w:szCs w:val="24"/>
                <w:highlight w:val="yellow"/>
              </w:rPr>
              <w:t xml:space="preserve">时间）</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2、开标地点：</w:t>
            </w:r>
            <w:r/>
          </w:p>
          <w:p>
            <w:pPr>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4.2</w:t>
            </w:r>
            <w:r/>
          </w:p>
        </w:tc>
        <w:tc>
          <w:tcPr>
            <w:tcMar>
              <w:left w:w="108" w:type="dxa"/>
              <w:top w:w="0" w:type="dxa"/>
              <w:right w:w="108" w:type="dxa"/>
              <w:bottom w:w="0" w:type="dxa"/>
            </w:tcMar>
            <w:tcW w:w="8392" w:type="dxa"/>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评标</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5.1</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采用综合评分法。</w:t>
            </w:r>
            <w:r/>
          </w:p>
        </w:tc>
      </w:tr>
      <w:tr>
        <w:trPr>
          <w:jc w:val="center"/>
          <w:trHeight w:val="3370"/>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5.2</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一、推荐中标候选投标人名单。中标候选投标人数量应当根据采购需要确定，但必须按顺序排列中标候选投标人。</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三、采购人应当自收到评标报告之日起５个工作日内，在评标报告确定的中标候选人名单中按得分最高顺序确定一名中标人。</w:t>
            </w:r>
            <w:r/>
          </w:p>
        </w:tc>
      </w:tr>
      <w:tr>
        <w:trPr>
          <w:jc w:val="center"/>
          <w:trHeight w:val="3995"/>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5.3</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392" w:type="dxa"/>
            <w:textDirection w:val="lrTb"/>
            <w:noWrap w:val="false"/>
          </w:tcPr>
          <w:p>
            <w:pPr>
              <w:jc w:val="center"/>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六</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6.1</w:t>
            </w:r>
            <w:r/>
          </w:p>
        </w:tc>
        <w:tc>
          <w:tcPr>
            <w:tcMar>
              <w:left w:w="108" w:type="dxa"/>
              <w:top w:w="0" w:type="dxa"/>
              <w:right w:w="108" w:type="dxa"/>
              <w:bottom w:w="0" w:type="dxa"/>
            </w:tcMar>
            <w:tcW w:w="8392" w:type="dxa"/>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6.2</w:t>
            </w:r>
            <w:r/>
          </w:p>
        </w:tc>
        <w:tc>
          <w:tcPr>
            <w:tcMar>
              <w:left w:w="108" w:type="dxa"/>
              <w:top w:w="0" w:type="dxa"/>
              <w:right w:w="108" w:type="dxa"/>
              <w:bottom w:w="0" w:type="dxa"/>
            </w:tcMar>
            <w:tcW w:w="8392" w:type="dxa"/>
            <w:vAlign w:val="center"/>
            <w:textDirection w:val="lrTb"/>
            <w:noWrap w:val="false"/>
          </w:tcPr>
          <w:p>
            <w:pPr>
              <w:spacing w:line="440" w:lineRule="exact"/>
              <w:rPr>
                <w:rFonts w:hint="eastAsia"/>
                <w:color w:val="auto"/>
                <w:sz w:val="24"/>
                <w:szCs w:val="24"/>
                <w:highlight w:val="none"/>
              </w:rPr>
            </w:pPr>
            <w:r>
              <w:rPr>
                <w:rFonts w:hint="eastAsia"/>
                <w:color w:val="auto"/>
                <w:sz w:val="24"/>
                <w:szCs w:val="24"/>
                <w:highlight w:val="none"/>
              </w:rPr>
              <w:t xml:space="preserve">履约保证金的交纳形式：</w:t>
            </w:r>
            <w:r>
              <w:rPr>
                <w:rFonts w:hint="eastAsia"/>
                <w:color w:val="auto"/>
                <w:sz w:val="24"/>
                <w:szCs w:val="24"/>
                <w:highlight w:val="none"/>
                <w:lang w:eastAsia="zh-CN"/>
              </w:rPr>
              <w:t xml:space="preserve">电汇</w:t>
            </w:r>
            <w:r>
              <w:rPr>
                <w:rFonts w:hint="eastAsia"/>
                <w:color w:val="auto"/>
                <w:sz w:val="24"/>
                <w:szCs w:val="24"/>
                <w:highlight w:val="none"/>
              </w:rPr>
              <w:t xml:space="preserve">或金融机构、担保机构出具的保函等非现金形式提交。</w:t>
            </w:r>
            <w:r/>
          </w:p>
          <w:p>
            <w:pPr>
              <w:spacing w:line="44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本项目履约保证金：</w:t>
            </w:r>
            <w:r>
              <w:rPr>
                <w:rFonts w:hint="eastAsia"/>
                <w:color w:val="auto"/>
                <w:sz w:val="24"/>
                <w:szCs w:val="24"/>
                <w:highlight w:val="none"/>
                <w:lang w:val="en-US" w:eastAsia="zh-CN"/>
              </w:rPr>
              <w:t xml:space="preserve">无</w:t>
            </w:r>
            <w:r>
              <w:rPr>
                <w:rFonts w:hint="eastAsia"/>
                <w:color w:val="auto"/>
                <w:sz w:val="24"/>
                <w:szCs w:val="24"/>
                <w:highlight w:val="none"/>
              </w:rPr>
              <w:t xml:space="preserve">。</w:t>
            </w:r>
            <w:r/>
          </w:p>
        </w:tc>
      </w:tr>
      <w:tr>
        <w:trPr>
          <w:jc w:val="center"/>
          <w:trHeight w:val="2821"/>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6.3</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投标人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马传兵</w:t>
            </w:r>
            <w:r>
              <w:rPr>
                <w:rFonts w:hint="eastAsia" w:ascii="宋体" w:hAnsi="宋体" w:cs="宋体"/>
                <w:color w:val="auto"/>
                <w:sz w:val="24"/>
                <w:szCs w:val="24"/>
                <w:highlight w:val="none"/>
              </w:rPr>
              <w:t xml:space="preserve">      联系电话：1</w:t>
            </w:r>
            <w:r>
              <w:rPr>
                <w:rFonts w:hint="eastAsia" w:ascii="宋体" w:hAnsi="宋体" w:cs="宋体"/>
                <w:color w:val="auto"/>
                <w:sz w:val="24"/>
                <w:szCs w:val="24"/>
                <w:highlight w:val="none"/>
                <w:lang w:val="en-US" w:eastAsia="zh-CN"/>
              </w:rPr>
              <w:t xml:space="preserve">9292645189</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地址：丰县</w:t>
            </w:r>
            <w:r>
              <w:rPr>
                <w:rFonts w:hint="eastAsia" w:ascii="宋体" w:hAnsi="宋体" w:cs="宋体"/>
                <w:color w:val="auto"/>
                <w:sz w:val="24"/>
                <w:szCs w:val="24"/>
                <w:highlight w:val="none"/>
                <w:lang w:val="en-US" w:eastAsia="zh-CN"/>
              </w:rPr>
              <w:t xml:space="preserve">锦绣东城</w:t>
            </w:r>
            <w:r/>
          </w:p>
        </w:tc>
      </w:tr>
      <w:tr>
        <w:trPr>
          <w:jc w:val="center"/>
        </w:trPr>
        <w:tc>
          <w:tcPr>
            <w:tcMar>
              <w:left w:w="108" w:type="dxa"/>
              <w:top w:w="0" w:type="dxa"/>
              <w:right w:w="108" w:type="dxa"/>
              <w:bottom w:w="0" w:type="dxa"/>
            </w:tcMar>
            <w:tcW w:w="1392" w:type="dxa"/>
            <w:vMerge w:val="restart"/>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附加说明</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中标人在收到中标通知书时，须向采购人和采购代理机构提交《开标一览表》和《分项价格表》的数据文件（WORD格式）。</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邮箱：</w:t>
            </w:r>
            <w:r>
              <w:rPr>
                <w:rFonts w:hint="eastAsia" w:ascii="宋体" w:hAnsi="宋体" w:cs="宋体"/>
                <w:color w:val="auto"/>
                <w:sz w:val="24"/>
                <w:szCs w:val="24"/>
                <w:highlight w:val="none"/>
                <w:lang w:val="en-US" w:eastAsia="zh-CN"/>
              </w:rPr>
              <w:t xml:space="preserve">3931350320</w:t>
            </w:r>
            <w:r>
              <w:rPr>
                <w:rFonts w:hint="eastAsia" w:ascii="宋体" w:hAnsi="宋体" w:cs="宋体"/>
                <w:color w:val="auto"/>
                <w:sz w:val="24"/>
                <w:szCs w:val="24"/>
                <w:highlight w:val="none"/>
              </w:rPr>
              <w:t xml:space="preserve">@qq.com</w:t>
            </w:r>
            <w:r/>
          </w:p>
        </w:tc>
      </w:tr>
      <w:tr>
        <w:trPr>
          <w:jc w:val="center"/>
        </w:trPr>
        <w:tc>
          <w:tcPr>
            <w:tcMar>
              <w:left w:w="108" w:type="dxa"/>
              <w:top w:w="0" w:type="dxa"/>
              <w:right w:w="108" w:type="dxa"/>
              <w:bottom w:w="0" w:type="dxa"/>
            </w:tcMar>
            <w:tcW w:w="1392" w:type="dxa"/>
            <w:vMerge w:val="continue"/>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ind w:firstLine="600"/>
        <w:spacing w:line="23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ind w:firstLine="6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szCs w:val="21"/>
          <w:highlight w:val="none"/>
        </w:rPr>
      </w:r>
      <w:r/>
    </w:p>
    <w:p>
      <w:pPr>
        <w:ind w:left="0"/>
        <w:spacing w:before="217" w:line="214" w:lineRule="auto"/>
        <w:rPr>
          <w:rFonts w:ascii="宋体" w:hAnsi="宋体" w:eastAsia="宋体" w:cs="宋体"/>
          <w:sz w:val="22"/>
          <w:szCs w:val="22"/>
        </w:rPr>
      </w:pPr>
      <w:r>
        <w:rPr>
          <w:rFonts w:ascii="宋体" w:hAnsi="宋体" w:eastAsia="宋体" w:cs="宋体"/>
          <w:b/>
          <w:bCs/>
          <w:spacing w:val="-4"/>
          <w:sz w:val="22"/>
          <w:szCs w:val="22"/>
        </w:rPr>
        <w:t xml:space="preserve">                      </w:t>
      </w:r>
      <w:r>
        <w:rPr>
          <w:rFonts w:hint="eastAsia" w:ascii="宋体" w:hAnsi="宋体" w:cs="宋体"/>
          <w:b/>
          <w:bCs w:val="0"/>
          <w:color w:val="auto"/>
          <w:sz w:val="22"/>
          <w:szCs w:val="22"/>
          <w:highlight w:val="none"/>
        </w:rPr>
        <w:t xml:space="preserve">江苏省招标代理服务收费的指导意见</w:t>
      </w:r>
      <w:r>
        <w:rPr>
          <w:rFonts w:ascii="宋体" w:hAnsi="宋体" w:eastAsia="宋体" w:cs="宋体"/>
          <w:b/>
          <w:bCs/>
          <w:spacing w:val="-4"/>
          <w:sz w:val="22"/>
          <w:szCs w:val="22"/>
        </w:rPr>
      </w:r>
      <w:r/>
    </w:p>
    <w:tbl>
      <w:tblPr>
        <w:tblStyle w:val="1042"/>
        <w:tblW w:w="7369" w:type="dxa"/>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790"/>
        <w:gridCol w:w="1188"/>
        <w:gridCol w:w="1208"/>
        <w:gridCol w:w="1183"/>
      </w:tblGrid>
      <w:tr>
        <w:trPr>
          <w:trHeight w:val="492"/>
        </w:trPr>
        <w:tc>
          <w:tcPr>
            <w:tcW w:w="3790" w:type="dxa"/>
            <w:vAlign w:val="top"/>
            <w:textDirection w:val="lrTb"/>
            <w:noWrap w:val="false"/>
          </w:tcPr>
          <w:p>
            <w:pPr>
              <w:pStyle w:val="1041"/>
              <w:ind w:left="1365"/>
              <w:spacing w:before="194" w:line="204" w:lineRule="auto"/>
              <w:rPr>
                <w:sz w:val="24"/>
                <w:szCs w:val="24"/>
              </w:rPr>
            </w:pPr>
            <w:r>
              <w:rPr>
                <w:spacing w:val="2"/>
                <w:sz w:val="24"/>
                <w:szCs w:val="24"/>
              </w:rPr>
              <w:t xml:space="preserve">中标金额</w:t>
            </w:r>
            <w:r/>
          </w:p>
        </w:tc>
        <w:tc>
          <w:tcPr>
            <w:tcW w:w="1188" w:type="dxa"/>
            <w:vAlign w:val="top"/>
            <w:textDirection w:val="lrTb"/>
            <w:noWrap w:val="false"/>
          </w:tcPr>
          <w:p>
            <w:pPr>
              <w:pStyle w:val="1041"/>
              <w:ind w:left="64"/>
              <w:spacing w:before="204" w:line="197" w:lineRule="auto"/>
              <w:rPr>
                <w:sz w:val="24"/>
                <w:szCs w:val="24"/>
              </w:rPr>
            </w:pPr>
            <w:r>
              <w:rPr>
                <w:spacing w:val="2"/>
                <w:sz w:val="24"/>
                <w:szCs w:val="24"/>
              </w:rPr>
              <w:t xml:space="preserve">货物招标</w:t>
            </w:r>
            <w:r/>
          </w:p>
        </w:tc>
        <w:tc>
          <w:tcPr>
            <w:tcW w:w="1208" w:type="dxa"/>
            <w:vAlign w:val="top"/>
            <w:textDirection w:val="lrTb"/>
            <w:noWrap w:val="false"/>
          </w:tcPr>
          <w:p>
            <w:pPr>
              <w:pStyle w:val="1041"/>
              <w:ind w:left="76"/>
              <w:spacing w:before="205" w:line="196" w:lineRule="auto"/>
              <w:rPr>
                <w:sz w:val="24"/>
                <w:szCs w:val="24"/>
              </w:rPr>
            </w:pPr>
            <w:r>
              <w:rPr>
                <w:spacing w:val="2"/>
                <w:sz w:val="24"/>
                <w:szCs w:val="24"/>
              </w:rPr>
              <w:t xml:space="preserve">服务招标</w:t>
            </w:r>
            <w:r/>
          </w:p>
        </w:tc>
        <w:tc>
          <w:tcPr>
            <w:tcW w:w="1183" w:type="dxa"/>
            <w:vAlign w:val="top"/>
            <w:textDirection w:val="lrTb"/>
            <w:noWrap w:val="false"/>
          </w:tcPr>
          <w:p>
            <w:pPr>
              <w:pStyle w:val="1041"/>
              <w:ind w:left="69"/>
              <w:spacing w:before="205" w:line="196" w:lineRule="auto"/>
              <w:rPr>
                <w:sz w:val="24"/>
                <w:szCs w:val="24"/>
              </w:rPr>
            </w:pPr>
            <w:r>
              <w:rPr>
                <w:spacing w:val="2"/>
                <w:sz w:val="24"/>
                <w:szCs w:val="24"/>
              </w:rPr>
              <w:t xml:space="preserve">工程招标</w:t>
            </w:r>
            <w:r/>
          </w:p>
        </w:tc>
      </w:tr>
      <w:tr>
        <w:trPr>
          <w:trHeight w:val="458"/>
        </w:trPr>
        <w:tc>
          <w:tcPr>
            <w:tcW w:w="3790" w:type="dxa"/>
            <w:vAlign w:val="top"/>
            <w:textDirection w:val="lrTb"/>
            <w:noWrap w:val="false"/>
          </w:tcPr>
          <w:p>
            <w:pPr>
              <w:pStyle w:val="1041"/>
              <w:ind w:left="585"/>
              <w:spacing w:before="203" w:line="194" w:lineRule="auto"/>
              <w:rPr>
                <w:sz w:val="24"/>
                <w:szCs w:val="24"/>
              </w:rPr>
            </w:pPr>
            <w:r>
              <w:rPr>
                <w:spacing w:val="4"/>
                <w:sz w:val="24"/>
                <w:szCs w:val="24"/>
              </w:rPr>
              <w:t xml:space="preserve">50万元以下(含50万元)</w:t>
            </w:r>
            <w:r/>
          </w:p>
        </w:tc>
        <w:tc>
          <w:tcPr>
            <w:tcW w:w="1188" w:type="dxa"/>
            <w:vAlign w:val="top"/>
            <w:textDirection w:val="lrTb"/>
            <w:noWrap w:val="false"/>
          </w:tcPr>
          <w:p>
            <w:pPr>
              <w:pStyle w:val="1041"/>
              <w:ind w:left="265"/>
              <w:spacing w:before="203" w:line="194" w:lineRule="auto"/>
              <w:rPr>
                <w:sz w:val="24"/>
                <w:szCs w:val="24"/>
              </w:rPr>
            </w:pPr>
            <w:r>
              <w:rPr>
                <w:spacing w:val="3"/>
                <w:sz w:val="24"/>
                <w:szCs w:val="24"/>
              </w:rPr>
              <w:t xml:space="preserve">1万元</w:t>
            </w:r>
            <w:r/>
          </w:p>
        </w:tc>
        <w:tc>
          <w:tcPr>
            <w:tcW w:w="1208" w:type="dxa"/>
            <w:vAlign w:val="top"/>
            <w:textDirection w:val="lrTb"/>
            <w:noWrap w:val="false"/>
          </w:tcPr>
          <w:p>
            <w:pPr>
              <w:pStyle w:val="1041"/>
              <w:ind w:left="276"/>
              <w:spacing w:before="203" w:line="194" w:lineRule="auto"/>
              <w:rPr>
                <w:sz w:val="24"/>
                <w:szCs w:val="24"/>
              </w:rPr>
            </w:pPr>
            <w:r>
              <w:rPr>
                <w:spacing w:val="3"/>
                <w:sz w:val="24"/>
                <w:szCs w:val="24"/>
              </w:rPr>
              <w:t xml:space="preserve">1万元</w:t>
            </w:r>
            <w:r/>
          </w:p>
        </w:tc>
        <w:tc>
          <w:tcPr>
            <w:tcW w:w="1183" w:type="dxa"/>
            <w:vAlign w:val="top"/>
            <w:textDirection w:val="lrTb"/>
            <w:noWrap w:val="false"/>
          </w:tcPr>
          <w:p>
            <w:pPr>
              <w:pStyle w:val="1041"/>
              <w:ind w:left="258"/>
              <w:spacing w:before="203" w:line="194" w:lineRule="auto"/>
              <w:rPr>
                <w:sz w:val="24"/>
                <w:szCs w:val="24"/>
              </w:rPr>
            </w:pPr>
            <w:r>
              <w:rPr>
                <w:spacing w:val="3"/>
                <w:sz w:val="24"/>
                <w:szCs w:val="24"/>
              </w:rPr>
              <w:t xml:space="preserve">1万元</w:t>
            </w:r>
            <w:r/>
          </w:p>
        </w:tc>
      </w:tr>
      <w:tr>
        <w:trPr>
          <w:trHeight w:val="488"/>
        </w:trPr>
        <w:tc>
          <w:tcPr>
            <w:tcW w:w="3790" w:type="dxa"/>
            <w:vAlign w:val="top"/>
            <w:textDirection w:val="lrTb"/>
            <w:noWrap w:val="false"/>
          </w:tcPr>
          <w:p>
            <w:pPr>
              <w:pStyle w:val="1041"/>
              <w:ind w:left="265"/>
              <w:spacing w:before="216" w:line="186" w:lineRule="auto"/>
              <w:rPr>
                <w:sz w:val="24"/>
                <w:szCs w:val="24"/>
              </w:rPr>
            </w:pPr>
            <w:r>
              <w:rPr>
                <w:spacing w:val="3"/>
                <w:sz w:val="24"/>
                <w:szCs w:val="24"/>
              </w:rPr>
              <w:t xml:space="preserve">50万元-400万元(含400万元)</w:t>
            </w:r>
            <w:r/>
          </w:p>
        </w:tc>
        <w:tc>
          <w:tcPr>
            <w:tcW w:w="1188" w:type="dxa"/>
            <w:vAlign w:val="top"/>
            <w:textDirection w:val="lrTb"/>
            <w:noWrap w:val="false"/>
          </w:tcPr>
          <w:p>
            <w:pPr>
              <w:pStyle w:val="1041"/>
              <w:ind w:left="325"/>
              <w:spacing w:before="292" w:line="185" w:lineRule="exact"/>
              <w:rPr>
                <w:sz w:val="24"/>
                <w:szCs w:val="24"/>
              </w:rPr>
            </w:pPr>
            <w:r>
              <w:rPr>
                <w:spacing w:val="-8"/>
                <w:position w:val="-4"/>
                <w:sz w:val="24"/>
                <w:szCs w:val="24"/>
              </w:rPr>
              <w:t xml:space="preserve">1.5%</w:t>
            </w:r>
            <w:r/>
          </w:p>
        </w:tc>
        <w:tc>
          <w:tcPr>
            <w:tcW w:w="1208" w:type="dxa"/>
            <w:vAlign w:val="top"/>
            <w:textDirection w:val="lrTb"/>
            <w:noWrap w:val="false"/>
          </w:tcPr>
          <w:p>
            <w:pPr>
              <w:pStyle w:val="1041"/>
              <w:ind w:left="336"/>
              <w:spacing w:before="292" w:line="185" w:lineRule="exact"/>
              <w:rPr>
                <w:sz w:val="24"/>
                <w:szCs w:val="24"/>
              </w:rPr>
            </w:pPr>
            <w:r>
              <w:rPr>
                <w:spacing w:val="-8"/>
                <w:position w:val="-4"/>
                <w:sz w:val="24"/>
                <w:szCs w:val="24"/>
              </w:rPr>
              <w:t xml:space="preserve">1.5%</w:t>
            </w:r>
            <w:r/>
          </w:p>
        </w:tc>
        <w:tc>
          <w:tcPr>
            <w:tcW w:w="1183" w:type="dxa"/>
            <w:vAlign w:val="top"/>
            <w:textDirection w:val="lrTb"/>
            <w:noWrap w:val="false"/>
          </w:tcPr>
          <w:p>
            <w:pPr>
              <w:pStyle w:val="1041"/>
              <w:ind w:left="329"/>
              <w:spacing w:before="292" w:line="185" w:lineRule="exact"/>
              <w:rPr>
                <w:sz w:val="24"/>
                <w:szCs w:val="24"/>
              </w:rPr>
            </w:pPr>
            <w:r>
              <w:rPr>
                <w:spacing w:val="-8"/>
                <w:position w:val="-4"/>
                <w:sz w:val="24"/>
                <w:szCs w:val="24"/>
              </w:rPr>
              <w:t xml:space="preserve">1.5%</w:t>
            </w:r>
            <w:r/>
          </w:p>
        </w:tc>
      </w:tr>
      <w:tr>
        <w:trPr>
          <w:trHeight w:val="492"/>
        </w:trPr>
        <w:tc>
          <w:tcPr>
            <w:tcW w:w="3790" w:type="dxa"/>
            <w:vAlign w:val="top"/>
            <w:textDirection w:val="lrTb"/>
            <w:noWrap w:val="false"/>
          </w:tcPr>
          <w:p>
            <w:pPr>
              <w:pStyle w:val="1041"/>
              <w:ind w:left="174"/>
              <w:spacing w:before="228" w:line="180" w:lineRule="auto"/>
              <w:rPr>
                <w:sz w:val="24"/>
                <w:szCs w:val="24"/>
              </w:rPr>
            </w:pPr>
            <w:r>
              <w:rPr>
                <w:spacing w:val="3"/>
                <w:sz w:val="24"/>
                <w:szCs w:val="24"/>
              </w:rPr>
              <w:t xml:space="preserve">400-1000万元(含1000万元)</w:t>
            </w:r>
            <w:r/>
          </w:p>
        </w:tc>
        <w:tc>
          <w:tcPr>
            <w:tcW w:w="1188" w:type="dxa"/>
            <w:vAlign w:val="top"/>
            <w:textDirection w:val="lrTb"/>
            <w:noWrap w:val="false"/>
          </w:tcPr>
          <w:p>
            <w:pPr>
              <w:pStyle w:val="1041"/>
              <w:ind w:left="325"/>
              <w:spacing w:before="284" w:line="198" w:lineRule="exact"/>
              <w:rPr>
                <w:sz w:val="24"/>
                <w:szCs w:val="24"/>
              </w:rPr>
            </w:pPr>
            <w:r>
              <w:rPr>
                <w:spacing w:val="-8"/>
                <w:position w:val="-3"/>
                <w:sz w:val="24"/>
                <w:szCs w:val="24"/>
              </w:rPr>
              <w:t xml:space="preserve">1.1%</w:t>
            </w:r>
            <w:r/>
          </w:p>
        </w:tc>
        <w:tc>
          <w:tcPr>
            <w:tcW w:w="1208" w:type="dxa"/>
            <w:vAlign w:val="top"/>
            <w:textDirection w:val="lrTb"/>
            <w:noWrap w:val="false"/>
          </w:tcPr>
          <w:p>
            <w:pPr>
              <w:pStyle w:val="1041"/>
              <w:ind w:left="336"/>
              <w:spacing w:before="285" w:line="197" w:lineRule="exact"/>
              <w:rPr>
                <w:sz w:val="24"/>
                <w:szCs w:val="24"/>
              </w:rPr>
            </w:pPr>
            <w:r>
              <w:rPr>
                <w:spacing w:val="-4"/>
                <w:position w:val="-3"/>
                <w:sz w:val="24"/>
                <w:szCs w:val="24"/>
              </w:rPr>
              <w:t xml:space="preserve">0.9%</w:t>
            </w:r>
            <w:r/>
          </w:p>
        </w:tc>
        <w:tc>
          <w:tcPr>
            <w:tcW w:w="1183" w:type="dxa"/>
            <w:vAlign w:val="top"/>
            <w:textDirection w:val="lrTb"/>
            <w:noWrap w:val="false"/>
          </w:tcPr>
          <w:p>
            <w:pPr>
              <w:pStyle w:val="1041"/>
              <w:ind w:left="329"/>
              <w:spacing w:before="285" w:line="197" w:lineRule="exact"/>
              <w:rPr>
                <w:sz w:val="24"/>
                <w:szCs w:val="24"/>
              </w:rPr>
            </w:pPr>
            <w:r>
              <w:rPr>
                <w:spacing w:val="-4"/>
                <w:position w:val="-3"/>
                <w:sz w:val="24"/>
                <w:szCs w:val="24"/>
              </w:rPr>
              <w:t xml:space="preserve">0.8%</w:t>
            </w:r>
            <w:r/>
          </w:p>
        </w:tc>
      </w:tr>
    </w:tbl>
    <w:tbl>
      <w:tblPr>
        <w:tblStyle w:val="1042"/>
        <w:tblpPr w:horzAnchor="page" w:tblpX="2240" w:vertAnchor="text" w:tblpY="34" w:leftFromText="180" w:topFromText="0" w:rightFromText="180" w:bottomFromText="0"/>
        <w:tblW w:w="73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00"/>
        <w:gridCol w:w="1188"/>
        <w:gridCol w:w="1198"/>
        <w:gridCol w:w="1196"/>
      </w:tblGrid>
      <w:tr>
        <w:trPr>
          <w:trHeight w:val="493"/>
        </w:trPr>
        <w:tc>
          <w:tcPr>
            <w:tcW w:w="3800" w:type="dxa"/>
            <w:vAlign w:val="top"/>
            <w:textDirection w:val="lrTb"/>
            <w:noWrap w:val="false"/>
          </w:tcPr>
          <w:p>
            <w:pPr>
              <w:pStyle w:val="1041"/>
              <w:ind w:left="265"/>
              <w:spacing w:before="215" w:line="190" w:lineRule="auto"/>
              <w:rPr>
                <w:sz w:val="24"/>
                <w:szCs w:val="24"/>
              </w:rPr>
            </w:pPr>
            <w:r>
              <w:rPr>
                <w:spacing w:val="2"/>
                <w:sz w:val="24"/>
                <w:szCs w:val="24"/>
              </w:rPr>
              <w:t xml:space="preserve">1000-5000万元(含5000万元)</w:t>
            </w:r>
            <w:r/>
          </w:p>
        </w:tc>
        <w:tc>
          <w:tcPr>
            <w:tcW w:w="1188" w:type="dxa"/>
            <w:vAlign w:val="top"/>
            <w:textDirection w:val="lrTb"/>
            <w:noWrap w:val="false"/>
          </w:tcPr>
          <w:p>
            <w:pPr>
              <w:pStyle w:val="1041"/>
              <w:ind w:left="324"/>
              <w:spacing w:before="292" w:line="191" w:lineRule="exact"/>
              <w:rPr>
                <w:sz w:val="24"/>
                <w:szCs w:val="24"/>
              </w:rPr>
            </w:pPr>
            <w:r>
              <w:rPr>
                <w:spacing w:val="-4"/>
                <w:position w:val="-3"/>
                <w:sz w:val="24"/>
                <w:szCs w:val="24"/>
              </w:rPr>
              <w:t xml:space="preserve">0.8%</w:t>
            </w:r>
            <w:r/>
          </w:p>
        </w:tc>
        <w:tc>
          <w:tcPr>
            <w:tcW w:w="1198" w:type="dxa"/>
            <w:vAlign w:val="top"/>
            <w:textDirection w:val="lrTb"/>
            <w:noWrap w:val="false"/>
          </w:tcPr>
          <w:p>
            <w:pPr>
              <w:pStyle w:val="1041"/>
              <w:ind w:left="266"/>
              <w:spacing w:before="282" w:line="201" w:lineRule="exact"/>
              <w:rPr>
                <w:sz w:val="24"/>
                <w:szCs w:val="24"/>
              </w:rPr>
            </w:pPr>
            <w:r>
              <w:rPr>
                <w:spacing w:val="-3"/>
                <w:position w:val="-3"/>
                <w:sz w:val="24"/>
                <w:szCs w:val="24"/>
              </w:rPr>
              <w:t xml:space="preserve">0.45%</w:t>
            </w:r>
            <w:r/>
          </w:p>
        </w:tc>
        <w:tc>
          <w:tcPr>
            <w:tcW w:w="1196" w:type="dxa"/>
            <w:vAlign w:val="top"/>
            <w:textDirection w:val="lrTb"/>
            <w:noWrap w:val="false"/>
          </w:tcPr>
          <w:p>
            <w:pPr>
              <w:pStyle w:val="1041"/>
              <w:ind w:left="268"/>
              <w:spacing w:before="282" w:line="201" w:lineRule="exact"/>
              <w:rPr>
                <w:sz w:val="24"/>
                <w:szCs w:val="24"/>
              </w:rPr>
            </w:pPr>
            <w:r>
              <w:rPr>
                <w:spacing w:val="-3"/>
                <w:position w:val="-3"/>
                <w:sz w:val="24"/>
                <w:szCs w:val="24"/>
              </w:rPr>
              <w:t xml:space="preserve">0.55%</w:t>
            </w:r>
            <w:r/>
          </w:p>
        </w:tc>
      </w:tr>
      <w:tr>
        <w:trPr>
          <w:trHeight w:val="488"/>
        </w:trPr>
        <w:tc>
          <w:tcPr>
            <w:tcW w:w="3800" w:type="dxa"/>
            <w:vAlign w:val="top"/>
            <w:textDirection w:val="lrTb"/>
            <w:noWrap w:val="false"/>
          </w:tcPr>
          <w:p>
            <w:pPr>
              <w:pStyle w:val="1041"/>
              <w:ind w:left="194"/>
              <w:spacing w:before="223" w:line="181" w:lineRule="auto"/>
              <w:rPr>
                <w:sz w:val="24"/>
                <w:szCs w:val="24"/>
              </w:rPr>
            </w:pPr>
            <w:r>
              <w:rPr>
                <w:spacing w:val="3"/>
                <w:sz w:val="24"/>
                <w:szCs w:val="24"/>
              </w:rPr>
              <w:t xml:space="preserve">5000万元-1亿元(含1亿元)</w:t>
            </w:r>
            <w:r/>
          </w:p>
        </w:tc>
        <w:tc>
          <w:tcPr>
            <w:tcW w:w="1188" w:type="dxa"/>
            <w:vAlign w:val="top"/>
            <w:textDirection w:val="lrTb"/>
            <w:noWrap w:val="false"/>
          </w:tcPr>
          <w:p>
            <w:pPr>
              <w:pStyle w:val="1041"/>
              <w:ind w:left="265"/>
              <w:spacing w:before="279" w:line="199" w:lineRule="exact"/>
              <w:rPr>
                <w:sz w:val="24"/>
                <w:szCs w:val="24"/>
              </w:rPr>
            </w:pPr>
            <w:r>
              <w:rPr>
                <w:spacing w:val="-3"/>
                <w:position w:val="-3"/>
                <w:sz w:val="24"/>
                <w:szCs w:val="24"/>
              </w:rPr>
              <w:t xml:space="preserve">0.25%</w:t>
            </w:r>
            <w:r/>
          </w:p>
        </w:tc>
        <w:tc>
          <w:tcPr>
            <w:tcW w:w="1198" w:type="dxa"/>
            <w:vAlign w:val="top"/>
            <w:textDirection w:val="lrTb"/>
            <w:noWrap w:val="false"/>
          </w:tcPr>
          <w:p>
            <w:pPr>
              <w:pStyle w:val="1041"/>
              <w:ind w:left="266"/>
              <w:spacing w:before="288" w:line="190" w:lineRule="exact"/>
              <w:rPr>
                <w:sz w:val="24"/>
                <w:szCs w:val="24"/>
              </w:rPr>
            </w:pPr>
            <w:r>
              <w:rPr>
                <w:spacing w:val="-3"/>
                <w:position w:val="-3"/>
                <w:sz w:val="24"/>
                <w:szCs w:val="24"/>
              </w:rPr>
              <w:t xml:space="preserve">0.15%</w:t>
            </w:r>
            <w:r/>
          </w:p>
        </w:tc>
        <w:tc>
          <w:tcPr>
            <w:tcW w:w="1196" w:type="dxa"/>
            <w:vAlign w:val="top"/>
            <w:textDirection w:val="lrTb"/>
            <w:noWrap w:val="false"/>
          </w:tcPr>
          <w:p>
            <w:pPr>
              <w:pStyle w:val="1041"/>
              <w:ind w:left="329"/>
              <w:spacing w:before="289" w:line="189" w:lineRule="exact"/>
              <w:rPr>
                <w:sz w:val="24"/>
                <w:szCs w:val="24"/>
              </w:rPr>
            </w:pPr>
            <w:r>
              <w:rPr>
                <w:spacing w:val="-4"/>
                <w:position w:val="-3"/>
                <w:sz w:val="24"/>
                <w:szCs w:val="24"/>
              </w:rPr>
              <w:t xml:space="preserve">0.2%</w:t>
            </w:r>
            <w:r/>
          </w:p>
        </w:tc>
      </w:tr>
      <w:tr>
        <w:trPr>
          <w:trHeight w:val="488"/>
        </w:trPr>
        <w:tc>
          <w:tcPr>
            <w:tcW w:w="3800" w:type="dxa"/>
            <w:vAlign w:val="top"/>
            <w:textDirection w:val="lrTb"/>
            <w:noWrap w:val="false"/>
          </w:tcPr>
          <w:p>
            <w:pPr>
              <w:pStyle w:val="1041"/>
              <w:ind w:left="724"/>
              <w:spacing w:before="214" w:line="187" w:lineRule="auto"/>
              <w:rPr>
                <w:sz w:val="24"/>
                <w:szCs w:val="24"/>
              </w:rPr>
            </w:pPr>
            <w:r>
              <w:rPr>
                <w:spacing w:val="4"/>
                <w:sz w:val="24"/>
                <w:szCs w:val="24"/>
              </w:rPr>
              <w:t xml:space="preserve">1-10亿元(含10亿元)</w:t>
            </w:r>
            <w:r/>
          </w:p>
        </w:tc>
        <w:tc>
          <w:tcPr>
            <w:tcW w:w="1188" w:type="dxa"/>
            <w:vAlign w:val="top"/>
            <w:textDirection w:val="lrTb"/>
            <w:noWrap w:val="false"/>
          </w:tcPr>
          <w:p>
            <w:pPr>
              <w:pStyle w:val="1041"/>
              <w:ind w:left="265"/>
              <w:spacing w:before="291" w:line="187" w:lineRule="exact"/>
              <w:rPr>
                <w:sz w:val="24"/>
                <w:szCs w:val="24"/>
              </w:rPr>
            </w:pPr>
            <w:r>
              <w:rPr>
                <w:spacing w:val="-3"/>
                <w:position w:val="-3"/>
                <w:sz w:val="24"/>
                <w:szCs w:val="24"/>
              </w:rPr>
              <w:t xml:space="preserve">0.05%</w:t>
            </w:r>
            <w:r/>
          </w:p>
        </w:tc>
        <w:tc>
          <w:tcPr>
            <w:tcW w:w="1198" w:type="dxa"/>
            <w:vAlign w:val="top"/>
            <w:textDirection w:val="lrTb"/>
            <w:noWrap w:val="false"/>
          </w:tcPr>
          <w:p>
            <w:pPr>
              <w:pStyle w:val="1041"/>
              <w:ind w:left="266"/>
              <w:spacing w:before="291" w:line="187" w:lineRule="exact"/>
              <w:rPr>
                <w:sz w:val="24"/>
                <w:szCs w:val="24"/>
              </w:rPr>
            </w:pPr>
            <w:r>
              <w:rPr>
                <w:spacing w:val="-3"/>
                <w:position w:val="-3"/>
                <w:sz w:val="24"/>
                <w:szCs w:val="24"/>
              </w:rPr>
              <w:t xml:space="preserve">0.05%</w:t>
            </w:r>
            <w:r/>
          </w:p>
        </w:tc>
        <w:tc>
          <w:tcPr>
            <w:tcW w:w="1196" w:type="dxa"/>
            <w:vAlign w:val="top"/>
            <w:textDirection w:val="lrTb"/>
            <w:noWrap w:val="false"/>
          </w:tcPr>
          <w:p>
            <w:pPr>
              <w:pStyle w:val="1041"/>
              <w:jc w:val="center"/>
              <w:spacing w:before="220" w:line="183" w:lineRule="auto"/>
              <w:rPr>
                <w:sz w:val="24"/>
                <w:szCs w:val="24"/>
              </w:rPr>
            </w:pPr>
            <w:r>
              <w:rPr>
                <w:spacing w:val="-21"/>
                <w:sz w:val="24"/>
                <w:szCs w:val="24"/>
              </w:rPr>
              <w:t xml:space="preserve">0.05%</w:t>
            </w:r>
            <w:r>
              <w:rPr>
                <w:spacing w:val="-28"/>
                <w:sz w:val="24"/>
                <w:szCs w:val="24"/>
              </w:rPr>
              <w:t xml:space="preserve"> </w:t>
            </w:r>
            <w:r/>
          </w:p>
        </w:tc>
      </w:tr>
      <w:tr>
        <w:trPr>
          <w:trHeight w:val="488"/>
        </w:trPr>
        <w:tc>
          <w:tcPr>
            <w:tcW w:w="3800" w:type="dxa"/>
            <w:vAlign w:val="top"/>
            <w:textDirection w:val="lrTb"/>
            <w:noWrap w:val="false"/>
          </w:tcPr>
          <w:p>
            <w:pPr>
              <w:pStyle w:val="1041"/>
              <w:ind w:left="654"/>
              <w:spacing w:before="216" w:line="186" w:lineRule="auto"/>
              <w:rPr>
                <w:sz w:val="24"/>
                <w:szCs w:val="24"/>
              </w:rPr>
            </w:pPr>
            <w:r>
              <w:rPr>
                <w:spacing w:val="4"/>
                <w:sz w:val="24"/>
                <w:szCs w:val="24"/>
              </w:rPr>
              <w:t xml:space="preserve">10-50亿元(含50亿元)</w:t>
            </w:r>
            <w:r/>
          </w:p>
        </w:tc>
        <w:tc>
          <w:tcPr>
            <w:tcW w:w="1188" w:type="dxa"/>
            <w:vAlign w:val="top"/>
            <w:textDirection w:val="lrTb"/>
            <w:noWrap w:val="false"/>
          </w:tcPr>
          <w:p>
            <w:pPr>
              <w:pStyle w:val="1041"/>
              <w:ind w:left="265"/>
              <w:spacing w:before="292" w:line="186" w:lineRule="exact"/>
              <w:rPr>
                <w:sz w:val="24"/>
                <w:szCs w:val="24"/>
              </w:rPr>
            </w:pPr>
            <w:r>
              <w:rPr>
                <w:spacing w:val="-3"/>
                <w:position w:val="-4"/>
                <w:sz w:val="24"/>
                <w:szCs w:val="24"/>
              </w:rPr>
              <w:t xml:space="preserve">0.01%</w:t>
            </w:r>
            <w:r/>
          </w:p>
        </w:tc>
        <w:tc>
          <w:tcPr>
            <w:tcW w:w="1198" w:type="dxa"/>
            <w:vAlign w:val="top"/>
            <w:textDirection w:val="lrTb"/>
            <w:noWrap w:val="false"/>
          </w:tcPr>
          <w:p>
            <w:pPr>
              <w:pStyle w:val="1041"/>
              <w:ind w:left="266"/>
              <w:spacing w:before="282" w:line="196" w:lineRule="exact"/>
              <w:rPr>
                <w:sz w:val="24"/>
                <w:szCs w:val="24"/>
              </w:rPr>
            </w:pPr>
            <w:r>
              <w:rPr>
                <w:spacing w:val="-3"/>
                <w:position w:val="-3"/>
                <w:sz w:val="24"/>
                <w:szCs w:val="24"/>
              </w:rPr>
              <w:t xml:space="preserve">0.01%</w:t>
            </w:r>
            <w:r/>
          </w:p>
        </w:tc>
        <w:tc>
          <w:tcPr>
            <w:tcW w:w="1196" w:type="dxa"/>
            <w:vAlign w:val="top"/>
            <w:textDirection w:val="lrTb"/>
            <w:noWrap w:val="false"/>
          </w:tcPr>
          <w:p>
            <w:pPr>
              <w:pStyle w:val="1041"/>
              <w:ind w:left="268"/>
              <w:spacing w:before="292" w:line="186" w:lineRule="exact"/>
              <w:rPr>
                <w:sz w:val="24"/>
                <w:szCs w:val="24"/>
              </w:rPr>
            </w:pPr>
            <w:r>
              <w:rPr>
                <w:spacing w:val="-3"/>
                <w:position w:val="-4"/>
                <w:sz w:val="24"/>
                <w:szCs w:val="24"/>
              </w:rPr>
              <w:t xml:space="preserve">0.01%</w:t>
            </w:r>
            <w:r/>
          </w:p>
        </w:tc>
      </w:tr>
      <w:tr>
        <w:trPr>
          <w:trHeight w:val="416"/>
        </w:trPr>
        <w:tc>
          <w:tcPr>
            <w:tcW w:w="3800" w:type="dxa"/>
            <w:vAlign w:val="top"/>
            <w:textDirection w:val="lrTb"/>
            <w:noWrap w:val="false"/>
          </w:tcPr>
          <w:p>
            <w:pPr>
              <w:pStyle w:val="1041"/>
              <w:ind w:left="1244"/>
              <w:spacing w:before="199" w:line="201" w:lineRule="auto"/>
              <w:rPr>
                <w:sz w:val="24"/>
                <w:szCs w:val="24"/>
              </w:rPr>
            </w:pPr>
            <w:r>
              <w:rPr>
                <w:spacing w:val="1"/>
                <w:sz w:val="24"/>
                <w:szCs w:val="24"/>
              </w:rPr>
              <w:t xml:space="preserve">50亿元以上</w:t>
            </w:r>
            <w:r/>
          </w:p>
        </w:tc>
        <w:tc>
          <w:tcPr>
            <w:tcW w:w="1188" w:type="dxa"/>
            <w:vAlign w:val="top"/>
            <w:textDirection w:val="lrTb"/>
            <w:noWrap w:val="false"/>
          </w:tcPr>
          <w:p>
            <w:pPr>
              <w:pStyle w:val="1041"/>
              <w:ind w:left="194"/>
              <w:spacing w:before="265" w:line="218" w:lineRule="exact"/>
              <w:rPr>
                <w:sz w:val="24"/>
                <w:szCs w:val="24"/>
              </w:rPr>
            </w:pPr>
            <w:r>
              <w:rPr>
                <w:spacing w:val="-3"/>
                <w:position w:val="-3"/>
                <w:sz w:val="24"/>
                <w:szCs w:val="24"/>
              </w:rPr>
              <w:t xml:space="preserve">0.005%</w:t>
            </w:r>
            <w:r/>
          </w:p>
        </w:tc>
        <w:tc>
          <w:tcPr>
            <w:tcW w:w="1198" w:type="dxa"/>
            <w:vAlign w:val="top"/>
            <w:textDirection w:val="lrTb"/>
            <w:noWrap w:val="false"/>
          </w:tcPr>
          <w:p>
            <w:pPr>
              <w:pStyle w:val="1041"/>
              <w:ind w:left="207"/>
              <w:spacing w:before="265" w:line="218" w:lineRule="exact"/>
              <w:rPr>
                <w:sz w:val="24"/>
                <w:szCs w:val="24"/>
              </w:rPr>
            </w:pPr>
            <w:r>
              <w:rPr>
                <w:spacing w:val="-3"/>
                <w:position w:val="-3"/>
                <w:sz w:val="24"/>
                <w:szCs w:val="24"/>
              </w:rPr>
              <w:t xml:space="preserve">0.005%</w:t>
            </w:r>
            <w:r/>
          </w:p>
        </w:tc>
        <w:tc>
          <w:tcPr>
            <w:tcW w:w="1196" w:type="dxa"/>
            <w:vAlign w:val="top"/>
            <w:textDirection w:val="lrTb"/>
            <w:noWrap w:val="false"/>
          </w:tcPr>
          <w:p>
            <w:pPr>
              <w:pStyle w:val="1041"/>
              <w:ind w:left="198"/>
              <w:spacing w:before="295" w:line="188" w:lineRule="exact"/>
              <w:rPr>
                <w:sz w:val="24"/>
                <w:szCs w:val="24"/>
              </w:rPr>
            </w:pPr>
            <w:r>
              <w:rPr>
                <w:spacing w:val="-3"/>
                <w:position w:val="-3"/>
                <w:sz w:val="24"/>
                <w:szCs w:val="24"/>
              </w:rPr>
              <w:t xml:space="preserve">0.005%</w:t>
            </w:r>
            <w:r/>
          </w:p>
        </w:tc>
      </w:tr>
    </w:tbl>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注：</w:t>
      </w:r>
      <w:r/>
    </w:p>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①按本表费率计算的收费为招标代理服务全过程的收费基准价格，不含工程量清单、招标工程最高投标限价(招标控制价)或工程标底的编制费用。</w:t>
      </w:r>
      <w:r/>
    </w:p>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②招标代理服务收费按差额定率分档累进法计算。</w:t>
      </w:r>
      <w:r/>
    </w:p>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③收费标准的计算基数为中标金额。根据项目实际需要分标段招标的，按各标段中标金额分别计算各标段招标代理服务费。</w:t>
      </w:r>
      <w:r/>
    </w:p>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④非招标代理机构原因产生处理异议或投诉案件，配合有关 部门需现场勘验、调查取证所发生的差旅费用和专家咨询费由委托人承担。</w:t>
      </w:r>
      <w:r/>
    </w:p>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⑤采取其他采购方式，如竞争性谈判、竞争性磋商、询价、单一来源等，可以参照本指导意见执行，亦可适当上浮。</w:t>
      </w:r>
      <w:r/>
    </w:p>
    <w:p>
      <w:pPr>
        <w:rPr>
          <w:rFonts w:hint="eastAsia" w:ascii="宋体" w:hAnsi="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⑥</w:t>
      </w:r>
      <w:r>
        <w:rPr>
          <w:rFonts w:hint="eastAsia" w:ascii="宋体" w:hAnsi="宋体" w:cs="宋体"/>
          <w:b/>
          <w:color w:val="auto"/>
          <w:sz w:val="22"/>
          <w:szCs w:val="22"/>
          <w:highlight w:val="none"/>
        </w:rPr>
        <w:t xml:space="preserve">.</w:t>
      </w:r>
      <w:r>
        <w:rPr>
          <w:rFonts w:hint="eastAsia" w:ascii="宋体" w:hAnsi="宋体" w:cs="宋体"/>
          <w:b/>
          <w:bCs w:val="0"/>
          <w:color w:val="auto"/>
          <w:sz w:val="22"/>
          <w:szCs w:val="22"/>
          <w:highlight w:val="none"/>
        </w:rPr>
        <w:t xml:space="preserve">本项目代理服务费由供应商支付，按照《江苏省招标代理服务收费的指导意见》一苏招协 [2022] 002号文件标准的60%收取，专家评审费由采购人支付。</w:t>
      </w:r>
      <w:r/>
    </w:p>
    <w:p>
      <w:pPr>
        <w:ind w:left="0" w:right="0" w:firstLine="480"/>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关于进一步规范政府采购活动相关费用管理的通知（苏财规〔2026〕1号）</w:t>
      </w:r>
      <w:r>
        <w:rPr>
          <w:sz w:val="20"/>
          <w:szCs w:val="22"/>
        </w:rPr>
      </w:r>
      <w:r/>
    </w:p>
    <w:p>
      <w:pPr>
        <w:ind w:left="0" w:right="0" w:firstLine="480"/>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评审活动相关费用：评审专家参加省内政府采购项目评审时应获得的专家评审费按以下规定进行管理。</w:t>
      </w:r>
      <w:r>
        <w:rPr>
          <w:sz w:val="20"/>
          <w:szCs w:val="22"/>
        </w:rPr>
      </w:r>
      <w:r/>
    </w:p>
    <w:p>
      <w:pPr>
        <w:ind w:left="0" w:right="0" w:firstLine="480"/>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sz w:val="20"/>
          <w:szCs w:val="22"/>
        </w:rPr>
      </w:r>
      <w:r/>
    </w:p>
    <w:p>
      <w:pPr>
        <w:ind w:left="0" w:right="0" w:firstLine="0"/>
        <w:spacing w:before="0" w:after="0"/>
        <w:rPr>
          <w:sz w:val="20"/>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     （二）远程异地评标项目专家评审费按评审专家属地规定的标准支付。</w:t>
      </w:r>
      <w:r>
        <w:rPr>
          <w:sz w:val="20"/>
          <w:szCs w:val="22"/>
        </w:rPr>
      </w:r>
      <w:r/>
    </w:p>
    <w:p>
      <w:pPr>
        <w:rPr>
          <w:rFonts w:hint="eastAsia" w:ascii="宋体" w:hAnsi="宋体" w:cs="宋体"/>
          <w:b w:val="0"/>
          <w:bCs w:val="0"/>
          <w:color w:val="auto"/>
          <w:sz w:val="20"/>
          <w:szCs w:val="20"/>
          <w:highlight w:val="none"/>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2"/>
          <w:szCs w:val="22"/>
        </w:rPr>
        <w:t xml:space="preserve">     （三）专家评审费应在项目评审完成后30个工作日内支付专家。因专家原因导致项目废标，则不需要向应当承担责任的专家支付费用。</w:t>
      </w:r>
      <w:r>
        <w:rPr>
          <w:rFonts w:hint="eastAsia" w:ascii="宋体" w:hAnsi="宋体" w:cs="宋体"/>
          <w:b/>
          <w:bCs w:val="0"/>
          <w:color w:val="auto"/>
          <w:sz w:val="20"/>
          <w:szCs w:val="20"/>
          <w:highlight w:val="none"/>
        </w:rPr>
      </w:r>
      <w:r/>
    </w:p>
    <w:p>
      <w:pPr>
        <w:rPr>
          <w:rFonts w:hint="eastAsia" w:ascii="宋体" w:hAnsi="宋体" w:eastAsia="宋体" w:cs="宋体"/>
          <w:b w:val="0"/>
          <w:bCs/>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2"/>
          <w:szCs w:val="22"/>
          <w:highlight w:val="none"/>
          <w:lang w:val="en-US" w:eastAsia="zh-CN"/>
        </w:rPr>
        <w:t xml:space="preserve">⑦.</w:t>
      </w:r>
      <w:r>
        <w:rPr>
          <w:rFonts w:hint="eastAsia" w:ascii="宋体" w:hAnsi="宋体" w:cs="宋体"/>
          <w:b w:val="0"/>
          <w:bCs/>
          <w:color w:val="auto"/>
          <w:sz w:val="22"/>
          <w:szCs w:val="22"/>
          <w:highlight w:val="none"/>
        </w:rPr>
        <w:t xml:space="preserve">账户名：</w:t>
      </w:r>
      <w:r>
        <w:rPr>
          <w:rFonts w:hint="eastAsia" w:ascii="宋体" w:hAnsi="宋体" w:cs="宋体"/>
          <w:b w:val="0"/>
          <w:bCs/>
          <w:color w:val="auto"/>
          <w:sz w:val="22"/>
          <w:szCs w:val="22"/>
          <w:highlight w:val="none"/>
          <w:lang w:eastAsia="zh-CN"/>
        </w:rPr>
        <w:t xml:space="preserve">山东天柱建设监理咨询有限公司</w:t>
      </w:r>
      <w:r/>
    </w:p>
    <w:p>
      <w:pPr>
        <w:ind w:firstLine="241"/>
        <w:rPr>
          <w:rFonts w:hint="eastAsia" w:ascii="宋体" w:hAnsi="宋体" w:cs="宋体"/>
          <w:b w:val="0"/>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2"/>
          <w:szCs w:val="22"/>
          <w:highlight w:val="none"/>
        </w:rPr>
        <w:t xml:space="preserve">开户银行：华夏银行聊城兴华支行    </w:t>
      </w:r>
      <w:r/>
    </w:p>
    <w:p>
      <w:pPr>
        <w:ind w:firstLine="220"/>
        <w:rPr>
          <w:rFonts w:hint="eastAsia" w:ascii="宋体" w:hAnsi="宋体" w:cs="宋体"/>
          <w:b w:val="0"/>
          <w:bCs/>
          <w:color w:val="auto"/>
          <w:sz w:val="22"/>
          <w:szCs w:val="22"/>
          <w:highlight w:val="none"/>
        </w:rPr>
      </w:pPr>
      <w:r>
        <w:rPr>
          <w:rFonts w:hint="eastAsia" w:ascii="宋体" w:hAnsi="宋体" w:cs="宋体"/>
          <w:b w:val="0"/>
          <w:bCs/>
          <w:color w:val="auto"/>
          <w:sz w:val="22"/>
          <w:szCs w:val="22"/>
          <w:highlight w:val="none"/>
        </w:rPr>
        <w:t xml:space="preserve">账    号：4673240001808100002022</w:t>
      </w:r>
      <w:r/>
    </w:p>
    <w:p>
      <w:pPr>
        <w:spacing w:line="360" w:lineRule="auto"/>
        <w:rPr>
          <w:rFonts w:hint="default" w:ascii="宋体" w:hAnsi="宋体" w:eastAsia="宋体" w:cs="宋体"/>
          <w:b/>
          <w:color w:val="auto"/>
          <w:sz w:val="22"/>
          <w:szCs w:val="22"/>
          <w:highlight w:val="none"/>
          <w:lang w:val="en-US" w:eastAsia="zh-CN"/>
        </w:rPr>
        <w:sectPr>
          <w:footerReference w:type="default" r:id="rId12"/>
          <w:footnotePr/>
          <w:endnotePr/>
          <w:type w:val="nextPage"/>
          <w:pgSz w:w="11910" w:h="16840" w:orient="portrait"/>
          <w:pgMar w:top="1431" w:right="1786" w:bottom="2481" w:left="1786" w:header="0" w:footer="2352" w:gutter="0"/>
          <w:cols w:num="1" w:sep="0" w:space="720" w:equalWidth="1"/>
          <w:docGrid w:linePitch="360"/>
        </w:sectPr>
      </w:pPr>
      <w:r>
        <w:rPr>
          <w:rFonts w:hint="default" w:ascii="宋体" w:hAnsi="宋体" w:eastAsia="宋体" w:cs="宋体"/>
          <w:b/>
          <w:color w:val="auto"/>
          <w:sz w:val="22"/>
          <w:szCs w:val="22"/>
          <w:highlight w:val="none"/>
          <w:lang w:val="en-US" w:eastAsia="zh-CN"/>
        </w:rPr>
      </w:r>
      <w:r/>
    </w:p>
    <w:p>
      <w:pPr>
        <w:numPr>
          <w:ilvl w:val="0"/>
          <w:numId w:val="3"/>
        </w:numPr>
        <w:jc w:val="center"/>
        <w:spacing w:line="360" w:lineRule="auto"/>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t xml:space="preserve">评标标准</w:t>
      </w:r>
      <w:r/>
    </w:p>
    <w:tbl>
      <w:tblPr>
        <w:tblStyle w:val="813"/>
        <w:tblW w:w="8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10"/>
        <w:gridCol w:w="6339"/>
      </w:tblGrid>
      <w:tr>
        <w:trPr>
          <w:jc w:val="center"/>
          <w:trHeight w:val="362"/>
        </w:trPr>
        <w:tc>
          <w:tcPr>
            <w:gridSpan w:val="2"/>
            <w:tcW w:w="222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评审因素</w:t>
            </w:r>
            <w:r>
              <w:rPr>
                <w:highlight w:val="none"/>
              </w:rPr>
            </w:r>
            <w:r/>
          </w:p>
        </w:tc>
        <w:tc>
          <w:tcPr>
            <w:tcW w:w="6339"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评审因素细化和量化</w:t>
            </w:r>
            <w:r>
              <w:rPr>
                <w:highlight w:val="none"/>
              </w:rPr>
            </w:r>
            <w:r/>
          </w:p>
        </w:tc>
      </w:tr>
      <w:tr>
        <w:trPr>
          <w:jc w:val="center"/>
          <w:trHeight w:val="1075"/>
        </w:trPr>
        <w:tc>
          <w:tcPr>
            <w:tcW w:w="71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价格部分（</w:t>
            </w:r>
            <w:r>
              <w:rPr>
                <w:rFonts w:hint="eastAsia" w:ascii="宋体" w:hAnsi="宋体" w:cs="宋体"/>
                <w:color w:val="auto"/>
                <w:sz w:val="22"/>
                <w:szCs w:val="22"/>
                <w:highlight w:val="none"/>
                <w:lang w:val="en-US" w:eastAsia="zh-CN"/>
              </w:rPr>
              <w:t xml:space="preserve">30</w:t>
            </w:r>
            <w:r>
              <w:rPr>
                <w:rFonts w:hint="eastAsia" w:ascii="宋体" w:hAnsi="宋体" w:cs="宋体"/>
                <w:color w:val="auto"/>
                <w:sz w:val="22"/>
                <w:szCs w:val="22"/>
                <w:highlight w:val="none"/>
              </w:rPr>
              <w:t xml:space="preserve">分）</w:t>
            </w:r>
            <w:r>
              <w:rPr>
                <w:highlight w:val="none"/>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价格</w:t>
            </w:r>
            <w:r>
              <w:rPr>
                <w:highlight w:val="none"/>
              </w:rPr>
            </w:r>
            <w:r/>
          </w:p>
          <w:p>
            <w:pPr>
              <w:jc w:val="center"/>
              <w:rPr>
                <w:rFonts w:hint="eastAsia" w:ascii="宋体" w:hAnsi="宋体" w:cs="宋体"/>
                <w:color w:val="auto"/>
                <w:sz w:val="22"/>
                <w:szCs w:val="22"/>
                <w:highlight w:val="none"/>
              </w:rPr>
            </w:pP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30</w:t>
            </w:r>
            <w:r>
              <w:rPr>
                <w:rFonts w:hint="eastAsia" w:ascii="宋体" w:hAnsi="宋体" w:cs="宋体"/>
                <w:color w:val="000000" w:themeColor="text1"/>
                <w:sz w:val="22"/>
                <w:szCs w:val="22"/>
                <w:highlight w:val="none"/>
                <w14:textFill>
                  <w14:solidFill>
                    <w14:schemeClr w14:val="tx1"/>
                  </w14:solidFill>
                </w14:textFill>
              </w:rPr>
              <w:t xml:space="preserve">分）</w:t>
            </w:r>
            <w:r>
              <w:rPr>
                <w:highlight w:val="none"/>
              </w:rPr>
            </w:r>
            <w:r/>
          </w:p>
        </w:tc>
        <w:tc>
          <w:tcPr>
            <w:tcW w:w="6339" w:type="dxa"/>
            <w:vAlign w:val="center"/>
            <w:textDirection w:val="lrTb"/>
            <w:noWrap w:val="false"/>
          </w:tcPr>
          <w:p>
            <w:pPr>
              <w:rPr>
                <w:rFonts w:hint="default" w:ascii="宋体" w:hAnsi="宋体" w:eastAsia="宋体" w:cs="宋体"/>
                <w:color w:val="auto"/>
                <w:sz w:val="22"/>
                <w:szCs w:val="22"/>
                <w:highlight w:val="none"/>
              </w:rPr>
            </w:pPr>
            <w:r>
              <w:rPr>
                <w:rFonts w:hint="eastAsia" w:ascii="宋体" w:hAnsi="宋体" w:cs="宋体"/>
                <w:color w:val="auto"/>
                <w:sz w:val="22"/>
                <w:szCs w:val="22"/>
                <w:highlight w:val="none"/>
              </w:rPr>
              <w:t xml:space="preserve">价格分采用低价优先法计算，即满足招标文件要求且投标价格最低的投标报价为评标基准价，其价格分为满分</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0分。其他投标人的价格分按照下列公式计算：投标报价得分=（评标基准价／投标报价）×</w:t>
            </w:r>
            <w:r>
              <w:rPr>
                <w:rFonts w:hint="eastAsia" w:ascii="宋体" w:hAnsi="宋体" w:cs="宋体"/>
                <w:color w:val="auto"/>
                <w:sz w:val="22"/>
                <w:szCs w:val="22"/>
                <w:highlight w:val="none"/>
                <w:lang w:val="en-US" w:eastAsia="zh-CN"/>
              </w:rPr>
              <w:t xml:space="preserve">30（计算结果四舍五入，小数点保留两位）</w:t>
            </w:r>
            <w:r>
              <w:rPr>
                <w:highlight w:val="none"/>
              </w:rPr>
            </w:r>
            <w:r/>
          </w:p>
        </w:tc>
      </w:tr>
      <w:tr>
        <w:trPr>
          <w:jc w:val="center"/>
          <w:trHeight w:val="1566"/>
        </w:trPr>
        <w:tc>
          <w:tcPr>
            <w:tcW w:w="710" w:type="dxa"/>
            <w:vAlign w:val="center"/>
            <w:vMerge w:val="restart"/>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商务部分（</w:t>
            </w:r>
            <w:r>
              <w:rPr>
                <w:rFonts w:hint="eastAsia" w:ascii="宋体" w:hAnsi="宋体" w:cs="宋体"/>
                <w:color w:val="auto"/>
                <w:sz w:val="22"/>
                <w:szCs w:val="22"/>
                <w:highlight w:val="none"/>
                <w:lang w:val="en-US" w:eastAsia="zh-CN"/>
              </w:rPr>
              <w:t xml:space="preserve">15</w:t>
            </w:r>
            <w:r>
              <w:rPr>
                <w:rFonts w:hint="eastAsia" w:ascii="宋体" w:hAnsi="宋体" w:cs="宋体"/>
                <w:color w:val="auto"/>
                <w:sz w:val="22"/>
                <w:szCs w:val="22"/>
                <w:highlight w:val="none"/>
              </w:rPr>
              <w:t xml:space="preserve">分）</w:t>
            </w:r>
            <w:r>
              <w:rPr>
                <w:highlight w:val="none"/>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投标人业绩</w:t>
            </w:r>
            <w:r>
              <w:rPr>
                <w:highlight w:val="none"/>
              </w:rPr>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（3分）</w:t>
            </w:r>
            <w:r>
              <w:rPr>
                <w:highlight w:val="none"/>
              </w:rPr>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投标文件中提供投标人202</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月1日（含）以来具有与本项目</w:t>
            </w:r>
            <w:r>
              <w:rPr>
                <w:rFonts w:hint="eastAsia" w:ascii="宋体" w:hAnsi="宋体" w:cs="宋体"/>
                <w:color w:val="000000" w:themeColor="text1"/>
                <w:sz w:val="22"/>
                <w:szCs w:val="22"/>
                <w:highlight w:val="none"/>
                <w:lang w:val="en-US" w:eastAsia="zh-CN"/>
                <w14:textFill>
                  <w14:solidFill>
                    <w14:schemeClr w14:val="tx1"/>
                  </w14:solidFill>
                </w14:textFill>
              </w:rPr>
              <w:t xml:space="preserve">相似</w:t>
            </w:r>
            <w:r>
              <w:rPr>
                <w:rFonts w:hint="eastAsia" w:ascii="宋体" w:hAnsi="宋体" w:cs="宋体"/>
                <w:color w:val="auto"/>
                <w:sz w:val="22"/>
                <w:szCs w:val="22"/>
                <w:highlight w:val="none"/>
              </w:rPr>
              <w:t xml:space="preserve">采购标的业绩的（</w:t>
            </w:r>
            <w:r>
              <w:rPr>
                <w:rFonts w:hint="eastAsia" w:ascii="宋体" w:hAnsi="宋体" w:cs="宋体"/>
                <w:color w:val="auto"/>
                <w:sz w:val="22"/>
                <w:szCs w:val="22"/>
                <w:highlight w:val="none"/>
                <w:lang w:val="en-US" w:eastAsia="zh-CN"/>
              </w:rPr>
              <w:t xml:space="preserve">时间</w:t>
            </w:r>
            <w:r>
              <w:rPr>
                <w:rFonts w:hint="eastAsia" w:ascii="宋体" w:hAnsi="宋体" w:cs="宋体"/>
                <w:color w:val="auto"/>
                <w:sz w:val="22"/>
                <w:szCs w:val="22"/>
                <w:highlight w:val="none"/>
                <w:lang w:eastAsia="zh-CN"/>
              </w:rPr>
              <w:t xml:space="preserve">以合同签订日期为准</w:t>
            </w:r>
            <w:r>
              <w:rPr>
                <w:rFonts w:hint="eastAsia" w:ascii="宋体" w:hAnsi="宋体" w:cs="宋体"/>
                <w:color w:val="auto"/>
                <w:sz w:val="22"/>
                <w:szCs w:val="22"/>
                <w:highlight w:val="none"/>
              </w:rPr>
              <w:t xml:space="preserve">），每有一个得1</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分，本项最低得0分，最高得3分。</w:t>
            </w:r>
            <w:r>
              <w:rPr>
                <w:highlight w:val="none"/>
              </w:rPr>
            </w:r>
            <w:r/>
          </w:p>
          <w:p>
            <w:pPr>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以上业绩证明材料须提供合同</w:t>
            </w:r>
            <w:r>
              <w:rPr>
                <w:rFonts w:hint="eastAsia" w:ascii="宋体" w:hAnsi="宋体" w:cs="宋体"/>
                <w:b/>
                <w:bCs/>
                <w:color w:val="auto"/>
                <w:sz w:val="22"/>
                <w:szCs w:val="22"/>
                <w:highlight w:val="none"/>
                <w:lang w:val="en-US" w:eastAsia="zh-CN"/>
              </w:rPr>
              <w:t xml:space="preserve">彩色</w:t>
            </w:r>
            <w:r>
              <w:rPr>
                <w:rFonts w:hint="eastAsia" w:ascii="宋体" w:hAnsi="宋体" w:cs="宋体"/>
                <w:b/>
                <w:bCs/>
                <w:color w:val="auto"/>
                <w:sz w:val="22"/>
                <w:szCs w:val="22"/>
                <w:highlight w:val="none"/>
              </w:rPr>
              <w:t xml:space="preserve">原件扫描件，未提供不得分，需加盖投标人电子签章后方为有效。</w:t>
            </w:r>
            <w:r>
              <w:rPr>
                <w:highlight w:val="none"/>
              </w:rPr>
            </w:r>
            <w:r/>
          </w:p>
        </w:tc>
      </w:tr>
      <w:tr>
        <w:trPr>
          <w:jc w:val="center"/>
          <w:trHeight w:val="1566"/>
        </w:trPr>
        <w:tc>
          <w:tcPr>
            <w:tcW w:w="710" w:type="dxa"/>
            <w:vAlign w:val="center"/>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投标人评价</w:t>
            </w:r>
            <w:r>
              <w:rPr>
                <w:highlight w:val="none"/>
              </w:rPr>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（3分）</w:t>
            </w:r>
            <w:r>
              <w:rPr>
                <w:highlight w:val="none"/>
              </w:rPr>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投标人具备有效期内的质量管理体系认证、环境管理体系认证、职业健康安全管理体系认证，每有一项得1分，本项最低得0分，最高3分，提供证书</w:t>
            </w:r>
            <w:r>
              <w:rPr>
                <w:rFonts w:hint="eastAsia" w:ascii="宋体" w:hAnsi="宋体" w:cs="宋体"/>
                <w:color w:val="auto"/>
                <w:sz w:val="22"/>
                <w:szCs w:val="22"/>
                <w:highlight w:val="none"/>
                <w:lang w:val="en-US" w:eastAsia="zh-CN"/>
              </w:rPr>
              <w:t xml:space="preserve">彩色</w:t>
            </w:r>
            <w:r>
              <w:rPr>
                <w:rFonts w:hint="eastAsia" w:ascii="宋体" w:hAnsi="宋体" w:cs="宋体"/>
                <w:color w:val="auto"/>
                <w:sz w:val="22"/>
                <w:szCs w:val="22"/>
                <w:highlight w:val="none"/>
              </w:rPr>
              <w:t xml:space="preserve">原件扫描件。</w:t>
            </w:r>
            <w:r>
              <w:rPr>
                <w:highlight w:val="none"/>
              </w:rPr>
            </w:r>
            <w:r/>
          </w:p>
          <w:p>
            <w:pPr>
              <w:rPr>
                <w:rFonts w:hint="eastAsia" w:ascii="宋体" w:hAnsi="宋体" w:cs="宋体"/>
                <w:color w:val="auto"/>
                <w:sz w:val="22"/>
                <w:szCs w:val="22"/>
                <w:highlight w:val="none"/>
              </w:rPr>
            </w:pPr>
            <w:r>
              <w:rPr>
                <w:rFonts w:hint="eastAsia" w:ascii="宋体" w:hAnsi="宋体" w:eastAsia="宋体" w:cs="宋体"/>
                <w:bCs/>
                <w:sz w:val="21"/>
                <w:szCs w:val="21"/>
                <w:highlight w:val="none"/>
                <w:lang w:val="en-US" w:eastAsia="zh-CN" w:bidi="ar-SA"/>
              </w:rPr>
              <w:t xml:space="preserve">注：投标文件中提供的体系认证证书在全国认证认可信息公共服务平台（http://cx.cnca.cn/CertECloud/index/index/page）查询证书有效截图（须同时具备），不提供或提供内容模糊不清该项不得分。</w:t>
            </w:r>
            <w:r>
              <w:rPr>
                <w:highlight w:val="none"/>
              </w:rPr>
            </w:r>
            <w:r/>
          </w:p>
        </w:tc>
      </w:tr>
      <w:tr>
        <w:trPr>
          <w:jc w:val="center"/>
          <w:trHeight w:val="1566"/>
        </w:trPr>
        <w:tc>
          <w:tcPr>
            <w:tcW w:w="710" w:type="dxa"/>
            <w:vAlign w:val="center"/>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免费质保承诺（6分）</w:t>
            </w:r>
            <w:r>
              <w:rPr>
                <w:highlight w:val="none"/>
              </w:rPr>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rPr>
                <w:highlight w:val="none"/>
              </w:rPr>
            </w:r>
            <w:r/>
          </w:p>
        </w:tc>
        <w:tc>
          <w:tcPr>
            <w:tcW w:w="6339" w:type="dxa"/>
            <w:vAlign w:val="center"/>
            <w:textDirection w:val="lrTb"/>
            <w:noWrap w:val="false"/>
          </w:tcPr>
          <w:p>
            <w:pPr>
              <w:rPr>
                <w:rFonts w:hint="eastAsia" w:ascii="宋体" w:hAnsi="宋体" w:cs="宋体"/>
                <w:color w:val="auto"/>
                <w:sz w:val="22"/>
                <w:szCs w:val="22"/>
                <w:highlight w:val="none"/>
              </w:rPr>
            </w:pPr>
            <w:r>
              <w:rPr>
                <w:rStyle w:val="1011"/>
                <w:rFonts w:hint="eastAsia" w:ascii="宋体" w:hAnsi="宋体" w:cs="宋体"/>
                <w:bCs/>
                <w:color w:val="auto"/>
                <w:sz w:val="22"/>
                <w:szCs w:val="22"/>
                <w:highlight w:val="none"/>
                <w:lang w:val="en-US"/>
              </w:rPr>
              <w:t xml:space="preserve">1、整车</w:t>
            </w:r>
            <w:r>
              <w:rPr>
                <w:rStyle w:val="1011"/>
                <w:rFonts w:hint="eastAsia" w:ascii="宋体" w:hAnsi="宋体" w:cs="宋体"/>
                <w:bCs/>
                <w:color w:val="auto"/>
                <w:sz w:val="22"/>
                <w:szCs w:val="22"/>
                <w:highlight w:val="none"/>
              </w:rPr>
              <w:t xml:space="preserve">自交货并验收合格之日起两年</w:t>
            </w:r>
            <w:r>
              <w:rPr>
                <w:rStyle w:val="1011"/>
                <w:rFonts w:hint="eastAsia" w:ascii="宋体" w:hAnsi="宋体" w:cs="宋体"/>
                <w:bCs/>
                <w:color w:val="auto"/>
                <w:sz w:val="22"/>
                <w:szCs w:val="22"/>
                <w:highlight w:val="none"/>
                <w:lang w:val="en-US"/>
              </w:rPr>
              <w:t xml:space="preserve">内免费质保</w:t>
            </w:r>
            <w:r>
              <w:rPr>
                <w:rStyle w:val="1011"/>
                <w:rFonts w:hint="eastAsia" w:ascii="宋体" w:hAnsi="宋体" w:cs="宋体"/>
                <w:bCs/>
                <w:color w:val="auto"/>
                <w:sz w:val="22"/>
                <w:szCs w:val="22"/>
                <w:highlight w:val="none"/>
              </w:rPr>
              <w:t xml:space="preserve">，在此基础上供应商承诺免费</w:t>
            </w:r>
            <w:r>
              <w:rPr>
                <w:rStyle w:val="1011"/>
                <w:rFonts w:hint="eastAsia" w:ascii="宋体" w:hAnsi="宋体" w:cs="宋体"/>
                <w:bCs/>
                <w:color w:val="auto"/>
                <w:sz w:val="22"/>
                <w:szCs w:val="22"/>
                <w:highlight w:val="none"/>
                <w:lang w:val="en-US"/>
              </w:rPr>
              <w:t xml:space="preserve">质保</w:t>
            </w:r>
            <w:r>
              <w:rPr>
                <w:rStyle w:val="1011"/>
                <w:rFonts w:hint="eastAsia" w:ascii="宋体" w:hAnsi="宋体" w:cs="宋体"/>
                <w:bCs/>
                <w:color w:val="auto"/>
                <w:sz w:val="22"/>
                <w:szCs w:val="22"/>
                <w:highlight w:val="none"/>
              </w:rPr>
              <w:t xml:space="preserve">每增加一年加</w:t>
            </w:r>
            <w:r>
              <w:rPr>
                <w:rStyle w:val="1011"/>
                <w:rFonts w:hint="eastAsia" w:ascii="宋体" w:hAnsi="宋体" w:cs="宋体"/>
                <w:bCs/>
                <w:color w:val="auto"/>
                <w:sz w:val="22"/>
                <w:szCs w:val="22"/>
                <w:highlight w:val="none"/>
                <w:lang w:val="en-US"/>
              </w:rPr>
              <w:t xml:space="preserve">1</w:t>
            </w:r>
            <w:r>
              <w:rPr>
                <w:rStyle w:val="1011"/>
                <w:rFonts w:hint="eastAsia" w:ascii="宋体" w:hAnsi="宋体" w:cs="宋体"/>
                <w:bCs/>
                <w:color w:val="auto"/>
                <w:sz w:val="22"/>
                <w:szCs w:val="22"/>
                <w:highlight w:val="none"/>
              </w:rPr>
              <w:t xml:space="preserve">分，</w:t>
            </w:r>
            <w:r>
              <w:rPr>
                <w:rFonts w:hint="eastAsia" w:ascii="宋体" w:hAnsi="宋体" w:cs="宋体"/>
                <w:color w:val="auto"/>
                <w:sz w:val="22"/>
                <w:szCs w:val="22"/>
                <w:highlight w:val="none"/>
              </w:rPr>
              <w:t xml:space="preserve">本项最高得3分，最低得0分。</w:t>
            </w:r>
            <w:r>
              <w:rPr>
                <w:highlight w:val="none"/>
              </w:rPr>
            </w:r>
            <w:r/>
          </w:p>
          <w:p>
            <w:pPr>
              <w:rPr>
                <w:rFonts w:hint="eastAsia" w:ascii="宋体" w:hAnsi="宋体" w:cs="宋体"/>
                <w:color w:val="auto"/>
                <w:sz w:val="22"/>
                <w:szCs w:val="22"/>
                <w:highlight w:val="none"/>
              </w:rPr>
            </w:pPr>
            <w:r>
              <w:rPr>
                <w:rStyle w:val="1011"/>
                <w:rFonts w:hint="eastAsia" w:ascii="宋体" w:hAnsi="宋体" w:cs="宋体"/>
                <w:bCs/>
                <w:color w:val="auto"/>
                <w:sz w:val="22"/>
                <w:szCs w:val="22"/>
                <w:highlight w:val="none"/>
                <w:lang w:val="en-US"/>
              </w:rPr>
              <w:t xml:space="preserve">2、</w:t>
            </w:r>
            <w:r>
              <w:rPr>
                <w:rStyle w:val="1011"/>
                <w:rFonts w:hint="eastAsia" w:ascii="宋体" w:hAnsi="宋体" w:cs="宋体"/>
                <w:bCs/>
                <w:color w:val="auto"/>
                <w:sz w:val="22"/>
                <w:szCs w:val="22"/>
                <w:highlight w:val="none"/>
              </w:rPr>
              <w:t xml:space="preserve">关键部件质保五年(关键部件:消防泵、消防炮、液罐本体），在此基础上供应商承诺免费</w:t>
            </w:r>
            <w:r>
              <w:rPr>
                <w:rStyle w:val="1011"/>
                <w:rFonts w:hint="eastAsia" w:ascii="宋体" w:hAnsi="宋体" w:cs="宋体"/>
                <w:bCs/>
                <w:color w:val="auto"/>
                <w:sz w:val="22"/>
                <w:szCs w:val="22"/>
                <w:highlight w:val="none"/>
                <w:lang w:val="en-US"/>
              </w:rPr>
              <w:t xml:space="preserve">质保</w:t>
            </w:r>
            <w:r>
              <w:rPr>
                <w:rStyle w:val="1011"/>
                <w:rFonts w:hint="eastAsia" w:ascii="宋体" w:hAnsi="宋体" w:cs="宋体"/>
                <w:bCs/>
                <w:color w:val="auto"/>
                <w:sz w:val="22"/>
                <w:szCs w:val="22"/>
                <w:highlight w:val="none"/>
              </w:rPr>
              <w:t xml:space="preserve">每增加一年加</w:t>
            </w:r>
            <w:r>
              <w:rPr>
                <w:rStyle w:val="1011"/>
                <w:rFonts w:hint="eastAsia" w:ascii="宋体" w:hAnsi="宋体" w:cs="宋体"/>
                <w:bCs/>
                <w:color w:val="auto"/>
                <w:sz w:val="22"/>
                <w:szCs w:val="22"/>
                <w:highlight w:val="none"/>
                <w:lang w:val="en-US" w:eastAsia="zh-CN"/>
              </w:rPr>
              <w:t xml:space="preserve">1</w:t>
            </w:r>
            <w:r>
              <w:rPr>
                <w:rStyle w:val="1011"/>
                <w:rFonts w:hint="eastAsia" w:ascii="宋体" w:hAnsi="宋体" w:cs="宋体"/>
                <w:bCs/>
                <w:color w:val="auto"/>
                <w:sz w:val="22"/>
                <w:szCs w:val="22"/>
                <w:highlight w:val="none"/>
              </w:rPr>
              <w:t xml:space="preserve">分</w:t>
            </w:r>
            <w:r>
              <w:rPr>
                <w:rStyle w:val="1011"/>
                <w:rFonts w:hint="eastAsia" w:ascii="宋体" w:hAnsi="宋体" w:cs="宋体"/>
                <w:bCs/>
                <w:color w:val="auto"/>
                <w:sz w:val="22"/>
                <w:szCs w:val="22"/>
                <w:highlight w:val="none"/>
                <w:lang w:eastAsia="zh-CN"/>
              </w:rPr>
              <w:t xml:space="preserve">，</w:t>
            </w:r>
            <w:r>
              <w:rPr>
                <w:rFonts w:hint="eastAsia" w:ascii="宋体" w:hAnsi="宋体" w:cs="宋体"/>
                <w:color w:val="auto"/>
                <w:sz w:val="22"/>
                <w:szCs w:val="22"/>
                <w:highlight w:val="none"/>
              </w:rPr>
              <w:t xml:space="preserve">本项最高得3分，最低得0分。</w:t>
            </w:r>
            <w:r>
              <w:rPr>
                <w:highlight w:val="none"/>
              </w:rPr>
            </w:r>
            <w:r/>
          </w:p>
          <w:p>
            <w:pPr>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投标供应商提供承诺函并加盖公章，否则不得分。</w:t>
            </w:r>
            <w:r>
              <w:rPr>
                <w:highlight w:val="none"/>
              </w:rPr>
            </w:r>
            <w:r/>
          </w:p>
        </w:tc>
      </w:tr>
      <w:tr>
        <w:trPr>
          <w:jc w:val="center"/>
          <w:trHeight w:val="1566"/>
        </w:trPr>
        <w:tc>
          <w:tcPr>
            <w:tcW w:w="710" w:type="dxa"/>
            <w:vAlign w:val="center"/>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免费保养次数（3分）</w:t>
            </w:r>
            <w:r>
              <w:rPr>
                <w:highlight w:val="none"/>
              </w:rPr>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投标人提供</w:t>
            </w:r>
            <w:r>
              <w:rPr>
                <w:rFonts w:hint="eastAsia" w:ascii="宋体" w:hAnsi="宋体" w:cs="宋体"/>
                <w:color w:val="auto"/>
                <w:sz w:val="22"/>
                <w:szCs w:val="22"/>
                <w:highlight w:val="none"/>
                <w:lang w:val="en-US" w:eastAsia="zh-CN"/>
              </w:rPr>
              <w:t xml:space="preserve">本产品</w:t>
            </w:r>
            <w:r>
              <w:rPr>
                <w:rFonts w:hint="eastAsia" w:ascii="宋体" w:hAnsi="宋体" w:cs="宋体"/>
                <w:color w:val="auto"/>
                <w:sz w:val="22"/>
                <w:szCs w:val="22"/>
                <w:highlight w:val="none"/>
              </w:rPr>
              <w:t xml:space="preserve">首次免费保养，</w:t>
            </w:r>
            <w:r>
              <w:rPr>
                <w:rFonts w:hint="eastAsia" w:ascii="宋体" w:hAnsi="宋体" w:cs="宋体"/>
                <w:color w:val="auto"/>
                <w:sz w:val="22"/>
                <w:szCs w:val="22"/>
                <w:highlight w:val="none"/>
                <w:lang w:val="en-US" w:eastAsia="zh-CN"/>
              </w:rPr>
              <w:t xml:space="preserve">在此基础上</w:t>
            </w:r>
            <w:r>
              <w:rPr>
                <w:rFonts w:hint="eastAsia" w:ascii="宋体" w:hAnsi="宋体" w:cs="宋体"/>
                <w:color w:val="auto"/>
                <w:sz w:val="22"/>
                <w:szCs w:val="22"/>
                <w:highlight w:val="none"/>
              </w:rPr>
              <w:t xml:space="preserve">每</w:t>
            </w:r>
            <w:r>
              <w:rPr>
                <w:rFonts w:hint="eastAsia" w:ascii="宋体" w:hAnsi="宋体" w:cs="宋体"/>
                <w:color w:val="auto"/>
                <w:sz w:val="22"/>
                <w:szCs w:val="22"/>
                <w:highlight w:val="none"/>
                <w:lang w:val="en-US" w:eastAsia="zh-CN"/>
              </w:rPr>
              <w:t xml:space="preserve">添加</w:t>
            </w:r>
            <w:r>
              <w:rPr>
                <w:rFonts w:hint="eastAsia" w:ascii="宋体" w:hAnsi="宋体" w:cs="宋体"/>
                <w:color w:val="auto"/>
                <w:sz w:val="22"/>
                <w:szCs w:val="22"/>
                <w:highlight w:val="none"/>
              </w:rPr>
              <w:t xml:space="preserve">免费保养</w:t>
            </w:r>
            <w:r>
              <w:rPr>
                <w:rFonts w:hint="eastAsia" w:ascii="宋体" w:hAnsi="宋体" w:cs="宋体"/>
                <w:color w:val="auto"/>
                <w:sz w:val="22"/>
                <w:szCs w:val="22"/>
                <w:highlight w:val="none"/>
                <w:lang w:val="en-US" w:eastAsia="zh-CN"/>
              </w:rPr>
              <w:t xml:space="preserve">1次</w:t>
            </w:r>
            <w:r>
              <w:rPr>
                <w:rFonts w:hint="eastAsia" w:ascii="宋体" w:hAnsi="宋体" w:cs="宋体"/>
                <w:color w:val="auto"/>
                <w:sz w:val="22"/>
                <w:szCs w:val="22"/>
                <w:highlight w:val="none"/>
              </w:rPr>
              <w:t xml:space="preserve">（包括但不低于首保服务内容）的加0.5分。</w:t>
            </w:r>
            <w:r>
              <w:rPr>
                <w:highlight w:val="none"/>
              </w:rPr>
            </w:r>
            <w:r/>
          </w:p>
          <w:p>
            <w:pPr>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本项最高得3分，最低得0分。投标供应商提供承诺函并加盖公章</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格式自拟</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，否则不得分。</w:t>
            </w:r>
            <w:r>
              <w:rPr>
                <w:highlight w:val="none"/>
              </w:rPr>
            </w:r>
            <w:r/>
          </w:p>
        </w:tc>
      </w:tr>
      <w:tr>
        <w:trPr>
          <w:cantSplit/>
          <w:jc w:val="center"/>
          <w:trHeight w:val="1866"/>
        </w:trPr>
        <w:tc>
          <w:tcPr>
            <w:tcW w:w="710" w:type="dxa"/>
            <w:vAlign w:val="center"/>
            <w:vMerge w:val="restart"/>
            <w:textDirection w:val="lrTb"/>
            <w:noWrap w:val="false"/>
          </w:tcPr>
          <w:p>
            <w:pPr>
              <w:rPr>
                <w:rFonts w:hint="eastAsia" w:ascii="宋体" w:hAnsi="宋体" w:cs="宋体"/>
                <w:color w:val="auto"/>
                <w:sz w:val="22"/>
                <w:szCs w:val="22"/>
                <w:highlight w:val="none"/>
              </w:rPr>
            </w:pPr>
            <w:r>
              <w:rPr>
                <w:rFonts w:hint="eastAsia" w:ascii="宋体" w:hAnsi="宋体" w:cs="宋体"/>
                <w:color w:val="000000" w:themeColor="text1"/>
                <w:sz w:val="22"/>
                <w:szCs w:val="22"/>
                <w:highlight w:val="none"/>
                <w14:textFill>
                  <w14:solidFill>
                    <w14:schemeClr w14:val="tx1"/>
                  </w14:solidFill>
                </w14:textFill>
              </w:rPr>
              <w:t xml:space="preserve">技术部分（</w:t>
            </w:r>
            <w:r>
              <w:rPr>
                <w:rFonts w:hint="eastAsia" w:ascii="宋体" w:hAnsi="宋体" w:cs="宋体"/>
                <w:color w:val="000000" w:themeColor="text1"/>
                <w:sz w:val="22"/>
                <w:szCs w:val="22"/>
                <w:highlight w:val="none"/>
                <w:lang w:val="en-US" w:eastAsia="zh-CN"/>
                <w14:textFill>
                  <w14:solidFill>
                    <w14:schemeClr w14:val="tx1"/>
                  </w14:solidFill>
                </w14:textFill>
              </w:rPr>
              <w:t xml:space="preserve">55</w:t>
            </w:r>
            <w:r>
              <w:rPr>
                <w:rFonts w:hint="eastAsia" w:ascii="宋体" w:hAnsi="宋体" w:cs="宋体"/>
                <w:color w:val="000000" w:themeColor="text1"/>
                <w:sz w:val="22"/>
                <w:szCs w:val="22"/>
                <w:highlight w:val="none"/>
                <w14:textFill>
                  <w14:solidFill>
                    <w14:schemeClr w14:val="tx1"/>
                  </w14:solidFill>
                </w14:textFill>
              </w:rPr>
              <w:t xml:space="preserve">分）</w:t>
            </w:r>
            <w:r>
              <w:rPr>
                <w:highlight w:val="none"/>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技术参数（技术性能）（25分）</w:t>
            </w:r>
            <w:r>
              <w:rPr>
                <w:highlight w:val="none"/>
              </w:rPr>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rPr>
                <w:highlight w:val="none"/>
              </w:rPr>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对投标文件中《技术参数（技术性能）》进行评分。</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1.完全满足招标文件第六章《采购需求》的得25分；</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2.招标文件技术参数中加“▲”标志的为重要响应指标，有一项不满足的扣25分；其他技术指标，每有一项不满足的扣1分；扣完为止。</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本项最高得25分，最低得0分。</w:t>
            </w:r>
            <w:r>
              <w:rPr>
                <w:highlight w:val="none"/>
              </w:rPr>
            </w:r>
            <w:r/>
          </w:p>
        </w:tc>
      </w:tr>
      <w:tr>
        <w:trPr>
          <w:cantSplit/>
          <w:jc w:val="center"/>
          <w:trHeight w:val="2908"/>
        </w:trPr>
        <w:tc>
          <w:tcPr>
            <w:tcW w:w="710" w:type="dxa"/>
            <w:vAlign w:val="center"/>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其他配置（</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highlight w:val="none"/>
              </w:rPr>
            </w:r>
            <w:r/>
          </w:p>
        </w:tc>
        <w:tc>
          <w:tcPr>
            <w:tcW w:w="6339" w:type="dxa"/>
            <w:vAlign w:val="center"/>
            <w:textDirection w:val="lrTb"/>
            <w:noWrap w:val="false"/>
          </w:tcPr>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投标文件提供所投车辆车型配置方案，包括但不限于车辆配置清单、品牌、型号、生产厂家等内容。对配置的实用性、舒适性、全面性进行评价。</w:t>
            </w:r>
            <w:r>
              <w:rPr>
                <w:highlight w:val="none"/>
              </w:rPr>
            </w:r>
            <w:r/>
          </w:p>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实用性(</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分)：实用性强得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分；实用性一般得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分；实用性差得</w:t>
            </w:r>
            <w:r>
              <w:rPr>
                <w:rFonts w:hint="eastAsia" w:ascii="宋体" w:hAnsi="宋体" w:cs="宋体"/>
                <w:color w:val="auto"/>
                <w:sz w:val="22"/>
                <w:szCs w:val="22"/>
                <w:highlight w:val="none"/>
                <w:lang w:val="en-US" w:eastAsia="zh-CN"/>
              </w:rPr>
              <w:t xml:space="preserve">0.5</w:t>
            </w:r>
            <w:r>
              <w:rPr>
                <w:rFonts w:hint="eastAsia" w:ascii="宋体" w:hAnsi="宋体" w:cs="宋体"/>
                <w:color w:val="auto"/>
                <w:sz w:val="22"/>
                <w:szCs w:val="22"/>
                <w:highlight w:val="none"/>
              </w:rPr>
              <w:t xml:space="preserve">分。</w:t>
            </w:r>
            <w:r>
              <w:rPr>
                <w:highlight w:val="none"/>
              </w:rPr>
            </w:r>
            <w:r/>
          </w:p>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舒适性(</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分)：舒适性强得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分；舒适性一般得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分；舒适性差得</w:t>
            </w:r>
            <w:r>
              <w:rPr>
                <w:rFonts w:hint="eastAsia" w:ascii="宋体" w:hAnsi="宋体" w:cs="宋体"/>
                <w:color w:val="auto"/>
                <w:sz w:val="22"/>
                <w:szCs w:val="22"/>
                <w:highlight w:val="none"/>
                <w:lang w:val="en-US" w:eastAsia="zh-CN"/>
              </w:rPr>
              <w:t xml:space="preserve">0.5</w:t>
            </w:r>
            <w:r>
              <w:rPr>
                <w:rFonts w:hint="eastAsia" w:ascii="宋体" w:hAnsi="宋体" w:cs="宋体"/>
                <w:color w:val="auto"/>
                <w:sz w:val="22"/>
                <w:szCs w:val="22"/>
                <w:highlight w:val="none"/>
              </w:rPr>
              <w:t xml:space="preserve">分。</w:t>
            </w:r>
            <w:r>
              <w:rPr>
                <w:highlight w:val="none"/>
              </w:rPr>
            </w:r>
            <w:r/>
          </w:p>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全面性（</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分)：配置全面得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分；全面性一般得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分；全面性差得</w:t>
            </w:r>
            <w:r>
              <w:rPr>
                <w:rFonts w:hint="eastAsia" w:ascii="宋体" w:hAnsi="宋体" w:cs="宋体"/>
                <w:color w:val="auto"/>
                <w:sz w:val="22"/>
                <w:szCs w:val="22"/>
                <w:highlight w:val="none"/>
                <w:lang w:val="en-US" w:eastAsia="zh-CN"/>
              </w:rPr>
              <w:t xml:space="preserve">0.5</w:t>
            </w:r>
            <w:r>
              <w:rPr>
                <w:rFonts w:hint="eastAsia" w:ascii="宋体" w:hAnsi="宋体" w:cs="宋体"/>
                <w:color w:val="auto"/>
                <w:sz w:val="22"/>
                <w:szCs w:val="22"/>
                <w:highlight w:val="none"/>
              </w:rPr>
              <w:t xml:space="preserve">分。</w:t>
            </w:r>
            <w:r>
              <w:rPr>
                <w:highlight w:val="none"/>
              </w:rPr>
            </w:r>
            <w:r/>
          </w:p>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未提供的得0分。</w:t>
            </w:r>
            <w:r>
              <w:rPr>
                <w:highlight w:val="none"/>
              </w:rPr>
            </w:r>
            <w:r/>
          </w:p>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本项最高得</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分，最低得0分。</w:t>
            </w:r>
            <w:r>
              <w:rPr>
                <w:highlight w:val="none"/>
              </w:rPr>
            </w:r>
            <w:r/>
          </w:p>
        </w:tc>
      </w:tr>
      <w:tr>
        <w:trPr>
          <w:cantSplit/>
          <w:jc w:val="center"/>
          <w:trHeight w:val="2685"/>
        </w:trPr>
        <w:tc>
          <w:tcPr>
            <w:tcW w:w="710" w:type="dxa"/>
            <w:vAlign w:val="center"/>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项目实施方案（</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rPr>
              <w:t xml:space="preserve">分）</w:t>
            </w:r>
            <w:r>
              <w:rPr>
                <w:highlight w:val="none"/>
              </w:rPr>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依据投标文件中提供的项目实施方案（包含但不限于项目实施及组织计划、进度保证措施、项目配送及安装调试方案、管理措施及安全保障措施、应急措施等内容等），从内容的全面性、针对性、可行性进行评价。</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全面性(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分)：全面具体详实得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分；较全面得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分；不太全面得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针对性(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分)：针对性强得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分；针对性较强得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分；针对性欠缺的得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可行性（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分)：符合实际切实可行得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分；可行性较强得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分；可行性欠缺得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lang w:eastAsia="en-US"/>
              </w:rPr>
              <w:t xml:space="preserve">未提供的</w:t>
            </w:r>
            <w:r>
              <w:rPr>
                <w:rFonts w:hint="eastAsia" w:ascii="宋体" w:hAnsi="宋体" w:cs="宋体"/>
                <w:color w:val="auto"/>
                <w:sz w:val="22"/>
                <w:szCs w:val="22"/>
                <w:highlight w:val="none"/>
              </w:rPr>
              <w:t xml:space="preserve">得0分</w:t>
            </w:r>
            <w:r>
              <w:rPr>
                <w:rFonts w:hint="eastAsia" w:ascii="宋体" w:hAnsi="宋体" w:cs="宋体"/>
                <w:color w:val="auto"/>
                <w:sz w:val="22"/>
                <w:szCs w:val="22"/>
                <w:highlight w:val="none"/>
                <w:lang w:eastAsia="en-US"/>
              </w:rPr>
              <w:t xml:space="preserve">。最高得</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lang w:eastAsia="en-US"/>
              </w:rPr>
              <w:t xml:space="preserve">分，最低</w:t>
            </w:r>
            <w:r>
              <w:rPr>
                <w:rFonts w:hint="eastAsia" w:ascii="宋体" w:hAnsi="宋体" w:cs="宋体"/>
                <w:color w:val="auto"/>
                <w:sz w:val="22"/>
                <w:szCs w:val="22"/>
                <w:highlight w:val="none"/>
              </w:rPr>
              <w:t xml:space="preserve">得0分</w:t>
            </w:r>
            <w:r>
              <w:rPr>
                <w:rFonts w:hint="eastAsia" w:ascii="宋体" w:hAnsi="宋体" w:cs="宋体"/>
                <w:color w:val="auto"/>
                <w:sz w:val="22"/>
                <w:szCs w:val="22"/>
                <w:highlight w:val="none"/>
                <w:lang w:eastAsia="en-US"/>
              </w:rPr>
              <w:t xml:space="preserve">。</w:t>
            </w:r>
            <w:r>
              <w:rPr>
                <w:highlight w:val="none"/>
              </w:rPr>
            </w:r>
            <w:r/>
          </w:p>
        </w:tc>
      </w:tr>
      <w:tr>
        <w:trPr>
          <w:cantSplit/>
          <w:jc w:val="center"/>
          <w:trHeight w:val="686"/>
        </w:trPr>
        <w:tc>
          <w:tcPr>
            <w:tcW w:w="710" w:type="dxa"/>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服务承诺及措施（</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rPr>
              <w:t xml:space="preserve">分）</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rPr>
                <w:highlight w:val="none"/>
              </w:rPr>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对服务承诺及措施内容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调试、检验、培训、售后服务等）</w:t>
            </w:r>
            <w:r>
              <w:rPr>
                <w:rFonts w:hint="eastAsia" w:ascii="宋体" w:hAnsi="宋体" w:cs="宋体"/>
                <w:color w:val="auto"/>
                <w:sz w:val="22"/>
                <w:szCs w:val="22"/>
                <w:highlight w:val="none"/>
              </w:rPr>
              <w:t xml:space="preserve">全面性、可行性、针对性进行评价。</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全面性(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分)：全面具体详实得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分；较全面得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分；不太全面得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针对性(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分)：针对性强得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分；针对性较强得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分；针对性欠缺的得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可行性（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分)：符合实际切实可行得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分；可行性较强得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分；可行性欠缺得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未提供的得0分，本项最高得</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rPr>
              <w:t xml:space="preserve">分，最低得0分。</w:t>
            </w:r>
            <w:r>
              <w:rPr>
                <w:highlight w:val="none"/>
              </w:rPr>
            </w:r>
            <w:r/>
          </w:p>
        </w:tc>
      </w:tr>
    </w:tbl>
    <w:p>
      <w:pPr>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注：</w:t>
      </w:r>
      <w:r>
        <w:rPr>
          <w:rFonts w:hint="eastAsia" w:ascii="宋体" w:hAnsi="宋体" w:cs="宋体"/>
          <w:b w:val="0"/>
          <w:bCs w:val="0"/>
          <w:color w:val="auto"/>
          <w:sz w:val="22"/>
          <w:szCs w:val="22"/>
          <w:highlight w:val="none"/>
          <w:lang w:eastAsia="zh-CN"/>
        </w:rPr>
        <w:t xml:space="preserve">投标人所提供</w:t>
      </w:r>
      <w:r>
        <w:rPr>
          <w:rFonts w:hint="eastAsia" w:ascii="宋体" w:hAnsi="宋体" w:cs="宋体"/>
          <w:b w:val="0"/>
          <w:bCs w:val="0"/>
          <w:color w:val="auto"/>
          <w:sz w:val="22"/>
          <w:szCs w:val="22"/>
          <w:highlight w:val="none"/>
        </w:rPr>
        <w:t xml:space="preserve">车辆</w:t>
      </w:r>
      <w:r>
        <w:rPr>
          <w:rFonts w:hint="eastAsia" w:ascii="宋体" w:hAnsi="宋体" w:cs="宋体"/>
          <w:b w:val="0"/>
          <w:bCs w:val="0"/>
          <w:color w:val="auto"/>
          <w:sz w:val="22"/>
          <w:szCs w:val="22"/>
          <w:highlight w:val="none"/>
        </w:rPr>
        <w:t xml:space="preserve">底盘出厂日期不得早于合同签订之日前 3 个月</w:t>
      </w:r>
      <w:r>
        <w:rPr>
          <w:rFonts w:hint="eastAsia" w:ascii="宋体" w:hAnsi="宋体" w:cs="宋体"/>
          <w:b w:val="0"/>
          <w:bCs w:val="0"/>
          <w:color w:val="auto"/>
          <w:sz w:val="22"/>
          <w:szCs w:val="22"/>
          <w:highlight w:val="none"/>
        </w:rPr>
      </w:r>
      <w:r>
        <w:rPr>
          <w:rFonts w:hint="eastAsia" w:ascii="宋体" w:hAnsi="宋体" w:cs="宋体"/>
          <w:b w:val="0"/>
          <w:bCs w:val="0"/>
          <w:color w:val="auto"/>
          <w:sz w:val="22"/>
          <w:szCs w:val="22"/>
          <w:highlight w:val="none"/>
        </w:rPr>
        <w:t xml:space="preserve">，否则采购单位有权不予接收</w:t>
      </w:r>
      <w:r>
        <w:rPr>
          <w:rStyle w:val="846"/>
          <w:rFonts w:hint="eastAsia"/>
          <w:b w:val="0"/>
          <w:bCs w:val="0"/>
          <w:color w:val="auto"/>
          <w:sz w:val="20"/>
          <w:szCs w:val="20"/>
          <w:highlight w:val="none"/>
          <w:lang w:eastAsia="zh-CN"/>
        </w:rPr>
        <w:t xml:space="preserve">，</w:t>
      </w:r>
      <w:r>
        <w:rPr>
          <w:rFonts w:hint="eastAsia" w:ascii="宋体" w:hAnsi="宋体" w:cs="宋体"/>
          <w:b w:val="0"/>
          <w:bCs w:val="0"/>
          <w:color w:val="auto"/>
          <w:sz w:val="22"/>
          <w:szCs w:val="22"/>
          <w:highlight w:val="none"/>
          <w:lang w:eastAsia="zh-CN"/>
        </w:rPr>
        <w:t xml:space="preserve">所造成的责任由投标人自行承担</w:t>
      </w:r>
      <w:r>
        <w:rPr>
          <w:highlight w:val="none"/>
        </w:rPr>
      </w:r>
      <w:r/>
    </w:p>
    <w:p>
      <w:pPr>
        <w:ind w:firstLine="600"/>
        <w:spacing w:line="51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本章说明：本项目采用综合评分法</w:t>
      </w:r>
      <w:r>
        <w:rPr>
          <w:rFonts w:hint="eastAsia" w:ascii="宋体" w:hAnsi="宋体" w:cs="宋体"/>
          <w:color w:val="auto"/>
          <w:sz w:val="22"/>
          <w:szCs w:val="20"/>
          <w:highlight w:val="none"/>
          <w:lang w:eastAsia="zh-CN"/>
        </w:rPr>
        <w:t xml:space="preserve">，</w:t>
      </w:r>
      <w:r>
        <w:rPr>
          <w:rFonts w:hint="eastAsia" w:ascii="宋体" w:hAnsi="宋体" w:cs="宋体"/>
          <w:color w:val="auto"/>
          <w:sz w:val="22"/>
          <w:szCs w:val="20"/>
          <w:highlight w:val="none"/>
        </w:rPr>
        <w:t xml:space="preserve">保留小数点后二位</w:t>
      </w:r>
      <w:r>
        <w:rPr>
          <w:rFonts w:hint="eastAsia" w:ascii="宋体" w:hAnsi="宋体" w:cs="宋体"/>
          <w:color w:val="auto"/>
          <w:sz w:val="22"/>
          <w:szCs w:val="20"/>
          <w:highlight w:val="none"/>
          <w:lang w:eastAsia="zh-CN"/>
        </w:rPr>
        <w:t xml:space="preserve">。</w:t>
      </w:r>
      <w:r/>
    </w:p>
    <w:p>
      <w:pPr>
        <w:pStyle w:val="839"/>
        <w:rPr>
          <w:rFonts w:hint="eastAsia" w:ascii="宋体" w:hAnsi="宋体" w:cs="宋体"/>
          <w:b/>
          <w:bCs/>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highlight w:val="none"/>
        </w:rPr>
      </w:r>
      <w:r/>
    </w:p>
    <w:p>
      <w:pPr>
        <w:pStyle w:val="850"/>
        <w:jc w:val="center"/>
        <w:spacing w:line="360" w:lineRule="auto"/>
        <w:rPr>
          <w:rFonts w:ascii="宋体" w:hAnsi="宋体"/>
          <w:color w:val="auto"/>
          <w:sz w:val="22"/>
          <w:szCs w:val="18"/>
          <w:highlight w:val="none"/>
        </w:rPr>
      </w:pPr>
      <w:r/>
      <w:bookmarkStart w:id="0" w:name="_Toc14780"/>
      <w:r/>
      <w:bookmarkStart w:id="1" w:name="_Toc522790134"/>
      <w:r/>
      <w:bookmarkStart w:id="2" w:name="_Toc12097"/>
      <w:r/>
      <w:bookmarkStart w:id="3" w:name="_Toc522790135"/>
      <w:r>
        <w:rPr>
          <w:rFonts w:hint="eastAsia" w:ascii="宋体" w:hAnsi="宋体" w:cs="宋体"/>
          <w:b/>
          <w:bCs/>
          <w:color w:val="auto"/>
          <w:sz w:val="32"/>
          <w:szCs w:val="40"/>
          <w:highlight w:val="none"/>
        </w:rPr>
        <w:t xml:space="preserve">第五章  拟签订的合同文本</w:t>
      </w:r>
      <w:bookmarkEnd w:id="0"/>
      <w:r/>
      <w:bookmarkEnd w:id="1"/>
      <w:r/>
      <w:r/>
    </w:p>
    <w:p>
      <w:pPr>
        <w:ind w:firstLine="470"/>
        <w:spacing w:line="400" w:lineRule="atLeast"/>
        <w:rPr>
          <w:rFonts w:ascii="宋体" w:hAnsi="宋体" w:cs="宋体"/>
          <w:color w:val="auto"/>
          <w:sz w:val="22"/>
          <w:szCs w:val="22"/>
          <w:highlight w:val="none"/>
          <w:lang w:val="zh-CN"/>
        </w:rPr>
      </w:pPr>
      <w:r>
        <w:rPr>
          <w:rFonts w:ascii="宋体" w:hAnsi="宋体" w:cs="宋体"/>
          <w:color w:val="auto"/>
          <w:sz w:val="22"/>
          <w:szCs w:val="22"/>
          <w:highlight w:val="none"/>
          <w:lang w:val="zh-CN"/>
        </w:rPr>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政</w:t>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府</w:t>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采</w:t>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购</w:t>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合</w:t>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同</w:t>
      </w:r>
      <w:r/>
    </w:p>
    <w:p>
      <w:pPr>
        <w:pStyle w:val="1022"/>
        <w:jc w:val="both"/>
        <w:rPr>
          <w:rFonts w:ascii="宋体" w:hAnsi="宋体"/>
          <w:color w:val="auto"/>
          <w:sz w:val="24"/>
          <w:szCs w:val="24"/>
          <w:highlight w:val="none"/>
        </w:rPr>
      </w:pPr>
      <w:r>
        <w:rPr>
          <w:rFonts w:ascii="宋体" w:hAnsi="宋体"/>
          <w:color w:val="auto"/>
          <w:sz w:val="24"/>
          <w:szCs w:val="24"/>
          <w:highlight w:val="none"/>
        </w:rPr>
      </w:r>
      <w:r/>
    </w:p>
    <w:p>
      <w:pPr>
        <w:pStyle w:val="1018"/>
        <w:ind w:firstLine="56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18"/>
        <w:ind w:firstLine="56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项目编号：</w:t>
      </w:r>
      <w:r/>
    </w:p>
    <w:p>
      <w:pPr>
        <w:pStyle w:val="1018"/>
        <w:ind w:firstLine="56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采购人：</w:t>
      </w:r>
      <w:r/>
    </w:p>
    <w:p>
      <w:pPr>
        <w:pStyle w:val="1018"/>
        <w:ind w:firstLine="56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项目名称：</w:t>
      </w:r>
      <w:r/>
    </w:p>
    <w:p>
      <w:pPr>
        <w:pStyle w:val="1018"/>
        <w:ind w:firstLine="56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w:t>
      </w:r>
      <w:r/>
    </w:p>
    <w:p>
      <w:pPr>
        <w:pStyle w:val="1018"/>
        <w:ind w:firstLine="560"/>
        <w:rPr>
          <w:rFonts w:ascii="宋体" w:hAnsi="宋体"/>
          <w:color w:val="auto"/>
          <w:sz w:val="24"/>
          <w:szCs w:val="24"/>
          <w:highlight w:val="none"/>
        </w:rPr>
      </w:pPr>
      <w:r>
        <w:rPr>
          <w:rFonts w:ascii="宋体" w:hAnsi="宋体"/>
          <w:color w:val="auto"/>
          <w:sz w:val="24"/>
          <w:szCs w:val="24"/>
          <w:highlight w:val="none"/>
        </w:rPr>
        <w:t xml:space="preserve">签订日期：    年   月   日</w:t>
      </w:r>
      <w:r/>
    </w:p>
    <w:p>
      <w:pPr>
        <w:pStyle w:val="1018"/>
        <w:ind w:firstLine="480"/>
        <w:jc w:val="left"/>
        <w:spacing w:line="360" w:lineRule="auto"/>
        <w:rPr>
          <w:rFonts w:ascii="宋体" w:hAnsi="宋体"/>
          <w:color w:val="auto"/>
          <w:sz w:val="22"/>
          <w:szCs w:val="22"/>
          <w:highlight w:val="none"/>
        </w:rPr>
      </w:pPr>
      <w:r>
        <w:rPr>
          <w:rFonts w:ascii="宋体" w:hAnsi="宋体"/>
          <w:color w:val="auto"/>
          <w:sz w:val="22"/>
          <w:szCs w:val="22"/>
          <w:highlight w:val="none"/>
        </w:rPr>
      </w:r>
      <w:r/>
    </w:p>
    <w:p>
      <w:pPr>
        <w:pStyle w:val="851"/>
        <w:ind w:firstLine="480"/>
        <w:spacing w:line="360" w:lineRule="auto"/>
        <w:rPr>
          <w:rFonts w:ascii="宋体" w:hAnsi="宋体"/>
          <w:bCs/>
          <w:color w:val="auto"/>
          <w:sz w:val="22"/>
          <w:szCs w:val="18"/>
          <w:highlight w:val="none"/>
        </w:rPr>
      </w:pPr>
      <w:r>
        <w:rPr>
          <w:rFonts w:ascii="宋体" w:hAnsi="宋体" w:cstheme="minorEastAsia"/>
          <w:bCs/>
          <w:color w:val="auto"/>
          <w:sz w:val="22"/>
          <w:szCs w:val="18"/>
          <w:highlight w:val="none"/>
        </w:rPr>
        <w:t xml:space="preserve">友情提醒：采购人与中标、成交供应商应当在中标、成交通知书发出之日起</w:t>
      </w:r>
      <w:r>
        <w:rPr>
          <w:rFonts w:hint="eastAsia" w:ascii="宋体" w:hAnsi="宋体" w:cstheme="minorEastAsia"/>
          <w:bCs/>
          <w:color w:val="auto"/>
          <w:sz w:val="22"/>
          <w:szCs w:val="18"/>
          <w:highlight w:val="none"/>
        </w:rPr>
        <w:t xml:space="preserve">30</w:t>
      </w:r>
      <w:r>
        <w:rPr>
          <w:rFonts w:ascii="宋体" w:hAnsi="宋体" w:cstheme="minorEastAsia"/>
          <w:bCs/>
          <w:color w:val="auto"/>
          <w:sz w:val="22"/>
          <w:szCs w:val="18"/>
          <w:highlight w:val="none"/>
        </w:rPr>
        <w:t xml:space="preserve">日内，按照采购文件确定的事项签订政府采购合同。</w:t>
      </w:r>
      <w:r/>
    </w:p>
    <w:p>
      <w:pPr>
        <w:pStyle w:val="820"/>
        <w:spacing w:line="360" w:lineRule="auto"/>
        <w:rPr>
          <w:rFonts w:ascii="宋体" w:hAnsi="宋体" w:cstheme="minorEastAsia"/>
          <w:bCs/>
          <w:color w:val="auto"/>
          <w:sz w:val="20"/>
          <w:szCs w:val="22"/>
          <w:highlight w:val="none"/>
        </w:rPr>
      </w:pPr>
      <w:r>
        <w:rPr>
          <w:rFonts w:ascii="宋体" w:hAnsi="宋体" w:cstheme="minorEastAsia"/>
          <w:bCs/>
          <w:color w:val="auto"/>
          <w:sz w:val="20"/>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20"/>
        <w:spacing w:line="360" w:lineRule="auto"/>
        <w:rPr>
          <w:rFonts w:ascii="宋体" w:hAnsi="宋体" w:cstheme="minorEastAsia"/>
          <w:bCs/>
          <w:color w:val="auto"/>
          <w:sz w:val="20"/>
          <w:szCs w:val="22"/>
          <w:highlight w:val="none"/>
        </w:rPr>
      </w:pPr>
      <w:r>
        <w:rPr>
          <w:rFonts w:ascii="宋体" w:hAnsi="宋体" w:cstheme="minorEastAsia"/>
          <w:bCs/>
          <w:color w:val="auto"/>
          <w:sz w:val="20"/>
          <w:szCs w:val="22"/>
          <w:highlight w:val="none"/>
        </w:rPr>
      </w:r>
      <w:r/>
    </w:p>
    <w:p>
      <w:pPr>
        <w:pStyle w:val="848"/>
        <w:rPr>
          <w:rFonts w:ascii="宋体" w:hAnsi="宋体" w:cstheme="minorEastAsia"/>
          <w:bCs/>
          <w:color w:val="auto"/>
          <w:sz w:val="20"/>
          <w:szCs w:val="22"/>
          <w:highlight w:val="none"/>
        </w:rPr>
      </w:pPr>
      <w:r>
        <w:rPr>
          <w:rFonts w:ascii="宋体" w:hAnsi="宋体" w:cstheme="minorEastAsia"/>
          <w:bCs/>
          <w:color w:val="auto"/>
          <w:sz w:val="20"/>
          <w:szCs w:val="22"/>
          <w:highlight w:val="none"/>
        </w:rPr>
      </w:r>
      <w:r/>
    </w:p>
    <w:p>
      <w:pPr>
        <w:pStyle w:val="856"/>
      </w:pPr>
      <w:r/>
      <w:r/>
    </w:p>
    <w:p>
      <w:pPr>
        <w:spacing w:line="360" w:lineRule="auto"/>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甲    方：</w:t>
      </w:r>
      <w:r/>
    </w:p>
    <w:p>
      <w:pPr>
        <w:spacing w:line="360" w:lineRule="auto"/>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乙    方：</w:t>
      </w:r>
      <w:r/>
    </w:p>
    <w:p>
      <w:pPr>
        <w:ind w:firstLine="480"/>
        <w:spacing w:line="360" w:lineRule="auto"/>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根据《中华人民共和国民法典》及相关法律法规规定，经甲乙双方协商一致，就甲方向乙方采购以下</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签订本合同，以资共同遵守。</w:t>
      </w:r>
      <w:r/>
    </w:p>
    <w:p>
      <w:pPr>
        <w:ind w:firstLine="482"/>
        <w:spacing w:line="360" w:lineRule="auto"/>
        <w:tabs>
          <w:tab w:val="left" w:pos="632" w:leader="none"/>
          <w:tab w:val="left" w:pos="2828" w:leader="none"/>
        </w:tabs>
        <w:rPr>
          <w:rFonts w:hint="default" w:ascii="宋体" w:hAnsi="宋体" w:eastAsia="宋体" w:cstheme="minorEastAsia"/>
          <w:b/>
          <w:color w:val="auto"/>
          <w:sz w:val="22"/>
          <w:szCs w:val="22"/>
          <w:highlight w:val="none"/>
          <w:lang w:val="en-US" w:eastAsia="zh-CN"/>
        </w:rPr>
      </w:pPr>
      <w:r>
        <w:rPr>
          <w:rFonts w:hint="eastAsia" w:ascii="宋体" w:hAnsi="宋体" w:cstheme="minorEastAsia"/>
          <w:b/>
          <w:color w:val="auto"/>
          <w:sz w:val="22"/>
          <w:szCs w:val="22"/>
          <w:highlight w:val="none"/>
        </w:rPr>
        <w:t xml:space="preserve">1、</w:t>
      </w:r>
      <w:r>
        <w:rPr>
          <w:rFonts w:hint="eastAsia" w:ascii="宋体" w:hAnsi="宋体" w:cstheme="minorEastAsia"/>
          <w:b/>
          <w:color w:val="auto"/>
          <w:sz w:val="22"/>
          <w:szCs w:val="22"/>
          <w:highlight w:val="none"/>
          <w:lang w:val="en-US" w:eastAsia="zh-CN"/>
        </w:rPr>
        <w:t xml:space="preserve">采购清单</w:t>
      </w:r>
      <w:r/>
    </w:p>
    <w:p>
      <w:pPr>
        <w:ind w:firstLine="480"/>
        <w:spacing w:line="360" w:lineRule="auto"/>
        <w:tabs>
          <w:tab w:val="left" w:pos="632" w:leader="none"/>
          <w:tab w:val="left" w:pos="2828" w:leader="none"/>
        </w:tabs>
        <w:rPr>
          <w:rFonts w:hint="eastAsia" w:ascii="宋体" w:hAnsi="宋体" w:cstheme="minorEastAsia"/>
          <w:color w:val="auto"/>
          <w:sz w:val="22"/>
          <w:szCs w:val="22"/>
          <w:highlight w:val="none"/>
          <w:lang w:val="en-US" w:eastAsia="zh-CN"/>
        </w:rPr>
      </w:pPr>
      <w:r>
        <w:rPr>
          <w:rFonts w:hint="eastAsia" w:ascii="宋体" w:hAnsi="宋体" w:cstheme="minorEastAsia"/>
          <w:color w:val="auto"/>
          <w:sz w:val="22"/>
          <w:szCs w:val="22"/>
          <w:highlight w:val="none"/>
          <w:lang w:val="en-US" w:eastAsia="zh-CN"/>
        </w:rPr>
        <w:t xml:space="preserve">1.1本项目采购清单见表</w:t>
      </w:r>
      <w:r/>
    </w:p>
    <w:tbl>
      <w:tblPr>
        <w:tblStyle w:val="843"/>
        <w:tblpPr w:horzAnchor="page" w:tblpX="2280" w:vertAnchor="text" w:tblpY="58" w:leftFromText="180" w:topFromText="0" w:rightFromText="180" w:bottomFromText="0"/>
        <w:tblW w:w="7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441"/>
        <w:gridCol w:w="2875"/>
        <w:gridCol w:w="1225"/>
      </w:tblGrid>
      <w:tr>
        <w:trPr>
          <w:trHeight w:val="580"/>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441"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名称</w:t>
            </w:r>
            <w:r/>
          </w:p>
        </w:tc>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主要性能要求</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数量</w:t>
            </w:r>
            <w:r/>
          </w:p>
        </w:tc>
      </w:tr>
      <w:tr>
        <w:trPr>
          <w:trHeight w:val="59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pStyle w:val="850"/>
              <w:ind w:left="0"/>
              <w:jc w:val="center"/>
              <w:spacing w:after="0"/>
              <w:tabs>
                <w:tab w:val="right" w:pos="8268" w:leader="dot"/>
              </w:tabs>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2441" w:type="dxa"/>
            <w:vAlign w:val="center"/>
            <w:textDirection w:val="lrTb"/>
            <w:noWrap w:val="false"/>
          </w:tcPr>
          <w:p>
            <w:pPr>
              <w:jc w:val="center"/>
              <w:spacing w:after="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泡沫消防车</w:t>
            </w:r>
            <w:r/>
          </w:p>
        </w:tc>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after="0"/>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25吨</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after="0"/>
              <w:widowControl/>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1辆</w:t>
            </w:r>
            <w:r/>
          </w:p>
        </w:tc>
      </w:tr>
    </w:tbl>
    <w:p>
      <w:pPr>
        <w:spacing w:line="360" w:lineRule="auto"/>
        <w:tabs>
          <w:tab w:val="left" w:pos="632" w:leader="none"/>
          <w:tab w:val="left" w:pos="2828" w:leader="none"/>
        </w:tabs>
        <w:rPr>
          <w:rFonts w:hint="default" w:ascii="宋体" w:hAnsi="宋体" w:cstheme="minorEastAsia"/>
          <w:color w:val="auto"/>
          <w:sz w:val="22"/>
          <w:szCs w:val="22"/>
          <w:highlight w:val="none"/>
          <w:lang w:val="en-US" w:eastAsia="zh-CN"/>
        </w:rPr>
      </w:pPr>
      <w:r>
        <w:rPr>
          <w:rFonts w:hint="default" w:ascii="宋体" w:hAnsi="宋体" w:cstheme="minorEastAsia"/>
          <w:color w:val="auto"/>
          <w:sz w:val="22"/>
          <w:szCs w:val="22"/>
          <w:highlight w:val="none"/>
          <w:lang w:val="en-US" w:eastAsia="zh-CN"/>
        </w:rPr>
      </w:r>
      <w:r/>
    </w:p>
    <w:p>
      <w:pPr>
        <w:ind w:firstLine="482"/>
        <w:spacing w:line="360" w:lineRule="auto"/>
        <w:tabs>
          <w:tab w:val="left" w:pos="632" w:leader="none"/>
          <w:tab w:val="left" w:pos="2828" w:leader="none"/>
        </w:tabs>
        <w:rPr>
          <w:rFonts w:hint="eastAsia" w:ascii="宋体" w:hAnsi="宋体" w:cstheme="minorEastAsia"/>
          <w:b/>
          <w:color w:val="auto"/>
          <w:sz w:val="22"/>
          <w:szCs w:val="22"/>
          <w:highlight w:val="none"/>
        </w:rPr>
      </w:pPr>
      <w:r>
        <w:rPr>
          <w:rFonts w:hint="eastAsia" w:ascii="宋体" w:hAnsi="宋体" w:cstheme="minorEastAsia"/>
          <w:b/>
          <w:color w:val="auto"/>
          <w:sz w:val="22"/>
          <w:szCs w:val="22"/>
          <w:highlight w:val="none"/>
        </w:rPr>
      </w:r>
      <w:r/>
    </w:p>
    <w:p>
      <w:pPr>
        <w:ind w:firstLine="482"/>
        <w:spacing w:line="360" w:lineRule="auto"/>
        <w:tabs>
          <w:tab w:val="left" w:pos="632" w:leader="none"/>
          <w:tab w:val="left" w:pos="2828" w:leader="none"/>
        </w:tabs>
        <w:rPr>
          <w:rFonts w:hint="eastAsia" w:ascii="宋体" w:hAnsi="宋体" w:cstheme="minorEastAsia"/>
          <w:b/>
          <w:color w:val="auto"/>
          <w:sz w:val="22"/>
          <w:szCs w:val="22"/>
          <w:highlight w:val="none"/>
        </w:rPr>
      </w:pPr>
      <w:r>
        <w:rPr>
          <w:rFonts w:hint="eastAsia" w:ascii="宋体" w:hAnsi="宋体" w:cstheme="minorEastAsia"/>
          <w:b/>
          <w:color w:val="auto"/>
          <w:sz w:val="22"/>
          <w:szCs w:val="22"/>
          <w:highlight w:val="none"/>
        </w:rPr>
      </w:r>
      <w:r/>
    </w:p>
    <w:p>
      <w:pPr>
        <w:ind w:firstLine="482"/>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2、价格</w:t>
      </w:r>
      <w:r/>
    </w:p>
    <w:p>
      <w:pPr>
        <w:ind w:firstLine="480"/>
        <w:spacing w:line="360" w:lineRule="auto"/>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2.1合同金额：人民币(小写)</w:t>
      </w:r>
      <w:r>
        <w:rPr>
          <w:rFonts w:hint="eastAsia" w:ascii="宋体" w:hAnsi="宋体" w:cstheme="minorEastAsia"/>
          <w:color w:val="auto"/>
          <w:sz w:val="22"/>
          <w:szCs w:val="22"/>
          <w:highlight w:val="none"/>
          <w:u w:val="single"/>
        </w:rPr>
        <w:t xml:space="preserve">          </w:t>
      </w:r>
      <w:r>
        <w:rPr>
          <w:rFonts w:hint="eastAsia" w:ascii="宋体" w:hAnsi="宋体" w:cstheme="minorEastAsia"/>
          <w:color w:val="auto"/>
          <w:sz w:val="22"/>
          <w:szCs w:val="22"/>
          <w:highlight w:val="none"/>
        </w:rPr>
        <w:t xml:space="preserve">，大写：</w:t>
      </w:r>
      <w:r>
        <w:rPr>
          <w:rFonts w:hint="eastAsia" w:ascii="宋体" w:hAnsi="宋体" w:cstheme="minorEastAsia"/>
          <w:color w:val="auto"/>
          <w:sz w:val="22"/>
          <w:szCs w:val="22"/>
          <w:highlight w:val="none"/>
          <w:u w:val="single"/>
        </w:rPr>
        <w:t xml:space="preserve">               </w:t>
      </w:r>
      <w:r>
        <w:rPr>
          <w:rFonts w:hint="eastAsia" w:ascii="宋体" w:hAnsi="宋体" w:cstheme="minorEastAsia"/>
          <w:color w:val="auto"/>
          <w:sz w:val="22"/>
          <w:szCs w:val="22"/>
          <w:highlight w:val="none"/>
        </w:rPr>
        <w:t xml:space="preserve">。</w:t>
      </w:r>
      <w:r/>
    </w:p>
    <w:p>
      <w:pPr>
        <w:pStyle w:val="1025"/>
        <w:ind w:firstLine="240"/>
        <w:jc w:val="both"/>
        <w:spacing w:line="360" w:lineRule="auto"/>
        <w:rPr>
          <w:rFonts w:hint="eastAsia" w:ascii="宋体" w:hAnsi="宋体" w:cstheme="minorEastAsia"/>
          <w:color w:val="auto"/>
          <w:sz w:val="22"/>
          <w:szCs w:val="18"/>
          <w:highlight w:val="none"/>
        </w:rPr>
      </w:pPr>
      <w:r>
        <w:rPr>
          <w:rFonts w:hint="eastAsia" w:ascii="宋体" w:hAnsi="宋体" w:cs="宋体"/>
          <w:color w:val="auto"/>
          <w:sz w:val="22"/>
          <w:szCs w:val="28"/>
          <w:highlight w:val="none"/>
        </w:rPr>
        <w:t xml:space="preserve">经双方协商一致，总价包括产品价、税金、运费、调试、检验、保险（首年全险）、培训、售后服务、投标人的利润、车辆上牌所需费用（含税）等全部费用，采购人不再支付报价以外的任何费用。</w:t>
      </w:r>
      <w:r/>
    </w:p>
    <w:p>
      <w:pPr>
        <w:ind w:firstLine="482"/>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3、专利权和</w:t>
      </w:r>
      <w:r>
        <w:rPr>
          <w:rFonts w:hint="eastAsia" w:ascii="宋体" w:hAnsi="宋体" w:cstheme="minorEastAsia"/>
          <w:b/>
          <w:color w:val="auto"/>
          <w:sz w:val="22"/>
          <w:szCs w:val="22"/>
          <w:highlight w:val="none"/>
          <w:lang w:eastAsia="zh-CN"/>
        </w:rPr>
        <w:t xml:space="preserve">车辆</w:t>
      </w:r>
      <w:r>
        <w:rPr>
          <w:rFonts w:hint="eastAsia" w:ascii="宋体" w:hAnsi="宋体" w:cstheme="minorEastAsia"/>
          <w:b/>
          <w:color w:val="auto"/>
          <w:sz w:val="22"/>
          <w:szCs w:val="22"/>
          <w:highlight w:val="none"/>
        </w:rPr>
        <w:t xml:space="preserve">相关的更改要求</w:t>
      </w:r>
      <w:r/>
    </w:p>
    <w:p>
      <w:pPr>
        <w:ind w:firstLine="480"/>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3.1乙方应保护甲方在使用该</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或其任何一部分时不受第三方提出侵犯专利权、商标权或工业设计权的指控。如果任何第三方提出侵权指控，乙方须与第三方交涉并承担可能发生的一切法律责任和费用。</w:t>
      </w:r>
      <w:r/>
    </w:p>
    <w:p>
      <w:pPr>
        <w:ind w:firstLine="480"/>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乙方应保证投标文件及资料均未侵犯他人的知识产权，否则必须承担全部责任。若乙方使用了他人的专利、专有技术，涉及的费用由乙方承担。</w:t>
      </w:r>
      <w:r/>
    </w:p>
    <w:p>
      <w:pPr>
        <w:ind w:firstLine="480"/>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3.2本招标的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应为完整的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及所相关的功能，乙方应无条件提供，由于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设计及其他原因所造成的额外费用由乙方自行承担。由于甲方要求删除部分</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、功能及其服务，乙方应予在合同总价中扣除该部分的价格。甲方就部分</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及其功能作修改时，乙方应予以充分配合并不得提出任何索赔。</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3.3在合同执行过程中，如果国家相应的技术规范作出调整，或</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的技术有了较大的更新，乙方应相应地更改所供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的相应部件，所发生的费用</w:t>
      </w:r>
      <w:r>
        <w:rPr>
          <w:rFonts w:hint="eastAsia" w:ascii="宋体" w:hAnsi="宋体" w:cstheme="minorEastAsia"/>
          <w:color w:val="auto"/>
          <w:sz w:val="22"/>
          <w:szCs w:val="22"/>
          <w:highlight w:val="none"/>
          <w:lang w:val="en-US" w:eastAsia="zh-CN"/>
        </w:rPr>
        <w:t xml:space="preserve">由乙方承担</w:t>
      </w:r>
      <w:r>
        <w:rPr>
          <w:rFonts w:hint="eastAsia" w:ascii="宋体" w:hAnsi="宋体" w:cstheme="minorEastAsia"/>
          <w:color w:val="auto"/>
          <w:sz w:val="22"/>
          <w:szCs w:val="22"/>
          <w:highlight w:val="none"/>
        </w:rPr>
        <w:t xml:space="preserve">。</w:t>
      </w:r>
      <w:r/>
    </w:p>
    <w:p>
      <w:pPr>
        <w:ind w:firstLine="477"/>
        <w:jc w:val="both"/>
        <w:spacing w:line="360" w:lineRule="auto"/>
        <w:tabs>
          <w:tab w:val="left" w:pos="632" w:leader="none"/>
          <w:tab w:val="left" w:pos="1422"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4、工期和交货方式</w:t>
      </w:r>
      <w:r/>
    </w:p>
    <w:p>
      <w:pPr>
        <w:ind w:firstLine="468"/>
        <w:jc w:val="both"/>
        <w:spacing w:line="360" w:lineRule="auto"/>
        <w:tabs>
          <w:tab w:val="left" w:pos="180"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4.1工期要求：</w:t>
      </w:r>
      <w:r>
        <w:rPr>
          <w:rFonts w:hint="eastAsia" w:ascii="宋体" w:hAnsi="宋体" w:cstheme="minorEastAsia"/>
          <w:color w:val="auto"/>
          <w:sz w:val="22"/>
          <w:szCs w:val="22"/>
          <w:highlight w:val="none"/>
          <w:u w:val="single"/>
        </w:rPr>
        <w:t xml:space="preserve">合同签定后</w:t>
      </w:r>
      <w:r>
        <w:rPr>
          <w:rFonts w:hint="eastAsia" w:ascii="宋体" w:hAnsi="宋体" w:cstheme="minorEastAsia"/>
          <w:color w:val="auto"/>
          <w:sz w:val="22"/>
          <w:szCs w:val="22"/>
          <w:highlight w:val="none"/>
          <w:u w:val="single"/>
          <w:lang w:val="en-US" w:eastAsia="zh-CN"/>
        </w:rPr>
        <w:t xml:space="preserve">60</w:t>
      </w:r>
      <w:r>
        <w:rPr>
          <w:rFonts w:hint="eastAsia" w:ascii="宋体" w:hAnsi="宋体" w:cstheme="minorEastAsia"/>
          <w:color w:val="auto"/>
          <w:sz w:val="22"/>
          <w:szCs w:val="22"/>
          <w:highlight w:val="none"/>
          <w:u w:val="single"/>
        </w:rPr>
        <w:t xml:space="preserve">日历天内完成所需</w:t>
      </w:r>
      <w:r>
        <w:rPr>
          <w:rFonts w:hint="eastAsia" w:ascii="宋体" w:hAnsi="宋体" w:cstheme="minorEastAsia"/>
          <w:color w:val="auto"/>
          <w:sz w:val="22"/>
          <w:szCs w:val="22"/>
          <w:highlight w:val="none"/>
          <w:u w:val="single"/>
          <w:lang w:eastAsia="zh-CN"/>
        </w:rPr>
        <w:t xml:space="preserve">车辆</w:t>
      </w:r>
      <w:r>
        <w:rPr>
          <w:rFonts w:hint="eastAsia" w:ascii="宋体" w:hAnsi="宋体" w:cstheme="minorEastAsia"/>
          <w:color w:val="auto"/>
          <w:sz w:val="22"/>
          <w:szCs w:val="22"/>
          <w:highlight w:val="none"/>
          <w:u w:val="single"/>
        </w:rPr>
        <w:t xml:space="preserve">的采购、生产、供应、运输、安装、调试</w:t>
      </w:r>
      <w:r>
        <w:rPr>
          <w:rFonts w:hint="eastAsia" w:ascii="宋体" w:hAnsi="宋体" w:cstheme="minorEastAsia"/>
          <w:color w:val="auto"/>
          <w:sz w:val="22"/>
          <w:szCs w:val="22"/>
          <w:highlight w:val="none"/>
          <w:u w:val="single"/>
          <w:lang w:eastAsia="zh-CN"/>
        </w:rPr>
        <w:t xml:space="preserve">、</w:t>
      </w:r>
      <w:r>
        <w:rPr>
          <w:rStyle w:val="1011"/>
          <w:rFonts w:hint="eastAsia" w:ascii="宋体" w:hAnsi="宋体" w:cs="宋体"/>
          <w:bCs/>
          <w:color w:val="auto"/>
          <w:sz w:val="22"/>
          <w:szCs w:val="22"/>
          <w:highlight w:val="none"/>
          <w:u w:val="single"/>
        </w:rPr>
        <w:t xml:space="preserve">交货、验收</w:t>
      </w:r>
      <w:r>
        <w:rPr>
          <w:rFonts w:hint="eastAsia" w:ascii="宋体" w:hAnsi="宋体" w:cstheme="minorEastAsia"/>
          <w:color w:val="auto"/>
          <w:sz w:val="22"/>
          <w:szCs w:val="22"/>
          <w:highlight w:val="none"/>
          <w:u w:val="single"/>
        </w:rPr>
        <w:t xml:space="preserve">等相关伴随服务，并满足甲方对总体进度的要求</w:t>
      </w:r>
      <w:r>
        <w:rPr>
          <w:rFonts w:hint="eastAsia" w:ascii="宋体" w:hAnsi="宋体" w:cstheme="minorEastAsia"/>
          <w:color w:val="auto"/>
          <w:sz w:val="22"/>
          <w:szCs w:val="22"/>
          <w:highlight w:val="none"/>
        </w:rPr>
        <w:t xml:space="preserve">。</w:t>
      </w:r>
      <w:r/>
    </w:p>
    <w:p>
      <w:pPr>
        <w:ind w:firstLine="468"/>
        <w:jc w:val="both"/>
        <w:spacing w:line="360" w:lineRule="auto"/>
        <w:tabs>
          <w:tab w:val="left" w:pos="180"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4.2  根据招标文件要求及投标承诺，所供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由乙方按期、按质、按量、</w:t>
      </w:r>
      <w:r>
        <w:rPr>
          <w:rFonts w:hint="eastAsia" w:ascii="宋体" w:hAnsi="宋体" w:cstheme="minorEastAsia"/>
          <w:color w:val="auto"/>
          <w:sz w:val="22"/>
          <w:szCs w:val="22"/>
          <w:highlight w:val="none"/>
          <w:lang w:val="en-US" w:eastAsia="zh-CN"/>
        </w:rPr>
        <w:t xml:space="preserve">生产完成并</w:t>
      </w:r>
      <w:r>
        <w:rPr>
          <w:rFonts w:hint="eastAsia" w:ascii="宋体" w:hAnsi="宋体" w:cstheme="minorEastAsia"/>
          <w:color w:val="auto"/>
          <w:sz w:val="22"/>
          <w:szCs w:val="22"/>
          <w:highlight w:val="none"/>
        </w:rPr>
        <w:t xml:space="preserve">调试完毕，经过</w:t>
      </w:r>
      <w:r>
        <w:rPr>
          <w:rFonts w:hint="eastAsia" w:ascii="宋体" w:hAnsi="宋体" w:cstheme="minorEastAsia"/>
          <w:color w:val="auto"/>
          <w:sz w:val="22"/>
          <w:szCs w:val="22"/>
          <w:highlight w:val="none"/>
          <w:lang w:val="en-US" w:eastAsia="zh-CN"/>
        </w:rPr>
        <w:t xml:space="preserve">检测</w:t>
      </w:r>
      <w:r>
        <w:rPr>
          <w:rFonts w:hint="eastAsia" w:ascii="宋体" w:hAnsi="宋体" w:cstheme="minorEastAsia"/>
          <w:color w:val="auto"/>
          <w:sz w:val="22"/>
          <w:szCs w:val="22"/>
          <w:highlight w:val="none"/>
        </w:rPr>
        <w:t xml:space="preserve">合格（</w:t>
      </w:r>
      <w:r>
        <w:rPr>
          <w:rFonts w:hint="eastAsia" w:ascii="宋体" w:hAnsi="宋体" w:cstheme="minorEastAsia"/>
          <w:color w:val="auto"/>
          <w:sz w:val="22"/>
          <w:szCs w:val="22"/>
          <w:highlight w:val="none"/>
          <w:lang w:val="en-US" w:eastAsia="zh-CN"/>
        </w:rPr>
        <w:t xml:space="preserve">满足</w:t>
      </w:r>
      <w:r>
        <w:rPr>
          <w:rFonts w:hint="eastAsia" w:ascii="宋体" w:hAnsi="宋体" w:cstheme="minorEastAsia"/>
          <w:color w:val="auto"/>
          <w:sz w:val="22"/>
          <w:szCs w:val="22"/>
          <w:highlight w:val="none"/>
        </w:rPr>
        <w:t xml:space="preserve">甲方</w:t>
      </w:r>
      <w:r>
        <w:rPr>
          <w:rFonts w:hint="eastAsia" w:ascii="宋体" w:hAnsi="宋体" w:cstheme="minorEastAsia"/>
          <w:color w:val="auto"/>
          <w:sz w:val="22"/>
          <w:szCs w:val="22"/>
          <w:highlight w:val="none"/>
          <w:lang w:val="en-US" w:eastAsia="zh-CN"/>
        </w:rPr>
        <w:t xml:space="preserve">采购需求</w:t>
      </w:r>
      <w:r>
        <w:rPr>
          <w:rFonts w:hint="eastAsia" w:ascii="宋体" w:hAnsi="宋体" w:cstheme="minorEastAsia"/>
          <w:color w:val="auto"/>
          <w:sz w:val="22"/>
          <w:szCs w:val="22"/>
          <w:highlight w:val="none"/>
        </w:rPr>
        <w:t xml:space="preserve">）</w:t>
      </w:r>
      <w:r>
        <w:rPr>
          <w:rFonts w:hint="eastAsia" w:ascii="宋体" w:hAnsi="宋体" w:cstheme="minorEastAsia"/>
          <w:color w:val="auto"/>
          <w:sz w:val="22"/>
          <w:szCs w:val="22"/>
          <w:highlight w:val="none"/>
          <w:lang w:val="en-US" w:eastAsia="zh-CN"/>
        </w:rPr>
        <w:t xml:space="preserve">后</w:t>
      </w:r>
      <w:r>
        <w:rPr>
          <w:rFonts w:hint="eastAsia" w:ascii="宋体" w:hAnsi="宋体" w:cstheme="minorEastAsia"/>
          <w:color w:val="auto"/>
          <w:sz w:val="22"/>
          <w:szCs w:val="22"/>
          <w:highlight w:val="none"/>
        </w:rPr>
        <w:t xml:space="preserve">，</w:t>
      </w:r>
      <w:r>
        <w:rPr>
          <w:rFonts w:hint="eastAsia" w:ascii="宋体" w:hAnsi="宋体" w:cstheme="minorEastAsia"/>
          <w:color w:val="auto"/>
          <w:sz w:val="22"/>
          <w:szCs w:val="22"/>
          <w:highlight w:val="none"/>
          <w:lang w:val="en-US" w:eastAsia="zh-CN"/>
        </w:rPr>
        <w:t xml:space="preserve">通知</w:t>
      </w:r>
      <w:r>
        <w:rPr>
          <w:rFonts w:hint="eastAsia" w:ascii="宋体" w:hAnsi="宋体" w:cstheme="minorEastAsia"/>
          <w:color w:val="auto"/>
          <w:sz w:val="22"/>
          <w:szCs w:val="22"/>
          <w:highlight w:val="none"/>
        </w:rPr>
        <w:t xml:space="preserve">甲方组织有关人员对</w:t>
      </w:r>
      <w:r>
        <w:rPr>
          <w:rFonts w:hint="eastAsia" w:ascii="宋体" w:hAnsi="宋体" w:cstheme="minorEastAsia"/>
          <w:color w:val="auto"/>
          <w:sz w:val="22"/>
          <w:szCs w:val="22"/>
          <w:highlight w:val="none"/>
          <w:lang w:val="en-US" w:eastAsia="zh-CN"/>
        </w:rPr>
        <w:t xml:space="preserve">车辆的配件、性能、</w:t>
      </w:r>
      <w:r>
        <w:rPr>
          <w:rFonts w:hint="eastAsia" w:ascii="宋体" w:hAnsi="宋体" w:cstheme="minorEastAsia"/>
          <w:color w:val="auto"/>
          <w:sz w:val="22"/>
          <w:szCs w:val="22"/>
          <w:highlight w:val="none"/>
        </w:rPr>
        <w:t xml:space="preserve">外观</w:t>
      </w:r>
      <w:r>
        <w:rPr>
          <w:rFonts w:hint="eastAsia" w:ascii="宋体" w:hAnsi="宋体" w:cstheme="minorEastAsia"/>
          <w:color w:val="auto"/>
          <w:sz w:val="22"/>
          <w:szCs w:val="22"/>
          <w:highlight w:val="none"/>
          <w:lang w:val="en-US" w:eastAsia="zh-CN"/>
        </w:rPr>
        <w:t xml:space="preserve">等进行验收</w:t>
      </w:r>
      <w:r>
        <w:rPr>
          <w:rFonts w:hint="eastAsia" w:ascii="宋体" w:hAnsi="宋体" w:cstheme="minorEastAsia"/>
          <w:color w:val="auto"/>
          <w:sz w:val="22"/>
          <w:szCs w:val="22"/>
          <w:highlight w:val="none"/>
        </w:rPr>
        <w:t xml:space="preserve">，</w:t>
      </w:r>
      <w:r>
        <w:rPr>
          <w:rFonts w:hint="eastAsia" w:ascii="宋体" w:hAnsi="宋体" w:cstheme="minorEastAsia"/>
          <w:color w:val="auto"/>
          <w:sz w:val="22"/>
          <w:szCs w:val="22"/>
          <w:highlight w:val="none"/>
          <w:lang w:val="en-US" w:eastAsia="zh-CN"/>
        </w:rPr>
        <w:t xml:space="preserve">验收合格后，</w:t>
      </w:r>
      <w:r>
        <w:rPr>
          <w:rFonts w:hint="eastAsia" w:ascii="宋体" w:hAnsi="宋体" w:cstheme="minorEastAsia"/>
          <w:color w:val="auto"/>
          <w:sz w:val="22"/>
          <w:szCs w:val="22"/>
          <w:highlight w:val="none"/>
        </w:rPr>
        <w:t xml:space="preserve">乙方负责</w:t>
      </w:r>
      <w:r>
        <w:rPr>
          <w:rFonts w:hint="eastAsia" w:ascii="宋体" w:hAnsi="宋体" w:cstheme="minorEastAsia"/>
          <w:color w:val="auto"/>
          <w:sz w:val="22"/>
          <w:szCs w:val="22"/>
          <w:highlight w:val="none"/>
          <w:lang w:val="en-US" w:eastAsia="zh-CN"/>
        </w:rPr>
        <w:t xml:space="preserve">运输</w:t>
      </w:r>
      <w:r>
        <w:rPr>
          <w:rFonts w:hint="eastAsia" w:ascii="宋体" w:hAnsi="宋体" w:cstheme="minorEastAsia"/>
          <w:color w:val="auto"/>
          <w:sz w:val="22"/>
          <w:szCs w:val="22"/>
          <w:highlight w:val="none"/>
        </w:rPr>
        <w:t xml:space="preserve">卸放至甲方指定</w:t>
      </w:r>
      <w:r>
        <w:rPr>
          <w:rFonts w:hint="eastAsia" w:ascii="宋体" w:hAnsi="宋体" w:cstheme="minorEastAsia"/>
          <w:color w:val="auto"/>
          <w:sz w:val="22"/>
          <w:szCs w:val="22"/>
          <w:highlight w:val="none"/>
          <w:lang w:eastAsia="zh-CN"/>
        </w:rPr>
        <w:t xml:space="preserve">的</w:t>
      </w:r>
      <w:r>
        <w:rPr>
          <w:rFonts w:hint="eastAsia" w:ascii="宋体" w:hAnsi="宋体" w:cstheme="minorEastAsia"/>
          <w:color w:val="auto"/>
          <w:sz w:val="22"/>
          <w:szCs w:val="22"/>
          <w:highlight w:val="none"/>
        </w:rPr>
        <w:t xml:space="preserve">场地或仓库</w:t>
      </w:r>
      <w:r>
        <w:rPr>
          <w:rFonts w:hint="eastAsia" w:ascii="宋体" w:hAnsi="宋体" w:cstheme="minorEastAsia"/>
          <w:color w:val="auto"/>
          <w:sz w:val="22"/>
          <w:szCs w:val="22"/>
          <w:highlight w:val="none"/>
          <w:lang w:eastAsia="zh-CN"/>
        </w:rPr>
        <w:t xml:space="preserve">，</w:t>
      </w:r>
      <w:r>
        <w:rPr>
          <w:rFonts w:hint="eastAsia" w:ascii="宋体" w:hAnsi="宋体" w:cstheme="minorEastAsia"/>
          <w:color w:val="auto"/>
          <w:sz w:val="22"/>
          <w:szCs w:val="22"/>
          <w:highlight w:val="none"/>
          <w:lang w:val="en-US" w:eastAsia="zh-CN"/>
        </w:rPr>
        <w:t xml:space="preserve">乙方负责办理上牌并</w:t>
      </w:r>
      <w:r>
        <w:rPr>
          <w:rFonts w:hint="eastAsia" w:ascii="宋体" w:hAnsi="宋体" w:cstheme="minorEastAsia"/>
          <w:color w:val="auto"/>
          <w:sz w:val="22"/>
          <w:szCs w:val="22"/>
          <w:highlight w:val="none"/>
        </w:rPr>
        <w:t xml:space="preserve">提供相关文件后，甲、乙双方办理正式移交手续并以次日起开始计算质量保修期。</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5、履约保证</w:t>
      </w:r>
      <w:r>
        <w:rPr>
          <w:highlight w:val="none"/>
        </w:rPr>
      </w:r>
      <w:r/>
    </w:p>
    <w:p>
      <w:pPr>
        <w:ind w:firstLine="480"/>
        <w:jc w:val="both"/>
        <w:spacing w:line="360" w:lineRule="auto"/>
        <w:tabs>
          <w:tab w:val="left" w:pos="632" w:leader="none"/>
          <w:tab w:val="left" w:pos="2828" w:leader="none"/>
        </w:tabs>
        <w:rPr>
          <w:rFonts w:hint="eastAsia" w:ascii="宋体" w:hAnsi="宋体" w:cs="宋体"/>
          <w:color w:val="auto"/>
          <w:sz w:val="22"/>
          <w:szCs w:val="22"/>
          <w:highlight w:val="none"/>
        </w:rPr>
      </w:pPr>
      <w:r>
        <w:rPr>
          <w:rFonts w:hint="eastAsia" w:ascii="宋体" w:hAnsi="宋体" w:cstheme="minorEastAsia"/>
          <w:color w:val="auto"/>
          <w:sz w:val="22"/>
          <w:szCs w:val="22"/>
          <w:highlight w:val="none"/>
        </w:rPr>
        <w:t xml:space="preserve">5.</w:t>
      </w:r>
      <w:r>
        <w:rPr>
          <w:rFonts w:hint="eastAsia" w:ascii="宋体" w:hAnsi="宋体" w:cstheme="minorEastAsia"/>
          <w:color w:val="auto"/>
          <w:sz w:val="22"/>
          <w:szCs w:val="22"/>
          <w:highlight w:val="none"/>
          <w:lang w:val="en-US" w:eastAsia="zh-CN"/>
        </w:rPr>
        <w:t xml:space="preserve">1</w:t>
      </w:r>
      <w:r>
        <w:rPr>
          <w:rFonts w:hint="eastAsia" w:ascii="宋体" w:hAnsi="宋体" w:cstheme="minorEastAsia"/>
          <w:color w:val="auto"/>
          <w:sz w:val="22"/>
          <w:szCs w:val="22"/>
          <w:highlight w:val="none"/>
        </w:rPr>
        <w:t xml:space="preserve"> </w:t>
      </w:r>
      <w:r>
        <w:rPr>
          <w:rFonts w:hint="eastAsia" w:ascii="宋体" w:hAnsi="宋体" w:cs="宋体"/>
          <w:color w:val="auto"/>
          <w:sz w:val="22"/>
          <w:szCs w:val="22"/>
          <w:highlight w:val="none"/>
        </w:rPr>
        <w:t xml:space="preserve">履约保证</w:t>
      </w:r>
      <w:r>
        <w:rPr>
          <w:rFonts w:hint="eastAsia" w:ascii="宋体" w:hAnsi="宋体" w:cs="宋体"/>
          <w:color w:val="auto"/>
          <w:sz w:val="22"/>
          <w:szCs w:val="22"/>
          <w:highlight w:val="none"/>
          <w:lang w:eastAsia="zh-CN"/>
        </w:rPr>
        <w:t xml:space="preserve">函：</w:t>
      </w:r>
      <w:r>
        <w:rPr>
          <w:highlight w:val="none"/>
        </w:rPr>
      </w:r>
      <w:r/>
    </w:p>
    <w:p>
      <w:pPr>
        <w:ind w:firstLine="420"/>
        <w:spacing w:line="360" w:lineRule="auto"/>
        <w:rPr>
          <w:rFonts w:hint="eastAsia"/>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本合同签订之日起7个工作日内，乙方应向甲方缴纳合同总金额5%的履约保证</w:t>
      </w:r>
      <w:r>
        <w:rPr>
          <w:rFonts w:hint="eastAsia"/>
          <w:sz w:val="21"/>
          <w:szCs w:val="21"/>
          <w:highlight w:val="none"/>
          <w:lang w:eastAsia="zh-CN"/>
        </w:rPr>
        <w:t xml:space="preserve">函</w:t>
      </w:r>
      <w:r>
        <w:rPr>
          <w:rFonts w:hint="eastAsia"/>
          <w:sz w:val="21"/>
          <w:szCs w:val="21"/>
          <w:highlight w:val="none"/>
        </w:rPr>
        <w:t xml:space="preserve">（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highlight w:val="none"/>
        </w:rPr>
      </w:r>
      <w:r/>
    </w:p>
    <w:p>
      <w:pPr>
        <w:ind w:firstLine="420"/>
        <w:spacing w:line="360" w:lineRule="auto"/>
        <w:rPr>
          <w:rFonts w:hint="eastAsia"/>
          <w:sz w:val="21"/>
          <w:szCs w:val="21"/>
          <w:highlight w:val="none"/>
        </w:rPr>
      </w:pPr>
      <w:r>
        <w:rPr>
          <w:rFonts w:hint="eastAsia"/>
          <w:sz w:val="21"/>
          <w:szCs w:val="21"/>
          <w:highlight w:val="none"/>
          <w:lang w:val="en-US" w:eastAsia="zh-CN"/>
        </w:rPr>
        <w:t xml:space="preserve">2、</w:t>
      </w:r>
      <w:r>
        <w:rPr>
          <w:rFonts w:hint="eastAsia"/>
          <w:sz w:val="21"/>
          <w:szCs w:val="21"/>
          <w:highlight w:val="none"/>
        </w:rPr>
        <w:t xml:space="preserve">对于乙方应承担的违约责任/索赔金额，甲方有权直接向出具独立保函的金融机构主张索赔。</w:t>
      </w:r>
      <w:r>
        <w:rPr>
          <w:highlight w:val="none"/>
        </w:rPr>
      </w:r>
      <w:r/>
    </w:p>
    <w:p>
      <w:pPr>
        <w:ind w:firstLine="482"/>
        <w:jc w:val="both"/>
        <w:spacing w:line="360" w:lineRule="auto"/>
        <w:tabs>
          <w:tab w:val="left" w:pos="632" w:leader="none"/>
          <w:tab w:val="left" w:pos="2828" w:leader="none"/>
        </w:tabs>
        <w:rPr>
          <w:rFonts w:hint="eastAsia"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6、付款方式</w:t>
      </w:r>
      <w:r>
        <w:rPr>
          <w:highlight w:val="none"/>
        </w:rPr>
      </w:r>
      <w:r/>
    </w:p>
    <w:p>
      <w:pPr>
        <w:ind w:firstLine="440"/>
        <w:spacing w:line="360" w:lineRule="auto"/>
        <w:rPr>
          <w:rFonts w:hint="eastAsia"/>
          <w:sz w:val="21"/>
          <w:szCs w:val="21"/>
          <w:highlight w:val="none"/>
        </w:rPr>
      </w:pPr>
      <w:r>
        <w:rPr>
          <w:rFonts w:hint="eastAsia" w:ascii="宋体" w:hAnsi="宋体" w:cs="宋体"/>
          <w:color w:val="auto"/>
          <w:sz w:val="22"/>
          <w:szCs w:val="22"/>
          <w:highlight w:val="none"/>
          <w:lang w:val="en-US" w:eastAsia="zh-CN"/>
        </w:rPr>
        <w:t xml:space="preserve">6.1 </w:t>
      </w:r>
      <w:r>
        <w:rPr>
          <w:rFonts w:hint="eastAsia"/>
          <w:sz w:val="21"/>
          <w:szCs w:val="21"/>
          <w:highlight w:val="none"/>
        </w:rPr>
        <w:t xml:space="preserve">付款方式：甲方在收到履约保证函后，30天内向乙方支付合同总金额30%的价款。乙方按照合同约定交货，并经甲方对合同中所有装备到货验收合格（甲方签署到货验收合格报告），凭乙方等额有效发票及甲方签署验收合格报告，甲方在30天内向乙方支付合同金额70%的价款。</w:t>
      </w:r>
      <w:r>
        <w:rPr>
          <w:highlight w:val="none"/>
        </w:rPr>
      </w:r>
      <w:r/>
    </w:p>
    <w:p>
      <w:pPr>
        <w:ind w:firstLine="440"/>
        <w:spacing w:line="360" w:lineRule="auto"/>
        <w:rPr>
          <w:highlight w:val="yellow"/>
        </w:rPr>
      </w:pPr>
      <w:r>
        <w:rPr>
          <w:rFonts w:hint="eastAsia" w:ascii="宋体" w:hAnsi="宋体" w:cs="宋体"/>
          <w:color w:val="auto"/>
          <w:sz w:val="22"/>
          <w:szCs w:val="22"/>
          <w:highlight w:val="none"/>
          <w:lang w:val="en-US" w:eastAsia="zh-CN"/>
        </w:rPr>
        <w:t xml:space="preserve">6.2</w:t>
      </w:r>
      <w:r>
        <w:rPr>
          <w:rFonts w:hint="eastAsia"/>
          <w:sz w:val="21"/>
          <w:szCs w:val="21"/>
          <w:highlight w:val="none"/>
        </w:rPr>
        <w:t xml:space="preserve"> 当采购数量与实际使用数量不一致时，乙方应根据实际使用量供货，合同的最终结算金额按实际使用量乘以成交单价进行计算。</w:t>
      </w:r>
      <w:r/>
    </w:p>
    <w:p>
      <w:pPr>
        <w:ind w:firstLine="440"/>
        <w:spacing w:line="440" w:lineRule="exac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6.3</w:t>
      </w:r>
      <w:r>
        <w:rPr>
          <w:rFonts w:hint="eastAsia" w:ascii="宋体" w:hAnsi="宋体" w:cs="宋体"/>
          <w:color w:val="auto"/>
          <w:sz w:val="22"/>
          <w:szCs w:val="22"/>
          <w:highlight w:val="none"/>
        </w:rPr>
        <w:t xml:space="preserve">乙方合同承诺</w:t>
      </w:r>
      <w:r>
        <w:rPr>
          <w:rStyle w:val="1011"/>
          <w:rFonts w:hint="eastAsia" w:ascii="宋体" w:hAnsi="宋体" w:cs="宋体"/>
          <w:bCs/>
          <w:color w:val="auto"/>
          <w:sz w:val="22"/>
          <w:szCs w:val="22"/>
          <w:highlight w:val="none"/>
        </w:rPr>
        <w:t xml:space="preserve">免费</w:t>
      </w:r>
      <w:r>
        <w:rPr>
          <w:rFonts w:hint="eastAsia" w:ascii="宋体" w:hAnsi="宋体" w:cs="宋体"/>
          <w:color w:val="auto"/>
          <w:sz w:val="22"/>
          <w:szCs w:val="22"/>
          <w:highlight w:val="none"/>
          <w:lang w:eastAsia="zh-CN"/>
        </w:rPr>
        <w:t xml:space="preserve">整车</w:t>
      </w:r>
      <w:r>
        <w:rPr>
          <w:rFonts w:hint="eastAsia" w:ascii="宋体" w:hAnsi="宋体" w:cs="宋体"/>
          <w:color w:val="auto"/>
          <w:sz w:val="22"/>
          <w:szCs w:val="22"/>
          <w:highlight w:val="none"/>
        </w:rPr>
        <w:t xml:space="preserve">质保履约期限：自</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日至</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p>
    <w:p>
      <w:pPr>
        <w:ind w:firstLine="440"/>
        <w:spacing w:line="440" w:lineRule="exac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6.4</w:t>
      </w:r>
      <w:r>
        <w:rPr>
          <w:rFonts w:hint="eastAsia" w:ascii="宋体" w:hAnsi="宋体" w:cs="宋体"/>
          <w:color w:val="auto"/>
          <w:sz w:val="22"/>
          <w:szCs w:val="22"/>
          <w:highlight w:val="none"/>
        </w:rPr>
        <w:t xml:space="preserve">乙方合同承诺</w:t>
      </w:r>
      <w:r>
        <w:rPr>
          <w:rStyle w:val="1011"/>
          <w:rFonts w:hint="eastAsia" w:ascii="宋体" w:hAnsi="宋体" w:cs="宋体"/>
          <w:bCs/>
          <w:color w:val="auto"/>
          <w:sz w:val="22"/>
          <w:szCs w:val="22"/>
          <w:highlight w:val="none"/>
        </w:rPr>
        <w:t xml:space="preserve">关键部件质保</w:t>
      </w:r>
      <w:r>
        <w:rPr>
          <w:rFonts w:hint="eastAsia" w:ascii="宋体" w:hAnsi="宋体" w:cs="宋体"/>
          <w:color w:val="auto"/>
          <w:sz w:val="22"/>
          <w:szCs w:val="22"/>
          <w:highlight w:val="none"/>
        </w:rPr>
        <w:t xml:space="preserve">履约期限</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自</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日至</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spacing w:line="44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6.5</w:t>
      </w:r>
      <w:r>
        <w:rPr>
          <w:rFonts w:hint="eastAsia" w:ascii="宋体" w:hAnsi="宋体" w:cs="宋体"/>
          <w:color w:val="auto"/>
          <w:sz w:val="22"/>
          <w:szCs w:val="22"/>
          <w:highlight w:val="none"/>
        </w:rPr>
        <w:t xml:space="preserve">乙方合同承诺</w:t>
      </w:r>
      <w:r>
        <w:rPr>
          <w:rStyle w:val="1011"/>
          <w:rFonts w:hint="eastAsia" w:ascii="宋体" w:hAnsi="宋体" w:cs="宋体"/>
          <w:bCs/>
          <w:color w:val="auto"/>
          <w:sz w:val="22"/>
          <w:szCs w:val="22"/>
          <w:highlight w:val="none"/>
        </w:rPr>
        <w:t xml:space="preserve">免费保养</w:t>
      </w:r>
      <w:r>
        <w:rPr>
          <w:rFonts w:hint="eastAsia" w:ascii="宋体" w:hAnsi="宋体" w:cs="宋体"/>
          <w:color w:val="auto"/>
          <w:sz w:val="22"/>
          <w:szCs w:val="22"/>
          <w:highlight w:val="none"/>
        </w:rPr>
        <w:t xml:space="preserve">履约期限</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自</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日至</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82"/>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7、结算方式</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7.1 项目实施过程中除甲方提出的变更要求外不增加任何费用，本合同总价中包括但不限于国家法律法规对设备、材料的检验、检测费用。  </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7.2买方付款前卖方需提交的支付文件包括：卖方出具的全额正式发票。</w:t>
      </w:r>
      <w:r/>
    </w:p>
    <w:p>
      <w:pPr>
        <w:ind w:firstLine="482"/>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8、检验与验收</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8.1 在交货前，乙方应对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的质量、性能、规格型号、技术要求、品牌、数量等进行详细而全面的检验，并出具一份能说明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符合合同规定的证明。</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8.2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运抵现场后，甲方将对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的质量、性能、规格型号、技术要求、品牌、数量等进行初步检验（或取样送检），如发现</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的质量、性能、规格型号、技术要求、品牌、数量等与招标文件要求及投标承诺、国家现行的相关规范标准及有关部门最新颁布的相应的最新标准不符时（或检测不合格时），乙方应按甲方规定的时间内将</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运出</w:t>
      </w:r>
      <w:r>
        <w:rPr>
          <w:rFonts w:hint="eastAsia" w:ascii="宋体" w:hAnsi="宋体" w:cstheme="minorEastAsia"/>
          <w:color w:val="auto"/>
          <w:sz w:val="22"/>
          <w:szCs w:val="22"/>
          <w:highlight w:val="none"/>
          <w:lang w:eastAsia="zh-CN"/>
        </w:rPr>
        <w:t xml:space="preserve">交货</w:t>
      </w:r>
      <w:r>
        <w:rPr>
          <w:rFonts w:hint="eastAsia" w:ascii="宋体" w:hAnsi="宋体" w:cstheme="minorEastAsia"/>
          <w:color w:val="auto"/>
          <w:sz w:val="22"/>
          <w:szCs w:val="22"/>
          <w:highlight w:val="none"/>
        </w:rPr>
        <w:t xml:space="preserve">场地，重新</w:t>
      </w:r>
      <w:r>
        <w:rPr>
          <w:rFonts w:hint="eastAsia" w:ascii="宋体" w:hAnsi="宋体" w:cstheme="minorEastAsia"/>
          <w:color w:val="auto"/>
          <w:sz w:val="22"/>
          <w:szCs w:val="22"/>
          <w:highlight w:val="none"/>
          <w:lang w:val="en-US" w:eastAsia="zh-CN"/>
        </w:rPr>
        <w:t xml:space="preserve">提供</w:t>
      </w:r>
      <w:r>
        <w:rPr>
          <w:rFonts w:hint="eastAsia" w:ascii="宋体" w:hAnsi="宋体" w:cstheme="minorEastAsia"/>
          <w:color w:val="auto"/>
          <w:sz w:val="22"/>
          <w:szCs w:val="22"/>
          <w:highlight w:val="none"/>
        </w:rPr>
        <w:t xml:space="preserve">符合要求的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，并承担由此发生的一切损失和责任，由此延误的工期不予顺延【如乙方不服从或拒绝按甲方要求，甲方有权</w:t>
      </w:r>
      <w:r>
        <w:rPr>
          <w:rFonts w:hint="eastAsia" w:ascii="宋体" w:hAnsi="宋体" w:cstheme="minorEastAsia"/>
          <w:color w:val="auto"/>
          <w:sz w:val="22"/>
          <w:szCs w:val="22"/>
          <w:highlight w:val="none"/>
          <w:lang w:val="en-US" w:eastAsia="zh-CN"/>
        </w:rPr>
        <w:t xml:space="preserve">解除合同</w:t>
      </w:r>
      <w:r>
        <w:rPr>
          <w:rFonts w:hint="eastAsia" w:ascii="宋体" w:hAnsi="宋体" w:cstheme="minorEastAsia"/>
          <w:color w:val="auto"/>
          <w:sz w:val="22"/>
          <w:szCs w:val="22"/>
          <w:highlight w:val="none"/>
        </w:rPr>
        <w:t xml:space="preserve">】。甲方根据当地质检部门出具的检验证书向乙方提出索赔。</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8.3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到现场，甲方如认为质量不合格，可委托具备该</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检测能力的检测机构对其质量进行检测。如检测结果合格，其检测费由甲方承担；如检测结果不合格，其检测费由乙方承担，同时乙方承担本合同规定的其他责任。</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8.4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的最终验收由甲方组织有关单位和部门共同负责验收工作。</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8.5 验收标准：按招标文件要求及投标承诺、国家现行的相关规范标准及有关部门最新颁布的相应的最新标准执行。质量达到设计技术要求，</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各项指标符合技术要求并通过相关部门的检验。</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8.6</w:t>
      </w:r>
      <w:r>
        <w:rPr>
          <w:rFonts w:hint="eastAsia" w:ascii="宋体" w:hAnsi="宋体" w:cstheme="minorEastAsia"/>
          <w:color w:val="auto"/>
          <w:sz w:val="22"/>
          <w:szCs w:val="22"/>
          <w:highlight w:val="none"/>
          <w:lang w:eastAsia="zh-CN"/>
        </w:rPr>
        <w:t xml:space="preserve">验收</w:t>
      </w:r>
      <w:r>
        <w:rPr>
          <w:rFonts w:hint="eastAsia" w:ascii="宋体" w:hAnsi="宋体" w:cstheme="minorEastAsia"/>
          <w:color w:val="auto"/>
          <w:sz w:val="22"/>
          <w:szCs w:val="22"/>
          <w:highlight w:val="none"/>
        </w:rPr>
        <w:t xml:space="preserve">完毕后，提供安装、调试报告，报告中要有各项检测数据和详细的验收标准、验收手册，乙方无偿借用验收仪器。</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8.7乙方提供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资料的约定：乙方在</w:t>
      </w:r>
      <w:r>
        <w:rPr>
          <w:rFonts w:hint="eastAsia" w:ascii="宋体" w:hAnsi="宋体" w:cstheme="minorEastAsia"/>
          <w:color w:val="auto"/>
          <w:sz w:val="22"/>
          <w:szCs w:val="22"/>
          <w:highlight w:val="none"/>
          <w:lang w:val="en-US" w:eastAsia="zh-CN"/>
        </w:rPr>
        <w:t xml:space="preserve">交车</w:t>
      </w:r>
      <w:r>
        <w:rPr>
          <w:rFonts w:hint="eastAsia" w:ascii="宋体" w:hAnsi="宋体" w:cstheme="minorEastAsia"/>
          <w:color w:val="auto"/>
          <w:sz w:val="22"/>
          <w:szCs w:val="22"/>
          <w:highlight w:val="none"/>
        </w:rPr>
        <w:t xml:space="preserve">验收合格后15日内，向甲方提供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资料叁套（含电子光盘）。</w:t>
      </w:r>
      <w:r/>
    </w:p>
    <w:p>
      <w:pPr>
        <w:pStyle w:val="841"/>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注：乙方提供的书面</w:t>
      </w:r>
      <w:r>
        <w:rPr>
          <w:rFonts w:hint="eastAsia" w:hAnsi="宋体" w:cstheme="minorEastAsia"/>
          <w:color w:val="auto"/>
          <w:sz w:val="22"/>
          <w:szCs w:val="28"/>
          <w:highlight w:val="none"/>
          <w:lang w:eastAsia="zh-CN"/>
        </w:rPr>
        <w:t xml:space="preserve">车辆</w:t>
      </w:r>
      <w:r>
        <w:rPr>
          <w:rFonts w:hint="eastAsia" w:hAnsi="宋体" w:cstheme="minorEastAsia"/>
          <w:color w:val="auto"/>
          <w:sz w:val="22"/>
          <w:szCs w:val="28"/>
          <w:highlight w:val="none"/>
        </w:rPr>
        <w:t xml:space="preserve">资料应能满足确保</w:t>
      </w:r>
      <w:r>
        <w:rPr>
          <w:rFonts w:hint="eastAsia" w:hAnsi="宋体" w:cstheme="minorEastAsia"/>
          <w:color w:val="auto"/>
          <w:sz w:val="22"/>
          <w:szCs w:val="28"/>
          <w:highlight w:val="none"/>
          <w:lang w:eastAsia="zh-CN"/>
        </w:rPr>
        <w:t xml:space="preserve">车辆</w:t>
      </w:r>
      <w:r>
        <w:rPr>
          <w:rFonts w:hint="eastAsia" w:hAnsi="宋体" w:cstheme="minorEastAsia"/>
          <w:color w:val="auto"/>
          <w:sz w:val="22"/>
          <w:szCs w:val="28"/>
          <w:highlight w:val="none"/>
        </w:rPr>
        <w:t xml:space="preserve">正常运行所需的运行、维护及管理有关的全套文件资料，乙方提供的技术文件资料至少应包括：</w:t>
      </w:r>
      <w:r/>
    </w:p>
    <w:p>
      <w:pPr>
        <w:pStyle w:val="841"/>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1</w:t>
      </w:r>
      <w:r>
        <w:rPr>
          <w:rFonts w:hint="eastAsia" w:hAnsi="宋体" w:cstheme="minorEastAsia"/>
          <w:color w:val="auto"/>
          <w:sz w:val="22"/>
          <w:szCs w:val="28"/>
          <w:highlight w:val="none"/>
        </w:rPr>
        <w:t xml:space="preserve">）相关技术解决方案；</w:t>
      </w:r>
      <w:r/>
    </w:p>
    <w:p>
      <w:pPr>
        <w:pStyle w:val="841"/>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2</w:t>
      </w:r>
      <w:r>
        <w:rPr>
          <w:rFonts w:hint="eastAsia" w:hAnsi="宋体" w:cstheme="minorEastAsia"/>
          <w:color w:val="auto"/>
          <w:sz w:val="22"/>
          <w:szCs w:val="28"/>
          <w:highlight w:val="none"/>
        </w:rPr>
        <w:t xml:space="preserve">）测试报告；</w:t>
      </w:r>
      <w:r/>
    </w:p>
    <w:p>
      <w:pPr>
        <w:pStyle w:val="841"/>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3</w:t>
      </w:r>
      <w:r>
        <w:rPr>
          <w:rFonts w:hint="eastAsia" w:hAnsi="宋体" w:cstheme="minorEastAsia"/>
          <w:color w:val="auto"/>
          <w:sz w:val="22"/>
          <w:szCs w:val="28"/>
          <w:highlight w:val="none"/>
        </w:rPr>
        <w:t xml:space="preserve">）用户使用手册；</w:t>
      </w:r>
      <w:r/>
    </w:p>
    <w:p>
      <w:pPr>
        <w:pStyle w:val="841"/>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4</w:t>
      </w: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eastAsia="zh-CN"/>
        </w:rPr>
        <w:t xml:space="preserve">车辆</w:t>
      </w:r>
      <w:r>
        <w:rPr>
          <w:rFonts w:hint="eastAsia" w:hAnsi="宋体" w:cstheme="minorEastAsia"/>
          <w:color w:val="auto"/>
          <w:sz w:val="22"/>
          <w:szCs w:val="28"/>
          <w:highlight w:val="none"/>
        </w:rPr>
        <w:t xml:space="preserve">运行维护手册；</w:t>
      </w:r>
      <w:r/>
    </w:p>
    <w:p>
      <w:pPr>
        <w:pStyle w:val="841"/>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5</w:t>
      </w:r>
      <w:r>
        <w:rPr>
          <w:rFonts w:hint="eastAsia" w:hAnsi="宋体" w:cstheme="minorEastAsia"/>
          <w:color w:val="auto"/>
          <w:sz w:val="22"/>
          <w:szCs w:val="28"/>
          <w:highlight w:val="none"/>
        </w:rPr>
        <w:t xml:space="preserve">）标配光盘(计算机)；</w:t>
      </w:r>
      <w:r/>
    </w:p>
    <w:p>
      <w:pPr>
        <w:pStyle w:val="841"/>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6</w:t>
      </w:r>
      <w:r>
        <w:rPr>
          <w:rFonts w:hint="eastAsia" w:hAnsi="宋体" w:cstheme="minorEastAsia"/>
          <w:color w:val="auto"/>
          <w:sz w:val="22"/>
          <w:szCs w:val="28"/>
          <w:highlight w:val="none"/>
        </w:rPr>
        <w:t xml:space="preserve">）要求的其他文件资料。</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所提供的</w:t>
      </w:r>
      <w:r>
        <w:rPr>
          <w:rFonts w:hint="eastAsia" w:ascii="宋体" w:hAnsi="宋体" w:cstheme="minorEastAsia"/>
          <w:color w:val="auto"/>
          <w:sz w:val="22"/>
          <w:szCs w:val="22"/>
          <w:highlight w:val="none"/>
          <w:lang w:val="en-US" w:eastAsia="zh-CN"/>
        </w:rPr>
        <w:t xml:space="preserve">验收</w:t>
      </w:r>
      <w:r>
        <w:rPr>
          <w:rFonts w:hint="eastAsia" w:ascii="宋体" w:hAnsi="宋体" w:cstheme="minorEastAsia"/>
          <w:color w:val="auto"/>
          <w:sz w:val="22"/>
          <w:szCs w:val="22"/>
          <w:highlight w:val="none"/>
        </w:rPr>
        <w:t xml:space="preserve">文件资料其内容必须与所提供的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相一致，在甲、乙双方商定的某一时期内由于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的修改而导致文件的任何修改，乙方均应按合同提供修改更正或补充的印刷文件。</w:t>
      </w:r>
      <w:r/>
    </w:p>
    <w:p>
      <w:pPr>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    9、</w:t>
      </w:r>
      <w:r>
        <w:rPr>
          <w:rFonts w:hint="eastAsia" w:ascii="宋体" w:hAnsi="宋体" w:cstheme="minorEastAsia"/>
          <w:b/>
          <w:color w:val="auto"/>
          <w:sz w:val="22"/>
          <w:szCs w:val="22"/>
          <w:highlight w:val="none"/>
          <w:lang w:eastAsia="zh-CN"/>
        </w:rPr>
        <w:t xml:space="preserve">供货</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9.1 </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地点：</w:t>
      </w:r>
      <w:r>
        <w:rPr>
          <w:rFonts w:hint="eastAsia" w:ascii="宋体" w:hAnsi="宋体" w:cstheme="minorEastAsia"/>
          <w:color w:val="auto"/>
          <w:sz w:val="22"/>
          <w:szCs w:val="22"/>
          <w:highlight w:val="none"/>
          <w:lang w:eastAsia="zh-CN"/>
        </w:rPr>
        <w:t xml:space="preserve">丰县应急管理局</w:t>
      </w:r>
      <w:r>
        <w:rPr>
          <w:rFonts w:hint="eastAsia" w:ascii="宋体" w:hAnsi="宋体" w:cstheme="minorEastAsia"/>
          <w:color w:val="auto"/>
          <w:sz w:val="22"/>
          <w:szCs w:val="22"/>
          <w:highlight w:val="none"/>
        </w:rPr>
        <w:t xml:space="preserve">。</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9.2 </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人员：</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人员：由乙方直接派相关人员组织</w:t>
      </w:r>
      <w:r>
        <w:rPr>
          <w:rFonts w:hint="eastAsia" w:ascii="宋体" w:hAnsi="宋体" w:cstheme="minorEastAsia"/>
          <w:color w:val="auto"/>
          <w:sz w:val="22"/>
          <w:szCs w:val="22"/>
          <w:highlight w:val="none"/>
          <w:lang w:val="en-US" w:eastAsia="zh-CN"/>
        </w:rPr>
        <w:t xml:space="preserve">运输卸货（相关费用乙方承担）</w:t>
      </w:r>
      <w:r>
        <w:rPr>
          <w:rFonts w:hint="eastAsia" w:ascii="宋体" w:hAnsi="宋体" w:cstheme="minorEastAsia"/>
          <w:color w:val="auto"/>
          <w:sz w:val="22"/>
          <w:szCs w:val="22"/>
          <w:highlight w:val="none"/>
        </w:rPr>
        <w:t xml:space="preserve">。</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9.3 乙方应在准备</w:t>
      </w:r>
      <w:r>
        <w:rPr>
          <w:rFonts w:hint="eastAsia" w:ascii="宋体" w:hAnsi="宋体" w:cstheme="minorEastAsia"/>
          <w:color w:val="auto"/>
          <w:sz w:val="22"/>
          <w:szCs w:val="22"/>
          <w:highlight w:val="none"/>
          <w:lang w:eastAsia="zh-CN"/>
        </w:rPr>
        <w:t xml:space="preserve">提供</w:t>
      </w:r>
      <w:r>
        <w:rPr>
          <w:rFonts w:hint="eastAsia" w:ascii="宋体" w:hAnsi="宋体" w:cstheme="minorEastAsia"/>
          <w:color w:val="auto"/>
          <w:sz w:val="22"/>
          <w:szCs w:val="22"/>
          <w:highlight w:val="none"/>
        </w:rPr>
        <w:t xml:space="preserve">本</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1周前，向甲方提供</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的进度计划表</w:t>
      </w:r>
      <w:r>
        <w:rPr>
          <w:rFonts w:hint="eastAsia" w:ascii="宋体" w:hAnsi="宋体" w:cstheme="minorEastAsia"/>
          <w:color w:val="auto"/>
          <w:sz w:val="22"/>
          <w:szCs w:val="22"/>
          <w:highlight w:val="none"/>
          <w:lang w:eastAsia="zh-CN"/>
        </w:rPr>
        <w:t xml:space="preserve">和</w:t>
      </w:r>
      <w:r>
        <w:rPr>
          <w:rFonts w:hint="eastAsia" w:ascii="宋体" w:hAnsi="宋体" w:cstheme="minorEastAsia"/>
          <w:color w:val="auto"/>
          <w:sz w:val="22"/>
          <w:szCs w:val="22"/>
          <w:highlight w:val="none"/>
        </w:rPr>
        <w:t xml:space="preserve">作业措施计划。</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9.4 </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期间，乙方负责组织专业技术人员进行</w:t>
      </w:r>
      <w:r>
        <w:rPr>
          <w:rFonts w:hint="eastAsia" w:ascii="宋体" w:hAnsi="宋体" w:cstheme="minorEastAsia"/>
          <w:color w:val="auto"/>
          <w:sz w:val="22"/>
          <w:szCs w:val="22"/>
          <w:highlight w:val="none"/>
          <w:lang w:eastAsia="zh-CN"/>
        </w:rPr>
        <w:t xml:space="preserve">车辆供货</w:t>
      </w:r>
      <w:r>
        <w:rPr>
          <w:rFonts w:hint="eastAsia" w:ascii="宋体" w:hAnsi="宋体" w:cstheme="minorEastAsia"/>
          <w:color w:val="auto"/>
          <w:sz w:val="22"/>
          <w:szCs w:val="22"/>
          <w:highlight w:val="none"/>
        </w:rPr>
        <w:t xml:space="preserve">，甲方将提供必须的基本条件和专人配合，保证各项</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工作顺利进行。</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9.5 乙方负责</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，承担与</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项目相关的一切费用（包括食宿等费用）。</w:t>
      </w:r>
      <w:r/>
    </w:p>
    <w:p>
      <w:pPr>
        <w:ind w:firstLine="480"/>
        <w:jc w:val="both"/>
        <w:spacing w:line="360" w:lineRule="auto"/>
        <w:tabs>
          <w:tab w:val="left" w:pos="632" w:leader="none"/>
          <w:tab w:val="left" w:pos="2828" w:leader="none"/>
        </w:tabs>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 乙方详细进行技术交底，详细讲解工艺流程、操作规程、</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性能及有关注意事项等。</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lang w:val="en-US" w:eastAsia="zh-CN"/>
        </w:rPr>
        <w:t xml:space="preserve">9.7</w:t>
      </w:r>
      <w:r>
        <w:rPr>
          <w:rFonts w:hint="eastAsia" w:ascii="宋体" w:hAnsi="宋体" w:cstheme="minorEastAsia"/>
          <w:color w:val="auto"/>
          <w:sz w:val="22"/>
          <w:szCs w:val="22"/>
          <w:highlight w:val="none"/>
        </w:rPr>
        <w:t xml:space="preserve">乙方应按照甲方规定的时间要求</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和提供服务。</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lang w:val="en-US" w:eastAsia="zh-CN"/>
        </w:rPr>
        <w:t xml:space="preserve">9</w:t>
      </w:r>
      <w:r>
        <w:rPr>
          <w:rFonts w:hint="eastAsia" w:ascii="宋体" w:hAnsi="宋体" w:cstheme="minorEastAsia"/>
          <w:color w:val="auto"/>
          <w:sz w:val="22"/>
          <w:szCs w:val="22"/>
          <w:highlight w:val="none"/>
        </w:rPr>
        <w:t xml:space="preserve">.</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 在履行合同过程中，如果乙方遇到不能按时</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和提供服务的情况，应及时以书面形式将不能按时</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和提供服务的理由、延误时间通知甲方。甲方在收到乙方通知后，应进行分析，如果同意，可通过补充协议或签证，酌情延长</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和提供服务时间。</w:t>
      </w:r>
      <w:r/>
    </w:p>
    <w:p>
      <w:pPr>
        <w:ind w:firstLine="480"/>
        <w:jc w:val="both"/>
        <w:spacing w:line="360" w:lineRule="auto"/>
        <w:tabs>
          <w:tab w:val="left" w:pos="632" w:leader="none"/>
          <w:tab w:val="left" w:pos="2828" w:leader="none"/>
        </w:tabs>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lang w:val="en-US" w:eastAsia="zh-CN"/>
        </w:rPr>
        <w:t xml:space="preserve">9</w:t>
      </w:r>
      <w:r>
        <w:rPr>
          <w:rFonts w:hint="eastAsia" w:ascii="宋体" w:hAnsi="宋体" w:cstheme="minorEastAsia"/>
          <w:color w:val="auto"/>
          <w:sz w:val="22"/>
          <w:szCs w:val="22"/>
          <w:highlight w:val="none"/>
        </w:rPr>
        <w:t xml:space="preserve">.</w:t>
      </w:r>
      <w:r>
        <w:rPr>
          <w:rFonts w:hint="eastAsia" w:ascii="宋体" w:hAnsi="宋体" w:cstheme="minorEastAsia"/>
          <w:color w:val="auto"/>
          <w:sz w:val="22"/>
          <w:szCs w:val="22"/>
          <w:highlight w:val="none"/>
          <w:lang w:val="en-US" w:eastAsia="zh-CN"/>
        </w:rPr>
        <w:t xml:space="preserve">9</w:t>
      </w:r>
      <w:r>
        <w:rPr>
          <w:rFonts w:hint="eastAsia" w:ascii="宋体" w:hAnsi="宋体" w:cstheme="minorEastAsia"/>
          <w:color w:val="auto"/>
          <w:sz w:val="22"/>
          <w:szCs w:val="22"/>
          <w:highlight w:val="none"/>
        </w:rPr>
        <w:t xml:space="preserve"> </w:t>
      </w:r>
      <w:r>
        <w:rPr>
          <w:rFonts w:hint="eastAsia" w:ascii="宋体" w:hAnsi="宋体" w:cstheme="minorEastAsia"/>
          <w:iCs/>
          <w:color w:val="auto"/>
          <w:sz w:val="22"/>
          <w:szCs w:val="22"/>
          <w:highlight w:val="none"/>
        </w:rPr>
        <w:t xml:space="preserve">如未经甲方书面同意，乙方拖延</w:t>
      </w:r>
      <w:r>
        <w:rPr>
          <w:rFonts w:hint="eastAsia" w:ascii="宋体" w:hAnsi="宋体" w:cstheme="minorEastAsia"/>
          <w:iCs/>
          <w:color w:val="auto"/>
          <w:sz w:val="22"/>
          <w:szCs w:val="22"/>
          <w:highlight w:val="none"/>
          <w:lang w:eastAsia="zh-CN"/>
        </w:rPr>
        <w:t xml:space="preserve">供货</w:t>
      </w:r>
      <w:r>
        <w:rPr>
          <w:rFonts w:hint="eastAsia" w:ascii="宋体" w:hAnsi="宋体" w:cstheme="minorEastAsia"/>
          <w:iCs/>
          <w:color w:val="auto"/>
          <w:sz w:val="22"/>
          <w:szCs w:val="22"/>
          <w:highlight w:val="none"/>
        </w:rPr>
        <w:t xml:space="preserve">和提供服务时间的</w:t>
      </w:r>
      <w:r>
        <w:rPr>
          <w:rFonts w:hint="eastAsia" w:ascii="宋体" w:hAnsi="宋体" w:cstheme="minorEastAsia"/>
          <w:color w:val="auto"/>
          <w:sz w:val="22"/>
          <w:szCs w:val="22"/>
          <w:highlight w:val="none"/>
        </w:rPr>
        <w:t xml:space="preserve">，甲方有权扣除乙方履约保证金，加收违约损失赔偿或终止合同。</w:t>
      </w:r>
      <w:r/>
    </w:p>
    <w:p>
      <w:pPr>
        <w:ind w:firstLine="480"/>
        <w:jc w:val="both"/>
        <w:spacing w:line="360" w:lineRule="auto"/>
        <w:tabs>
          <w:tab w:val="left" w:pos="632" w:leader="none"/>
          <w:tab w:val="left" w:pos="2828" w:leader="none"/>
        </w:tabs>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rPr>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10、质量保证和售后服务</w:t>
      </w:r>
      <w:r/>
    </w:p>
    <w:p>
      <w:pPr>
        <w:ind w:firstLine="470"/>
        <w:jc w:val="both"/>
        <w:spacing w:line="360" w:lineRule="auto"/>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 按合同定期到货，</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前乙方需把</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技术文件资料（含使用说明书）报甲方审核。乙方应保证其提供的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技术文件资料完整清晰、准确无误，并能满足</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的检验、验收试验、运行和维护的需要以及本合同的规定。</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10.2 在质量保修期内，除责任事故外，</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实行</w:t>
      </w:r>
      <w:r>
        <w:rPr>
          <w:rFonts w:hint="eastAsia" w:ascii="宋体" w:hAnsi="宋体" w:cstheme="minorEastAsia"/>
          <w:b/>
          <w:color w:val="auto"/>
          <w:sz w:val="22"/>
          <w:szCs w:val="22"/>
          <w:highlight w:val="none"/>
        </w:rPr>
        <w:t xml:space="preserve">免费质量保修（最终以投标时承诺年限为准）</w:t>
      </w:r>
      <w:r>
        <w:rPr>
          <w:rFonts w:hint="eastAsia" w:ascii="宋体" w:hAnsi="宋体" w:cstheme="minorEastAsia"/>
          <w:color w:val="auto"/>
          <w:sz w:val="22"/>
          <w:szCs w:val="22"/>
          <w:highlight w:val="none"/>
        </w:rPr>
        <w:t xml:space="preserve">；乙方对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出现的各类故障应及时提供免费维护服务，对非人为破坏造成的零部件损坏，应及时免费更换。</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10.3 在质量保修期内的工作应包括乙方对所有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每季度至少1次的常规检查。</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10.4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质量等级为“合格”，并符合国家验收标准规定；否则，乙方应无条件更换。项目确保按规范和标准验收；否则，乙方应无条件整改。</w:t>
      </w:r>
      <w:r/>
    </w:p>
    <w:p>
      <w:pPr>
        <w:ind w:firstLine="482"/>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10.5  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、器材、材料及配件，要求有厂家出具的质量合格证（或权威部门检测报告）和证明书。</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10.6 乙方应保证所提供的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材料是完整的、全新的、未使用过的、技术上先进和成熟的、是用一流的工艺和最佳材料制造而成的，并完全符合招标文件要求及投标承诺、国家现行的相关规范标准、有关部门最新颁布的相应的最新标准及合同规定的质量、性能、规格型号、技术要求、品牌的要求。乙方应保证所提供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正常运行和保养在其使用寿命期内应具有满意的性能。在质量保修期内，乙方应对由于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的工艺、材料和制造原因产生的缺陷而发生的任何不足或故障负责。</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10.7 如果</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的质量、性能、规格型号、技术要求、品牌、数量等与合同不符，或在规定的质量保修期及租赁期内证实</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是有缺陷的，包括潜在的缺陷或使用不符合要求的材料等，甲方应尽快以书面形式通知乙方，并提出索赔。</w:t>
      </w:r>
      <w:r/>
    </w:p>
    <w:p>
      <w:pPr>
        <w:ind w:firstLine="480"/>
        <w:jc w:val="both"/>
        <w:spacing w:line="360" w:lineRule="auto"/>
        <w:rPr>
          <w:rFonts w:ascii="宋体" w:hAnsi="宋体" w:cs="宋体"/>
          <w:color w:val="auto"/>
          <w:sz w:val="22"/>
          <w:szCs w:val="22"/>
          <w:highlight w:val="none"/>
        </w:rPr>
      </w:pPr>
      <w:r>
        <w:rPr>
          <w:rFonts w:hint="eastAsia" w:ascii="宋体" w:hAnsi="宋体" w:cstheme="minorEastAsia"/>
          <w:color w:val="auto"/>
          <w:sz w:val="22"/>
          <w:szCs w:val="22"/>
          <w:highlight w:val="none"/>
        </w:rPr>
        <w:t xml:space="preserve">10.8 乙方须具备较高的售后服务能力，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出现故障时，乙方须积极响应。在质量保修期内，乙方须建立24小时报修电话。如果出现质量、技术问题，甲方通过电话通知乙方，乙方接到报修电话后，应及时作出响应，</w:t>
      </w:r>
      <w:r>
        <w:rPr>
          <w:rFonts w:hint="eastAsia" w:ascii="宋体" w:hAnsi="宋体" w:cs="宋体"/>
          <w:color w:val="auto"/>
          <w:sz w:val="22"/>
          <w:szCs w:val="22"/>
          <w:highlight w:val="none"/>
        </w:rPr>
        <w:t xml:space="preserve">如果电话或者网络远程无法解决问题的，须在</w:t>
      </w:r>
      <w:r>
        <w:rPr>
          <w:rFonts w:hint="eastAsia" w:ascii="宋体" w:hAnsi="宋体" w:cstheme="minorEastAsia"/>
          <w:color w:val="auto"/>
          <w:sz w:val="22"/>
          <w:szCs w:val="22"/>
          <w:highlight w:val="none"/>
        </w:rPr>
        <w:t xml:space="preserve">4小时内派遣有经验的维修工程师到现场提供免费维修服务，并尽快修复故障。一般问题应在6小时内解决，重大故障应启动应急备用方案，最长不超过24小时解决。</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注：在质量保修期内，乙方应免费向甲方提供所有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维保的服务，在</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维保时，乙方应派遣专业技术人员到现场提供服务；在质量保修期满后，实行有偿终身上门维保，可合理收取相关费用（乙方和甲方将在双方的合作情况的基础上协商确定）。</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10.9 由于乙方责任并按合同要求乙方进行现场服务时，若乙方未能在规定时间内到达现场，或乙方在接到甲方电话通知后12小时内未反应（超过12小时起，即按一天计算），则每推迟一天乙方向甲方支付人民币1000元的违约金。</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10.10 若</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在质量保修期内因乙方责任出现十分严重的缺陷，则质量保修期将自该缺陷修复后开始重新计算。</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10.11 在质量保修期内，如发现乙方提供的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有缺陷，不符合合同规定时，则甲方有权向乙方提出索赔。乙方在接到甲方索赔文件后，应立即修复或更换</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，最长不超过两周，并承担由此产生的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费、安装费（含运费）、保险费等一切费用和按合同有关条款的规定进行赔偿。</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10.12 为甲方的技术人员、操作人员及维护保养人员免费提供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培训，并免费提供详细的培训资料。</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10.13 为了保证项目的质量，提高投资经济效益，乙方可对本项目设计不合理的部分做优化设计，但优化方案和价格均需征得甲方同意和认可。</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10.14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供应到现场后，经甲方验收合格后，方可</w:t>
      </w:r>
      <w:r>
        <w:rPr>
          <w:rFonts w:hint="eastAsia" w:ascii="宋体" w:hAnsi="宋体" w:cstheme="minorEastAsia"/>
          <w:color w:val="auto"/>
          <w:sz w:val="22"/>
          <w:szCs w:val="22"/>
          <w:highlight w:val="none"/>
          <w:lang w:eastAsia="zh-CN"/>
        </w:rPr>
        <w:t xml:space="preserve">使用</w:t>
      </w:r>
      <w:r>
        <w:rPr>
          <w:rFonts w:hint="eastAsia" w:ascii="宋体" w:hAnsi="宋体" w:cstheme="minorEastAsia"/>
          <w:color w:val="auto"/>
          <w:sz w:val="22"/>
          <w:szCs w:val="22"/>
          <w:highlight w:val="none"/>
        </w:rPr>
        <w:t xml:space="preserve">。甲方有权取样送检，如检测不合格，应无条件退场，乙方承担一切经济损失和检测费用。</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10.15 乙方免费派遣有工作经验、身体健康和称职的技术人员到现场提供技术服务，并安排甲方技术人员、操作人员及维护保养人员在</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运行地点、现场进行技术培训（包括操作、保养、维护等）。</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10.16 非甲方原因，质量整改所发生的费用不予增加，工期也不予顺延。</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10.17 乙方必须保持与用户的联系，随时交流系统的应用情况，成立专门工作小组为用户解决遇到的问题。</w:t>
      </w:r>
      <w:r/>
    </w:p>
    <w:p>
      <w:pPr>
        <w:ind w:firstLine="480"/>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color w:val="auto"/>
          <w:sz w:val="22"/>
          <w:szCs w:val="22"/>
          <w:highlight w:val="none"/>
        </w:rPr>
        <w:t xml:space="preserve">10.18 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必须都有厂家铭牌，</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必须与铭牌一致，甲方拒绝贴牌</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w:t>
      </w:r>
      <w:r/>
    </w:p>
    <w:p>
      <w:pPr>
        <w:ind w:firstLine="482"/>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11、培训</w:t>
      </w:r>
      <w:r/>
    </w:p>
    <w:p>
      <w:pPr>
        <w:pStyle w:val="1012"/>
        <w:ind w:left="0"/>
        <w:spacing w:after="0" w:line="360" w:lineRule="auto"/>
        <w:rPr>
          <w:rStyle w:val="1011"/>
          <w:rFonts w:hint="eastAsia" w:ascii="宋体" w:hAnsi="宋体" w:cs="宋体"/>
          <w:b w:val="0"/>
          <w:bCs w:val="0"/>
          <w:color w:val="auto"/>
          <w:sz w:val="22"/>
          <w:szCs w:val="22"/>
          <w:highlight w:val="none"/>
        </w:rPr>
      </w:pPr>
      <w:r>
        <w:rPr>
          <w:rFonts w:hint="eastAsia" w:ascii="宋体" w:hAnsi="宋体" w:cstheme="minorEastAsia"/>
          <w:color w:val="auto"/>
          <w:sz w:val="22"/>
          <w:szCs w:val="22"/>
          <w:highlight w:val="none"/>
        </w:rPr>
        <w:t xml:space="preserve">11.1 人员培训是本项目实施的一个重要环节。为确保</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的顺利实施，并能够稳定、高效地运行，乙方应针对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特点、人员状况，关键项目实施计划等，制订可行的培训计划、提供全方位多层次的培训服务。</w:t>
      </w:r>
      <w:r>
        <w:rPr>
          <w:rFonts w:hint="eastAsia" w:ascii="宋体" w:hAnsi="宋体" w:cstheme="minorEastAsia"/>
          <w:b w:val="0"/>
          <w:bCs w:val="0"/>
          <w:color w:val="auto"/>
          <w:sz w:val="22"/>
          <w:szCs w:val="22"/>
          <w:highlight w:val="none"/>
          <w:lang w:val="en-US" w:eastAsia="zh-CN"/>
        </w:rPr>
        <w:t xml:space="preserve">乙方</w:t>
      </w:r>
      <w:r>
        <w:rPr>
          <w:rStyle w:val="1011"/>
          <w:rFonts w:hint="eastAsia" w:ascii="宋体" w:hAnsi="宋体" w:cs="宋体"/>
          <w:b w:val="0"/>
          <w:bCs w:val="0"/>
          <w:color w:val="auto"/>
          <w:sz w:val="22"/>
          <w:szCs w:val="22"/>
          <w:highlight w:val="none"/>
        </w:rPr>
        <w:t xml:space="preserve">提供免费培训服务（包含差旅费用），确保操作人员熟练掌握。</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中的培训对象主要包括各相关单位领导、管理员、操作员等；提供的培训分为项目专题培训和项目现场培训。</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bookmarkStart w:id="4" w:name="_Toc235326214"/>
      <w:r/>
      <w:bookmarkStart w:id="5" w:name="_Toc247688036"/>
      <w:r/>
      <w:bookmarkStart w:id="6" w:name="_Toc240166609"/>
      <w:r/>
      <w:bookmarkStart w:id="7" w:name="_Toc239304068"/>
      <w:r/>
      <w:bookmarkStart w:id="8" w:name="_Toc241493101"/>
      <w:r/>
      <w:bookmarkStart w:id="9" w:name="_Toc246612801"/>
      <w:r>
        <w:rPr>
          <w:rFonts w:hint="eastAsia" w:ascii="宋体" w:hAnsi="宋体" w:cstheme="minorEastAsia"/>
          <w:color w:val="auto"/>
          <w:sz w:val="22"/>
          <w:szCs w:val="22"/>
          <w:highlight w:val="none"/>
        </w:rPr>
        <w:t xml:space="preserve">11.1.1 项目专题培训</w:t>
      </w:r>
      <w:bookmarkEnd w:id="4"/>
      <w:r/>
      <w:bookmarkEnd w:id="5"/>
      <w:r/>
      <w:bookmarkEnd w:id="6"/>
      <w:r/>
      <w:bookmarkEnd w:id="7"/>
      <w:r/>
      <w:bookmarkEnd w:id="8"/>
      <w:r/>
      <w:bookmarkEnd w:id="9"/>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项目专题培训将贯穿于整个项目实施过程，采取集中培训的方式进行。培训主要包括以下类型的培训：</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首先是</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安装及</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运行管理相关的培训，目的使他们能够从整体上了解和掌握与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的相关知识。</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其次是</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安装、运行管理方法培训，使之掌握项目管理技能。</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其三是专业技术培训，对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中使用到的相关技术和</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的使用进行培训，使用户能够掌握</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的基本原理、安装配置及运行维护等方面的技术。培训完成后，用户要能够维护</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，保障</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安全、高效的运行。</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项目专题培训中的专业技术培训分为</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管理员培训和</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操作员培训；乙方的培训教师来完成培训任务，培训教师均要求具有三年以上的教学经验；培训地点由乙方与甲方共同商议确定。</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bookmarkStart w:id="10" w:name="_Toc247688037"/>
      <w:r/>
      <w:bookmarkStart w:id="11" w:name="_Toc50540198"/>
      <w:r/>
      <w:bookmarkStart w:id="12" w:name="_Toc177816690"/>
      <w:r/>
      <w:bookmarkStart w:id="13" w:name="_Toc235326215"/>
      <w:r/>
      <w:bookmarkStart w:id="14" w:name="_Toc241493102"/>
      <w:r/>
      <w:bookmarkStart w:id="15" w:name="_Toc240166610"/>
      <w:r/>
      <w:bookmarkStart w:id="16" w:name="_Toc246612802"/>
      <w:r/>
      <w:bookmarkStart w:id="17" w:name="_Toc211328962"/>
      <w:r/>
      <w:bookmarkStart w:id="18" w:name="_Toc239304069"/>
      <w:r>
        <w:rPr>
          <w:rFonts w:hint="eastAsia" w:ascii="宋体" w:hAnsi="宋体" w:cstheme="minorEastAsia"/>
          <w:color w:val="auto"/>
          <w:sz w:val="22"/>
          <w:szCs w:val="22"/>
          <w:highlight w:val="none"/>
        </w:rPr>
        <w:t xml:space="preserve">11.1.2 项目现场培训</w:t>
      </w:r>
      <w:bookmarkEnd w:id="10"/>
      <w:r/>
      <w:bookmarkEnd w:id="11"/>
      <w:r/>
      <w:bookmarkEnd w:id="12"/>
      <w:r/>
      <w:bookmarkEnd w:id="13"/>
      <w:r/>
      <w:bookmarkEnd w:id="14"/>
      <w:r/>
      <w:bookmarkEnd w:id="15"/>
      <w:r/>
      <w:bookmarkEnd w:id="16"/>
      <w:r/>
      <w:bookmarkEnd w:id="17"/>
      <w:r/>
      <w:bookmarkEnd w:id="18"/>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乙方的安装、调试工程师在安装现场负责完成培训任务，培训地点由乙方与甲方共同商议确定。</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12、索赔</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12.1 如对照国家标准或当地质检部门出具的质检证书证实其</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的质量不合格或达不到招标要求的，甲方有权根据国家检验标准或当地质检部门出具的检验结果向乙方提出索赔。</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12.2 在根据合同规定的检验期和质量保修期内，如证实乙方对甲方提出的索赔和差异负有责任的，乙方应按照甲方同意的下列一种或多种方式解决索赔事宜：</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12.2.1 乙方同意退货，并按合同规定的同种货币将货款退还给甲方，并承担由此发生的一切损失和费用，包括利息、银行手续费、运费、保险费、检验费、仓储费、装卸费、误工费以及为保证退回</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所需的其他必要费用。</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12.2.2 根据</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低劣程度、损坏程度以及甲方所遭受损失的数额，经甲、乙双方商定降低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的价格。</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12.2.3 用符合质量、规格型号、品牌、技术要求和性能要求的新零件、部件或</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来更换有缺陷的部分或修补缺陷部分，乙方应承担一切费用和风险，并负担甲方所发生的一切直接费用。甲方应按合同规定，相应延长修补或更换件的质量保修期。</w:t>
      </w:r>
      <w:r/>
    </w:p>
    <w:p>
      <w:pPr>
        <w:ind w:firstLine="480"/>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color w:val="auto"/>
          <w:sz w:val="22"/>
          <w:szCs w:val="22"/>
          <w:highlight w:val="none"/>
        </w:rPr>
        <w:t xml:space="preserve">12.3 如果在甲方发生索赔通知后15天内，乙方未作辩论或未作答复，上述索赔应视为已被乙方接受。如乙方未能在甲方提出索赔通知后15天内或甲方同意的更长时间内，按照本合同第12.2条规定的任何一种方法解决索赔事宜，甲方将从未付款中扣回索赔金额。如果这些金额不足以补偿索赔金额，甲方有权向乙方提出不足部分的补偿。</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13、违约赔偿</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13.1 除合同第14条规定外，如果乙方没有按照合同规定的时间</w:t>
      </w:r>
      <w:r>
        <w:rPr>
          <w:rFonts w:hint="eastAsia" w:ascii="宋体" w:hAnsi="宋体" w:cstheme="minorEastAsia"/>
          <w:color w:val="auto"/>
          <w:sz w:val="22"/>
          <w:szCs w:val="22"/>
          <w:highlight w:val="none"/>
          <w:lang w:val="en-US" w:eastAsia="zh-CN"/>
        </w:rPr>
        <w:t xml:space="preserve">交车</w:t>
      </w:r>
      <w:r>
        <w:rPr>
          <w:rFonts w:hint="eastAsia" w:ascii="宋体" w:hAnsi="宋体" w:cstheme="minorEastAsia"/>
          <w:color w:val="auto"/>
          <w:sz w:val="22"/>
          <w:szCs w:val="22"/>
          <w:highlight w:val="none"/>
        </w:rPr>
        <w:t xml:space="preserve">和提供服务，甲方可从货款中扣除违约赔偿费【按每拖延一日，承担</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合同价的0.</w:t>
      </w:r>
      <w:r>
        <w:rPr>
          <w:rFonts w:hint="eastAsia" w:ascii="宋体" w:hAnsi="宋体" w:cstheme="minorEastAsia"/>
          <w:color w:val="auto"/>
          <w:sz w:val="22"/>
          <w:szCs w:val="22"/>
          <w:highlight w:val="none"/>
          <w:lang w:val="en-US" w:eastAsia="zh-CN"/>
        </w:rPr>
        <w:t xml:space="preserve">5</w:t>
      </w:r>
      <w:r>
        <w:rPr>
          <w:rFonts w:hint="eastAsia" w:ascii="宋体" w:hAnsi="宋体" w:cstheme="minorEastAsia"/>
          <w:color w:val="auto"/>
          <w:sz w:val="22"/>
          <w:szCs w:val="22"/>
          <w:highlight w:val="none"/>
        </w:rPr>
        <w:t xml:space="preserve">%金额赔偿费计算】。但违约赔偿费的最高限额为</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合同价的</w:t>
      </w:r>
      <w:r>
        <w:rPr>
          <w:rFonts w:hint="eastAsia" w:ascii="宋体" w:hAnsi="宋体" w:cstheme="minorEastAsia"/>
          <w:color w:val="auto"/>
          <w:sz w:val="22"/>
          <w:szCs w:val="22"/>
          <w:highlight w:val="none"/>
          <w:lang w:val="en-US" w:eastAsia="zh-CN"/>
        </w:rPr>
        <w:t xml:space="preserve">30</w:t>
      </w:r>
      <w:r>
        <w:rPr>
          <w:rFonts w:hint="eastAsia" w:ascii="宋体" w:hAnsi="宋体" w:cstheme="minorEastAsia"/>
          <w:color w:val="auto"/>
          <w:sz w:val="22"/>
          <w:szCs w:val="22"/>
          <w:highlight w:val="none"/>
        </w:rPr>
        <w:t xml:space="preserve">%。如果乙方在达到最高限额后仍不能</w:t>
      </w:r>
      <w:r>
        <w:rPr>
          <w:rFonts w:hint="eastAsia" w:ascii="宋体" w:hAnsi="宋体" w:cstheme="minorEastAsia"/>
          <w:color w:val="auto"/>
          <w:sz w:val="22"/>
          <w:szCs w:val="22"/>
          <w:highlight w:val="none"/>
          <w:lang w:val="en-US" w:eastAsia="zh-CN"/>
        </w:rPr>
        <w:t xml:space="preserve">交车</w:t>
      </w:r>
      <w:r>
        <w:rPr>
          <w:rFonts w:hint="eastAsia" w:ascii="宋体" w:hAnsi="宋体" w:cstheme="minorEastAsia"/>
          <w:color w:val="auto"/>
          <w:sz w:val="22"/>
          <w:szCs w:val="22"/>
          <w:highlight w:val="none"/>
        </w:rPr>
        <w:t xml:space="preserve">和提供服务，甲方有权终止合同，造成的一切损失由乙方承担。</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13.2 甲方或乙方如有其他违约，应按《中华人民共和国民法典》和招标文件的约定承担其违约责任，赔偿因其违约给对方造成的损失。</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14、不可抗力</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14.1 如果甲、乙双方中任何一方由于战争、严重火灾、水灾、台风和地震以及其他经甲、乙双方同意属于不可抗力的事故，致使合同履行受阻时，履行合同的期限应予延长，延长的期限应相当于事故所影响的时间。</w:t>
      </w:r>
      <w:r/>
    </w:p>
    <w:p>
      <w:pPr>
        <w:ind w:firstLine="480"/>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color w:val="auto"/>
          <w:sz w:val="22"/>
          <w:szCs w:val="22"/>
          <w:highlight w:val="none"/>
        </w:rPr>
        <w:t xml:space="preserve">14.2 受事故影响的一方应在不可抗力的事故发生后尽快以电报或电传通知另一方。如果不可抗力影响时间延续120天以上的，甲、乙双方应通过友好协商在合理的时间内达成进一步履行合同的协议。</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w:t>
      </w:r>
      <w:r>
        <w:rPr>
          <w:rFonts w:hint="eastAsia" w:ascii="宋体" w:hAnsi="宋体" w:cstheme="minorEastAsia"/>
          <w:b/>
          <w:color w:val="auto"/>
          <w:sz w:val="22"/>
          <w:szCs w:val="22"/>
          <w:highlight w:val="none"/>
          <w:lang w:val="en-US" w:eastAsia="zh-CN"/>
        </w:rPr>
        <w:t xml:space="preserve">5</w:t>
      </w:r>
      <w:r>
        <w:rPr>
          <w:rFonts w:hint="eastAsia" w:ascii="宋体" w:hAnsi="宋体" w:cstheme="minorEastAsia"/>
          <w:b/>
          <w:color w:val="auto"/>
          <w:sz w:val="22"/>
          <w:szCs w:val="22"/>
          <w:highlight w:val="none"/>
        </w:rPr>
        <w:t xml:space="preserve">、争议</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5</w:t>
      </w:r>
      <w:r>
        <w:rPr>
          <w:rFonts w:hint="eastAsia" w:ascii="宋体" w:hAnsi="宋体" w:cstheme="minorEastAsia"/>
          <w:color w:val="auto"/>
          <w:sz w:val="22"/>
          <w:szCs w:val="22"/>
          <w:highlight w:val="none"/>
        </w:rPr>
        <w:t xml:space="preserve">.1 甲、乙双方应通过友好协商，解决在执行本合同中所发生的或与本合同有关的一切争议，如协商仍得不到解决，任何一方均可依法向</w:t>
      </w:r>
      <w:r>
        <w:rPr>
          <w:rFonts w:hint="eastAsia" w:ascii="宋体" w:hAnsi="宋体" w:cstheme="minorEastAsia"/>
          <w:color w:val="auto"/>
          <w:sz w:val="22"/>
          <w:szCs w:val="22"/>
          <w:highlight w:val="none"/>
          <w:lang w:val="en-US" w:eastAsia="zh-CN"/>
        </w:rPr>
        <w:t xml:space="preserve">货物交付</w:t>
      </w:r>
      <w:r>
        <w:rPr>
          <w:rFonts w:hint="eastAsia" w:ascii="宋体" w:hAnsi="宋体" w:cstheme="minorEastAsia"/>
          <w:color w:val="auto"/>
          <w:sz w:val="22"/>
          <w:szCs w:val="22"/>
          <w:highlight w:val="none"/>
        </w:rPr>
        <w:t xml:space="preserve">所在</w:t>
      </w:r>
      <w:r>
        <w:rPr>
          <w:rFonts w:hint="eastAsia" w:ascii="宋体" w:hAnsi="宋体" w:cstheme="minorEastAsia"/>
          <w:color w:val="auto"/>
          <w:sz w:val="22"/>
          <w:szCs w:val="22"/>
          <w:highlight w:val="none"/>
          <w:lang w:val="en-US" w:eastAsia="zh-CN"/>
        </w:rPr>
        <w:t xml:space="preserve">地</w:t>
      </w:r>
      <w:r>
        <w:rPr>
          <w:rFonts w:hint="eastAsia" w:ascii="宋体" w:hAnsi="宋体" w:cstheme="minorEastAsia"/>
          <w:color w:val="auto"/>
          <w:sz w:val="22"/>
          <w:szCs w:val="22"/>
          <w:highlight w:val="none"/>
        </w:rPr>
        <w:t xml:space="preserve">人民法院</w:t>
      </w:r>
      <w:r>
        <w:rPr>
          <w:rFonts w:hint="eastAsia" w:ascii="宋体" w:hAnsi="宋体" w:cstheme="minorEastAsia"/>
          <w:color w:val="auto"/>
          <w:sz w:val="22"/>
          <w:szCs w:val="22"/>
          <w:highlight w:val="none"/>
          <w:lang w:val="en-US" w:eastAsia="zh-CN"/>
        </w:rPr>
        <w:t xml:space="preserve">提起诉讼</w:t>
      </w:r>
      <w:r>
        <w:rPr>
          <w:rFonts w:hint="eastAsia" w:ascii="宋体" w:hAnsi="宋体" w:cstheme="minorEastAsia"/>
          <w:color w:val="auto"/>
          <w:sz w:val="22"/>
          <w:szCs w:val="22"/>
          <w:highlight w:val="none"/>
        </w:rPr>
        <w:t xml:space="preserve">。</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w:t>
      </w:r>
      <w:r>
        <w:rPr>
          <w:rFonts w:hint="eastAsia" w:ascii="宋体" w:hAnsi="宋体" w:cstheme="minorEastAsia"/>
          <w:b/>
          <w:color w:val="auto"/>
          <w:sz w:val="22"/>
          <w:szCs w:val="22"/>
          <w:highlight w:val="none"/>
          <w:lang w:val="en-US" w:eastAsia="zh-CN"/>
        </w:rPr>
        <w:t xml:space="preserve">6</w:t>
      </w:r>
      <w:r>
        <w:rPr>
          <w:rFonts w:hint="eastAsia" w:ascii="宋体" w:hAnsi="宋体" w:cstheme="minorEastAsia"/>
          <w:b/>
          <w:color w:val="auto"/>
          <w:sz w:val="22"/>
          <w:szCs w:val="22"/>
          <w:highlight w:val="none"/>
        </w:rPr>
        <w:t xml:space="preserve">、违约终止合同</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.1 甲方在乙方</w:t>
      </w:r>
      <w:r>
        <w:rPr>
          <w:rFonts w:hint="eastAsia" w:ascii="宋体" w:hAnsi="宋体" w:cstheme="minorEastAsia"/>
          <w:color w:val="auto"/>
          <w:sz w:val="22"/>
          <w:szCs w:val="22"/>
          <w:highlight w:val="none"/>
          <w:lang w:val="en-US" w:eastAsia="zh-CN"/>
        </w:rPr>
        <w:t xml:space="preserve">存在下列</w:t>
      </w:r>
      <w:r>
        <w:rPr>
          <w:rFonts w:hint="eastAsia" w:ascii="宋体" w:hAnsi="宋体" w:cstheme="minorEastAsia"/>
          <w:color w:val="auto"/>
          <w:sz w:val="22"/>
          <w:szCs w:val="22"/>
          <w:highlight w:val="none"/>
        </w:rPr>
        <w:t xml:space="preserve">违约的情况下，甲方可向乙方发出书面通知，终止部分或全部合同。在这种情况下，并不影响甲方向乙方提出的索赔。</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.1.1 乙方未能在合同规定的限期或甲方同意延长的限期内完成</w:t>
      </w:r>
      <w:r>
        <w:rPr>
          <w:rFonts w:hint="eastAsia" w:ascii="宋体" w:hAnsi="宋体" w:cstheme="minorEastAsia"/>
          <w:color w:val="auto"/>
          <w:sz w:val="22"/>
          <w:szCs w:val="22"/>
          <w:highlight w:val="none"/>
          <w:lang w:val="en-US" w:eastAsia="zh-CN"/>
        </w:rPr>
        <w:t xml:space="preserve">车辆</w:t>
      </w:r>
      <w:r>
        <w:rPr>
          <w:rFonts w:hint="eastAsia" w:ascii="宋体" w:hAnsi="宋体" w:cstheme="minorEastAsia"/>
          <w:color w:val="auto"/>
          <w:sz w:val="22"/>
          <w:szCs w:val="22"/>
          <w:highlight w:val="none"/>
        </w:rPr>
        <w:t xml:space="preserve">交付甲方验收。</w:t>
      </w:r>
      <w:r/>
    </w:p>
    <w:p>
      <w:pPr>
        <w:ind w:firstLine="480"/>
        <w:jc w:val="both"/>
        <w:spacing w:line="360" w:lineRule="auto"/>
        <w:tabs>
          <w:tab w:val="left" w:pos="632" w:leader="none"/>
          <w:tab w:val="left" w:pos="2828" w:leader="none"/>
        </w:tabs>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.1.2 如果乙方未能履行合同规定的其他义务，乙方在收到甲方发出的违约通知后15天内，或经甲方书面认可延长的时间内未能纠正其过失。</w:t>
      </w:r>
      <w:r/>
    </w:p>
    <w:p>
      <w:pPr>
        <w:ind w:firstLine="480"/>
        <w:jc w:val="both"/>
        <w:spacing w:line="360" w:lineRule="auto"/>
        <w:tabs>
          <w:tab w:val="left" w:pos="632" w:leader="none"/>
          <w:tab w:val="left" w:pos="2828" w:leader="none"/>
        </w:tabs>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.2 在甲方根据上述第1</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.1条规定，终止了全部或部分合同，甲方可以依其认为适当的条件和方法购买与未交</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类似的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，乙方应对购买类似</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所超出的费用负责。而且乙方还应继续执行合同中未终止的部分。</w:t>
      </w:r>
      <w:r/>
    </w:p>
    <w:p>
      <w:pPr>
        <w:ind w:firstLine="480"/>
        <w:jc w:val="both"/>
        <w:spacing w:line="360" w:lineRule="auto"/>
        <w:tabs>
          <w:tab w:val="left" w:pos="632" w:leader="none"/>
          <w:tab w:val="left" w:pos="2828" w:leader="none"/>
        </w:tabs>
        <w:rPr>
          <w:rFonts w:hint="default" w:ascii="宋体" w:hAnsi="宋体" w:eastAsia="宋体" w:cstheme="minorEastAsia"/>
          <w:color w:val="auto"/>
          <w:sz w:val="22"/>
          <w:szCs w:val="22"/>
          <w:highlight w:val="none"/>
          <w:lang w:val="en-US" w:eastAsia="zh-CN"/>
        </w:rPr>
      </w:pPr>
      <w:r>
        <w:rPr>
          <w:rFonts w:hint="eastAsia" w:ascii="宋体" w:hAnsi="宋体" w:cstheme="minorEastAsia"/>
          <w:color w:val="auto"/>
          <w:sz w:val="22"/>
          <w:szCs w:val="22"/>
          <w:highlight w:val="none"/>
          <w:lang w:val="en-US" w:eastAsia="zh-CN"/>
        </w:rPr>
        <w:t xml:space="preserve">16.3甲方有权在车辆生产过程中进行检查，如发现不符合招标文件规定的技术参数、质量要求的，甲方有权向乙方发出整改通知书并要求乙方在规定期限内进行整改；乙方拒不整改的，甲方有权终止合同，乙方应对该不符合要求的车辆费用负责并承担相应损失。</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w:t>
      </w:r>
      <w:r>
        <w:rPr>
          <w:rFonts w:hint="eastAsia" w:ascii="宋体" w:hAnsi="宋体" w:cstheme="minorEastAsia"/>
          <w:b/>
          <w:color w:val="auto"/>
          <w:sz w:val="22"/>
          <w:szCs w:val="22"/>
          <w:highlight w:val="none"/>
          <w:lang w:val="en-US" w:eastAsia="zh-CN"/>
        </w:rPr>
        <w:t xml:space="preserve">7</w:t>
      </w:r>
      <w:r>
        <w:rPr>
          <w:rFonts w:hint="eastAsia" w:ascii="宋体" w:hAnsi="宋体" w:cstheme="minorEastAsia"/>
          <w:b/>
          <w:color w:val="auto"/>
          <w:sz w:val="22"/>
          <w:szCs w:val="22"/>
          <w:highlight w:val="none"/>
        </w:rPr>
        <w:t xml:space="preserve">、转让与分包</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7</w:t>
      </w:r>
      <w:r>
        <w:rPr>
          <w:rFonts w:hint="eastAsia" w:ascii="宋体" w:hAnsi="宋体" w:cstheme="minorEastAsia"/>
          <w:color w:val="auto"/>
          <w:sz w:val="22"/>
          <w:szCs w:val="22"/>
          <w:highlight w:val="none"/>
        </w:rPr>
        <w:t xml:space="preserve">.1 甲方不允许乙方将本项目转包和分包给任何第三方</w:t>
      </w:r>
      <w:r>
        <w:rPr>
          <w:rFonts w:hint="eastAsia" w:ascii="宋体" w:hAnsi="宋体" w:cstheme="minorEastAsia"/>
          <w:color w:val="auto"/>
          <w:sz w:val="22"/>
          <w:szCs w:val="22"/>
          <w:highlight w:val="none"/>
          <w:lang w:eastAsia="zh-CN"/>
        </w:rPr>
        <w:t xml:space="preserve">生产</w:t>
      </w:r>
      <w:r>
        <w:rPr>
          <w:rFonts w:hint="eastAsia" w:ascii="宋体" w:hAnsi="宋体" w:cstheme="minorEastAsia"/>
          <w:color w:val="auto"/>
          <w:sz w:val="22"/>
          <w:szCs w:val="22"/>
          <w:highlight w:val="none"/>
        </w:rPr>
        <w:t xml:space="preserve">，如发现乙方有转包或分包行为，限令改正。否则，甲方有权立即终止合同，乙方负违约责任，向甲方支付违约金。</w:t>
      </w:r>
      <w:r/>
    </w:p>
    <w:p>
      <w:pPr>
        <w:ind w:firstLine="48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w:t>
      </w:r>
      <w:r>
        <w:rPr>
          <w:rFonts w:hint="eastAsia" w:ascii="宋体" w:hAnsi="宋体" w:cstheme="minorEastAsia"/>
          <w:b/>
          <w:color w:val="auto"/>
          <w:sz w:val="22"/>
          <w:szCs w:val="22"/>
          <w:highlight w:val="none"/>
          <w:lang w:val="en-US" w:eastAsia="zh-CN"/>
        </w:rPr>
        <w:t xml:space="preserve">8</w:t>
      </w:r>
      <w:r>
        <w:rPr>
          <w:rFonts w:hint="eastAsia" w:ascii="宋体" w:hAnsi="宋体" w:cstheme="minorEastAsia"/>
          <w:b/>
          <w:color w:val="auto"/>
          <w:sz w:val="22"/>
          <w:szCs w:val="22"/>
          <w:highlight w:val="none"/>
        </w:rPr>
        <w:t xml:space="preserve">、其他</w:t>
      </w:r>
      <w:r/>
    </w:p>
    <w:p>
      <w:pPr>
        <w:ind w:firstLine="482"/>
        <w:jc w:val="both"/>
        <w:spacing w:line="360" w:lineRule="auto"/>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在</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过程中，负责对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进行免费维保等服务，确保顺利运行。</w:t>
      </w:r>
      <w:r/>
    </w:p>
    <w:p>
      <w:pPr>
        <w:ind w:firstLine="482"/>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.2 乙方应向甲方进行</w:t>
      </w:r>
      <w:r>
        <w:rPr>
          <w:rFonts w:hint="eastAsia" w:ascii="宋体" w:hAnsi="宋体" w:cstheme="minorEastAsia"/>
          <w:color w:val="auto"/>
          <w:sz w:val="22"/>
          <w:szCs w:val="22"/>
          <w:highlight w:val="none"/>
          <w:lang w:eastAsia="zh-CN"/>
        </w:rPr>
        <w:t xml:space="preserve">车辆技术</w:t>
      </w:r>
      <w:r>
        <w:rPr>
          <w:rFonts w:hint="eastAsia" w:ascii="宋体" w:hAnsi="宋体" w:cstheme="minorEastAsia"/>
          <w:color w:val="auto"/>
          <w:sz w:val="22"/>
          <w:szCs w:val="22"/>
          <w:highlight w:val="none"/>
        </w:rPr>
        <w:t xml:space="preserve">交底。</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.3</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期间所有安全、消防、市容保洁、环境噪声、成品保护、治安保卫、文明安装均由乙方负责，发生的一切问题和责任与甲方无关，费用由乙方自理。</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.4乙方在验收之前所有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及材料</w:t>
      </w:r>
      <w:r>
        <w:rPr>
          <w:rFonts w:hint="eastAsia" w:ascii="宋体" w:hAnsi="宋体" w:cstheme="minorEastAsia"/>
          <w:color w:val="auto"/>
          <w:sz w:val="22"/>
          <w:szCs w:val="22"/>
          <w:highlight w:val="none"/>
          <w:lang w:val="en-US" w:eastAsia="zh-CN"/>
        </w:rPr>
        <w:t xml:space="preserve">应</w:t>
      </w:r>
      <w:r>
        <w:rPr>
          <w:rFonts w:hint="eastAsia" w:ascii="宋体" w:hAnsi="宋体" w:cstheme="minorEastAsia"/>
          <w:color w:val="auto"/>
          <w:sz w:val="22"/>
          <w:szCs w:val="22"/>
          <w:highlight w:val="none"/>
        </w:rPr>
        <w:t xml:space="preserve">自行保护。乙方不得擅自外运</w:t>
      </w:r>
      <w:r>
        <w:rPr>
          <w:rFonts w:hint="eastAsia" w:ascii="宋体" w:hAnsi="宋体" w:cstheme="minorEastAsia"/>
          <w:color w:val="auto"/>
          <w:sz w:val="22"/>
          <w:szCs w:val="22"/>
          <w:highlight w:val="none"/>
          <w:lang w:val="en-US" w:eastAsia="zh-CN"/>
        </w:rPr>
        <w:t xml:space="preserve">其他地方使用</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及材料，否则由此造成的一切损失及后果均由乙方承担。</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.5乙方在</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过程中必须确保安全，如造成各种人身伤害、财产损失或其他事故，均由乙方负责处理和经济赔偿，甲方不承担任何责任。</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.6 乙方必须服从甲方的统一调度和指挥。如出现不服从管理现象的，甲方将视情节轻重认定乙方是否违约，并根据情况要求乙方承担违约责任，支付违约金。</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.7招标文件和投标文件作为本合同的组成部分。</w:t>
      </w:r>
      <w:r/>
    </w:p>
    <w:p>
      <w:pPr>
        <w:ind w:firstLine="480"/>
        <w:jc w:val="both"/>
        <w:spacing w:line="360" w:lineRule="auto"/>
        <w:tabs>
          <w:tab w:val="left" w:pos="632" w:leader="none"/>
          <w:tab w:val="left" w:pos="2828" w:leader="none"/>
        </w:tabs>
        <w:rPr>
          <w:rFonts w:hint="eastAsia" w:ascii="宋体" w:hAnsi="宋体" w:eastAsia="宋体" w:cstheme="minorEastAsia"/>
          <w:color w:val="auto"/>
          <w:sz w:val="22"/>
          <w:szCs w:val="22"/>
          <w:highlight w:val="none"/>
          <w:lang w:eastAsia="zh-CN"/>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.8在本合同履行过程中，如乙方发生如下情形之一，甲方将视乙方严重违约，立即解除合同，乙方承担违约责任并承担由此造成的一切损失</w:t>
      </w:r>
      <w:r>
        <w:rPr>
          <w:rFonts w:hint="eastAsia" w:ascii="宋体" w:hAnsi="宋体" w:cstheme="minorEastAsia"/>
          <w:color w:val="auto"/>
          <w:sz w:val="22"/>
          <w:szCs w:val="22"/>
          <w:highlight w:val="none"/>
          <w:lang w:eastAsia="zh-CN"/>
        </w:rPr>
        <w:t xml:space="preserve">。</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A、不同意本项目合同条件；</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B、停工或拖延</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进度或影响</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质量；</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C、要挟甲方提高合同价款；</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D、要挟甲方给予某种补偿；</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E、自认合同付款比例和时间。</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.9所有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及材料均由乙方自行组织采购，凡由乙方采购的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及材料，乙方应按照设计和有关标准、招标文件要求采购，向甲方提供质量保证书、出厂合格证及现场抽样报告等证明材料，对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及材料质量负责。如不符合质量及相关规定要求或规格有差异的，应禁止使用。</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.10本项目质量确保达到国家合格标准，且要求一次检测合格，检测不合格者，必须无偿修复至合格，非甲方原因，质量整改期间工期不顺延。</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.11合同修改：欲对合同条款进行任何改动，均须由甲、乙双方签署书面的合同修改书。</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.12 合同生效及其他：</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.12.1本合同共</w:t>
      </w:r>
      <w:r>
        <w:rPr>
          <w:rFonts w:hint="eastAsia" w:ascii="宋体" w:hAnsi="宋体" w:cstheme="minorEastAsia"/>
          <w:color w:val="auto"/>
          <w:sz w:val="22"/>
          <w:szCs w:val="22"/>
          <w:highlight w:val="none"/>
          <w:u w:val="single"/>
        </w:rPr>
        <w:t xml:space="preserve">      </w:t>
      </w:r>
      <w:r>
        <w:rPr>
          <w:rFonts w:hint="eastAsia" w:ascii="宋体" w:hAnsi="宋体" w:cstheme="minorEastAsia"/>
          <w:color w:val="auto"/>
          <w:sz w:val="22"/>
          <w:szCs w:val="22"/>
          <w:highlight w:val="none"/>
        </w:rPr>
        <w:t xml:space="preserve">页，壹式拾份，以中文书写，甲方伍份，乙方肆份，招标代理机构存档壹份，经甲、乙双方签字盖章后生效。</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.12.2 如需补充合同内容，经协商，甲、乙双方应签署书面补充合同协议，该协议将作为本合同的一个组成部分。</w:t>
      </w:r>
      <w:r/>
    </w:p>
    <w:p>
      <w:pPr>
        <w:ind w:firstLine="480"/>
        <w:jc w:val="both"/>
        <w:spacing w:line="360" w:lineRule="auto"/>
        <w:rPr>
          <w:rFonts w:ascii="宋体" w:hAnsi="宋体" w:cstheme="minorEastAsia"/>
          <w:color w:val="auto"/>
          <w:sz w:val="20"/>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.12.3 合同未尽事宜，按《中华人民共和国民法典》和国家其他相关法律法规的有关规定及甲、乙双方协商解决。</w:t>
      </w:r>
      <w:r/>
    </w:p>
    <w:p>
      <w:pPr>
        <w:ind w:firstLine="480"/>
        <w:spacing w:line="460" w:lineRule="exact"/>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甲   方：（公章）                      乙  方：（公章）</w:t>
      </w:r>
      <w:r/>
    </w:p>
    <w:p>
      <w:pPr>
        <w:pStyle w:val="820"/>
        <w:rPr>
          <w:rFonts w:ascii="宋体" w:hAnsi="宋体" w:cstheme="minorEastAsia"/>
          <w:color w:val="auto"/>
          <w:sz w:val="20"/>
          <w:szCs w:val="22"/>
          <w:highlight w:val="none"/>
        </w:rPr>
      </w:pPr>
      <w:r>
        <w:rPr>
          <w:rFonts w:ascii="宋体" w:hAnsi="宋体" w:cstheme="minorEastAsia"/>
          <w:color w:val="auto"/>
          <w:sz w:val="20"/>
          <w:szCs w:val="22"/>
          <w:highlight w:val="none"/>
        </w:rPr>
      </w:r>
      <w:r/>
    </w:p>
    <w:p>
      <w:pPr>
        <w:ind w:left="420"/>
        <w:spacing w:line="460" w:lineRule="exact"/>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住      所：　　　　　　　　　　　　   住  所：</w:t>
      </w:r>
      <w:r>
        <w:rPr>
          <w:rFonts w:hint="eastAsia" w:ascii="宋体" w:hAnsi="宋体" w:cstheme="minorEastAsia"/>
          <w:color w:val="auto"/>
          <w:sz w:val="22"/>
          <w:szCs w:val="22"/>
          <w:highlight w:val="none"/>
        </w:rPr>
        <w:br/>
      </w:r>
      <w:r>
        <w:rPr>
          <w:rFonts w:hint="eastAsia" w:ascii="宋体" w:hAnsi="宋体" w:cstheme="minorEastAsia"/>
          <w:color w:val="auto"/>
          <w:sz w:val="22"/>
          <w:szCs w:val="22"/>
          <w:highlight w:val="none"/>
        </w:rPr>
        <w:t xml:space="preserve">法定代表人（盖章或签字）：　　　　　   法定代表人（盖章或签字）：</w:t>
      </w:r>
      <w:r>
        <w:rPr>
          <w:rFonts w:hint="eastAsia" w:ascii="宋体" w:hAnsi="宋体" w:cstheme="minorEastAsia"/>
          <w:color w:val="auto"/>
          <w:sz w:val="22"/>
          <w:szCs w:val="22"/>
          <w:highlight w:val="none"/>
        </w:rPr>
        <w:br/>
      </w:r>
      <w:r>
        <w:rPr>
          <w:rFonts w:hint="eastAsia" w:ascii="宋体" w:hAnsi="宋体" w:cstheme="minorEastAsia"/>
          <w:color w:val="auto"/>
          <w:sz w:val="22"/>
          <w:szCs w:val="22"/>
          <w:highlight w:val="none"/>
        </w:rPr>
        <w:t xml:space="preserve">电      话：　　　　　　　　　　　　   电      话：</w:t>
      </w:r>
      <w:r>
        <w:rPr>
          <w:rFonts w:hint="eastAsia" w:ascii="宋体" w:hAnsi="宋体" w:cstheme="minorEastAsia"/>
          <w:color w:val="auto"/>
          <w:sz w:val="22"/>
          <w:szCs w:val="22"/>
          <w:highlight w:val="none"/>
        </w:rPr>
        <w:br/>
      </w:r>
      <w:r>
        <w:rPr>
          <w:rFonts w:hint="eastAsia" w:ascii="宋体" w:hAnsi="宋体" w:cstheme="minorEastAsia"/>
          <w:color w:val="auto"/>
          <w:sz w:val="22"/>
          <w:szCs w:val="22"/>
          <w:highlight w:val="none"/>
        </w:rPr>
        <w:t xml:space="preserve">传      真：　　　　　　　　　　　　   传      真：</w:t>
      </w:r>
      <w:r>
        <w:rPr>
          <w:rFonts w:hint="eastAsia" w:ascii="宋体" w:hAnsi="宋体" w:cstheme="minorEastAsia"/>
          <w:color w:val="auto"/>
          <w:sz w:val="22"/>
          <w:szCs w:val="22"/>
          <w:highlight w:val="none"/>
        </w:rPr>
        <w:br/>
      </w:r>
      <w:r>
        <w:rPr>
          <w:rFonts w:hint="eastAsia" w:ascii="宋体" w:hAnsi="宋体" w:cstheme="minorEastAsia"/>
          <w:color w:val="auto"/>
          <w:sz w:val="22"/>
          <w:szCs w:val="22"/>
          <w:highlight w:val="none"/>
        </w:rPr>
        <w:t xml:space="preserve">开户银行：　　　　　　　　　　         开户银行：</w:t>
      </w:r>
      <w:r/>
    </w:p>
    <w:p>
      <w:pPr>
        <w:ind w:firstLine="440"/>
        <w:rPr>
          <w:color w:val="auto"/>
          <w:sz w:val="20"/>
          <w:szCs w:val="22"/>
          <w:highlight w:val="none"/>
        </w:rPr>
      </w:pPr>
      <w:r>
        <w:rPr>
          <w:rFonts w:hint="eastAsia" w:ascii="宋体" w:hAnsi="宋体" w:cstheme="minorEastAsia"/>
          <w:color w:val="auto"/>
          <w:sz w:val="22"/>
          <w:szCs w:val="22"/>
          <w:highlight w:val="none"/>
        </w:rPr>
        <w:t xml:space="preserve">账      号：　　　　　　　　　　　   　账    号：</w:t>
      </w:r>
      <w:r>
        <w:rPr>
          <w:rFonts w:hint="eastAsia" w:ascii="宋体" w:hAnsi="宋体" w:cstheme="minorEastAsia"/>
          <w:color w:val="auto"/>
          <w:sz w:val="22"/>
          <w:szCs w:val="22"/>
          <w:highlight w:val="none"/>
        </w:rPr>
        <w:br/>
      </w:r>
      <w:r/>
    </w:p>
    <w:p>
      <w:pPr>
        <w:ind w:left="420"/>
        <w:spacing w:line="460" w:lineRule="exact"/>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邮政编码：　　　　　　　　　　         邮政编码：</w:t>
      </w:r>
      <w:r>
        <w:rPr>
          <w:rFonts w:hint="eastAsia" w:ascii="宋体" w:hAnsi="宋体" w:cstheme="minorEastAsia"/>
          <w:color w:val="auto"/>
          <w:sz w:val="22"/>
          <w:szCs w:val="22"/>
          <w:highlight w:val="none"/>
        </w:rPr>
        <w:br/>
      </w:r>
      <w:r/>
    </w:p>
    <w:p>
      <w:pPr>
        <w:spacing w:line="360" w:lineRule="auto"/>
        <w:rPr>
          <w:rFonts w:ascii="宋体" w:hAnsi="宋体" w:cs="宋体"/>
          <w:color w:val="auto"/>
          <w:sz w:val="28"/>
          <w:szCs w:val="28"/>
          <w:highlight w:val="none"/>
        </w:rPr>
      </w:pPr>
      <w:r>
        <w:rPr>
          <w:rFonts w:hint="eastAsia" w:ascii="宋体" w:hAnsi="宋体" w:cstheme="minorEastAsia"/>
          <w:color w:val="auto"/>
          <w:sz w:val="22"/>
          <w:szCs w:val="28"/>
          <w:highlight w:val="none"/>
        </w:rPr>
        <w:t xml:space="preserve"> 年    月    日                      </w:t>
      </w:r>
      <w:r>
        <w:rPr>
          <w:rFonts w:hint="eastAsia" w:ascii="宋体" w:hAnsi="宋体" w:cstheme="minorEastAsia"/>
          <w:color w:val="auto"/>
          <w:sz w:val="22"/>
          <w:szCs w:val="28"/>
          <w:highlight w:val="none"/>
          <w:lang w:val="en-US" w:eastAsia="zh-CN"/>
        </w:rPr>
        <w:t xml:space="preserve">          </w:t>
      </w:r>
      <w:r>
        <w:rPr>
          <w:rFonts w:hint="eastAsia" w:ascii="宋体" w:hAnsi="宋体" w:cstheme="minorEastAsia"/>
          <w:color w:val="auto"/>
          <w:sz w:val="22"/>
          <w:szCs w:val="28"/>
          <w:highlight w:val="none"/>
        </w:rPr>
        <w:t xml:space="preserve">年    月    日          </w:t>
      </w:r>
      <w:bookmarkEnd w:id="2"/>
      <w:r/>
      <w:bookmarkEnd w:id="3"/>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jc w:val="center"/>
        <w:spacing w:line="360" w:lineRule="auto"/>
        <w:rPr>
          <w:rFonts w:hint="eastAsia" w:ascii="宋体" w:hAnsi="宋体" w:cs="宋体"/>
          <w:color w:val="auto"/>
          <w:sz w:val="18"/>
          <w:szCs w:val="21"/>
          <w:highlight w:val="none"/>
        </w:rPr>
      </w:pPr>
      <w:r>
        <w:rPr>
          <w:rFonts w:hint="eastAsia" w:ascii="宋体" w:hAnsi="宋体" w:cs="宋体"/>
          <w:b/>
          <w:color w:val="auto"/>
          <w:sz w:val="24"/>
          <w:szCs w:val="24"/>
          <w:highlight w:val="none"/>
        </w:rPr>
        <w:t xml:space="preserve">第六章 采购需求</w:t>
      </w:r>
      <w:r/>
    </w:p>
    <w:p>
      <w:pPr>
        <w:spacing w:line="360" w:lineRule="auto"/>
        <w:rPr>
          <w:rFonts w:hint="eastAsia" w:ascii="宋体" w:hAnsi="宋体" w:cs="宋体"/>
          <w:b/>
          <w:bCs/>
          <w:color w:val="auto"/>
          <w:sz w:val="22"/>
          <w:szCs w:val="22"/>
          <w:highlight w:val="yellow"/>
        </w:rPr>
      </w:pPr>
      <w:r>
        <w:rPr>
          <w:rFonts w:hint="eastAsia" w:ascii="宋体" w:hAnsi="宋体" w:cs="宋体"/>
          <w:b/>
          <w:bCs/>
          <w:color w:val="auto"/>
          <w:sz w:val="22"/>
          <w:szCs w:val="22"/>
          <w:highlight w:val="none"/>
        </w:rPr>
        <w:t xml:space="preserve">一、本项目专门面向中小微企业采购的项目。</w:t>
      </w:r>
      <w:r/>
    </w:p>
    <w:p>
      <w:pPr>
        <w:spacing w:line="360" w:lineRule="auto"/>
        <w:rPr>
          <w:rFonts w:hint="eastAsia" w:ascii="宋体" w:hAnsi="宋体" w:cs="宋体"/>
          <w:b/>
          <w:bCs/>
          <w:color w:val="auto"/>
          <w:sz w:val="18"/>
          <w:szCs w:val="21"/>
          <w:highlight w:val="none"/>
        </w:rPr>
      </w:pPr>
      <w:r>
        <w:rPr>
          <w:rFonts w:hint="eastAsia" w:ascii="宋体" w:hAnsi="宋体" w:cs="宋体"/>
          <w:b/>
          <w:bCs/>
          <w:color w:val="auto"/>
          <w:sz w:val="22"/>
          <w:szCs w:val="22"/>
          <w:highlight w:val="none"/>
        </w:rPr>
        <w:t xml:space="preserve">二、本项目采购的是非进口产品。</w:t>
      </w:r>
      <w:r/>
    </w:p>
    <w:p>
      <w:pPr>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三、本项目最高限价人民币</w:t>
      </w:r>
      <w:r>
        <w:rPr>
          <w:rFonts w:hint="eastAsia" w:ascii="宋体" w:hAnsi="宋体" w:cs="宋体"/>
          <w:b/>
          <w:bCs/>
          <w:color w:val="auto"/>
          <w:sz w:val="22"/>
          <w:szCs w:val="22"/>
          <w:highlight w:val="none"/>
          <w:lang w:val="en-US" w:eastAsia="zh-CN"/>
        </w:rPr>
        <w:t xml:space="preserve">220</w:t>
      </w:r>
      <w:r>
        <w:rPr>
          <w:rFonts w:hint="eastAsia" w:ascii="宋体" w:hAnsi="宋体" w:cs="宋体"/>
          <w:b/>
          <w:bCs/>
          <w:color w:val="auto"/>
          <w:sz w:val="22"/>
          <w:szCs w:val="22"/>
          <w:highlight w:val="none"/>
        </w:rPr>
        <w:t xml:space="preserve">.00万元，不接受超过最高限价的投标报价。</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处理。</w:t>
      </w:r>
      <w:r/>
    </w:p>
    <w:p>
      <w:pPr>
        <w:spacing w:line="360" w:lineRule="auto"/>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四、项目内容及说明</w:t>
      </w:r>
      <w:r/>
    </w:p>
    <w:p>
      <w:pPr>
        <w:ind w:firstLine="221"/>
        <w:spacing w:line="360" w:lineRule="auto"/>
        <w:rPr>
          <w:rFonts w:hint="eastAsia" w:ascii="宋体" w:hAnsi="宋体" w:cs="宋体"/>
          <w:color w:val="auto"/>
          <w:sz w:val="22"/>
          <w:szCs w:val="22"/>
          <w:highlight w:val="none"/>
          <w:lang w:eastAsia="zh-CN"/>
        </w:rPr>
      </w:pPr>
      <w:r>
        <w:rPr>
          <w:rFonts w:hint="eastAsia" w:ascii="宋体" w:hAnsi="宋体" w:cs="宋体"/>
          <w:b/>
          <w:bCs/>
          <w:color w:val="auto"/>
          <w:sz w:val="22"/>
          <w:szCs w:val="22"/>
          <w:highlight w:val="none"/>
        </w:rPr>
        <w:t xml:space="preserve">1、项目内容：</w:t>
      </w:r>
      <w:r>
        <w:rPr>
          <w:rFonts w:hint="eastAsia" w:ascii="宋体" w:hAnsi="宋体" w:cs="宋体"/>
          <w:color w:val="auto"/>
          <w:sz w:val="22"/>
          <w:szCs w:val="22"/>
          <w:highlight w:val="none"/>
          <w:lang w:eastAsia="zh-CN"/>
        </w:rPr>
        <w:t xml:space="preserve">丰县应急管理局泡沫消防车车辆采购项目</w:t>
      </w:r>
      <w:r/>
    </w:p>
    <w:p>
      <w:pPr>
        <w:ind w:firstLine="22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2、交付地点：采购人指定地点。</w:t>
      </w:r>
      <w:r/>
    </w:p>
    <w:p>
      <w:pPr>
        <w:ind w:firstLine="221"/>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3、采购清单（投标人所提供车辆底盘生产日期不得超过本项目投标截止时间前1年，否则采购单位有权不予接收，所造成的责任由投标人自行承担）</w:t>
      </w:r>
      <w:r/>
    </w:p>
    <w:tbl>
      <w:tblPr>
        <w:tblStyle w:val="843"/>
        <w:tblpPr w:horzAnchor="page" w:tblpX="1747" w:vertAnchor="text" w:tblpY="306" w:leftFromText="180" w:topFromText="0" w:rightFromText="180" w:bottomFromText="0"/>
        <w:tblW w:w="8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542"/>
        <w:gridCol w:w="2925"/>
        <w:gridCol w:w="1230"/>
        <w:gridCol w:w="1485"/>
      </w:tblGrid>
      <w:tr>
        <w:trPr>
          <w:trHeight w:val="580"/>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名称</w:t>
            </w:r>
            <w:r/>
          </w:p>
        </w:tc>
        <w:tc>
          <w:tcPr>
            <w:tcBorders>
              <w:top w:val="single" w:color="auto" w:sz="4" w:space="0"/>
              <w:left w:val="single" w:color="auto" w:sz="4" w:space="0"/>
              <w:bottom w:val="single" w:color="auto" w:sz="4" w:space="0"/>
              <w:right w:val="single" w:color="auto" w:sz="4" w:space="0"/>
            </w:tcBorders>
            <w:tcW w:w="2925"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主要性能要求</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数量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预算金额（万元）</w:t>
            </w:r>
            <w:r/>
          </w:p>
        </w:tc>
      </w:tr>
      <w:tr>
        <w:trPr>
          <w:trHeight w:val="59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pStyle w:val="850"/>
              <w:ind w:left="0"/>
              <w:jc w:val="center"/>
              <w:spacing w:after="0"/>
              <w:tabs>
                <w:tab w:val="right" w:pos="8268" w:leader="dot"/>
              </w:tabs>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spacing w:after="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泡沫消防车</w:t>
            </w:r>
            <w:r/>
          </w:p>
        </w:tc>
        <w:tc>
          <w:tcPr>
            <w:tcBorders>
              <w:top w:val="single" w:color="auto" w:sz="4" w:space="0"/>
              <w:left w:val="single" w:color="auto" w:sz="4" w:space="0"/>
              <w:bottom w:val="single" w:color="auto" w:sz="4" w:space="0"/>
              <w:right w:val="single" w:color="auto" w:sz="4" w:space="0"/>
            </w:tcBorders>
            <w:tcW w:w="2925" w:type="dxa"/>
            <w:vAlign w:val="center"/>
            <w:textDirection w:val="lrTb"/>
            <w:noWrap w:val="false"/>
          </w:tcPr>
          <w:p>
            <w:pPr>
              <w:jc w:val="center"/>
              <w:spacing w:after="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25吨泡沫消防车</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after="0"/>
              <w:widowControl/>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1辆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after="0"/>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220</w:t>
            </w:r>
            <w:r/>
          </w:p>
        </w:tc>
      </w:tr>
    </w:tbl>
    <w:p>
      <w:pPr>
        <w:numPr>
          <w:ilvl w:val="0"/>
          <w:numId w:val="1"/>
        </w:numPr>
        <w:spacing w:line="360" w:lineRule="auto"/>
        <w:rPr>
          <w:rFonts w:hint="eastAsia" w:ascii="宋体" w:hAnsi="宋体" w:cs="宋体"/>
          <w:color w:val="auto"/>
          <w:spacing w:val="-3"/>
          <w:sz w:val="22"/>
          <w:szCs w:val="22"/>
          <w:highlight w:val="none"/>
        </w:rPr>
      </w:pPr>
      <w:r>
        <w:rPr>
          <w:rFonts w:hint="eastAsia" w:ascii="宋体" w:hAnsi="宋体" w:cs="宋体"/>
          <w:b/>
          <w:bCs/>
          <w:color w:val="auto"/>
          <w:sz w:val="22"/>
          <w:szCs w:val="22"/>
          <w:highlight w:val="none"/>
        </w:rPr>
        <w:t xml:space="preserve">技术参数要求</w:t>
      </w:r>
      <w:r/>
    </w:p>
    <w:p>
      <w:pPr>
        <w:numPr>
          <w:ilvl w:val="0"/>
          <w:numId w:val="0"/>
        </w:numPr>
        <w:spacing w:line="360" w:lineRule="auto"/>
        <w:rPr>
          <w:rFonts w:hint="eastAsia" w:ascii="宋体" w:hAnsi="宋体" w:cs="宋体"/>
          <w:color w:val="auto"/>
          <w:spacing w:val="-3"/>
          <w:sz w:val="24"/>
          <w:highlight w:val="none"/>
        </w:rPr>
      </w:pPr>
      <w:r>
        <w:rPr>
          <w:rFonts w:hint="eastAsia" w:ascii="宋体" w:hAnsi="宋体" w:cs="宋体"/>
          <w:b/>
          <w:bCs/>
          <w:color w:val="auto"/>
          <w:sz w:val="24"/>
          <w:highlight w:val="none"/>
        </w:rPr>
        <w:t xml:space="preserve">技术参数要求</w:t>
      </w:r>
      <w:r/>
    </w:p>
    <w:p>
      <w:pPr>
        <w:spacing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参照标准</w:t>
      </w:r>
      <w:r/>
    </w:p>
    <w:p>
      <w:pPr>
        <w:ind w:firstLine="428"/>
        <w:spacing w:after="0"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（1）整车性能符合国家相关技术规定；</w:t>
      </w:r>
      <w:r/>
    </w:p>
    <w:p>
      <w:pPr>
        <w:ind w:firstLine="428"/>
        <w:spacing w:after="0"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（2）供排水泵性能符合国家相关技术规定； </w:t>
      </w:r>
      <w:r/>
    </w:p>
    <w:p>
      <w:pPr>
        <w:ind w:firstLine="428"/>
        <w:spacing w:after="0"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（3）整车外廓尺寸、轴荷及质量符合 GB1589-2016《道路车辆外廓尺寸、轴荷及质量限值》的规定； </w:t>
      </w:r>
      <w:r/>
    </w:p>
    <w:p>
      <w:pPr>
        <w:ind w:firstLine="428"/>
        <w:spacing w:after="0"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（4）整车外部照明和信号装置符合 GB4785-2019《汽车及挂车外部照明和信号装置的安装规定》的规定。</w:t>
      </w:r>
      <w:r/>
    </w:p>
    <w:p>
      <w:pPr>
        <w:ind w:firstLine="428"/>
        <w:spacing w:after="0"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（5）所有粘接、焊接牢固，光洁，平整；</w:t>
      </w:r>
      <w:r/>
    </w:p>
    <w:p>
      <w:pPr>
        <w:ind w:firstLine="428"/>
        <w:rPr>
          <w:rFonts w:hint="eastAsia" w:ascii="宋体" w:hAnsi="宋体" w:cs="宋体"/>
          <w:color w:val="ff0000"/>
          <w:sz w:val="22"/>
          <w:szCs w:val="22"/>
          <w:highlight w:val="none"/>
        </w:rPr>
      </w:pPr>
      <w:r>
        <w:rPr>
          <w:rFonts w:hint="eastAsia" w:ascii="宋体" w:hAnsi="宋体" w:cs="宋体"/>
          <w:color w:val="auto"/>
          <w:spacing w:val="-3"/>
          <w:sz w:val="22"/>
          <w:szCs w:val="22"/>
          <w:highlight w:val="none"/>
        </w:rPr>
        <w:t xml:space="preserve">（6）整车</w:t>
      </w:r>
      <w:r>
        <w:rPr>
          <w:rFonts w:hint="eastAsia" w:ascii="宋体" w:hAnsi="宋体" w:eastAsia="宋体" w:cs="宋体"/>
          <w:color w:val="000000" w:themeColor="text1"/>
          <w:spacing w:val="-3"/>
          <w:sz w:val="22"/>
          <w:szCs w:val="22"/>
          <w:highlight w:val="none"/>
          <w14:textFill>
            <w14:solidFill>
              <w14:schemeClr w14:val="tx1"/>
            </w14:solidFill>
          </w14:textFill>
        </w:rPr>
        <w:t xml:space="preserve">车辆必须取得工信部公告</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2"/>
          <w:szCs w:val="22"/>
          <w:highlight w:val="none"/>
          <w14:textFill>
            <w14:solidFill>
              <w14:schemeClr w14:val="tx1"/>
            </w14:solidFill>
          </w14:textFill>
        </w:rPr>
        <w:t xml:space="preserve">标注“▲”的技术参数为重要</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性能</w:t>
      </w:r>
      <w:r>
        <w:rPr>
          <w:rFonts w:hint="eastAsia" w:ascii="宋体" w:hAnsi="宋体" w:eastAsia="宋体" w:cs="宋体"/>
          <w:color w:val="000000" w:themeColor="text1"/>
          <w:spacing w:val="-3"/>
          <w:sz w:val="22"/>
          <w:szCs w:val="22"/>
          <w:highlight w:val="none"/>
          <w14:textFill>
            <w14:solidFill>
              <w14:schemeClr w14:val="tx1"/>
            </w14:solidFill>
          </w14:textFill>
        </w:rPr>
        <w:t xml:space="preserve">指标</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2"/>
          <w:szCs w:val="22"/>
          <w:highlight w:val="none"/>
          <w14:textFill>
            <w14:solidFill>
              <w14:schemeClr w14:val="tx1"/>
            </w14:solidFill>
          </w14:textFill>
        </w:rPr>
        <w:t xml:space="preserve">需提供工信部车辆公告参数页</w:t>
      </w:r>
      <w:r>
        <w:rPr>
          <w:rFonts w:hint="eastAsia" w:ascii="宋体" w:hAnsi="宋体" w:cs="宋体"/>
          <w:color w:val="000000" w:themeColor="text1"/>
          <w:spacing w:val="-3"/>
          <w:sz w:val="22"/>
          <w:szCs w:val="22"/>
          <w:highlight w:val="none"/>
          <w:lang w:val="en-US" w:eastAsia="zh-CN"/>
          <w14:textFill>
            <w14:solidFill>
              <w14:schemeClr w14:val="tx1"/>
            </w14:solidFill>
          </w14:textFill>
        </w:rPr>
        <w:t xml:space="preserve">或国家消防装备质量检验检测中心出具的检验报告以证明</w:t>
      </w:r>
      <w:r>
        <w:rPr>
          <w:rFonts w:hint="eastAsia" w:ascii="宋体" w:hAnsi="宋体" w:eastAsia="宋体" w:cs="宋体"/>
          <w:color w:val="000000" w:themeColor="text1"/>
          <w:spacing w:val="-3"/>
          <w:sz w:val="22"/>
          <w:szCs w:val="22"/>
          <w:highlight w:val="none"/>
          <w14:textFill>
            <w14:solidFill>
              <w14:schemeClr w14:val="tx1"/>
            </w14:solidFill>
          </w14:textFill>
        </w:rPr>
        <w:t xml:space="preserve">功能的有效性</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2"/>
          <w:szCs w:val="22"/>
          <w:highlight w:val="none"/>
          <w:lang w:val="en-US" w:eastAsia="zh-CN"/>
          <w14:textFill>
            <w14:solidFill>
              <w14:schemeClr w14:val="tx1"/>
            </w14:solidFill>
          </w14:textFill>
        </w:rPr>
        <w:t xml:space="preserve">否</w:t>
      </w:r>
      <w:r>
        <w:rPr>
          <w:rFonts w:hint="eastAsia" w:ascii="宋体" w:hAnsi="宋体" w:eastAsia="宋体" w:cs="宋体"/>
          <w:color w:val="000000" w:themeColor="text1"/>
          <w:spacing w:val="-3"/>
          <w:sz w:val="22"/>
          <w:szCs w:val="22"/>
          <w:highlight w:val="none"/>
          <w14:textFill>
            <w14:solidFill>
              <w14:schemeClr w14:val="tx1"/>
            </w14:solidFill>
          </w14:textFill>
        </w:rPr>
        <w:t xml:space="preserve">则视为</w:t>
      </w:r>
      <w:r>
        <w:rPr>
          <w:rFonts w:hint="eastAsia" w:ascii="宋体" w:hAnsi="宋体" w:eastAsia="宋体" w:cs="宋体"/>
          <w:color w:val="000000" w:themeColor="text1"/>
          <w:spacing w:val="-3"/>
          <w:sz w:val="22"/>
          <w:szCs w:val="22"/>
          <w:highlight w:val="none"/>
          <w:lang w:val="en-US" w:eastAsia="zh-CN"/>
          <w14:textFill>
            <w14:solidFill>
              <w14:schemeClr w14:val="tx1"/>
            </w14:solidFill>
          </w14:textFill>
        </w:rPr>
        <w:t xml:space="preserve">重要</w:t>
      </w:r>
      <w:r>
        <w:rPr>
          <w:rFonts w:hint="eastAsia" w:ascii="宋体" w:hAnsi="宋体" w:eastAsia="宋体" w:cs="宋体"/>
          <w:color w:val="000000" w:themeColor="text1"/>
          <w:spacing w:val="-3"/>
          <w:sz w:val="22"/>
          <w:szCs w:val="22"/>
          <w:highlight w:val="none"/>
          <w14:textFill>
            <w14:solidFill>
              <w14:schemeClr w14:val="tx1"/>
            </w14:solidFill>
          </w14:textFill>
        </w:rPr>
        <w:t xml:space="preserve">负偏离扣分</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2"/>
          <w:szCs w:val="22"/>
          <w:highlight w:val="none"/>
          <w:lang w:val="en-US" w:eastAsia="zh-CN"/>
          <w14:textFill>
            <w14:solidFill>
              <w14:schemeClr w14:val="tx1"/>
            </w14:solidFill>
          </w14:textFill>
        </w:rPr>
        <w:t xml:space="preserve">对于</w:t>
      </w:r>
      <w:r>
        <w:rPr>
          <w:rFonts w:hint="eastAsia" w:ascii="宋体" w:hAnsi="宋体" w:eastAsia="宋体" w:cs="宋体"/>
          <w:color w:val="000000" w:themeColor="text1"/>
          <w:spacing w:val="-3"/>
          <w:sz w:val="22"/>
          <w:szCs w:val="22"/>
          <w:highlight w:val="none"/>
          <w14:textFill>
            <w14:solidFill>
              <w14:schemeClr w14:val="tx1"/>
            </w14:solidFill>
          </w14:textFill>
        </w:rPr>
        <w:t xml:space="preserve">不带“▲”的技术参数</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为</w:t>
      </w:r>
      <w:r>
        <w:rPr>
          <w:rFonts w:hint="eastAsia" w:ascii="宋体" w:hAnsi="宋体" w:eastAsia="宋体" w:cs="宋体"/>
          <w:color w:val="000000" w:themeColor="text1"/>
          <w:spacing w:val="-3"/>
          <w:sz w:val="22"/>
          <w:szCs w:val="22"/>
          <w:highlight w:val="none"/>
          <w14:textFill>
            <w14:solidFill>
              <w14:schemeClr w14:val="tx1"/>
            </w14:solidFill>
          </w14:textFill>
        </w:rPr>
        <w:t xml:space="preserve">其他技术指标</w:t>
      </w:r>
      <w:r>
        <w:rPr>
          <w:rFonts w:hint="eastAsia" w:ascii="宋体" w:hAnsi="宋体" w:eastAsia="宋体" w:cs="宋体"/>
          <w:color w:val="000000" w:themeColor="text1"/>
          <w:spacing w:val="-3"/>
          <w:sz w:val="22"/>
          <w:szCs w:val="22"/>
          <w:highlight w:val="none"/>
          <w:lang w:val="zh-CN"/>
          <w14:textFill>
            <w14:solidFill>
              <w14:schemeClr w14:val="tx1"/>
            </w14:solidFill>
          </w14:textFill>
        </w:rPr>
        <w:t xml:space="preserve">，</w:t>
      </w:r>
      <w:r>
        <w:rPr>
          <w:rFonts w:hint="eastAsia" w:ascii="宋体" w:hAnsi="宋体" w:eastAsia="宋体" w:cs="宋体"/>
          <w:color w:val="000000" w:themeColor="text1"/>
          <w:spacing w:val="-3"/>
          <w:sz w:val="22"/>
          <w:szCs w:val="22"/>
          <w:highlight w:val="none"/>
          <w14:textFill>
            <w14:solidFill>
              <w14:schemeClr w14:val="tx1"/>
            </w14:solidFill>
          </w14:textFill>
        </w:rPr>
        <w:t xml:space="preserve">每有一项不满足的，</w:t>
      </w:r>
      <w:r>
        <w:rPr>
          <w:rFonts w:hint="eastAsia" w:ascii="宋体" w:hAnsi="宋体" w:eastAsia="宋体" w:cs="宋体"/>
          <w:color w:val="000000" w:themeColor="text1"/>
          <w:spacing w:val="-3"/>
          <w:sz w:val="22"/>
          <w:szCs w:val="22"/>
          <w:highlight w:val="none"/>
          <w:lang w:val="zh-CN"/>
          <w14:textFill>
            <w14:solidFill>
              <w14:schemeClr w14:val="tx1"/>
            </w14:solidFill>
          </w14:textFill>
        </w:rPr>
        <w:t xml:space="preserve">作为</w:t>
      </w:r>
      <w:r>
        <w:rPr>
          <w:rFonts w:hint="eastAsia" w:ascii="宋体" w:hAnsi="宋体" w:eastAsia="宋体" w:cs="宋体"/>
          <w:color w:val="000000" w:themeColor="text1"/>
          <w:spacing w:val="-3"/>
          <w:sz w:val="22"/>
          <w:szCs w:val="22"/>
          <w:highlight w:val="none"/>
          <w14:textFill>
            <w14:solidFill>
              <w14:schemeClr w14:val="tx1"/>
            </w14:solidFill>
          </w14:textFill>
        </w:rPr>
        <w:t xml:space="preserve">负偏离扣分。</w:t>
      </w:r>
      <w:r/>
    </w:p>
    <w:p>
      <w:pPr>
        <w:pStyle w:val="826"/>
        <w:rPr>
          <w:rFonts w:hint="eastAsia"/>
        </w:rPr>
      </w:pPr>
      <w:r>
        <w:rPr>
          <w:rFonts w:hint="eastAsia"/>
        </w:rPr>
      </w:r>
      <w:r/>
    </w:p>
    <w:p>
      <w:pPr>
        <w:spacing w:line="360" w:lineRule="auto"/>
        <w:rPr>
          <w:rFonts w:hint="default" w:ascii="宋体" w:hAnsi="宋体"/>
          <w:lang w:val="en-US"/>
        </w:rPr>
      </w:pPr>
      <w:r>
        <w:rPr>
          <w:rFonts w:hint="eastAsia" w:ascii="宋体" w:hAnsi="宋体"/>
        </w:rPr>
        <w:t xml:space="preserve">1.整车参数：</w:t>
      </w:r>
      <w:r/>
    </w:p>
    <w:p>
      <w:pPr>
        <w:spacing w:line="360" w:lineRule="auto"/>
        <w:rPr>
          <w:rFonts w:hint="eastAsia" w:ascii="宋体" w:hAnsi="宋体"/>
        </w:rPr>
      </w:pPr>
      <w:r>
        <w:rPr>
          <w:rFonts w:hint="eastAsia" w:ascii="宋体" w:hAnsi="宋体"/>
        </w:rPr>
        <w:t xml:space="preserve">外形尺寸：≤12000mm×25</w:t>
      </w:r>
      <w:r>
        <w:rPr>
          <w:rFonts w:hint="eastAsia" w:ascii="宋体" w:hAnsi="宋体"/>
          <w:lang w:val="en-US" w:eastAsia="zh-CN"/>
        </w:rPr>
        <w:t xml:space="preserve">5</w:t>
      </w:r>
      <w:r>
        <w:rPr>
          <w:rFonts w:hint="eastAsia" w:ascii="宋体" w:hAnsi="宋体"/>
        </w:rPr>
        <w:t xml:space="preserve">0mm×3</w:t>
      </w:r>
      <w:r>
        <w:rPr>
          <w:rFonts w:hint="eastAsia" w:ascii="宋体" w:hAnsi="宋体"/>
          <w:lang w:val="en-US" w:eastAsia="zh-CN"/>
        </w:rPr>
        <w:t xml:space="preserve">7</w:t>
      </w:r>
      <w:r>
        <w:rPr>
          <w:rFonts w:hint="eastAsia" w:ascii="宋体" w:hAnsi="宋体"/>
        </w:rPr>
        <w:t xml:space="preserve">00mm</w:t>
      </w:r>
      <w:r/>
    </w:p>
    <w:p>
      <w:pPr>
        <w:spacing w:line="360" w:lineRule="auto"/>
        <w:rPr>
          <w:rFonts w:hint="eastAsia" w:ascii="宋体" w:hAnsi="宋体"/>
        </w:rPr>
      </w:pPr>
      <w:r>
        <w:rPr>
          <w:rFonts w:hint="eastAsia" w:ascii="宋体" w:hAnsi="宋体"/>
        </w:rPr>
        <w:t xml:space="preserve">▲乘员人数：≥</w:t>
      </w:r>
      <w:r>
        <w:rPr>
          <w:rFonts w:hint="eastAsia" w:ascii="宋体" w:hAnsi="宋体"/>
          <w:lang w:val="en-US" w:eastAsia="zh-CN"/>
        </w:rPr>
        <w:t xml:space="preserve">6</w:t>
      </w:r>
      <w:r>
        <w:rPr>
          <w:rFonts w:hint="eastAsia" w:ascii="宋体" w:hAnsi="宋体"/>
        </w:rPr>
        <w:t xml:space="preserve">人（</w:t>
      </w:r>
      <w:r>
        <w:rPr>
          <w:rFonts w:hint="eastAsia" w:ascii="宋体" w:hAnsi="宋体"/>
          <w:lang w:val="en-US" w:eastAsia="zh-CN"/>
        </w:rPr>
        <w:t xml:space="preserve">提供国家工信部公告参数截图</w:t>
      </w:r>
      <w:r>
        <w:rPr>
          <w:rFonts w:hint="eastAsia" w:ascii="宋体" w:hAnsi="宋体"/>
        </w:rPr>
        <w:t xml:space="preserve">为佐证）</w:t>
      </w:r>
      <w:r/>
    </w:p>
    <w:p>
      <w:pPr>
        <w:spacing w:line="360" w:lineRule="auto"/>
        <w:rPr>
          <w:rFonts w:hint="eastAsia" w:ascii="宋体" w:hAnsi="宋体"/>
        </w:rPr>
      </w:pPr>
      <w:r>
        <w:rPr>
          <w:rFonts w:hint="eastAsia" w:ascii="宋体" w:hAnsi="宋体"/>
        </w:rPr>
        <w:t xml:space="preserve">最高车速：≥90km/h</w:t>
      </w:r>
      <w:r/>
    </w:p>
    <w:p>
      <w:pPr>
        <w:spacing w:line="360" w:lineRule="auto"/>
        <w:rPr>
          <w:rFonts w:hint="default" w:ascii="宋体" w:hAnsi="宋体" w:eastAsia="宋体"/>
          <w:color w:val="ff0000"/>
          <w:highlight w:val="none"/>
          <w:lang w:val="en-US" w:eastAsia="zh-CN"/>
        </w:rPr>
      </w:pPr>
      <w:r>
        <w:rPr>
          <w:rFonts w:hint="eastAsia" w:ascii="宋体" w:hAnsi="宋体"/>
        </w:rPr>
        <w:t xml:space="preserve">排放标准：国VI</w:t>
      </w:r>
      <w:r/>
    </w:p>
    <w:p>
      <w:pPr>
        <w:spacing w:line="360" w:lineRule="auto"/>
        <w:rPr>
          <w:rFonts w:hint="eastAsia" w:ascii="宋体" w:hAnsi="宋体"/>
        </w:rPr>
      </w:pPr>
      <w:r>
        <w:rPr>
          <w:rFonts w:hint="eastAsia" w:ascii="宋体" w:hAnsi="宋体"/>
        </w:rPr>
        <w:t xml:space="preserve">整车配备360影像系统。</w:t>
      </w:r>
      <w:r/>
    </w:p>
    <w:p>
      <w:pPr>
        <w:spacing w:line="360" w:lineRule="auto"/>
        <w:rPr>
          <w:rFonts w:hint="eastAsia" w:ascii="宋体" w:hAnsi="宋体"/>
        </w:rPr>
      </w:pPr>
      <w:r>
        <w:rPr>
          <w:rFonts w:hint="eastAsia" w:ascii="宋体" w:hAnsi="宋体"/>
        </w:rPr>
        <w:t xml:space="preserve">2.底盘参数：</w:t>
      </w:r>
      <w:r/>
    </w:p>
    <w:p>
      <w:pPr>
        <w:spacing w:line="360" w:lineRule="auto"/>
        <w:rPr>
          <w:rFonts w:hint="eastAsia" w:ascii="宋体" w:hAnsi="宋体"/>
        </w:rPr>
      </w:pPr>
      <w:r>
        <w:rPr>
          <w:rFonts w:hint="eastAsia" w:ascii="宋体" w:hAnsi="宋体"/>
        </w:rPr>
        <w:t xml:space="preserve">驱动型式：8×4或优于</w:t>
      </w:r>
      <w:r/>
    </w:p>
    <w:p>
      <w:pPr>
        <w:spacing w:line="360" w:lineRule="auto"/>
        <w:rPr>
          <w:rFonts w:hint="eastAsia" w:ascii="宋体" w:hAnsi="宋体"/>
        </w:rPr>
      </w:pPr>
      <w:r>
        <w:rPr>
          <w:rFonts w:hint="eastAsia" w:ascii="宋体" w:hAnsi="宋体"/>
        </w:rPr>
        <w:t xml:space="preserve">轴距：≤1950mm+4600mm+1400mm</w:t>
      </w:r>
      <w:r/>
    </w:p>
    <w:p>
      <w:pPr>
        <w:spacing w:line="360" w:lineRule="auto"/>
        <w:rPr>
          <w:rFonts w:hint="eastAsia" w:ascii="宋体" w:hAnsi="宋体" w:eastAsia="宋体"/>
          <w:b w:val="0"/>
          <w:bCs w:val="0"/>
          <w:color w:val="000000" w:themeColor="text1"/>
          <w:highlight w:val="none"/>
          <w:lang w:eastAsia="zh-CN"/>
          <w14:textFill>
            <w14:solidFill>
              <w14:schemeClr w14:val="tx1"/>
            </w14:solidFill>
          </w14:textFill>
        </w:rPr>
      </w:pPr>
      <w:r>
        <w:rPr>
          <w:rFonts w:hint="eastAsia" w:ascii="宋体" w:hAnsi="宋体"/>
          <w:b w:val="0"/>
          <w:bCs w:val="0"/>
          <w:color w:val="000000" w:themeColor="text1"/>
          <w:highlight w:val="none"/>
          <w14:textFill>
            <w14:solidFill>
              <w14:schemeClr w14:val="tx1"/>
            </w14:solidFill>
          </w14:textFill>
        </w:rPr>
        <w:t xml:space="preserve">驾驶室：</w:t>
      </w:r>
      <w:r>
        <w:rPr>
          <w:rFonts w:hint="eastAsia" w:ascii="宋体" w:hAnsi="宋体"/>
          <w:b w:val="0"/>
          <w:bCs w:val="0"/>
          <w:color w:val="000000" w:themeColor="text1"/>
          <w:highlight w:val="none"/>
          <w:lang w:val="en-US" w:eastAsia="zh-CN"/>
          <w14:textFill>
            <w14:solidFill>
              <w14:schemeClr w14:val="tx1"/>
            </w14:solidFill>
          </w14:textFill>
        </w:rPr>
        <w:t xml:space="preserve">四</w:t>
      </w:r>
      <w:r>
        <w:rPr>
          <w:rFonts w:hint="eastAsia" w:ascii="宋体" w:hAnsi="宋体"/>
          <w:b w:val="0"/>
          <w:bCs w:val="0"/>
          <w:color w:val="000000" w:themeColor="text1"/>
          <w:highlight w:val="none"/>
          <w14:textFill>
            <w14:solidFill>
              <w14:schemeClr w14:val="tx1"/>
            </w14:solidFill>
          </w14:textFill>
        </w:rPr>
        <w:t xml:space="preserve">门</w:t>
      </w:r>
      <w:r>
        <w:rPr>
          <w:rFonts w:hint="eastAsia" w:ascii="宋体" w:hAnsi="宋体"/>
          <w:b w:val="0"/>
          <w:bCs w:val="0"/>
          <w:color w:val="000000" w:themeColor="text1"/>
          <w:highlight w:val="none"/>
          <w:lang w:val="en-US" w:eastAsia="zh-CN"/>
          <w14:textFill>
            <w14:solidFill>
              <w14:schemeClr w14:val="tx1"/>
            </w14:solidFill>
          </w14:textFill>
        </w:rPr>
        <w:t xml:space="preserve">双</w:t>
      </w:r>
      <w:r>
        <w:rPr>
          <w:rFonts w:hint="eastAsia" w:ascii="宋体" w:hAnsi="宋体"/>
          <w:b w:val="0"/>
          <w:bCs w:val="0"/>
          <w:color w:val="000000" w:themeColor="text1"/>
          <w:highlight w:val="none"/>
          <w14:textFill>
            <w14:solidFill>
              <w14:schemeClr w14:val="tx1"/>
            </w14:solidFill>
          </w14:textFill>
        </w:rPr>
        <w:t xml:space="preserve">排驾驶室</w:t>
      </w:r>
      <w:r/>
    </w:p>
    <w:p>
      <w:pPr>
        <w:spacing w:line="360" w:lineRule="auto"/>
        <w:rPr>
          <w:rFonts w:hint="eastAsia" w:ascii="宋体" w:hAnsi="宋体"/>
        </w:rPr>
      </w:pPr>
      <w:r>
        <w:rPr>
          <w:rFonts w:hint="eastAsia" w:ascii="宋体" w:hAnsi="宋体"/>
        </w:rPr>
        <w:t xml:space="preserve">▲额定功率：≥3</w:t>
      </w:r>
      <w:r>
        <w:rPr>
          <w:rFonts w:hint="eastAsia" w:ascii="宋体" w:hAnsi="宋体"/>
          <w:lang w:val="en-US" w:eastAsia="zh-CN"/>
        </w:rPr>
        <w:t xml:space="preserve">20</w:t>
      </w:r>
      <w:r>
        <w:rPr>
          <w:rFonts w:hint="eastAsia" w:ascii="宋体" w:hAnsi="宋体"/>
        </w:rPr>
        <w:t xml:space="preserve">（kW）</w:t>
      </w:r>
      <w:r/>
    </w:p>
    <w:p>
      <w:pPr>
        <w:spacing w:line="360" w:lineRule="auto"/>
        <w:rPr>
          <w:rFonts w:hint="eastAsia" w:ascii="宋体" w:hAnsi="宋体"/>
        </w:rPr>
      </w:pPr>
      <w:r>
        <w:rPr>
          <w:rFonts w:hint="eastAsia" w:ascii="宋体" w:hAnsi="宋体"/>
        </w:rPr>
        <w:t xml:space="preserve">排放标准：国VI</w:t>
      </w:r>
      <w:r/>
    </w:p>
    <w:p>
      <w:pPr>
        <w:spacing w:line="360" w:lineRule="auto"/>
        <w:rPr>
          <w:rFonts w:hint="eastAsia" w:ascii="宋体" w:hAnsi="宋体"/>
        </w:rPr>
      </w:pPr>
      <w:r>
        <w:rPr>
          <w:rFonts w:hint="eastAsia" w:ascii="宋体" w:hAnsi="宋体"/>
        </w:rPr>
        <w:t xml:space="preserve">取力器：全功率取力器</w:t>
      </w:r>
      <w:r/>
    </w:p>
    <w:p>
      <w:pPr>
        <w:spacing w:line="360" w:lineRule="auto"/>
        <w:rPr>
          <w:rFonts w:hint="eastAsia" w:ascii="宋体" w:hAnsi="宋体"/>
        </w:rPr>
      </w:pPr>
      <w:r>
        <w:rPr>
          <w:rFonts w:hint="eastAsia" w:ascii="宋体" w:hAnsi="宋体"/>
        </w:rPr>
        <w:t xml:space="preserve">油箱容量：≥300L</w:t>
      </w:r>
      <w:r/>
    </w:p>
    <w:p>
      <w:pPr>
        <w:spacing w:line="360" w:lineRule="auto"/>
        <w:rPr>
          <w:rFonts w:hint="eastAsia" w:ascii="宋体" w:hAnsi="宋体"/>
        </w:rPr>
      </w:pPr>
      <w:r>
        <w:rPr>
          <w:rFonts w:hint="eastAsia" w:ascii="宋体" w:hAnsi="宋体"/>
        </w:rPr>
        <w:t xml:space="preserve">制动系统：ABS（防抱死制动系统）；EBS（电子制动系统）+ESC（车身稳定系统）</w:t>
      </w:r>
      <w:r/>
    </w:p>
    <w:p>
      <w:pPr>
        <w:spacing w:line="360" w:lineRule="auto"/>
        <w:rPr>
          <w:rFonts w:hint="eastAsia" w:ascii="宋体" w:hAnsi="宋体"/>
        </w:rPr>
      </w:pPr>
      <w:r>
        <w:rPr>
          <w:rFonts w:hint="eastAsia" w:ascii="宋体" w:hAnsi="宋体"/>
        </w:rPr>
        <w:t xml:space="preserve">3.副车架：</w:t>
      </w:r>
      <w:r/>
    </w:p>
    <w:p>
      <w:pPr>
        <w:spacing w:line="360" w:lineRule="auto"/>
        <w:rPr>
          <w:rFonts w:hint="eastAsia" w:ascii="宋体" w:hAnsi="宋体"/>
        </w:rPr>
      </w:pPr>
      <w:r>
        <w:rPr>
          <w:rFonts w:hint="eastAsia" w:ascii="宋体" w:hAnsi="宋体"/>
        </w:rPr>
        <w:t xml:space="preserve">材质：高强度钢材</w:t>
      </w:r>
      <w:r/>
    </w:p>
    <w:p>
      <w:pPr>
        <w:spacing w:line="360" w:lineRule="auto"/>
        <w:rPr>
          <w:rFonts w:hint="eastAsia" w:ascii="宋体" w:hAnsi="宋体"/>
        </w:rPr>
      </w:pPr>
      <w:r>
        <w:rPr>
          <w:rFonts w:hint="eastAsia" w:ascii="宋体" w:hAnsi="宋体"/>
        </w:rPr>
        <w:t xml:space="preserve">结构形式：井字形焊接。式成型，焊后校形振动消除焊接应力，与底盘大梁、上装采用刚性、弹性混合型连接方式固定。</w:t>
      </w:r>
      <w:r/>
    </w:p>
    <w:p>
      <w:pPr>
        <w:spacing w:line="360" w:lineRule="auto"/>
        <w:rPr>
          <w:rFonts w:hint="eastAsia" w:ascii="宋体" w:hAnsi="宋体"/>
          <w:highlight w:val="none"/>
        </w:rPr>
      </w:pPr>
      <w:r>
        <w:rPr>
          <w:rFonts w:hint="eastAsia" w:ascii="宋体" w:hAnsi="宋体"/>
          <w:highlight w:val="none"/>
        </w:rPr>
        <w:t xml:space="preserve">防腐处理：喷砂除油锈，喷涂防腐漆</w:t>
      </w:r>
      <w:r/>
    </w:p>
    <w:p>
      <w:pPr>
        <w:spacing w:line="360" w:lineRule="auto"/>
        <w:rPr>
          <w:rFonts w:hint="eastAsia" w:ascii="宋体" w:hAnsi="宋体"/>
          <w:highlight w:val="none"/>
        </w:rPr>
      </w:pPr>
      <w:r>
        <w:rPr>
          <w:rFonts w:hint="eastAsia" w:ascii="宋体" w:hAnsi="宋体"/>
          <w:highlight w:val="none"/>
        </w:rPr>
        <w:t xml:space="preserve">4.驾乘室：</w:t>
      </w:r>
      <w:r/>
    </w:p>
    <w:p>
      <w:pPr>
        <w:spacing w:line="360" w:lineRule="auto"/>
        <w:rPr>
          <w:rFonts w:hint="eastAsia" w:ascii="宋体" w:hAnsi="宋体"/>
        </w:rPr>
      </w:pPr>
      <w:r>
        <w:rPr>
          <w:rFonts w:hint="eastAsia" w:ascii="宋体" w:hAnsi="宋体"/>
        </w:rPr>
        <w:t xml:space="preserve">内饰：自动空调，电动电加热后视镜，电动玻璃升降器，电动举升翻转系统。</w:t>
      </w:r>
      <w:r/>
    </w:p>
    <w:p>
      <w:pPr>
        <w:spacing w:line="360" w:lineRule="auto"/>
        <w:rPr>
          <w:rFonts w:hint="eastAsia" w:ascii="宋体" w:hAnsi="宋体"/>
        </w:rPr>
      </w:pPr>
      <w:r>
        <w:rPr>
          <w:rFonts w:hint="eastAsia" w:ascii="宋体" w:hAnsi="宋体"/>
        </w:rPr>
        <w:t xml:space="preserve">特点：整体框架结构，车身制造精确，整体防腐处理，确保车辆经久耐用、舒适安全可靠。满足消防车的特殊需求驾驶室地板及发动机连接部分特殊额外降噪及隔热处理。</w:t>
      </w:r>
      <w:r/>
    </w:p>
    <w:p>
      <w:pPr>
        <w:spacing w:line="360" w:lineRule="auto"/>
        <w:rPr>
          <w:rFonts w:hint="eastAsia" w:ascii="宋体" w:hAnsi="宋体"/>
        </w:rPr>
      </w:pPr>
      <w:r>
        <w:rPr>
          <w:rFonts w:hint="eastAsia" w:ascii="宋体" w:hAnsi="宋体"/>
        </w:rPr>
        <w:t xml:space="preserve">5.车厢：</w:t>
      </w:r>
      <w:r/>
    </w:p>
    <w:p>
      <w:pPr>
        <w:spacing w:line="360" w:lineRule="auto"/>
        <w:rPr>
          <w:rFonts w:hint="eastAsia" w:ascii="宋体" w:hAnsi="宋体"/>
        </w:rPr>
      </w:pPr>
      <w:r>
        <w:rPr>
          <w:rFonts w:hint="eastAsia" w:ascii="宋体" w:hAnsi="宋体"/>
        </w:rPr>
        <w:t xml:space="preserve">材质：泵房主骨架优质钢制型材，器材架为铝合金型材。外蒙板采用铝板粘接，内饰板及内饰底板均为氧化铝合金花纹板，顶部铺设防滑铝板，可行走。</w:t>
      </w:r>
      <w:r/>
    </w:p>
    <w:p>
      <w:pPr>
        <w:spacing w:line="360" w:lineRule="auto"/>
        <w:rPr>
          <w:rFonts w:hint="eastAsia" w:ascii="宋体" w:hAnsi="宋体"/>
        </w:rPr>
      </w:pPr>
      <w:r>
        <w:rPr>
          <w:rFonts w:hint="eastAsia" w:ascii="宋体" w:hAnsi="宋体"/>
        </w:rPr>
        <w:t xml:space="preserve">结构：全钢制型材框架焊接结构，牢固可靠，确保强度和刚度；内蒙板为粘结胶粘结，器材箱内骨架采用铝合金型材搭接技术。</w:t>
      </w:r>
      <w:r/>
    </w:p>
    <w:p>
      <w:pPr>
        <w:spacing w:line="360" w:lineRule="auto"/>
        <w:rPr>
          <w:rFonts w:hint="eastAsia" w:ascii="宋体" w:hAnsi="宋体"/>
        </w:rPr>
      </w:pPr>
      <w:r>
        <w:rPr>
          <w:rFonts w:hint="eastAsia" w:ascii="宋体" w:hAnsi="宋体"/>
        </w:rPr>
        <w:t xml:space="preserve">车顶护围：采用铝合金整体拉制成型，外侧安装频闪警灯及车外照明灯，要求美观且耐腐蚀能力强。</w:t>
      </w:r>
      <w:r/>
    </w:p>
    <w:p>
      <w:pPr>
        <w:spacing w:line="360" w:lineRule="auto"/>
        <w:rPr>
          <w:rFonts w:hint="eastAsia" w:ascii="宋体" w:hAnsi="宋体"/>
        </w:rPr>
      </w:pPr>
      <w:r>
        <w:rPr>
          <w:rFonts w:hint="eastAsia" w:ascii="宋体" w:hAnsi="宋体"/>
        </w:rPr>
        <w:t xml:space="preserve">梯架：车厢顶部设置一套多功能二节拉梯架，可放置二节拉梯、单杠梯、挂钩梯</w:t>
      </w:r>
      <w:r/>
    </w:p>
    <w:p>
      <w:pPr>
        <w:spacing w:line="360" w:lineRule="auto"/>
        <w:rPr>
          <w:rFonts w:hint="eastAsia" w:ascii="宋体" w:hAnsi="宋体"/>
        </w:rPr>
      </w:pPr>
      <w:r>
        <w:rPr>
          <w:rFonts w:hint="eastAsia" w:ascii="宋体" w:hAnsi="宋体"/>
        </w:rPr>
        <w:t xml:space="preserve">后爬梯：车厢后部设置一架通往车顶的安全爬梯</w:t>
      </w:r>
      <w:r/>
    </w:p>
    <w:p>
      <w:pPr>
        <w:spacing w:line="360" w:lineRule="auto"/>
        <w:rPr>
          <w:rFonts w:hint="eastAsia" w:ascii="宋体" w:hAnsi="宋体"/>
        </w:rPr>
      </w:pPr>
      <w:r>
        <w:rPr>
          <w:rFonts w:hint="eastAsia" w:ascii="宋体" w:hAnsi="宋体"/>
        </w:rPr>
        <w:t xml:space="preserve">6.卷帘门：</w:t>
      </w:r>
      <w:r/>
    </w:p>
    <w:p>
      <w:pPr>
        <w:spacing w:line="360" w:lineRule="auto"/>
        <w:rPr>
          <w:rFonts w:hint="eastAsia" w:ascii="宋体" w:hAnsi="宋体"/>
        </w:rPr>
      </w:pPr>
      <w:r>
        <w:rPr>
          <w:rFonts w:hint="eastAsia" w:ascii="宋体" w:hAnsi="宋体"/>
        </w:rPr>
        <w:t xml:space="preserve">材质：采用轻型优质铝合金，大幅面卷帘门，启闭灵活、密封性好、外形美观、轻便可靠</w:t>
      </w:r>
      <w:r/>
    </w:p>
    <w:p>
      <w:pPr>
        <w:spacing w:line="360" w:lineRule="auto"/>
        <w:rPr>
          <w:rFonts w:hint="eastAsia" w:ascii="宋体" w:hAnsi="宋体"/>
        </w:rPr>
      </w:pPr>
      <w:r>
        <w:rPr>
          <w:rFonts w:hint="eastAsia" w:ascii="宋体" w:hAnsi="宋体"/>
        </w:rPr>
        <w:t xml:space="preserve">结构：顶部设有导流槽，四周装有密封条，具有良好的防雨、防尘密封性能。配备拉杆式条锁把手、一点式拉带及两点式固定座；每个器材箱内都有随帘子门启闭的LED照明灯带，方便夜间取放器材。</w:t>
      </w:r>
      <w:r/>
    </w:p>
    <w:p>
      <w:pPr>
        <w:spacing w:line="360" w:lineRule="auto"/>
        <w:rPr>
          <w:rFonts w:hint="eastAsia" w:ascii="宋体" w:hAnsi="宋体"/>
        </w:rPr>
      </w:pPr>
      <w:r>
        <w:rPr>
          <w:rFonts w:hint="eastAsia" w:ascii="宋体" w:hAnsi="宋体"/>
        </w:rPr>
        <w:t xml:space="preserve">7.脚踏板：</w:t>
      </w:r>
      <w:r/>
    </w:p>
    <w:p>
      <w:pPr>
        <w:spacing w:line="360" w:lineRule="auto"/>
        <w:rPr>
          <w:rFonts w:hint="eastAsia" w:ascii="宋体" w:hAnsi="宋体"/>
        </w:rPr>
      </w:pPr>
      <w:r>
        <w:rPr>
          <w:rFonts w:hint="eastAsia" w:ascii="宋体" w:hAnsi="宋体"/>
        </w:rPr>
        <w:t xml:space="preserve">材质：优质型材</w:t>
      </w:r>
      <w:r/>
    </w:p>
    <w:p>
      <w:pPr>
        <w:spacing w:line="360" w:lineRule="auto"/>
        <w:rPr>
          <w:rFonts w:hint="eastAsia" w:ascii="宋体" w:hAnsi="宋体"/>
        </w:rPr>
      </w:pPr>
      <w:r>
        <w:rPr>
          <w:rFonts w:hint="eastAsia" w:ascii="宋体" w:hAnsi="宋体"/>
        </w:rPr>
        <w:t xml:space="preserve">结构：采用翻转踏板结构，具有较强的耐腐蚀能力;采用机械弹簧加锁销在内锁紧，开合可靠。（踏脚翻板翻下静载荷≥150kg）。</w:t>
      </w:r>
      <w:r/>
    </w:p>
    <w:p>
      <w:pPr>
        <w:spacing w:line="360" w:lineRule="auto"/>
        <w:rPr>
          <w:rFonts w:hint="eastAsia" w:ascii="宋体" w:hAnsi="宋体"/>
        </w:rPr>
      </w:pPr>
      <w:r>
        <w:rPr>
          <w:rFonts w:hint="eastAsia" w:ascii="宋体" w:hAnsi="宋体"/>
        </w:rPr>
        <w:t xml:space="preserve">8.电器系统：</w:t>
      </w:r>
      <w:r/>
    </w:p>
    <w:p>
      <w:pPr>
        <w:spacing w:line="360" w:lineRule="auto"/>
        <w:rPr>
          <w:rFonts w:hint="eastAsia" w:ascii="宋体" w:hAnsi="宋体"/>
        </w:rPr>
      </w:pPr>
      <w:r>
        <w:rPr>
          <w:rFonts w:hint="eastAsia" w:ascii="宋体" w:hAnsi="宋体"/>
        </w:rPr>
        <w:t xml:space="preserve">整车须设有电源总开关。</w:t>
      </w:r>
      <w:r/>
    </w:p>
    <w:p>
      <w:pPr>
        <w:spacing w:line="360" w:lineRule="auto"/>
        <w:rPr>
          <w:rFonts w:hint="eastAsia" w:ascii="宋体" w:hAnsi="宋体"/>
        </w:rPr>
      </w:pPr>
      <w:r>
        <w:rPr>
          <w:rFonts w:hint="eastAsia" w:ascii="宋体" w:hAnsi="宋体"/>
        </w:rPr>
        <w:t xml:space="preserve">牌照灯座符合GB4785的规定，满足牌照照明需要。</w:t>
      </w:r>
      <w:r/>
    </w:p>
    <w:p>
      <w:pPr>
        <w:spacing w:line="360" w:lineRule="auto"/>
        <w:rPr>
          <w:rFonts w:hint="eastAsia" w:ascii="宋体" w:hAnsi="宋体"/>
        </w:rPr>
      </w:pPr>
      <w:r>
        <w:rPr>
          <w:rFonts w:hint="eastAsia" w:ascii="宋体" w:hAnsi="宋体"/>
        </w:rPr>
        <w:t xml:space="preserve">除原车设备外，警报器，警灯、标志灯、示廓灯等操控开关须设在驾驶室内，独立电路设计，电气控制盒集中控制。</w:t>
      </w:r>
      <w:r/>
    </w:p>
    <w:p>
      <w:pPr>
        <w:spacing w:line="360" w:lineRule="auto"/>
        <w:rPr>
          <w:rFonts w:hint="eastAsia" w:ascii="宋体" w:hAnsi="宋体"/>
        </w:rPr>
      </w:pPr>
      <w:r>
        <w:rPr>
          <w:rFonts w:hint="eastAsia" w:ascii="宋体" w:hAnsi="宋体"/>
        </w:rPr>
        <w:t xml:space="preserve">警灯：红色长排警灯1只，设置于驾驶室顶部，外形要符合整车外观要求。</w:t>
      </w:r>
      <w:r/>
    </w:p>
    <w:p>
      <w:pPr>
        <w:spacing w:line="360" w:lineRule="auto"/>
        <w:rPr>
          <w:rFonts w:hint="eastAsia" w:ascii="宋体" w:hAnsi="宋体"/>
        </w:rPr>
      </w:pPr>
      <w:r>
        <w:rPr>
          <w:rFonts w:hint="eastAsia" w:ascii="宋体" w:hAnsi="宋体"/>
        </w:rPr>
        <w:t xml:space="preserve">警报器：功率为100W的调音调频警报器，并带有扩音装置。</w:t>
      </w:r>
      <w:r/>
    </w:p>
    <w:p>
      <w:pPr>
        <w:spacing w:line="360" w:lineRule="auto"/>
        <w:rPr>
          <w:rFonts w:hint="eastAsia" w:ascii="宋体" w:hAnsi="宋体"/>
        </w:rPr>
      </w:pPr>
      <w:r>
        <w:rPr>
          <w:rFonts w:hint="eastAsia" w:ascii="宋体" w:hAnsi="宋体"/>
        </w:rPr>
        <w:t xml:space="preserve">车身两侧上方装LED爆闪灯，车身两侧下方安装一组安全侧标志灯，车顶尾部设有1个全方位电控后照明灯，并符合GB4785的规定要求。</w:t>
      </w:r>
      <w:r/>
    </w:p>
    <w:p>
      <w:pPr>
        <w:spacing w:line="360" w:lineRule="auto"/>
        <w:rPr>
          <w:rFonts w:hint="eastAsia" w:ascii="宋体" w:hAnsi="宋体"/>
        </w:rPr>
      </w:pPr>
      <w:r>
        <w:rPr>
          <w:rFonts w:hint="eastAsia" w:ascii="宋体" w:hAnsi="宋体"/>
        </w:rPr>
        <w:t xml:space="preserve">各器材箱内均须安装有照明灯，车厢上部两侧须装有附体工作灯，以方便夜间器材取放和安全行驶。</w:t>
      </w:r>
      <w:r/>
    </w:p>
    <w:p>
      <w:pPr>
        <w:pStyle w:val="826"/>
        <w:spacing w:line="360" w:lineRule="auto"/>
        <w:rPr>
          <w:rFonts w:hint="eastAsia" w:hAnsi="宋体"/>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北斗导航系统：满足消防队使用要求。</w:t>
      </w:r>
      <w:r/>
    </w:p>
    <w:p>
      <w:pPr>
        <w:pStyle w:val="826"/>
        <w:spacing w:line="360" w:lineRule="auto"/>
        <w:rPr>
          <w:rFonts w:hint="eastAsia" w:hAnsi="宋体"/>
          <w:lang w:eastAsia="zh-CN"/>
        </w:rPr>
      </w:pPr>
      <w:r>
        <w:rPr>
          <w:rFonts w:hint="eastAsia" w:hAnsi="宋体"/>
          <w:color w:val="000000" w:themeColor="text1"/>
          <w:lang w:eastAsia="zh-CN"/>
          <w14:textFill>
            <w14:solidFill>
              <w14:schemeClr w14:val="tx1"/>
            </w14:solidFill>
          </w14:textFill>
        </w:rPr>
        <w:t xml:space="preserve">车载通信指挥系统：满足消防队使用要求</w:t>
      </w:r>
      <w:r>
        <w:rPr>
          <w:rFonts w:hint="eastAsia" w:hAnsi="宋体"/>
          <w:lang w:eastAsia="zh-CN"/>
        </w:rPr>
        <w:t xml:space="preserve">。</w:t>
      </w:r>
      <w:r/>
    </w:p>
    <w:p>
      <w:pPr>
        <w:spacing w:line="360" w:lineRule="auto"/>
        <w:rPr>
          <w:rFonts w:hint="eastAsia" w:ascii="宋体" w:hAnsi="宋体"/>
        </w:rPr>
      </w:pPr>
      <w:r>
        <w:rPr>
          <w:rFonts w:hint="eastAsia" w:ascii="宋体" w:hAnsi="宋体"/>
        </w:rPr>
        <w:t xml:space="preserve">9.表面处理：</w:t>
      </w:r>
      <w:r/>
    </w:p>
    <w:p>
      <w:pPr>
        <w:spacing w:line="360" w:lineRule="auto"/>
        <w:rPr>
          <w:rFonts w:hint="eastAsia" w:ascii="宋体" w:hAnsi="宋体"/>
        </w:rPr>
      </w:pPr>
      <w:r>
        <w:rPr>
          <w:rFonts w:hint="eastAsia" w:ascii="宋体" w:hAnsi="宋体"/>
        </w:rPr>
        <w:t xml:space="preserve">漆料：车厢表面喷涂优质聚氨酯烤漆，整车的颜色以消防红为主色调搭配其它套色线条。</w:t>
      </w:r>
      <w:r/>
    </w:p>
    <w:p>
      <w:pPr>
        <w:spacing w:line="360" w:lineRule="auto"/>
        <w:rPr>
          <w:rFonts w:hint="eastAsia" w:ascii="宋体" w:hAnsi="宋体"/>
        </w:rPr>
      </w:pPr>
      <w:r>
        <w:rPr>
          <w:rFonts w:hint="eastAsia" w:ascii="宋体" w:hAnsi="宋体"/>
        </w:rPr>
        <w:t xml:space="preserve">颜色：消防红</w:t>
      </w:r>
      <w:r/>
    </w:p>
    <w:p>
      <w:pPr>
        <w:spacing w:line="360" w:lineRule="auto"/>
        <w:rPr>
          <w:rFonts w:hint="eastAsia" w:ascii="宋体" w:hAnsi="宋体"/>
        </w:rPr>
      </w:pPr>
      <w:r>
        <w:rPr>
          <w:rFonts w:hint="eastAsia" w:ascii="宋体" w:hAnsi="宋体"/>
        </w:rPr>
        <w:t xml:space="preserve">▲10.消防泵：</w:t>
      </w:r>
      <w:r>
        <w:rPr>
          <w:rFonts w:hint="eastAsia" w:ascii="宋体" w:hAnsi="宋体"/>
          <w:lang w:val="en-US" w:eastAsia="zh-CN"/>
        </w:rPr>
        <w:t xml:space="preserve">进口</w:t>
      </w:r>
      <w:r>
        <w:rPr>
          <w:rFonts w:hint="eastAsia" w:ascii="宋体" w:hAnsi="宋体"/>
        </w:rPr>
        <w:t xml:space="preserve">品牌</w:t>
      </w:r>
      <w:r/>
    </w:p>
    <w:p>
      <w:pPr>
        <w:spacing w:line="360" w:lineRule="auto"/>
        <w:rPr>
          <w:rFonts w:hint="eastAsia" w:ascii="宋体" w:hAnsi="宋体"/>
        </w:rPr>
      </w:pPr>
      <w:r>
        <w:rPr>
          <w:rFonts w:hint="eastAsia" w:ascii="宋体" w:hAnsi="宋体"/>
        </w:rPr>
        <w:t xml:space="preserve">额定压力：1.0MPa</w:t>
      </w:r>
      <w:r/>
    </w:p>
    <w:p>
      <w:pPr>
        <w:spacing w:line="360" w:lineRule="auto"/>
        <w:rPr>
          <w:rFonts w:hint="eastAsia" w:ascii="宋体" w:hAnsi="宋体"/>
        </w:rPr>
      </w:pPr>
      <w:r>
        <w:rPr>
          <w:rFonts w:hint="eastAsia" w:ascii="宋体" w:hAnsi="宋体"/>
        </w:rPr>
        <w:t xml:space="preserve">▲额定流量：≥100L/s（</w:t>
      </w:r>
      <w:r>
        <w:rPr>
          <w:rFonts w:hint="eastAsia" w:ascii="宋体" w:hAnsi="宋体"/>
          <w:lang w:val="en-US" w:eastAsia="zh-CN"/>
        </w:rPr>
        <w:t xml:space="preserve">提供消防泵检验报告作为参数作证</w:t>
      </w:r>
      <w:r>
        <w:rPr>
          <w:rFonts w:hint="eastAsia" w:ascii="宋体" w:hAnsi="宋体"/>
        </w:rPr>
        <w:t xml:space="preserve">）</w:t>
      </w:r>
      <w:r/>
    </w:p>
    <w:p>
      <w:pPr>
        <w:spacing w:line="360" w:lineRule="auto"/>
        <w:rPr>
          <w:rFonts w:hint="eastAsia" w:ascii="宋体" w:hAnsi="宋体"/>
        </w:rPr>
      </w:pPr>
      <w:r>
        <w:rPr>
          <w:rFonts w:hint="eastAsia" w:ascii="宋体" w:hAnsi="宋体"/>
        </w:rPr>
        <w:t xml:space="preserve">真空泵：水泵一体化设计，通过泵轴直接驱动、无需额外动力、无噪音。</w:t>
      </w:r>
      <w:r/>
    </w:p>
    <w:p>
      <w:pPr>
        <w:spacing w:line="360" w:lineRule="auto"/>
        <w:rPr>
          <w:rFonts w:hint="eastAsia" w:ascii="宋体" w:hAnsi="宋体"/>
        </w:rPr>
      </w:pPr>
      <w:r>
        <w:rPr>
          <w:rFonts w:hint="eastAsia" w:ascii="宋体" w:hAnsi="宋体"/>
        </w:rPr>
        <w:t xml:space="preserve">引水形式：活塞式</w:t>
      </w:r>
      <w:r/>
    </w:p>
    <w:p>
      <w:pPr>
        <w:spacing w:line="360" w:lineRule="auto"/>
        <w:rPr>
          <w:rFonts w:hint="eastAsia" w:ascii="宋体" w:hAnsi="宋体"/>
        </w:rPr>
      </w:pPr>
      <w:r>
        <w:rPr>
          <w:rFonts w:hint="eastAsia" w:ascii="宋体" w:hAnsi="宋体"/>
        </w:rPr>
        <w:t xml:space="preserve">吸水深度：7m</w:t>
      </w:r>
      <w:r/>
    </w:p>
    <w:p>
      <w:pPr>
        <w:spacing w:line="360" w:lineRule="auto"/>
        <w:rPr>
          <w:rFonts w:hint="eastAsia" w:ascii="宋体" w:hAnsi="宋体"/>
        </w:rPr>
      </w:pPr>
      <w:r>
        <w:rPr>
          <w:rFonts w:hint="eastAsia" w:ascii="宋体" w:hAnsi="宋体"/>
        </w:rPr>
        <w:t xml:space="preserve">引水时间：≤100s</w:t>
      </w:r>
      <w:r/>
    </w:p>
    <w:p>
      <w:pPr>
        <w:spacing w:line="360" w:lineRule="auto"/>
        <w:rPr>
          <w:rFonts w:hint="eastAsia" w:ascii="宋体" w:hAnsi="宋体"/>
        </w:rPr>
      </w:pPr>
      <w:r>
        <w:rPr>
          <w:rFonts w:hint="eastAsia" w:ascii="宋体" w:hAnsi="宋体"/>
        </w:rPr>
        <w:t xml:space="preserve">安装形式：后置式</w:t>
      </w:r>
      <w:r/>
    </w:p>
    <w:p>
      <w:pPr>
        <w:spacing w:line="360" w:lineRule="auto"/>
        <w:rPr>
          <w:rFonts w:hint="eastAsia" w:ascii="宋体" w:hAnsi="宋体"/>
        </w:rPr>
      </w:pPr>
      <w:r>
        <w:rPr>
          <w:rFonts w:hint="eastAsia" w:ascii="宋体" w:hAnsi="宋体"/>
        </w:rPr>
        <w:t xml:space="preserve">▲11.消防炮：</w:t>
      </w:r>
      <w:r>
        <w:rPr>
          <w:rFonts w:hint="eastAsia" w:ascii="宋体" w:hAnsi="宋体"/>
          <w:lang w:val="en-US" w:eastAsia="zh-CN"/>
        </w:rPr>
        <w:t xml:space="preserve">进口</w:t>
      </w:r>
      <w:r>
        <w:rPr>
          <w:rFonts w:hint="eastAsia" w:ascii="宋体" w:hAnsi="宋体"/>
        </w:rPr>
        <w:t xml:space="preserve">品牌</w:t>
      </w:r>
      <w:r/>
    </w:p>
    <w:p>
      <w:pPr>
        <w:spacing w:line="360" w:lineRule="auto"/>
        <w:rPr>
          <w:rFonts w:hint="eastAsia" w:ascii="宋体" w:hAnsi="宋体"/>
        </w:rPr>
      </w:pPr>
      <w:r>
        <w:rPr>
          <w:rFonts w:hint="eastAsia" w:ascii="宋体" w:hAnsi="宋体"/>
        </w:rPr>
        <w:t xml:space="preserve">▲额定流量：≥80L/s（</w:t>
      </w:r>
      <w:r>
        <w:rPr>
          <w:rFonts w:hint="eastAsia" w:ascii="宋体" w:hAnsi="宋体"/>
          <w:lang w:val="en-US" w:eastAsia="zh-CN"/>
        </w:rPr>
        <w:t xml:space="preserve">提供消防炮检验报告作为参数作证</w:t>
      </w:r>
      <w:r>
        <w:rPr>
          <w:rFonts w:hint="eastAsia" w:ascii="宋体" w:hAnsi="宋体"/>
        </w:rPr>
        <w:t xml:space="preserve">）</w:t>
      </w:r>
      <w:r/>
    </w:p>
    <w:p>
      <w:pPr>
        <w:spacing w:line="360" w:lineRule="auto"/>
        <w:rPr>
          <w:rFonts w:hint="eastAsia" w:ascii="宋体" w:hAnsi="宋体" w:eastAsia="宋体"/>
          <w:lang w:val="en-US" w:eastAsia="zh-CN"/>
        </w:rPr>
      </w:pPr>
      <w:r>
        <w:rPr>
          <w:rFonts w:hint="eastAsia" w:ascii="宋体" w:hAnsi="宋体"/>
        </w:rPr>
        <w:t xml:space="preserve">射程：水≥80m</w:t>
      </w:r>
      <w:r>
        <w:rPr>
          <w:rFonts w:hint="eastAsia" w:ascii="宋体" w:hAnsi="宋体"/>
          <w:lang w:val="en-US" w:eastAsia="zh-CN"/>
        </w:rPr>
        <w:t xml:space="preserve"> 泡沫</w:t>
      </w:r>
      <w:r>
        <w:rPr>
          <w:rFonts w:hint="eastAsia" w:ascii="宋体" w:hAnsi="宋体"/>
        </w:rPr>
        <w:t xml:space="preserve">≥</w:t>
      </w:r>
      <w:r>
        <w:rPr>
          <w:rFonts w:hint="eastAsia" w:ascii="宋体" w:hAnsi="宋体"/>
          <w:lang w:val="en-US" w:eastAsia="zh-CN"/>
        </w:rPr>
        <w:t xml:space="preserve">7</w:t>
      </w:r>
      <w:r>
        <w:rPr>
          <w:rFonts w:hint="eastAsia" w:ascii="宋体" w:hAnsi="宋体"/>
        </w:rPr>
        <w:t xml:space="preserve">0m</w:t>
      </w:r>
      <w:r/>
    </w:p>
    <w:p>
      <w:pPr>
        <w:spacing w:line="360" w:lineRule="auto"/>
        <w:rPr>
          <w:rFonts w:hint="eastAsia" w:ascii="宋体" w:hAnsi="宋体"/>
        </w:rPr>
      </w:pPr>
      <w:r>
        <w:rPr>
          <w:rFonts w:hint="eastAsia" w:ascii="宋体" w:hAnsi="宋体"/>
        </w:rPr>
        <w:t xml:space="preserve">安装位置：车厢顶部</w:t>
      </w:r>
      <w:r/>
    </w:p>
    <w:p>
      <w:pPr>
        <w:spacing w:line="360" w:lineRule="auto"/>
        <w:rPr>
          <w:rFonts w:hint="eastAsia" w:ascii="宋体" w:hAnsi="宋体"/>
        </w:rPr>
      </w:pPr>
      <w:r>
        <w:rPr>
          <w:rFonts w:hint="eastAsia" w:ascii="宋体" w:hAnsi="宋体"/>
        </w:rPr>
        <w:t xml:space="preserve">水平回转角度：≥0°~330°</w:t>
      </w:r>
      <w:r/>
    </w:p>
    <w:p>
      <w:pPr>
        <w:spacing w:line="360" w:lineRule="auto"/>
        <w:rPr>
          <w:rFonts w:hint="eastAsia" w:ascii="宋体" w:hAnsi="宋体"/>
        </w:rPr>
      </w:pPr>
      <w:r>
        <w:rPr>
          <w:rFonts w:hint="eastAsia" w:ascii="宋体" w:hAnsi="宋体"/>
        </w:rPr>
        <w:t xml:space="preserve">俯仰回转角度：≥-15°~60°</w:t>
      </w:r>
      <w:r/>
    </w:p>
    <w:p>
      <w:pPr>
        <w:spacing w:line="360" w:lineRule="auto"/>
        <w:rPr>
          <w:rFonts w:hint="eastAsia" w:ascii="宋体" w:hAnsi="宋体"/>
          <w:highlight w:val="none"/>
        </w:rPr>
      </w:pPr>
      <w:r>
        <w:rPr>
          <w:rFonts w:hint="eastAsia" w:ascii="宋体" w:hAnsi="宋体"/>
          <w:highlight w:val="none"/>
        </w:rPr>
        <w:t xml:space="preserve">12.液罐：</w:t>
      </w:r>
      <w:r/>
    </w:p>
    <w:p>
      <w:pPr>
        <w:spacing w:line="360" w:lineRule="auto"/>
        <w:rPr>
          <w:rFonts w:hint="eastAsia" w:ascii="宋体" w:hAnsi="宋体"/>
          <w:highlight w:val="none"/>
        </w:rPr>
      </w:pPr>
      <w:r>
        <w:rPr>
          <w:rFonts w:hint="eastAsia" w:ascii="宋体" w:hAnsi="宋体"/>
          <w:highlight w:val="none"/>
        </w:rPr>
        <w:t xml:space="preserve">▲液罐容量：</w:t>
      </w:r>
      <w:r>
        <w:rPr>
          <w:rFonts w:hint="eastAsia" w:ascii="宋体" w:hAnsi="宋体"/>
          <w:highlight w:val="none"/>
          <w:lang w:val="en-US" w:eastAsia="zh-CN"/>
        </w:rPr>
        <w:t xml:space="preserve">总容积</w:t>
      </w:r>
      <w:r>
        <w:rPr>
          <w:rFonts w:hint="eastAsia" w:ascii="宋体" w:hAnsi="宋体"/>
          <w:highlight w:val="none"/>
        </w:rPr>
        <w:t xml:space="preserve">≥</w:t>
      </w:r>
      <w:r>
        <w:rPr>
          <w:rFonts w:hint="eastAsia" w:ascii="宋体" w:hAnsi="宋体"/>
          <w:highlight w:val="none"/>
          <w:lang w:val="en-US" w:eastAsia="zh-CN"/>
        </w:rPr>
        <w:t xml:space="preserve">25m³ </w:t>
      </w:r>
      <w:r>
        <w:rPr>
          <w:rFonts w:hint="eastAsia" w:ascii="宋体" w:hAnsi="宋体"/>
          <w:highlight w:val="none"/>
        </w:rPr>
        <w:t xml:space="preserve">水≥2</w:t>
      </w:r>
      <w:r>
        <w:rPr>
          <w:rFonts w:hint="eastAsia" w:ascii="宋体" w:hAnsi="宋体"/>
          <w:highlight w:val="none"/>
          <w:lang w:val="en-US" w:eastAsia="zh-CN"/>
        </w:rPr>
        <w:t xml:space="preserve">1m³  泡沫</w:t>
      </w:r>
      <w:r>
        <w:rPr>
          <w:rFonts w:hint="eastAsia" w:ascii="宋体" w:hAnsi="宋体"/>
          <w:highlight w:val="none"/>
        </w:rPr>
        <w:t xml:space="preserve">≥</w:t>
      </w:r>
      <w:r>
        <w:rPr>
          <w:rFonts w:hint="eastAsia" w:ascii="宋体" w:hAnsi="宋体"/>
          <w:highlight w:val="none"/>
          <w:lang w:val="en-US" w:eastAsia="zh-CN"/>
        </w:rPr>
        <w:t xml:space="preserve">3m³</w:t>
      </w:r>
      <w:r>
        <w:rPr>
          <w:rFonts w:hint="eastAsia" w:ascii="宋体" w:hAnsi="宋体"/>
          <w:highlight w:val="none"/>
        </w:rPr>
        <w:t xml:space="preserve">（</w:t>
      </w:r>
      <w:r>
        <w:rPr>
          <w:rFonts w:hint="eastAsia" w:ascii="宋体" w:hAnsi="宋体"/>
          <w:highlight w:val="none"/>
          <w:lang w:val="en-US" w:eastAsia="zh-CN"/>
        </w:rPr>
        <w:t xml:space="preserve">提供国家工信部公告参数截图</w:t>
      </w:r>
      <w:r>
        <w:rPr>
          <w:rFonts w:hint="eastAsia" w:ascii="宋体" w:hAnsi="宋体"/>
          <w:highlight w:val="none"/>
        </w:rPr>
        <w:t xml:space="preserve">为佐证）</w:t>
      </w:r>
      <w:r/>
    </w:p>
    <w:p>
      <w:pPr>
        <w:spacing w:line="360" w:lineRule="auto"/>
        <w:rPr>
          <w:rFonts w:hint="eastAsia" w:ascii="宋体" w:hAnsi="宋体"/>
        </w:rPr>
      </w:pPr>
      <w:r>
        <w:rPr>
          <w:rFonts w:hint="eastAsia" w:ascii="宋体" w:hAnsi="宋体"/>
        </w:rPr>
        <w:t xml:space="preserve">材质：采用优质钢板，罐体内表面采用高科技防腐材料喷涂。</w:t>
      </w:r>
      <w:r/>
    </w:p>
    <w:p>
      <w:pPr>
        <w:spacing w:line="360" w:lineRule="auto"/>
        <w:rPr>
          <w:rFonts w:hint="eastAsia" w:ascii="宋体" w:hAnsi="宋体"/>
        </w:rPr>
      </w:pPr>
      <w:r>
        <w:rPr>
          <w:rFonts w:hint="eastAsia" w:ascii="宋体" w:hAnsi="宋体"/>
        </w:rPr>
        <w:t xml:space="preserve">安装形式：外露式</w:t>
      </w:r>
      <w:r/>
    </w:p>
    <w:p>
      <w:pPr>
        <w:spacing w:line="360" w:lineRule="auto"/>
        <w:rPr>
          <w:rFonts w:hint="eastAsia" w:ascii="宋体" w:hAnsi="宋体"/>
        </w:rPr>
      </w:pPr>
      <w:r>
        <w:rPr>
          <w:rFonts w:hint="eastAsia" w:ascii="宋体" w:hAnsi="宋体"/>
        </w:rPr>
        <w:t xml:space="preserve">结构：2个人孔；1个溢流装置；1个液位传感器；1个水罐放余水口。</w:t>
      </w:r>
      <w:r/>
    </w:p>
    <w:p>
      <w:pPr>
        <w:spacing w:line="360" w:lineRule="auto"/>
        <w:rPr>
          <w:rFonts w:hint="eastAsia" w:ascii="宋体" w:hAnsi="宋体"/>
        </w:rPr>
      </w:pPr>
      <w:r>
        <w:rPr>
          <w:rFonts w:hint="eastAsia" w:ascii="宋体" w:hAnsi="宋体"/>
        </w:rPr>
        <w:t xml:space="preserve">13.管路系统：</w:t>
      </w:r>
      <w:r/>
    </w:p>
    <w:p>
      <w:pPr>
        <w:spacing w:line="360" w:lineRule="auto"/>
        <w:rPr>
          <w:rFonts w:hint="eastAsia" w:ascii="宋体" w:hAnsi="宋体"/>
        </w:rPr>
      </w:pPr>
      <w:r>
        <w:rPr>
          <w:rFonts w:hint="eastAsia" w:ascii="宋体" w:hAnsi="宋体"/>
        </w:rPr>
        <w:t xml:space="preserve">外吸水口：泵室正后方安装DN150吸水口</w:t>
      </w:r>
      <w:r>
        <w:rPr>
          <w:rFonts w:hint="eastAsia" w:ascii="宋体" w:hAnsi="宋体"/>
          <w:lang w:val="en-US" w:eastAsia="zh-CN"/>
        </w:rPr>
        <w:t xml:space="preserve">1</w:t>
      </w:r>
      <w:r>
        <w:rPr>
          <w:rFonts w:hint="eastAsia" w:ascii="宋体" w:hAnsi="宋体"/>
        </w:rPr>
        <w:t xml:space="preserve">个。</w:t>
      </w:r>
      <w:r/>
    </w:p>
    <w:p>
      <w:pPr>
        <w:spacing w:line="360" w:lineRule="auto"/>
        <w:rPr>
          <w:rFonts w:hint="eastAsia" w:ascii="宋体" w:hAnsi="宋体"/>
        </w:rPr>
      </w:pPr>
      <w:r>
        <w:rPr>
          <w:rFonts w:hint="eastAsia" w:ascii="宋体" w:hAnsi="宋体"/>
        </w:rPr>
        <w:t xml:space="preserve">注水口：车身左右两侧各安装DN</w:t>
      </w:r>
      <w:r>
        <w:rPr>
          <w:rFonts w:hint="eastAsia" w:ascii="宋体" w:hAnsi="宋体"/>
          <w:lang w:val="en-US" w:eastAsia="zh-CN"/>
        </w:rPr>
        <w:t xml:space="preserve">65</w:t>
      </w:r>
      <w:r>
        <w:rPr>
          <w:rFonts w:hint="eastAsia" w:ascii="宋体" w:hAnsi="宋体"/>
        </w:rPr>
        <w:t xml:space="preserve">注水口</w:t>
      </w:r>
      <w:r>
        <w:rPr>
          <w:rFonts w:hint="eastAsia" w:ascii="宋体" w:hAnsi="宋体"/>
          <w:lang w:val="en-US" w:eastAsia="zh-CN"/>
        </w:rPr>
        <w:t xml:space="preserve">2</w:t>
      </w:r>
      <w:r>
        <w:rPr>
          <w:rFonts w:hint="eastAsia" w:ascii="宋体" w:hAnsi="宋体"/>
        </w:rPr>
        <w:t xml:space="preserve">个。</w:t>
      </w:r>
      <w:r/>
    </w:p>
    <w:p>
      <w:pPr>
        <w:spacing w:line="360" w:lineRule="auto"/>
        <w:rPr>
          <w:rFonts w:hint="eastAsia" w:ascii="宋体" w:hAnsi="宋体"/>
        </w:rPr>
      </w:pPr>
      <w:r>
        <w:rPr>
          <w:rFonts w:hint="eastAsia" w:ascii="宋体" w:hAnsi="宋体"/>
        </w:rPr>
        <w:t xml:space="preserve">出水口：泵室左右两侧各安装DN80出水口</w:t>
      </w:r>
      <w:r>
        <w:rPr>
          <w:rFonts w:hint="eastAsia" w:ascii="宋体" w:hAnsi="宋体"/>
          <w:lang w:val="en-US" w:eastAsia="zh-CN"/>
        </w:rPr>
        <w:t xml:space="preserve">2</w:t>
      </w:r>
      <w:r>
        <w:rPr>
          <w:rFonts w:hint="eastAsia" w:ascii="宋体" w:hAnsi="宋体"/>
        </w:rPr>
        <w:t xml:space="preserve">个。</w:t>
      </w:r>
      <w:r/>
    </w:p>
    <w:p>
      <w:pPr>
        <w:spacing w:line="360" w:lineRule="auto"/>
        <w:rPr>
          <w:rFonts w:hint="eastAsia" w:ascii="宋体" w:hAnsi="宋体"/>
        </w:rPr>
      </w:pPr>
      <w:r>
        <w:rPr>
          <w:rFonts w:hint="eastAsia" w:ascii="宋体" w:hAnsi="宋体"/>
        </w:rPr>
        <w:t xml:space="preserve">放余水管路：为保护水泵，在管路中加装了放余水阀。</w:t>
      </w:r>
      <w:r/>
    </w:p>
    <w:p>
      <w:pPr>
        <w:spacing w:line="360" w:lineRule="auto"/>
        <w:rPr>
          <w:rFonts w:hint="eastAsia" w:ascii="宋体" w:hAnsi="宋体"/>
        </w:rPr>
      </w:pPr>
      <w:r>
        <w:rPr>
          <w:rFonts w:hint="eastAsia" w:ascii="宋体" w:hAnsi="宋体"/>
        </w:rPr>
        <w:t xml:space="preserve">炮出水管路：车身上部设有1个DN100的炮出水管路。</w:t>
      </w:r>
      <w:r/>
    </w:p>
    <w:p>
      <w:pPr>
        <w:spacing w:line="360" w:lineRule="auto"/>
        <w:rPr>
          <w:rFonts w:hint="eastAsia" w:ascii="宋体" w:hAnsi="宋体"/>
        </w:rPr>
      </w:pPr>
      <w:r>
        <w:rPr>
          <w:rFonts w:hint="eastAsia" w:ascii="宋体" w:hAnsi="宋体"/>
        </w:rPr>
        <w:t xml:space="preserve">14.消防控制系统：</w:t>
      </w:r>
      <w:r/>
    </w:p>
    <w:p>
      <w:pPr>
        <w:spacing w:line="360" w:lineRule="auto"/>
        <w:rPr>
          <w:rFonts w:hint="eastAsia" w:ascii="宋体" w:hAnsi="宋体"/>
        </w:rPr>
      </w:pPr>
      <w:r>
        <w:rPr>
          <w:rFonts w:hint="eastAsia" w:ascii="宋体" w:hAnsi="宋体"/>
        </w:rPr>
        <w:t xml:space="preserve">安装位置：泵房后部，打开后端卷帘门可接近观察、操作。</w:t>
      </w:r>
      <w:r/>
    </w:p>
    <w:p>
      <w:pPr>
        <w:spacing w:line="360" w:lineRule="auto"/>
        <w:rPr>
          <w:rFonts w:hint="eastAsia" w:ascii="宋体" w:hAnsi="宋体"/>
        </w:rPr>
      </w:pPr>
      <w:r>
        <w:rPr>
          <w:rFonts w:hint="eastAsia" w:ascii="宋体" w:hAnsi="宋体"/>
        </w:rPr>
        <w:t xml:space="preserve">仪表板型式：基于数据总线传输的电子式全智能控制仪表。用于车载发动机控制、数据显示，以及外围设备数据采集、控制，支持车用数据总线。</w:t>
      </w:r>
      <w:r/>
    </w:p>
    <w:p>
      <w:pPr>
        <w:spacing w:line="360" w:lineRule="auto"/>
        <w:rPr>
          <w:rFonts w:hint="eastAsia" w:ascii="宋体" w:hAnsi="宋体"/>
        </w:rPr>
      </w:pPr>
      <w:r>
        <w:rPr>
          <w:rFonts w:hint="eastAsia" w:ascii="宋体" w:hAnsi="宋体"/>
        </w:rPr>
        <w:t xml:space="preserve">仪表板上设备：上装须配备PLC高亮显示屏及各种控制开关，并在其近旁有明显的中文标识，需要具备充足的照明。PLC高亮显示屏上须显示有液位表、转速表、压力表、真空表、消防系统原理图和操作步骤说明等内容；面板上还须设有：仪表板照明灯和开关、紧急停止按钮、发动机调速旋钮、引水开关、 内吸水开关、内注水开关等设备。</w:t>
      </w:r>
      <w:r/>
    </w:p>
    <w:p>
      <w:pPr>
        <w:spacing w:line="360" w:lineRule="auto"/>
        <w:rPr>
          <w:rFonts w:hint="eastAsia" w:ascii="宋体" w:hAnsi="宋体"/>
        </w:rPr>
      </w:pPr>
      <w:r>
        <w:rPr>
          <w:rFonts w:hint="eastAsia" w:ascii="宋体" w:hAnsi="宋体"/>
        </w:rPr>
        <w:t xml:space="preserve">15.快速充气充电装置</w:t>
      </w:r>
      <w:r/>
    </w:p>
    <w:p>
      <w:pPr>
        <w:spacing w:line="360" w:lineRule="auto"/>
        <w:rPr>
          <w:rFonts w:hint="eastAsia" w:ascii="宋体" w:hAnsi="宋体"/>
        </w:rPr>
      </w:pPr>
      <w:r>
        <w:rPr>
          <w:rFonts w:hint="eastAsia" w:ascii="宋体" w:hAnsi="宋体"/>
        </w:rPr>
        <w:t xml:space="preserve">主驾驶侧须配备车辆快速启动保障系统，可对车辆蓄电池进行智能充电，对制动储气罐进行智能充气补气，可在车辆启动时自动脱落，也可手动分离。保证消防车随时出警需要。</w:t>
      </w:r>
      <w:r/>
    </w:p>
    <w:p>
      <w:pPr>
        <w:numPr>
          <w:ilvl w:val="0"/>
          <w:numId w:val="0"/>
        </w:numPr>
        <w:spacing w:line="360" w:lineRule="auto"/>
        <w:rPr>
          <w:rFonts w:hint="default" w:ascii="宋体" w:hAnsi="宋体" w:eastAsia="宋体" w:cs="Times New Roman"/>
          <w:highlight w:val="none"/>
          <w:lang w:val="en-US" w:eastAsia="zh-CN"/>
        </w:rPr>
      </w:pPr>
      <w:r>
        <w:rPr>
          <w:rFonts w:hint="eastAsia" w:ascii="宋体" w:hAnsi="宋体" w:eastAsia="宋体" w:cs="Times New Roman"/>
          <w:sz w:val="21"/>
          <w:szCs w:val="21"/>
          <w:highlight w:val="none"/>
          <w:lang w:val="en-US" w:eastAsia="zh-CN" w:bidi="ar-SA"/>
        </w:rPr>
        <w:t xml:space="preserve">16.</w:t>
      </w:r>
      <w:r>
        <w:rPr>
          <w:rFonts w:hint="eastAsia" w:ascii="宋体" w:hAnsi="宋体" w:eastAsia="宋体" w:cs="Times New Roman"/>
          <w:highlight w:val="none"/>
          <w:lang w:val="en-US" w:eastAsia="zh-CN"/>
        </w:rPr>
        <w:t xml:space="preserve">AEB</w:t>
      </w:r>
      <w:r>
        <w:rPr>
          <w:rFonts w:hint="eastAsia" w:ascii="宋体" w:hAnsi="宋体" w:eastAsia="宋体" w:cs="Times New Roman"/>
          <w:highlight w:val="none"/>
        </w:rPr>
        <w:t xml:space="preserve">主动安全系统</w:t>
      </w:r>
      <w:r>
        <w:rPr>
          <w:rFonts w:hint="eastAsia" w:ascii="宋体" w:hAnsi="宋体" w:eastAsia="宋体" w:cs="Times New Roman"/>
          <w:highlight w:val="none"/>
          <w:lang w:val="en-US" w:eastAsia="zh-CN"/>
        </w:rPr>
        <w:t xml:space="preserve">   </w:t>
      </w:r>
      <w:r/>
    </w:p>
    <w:p>
      <w:pPr>
        <w:pStyle w:val="867"/>
        <w:numPr>
          <w:ilvl w:val="0"/>
          <w:numId w:val="0"/>
        </w:numPr>
        <w:ind w:firstLine="21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1.车辆安装AEBS主动安全系统，以双目相机、毫米波雷达为双传感器融合方案，保障监测精准性，提升行车安全防护等级。（提供《GB∕T 38186-2019 商用车辆自动紧急制动系统（AEBS）性能要求及试验方法》的检测报告）。</w:t>
      </w:r>
      <w:r/>
    </w:p>
    <w:p>
      <w:pPr>
        <w:pStyle w:val="867"/>
        <w:numPr>
          <w:ilvl w:val="0"/>
          <w:numId w:val="0"/>
        </w:numPr>
        <w:ind w:firstLine="21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系统能检测道路行驶中对本车产生危险的障碍物并能针对障碍物进行紧急制动（障碍物包含但不限于：打伞行人、儿童、异型特种车辆、非金属障碍物、纸箱等非标障碍物、路面遗撒物和路面车辆等），并提供三维点云数据及视差图像（以视频和图片形式表现）。</w:t>
      </w:r>
      <w:r/>
    </w:p>
    <w:p>
      <w:pPr>
        <w:ind w:firstLine="21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3.车辆安装限高防撞系统：感知系统为双目相机，可识别所有限高杆、天桥、隧道入口等限高障碍物。</w:t>
      </w:r>
      <w:r/>
    </w:p>
    <w:p>
      <w:pPr>
        <w:ind w:firstLine="21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4.平台数据上传:为提升车辆管理效率。云平台重点监控信息包涵：轨迹回放、在线记录、报警查询、离线天数筛选、报警次数筛选、车辆报警情况、在线未报警车辆、设备报警异常车速车辆、车辆在线情况等。</w:t>
      </w:r>
      <w:r/>
    </w:p>
    <w:p>
      <w:pPr>
        <w:numPr>
          <w:ilvl w:val="0"/>
          <w:numId w:val="0"/>
        </w:numPr>
        <w:rPr>
          <w:rFonts w:hint="eastAsia" w:ascii="宋体" w:hAnsi="宋体" w:eastAsia="宋体" w:cs="Times New Roman"/>
        </w:rPr>
      </w:pPr>
      <w:r>
        <w:rPr>
          <w:rFonts w:hint="eastAsia" w:ascii="宋体" w:hAnsi="宋体" w:eastAsia="宋体" w:cs="Times New Roman"/>
        </w:rPr>
      </w:r>
      <w:r/>
    </w:p>
    <w:p>
      <w:pPr>
        <w:numPr>
          <w:ilvl w:val="0"/>
          <w:numId w:val="0"/>
        </w:numPr>
        <w:rPr>
          <w:rFonts w:hint="eastAsia" w:ascii="宋体" w:hAnsi="宋体"/>
          <w:lang w:val="en-US" w:eastAsia="zh-CN"/>
        </w:rPr>
      </w:pPr>
      <w:r>
        <w:rPr>
          <w:rFonts w:hint="eastAsia" w:ascii="宋体" w:hAnsi="宋体" w:eastAsia="宋体" w:cs="Times New Roman"/>
          <w:sz w:val="21"/>
          <w:szCs w:val="21"/>
          <w:lang w:val="en-US" w:eastAsia="zh-CN" w:bidi="ar-SA"/>
        </w:rPr>
        <w:t xml:space="preserve">1</w:t>
      </w:r>
      <w:r>
        <w:rPr>
          <w:rFonts w:hint="eastAsia" w:ascii="宋体" w:hAnsi="宋体" w:cs="Times New Roman"/>
          <w:sz w:val="21"/>
          <w:szCs w:val="21"/>
          <w:lang w:val="en-US" w:eastAsia="zh-CN" w:bidi="ar-SA"/>
        </w:rPr>
        <w:t xml:space="preserve">7</w:t>
      </w:r>
      <w:r>
        <w:rPr>
          <w:rFonts w:hint="eastAsia" w:ascii="宋体" w:hAnsi="宋体" w:eastAsia="宋体" w:cs="Times New Roman"/>
          <w:sz w:val="21"/>
          <w:szCs w:val="21"/>
          <w:lang w:val="en-US" w:eastAsia="zh-CN" w:bidi="ar-SA"/>
        </w:rPr>
        <w:t xml:space="preserve">.</w:t>
      </w:r>
      <w:r>
        <w:rPr>
          <w:rFonts w:hint="eastAsia" w:ascii="宋体" w:hAnsi="宋体"/>
          <w:lang w:val="en-US" w:eastAsia="zh-CN"/>
        </w:rPr>
        <w:t xml:space="preserve">随车消防器材</w:t>
      </w:r>
      <w:r/>
    </w:p>
    <w:p>
      <w:pPr>
        <w:pStyle w:val="826"/>
        <w:rPr>
          <w:rFonts w:hint="default" w:hAnsi="宋体"/>
          <w:color w:val="000000" w:themeColor="text1"/>
          <w:highlight w:val="none"/>
          <w:lang w:val="en-US" w:eastAsia="zh-CN"/>
          <w14:textFill>
            <w14:solidFill>
              <w14:schemeClr w14:val="tx1"/>
            </w14:solidFill>
          </w14:textFill>
        </w:rPr>
      </w:pPr>
      <w:r>
        <w:rPr>
          <w:rFonts w:hint="eastAsia" w:hAnsi="宋体"/>
          <w:color w:val="000000" w:themeColor="text1"/>
          <w:highlight w:val="none"/>
          <w:lang w:val="en-US" w:eastAsia="zh-CN"/>
          <w14:textFill>
            <w14:solidFill>
              <w14:schemeClr w14:val="tx1"/>
            </w14:solidFill>
          </w14:textFill>
        </w:rPr>
        <w:t xml:space="preserve">整体要求：未明确要求的随车器材性能参数，原则上需符合满足消防使用最高标准要求。</w:t>
      </w:r>
      <w:r>
        <w:rPr>
          <w:rFonts w:hint="eastAsia" w:ascii="宋体" w:hAnsi="宋体"/>
          <w:color w:val="000000" w:themeColor="text1"/>
          <w:highlight w:val="none"/>
          <w:lang w:val="en-US" w:eastAsia="zh-CN"/>
          <w14:textFill>
            <w14:solidFill>
              <w14:schemeClr w14:val="tx1"/>
            </w14:solidFill>
          </w14:textFill>
        </w:rPr>
        <w:t xml:space="preserve">器材</w:t>
      </w:r>
      <w:r>
        <w:rPr>
          <w:rFonts w:hint="eastAsia" w:hAnsi="宋体"/>
          <w:color w:val="000000" w:themeColor="text1"/>
          <w:highlight w:val="none"/>
          <w:lang w:val="en-US" w:eastAsia="zh-CN"/>
          <w14:textFill>
            <w14:solidFill>
              <w14:schemeClr w14:val="tx1"/>
            </w14:solidFill>
          </w14:textFill>
        </w:rPr>
        <w:t xml:space="preserve">交付验收时需提供相应器材的</w:t>
      </w:r>
      <w:r>
        <w:rPr>
          <w:rFonts w:hint="default" w:hAnsi="宋体"/>
          <w:color w:val="000000" w:themeColor="text1"/>
          <w:highlight w:val="none"/>
          <w:lang w:val="en-US" w:eastAsia="zh-CN"/>
          <w14:textFill>
            <w14:solidFill>
              <w14:schemeClr w14:val="tx1"/>
            </w14:solidFill>
          </w14:textFill>
        </w:rPr>
        <w:t xml:space="preserve">国家消防装备质量监督检验中心签发的检验报告应急管理部消防产品合格评定中心认证证书。</w:t>
      </w:r>
      <w:r/>
    </w:p>
    <w:tbl>
      <w:tblPr>
        <w:tblStyle w:val="843"/>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468"/>
        <w:gridCol w:w="996"/>
        <w:gridCol w:w="5287"/>
      </w:tblGrid>
      <w:tr>
        <w:trPr/>
        <w:tc>
          <w:tcPr>
            <w:tcW w:w="832"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default" w:ascii="等线" w:hAnsi="等线" w:eastAsia="等线" w:cs="等线"/>
                <w:b/>
                <w:bCs/>
                <w:i w:val="0"/>
                <w:iCs w:val="0"/>
                <w:color w:val="000000"/>
                <w:sz w:val="22"/>
                <w:szCs w:val="22"/>
                <w:u w:val="none"/>
                <w:lang w:val="en-US" w:eastAsia="zh-CN" w:bidi="ar"/>
              </w:rPr>
              <w:t xml:space="preserve">序号</w:t>
            </w:r>
            <w:r/>
          </w:p>
        </w:tc>
        <w:tc>
          <w:tcPr>
            <w:tcW w:w="1468"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default" w:ascii="等线" w:hAnsi="等线" w:eastAsia="等线" w:cs="等线"/>
                <w:b/>
                <w:bCs/>
                <w:i w:val="0"/>
                <w:iCs w:val="0"/>
                <w:color w:val="000000"/>
                <w:sz w:val="22"/>
                <w:szCs w:val="22"/>
                <w:u w:val="none"/>
                <w:lang w:val="en-US" w:eastAsia="zh-CN" w:bidi="ar"/>
              </w:rPr>
              <w:t xml:space="preserve">器材名称</w:t>
            </w:r>
            <w:r/>
          </w:p>
        </w:tc>
        <w:tc>
          <w:tcPr>
            <w:tcW w:w="996"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default" w:ascii="等线" w:hAnsi="等线" w:eastAsia="等线" w:cs="等线"/>
                <w:b/>
                <w:bCs/>
                <w:i w:val="0"/>
                <w:iCs w:val="0"/>
                <w:color w:val="000000"/>
                <w:sz w:val="22"/>
                <w:szCs w:val="22"/>
                <w:u w:val="none"/>
                <w:lang w:val="en-US" w:eastAsia="zh-CN" w:bidi="ar"/>
              </w:rPr>
              <w:t xml:space="preserve">数量</w:t>
            </w:r>
            <w:r/>
          </w:p>
        </w:tc>
        <w:tc>
          <w:tcPr>
            <w:tcW w:w="5287"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default" w:ascii="等线" w:hAnsi="等线" w:eastAsia="等线" w:cs="等线"/>
                <w:b/>
                <w:bCs/>
                <w:i w:val="0"/>
                <w:iCs w:val="0"/>
                <w:color w:val="000000"/>
                <w:sz w:val="22"/>
                <w:szCs w:val="22"/>
                <w:highlight w:val="red"/>
                <w:u w:val="none"/>
                <w:lang w:val="en-US" w:eastAsia="zh-CN" w:bidi="ar"/>
              </w:rPr>
              <w:t xml:space="preserve">参数</w:t>
            </w:r>
            <w:r>
              <w:rPr>
                <w:rFonts w:hint="eastAsia" w:ascii="等线" w:hAnsi="等线" w:eastAsia="等线" w:cs="等线"/>
                <w:b/>
                <w:bCs/>
                <w:i w:val="0"/>
                <w:iCs w:val="0"/>
                <w:color w:val="000000"/>
                <w:sz w:val="22"/>
                <w:szCs w:val="22"/>
                <w:highlight w:val="red"/>
                <w:u w:val="none"/>
                <w:lang w:val="en-US" w:eastAsia="zh-CN" w:bidi="ar"/>
              </w:rPr>
              <w:t xml:space="preserve">要求</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灭火头盔</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50</w:t>
            </w:r>
            <w:r/>
          </w:p>
        </w:tc>
        <w:tc>
          <w:tcPr>
            <w:tcW w:w="5287" w:type="dxa"/>
            <w:vAlign w:val="top"/>
            <w:textDirection w:val="lrTb"/>
            <w:noWrap w:val="false"/>
          </w:tcPr>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1.整体要求</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1.1</w:t>
            </w:r>
            <w:r>
              <w:rPr>
                <w:rFonts w:hint="eastAsia" w:ascii="等线" w:hAnsi="等线" w:eastAsia="等线" w:cs="等线"/>
                <w:b/>
                <w:bCs/>
                <w:color w:val="ff0000"/>
                <w:sz w:val="18"/>
                <w:szCs w:val="18"/>
              </w:rPr>
              <w:t xml:space="preserve">符合国家GA或XF44-2015《消防头盔》标准要求，需提供国家消防装备质量监督检验中心签发的检验报告复印件应急管理部消防产品合格评定中心认证证书复印件</w:t>
            </w:r>
            <w:r>
              <w:rPr>
                <w:rFonts w:hint="eastAsia" w:ascii="等线" w:hAnsi="等线" w:eastAsia="等线" w:cs="等线"/>
                <w:sz w:val="18"/>
                <w:szCs w:val="18"/>
              </w:rPr>
              <w:t xml:space="preserve">。</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2.外观及材质：</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2.1为全盔式头盔，由帽壳、佩戴装置及附件（面罩、披肩）等构成，浅色透明面罩，粘贴19式消防帽徽。颜色:黄色、红色。</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2.2材质：帽壳材质为聚酰胺材料（PA66），缓冲层及下颏带材质为对人体无毒、无自然伤害的阻燃材料，面罩材质为聚亚苯基砜（PPSU）,帽壳为一次性注塑成型。</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2.3披肩：应为装卸式，采用芳纶阻燃面料复合的三层结构，颜色为藏蓝。</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2.4滑轨：盔体两侧设黑色多功能模块化滑轨，耐高温阻燃材质。</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2.5反光标识条：荧光黄色，荧光桔红色。</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3.技术性能</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▲3.1冲击吸收性能：高温预处理，最大冲击力≤3200N；辐射热预处理，最大冲击力≤3300N；低温预处理，最大冲击力≤3350N；浸水预处理，最大冲击力≤3450N。</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3.2阻燃性能：头盔经高温实验后，下颏带损毁长度≤10mm，续燃时间0s；披肩损毁长度≤30mm，续燃时间0s；面罩续燃时间 0s；各部分均无熔融、滴落现象。</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3.3电绝缘性能：帽壳泄露电流≤1.0mA。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3.4下颏带抗拉强度：延伸长度≤15mm。</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3.5侧向刚性：帽壳最大变形≤32mm，卸载后变形≤2.5mm，帽壳无碎片脱落。</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3.6面罩光学性能：面罩透光率≥69%（浅色）。</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3.7披肩防水性能 耐静水压＞17kPa。</w:t>
            </w:r>
            <w:r/>
          </w:p>
          <w:p>
            <w:pPr>
              <w:jc w:val="left"/>
              <w:keepLines w:val="0"/>
              <w:keepNext w:val="0"/>
              <w:widowControl/>
              <w:rPr>
                <w:rFonts w:hint="eastAsia" w:ascii="等线" w:hAnsi="等线" w:eastAsia="等线" w:cs="等线"/>
                <w:b w:val="0"/>
                <w:bCs w:val="0"/>
                <w:sz w:val="18"/>
                <w:szCs w:val="18"/>
                <w:vertAlign w:val="baseline"/>
                <w:lang w:val="en-US" w:eastAsia="zh-CN"/>
              </w:rPr>
              <w:suppressLineNumbers w:val="0"/>
            </w:pPr>
            <w:r>
              <w:rPr>
                <w:rFonts w:hint="eastAsia" w:ascii="等线" w:hAnsi="等线" w:eastAsia="等线" w:cs="等线"/>
                <w:sz w:val="18"/>
                <w:szCs w:val="18"/>
              </w:rPr>
              <w:t xml:space="preserve">▲3.8质量：≤1200g。</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2</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空呼</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4</w:t>
            </w:r>
            <w:r/>
          </w:p>
        </w:tc>
        <w:tc>
          <w:tcPr>
            <w:tcW w:w="5287" w:type="dxa"/>
            <w:vAlign w:val="top"/>
            <w:textDirection w:val="lrTb"/>
            <w:noWrap w:val="false"/>
          </w:tcPr>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w:t>
            </w:r>
            <w:r>
              <w:rPr>
                <w:rFonts w:hint="eastAsia" w:ascii="等线" w:hAnsi="等线" w:eastAsia="等线" w:cs="等线"/>
                <w:b/>
                <w:bCs/>
                <w:color w:val="ff0000"/>
                <w:sz w:val="18"/>
                <w:szCs w:val="18"/>
              </w:rPr>
              <w:t xml:space="preserve">正压式消防空气呼吸器适用于浓烟缺氧及任何有毒气、烟雾、蒸汽污染的大气环境中，符合 XF124-2013《正压式消防空气呼吸器》标准要求;提供所投产品完整有效的型式试验检验报告</w:t>
            </w:r>
            <w:r>
              <w:rPr>
                <w:rFonts w:hint="eastAsia" w:ascii="等线" w:hAnsi="等线" w:eastAsia="等线" w:cs="等线"/>
                <w:sz w:val="18"/>
                <w:szCs w:val="18"/>
              </w:rPr>
              <w:t xml:space="preserve">，出具报告的检验检测机构应取得市场监督管理部门的资质认定。</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面罩采取柱形设计，采用液态硅胶，具有可靠的密封性，佩戴舒适；面镜大视野，透光率好，不眩晕，不失真，多重防雾，耐磨抗冲击；可选配眼镜框架，可根据自身情况配备镜片；面罩部分仅含远距离通讯鹅颈喇叭，无电池与电路，可整体清洗；通过导光柱将供气阀上的灯光传输至面罩内，实现压力平视显示功能（HUD功能）。</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供气阀具备空气旁通功能（打开后可呼吸环境空气），旁通功能打开需有防止误操作设计，同时提供机械和电子两种提示，告知使用者旁通功能已经打开；HUD灯光显示通过导光柱传递到面罩内；具有强制供气旋钮开关，紧急时可强制供气，同时具有冲刷面罩去雾除尘功能；内置麦克风，可以实现近距离扩音与远距离通话。</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4、采用电子压力表（带机械压力表）和机械报警哨，没电情况下也可以显示气瓶压力，电子压力表可以控制跌倒报警，并且具有与HUD同步的气量灯光显示。</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▲5、背板可根据使用者身高差异可多档调节；腰托可旋转、可上下移动（具有锁止结构），悬浮背包设计增加舒适度减轻负重感；背板具有六组灯光，其中2组可显示空呼压力范围，当气瓶压力30MPa~10MPa时，</w:t>
            </w:r>
            <w:r>
              <w:rPr>
                <w:rFonts w:hint="eastAsia" w:ascii="等线" w:hAnsi="等线" w:eastAsia="等线" w:cs="等线"/>
                <w:sz w:val="18"/>
                <w:szCs w:val="18"/>
              </w:rPr>
              <w:t xml:space="preserve">绿灯闪烁；10MPa~6MPa时，黄灯闪烁；6MPa以下时，红灯一直闪烁；另外4组灯光，报警时灯光全闪增加辨识度；集中供电单元无需工具可手动拆装，支持电量一键查看；扩音/报警单元可近距离扩音，背板上扩音功能的喇叭与供气阀的内置麦克风也采用有线连接，扩音洪亮清晰；肩带上留有对讲通讯接口可以与对讲机或其他设备连接实现远距离通讯，报警声音响亮穿透力强；具有应急供电装置，可以在集中供电单元欠压时保障HUD功能的正常运作；具有配件存储仓，可存储一些常用的紧固件、密封件等；肩带为卡扣式快速拆装结构，便于应急情况的逃生。</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6、HUD与中央主控单元采用有线连接，面罩可以随意更换不影响HUD功能无需重新配对。</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7、减压器配置他救接口和快速充气装置。</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8、材料阻燃性能：背具，背具带，带扣，气瓶保护套，全面罩，导气管，供气阀阻燃性能试验后，不应出现融现象，续燃时间≤5S。</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9、整机气密性能：压力指示值在1min内的下降=0MPa。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10、抗热老化性能，整机气密性能：压力指示值在1min内的下降=0MPa。非金属高压部件，中压导气管强度，符合标准。</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11、佩戴质量≤13kg</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▲12、动态呼吸器阻力，在气瓶压力30MPa~2MPa，呼气量40×2.5L/min时，吸气阻力≤320Pa，呼气阻力≤630Pa；在气瓶压力2MPa~1MPa，呼气量25×2L/min时，吸气阻力≤265Pa，呼气阻力≤550Pa。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13、耐高温试验后，呼气阻力≤660Pa；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14、耐低温试验后，呼气阻力≤570Pa。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15、耐辐射热性能试验后，进行整机气密性试验，压力下降值=0MPa；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16、耐辐射热性能试验后，全面罩保持正压，在气瓶压力30MPa~2MPa，呼气量40×2.5L/min时，吸气阻力≤135Pa，呼气阻力≤500Pa。静态压力≤265Pa.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17、报警器性能：报警器压力5.5士0.5Mpa，连续声响时间至少90dB(A)的声强持续&gt;15秒。</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18、报警器继续报警符合标准，平均耗气量≤5L/min。</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19、全面罩总视野保留率≥75%，双目视野保留率≥55%，镜面透光率≥90%，吸入空气中二氧化碳含量≤0.90%。</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20、减压器输出压力在0.6MPa~0.85MPa。安全阀关闭压力大于1.3MPa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21、压力表精度高且带有夜光显示功能，显示精度不低于1.6级，其漏气量≤20L/min。</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22、压力平视装置的显示装置当气瓶压力30MPa~10MPa时，绿灯常亮；10MPa~6MPa时，黄灯常亮；6MPa以下时，红灯一直闪烁，当压力平视装置的显示装置电压低时，黄灯一直闪亮。压力平视装置的显示装置的防爆性能不低于ExiaIICT4G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23、气瓶水容积：6.8L，全缠绕式碳纤复合材料：内胆采用高强度、耐腐蚀、重量轻的铝合金材料，工作压力30MPa。</w:t>
            </w:r>
            <w:r/>
          </w:p>
          <w:p>
            <w:pPr>
              <w:jc w:val="left"/>
              <w:keepLines w:val="0"/>
              <w:keepNext w:val="0"/>
              <w:widowControl/>
              <w:rPr>
                <w:rFonts w:hint="eastAsia" w:ascii="等线" w:hAnsi="等线" w:eastAsia="等线" w:cs="等线"/>
                <w:b w:val="0"/>
                <w:bCs w:val="0"/>
                <w:sz w:val="18"/>
                <w:szCs w:val="18"/>
                <w:vertAlign w:val="baseline"/>
                <w:lang w:val="en-US" w:eastAsia="zh-CN"/>
              </w:rPr>
              <w:suppressLineNumbers w:val="0"/>
            </w:pPr>
            <w:r>
              <w:rPr>
                <w:rFonts w:hint="eastAsia" w:ascii="等线" w:hAnsi="等线" w:eastAsia="等线" w:cs="等线"/>
                <w:sz w:val="18"/>
                <w:szCs w:val="18"/>
                <w:highlight w:val="yellow"/>
              </w:rPr>
              <w:t xml:space="preserve">▲24、每</w:t>
            </w:r>
            <w:r>
              <w:rPr>
                <w:rFonts w:hint="eastAsia" w:ascii="等线" w:hAnsi="等线" w:eastAsia="等线" w:cs="等线"/>
                <w:sz w:val="18"/>
                <w:szCs w:val="18"/>
                <w:highlight w:val="yellow"/>
                <w:lang w:val="en-US" w:eastAsia="zh-CN"/>
              </w:rPr>
              <w:t xml:space="preserve">4</w:t>
            </w:r>
            <w:r>
              <w:rPr>
                <w:rFonts w:hint="eastAsia" w:ascii="等线" w:hAnsi="等线" w:eastAsia="等线" w:cs="等线"/>
                <w:sz w:val="18"/>
                <w:szCs w:val="18"/>
                <w:highlight w:val="yellow"/>
              </w:rPr>
              <w:t xml:space="preserve">套空呼配一套热</w:t>
            </w:r>
            <w:r>
              <w:rPr>
                <w:rFonts w:hint="eastAsia" w:ascii="等线" w:hAnsi="等线" w:eastAsia="等线" w:cs="等线"/>
                <w:sz w:val="18"/>
                <w:szCs w:val="18"/>
              </w:rPr>
              <w:t xml:space="preserve">成像智能空呼压力表，集数字压力显示与机械指针式压力显示与一体，能够实时监测并显示空呼压力、剩余使用时间、环境温度等数据；红外热成像显示功能：能从空呼界面切换至红外热成像界面；红外热成像有3点测温功能，能追踪一个最高温、一个最低温和中心点温度。热成像色彩显示模式支持 ：全彩模式、 白热模式、 黑热模式、 热点模式四种模式；具有数</w:t>
            </w:r>
            <w:r>
              <w:rPr>
                <w:rFonts w:hint="eastAsia" w:ascii="等线" w:hAnsi="等线" w:eastAsia="等线" w:cs="等线"/>
                <w:sz w:val="18"/>
                <w:szCs w:val="18"/>
              </w:rPr>
              <w:t xml:space="preserve">字变焦功能、拍照及查看功能、录像及查看功能、指南针功能、数据导出功能；热成像分辨率：320 x 240 像素；热成像监测距离：0.3米~500米；热灵敏度 ：＜70mK；热成像视场角(FOV)： 水平56.2°、垂直41.6°；温度监测范围：-10~550℃；帧频：9 Hz；启动时间：＜10秒；图像 / 视频 存储：8GB；显示屏分辨率：320×240像素 ；采用防爆设计，安全可靠，防爆等级：Ex ia IIC T4 Ga，防水等级：IP68，提供防爆合格证复印件及消防专业检测机构出具的产品检测报告复印件。</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3</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头灯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60</w:t>
            </w:r>
            <w:r/>
          </w:p>
        </w:tc>
        <w:tc>
          <w:tcPr>
            <w:tcW w:w="5287" w:type="dxa"/>
            <w:vAlign w:val="top"/>
            <w:textDirection w:val="lrTb"/>
            <w:noWrap w:val="false"/>
          </w:tcPr>
          <w:p>
            <w:pPr>
              <w:jc w:val="left"/>
              <w:keepLines w:val="0"/>
              <w:keepNext w:val="0"/>
              <w:widowControl/>
              <w:rPr>
                <w:rFonts w:hint="default" w:ascii="等线" w:hAnsi="等线" w:eastAsia="等线" w:cs="等线"/>
                <w:b/>
                <w:bCs/>
                <w:i w:val="0"/>
                <w:iCs w:val="0"/>
                <w:color w:val="ff0000"/>
                <w:sz w:val="18"/>
                <w:szCs w:val="18"/>
                <w:u w:val="none"/>
                <w:lang w:val="en-US" w:eastAsia="zh-CN" w:bidi="ar"/>
              </w:rPr>
              <w:suppressLineNumbers w:val="0"/>
            </w:pPr>
            <w:r>
              <w:rPr>
                <w:rFonts w:hint="default" w:ascii="等线" w:hAnsi="等线" w:eastAsia="等线" w:cs="等线"/>
                <w:b/>
                <w:bCs/>
                <w:i w:val="0"/>
                <w:iCs w:val="0"/>
                <w:color w:val="ff0000"/>
                <w:sz w:val="18"/>
                <w:szCs w:val="18"/>
                <w:u w:val="none"/>
                <w:lang w:val="en-US" w:eastAsia="zh-CN" w:bidi="ar"/>
              </w:rPr>
              <w:t xml:space="preserve">符合GB 30734-2014《消防员照明灯具》、GB/T 3836.1-2021标准</w:t>
            </w:r>
            <w:r>
              <w:rPr>
                <w:rFonts w:hint="eastAsia" w:ascii="等线" w:hAnsi="等线" w:eastAsia="等线" w:cs="等线"/>
                <w:b/>
                <w:bCs/>
                <w:i w:val="0"/>
                <w:iCs w:val="0"/>
                <w:color w:val="ff0000"/>
                <w:sz w:val="18"/>
                <w:szCs w:val="18"/>
                <w:u w:val="none"/>
                <w:lang w:val="en-US" w:eastAsia="zh-CN" w:bidi="ar"/>
              </w:rPr>
              <w:t xml:space="preserve">要求。</w:t>
            </w:r>
            <w:r/>
          </w:p>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1.连续放电时间：≥4h(强光)；≥8h（工作光）；</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2.防护等级IP66/IP68、可在5米水深处使用1小时；</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3.强光照度平均值≥1500 LX，最小值≥1000 LX；弱光平均值≥600 LX，最小值≥580 LX</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4.本质安全型防爆等级Ex ib ⅡC T4 Gb，满足Ⅰ、 Ⅱ区安全工作要求，提供防爆合格证。</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5.产品可在0到90°范围进行旋转灯头，可实现不同角度的光照要求，具有强光、弱光及爆闪多种工作模式。</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6.灯体采用OLED可视化智能数字显示及电池图标剩余电量显示双重模式：可直观看到当前工作模式（强光、弱光、爆闪）、当前剩余电量百分比以及精确的剩余工作时间。</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7.尾部配有红色方位灯，可视距离大于100m。大开关设计，通过轻按开关可实现强光、弱光、爆闪的开启、关闭和切换，对现场进行照明、信号指示；</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8.灯具采用隐藏式TYPE-C充电接口，可以保护橡胶塞不易老化。可以借用任何USB输出设备进行充电，方便快捷。灯具充电时，可实时显示充电状态以及当前电量。</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9.具有配套的专用胸灯夹具，灯具做胸灯时候使用，夹具重量≤5g。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10.提供具有相应资质的第三方检测机构检验报告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4</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手抬泵</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top"/>
            <w:textDirection w:val="lrTb"/>
            <w:noWrap w:val="false"/>
          </w:tcPr>
          <w:p>
            <w:pPr>
              <w:jc w:val="left"/>
              <w:keepLines w:val="0"/>
              <w:keepNext w:val="0"/>
              <w:widowControl/>
              <w:rPr>
                <w:rFonts w:hint="eastAsia" w:ascii="等线" w:hAnsi="等线" w:eastAsia="等线" w:cs="等线"/>
                <w:b/>
                <w:bCs/>
                <w:i w:val="0"/>
                <w:iCs w:val="0"/>
                <w:color w:val="ff0000"/>
                <w:sz w:val="18"/>
                <w:szCs w:val="18"/>
                <w:u w:val="none"/>
                <w:lang w:val="en-US" w:eastAsia="zh-CN" w:bidi="ar"/>
              </w:rPr>
              <w:suppressLineNumbers w:val="0"/>
            </w:pPr>
            <w:r>
              <w:rPr>
                <w:rFonts w:hint="eastAsia" w:ascii="等线" w:hAnsi="等线" w:eastAsia="等线" w:cs="等线"/>
                <w:b/>
                <w:bCs/>
                <w:i w:val="0"/>
                <w:iCs w:val="0"/>
                <w:color w:val="ff0000"/>
                <w:sz w:val="18"/>
                <w:szCs w:val="18"/>
                <w:u w:val="none"/>
                <w:lang w:val="en-US" w:eastAsia="zh-CN" w:bidi="ar"/>
              </w:rPr>
              <w:t xml:space="preserve">符合GB 6245-2006《消防泵》标准要求。</w:t>
            </w:r>
            <w:r/>
          </w:p>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1、水泵类型：单泵双级离心泵</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2、引水方式：无油式真空泵旋片式引水</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3、最大吸深：7米</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4、引水时间：≤18秒</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5、进水口口径：65mm、出水口口径：65mm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6、额定压力：0.6Mpa</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7、额定流量：≥510L/min@0.6Mpa</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8、最大流量：≥40T/H</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9、扬程：≥90米</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10、发动机类型：单缸 四冲程 卧式 风冷 汽油</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11、最大输出功率：13ps（9.6kw）</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12、点火方式：晶体管电子点火</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13、重量：≤70kg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14、尺寸：575*560*515mm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15、出水阀：快速出水阀</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16、启动方式：手、电启动</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17、全包复式外罩，全自动一体化操作面板</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18、提供国家消防装备质量监督检验中心出具的检测报告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5</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六米拉梯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8</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1.整体要求</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bCs/>
                <w:i w:val="0"/>
                <w:iCs w:val="0"/>
                <w:color w:val="ff0000"/>
                <w:sz w:val="18"/>
                <w:szCs w:val="18"/>
                <w:u w:val="none"/>
                <w:lang w:val="en-US" w:eastAsia="zh-CN" w:bidi="ar"/>
              </w:rPr>
              <w:t xml:space="preserve">1.1符合GA或XF137-2007《消防梯》标准要求。要求提供国家消防装备质量监督检验中心的检验报告和应急管理部消防产品合格评定中心的认证证书复印件</w:t>
            </w:r>
            <w:r>
              <w:rPr>
                <w:rFonts w:hint="default" w:ascii="等线" w:hAnsi="等线" w:eastAsia="等线" w:cs="等线"/>
                <w:b w:val="0"/>
                <w:bCs w:val="0"/>
                <w:i w:val="0"/>
                <w:iCs w:val="0"/>
                <w:color w:val="000000"/>
                <w:sz w:val="18"/>
                <w:szCs w:val="18"/>
                <w:u w:val="none"/>
                <w:lang w:val="en-US" w:eastAsia="zh-CN" w:bidi="ar"/>
              </w:rPr>
              <w:t xml:space="preserve">。</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2.材料</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2.1侧板、梯蹬材质为生长期四年以上的竹料并经防腐、防蛀、干燥处理。</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3.技术要求</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3.1工作长度6±0.2m，合并高度3.75±0.2m。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3.2最小梯宽300±3mm。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3.3梯蹬间距280±2mm。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3.4整梯质量≤29kg。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3.5水平弯曲残余变形比值≤0.05%。</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3.6拉梯进行单撑脚载荷试验后，撑脚及联接件不出现松动、损伤及变形。</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3.7抗冲击性能试验时，撑脚支撑功能始终正常，撑脚及梯蹬无明显变形和损坏。</w:t>
            </w:r>
            <w:r/>
          </w:p>
        </w:tc>
      </w:tr>
      <w:tr>
        <w:trPr/>
        <w:tc>
          <w:tcPr>
            <w:tcW w:w="832" w:type="dxa"/>
            <w:vAlign w:val="center"/>
            <w:textDirection w:val="lrTb"/>
            <w:noWrap w:val="false"/>
          </w:tcPr>
          <w:p>
            <w:pPr>
              <w:jc w:val="center"/>
              <w:rPr>
                <w:rFonts w:hint="default"/>
                <w:b w:val="0"/>
                <w:bCs w:val="0"/>
                <w:sz w:val="18"/>
                <w:szCs w:val="18"/>
                <w:vertAlign w:val="baseline"/>
                <w:lang w:val="en-US" w:eastAsia="zh-CN"/>
              </w:rPr>
            </w:pPr>
            <w:r>
              <w:rPr>
                <w:rFonts w:hint="default"/>
                <w:b w:val="0"/>
                <w:bCs w:val="0"/>
                <w:sz w:val="18"/>
                <w:szCs w:val="18"/>
                <w:vertAlign w:val="baseline"/>
                <w:lang w:val="en-US" w:eastAsia="zh-CN"/>
              </w:rPr>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超轻比武 挂钩梯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8</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1.整体性能</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bCs/>
                <w:i w:val="0"/>
                <w:iCs w:val="0"/>
                <w:color w:val="ff0000"/>
                <w:sz w:val="18"/>
                <w:szCs w:val="18"/>
                <w:u w:val="none"/>
                <w:lang w:val="en-US" w:eastAsia="zh-CN" w:bidi="ar"/>
              </w:rPr>
              <w:t xml:space="preserve">1.1符合XF137-2007《消防梯》标准要求。要求提供国家消防装备质量检验检测中心的检验报告复印件和应急管理部消防产品合格评定中心的认证证书复印件。</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2.材料</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2.1侧板材质使用6005-T5铝型材,梯蹬为竹质。</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 技术性能</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3.1工作长度4±0.1m。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3.2最小梯宽250±2mm。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3.3梯蹬间距340±2mm。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3.4整梯质量约为8.5±0.4kg。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3.5水平弯曲残余变形比值≤0.06%。</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3.6梯蹬弯曲残余变形比值≤0.15%。</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3.7梯蹬剪切强度：梯蹬与侧板的连接处和梯蹬本身无任何断裂迹象。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3.8挂钩强度试验后，不出现任何损伤、变形和裂纹。</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3.9梯节扭转角为：α顺：≤10°、α逆：≤10°。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3.10侧摇摆试验残余变形比值≤0.1%。</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7</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65㎜水带</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100</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bCs/>
                <w:i w:val="0"/>
                <w:iCs w:val="0"/>
                <w:color w:val="ff0000"/>
                <w:sz w:val="18"/>
                <w:szCs w:val="18"/>
                <w:u w:val="none"/>
                <w:lang w:val="en-US" w:eastAsia="zh-CN" w:bidi="ar"/>
              </w:rPr>
              <w:t xml:space="preserve">1.符合GB 6246—2011《消防水带》标准。需提供国家认可的且具有消防水带检验检测资质的国家级或第三方检测机构出具的型式试验-检测报告复印件和应急管理部消防产品合格评定中心出具的消防产品认证证书。</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2.编织层：织物层编制均匀，表面整洁，无跳双经、断双经、跳纬及划伤。内衬厚度均匀，表面光滑平整，无褶皱或其它缺陷。</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3.水带两端应注明：厂名、编号、原料、公称内径、长度、生产日期、设计工作压力。</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4.编织层材料：涤纶长丝，衬里材料：聚氨酯。</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5.口径（内径）63.5mm-65.5mm。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6.每盘长度可根据甲方需求定制。  </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7.在3.0Mpa，保压5min，试样不应有渗漏现象。  。  </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7.单位长度质量 ≤285g/m。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8.水带的设计工作压力2.0MPa、爆破压力不低于7.5MPa,且水带在爆破时，不应出现经线断裂的情况。</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9.轴向延伸率≤3%，直径膨胀率≤3%。</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11.附着强度：水带织物层与衬里之间的附着强度≥45N/25mm。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12.扯断伸长率 ≥440%，扯断强度≥45MPa。</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13.热空气老化性能试验下：爆破压力比率≥90%，附着强度比率≥90%。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14.水带在设计工作压力2.0Mpa下，往返进行100次耐磨试验后未发生渗漏和破裂现象。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15.每根水带应卷紧成圆盘形，外用耐磨、防潮物封装。                                                                                                                                                                16.配备65 铝合金快速接口。</w:t>
            </w:r>
            <w:r/>
          </w:p>
        </w:tc>
      </w:tr>
      <w:tr>
        <w:trPr>
          <w:trHeight w:val="3695"/>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8</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80㎜水带</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100</w:t>
            </w:r>
            <w:r/>
          </w:p>
        </w:tc>
        <w:tc>
          <w:tcPr>
            <w:tcW w:w="5287" w:type="dxa"/>
            <w:vAlign w:val="top"/>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bCs/>
                <w:i w:val="0"/>
                <w:iCs w:val="0"/>
                <w:color w:val="ff0000"/>
                <w:sz w:val="18"/>
                <w:szCs w:val="18"/>
                <w:u w:val="none"/>
                <w:lang w:val="en-US" w:eastAsia="zh-CN" w:bidi="ar"/>
              </w:rPr>
              <w:t xml:space="preserve">1.符合GB 6246—2011《消防水带》标准。需提供国家认可的且具有消防水带检验检测资质的国家级或第三方检测机构出具的型式试验-检测报告复印件和应急管理部消防产品合格评定中心出具的消防产品认证证书。</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2.编织层：织物层编制均匀，表面整洁，无跳双经、断双经、跳纬及划伤。内衬厚度均匀，表面光滑平整，无褶皱或其它缺陷。</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3.水带两端应注明：厂名、编号、原料、公称内径、长度、生产日期、设计工作压力。</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4.编织层材料：涤纶长丝，衬里材料：聚氨酯。</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5.口径（内径）76mm-78mm。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6.每盘长度可根据甲方需求定制。  </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7.在3.0Mpa，保压5min，试样不应有渗漏现象。  。  </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7.单位长度质量 ≤350g/m。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8.水带的设计工作压力2.0MPa、爆破压力不低于7.0MPa,且水带在爆破时，不应出现经线断裂的情况。</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9.轴向延伸率≤5%，直径膨胀率≤5%。</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11.附着强度：水带织物层与衬里之间的附着强度≥50N/25mm。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12.扯断伸长率 ≥420%，扯断强度≥45MPa。</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13.热空气老化性能试验下：爆破压力比率≥90%，附着强度比率≥90%。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14.水带在设计工作压力2.0Mpa下，往返进行100次耐磨试验后未发生渗漏和破裂现象。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15.每根水带应卷紧成圆盘形，外用耐磨、防潮物封装。                                                                                                                                                    16.配备80 铝合金快速接口。</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9</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五小件</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top"/>
            <w:textDirection w:val="lrTb"/>
            <w:noWrap w:val="false"/>
          </w:tcPr>
          <w:p>
            <w:pPr>
              <w:numPr>
                <w:ilvl w:val="0"/>
                <w:numId w:val="4"/>
              </w:numPr>
              <w:jc w:val="left"/>
              <w:keepLines w:val="0"/>
              <w:keepNext w:val="0"/>
              <w:widowControl/>
              <w:rPr>
                <w:rStyle w:val="1033"/>
                <w:b/>
                <w:bCs/>
                <w:sz w:val="18"/>
                <w:szCs w:val="18"/>
                <w:lang w:val="en-US" w:eastAsia="zh-CN" w:bidi="ar"/>
              </w:rPr>
              <w:suppressLineNumbers w:val="0"/>
            </w:pPr>
            <w:r>
              <w:rPr>
                <w:rStyle w:val="1033"/>
                <w:b/>
                <w:bCs/>
                <w:sz w:val="18"/>
                <w:szCs w:val="18"/>
                <w:lang w:val="en-US" w:eastAsia="zh-CN" w:bidi="ar"/>
              </w:rPr>
              <w:t xml:space="preserve">漏电探测仪：</w:t>
            </w:r>
            <w:r/>
          </w:p>
          <w:p>
            <w:pPr>
              <w:jc w:val="left"/>
              <w:keepLines w:val="0"/>
              <w:keepNext w:val="0"/>
              <w:widowControl/>
              <w:rPr>
                <w:rFonts w:hint="default"/>
                <w:b w:val="0"/>
                <w:bCs w:val="0"/>
                <w:sz w:val="18"/>
                <w:szCs w:val="18"/>
                <w:vertAlign w:val="baseline"/>
                <w:lang w:val="en-US" w:eastAsia="zh-CN"/>
              </w:rPr>
              <w:suppressLineNumbers w:val="0"/>
            </w:pPr>
            <w:r>
              <w:rPr>
                <w:rStyle w:val="1034"/>
                <w:b w:val="0"/>
                <w:bCs w:val="0"/>
                <w:sz w:val="18"/>
                <w:szCs w:val="18"/>
                <w:lang w:val="en-US" w:eastAsia="zh-CN" w:bidi="ar"/>
              </w:rPr>
              <w:t xml:space="preserve">用于现场确定泄漏电源位置，具有声光报警功能</w:t>
            </w:r>
            <w:r>
              <w:rPr>
                <w:rStyle w:val="1034"/>
                <w:b/>
                <w:bCs/>
                <w:sz w:val="18"/>
                <w:szCs w:val="18"/>
                <w:lang w:val="en-US" w:eastAsia="zh-CN" w:bidi="ar"/>
              </w:rPr>
              <w:t xml:space="preserve">。</w:t>
            </w:r>
            <w:r>
              <w:rPr>
                <w:rStyle w:val="1034"/>
                <w:rFonts w:hint="eastAsia"/>
                <w:b/>
                <w:bCs/>
                <w:color w:val="ff0000"/>
                <w:sz w:val="18"/>
                <w:szCs w:val="18"/>
                <w:lang w:val="en-US" w:eastAsia="zh-CN" w:bidi="ar"/>
              </w:rPr>
              <w:t xml:space="preserve">符合GB/T 32191-2015泄漏电流测试仪。</w:t>
            </w:r>
            <w:r>
              <w:rPr>
                <w:rFonts w:hint="eastAsia" w:ascii="等线" w:hAnsi="等线" w:eastAsia="等线" w:cs="等线"/>
                <w:b/>
                <w:bCs/>
                <w:i w:val="0"/>
                <w:iCs w:val="0"/>
                <w:color w:val="ff0000"/>
                <w:sz w:val="18"/>
                <w:szCs w:val="18"/>
                <w:u w:val="none"/>
                <w:lang w:val="en-US" w:eastAsia="zh-CN" w:bidi="ar"/>
              </w:rPr>
              <w:t xml:space="preserve">提供具有资质的第三方检测机构出具的检测报告，报告取得CMA或CNAS资质认定。</w:t>
            </w:r>
            <w:r>
              <w:rPr>
                <w:rStyle w:val="1034"/>
                <w:b/>
                <w:bCs/>
                <w:sz w:val="18"/>
                <w:szCs w:val="18"/>
                <w:lang w:val="en-US" w:eastAsia="zh-CN" w:bidi="ar"/>
              </w:rPr>
              <w:br/>
            </w:r>
            <w:r>
              <w:rPr>
                <w:rStyle w:val="1034"/>
                <w:b w:val="0"/>
                <w:bCs w:val="0"/>
                <w:sz w:val="18"/>
                <w:szCs w:val="18"/>
                <w:lang w:val="en-US" w:eastAsia="zh-CN" w:bidi="ar"/>
              </w:rPr>
              <w:t xml:space="preserve">1.探测电压：120V/60Hz或220V/50Hz；7.2Kv/50Hz或15kV/50Hz ；</w:t>
            </w:r>
            <w:r>
              <w:rPr>
                <w:rStyle w:val="1034"/>
                <w:b w:val="0"/>
                <w:bCs w:val="0"/>
                <w:sz w:val="18"/>
                <w:szCs w:val="18"/>
                <w:lang w:val="en-US" w:eastAsia="zh-CN" w:bidi="ar"/>
              </w:rPr>
              <w:br/>
            </w:r>
            <w:r>
              <w:rPr>
                <w:rStyle w:val="1034"/>
                <w:b w:val="0"/>
                <w:bCs w:val="0"/>
                <w:sz w:val="18"/>
                <w:szCs w:val="18"/>
                <w:lang w:val="en-US" w:eastAsia="zh-CN" w:bidi="ar"/>
              </w:rPr>
              <w:t xml:space="preserve">2.灵敏度：3种（外部开关选择） 高、低、定位 ；</w:t>
            </w:r>
            <w:r>
              <w:rPr>
                <w:rStyle w:val="1034"/>
                <w:b w:val="0"/>
                <w:bCs w:val="0"/>
                <w:sz w:val="18"/>
                <w:szCs w:val="18"/>
                <w:lang w:val="en-US" w:eastAsia="zh-CN" w:bidi="ar"/>
              </w:rPr>
              <w:br/>
            </w:r>
            <w:r>
              <w:rPr>
                <w:rStyle w:val="1034"/>
                <w:b w:val="0"/>
                <w:bCs w:val="0"/>
                <w:sz w:val="18"/>
                <w:szCs w:val="18"/>
                <w:lang w:val="en-US" w:eastAsia="zh-CN" w:bidi="ar"/>
              </w:rPr>
              <w:t xml:space="preserve">3.信号指示：声、光（频率增加或减小）； </w:t>
            </w:r>
            <w:r>
              <w:rPr>
                <w:rStyle w:val="1034"/>
                <w:b w:val="0"/>
                <w:bCs w:val="0"/>
                <w:sz w:val="18"/>
                <w:szCs w:val="18"/>
                <w:lang w:val="en-US" w:eastAsia="zh-CN" w:bidi="ar"/>
              </w:rPr>
              <w:br/>
            </w:r>
            <w:r>
              <w:rPr>
                <w:rStyle w:val="1034"/>
                <w:b w:val="0"/>
                <w:bCs w:val="0"/>
                <w:sz w:val="18"/>
                <w:szCs w:val="18"/>
                <w:lang w:val="en-US" w:eastAsia="zh-CN" w:bidi="ar"/>
              </w:rPr>
              <w:t xml:space="preserve">4.测试频率：20～100Hz ；</w:t>
            </w:r>
            <w:r>
              <w:rPr>
                <w:rStyle w:val="1034"/>
                <w:b w:val="0"/>
                <w:bCs w:val="0"/>
                <w:sz w:val="18"/>
                <w:szCs w:val="18"/>
                <w:lang w:val="en-US" w:eastAsia="zh-CN" w:bidi="ar"/>
              </w:rPr>
              <w:br/>
            </w:r>
            <w:r>
              <w:rPr>
                <w:rStyle w:val="1034"/>
                <w:b w:val="0"/>
                <w:bCs w:val="0"/>
                <w:sz w:val="18"/>
                <w:szCs w:val="18"/>
                <w:lang w:val="en-US" w:eastAsia="zh-CN" w:bidi="ar"/>
              </w:rPr>
              <w:t xml:space="preserve">5.自检：3s ；</w:t>
            </w:r>
            <w:r>
              <w:rPr>
                <w:rStyle w:val="1034"/>
                <w:b w:val="0"/>
                <w:bCs w:val="0"/>
                <w:sz w:val="18"/>
                <w:szCs w:val="18"/>
                <w:lang w:val="en-US" w:eastAsia="zh-CN" w:bidi="ar"/>
              </w:rPr>
              <w:br/>
            </w:r>
            <w:r>
              <w:rPr>
                <w:rStyle w:val="1034"/>
                <w:b w:val="0"/>
                <w:bCs w:val="0"/>
                <w:sz w:val="18"/>
                <w:szCs w:val="18"/>
                <w:lang w:val="en-US" w:eastAsia="zh-CN" w:bidi="ar"/>
              </w:rPr>
              <w:t xml:space="preserve">6.电源：4节5号碱性电池 ；</w:t>
            </w:r>
            <w:r>
              <w:rPr>
                <w:rStyle w:val="1034"/>
                <w:b w:val="0"/>
                <w:bCs w:val="0"/>
                <w:sz w:val="18"/>
                <w:szCs w:val="18"/>
                <w:lang w:val="en-US" w:eastAsia="zh-CN" w:bidi="ar"/>
              </w:rPr>
              <w:br/>
            </w:r>
            <w:r>
              <w:rPr>
                <w:rStyle w:val="1034"/>
                <w:b w:val="0"/>
                <w:bCs w:val="0"/>
                <w:sz w:val="18"/>
                <w:szCs w:val="18"/>
                <w:lang w:val="en-US" w:eastAsia="zh-CN" w:bidi="ar"/>
              </w:rPr>
              <w:t xml:space="preserve">7.正常使用时间：1年 ；</w:t>
            </w:r>
            <w:r>
              <w:rPr>
                <w:rStyle w:val="1034"/>
                <w:b w:val="0"/>
                <w:bCs w:val="0"/>
                <w:sz w:val="18"/>
                <w:szCs w:val="18"/>
                <w:lang w:val="en-US" w:eastAsia="zh-CN" w:bidi="ar"/>
              </w:rPr>
              <w:br/>
            </w:r>
            <w:r>
              <w:rPr>
                <w:rStyle w:val="1034"/>
                <w:b w:val="0"/>
                <w:bCs w:val="0"/>
                <w:sz w:val="18"/>
                <w:szCs w:val="18"/>
                <w:lang w:val="en-US" w:eastAsia="zh-CN" w:bidi="ar"/>
              </w:rPr>
              <w:t xml:space="preserve">8.持续使用时间：300h ；</w:t>
            </w:r>
            <w:r>
              <w:rPr>
                <w:rStyle w:val="1034"/>
                <w:b w:val="0"/>
                <w:bCs w:val="0"/>
                <w:sz w:val="18"/>
                <w:szCs w:val="18"/>
                <w:lang w:val="en-US" w:eastAsia="zh-CN" w:bidi="ar"/>
              </w:rPr>
              <w:br/>
            </w:r>
            <w:r>
              <w:rPr>
                <w:rStyle w:val="1034"/>
                <w:b w:val="0"/>
                <w:bCs w:val="0"/>
                <w:sz w:val="18"/>
                <w:szCs w:val="18"/>
                <w:lang w:val="en-US" w:eastAsia="zh-CN" w:bidi="ar"/>
              </w:rPr>
              <w:t xml:space="preserve">9.电池报警：内显低压报警 ；</w:t>
            </w:r>
            <w:r>
              <w:rPr>
                <w:rStyle w:val="1034"/>
                <w:b w:val="0"/>
                <w:bCs w:val="0"/>
                <w:sz w:val="18"/>
                <w:szCs w:val="18"/>
                <w:lang w:val="en-US" w:eastAsia="zh-CN" w:bidi="ar"/>
              </w:rPr>
              <w:br/>
            </w:r>
            <w:r>
              <w:rPr>
                <w:rStyle w:val="1034"/>
                <w:b w:val="0"/>
                <w:bCs w:val="0"/>
                <w:sz w:val="18"/>
                <w:szCs w:val="18"/>
                <w:lang w:val="en-US" w:eastAsia="zh-CN" w:bidi="ar"/>
              </w:rPr>
              <w:t xml:space="preserve">10.工作温度：-30°C～50°C ；</w:t>
            </w:r>
            <w:r>
              <w:rPr>
                <w:rStyle w:val="1034"/>
                <w:b w:val="0"/>
                <w:bCs w:val="0"/>
                <w:sz w:val="18"/>
                <w:szCs w:val="18"/>
                <w:lang w:val="en-US" w:eastAsia="zh-CN" w:bidi="ar"/>
              </w:rPr>
              <w:br/>
            </w:r>
            <w:r>
              <w:rPr>
                <w:rStyle w:val="1034"/>
                <w:b w:val="0"/>
                <w:bCs w:val="0"/>
                <w:sz w:val="18"/>
                <w:szCs w:val="18"/>
                <w:lang w:val="en-US" w:eastAsia="zh-CN" w:bidi="ar"/>
              </w:rPr>
              <w:t xml:space="preserve">11.尺寸：直径≤50mm，长度≤530mm ；</w:t>
            </w:r>
            <w:r>
              <w:rPr>
                <w:rStyle w:val="1034"/>
                <w:b w:val="0"/>
                <w:bCs w:val="0"/>
                <w:sz w:val="18"/>
                <w:szCs w:val="18"/>
                <w:lang w:val="en-US" w:eastAsia="zh-CN" w:bidi="ar"/>
              </w:rPr>
              <w:br/>
            </w:r>
            <w:r>
              <w:rPr>
                <w:rStyle w:val="1034"/>
                <w:b w:val="0"/>
                <w:bCs w:val="0"/>
                <w:sz w:val="18"/>
                <w:szCs w:val="18"/>
                <w:lang w:val="en-US" w:eastAsia="zh-CN" w:bidi="ar"/>
              </w:rPr>
              <w:t xml:space="preserve">12.重量：≤500g（含电池）。</w:t>
            </w:r>
            <w:r>
              <w:rPr>
                <w:rStyle w:val="1034"/>
                <w:b w:val="0"/>
                <w:bCs w:val="0"/>
                <w:sz w:val="18"/>
                <w:szCs w:val="18"/>
                <w:lang w:val="en-US" w:eastAsia="zh-CN" w:bidi="ar"/>
              </w:rPr>
              <w:br/>
            </w:r>
            <w:r>
              <w:rPr>
                <w:rStyle w:val="1033"/>
                <w:b/>
                <w:bCs/>
                <w:sz w:val="18"/>
                <w:szCs w:val="18"/>
                <w:lang w:val="en-US" w:eastAsia="zh-CN" w:bidi="ar"/>
              </w:rPr>
              <w:t xml:space="preserve">2.无线复合气体探测仪：</w:t>
            </w:r>
            <w:r>
              <w:rPr>
                <w:rStyle w:val="1034"/>
                <w:b w:val="0"/>
                <w:bCs w:val="0"/>
                <w:sz w:val="18"/>
                <w:szCs w:val="18"/>
                <w:lang w:val="en-US" w:eastAsia="zh-CN" w:bidi="ar"/>
              </w:rPr>
              <w:br/>
            </w:r>
            <w:r>
              <w:rPr>
                <w:rStyle w:val="1034"/>
                <w:b w:val="0"/>
                <w:bCs w:val="0"/>
                <w:sz w:val="18"/>
                <w:szCs w:val="18"/>
                <w:lang w:val="en-US" w:eastAsia="zh-CN" w:bidi="ar"/>
              </w:rPr>
              <w:t xml:space="preserve">2.1、能实时检测现场的有毒有害可燃气体浓度和爆炸下限，根据工作复杂性需要，可将检测到的数据及报警信息无线传输至由后台防爆手持监控终端上，从而保护作业人员安全和防止二次灾害的发生。该套件由泵吸式无线有毒气体检测仪、防爆无线手持监控器、仪器箱，组成，方便携带和使用1.1</w:t>
            </w:r>
            <w:r>
              <w:rPr>
                <w:rStyle w:val="1034"/>
                <w:b w:val="0"/>
                <w:bCs w:val="0"/>
                <w:sz w:val="18"/>
                <w:szCs w:val="18"/>
                <w:lang w:val="en-US" w:eastAsia="zh-CN" w:bidi="ar"/>
              </w:rPr>
              <w:br/>
            </w:r>
            <w:r>
              <w:rPr>
                <w:rStyle w:val="1034"/>
                <w:b/>
                <w:bCs/>
                <w:color w:val="ff0000"/>
                <w:sz w:val="18"/>
                <w:szCs w:val="18"/>
                <w:lang w:val="en-US" w:eastAsia="zh-CN" w:bidi="ar"/>
              </w:rPr>
              <w:t xml:space="preserve">2.1.1、无线有毒气体检测仪</w:t>
            </w:r>
            <w:r>
              <w:rPr>
                <w:rStyle w:val="1034"/>
                <w:rFonts w:hint="eastAsia"/>
                <w:b/>
                <w:bCs/>
                <w:color w:val="ff0000"/>
                <w:sz w:val="18"/>
                <w:szCs w:val="18"/>
                <w:lang w:val="en-US" w:eastAsia="zh-CN" w:bidi="ar"/>
              </w:rPr>
              <w:t xml:space="preserve">符合GB/T 3836.1-2021,GB/T 3836.4-2021标准要求，</w:t>
            </w:r>
            <w:r>
              <w:rPr>
                <w:rStyle w:val="1034"/>
                <w:b/>
                <w:bCs/>
                <w:color w:val="ff0000"/>
                <w:sz w:val="18"/>
                <w:szCs w:val="18"/>
                <w:lang w:val="en-US" w:eastAsia="zh-CN" w:bidi="ar"/>
              </w:rPr>
              <w:t xml:space="preserve">需提供国家级检验机构出具的检验报告和证书，可燃气体需提供消防认证，国际或国内的防爆等级证书。</w:t>
            </w:r>
            <w:r>
              <w:rPr>
                <w:rStyle w:val="1034"/>
                <w:b w:val="0"/>
                <w:bCs w:val="0"/>
                <w:sz w:val="18"/>
                <w:szCs w:val="18"/>
                <w:lang w:val="en-US" w:eastAsia="zh-CN" w:bidi="ar"/>
              </w:rPr>
              <w:br/>
            </w:r>
            <w:r>
              <w:rPr>
                <w:rStyle w:val="1034"/>
                <w:b w:val="0"/>
                <w:bCs w:val="0"/>
                <w:sz w:val="18"/>
                <w:szCs w:val="18"/>
                <w:lang w:val="en-US" w:eastAsia="zh-CN" w:bidi="ar"/>
              </w:rPr>
              <w:t xml:space="preserve">2.1.2、无线复合式气体检测仪  1台</w:t>
            </w:r>
            <w:r>
              <w:rPr>
                <w:rStyle w:val="1034"/>
                <w:b w:val="0"/>
                <w:bCs w:val="0"/>
                <w:sz w:val="18"/>
                <w:szCs w:val="18"/>
                <w:lang w:val="en-US" w:eastAsia="zh-CN" w:bidi="ar"/>
              </w:rPr>
              <w:br/>
            </w:r>
            <w:r>
              <w:rPr>
                <w:rStyle w:val="1034"/>
                <w:b w:val="0"/>
                <w:bCs w:val="0"/>
                <w:sz w:val="18"/>
                <w:szCs w:val="18"/>
                <w:lang w:val="en-US" w:eastAsia="zh-CN" w:bidi="ar"/>
              </w:rPr>
              <w:t xml:space="preserve">2.1.3、仪器可支持的传感器类型：有毒气体和可燃气体的一体化监测，一次可监测多达4种气体。</w:t>
            </w:r>
            <w:r>
              <w:rPr>
                <w:rStyle w:val="1034"/>
                <w:b w:val="0"/>
                <w:bCs w:val="0"/>
                <w:sz w:val="18"/>
                <w:szCs w:val="18"/>
                <w:lang w:val="en-US" w:eastAsia="zh-CN" w:bidi="ar"/>
              </w:rPr>
              <w:br/>
            </w:r>
            <w:r>
              <w:rPr>
                <w:rStyle w:val="1034"/>
                <w:b w:val="0"/>
                <w:bCs w:val="0"/>
                <w:sz w:val="18"/>
                <w:szCs w:val="18"/>
                <w:lang w:val="en-US" w:eastAsia="zh-CN" w:bidi="ar"/>
              </w:rPr>
              <w:t xml:space="preserve">2.1.4、尺寸：≤145*83*43mm。</w:t>
            </w:r>
            <w:r>
              <w:rPr>
                <w:rStyle w:val="1034"/>
                <w:b w:val="0"/>
                <w:bCs w:val="0"/>
                <w:sz w:val="18"/>
                <w:szCs w:val="18"/>
                <w:lang w:val="en-US" w:eastAsia="zh-CN" w:bidi="ar"/>
              </w:rPr>
              <w:br/>
            </w:r>
            <w:r>
              <w:rPr>
                <w:rStyle w:val="1034"/>
                <w:b w:val="0"/>
                <w:bCs w:val="0"/>
                <w:sz w:val="18"/>
                <w:szCs w:val="18"/>
                <w:lang w:val="en-US" w:eastAsia="zh-CN" w:bidi="ar"/>
              </w:rPr>
              <w:t xml:space="preserve">2.1.5、重量：≤420g（泵吸式）。</w:t>
            </w:r>
            <w:r>
              <w:rPr>
                <w:rStyle w:val="1034"/>
                <w:b w:val="0"/>
                <w:bCs w:val="0"/>
                <w:sz w:val="18"/>
                <w:szCs w:val="18"/>
                <w:lang w:val="en-US" w:eastAsia="zh-CN" w:bidi="ar"/>
              </w:rPr>
              <w:br/>
            </w:r>
            <w:r>
              <w:rPr>
                <w:rStyle w:val="1034"/>
                <w:b w:val="0"/>
                <w:bCs w:val="0"/>
                <w:sz w:val="18"/>
                <w:szCs w:val="18"/>
                <w:lang w:val="en-US" w:eastAsia="zh-CN" w:bidi="ar"/>
              </w:rPr>
              <w:t xml:space="preserve">2.1.6、材质：不锈钢外壳和黄色橡胶保护皮套。</w:t>
            </w:r>
            <w:r>
              <w:rPr>
                <w:rStyle w:val="1034"/>
                <w:b w:val="0"/>
                <w:bCs w:val="0"/>
                <w:sz w:val="18"/>
                <w:szCs w:val="18"/>
                <w:lang w:val="en-US" w:eastAsia="zh-CN" w:bidi="ar"/>
              </w:rPr>
              <w:br/>
            </w:r>
            <w:r>
              <w:rPr>
                <w:rStyle w:val="1034"/>
                <w:b w:val="0"/>
                <w:bCs w:val="0"/>
                <w:sz w:val="18"/>
                <w:szCs w:val="18"/>
                <w:lang w:val="en-US" w:eastAsia="zh-CN" w:bidi="ar"/>
              </w:rPr>
              <w:t xml:space="preserve">2.1.7、电池：可充电锂电池（泵吸式工作时间不小于8h）。</w:t>
            </w:r>
            <w:r>
              <w:rPr>
                <w:rStyle w:val="1034"/>
                <w:b w:val="0"/>
                <w:bCs w:val="0"/>
                <w:sz w:val="18"/>
                <w:szCs w:val="18"/>
                <w:lang w:val="en-US" w:eastAsia="zh-CN" w:bidi="ar"/>
              </w:rPr>
              <w:br/>
            </w:r>
            <w:r>
              <w:rPr>
                <w:rStyle w:val="1034"/>
                <w:b w:val="0"/>
                <w:bCs w:val="0"/>
                <w:sz w:val="18"/>
                <w:szCs w:val="18"/>
                <w:lang w:val="en-US" w:eastAsia="zh-CN" w:bidi="ar"/>
              </w:rPr>
              <w:t xml:space="preserve">2.1.8、报警方式：声音报警≥95db@30cm、红色LED报警灯、震动报警。</w:t>
            </w:r>
            <w:r>
              <w:rPr>
                <w:rStyle w:val="1034"/>
                <w:b w:val="0"/>
                <w:bCs w:val="0"/>
                <w:sz w:val="18"/>
                <w:szCs w:val="18"/>
                <w:lang w:val="en-US" w:eastAsia="zh-CN" w:bidi="ar"/>
              </w:rPr>
              <w:br/>
            </w:r>
            <w:r>
              <w:rPr>
                <w:rStyle w:val="1034"/>
                <w:b w:val="0"/>
                <w:bCs w:val="0"/>
                <w:sz w:val="18"/>
                <w:szCs w:val="18"/>
                <w:lang w:val="en-US" w:eastAsia="zh-CN" w:bidi="ar"/>
              </w:rPr>
              <w:t xml:space="preserve">2.1.9、背光：手动，报警时自动。</w:t>
            </w:r>
            <w:r>
              <w:rPr>
                <w:rStyle w:val="1034"/>
                <w:b w:val="0"/>
                <w:bCs w:val="0"/>
                <w:sz w:val="18"/>
                <w:szCs w:val="18"/>
                <w:lang w:val="en-US" w:eastAsia="zh-CN" w:bidi="ar"/>
              </w:rPr>
              <w:br/>
            </w:r>
            <w:r>
              <w:rPr>
                <w:rStyle w:val="1034"/>
                <w:b w:val="0"/>
                <w:bCs w:val="0"/>
                <w:sz w:val="18"/>
                <w:szCs w:val="18"/>
                <w:lang w:val="en-US" w:eastAsia="zh-CN" w:bidi="ar"/>
              </w:rPr>
              <w:t xml:space="preserve">2.1.10、采样方式：泵吸式。</w:t>
            </w:r>
            <w:r>
              <w:rPr>
                <w:rStyle w:val="1034"/>
                <w:b w:val="0"/>
                <w:bCs w:val="0"/>
                <w:sz w:val="18"/>
                <w:szCs w:val="18"/>
                <w:lang w:val="en-US" w:eastAsia="zh-CN" w:bidi="ar"/>
              </w:rPr>
              <w:br/>
            </w:r>
            <w:r>
              <w:rPr>
                <w:rStyle w:val="1034"/>
                <w:b w:val="0"/>
                <w:bCs w:val="0"/>
                <w:sz w:val="18"/>
                <w:szCs w:val="18"/>
                <w:lang w:val="en-US" w:eastAsia="zh-CN" w:bidi="ar"/>
              </w:rPr>
              <w:t xml:space="preserve">2.1.11、数据记录：4个传感器槽位，一分钟存储间隔，可连续存储不少于3个月，存储间隔1s-3600s可调。</w:t>
            </w:r>
            <w:r>
              <w:rPr>
                <w:rStyle w:val="1034"/>
                <w:b w:val="0"/>
                <w:bCs w:val="0"/>
                <w:sz w:val="18"/>
                <w:szCs w:val="18"/>
                <w:lang w:val="en-US" w:eastAsia="zh-CN" w:bidi="ar"/>
              </w:rPr>
              <w:br/>
            </w:r>
            <w:r>
              <w:rPr>
                <w:rStyle w:val="1034"/>
                <w:b w:val="0"/>
                <w:bCs w:val="0"/>
                <w:sz w:val="18"/>
                <w:szCs w:val="18"/>
                <w:lang w:val="en-US" w:eastAsia="zh-CN" w:bidi="ar"/>
              </w:rPr>
              <w:t xml:space="preserve">2.1.12、防护等级：≥IP65，同时支持自动标定平台和手动标定。</w:t>
            </w:r>
            <w:r>
              <w:rPr>
                <w:rStyle w:val="1034"/>
                <w:b w:val="0"/>
                <w:bCs w:val="0"/>
                <w:sz w:val="18"/>
                <w:szCs w:val="18"/>
                <w:lang w:val="en-US" w:eastAsia="zh-CN" w:bidi="ar"/>
              </w:rPr>
              <w:br/>
            </w:r>
            <w:r>
              <w:rPr>
                <w:rStyle w:val="1034"/>
                <w:b w:val="0"/>
                <w:bCs w:val="0"/>
                <w:sz w:val="18"/>
                <w:szCs w:val="18"/>
                <w:lang w:val="en-US" w:eastAsia="zh-CN" w:bidi="ar"/>
              </w:rPr>
              <w:t xml:space="preserve">2.1.13、内置重力传感器，360°显示无死角，支持中英文菜单。</w:t>
            </w:r>
            <w:r>
              <w:rPr>
                <w:rStyle w:val="1034"/>
                <w:b w:val="0"/>
                <w:bCs w:val="0"/>
                <w:sz w:val="18"/>
                <w:szCs w:val="18"/>
                <w:lang w:val="en-US" w:eastAsia="zh-CN" w:bidi="ar"/>
              </w:rPr>
              <w:br/>
            </w:r>
            <w:r>
              <w:rPr>
                <w:rStyle w:val="1034"/>
                <w:b w:val="0"/>
                <w:bCs w:val="0"/>
                <w:sz w:val="18"/>
                <w:szCs w:val="18"/>
                <w:lang w:val="en-US" w:eastAsia="zh-CN" w:bidi="ar"/>
              </w:rPr>
              <w:t xml:space="preserve">2.1.14、复合式气体检测仪传感器配置：LEL/CO/H2S/O2/无线。</w:t>
            </w:r>
            <w:r>
              <w:rPr>
                <w:rStyle w:val="1034"/>
                <w:b w:val="0"/>
                <w:bCs w:val="0"/>
                <w:sz w:val="18"/>
                <w:szCs w:val="18"/>
                <w:lang w:val="en-US" w:eastAsia="zh-CN" w:bidi="ar"/>
              </w:rPr>
              <w:br/>
            </w:r>
            <w:r>
              <w:rPr>
                <w:rStyle w:val="1034"/>
                <w:b w:val="0"/>
                <w:bCs w:val="0"/>
                <w:sz w:val="18"/>
                <w:szCs w:val="18"/>
                <w:lang w:val="en-US" w:eastAsia="zh-CN" w:bidi="ar"/>
              </w:rPr>
              <w:t xml:space="preserve">2.1.15、无线传输距离200M。</w:t>
            </w:r>
            <w:r>
              <w:rPr>
                <w:rStyle w:val="1034"/>
                <w:b w:val="0"/>
                <w:bCs w:val="0"/>
                <w:sz w:val="18"/>
                <w:szCs w:val="18"/>
                <w:lang w:val="en-US" w:eastAsia="zh-CN" w:bidi="ar"/>
              </w:rPr>
              <w:br/>
            </w:r>
            <w:r>
              <w:rPr>
                <w:rStyle w:val="1034"/>
                <w:b w:val="0"/>
                <w:bCs w:val="0"/>
                <w:sz w:val="18"/>
                <w:szCs w:val="18"/>
                <w:lang w:val="en-US" w:eastAsia="zh-CN" w:bidi="ar"/>
              </w:rPr>
              <w:t xml:space="preserve">2.2.、无线手持监控器</w:t>
            </w:r>
            <w:r>
              <w:rPr>
                <w:rStyle w:val="1034"/>
                <w:b w:val="0"/>
                <w:bCs w:val="0"/>
                <w:sz w:val="18"/>
                <w:szCs w:val="18"/>
                <w:lang w:val="en-US" w:eastAsia="zh-CN" w:bidi="ar"/>
              </w:rPr>
              <w:br/>
            </w:r>
            <w:r>
              <w:rPr>
                <w:rStyle w:val="1034"/>
                <w:b w:val="0"/>
                <w:bCs w:val="0"/>
                <w:sz w:val="18"/>
                <w:szCs w:val="18"/>
                <w:lang w:val="en-US" w:eastAsia="zh-CN" w:bidi="ar"/>
              </w:rPr>
              <w:t xml:space="preserve">该手持监控器是一种便携终端，客户可自定义连接仪器名称，从而轻松辨识仪器读数和状态，与无线气体检测仪报警同步，确保工作人员安全。</w:t>
            </w:r>
            <w:r>
              <w:rPr>
                <w:rStyle w:val="1034"/>
                <w:b w:val="0"/>
                <w:bCs w:val="0"/>
                <w:sz w:val="18"/>
                <w:szCs w:val="18"/>
                <w:lang w:val="en-US" w:eastAsia="zh-CN" w:bidi="ar"/>
              </w:rPr>
              <w:br/>
            </w:r>
            <w:r>
              <w:rPr>
                <w:rStyle w:val="1034"/>
                <w:b w:val="0"/>
                <w:bCs w:val="0"/>
                <w:sz w:val="18"/>
                <w:szCs w:val="18"/>
                <w:lang w:val="en-US" w:eastAsia="zh-CN" w:bidi="ar"/>
              </w:rPr>
              <w:t xml:space="preserve">2.2.1、外形尺寸：≥270mm×100mm×60mm。</w:t>
            </w:r>
            <w:r>
              <w:rPr>
                <w:rStyle w:val="1034"/>
                <w:b w:val="0"/>
                <w:bCs w:val="0"/>
                <w:sz w:val="18"/>
                <w:szCs w:val="18"/>
                <w:lang w:val="en-US" w:eastAsia="zh-CN" w:bidi="ar"/>
              </w:rPr>
              <w:br/>
            </w:r>
            <w:r>
              <w:rPr>
                <w:rStyle w:val="1034"/>
                <w:b w:val="0"/>
                <w:bCs w:val="0"/>
                <w:sz w:val="18"/>
                <w:szCs w:val="18"/>
                <w:lang w:val="en-US" w:eastAsia="zh-CN" w:bidi="ar"/>
              </w:rPr>
              <w:t xml:space="preserve">2.2.2、重量：600±10g。</w:t>
            </w:r>
            <w:r>
              <w:rPr>
                <w:rStyle w:val="1034"/>
                <w:b w:val="0"/>
                <w:bCs w:val="0"/>
                <w:sz w:val="18"/>
                <w:szCs w:val="18"/>
                <w:lang w:val="en-US" w:eastAsia="zh-CN" w:bidi="ar"/>
              </w:rPr>
              <w:br/>
            </w:r>
            <w:r>
              <w:rPr>
                <w:rStyle w:val="1034"/>
                <w:b w:val="0"/>
                <w:bCs w:val="0"/>
                <w:sz w:val="18"/>
                <w:szCs w:val="18"/>
                <w:lang w:val="en-US" w:eastAsia="zh-CN" w:bidi="ar"/>
              </w:rPr>
              <w:t xml:space="preserve">2.2.3、电池：无需充电，一次性电池，可连续工作240小时。</w:t>
            </w:r>
            <w:r>
              <w:rPr>
                <w:rStyle w:val="1034"/>
                <w:b w:val="0"/>
                <w:bCs w:val="0"/>
                <w:sz w:val="18"/>
                <w:szCs w:val="18"/>
                <w:lang w:val="en-US" w:eastAsia="zh-CN" w:bidi="ar"/>
              </w:rPr>
              <w:br/>
            </w:r>
            <w:r>
              <w:rPr>
                <w:rStyle w:val="1034"/>
                <w:b w:val="0"/>
                <w:bCs w:val="0"/>
                <w:sz w:val="18"/>
                <w:szCs w:val="18"/>
                <w:lang w:val="en-US" w:eastAsia="zh-CN" w:bidi="ar"/>
              </w:rPr>
              <w:t xml:space="preserve">2.2.4、工作温度：-20℃ ~ +50 ℃。</w:t>
            </w:r>
            <w:r>
              <w:rPr>
                <w:rStyle w:val="1034"/>
                <w:b w:val="0"/>
                <w:bCs w:val="0"/>
                <w:sz w:val="18"/>
                <w:szCs w:val="18"/>
                <w:lang w:val="en-US" w:eastAsia="zh-CN" w:bidi="ar"/>
              </w:rPr>
              <w:br/>
            </w:r>
            <w:r>
              <w:rPr>
                <w:rStyle w:val="1034"/>
                <w:b w:val="0"/>
                <w:bCs w:val="0"/>
                <w:sz w:val="18"/>
                <w:szCs w:val="18"/>
                <w:lang w:val="en-US" w:eastAsia="zh-CN" w:bidi="ar"/>
              </w:rPr>
              <w:t xml:space="preserve">2.2.5、相对湿度：10% ~ 90%（无冷凝）。</w:t>
            </w:r>
            <w:r>
              <w:rPr>
                <w:rStyle w:val="1034"/>
                <w:b w:val="0"/>
                <w:bCs w:val="0"/>
                <w:sz w:val="18"/>
                <w:szCs w:val="18"/>
                <w:lang w:val="en-US" w:eastAsia="zh-CN" w:bidi="ar"/>
              </w:rPr>
              <w:br/>
            </w:r>
            <w:r>
              <w:rPr>
                <w:rStyle w:val="1034"/>
                <w:b w:val="0"/>
                <w:bCs w:val="0"/>
                <w:sz w:val="18"/>
                <w:szCs w:val="18"/>
                <w:lang w:val="en-US" w:eastAsia="zh-CN" w:bidi="ar"/>
              </w:rPr>
              <w:t xml:space="preserve">2.2.6、防护等级：≥IP55。</w:t>
            </w:r>
            <w:r>
              <w:rPr>
                <w:rStyle w:val="1034"/>
                <w:b w:val="0"/>
                <w:bCs w:val="0"/>
                <w:sz w:val="18"/>
                <w:szCs w:val="18"/>
                <w:lang w:val="en-US" w:eastAsia="zh-CN" w:bidi="ar"/>
              </w:rPr>
              <w:br/>
            </w:r>
            <w:r>
              <w:rPr>
                <w:rStyle w:val="1034"/>
                <w:b w:val="0"/>
                <w:bCs w:val="0"/>
                <w:sz w:val="18"/>
                <w:szCs w:val="18"/>
                <w:lang w:val="en-US" w:eastAsia="zh-CN" w:bidi="ar"/>
              </w:rPr>
              <w:t xml:space="preserve">2.2.7、显示：点阵LCD（72mm×108mm）。</w:t>
            </w:r>
            <w:r>
              <w:rPr>
                <w:rStyle w:val="1034"/>
                <w:b w:val="0"/>
                <w:bCs w:val="0"/>
                <w:sz w:val="18"/>
                <w:szCs w:val="18"/>
                <w:lang w:val="en-US" w:eastAsia="zh-CN" w:bidi="ar"/>
              </w:rPr>
              <w:br/>
            </w:r>
            <w:r>
              <w:rPr>
                <w:rStyle w:val="1034"/>
                <w:b w:val="0"/>
                <w:bCs w:val="0"/>
                <w:sz w:val="18"/>
                <w:szCs w:val="18"/>
                <w:lang w:val="en-US" w:eastAsia="zh-CN" w:bidi="ar"/>
              </w:rPr>
              <w:t xml:space="preserve">2.2.8、报警方式：声音报警≥90db@30cm、可视报警：2只高亮红色LED报警灯</w:t>
            </w:r>
            <w:r>
              <w:rPr>
                <w:rStyle w:val="1034"/>
                <w:b w:val="0"/>
                <w:bCs w:val="0"/>
                <w:sz w:val="18"/>
                <w:szCs w:val="18"/>
                <w:lang w:val="en-US" w:eastAsia="zh-CN" w:bidi="ar"/>
              </w:rPr>
              <w:br/>
            </w:r>
            <w:r>
              <w:rPr>
                <w:rStyle w:val="1034"/>
                <w:b w:val="0"/>
                <w:bCs w:val="0"/>
                <w:sz w:val="18"/>
                <w:szCs w:val="18"/>
                <w:lang w:val="en-US" w:eastAsia="zh-CN" w:bidi="ar"/>
              </w:rPr>
              <w:t xml:space="preserve">2.2.9、通信频率：ISM频段，IEEE802.15.4Sub 1Ghz.</w:t>
            </w:r>
            <w:r>
              <w:rPr>
                <w:rStyle w:val="1034"/>
                <w:b w:val="0"/>
                <w:bCs w:val="0"/>
                <w:sz w:val="18"/>
                <w:szCs w:val="18"/>
                <w:lang w:val="en-US" w:eastAsia="zh-CN" w:bidi="ar"/>
              </w:rPr>
              <w:br/>
            </w:r>
            <w:r>
              <w:rPr>
                <w:rStyle w:val="1033"/>
                <w:b/>
                <w:bCs/>
                <w:sz w:val="18"/>
                <w:szCs w:val="18"/>
                <w:lang w:val="en-US" w:eastAsia="zh-CN" w:bidi="ar"/>
              </w:rPr>
              <w:t xml:space="preserve">3.红外热成像仪</w:t>
            </w:r>
            <w:r>
              <w:rPr>
                <w:rStyle w:val="1034"/>
                <w:b w:val="0"/>
                <w:bCs w:val="0"/>
                <w:sz w:val="18"/>
                <w:szCs w:val="18"/>
                <w:lang w:val="en-US" w:eastAsia="zh-CN" w:bidi="ar"/>
              </w:rPr>
              <w:br/>
            </w:r>
            <w:r>
              <w:rPr>
                <w:rStyle w:val="1034"/>
                <w:b/>
                <w:bCs/>
                <w:color w:val="ff0000"/>
                <w:sz w:val="18"/>
                <w:szCs w:val="18"/>
                <w:lang w:val="en-US" w:eastAsia="zh-CN" w:bidi="ar"/>
              </w:rPr>
              <w:t xml:space="preserve">3.1.符合XF/T 635-2023《消防用红外热像仪》标准要求，提供应急管理部上海消防研究所机构出具的检测报告。</w:t>
            </w:r>
            <w:r>
              <w:rPr>
                <w:rStyle w:val="1034"/>
                <w:b w:val="0"/>
                <w:bCs w:val="0"/>
                <w:sz w:val="18"/>
                <w:szCs w:val="18"/>
                <w:lang w:val="en-US" w:eastAsia="zh-CN" w:bidi="ar"/>
              </w:rPr>
              <w:br/>
            </w:r>
            <w:r>
              <w:rPr>
                <w:rStyle w:val="1034"/>
                <w:b w:val="0"/>
                <w:bCs w:val="0"/>
                <w:sz w:val="18"/>
                <w:szCs w:val="18"/>
                <w:lang w:val="en-US" w:eastAsia="zh-CN" w:bidi="ar"/>
              </w:rPr>
              <w:t xml:space="preserve">3.2.显示器：≥4.3英寸彩色液晶屏幕，屏幕亮度支持高中低档位切换，内置电子罗盘，全中文操作系统，支持多国语言设置及2倍/4倍/8倍画面放大功能。</w:t>
            </w:r>
            <w:r>
              <w:rPr>
                <w:rStyle w:val="1034"/>
                <w:b w:val="0"/>
                <w:bCs w:val="0"/>
                <w:sz w:val="18"/>
                <w:szCs w:val="18"/>
                <w:lang w:val="en-US" w:eastAsia="zh-CN" w:bidi="ar"/>
              </w:rPr>
              <w:br/>
            </w:r>
            <w:r>
              <w:rPr>
                <w:rStyle w:val="1034"/>
                <w:b w:val="0"/>
                <w:bCs w:val="0"/>
                <w:sz w:val="18"/>
                <w:szCs w:val="18"/>
                <w:lang w:val="en-US" w:eastAsia="zh-CN" w:bidi="ar"/>
              </w:rPr>
              <w:t xml:space="preserve">3.3.屏幕追踪：支持中心点温度显示，全屏最高温、最低温实时追踪，具有固定测温区域检测功能，可选择追踪范围大、小。</w:t>
            </w:r>
            <w:r>
              <w:rPr>
                <w:rStyle w:val="1034"/>
                <w:b w:val="0"/>
                <w:bCs w:val="0"/>
                <w:sz w:val="18"/>
                <w:szCs w:val="18"/>
                <w:lang w:val="en-US" w:eastAsia="zh-CN" w:bidi="ar"/>
              </w:rPr>
              <w:br/>
            </w:r>
            <w:r>
              <w:rPr>
                <w:rStyle w:val="1034"/>
                <w:b w:val="0"/>
                <w:bCs w:val="0"/>
                <w:sz w:val="18"/>
                <w:szCs w:val="18"/>
                <w:lang w:val="en-US" w:eastAsia="zh-CN" w:bidi="ar"/>
              </w:rPr>
              <w:t xml:space="preserve">3.4.显示模式： 基本消防模式、黑白模式、火场模式、搜救模式、热检测模式、IR模式、可见光模式、MIF模式。</w:t>
            </w:r>
            <w:r>
              <w:rPr>
                <w:rStyle w:val="1034"/>
                <w:b w:val="0"/>
                <w:bCs w:val="0"/>
                <w:sz w:val="18"/>
                <w:szCs w:val="18"/>
                <w:lang w:val="en-US" w:eastAsia="zh-CN" w:bidi="ar"/>
              </w:rPr>
              <w:br/>
            </w:r>
            <w:r>
              <w:rPr>
                <w:rStyle w:val="1034"/>
                <w:b w:val="0"/>
                <w:bCs w:val="0"/>
                <w:sz w:val="18"/>
                <w:szCs w:val="18"/>
                <w:lang w:val="en-US" w:eastAsia="zh-CN" w:bidi="ar"/>
              </w:rPr>
              <w:t xml:space="preserve">3.5.探测器像素：≥384×288。</w:t>
            </w:r>
            <w:r>
              <w:rPr>
                <w:rStyle w:val="1034"/>
                <w:b w:val="0"/>
                <w:bCs w:val="0"/>
                <w:sz w:val="18"/>
                <w:szCs w:val="18"/>
                <w:lang w:val="en-US" w:eastAsia="zh-CN" w:bidi="ar"/>
              </w:rPr>
              <w:br/>
            </w:r>
            <w:r>
              <w:rPr>
                <w:rStyle w:val="1034"/>
                <w:b w:val="0"/>
                <w:bCs w:val="0"/>
                <w:sz w:val="18"/>
                <w:szCs w:val="18"/>
                <w:lang w:val="en-US" w:eastAsia="zh-CN" w:bidi="ar"/>
              </w:rPr>
              <w:t xml:space="preserve">3.6.测温范围：≥-20℃～1000℃。</w:t>
            </w:r>
            <w:r>
              <w:rPr>
                <w:rStyle w:val="1034"/>
                <w:b w:val="0"/>
                <w:bCs w:val="0"/>
                <w:sz w:val="18"/>
                <w:szCs w:val="18"/>
                <w:lang w:val="en-US" w:eastAsia="zh-CN" w:bidi="ar"/>
              </w:rPr>
              <w:br/>
            </w:r>
            <w:r>
              <w:rPr>
                <w:rStyle w:val="1034"/>
                <w:b w:val="0"/>
                <w:bCs w:val="0"/>
                <w:sz w:val="18"/>
                <w:szCs w:val="18"/>
                <w:lang w:val="en-US" w:eastAsia="zh-CN" w:bidi="ar"/>
              </w:rPr>
              <w:t xml:space="preserve">3.7.温度单位：3种温度单位选择设置，包括：℃、℉、K</w:t>
            </w:r>
            <w:r>
              <w:rPr>
                <w:rStyle w:val="1034"/>
                <w:b w:val="0"/>
                <w:bCs w:val="0"/>
                <w:sz w:val="18"/>
                <w:szCs w:val="18"/>
                <w:lang w:val="en-US" w:eastAsia="zh-CN" w:bidi="ar"/>
              </w:rPr>
              <w:br/>
            </w:r>
            <w:r>
              <w:rPr>
                <w:rStyle w:val="1034"/>
                <w:b w:val="0"/>
                <w:bCs w:val="0"/>
                <w:sz w:val="18"/>
                <w:szCs w:val="18"/>
                <w:lang w:val="en-US" w:eastAsia="zh-CN" w:bidi="ar"/>
              </w:rPr>
              <w:t xml:space="preserve">3.8.温度范围：可设置温度检测范围-40℃-150℃；0℃-650℃；500℃-2000℃ 3个档位,具有自动换挡功能，根据测量温度自动切换量程。</w:t>
            </w:r>
            <w:r>
              <w:rPr>
                <w:rStyle w:val="1034"/>
                <w:b w:val="0"/>
                <w:bCs w:val="0"/>
                <w:sz w:val="18"/>
                <w:szCs w:val="18"/>
                <w:lang w:val="en-US" w:eastAsia="zh-CN" w:bidi="ar"/>
              </w:rPr>
              <w:br/>
            </w:r>
            <w:r>
              <w:rPr>
                <w:rStyle w:val="1034"/>
                <w:b w:val="0"/>
                <w:bCs w:val="0"/>
                <w:sz w:val="18"/>
                <w:szCs w:val="18"/>
                <w:lang w:val="en-US" w:eastAsia="zh-CN" w:bidi="ar"/>
              </w:rPr>
              <w:t xml:space="preserve">3.9.测温设置：具有发射率、目标距离、相对湿度、反射温度、大气温度、环境温度设置功能。</w:t>
            </w:r>
            <w:r>
              <w:rPr>
                <w:rStyle w:val="1034"/>
                <w:b w:val="0"/>
                <w:bCs w:val="0"/>
                <w:sz w:val="18"/>
                <w:szCs w:val="18"/>
                <w:lang w:val="en-US" w:eastAsia="zh-CN" w:bidi="ar"/>
              </w:rPr>
              <w:br/>
            </w:r>
            <w:r>
              <w:rPr>
                <w:rStyle w:val="1034"/>
                <w:b w:val="0"/>
                <w:bCs w:val="0"/>
                <w:sz w:val="18"/>
                <w:szCs w:val="18"/>
                <w:lang w:val="en-US" w:eastAsia="zh-CN" w:bidi="ar"/>
              </w:rPr>
              <w:t xml:space="preserve">3.10.报警功能：具有声音、震动、屏幕闪烁报警，支持高、低温报警阈值调节。</w:t>
            </w:r>
            <w:r>
              <w:rPr>
                <w:rStyle w:val="1034"/>
                <w:b w:val="0"/>
                <w:bCs w:val="0"/>
                <w:sz w:val="18"/>
                <w:szCs w:val="18"/>
                <w:lang w:val="en-US" w:eastAsia="zh-CN" w:bidi="ar"/>
              </w:rPr>
              <w:br/>
            </w:r>
            <w:r>
              <w:rPr>
                <w:rStyle w:val="1034"/>
                <w:b w:val="0"/>
                <w:bCs w:val="0"/>
                <w:sz w:val="18"/>
                <w:szCs w:val="18"/>
                <w:lang w:val="en-US" w:eastAsia="zh-CN" w:bidi="ar"/>
              </w:rPr>
              <w:t xml:space="preserve">3.11.采样帧速率：≥25帧/s。 </w:t>
            </w:r>
            <w:r>
              <w:rPr>
                <w:rStyle w:val="1034"/>
                <w:b w:val="0"/>
                <w:bCs w:val="0"/>
                <w:sz w:val="18"/>
                <w:szCs w:val="18"/>
                <w:lang w:val="en-US" w:eastAsia="zh-CN" w:bidi="ar"/>
              </w:rPr>
              <w:br/>
            </w:r>
            <w:r>
              <w:rPr>
                <w:rStyle w:val="1034"/>
                <w:b w:val="0"/>
                <w:bCs w:val="0"/>
                <w:sz w:val="18"/>
                <w:szCs w:val="18"/>
                <w:lang w:val="en-US" w:eastAsia="zh-CN" w:bidi="ar"/>
              </w:rPr>
              <w:t xml:space="preserve">3.12.测距功能：距离单位可以设置m、yd、ft</w:t>
            </w:r>
            <w:r>
              <w:rPr>
                <w:rStyle w:val="1034"/>
                <w:b w:val="0"/>
                <w:bCs w:val="0"/>
                <w:sz w:val="18"/>
                <w:szCs w:val="18"/>
                <w:lang w:val="en-US" w:eastAsia="zh-CN" w:bidi="ar"/>
              </w:rPr>
              <w:br/>
            </w:r>
            <w:r>
              <w:rPr>
                <w:rStyle w:val="1034"/>
                <w:b w:val="0"/>
                <w:bCs w:val="0"/>
                <w:sz w:val="18"/>
                <w:szCs w:val="18"/>
                <w:lang w:val="en-US" w:eastAsia="zh-CN" w:bidi="ar"/>
              </w:rPr>
              <w:t xml:space="preserve">3.13.拍摄方式：可选择拍照、录像、冻结、冻结/拍照四种模式。</w:t>
            </w:r>
            <w:r>
              <w:rPr>
                <w:rStyle w:val="1034"/>
                <w:b w:val="0"/>
                <w:bCs w:val="0"/>
                <w:sz w:val="18"/>
                <w:szCs w:val="18"/>
                <w:lang w:val="en-US" w:eastAsia="zh-CN" w:bidi="ar"/>
              </w:rPr>
              <w:br/>
            </w:r>
            <w:r>
              <w:rPr>
                <w:rStyle w:val="1034"/>
                <w:b w:val="0"/>
                <w:bCs w:val="0"/>
                <w:sz w:val="18"/>
                <w:szCs w:val="18"/>
                <w:lang w:val="en-US" w:eastAsia="zh-CN" w:bidi="ar"/>
              </w:rPr>
              <w:t xml:space="preserve">3.14.存储功能：内置存储≥128GB，可在本机直接查看照片、视频回放，能够直接在本机删除照片及录像，无需外接第三方显示器。</w:t>
            </w:r>
            <w:r>
              <w:rPr>
                <w:rStyle w:val="1034"/>
                <w:b w:val="0"/>
                <w:bCs w:val="0"/>
                <w:sz w:val="18"/>
                <w:szCs w:val="18"/>
                <w:lang w:val="en-US" w:eastAsia="zh-CN" w:bidi="ar"/>
              </w:rPr>
              <w:br/>
            </w:r>
            <w:r>
              <w:rPr>
                <w:rStyle w:val="1034"/>
                <w:b w:val="0"/>
                <w:bCs w:val="0"/>
                <w:sz w:val="18"/>
                <w:szCs w:val="18"/>
                <w:lang w:val="en-US" w:eastAsia="zh-CN" w:bidi="ar"/>
              </w:rPr>
              <w:t xml:space="preserve">3.15.照明灯：≥2颗LED照明灯，黑暗环境下用于辅助照明。</w:t>
            </w:r>
            <w:r>
              <w:rPr>
                <w:rStyle w:val="1034"/>
                <w:b w:val="0"/>
                <w:bCs w:val="0"/>
                <w:sz w:val="18"/>
                <w:szCs w:val="18"/>
                <w:lang w:val="en-US" w:eastAsia="zh-CN" w:bidi="ar"/>
              </w:rPr>
              <w:br/>
            </w:r>
            <w:r>
              <w:rPr>
                <w:rStyle w:val="1034"/>
                <w:b w:val="0"/>
                <w:bCs w:val="0"/>
                <w:sz w:val="18"/>
                <w:szCs w:val="18"/>
                <w:lang w:val="en-US" w:eastAsia="zh-CN" w:bidi="ar"/>
              </w:rPr>
              <w:t xml:space="preserve">3.16.定位功能：具有定位功能，屏幕可显示当前经纬度信息。</w:t>
            </w:r>
            <w:r>
              <w:rPr>
                <w:rStyle w:val="1034"/>
                <w:b w:val="0"/>
                <w:bCs w:val="0"/>
                <w:sz w:val="18"/>
                <w:szCs w:val="18"/>
                <w:lang w:val="en-US" w:eastAsia="zh-CN" w:bidi="ar"/>
              </w:rPr>
              <w:br/>
            </w:r>
            <w:r>
              <w:rPr>
                <w:rStyle w:val="1034"/>
                <w:b w:val="0"/>
                <w:bCs w:val="0"/>
                <w:sz w:val="18"/>
                <w:szCs w:val="18"/>
                <w:lang w:val="en-US" w:eastAsia="zh-CN" w:bidi="ar"/>
              </w:rPr>
              <w:t xml:space="preserve">3.17.自动关机、休眠功能：可设置5min、10min、20min、30min、40min、50min、60min</w:t>
            </w:r>
            <w:r>
              <w:rPr>
                <w:rStyle w:val="1034"/>
                <w:b w:val="0"/>
                <w:bCs w:val="0"/>
                <w:sz w:val="18"/>
                <w:szCs w:val="18"/>
                <w:lang w:val="en-US" w:eastAsia="zh-CN" w:bidi="ar"/>
              </w:rPr>
              <w:br/>
            </w:r>
            <w:r>
              <w:rPr>
                <w:rStyle w:val="1034"/>
                <w:b w:val="0"/>
                <w:bCs w:val="0"/>
                <w:sz w:val="18"/>
                <w:szCs w:val="18"/>
                <w:lang w:val="en-US" w:eastAsia="zh-CN" w:bidi="ar"/>
              </w:rPr>
              <w:t xml:space="preserve">3.18.配备数据分析软件，具有拍照、录像功能，能远程操控主机检测模式切换及发射率、反射温度、大气温度、相对湿度、目标距离等参数调节功能（主机数据同步变化）；</w:t>
            </w:r>
            <w:r>
              <w:rPr>
                <w:rStyle w:val="1034"/>
                <w:b w:val="0"/>
                <w:bCs w:val="0"/>
                <w:sz w:val="18"/>
                <w:szCs w:val="18"/>
                <w:lang w:val="en-US" w:eastAsia="zh-CN" w:bidi="ar"/>
              </w:rPr>
              <w:br/>
            </w:r>
            <w:r>
              <w:rPr>
                <w:rStyle w:val="1034"/>
                <w:b w:val="0"/>
                <w:bCs w:val="0"/>
                <w:sz w:val="18"/>
                <w:szCs w:val="18"/>
                <w:lang w:val="en-US" w:eastAsia="zh-CN" w:bidi="ar"/>
              </w:rPr>
              <w:t xml:space="preserve">3.19.能够通过电脑分析软件查看平均温度，具有温度趋势分析功能，可自定义分析区域；</w:t>
            </w:r>
            <w:r>
              <w:rPr>
                <w:rStyle w:val="1034"/>
                <w:b w:val="0"/>
                <w:bCs w:val="0"/>
                <w:sz w:val="18"/>
                <w:szCs w:val="18"/>
                <w:lang w:val="en-US" w:eastAsia="zh-CN" w:bidi="ar"/>
              </w:rPr>
              <w:br/>
            </w:r>
            <w:r>
              <w:rPr>
                <w:rStyle w:val="1034"/>
                <w:b w:val="0"/>
                <w:bCs w:val="0"/>
                <w:sz w:val="18"/>
                <w:szCs w:val="18"/>
                <w:lang w:val="en-US" w:eastAsia="zh-CN" w:bidi="ar"/>
              </w:rPr>
              <w:t xml:space="preserve">3.20.检测对象数据分析功能：具有直方图、线温分布图，可进行温差计算，可设置视频格式：mp4、irgd、augd，支持视频拼接功能；</w:t>
            </w:r>
            <w:r>
              <w:rPr>
                <w:rStyle w:val="1034"/>
                <w:b w:val="0"/>
                <w:bCs w:val="0"/>
                <w:sz w:val="18"/>
                <w:szCs w:val="18"/>
                <w:lang w:val="en-US" w:eastAsia="zh-CN" w:bidi="ar"/>
              </w:rPr>
              <w:br/>
            </w:r>
            <w:r>
              <w:rPr>
                <w:rStyle w:val="1034"/>
                <w:b w:val="0"/>
                <w:bCs w:val="0"/>
                <w:sz w:val="18"/>
                <w:szCs w:val="18"/>
                <w:lang w:val="en-US" w:eastAsia="zh-CN" w:bidi="ar"/>
              </w:rPr>
              <w:t xml:space="preserve">3.21.数据导出功能：支持导出数据分析报告、直方图、温度曲线图、对象温度数据、对比温度数据、区域分析对象温度矩阵、全图温度矩阵；可将拍摄图片直接生成数据报告；</w:t>
            </w:r>
            <w:r>
              <w:rPr>
                <w:rStyle w:val="1034"/>
                <w:b w:val="0"/>
                <w:bCs w:val="0"/>
                <w:sz w:val="18"/>
                <w:szCs w:val="18"/>
                <w:lang w:val="en-US" w:eastAsia="zh-CN" w:bidi="ar"/>
              </w:rPr>
              <w:br/>
            </w:r>
            <w:r>
              <w:rPr>
                <w:rStyle w:val="1034"/>
                <w:b w:val="0"/>
                <w:bCs w:val="0"/>
                <w:sz w:val="18"/>
                <w:szCs w:val="18"/>
                <w:lang w:val="en-US" w:eastAsia="zh-CN" w:bidi="ar"/>
              </w:rPr>
              <w:t xml:space="preserve">3.22.具有无线传输功能，能够通过第三方终端无线访问主机相册，下载和删除主机相册照片、视频；可远程控制调节主机调色板。</w:t>
            </w:r>
            <w:r>
              <w:rPr>
                <w:rStyle w:val="1034"/>
                <w:b w:val="0"/>
                <w:bCs w:val="0"/>
                <w:sz w:val="18"/>
                <w:szCs w:val="18"/>
                <w:lang w:val="en-US" w:eastAsia="zh-CN" w:bidi="ar"/>
              </w:rPr>
              <w:br/>
            </w:r>
            <w:r>
              <w:rPr>
                <w:rStyle w:val="1034"/>
                <w:b w:val="0"/>
                <w:bCs w:val="0"/>
                <w:sz w:val="18"/>
                <w:szCs w:val="18"/>
                <w:lang w:val="en-US" w:eastAsia="zh-CN" w:bidi="ar"/>
              </w:rPr>
              <w:t xml:space="preserve">3.23.在260℃环境温度持续工作时间5min；在120℃环境温度持续工作时间10min；在80℃环境温度持续工作时间30min</w:t>
            </w:r>
            <w:r>
              <w:rPr>
                <w:rStyle w:val="1034"/>
                <w:b w:val="0"/>
                <w:bCs w:val="0"/>
                <w:sz w:val="18"/>
                <w:szCs w:val="18"/>
                <w:lang w:val="en-US" w:eastAsia="zh-CN" w:bidi="ar"/>
              </w:rPr>
              <w:br/>
            </w:r>
            <w:r>
              <w:rPr>
                <w:rStyle w:val="1034"/>
                <w:b w:val="0"/>
                <w:bCs w:val="0"/>
                <w:sz w:val="18"/>
                <w:szCs w:val="18"/>
                <w:lang w:val="en-US" w:eastAsia="zh-CN" w:bidi="ar"/>
              </w:rPr>
              <w:t xml:space="preserve">3.24.防护等级：≥IP67；主机工作时间：≥5小时。</w:t>
            </w:r>
            <w:r>
              <w:rPr>
                <w:rStyle w:val="1034"/>
                <w:b w:val="0"/>
                <w:bCs w:val="0"/>
                <w:sz w:val="18"/>
                <w:szCs w:val="18"/>
                <w:lang w:val="en-US" w:eastAsia="zh-CN" w:bidi="ar"/>
              </w:rPr>
              <w:br/>
            </w:r>
            <w:r>
              <w:rPr>
                <w:rStyle w:val="1034"/>
                <w:b w:val="0"/>
                <w:bCs w:val="0"/>
                <w:sz w:val="18"/>
                <w:szCs w:val="18"/>
                <w:lang w:val="en-US" w:eastAsia="zh-CN" w:bidi="ar"/>
              </w:rPr>
              <w:t xml:space="preserve">3.25.防爆等级：≥Ex ia IIC T4 Ga（提供防爆合格证）</w:t>
            </w:r>
            <w:r>
              <w:rPr>
                <w:rStyle w:val="1034"/>
                <w:b w:val="0"/>
                <w:bCs w:val="0"/>
                <w:sz w:val="18"/>
                <w:szCs w:val="18"/>
                <w:lang w:val="en-US" w:eastAsia="zh-CN" w:bidi="ar"/>
              </w:rPr>
              <w:br/>
            </w:r>
            <w:r>
              <w:rPr>
                <w:rStyle w:val="1034"/>
                <w:b w:val="0"/>
                <w:bCs w:val="0"/>
                <w:sz w:val="18"/>
                <w:szCs w:val="18"/>
                <w:lang w:val="en-US" w:eastAsia="zh-CN" w:bidi="ar"/>
              </w:rPr>
              <w:t xml:space="preserve">3.26.整套设备应由主机,镜头盖, 锂电池座充, 电源适配器, 双头Type-C数据线, USB-A转Type-C数据线, Micro HDMI线, 腕带, 颈带, 硬质便携箱等组成。</w:t>
            </w:r>
            <w:r>
              <w:rPr>
                <w:rStyle w:val="1034"/>
                <w:b w:val="0"/>
                <w:bCs w:val="0"/>
                <w:sz w:val="18"/>
                <w:szCs w:val="18"/>
                <w:lang w:val="en-US" w:eastAsia="zh-CN" w:bidi="ar"/>
              </w:rPr>
              <w:br/>
            </w:r>
            <w:r>
              <w:rPr>
                <w:rStyle w:val="1034"/>
                <w:b w:val="0"/>
                <w:bCs w:val="0"/>
                <w:sz w:val="18"/>
                <w:szCs w:val="18"/>
                <w:lang w:val="en-US" w:eastAsia="zh-CN" w:bidi="ar"/>
              </w:rPr>
              <w:t xml:space="preserve">4、激光测距仪：</w:t>
            </w:r>
            <w:r>
              <w:rPr>
                <w:rStyle w:val="1034"/>
                <w:b w:val="0"/>
                <w:bCs w:val="0"/>
                <w:sz w:val="18"/>
                <w:szCs w:val="18"/>
                <w:lang w:val="en-US" w:eastAsia="zh-CN" w:bidi="ar"/>
              </w:rPr>
              <w:br/>
            </w:r>
            <w:r>
              <w:rPr>
                <w:rStyle w:val="1034"/>
                <w:b/>
                <w:bCs/>
                <w:color w:val="ff0000"/>
                <w:sz w:val="18"/>
                <w:szCs w:val="18"/>
                <w:lang w:val="en-US" w:eastAsia="zh-CN" w:bidi="ar"/>
              </w:rPr>
              <w:t xml:space="preserve">4.1 符合GB/T14267-2009《光电测距仪》标准要求《望远镜式测距仪校准规范》（JJF 1704-2018）</w:t>
            </w:r>
            <w:r>
              <w:rPr>
                <w:rStyle w:val="1034"/>
                <w:b w:val="0"/>
                <w:bCs w:val="0"/>
                <w:sz w:val="18"/>
                <w:szCs w:val="18"/>
                <w:lang w:val="en-US" w:eastAsia="zh-CN" w:bidi="ar"/>
              </w:rPr>
              <w:br/>
            </w:r>
            <w:r>
              <w:rPr>
                <w:rStyle w:val="1034"/>
                <w:b w:val="0"/>
                <w:bCs w:val="0"/>
                <w:sz w:val="18"/>
                <w:szCs w:val="18"/>
                <w:lang w:val="en-US" w:eastAsia="zh-CN" w:bidi="ar"/>
              </w:rPr>
              <w:t xml:space="preserve">4.2、测距量程：≥0-2000M。</w:t>
            </w:r>
            <w:r>
              <w:rPr>
                <w:rStyle w:val="1034"/>
                <w:b w:val="0"/>
                <w:bCs w:val="0"/>
                <w:sz w:val="18"/>
                <w:szCs w:val="18"/>
                <w:lang w:val="en-US" w:eastAsia="zh-CN" w:bidi="ar"/>
              </w:rPr>
              <w:br/>
            </w:r>
            <w:r>
              <w:rPr>
                <w:rStyle w:val="1034"/>
                <w:b w:val="0"/>
                <w:bCs w:val="0"/>
                <w:sz w:val="18"/>
                <w:szCs w:val="18"/>
                <w:lang w:val="en-US" w:eastAsia="zh-CN" w:bidi="ar"/>
              </w:rPr>
              <w:t xml:space="preserve">4.3、测距显示：内置LCD显示+外置触摸彩屏显示。</w:t>
            </w:r>
            <w:r>
              <w:rPr>
                <w:rStyle w:val="1034"/>
                <w:b w:val="0"/>
                <w:bCs w:val="0"/>
                <w:sz w:val="18"/>
                <w:szCs w:val="18"/>
                <w:lang w:val="en-US" w:eastAsia="zh-CN" w:bidi="ar"/>
              </w:rPr>
              <w:br/>
            </w:r>
            <w:r>
              <w:rPr>
                <w:rStyle w:val="1034"/>
                <w:b w:val="0"/>
                <w:bCs w:val="0"/>
                <w:sz w:val="18"/>
                <w:szCs w:val="18"/>
                <w:lang w:val="en-US" w:eastAsia="zh-CN" w:bidi="ar"/>
              </w:rPr>
              <w:t xml:space="preserve">4.4、外屏尺寸：≥2英寸触摸彩屏，外屏锁定状态下仪器将不自动关机，需解除锁定恢复自动关机。</w:t>
            </w:r>
            <w:r>
              <w:rPr>
                <w:rStyle w:val="1034"/>
                <w:b w:val="0"/>
                <w:bCs w:val="0"/>
                <w:sz w:val="18"/>
                <w:szCs w:val="18"/>
                <w:lang w:val="en-US" w:eastAsia="zh-CN" w:bidi="ar"/>
              </w:rPr>
              <w:br/>
            </w:r>
            <w:r>
              <w:rPr>
                <w:rStyle w:val="1034"/>
                <w:b w:val="0"/>
                <w:bCs w:val="0"/>
                <w:sz w:val="18"/>
                <w:szCs w:val="18"/>
                <w:lang w:val="en-US" w:eastAsia="zh-CN" w:bidi="ar"/>
              </w:rPr>
              <w:t xml:space="preserve">4.5、测量单位：米(m)、码(Yd)。</w:t>
            </w:r>
            <w:r>
              <w:rPr>
                <w:rStyle w:val="1034"/>
                <w:b w:val="0"/>
                <w:bCs w:val="0"/>
                <w:sz w:val="18"/>
                <w:szCs w:val="18"/>
                <w:lang w:val="en-US" w:eastAsia="zh-CN" w:bidi="ar"/>
              </w:rPr>
              <w:br/>
            </w:r>
            <w:r>
              <w:rPr>
                <w:rStyle w:val="1034"/>
                <w:b w:val="0"/>
                <w:bCs w:val="0"/>
                <w:sz w:val="18"/>
                <w:szCs w:val="18"/>
                <w:lang w:val="en-US" w:eastAsia="zh-CN" w:bidi="ar"/>
              </w:rPr>
              <w:t xml:space="preserve">4.6、测距误差：≤±0.2m（200m内）；≤±0.5（200m外）。</w:t>
            </w:r>
            <w:r>
              <w:rPr>
                <w:rStyle w:val="1034"/>
                <w:b w:val="0"/>
                <w:bCs w:val="0"/>
                <w:sz w:val="18"/>
                <w:szCs w:val="18"/>
                <w:lang w:val="en-US" w:eastAsia="zh-CN" w:bidi="ar"/>
              </w:rPr>
              <w:br/>
            </w:r>
            <w:r>
              <w:rPr>
                <w:rStyle w:val="1034"/>
                <w:b w:val="0"/>
                <w:bCs w:val="0"/>
                <w:sz w:val="18"/>
                <w:szCs w:val="18"/>
                <w:lang w:val="en-US" w:eastAsia="zh-CN" w:bidi="ar"/>
              </w:rPr>
              <w:t xml:space="preserve">4.7、倾角范围：≥-90°~90°。</w:t>
            </w:r>
            <w:r>
              <w:rPr>
                <w:rStyle w:val="1034"/>
                <w:b w:val="0"/>
                <w:bCs w:val="0"/>
                <w:sz w:val="18"/>
                <w:szCs w:val="18"/>
                <w:lang w:val="en-US" w:eastAsia="zh-CN" w:bidi="ar"/>
              </w:rPr>
              <w:br/>
            </w:r>
            <w:r>
              <w:rPr>
                <w:rStyle w:val="1034"/>
                <w:b w:val="0"/>
                <w:bCs w:val="0"/>
                <w:sz w:val="18"/>
                <w:szCs w:val="18"/>
                <w:lang w:val="en-US" w:eastAsia="zh-CN" w:bidi="ar"/>
              </w:rPr>
              <w:t xml:space="preserve">4.8、测角精度：≤±0.1°。</w:t>
            </w:r>
            <w:r>
              <w:rPr>
                <w:rStyle w:val="1034"/>
                <w:b w:val="0"/>
                <w:bCs w:val="0"/>
                <w:sz w:val="18"/>
                <w:szCs w:val="18"/>
                <w:lang w:val="en-US" w:eastAsia="zh-CN" w:bidi="ar"/>
              </w:rPr>
              <w:br/>
            </w:r>
            <w:r>
              <w:rPr>
                <w:rStyle w:val="1034"/>
                <w:b w:val="0"/>
                <w:bCs w:val="0"/>
                <w:sz w:val="18"/>
                <w:szCs w:val="18"/>
                <w:lang w:val="en-US" w:eastAsia="zh-CN" w:bidi="ar"/>
              </w:rPr>
              <w:t xml:space="preserve">4.9、激光波长：905 nm。</w:t>
            </w:r>
            <w:r>
              <w:rPr>
                <w:rStyle w:val="1034"/>
                <w:b w:val="0"/>
                <w:bCs w:val="0"/>
                <w:sz w:val="18"/>
                <w:szCs w:val="18"/>
                <w:lang w:val="en-US" w:eastAsia="zh-CN" w:bidi="ar"/>
              </w:rPr>
              <w:br/>
            </w:r>
            <w:r>
              <w:rPr>
                <w:rStyle w:val="1034"/>
                <w:b w:val="0"/>
                <w:bCs w:val="0"/>
                <w:sz w:val="18"/>
                <w:szCs w:val="18"/>
                <w:lang w:val="en-US" w:eastAsia="zh-CN" w:bidi="ar"/>
              </w:rPr>
              <w:t xml:space="preserve">4.10、视场角度：≥8°。</w:t>
            </w:r>
            <w:r>
              <w:rPr>
                <w:rStyle w:val="1034"/>
                <w:b w:val="0"/>
                <w:bCs w:val="0"/>
                <w:sz w:val="18"/>
                <w:szCs w:val="18"/>
                <w:lang w:val="en-US" w:eastAsia="zh-CN" w:bidi="ar"/>
              </w:rPr>
              <w:br/>
            </w:r>
            <w:r>
              <w:rPr>
                <w:rStyle w:val="1034"/>
                <w:b w:val="0"/>
                <w:bCs w:val="0"/>
                <w:sz w:val="18"/>
                <w:szCs w:val="18"/>
                <w:lang w:val="en-US" w:eastAsia="zh-CN" w:bidi="ar"/>
              </w:rPr>
              <w:t xml:space="preserve">▲4.11、放大倍率：≥8X。</w:t>
            </w:r>
            <w:r>
              <w:rPr>
                <w:rStyle w:val="1034"/>
                <w:b w:val="0"/>
                <w:bCs w:val="0"/>
                <w:sz w:val="18"/>
                <w:szCs w:val="18"/>
                <w:lang w:val="en-US" w:eastAsia="zh-CN" w:bidi="ar"/>
              </w:rPr>
              <w:br/>
            </w:r>
            <w:r>
              <w:rPr>
                <w:rStyle w:val="1034"/>
                <w:b w:val="0"/>
                <w:bCs w:val="0"/>
                <w:sz w:val="18"/>
                <w:szCs w:val="18"/>
                <w:lang w:val="en-US" w:eastAsia="zh-CN" w:bidi="ar"/>
              </w:rPr>
              <w:t xml:space="preserve">4.12、物镜孔径：≥26mm。</w:t>
            </w:r>
            <w:r>
              <w:rPr>
                <w:rStyle w:val="1034"/>
                <w:b w:val="0"/>
                <w:bCs w:val="0"/>
                <w:sz w:val="18"/>
                <w:szCs w:val="18"/>
                <w:lang w:val="en-US" w:eastAsia="zh-CN" w:bidi="ar"/>
              </w:rPr>
              <w:br/>
            </w:r>
            <w:r>
              <w:rPr>
                <w:rStyle w:val="1034"/>
                <w:b w:val="0"/>
                <w:bCs w:val="0"/>
                <w:sz w:val="18"/>
                <w:szCs w:val="18"/>
                <w:lang w:val="en-US" w:eastAsia="zh-CN" w:bidi="ar"/>
              </w:rPr>
              <w:t xml:space="preserve">4.13、发镜孔径：≥18mm。</w:t>
            </w:r>
            <w:r>
              <w:rPr>
                <w:rStyle w:val="1034"/>
                <w:b w:val="0"/>
                <w:bCs w:val="0"/>
                <w:sz w:val="18"/>
                <w:szCs w:val="18"/>
                <w:lang w:val="en-US" w:eastAsia="zh-CN" w:bidi="ar"/>
              </w:rPr>
              <w:br/>
            </w:r>
            <w:r>
              <w:rPr>
                <w:rStyle w:val="1034"/>
                <w:b w:val="0"/>
                <w:bCs w:val="0"/>
                <w:sz w:val="18"/>
                <w:szCs w:val="18"/>
                <w:lang w:val="en-US" w:eastAsia="zh-CN" w:bidi="ar"/>
              </w:rPr>
              <w:t xml:space="preserve">4.14、两点测高，三点测高：支持</w:t>
            </w:r>
            <w:r>
              <w:rPr>
                <w:rStyle w:val="1034"/>
                <w:b w:val="0"/>
                <w:bCs w:val="0"/>
                <w:sz w:val="18"/>
                <w:szCs w:val="18"/>
                <w:lang w:val="en-US" w:eastAsia="zh-CN" w:bidi="ar"/>
              </w:rPr>
              <w:br/>
            </w:r>
            <w:r>
              <w:rPr>
                <w:rStyle w:val="1034"/>
                <w:b w:val="0"/>
                <w:bCs w:val="0"/>
                <w:sz w:val="18"/>
                <w:szCs w:val="18"/>
                <w:lang w:val="en-US" w:eastAsia="zh-CN" w:bidi="ar"/>
              </w:rPr>
              <w:t xml:space="preserve">4.15、机身数据储存：≥127组。</w:t>
            </w:r>
            <w:r>
              <w:rPr>
                <w:rStyle w:val="1034"/>
                <w:b w:val="0"/>
                <w:bCs w:val="0"/>
                <w:sz w:val="18"/>
                <w:szCs w:val="18"/>
                <w:lang w:val="en-US" w:eastAsia="zh-CN" w:bidi="ar"/>
              </w:rPr>
              <w:br/>
            </w:r>
            <w:r>
              <w:rPr>
                <w:rStyle w:val="1034"/>
                <w:b w:val="0"/>
                <w:bCs w:val="0"/>
                <w:sz w:val="18"/>
                <w:szCs w:val="18"/>
                <w:lang w:val="en-US" w:eastAsia="zh-CN" w:bidi="ar"/>
              </w:rPr>
              <w:t xml:space="preserve">4.16、当前环境温度检测范围：≥-45℃~+130℃ 。</w:t>
            </w:r>
            <w:r>
              <w:rPr>
                <w:rStyle w:val="1034"/>
                <w:b w:val="0"/>
                <w:bCs w:val="0"/>
                <w:sz w:val="18"/>
                <w:szCs w:val="18"/>
                <w:lang w:val="en-US" w:eastAsia="zh-CN" w:bidi="ar"/>
              </w:rPr>
              <w:br/>
            </w:r>
            <w:r>
              <w:rPr>
                <w:rStyle w:val="1034"/>
                <w:b w:val="0"/>
                <w:bCs w:val="0"/>
                <w:sz w:val="18"/>
                <w:szCs w:val="18"/>
                <w:lang w:val="en-US" w:eastAsia="zh-CN" w:bidi="ar"/>
              </w:rPr>
              <w:t xml:space="preserve">4.17、测距震动提醒：支持。</w:t>
            </w:r>
            <w:r>
              <w:rPr>
                <w:rStyle w:val="1034"/>
                <w:b w:val="0"/>
                <w:bCs w:val="0"/>
                <w:sz w:val="18"/>
                <w:szCs w:val="18"/>
                <w:lang w:val="en-US" w:eastAsia="zh-CN" w:bidi="ar"/>
              </w:rPr>
              <w:br/>
            </w:r>
            <w:r>
              <w:rPr>
                <w:rStyle w:val="1034"/>
                <w:b w:val="0"/>
                <w:bCs w:val="0"/>
                <w:sz w:val="18"/>
                <w:szCs w:val="18"/>
                <w:lang w:val="en-US" w:eastAsia="zh-CN" w:bidi="ar"/>
              </w:rPr>
              <w:t xml:space="preserve">4.18、自动关机：支持。</w:t>
            </w:r>
            <w:r>
              <w:rPr>
                <w:rStyle w:val="1034"/>
                <w:b w:val="0"/>
                <w:bCs w:val="0"/>
                <w:sz w:val="18"/>
                <w:szCs w:val="18"/>
                <w:lang w:val="en-US" w:eastAsia="zh-CN" w:bidi="ar"/>
              </w:rPr>
              <w:br/>
            </w:r>
            <w:r>
              <w:rPr>
                <w:rStyle w:val="1034"/>
                <w:b w:val="0"/>
                <w:bCs w:val="0"/>
                <w:sz w:val="18"/>
                <w:szCs w:val="18"/>
                <w:lang w:val="en-US" w:eastAsia="zh-CN" w:bidi="ar"/>
              </w:rPr>
              <w:t xml:space="preserve">4.19、需提供权威机构带CMA CNAS出具的第三方检测报告复印件</w:t>
            </w:r>
            <w:r>
              <w:rPr>
                <w:rStyle w:val="1034"/>
                <w:b w:val="0"/>
                <w:bCs w:val="0"/>
                <w:sz w:val="18"/>
                <w:szCs w:val="18"/>
                <w:lang w:val="en-US" w:eastAsia="zh-CN" w:bidi="ar"/>
              </w:rPr>
              <w:br/>
            </w:r>
            <w:r>
              <w:rPr>
                <w:rStyle w:val="1033"/>
                <w:b w:val="0"/>
                <w:bCs w:val="0"/>
                <w:sz w:val="18"/>
                <w:szCs w:val="18"/>
                <w:lang w:val="en-US" w:eastAsia="zh-CN" w:bidi="ar"/>
              </w:rPr>
              <w:t xml:space="preserve">5、工具箱</w:t>
            </w:r>
            <w:r>
              <w:rPr>
                <w:rStyle w:val="1034"/>
                <w:b w:val="0"/>
                <w:bCs w:val="0"/>
                <w:sz w:val="18"/>
                <w:szCs w:val="18"/>
                <w:lang w:val="en-US" w:eastAsia="zh-CN" w:bidi="ar"/>
              </w:rPr>
              <w:br/>
            </w:r>
            <w:r>
              <w:rPr>
                <w:rStyle w:val="1034"/>
                <w:b w:val="0"/>
                <w:bCs w:val="0"/>
                <w:sz w:val="18"/>
                <w:szCs w:val="18"/>
                <w:lang w:val="en-US" w:eastAsia="zh-CN" w:bidi="ar"/>
              </w:rPr>
              <w:t xml:space="preserve">自动压力平衡阀-平衡内外气压，保持防水</w:t>
            </w:r>
            <w:r>
              <w:rPr>
                <w:rStyle w:val="1034"/>
                <w:b w:val="0"/>
                <w:bCs w:val="0"/>
                <w:sz w:val="18"/>
                <w:szCs w:val="18"/>
                <w:lang w:val="en-US" w:eastAsia="zh-CN" w:bidi="ar"/>
              </w:rPr>
              <w:br/>
            </w:r>
            <w:r>
              <w:rPr>
                <w:rStyle w:val="1034"/>
                <w:b w:val="0"/>
                <w:bCs w:val="0"/>
                <w:sz w:val="18"/>
                <w:szCs w:val="18"/>
                <w:lang w:val="en-US" w:eastAsia="zh-CN" w:bidi="ar"/>
              </w:rPr>
              <w:t xml:space="preserve">· 舒适的橡胶成型手柄</w:t>
            </w:r>
            <w:r>
              <w:rPr>
                <w:rStyle w:val="1034"/>
                <w:b w:val="0"/>
                <w:bCs w:val="0"/>
                <w:sz w:val="18"/>
                <w:szCs w:val="18"/>
                <w:lang w:val="en-US" w:eastAsia="zh-CN" w:bidi="ar"/>
              </w:rPr>
              <w:br/>
            </w:r>
            <w:r>
              <w:rPr>
                <w:rStyle w:val="1034"/>
                <w:b w:val="0"/>
                <w:bCs w:val="0"/>
                <w:sz w:val="18"/>
                <w:szCs w:val="18"/>
                <w:lang w:val="en-US" w:eastAsia="zh-CN" w:bidi="ar"/>
              </w:rPr>
              <w:t xml:space="preserve">· 不锈钢挂锁孔保护</w:t>
            </w:r>
            <w:r>
              <w:rPr>
                <w:rStyle w:val="1034"/>
                <w:b w:val="0"/>
                <w:bCs w:val="0"/>
                <w:sz w:val="18"/>
                <w:szCs w:val="18"/>
                <w:lang w:val="en-US" w:eastAsia="zh-CN" w:bidi="ar"/>
              </w:rPr>
              <w:br/>
            </w:r>
            <w:r>
              <w:rPr>
                <w:rStyle w:val="1034"/>
                <w:b w:val="0"/>
                <w:bCs w:val="0"/>
                <w:sz w:val="18"/>
                <w:szCs w:val="18"/>
                <w:lang w:val="en-US" w:eastAsia="zh-CN" w:bidi="ar"/>
              </w:rPr>
              <w:t xml:space="preserve">· 底部两层 N 型柱状海绵上盖波浪状海绵</w:t>
            </w:r>
            <w:r>
              <w:rPr>
                <w:rStyle w:val="1034"/>
                <w:b w:val="0"/>
                <w:bCs w:val="0"/>
                <w:sz w:val="18"/>
                <w:szCs w:val="18"/>
                <w:lang w:val="en-US" w:eastAsia="zh-CN" w:bidi="ar"/>
              </w:rPr>
              <w:br/>
            </w:r>
            <w:r>
              <w:rPr>
                <w:rStyle w:val="1034"/>
                <w:b w:val="0"/>
                <w:bCs w:val="0"/>
                <w:sz w:val="18"/>
                <w:szCs w:val="18"/>
                <w:lang w:val="en-US" w:eastAsia="zh-CN" w:bidi="ar"/>
              </w:rPr>
              <w:t xml:space="preserve">· 防水、防撞击、防尘</w:t>
            </w:r>
            <w:r>
              <w:rPr>
                <w:rStyle w:val="1034"/>
                <w:b w:val="0"/>
                <w:bCs w:val="0"/>
                <w:sz w:val="18"/>
                <w:szCs w:val="18"/>
                <w:lang w:val="en-US" w:eastAsia="zh-CN" w:bidi="ar"/>
              </w:rPr>
              <w:br/>
            </w:r>
            <w:r>
              <w:rPr>
                <w:rStyle w:val="1034"/>
                <w:b w:val="0"/>
                <w:bCs w:val="0"/>
                <w:sz w:val="18"/>
                <w:szCs w:val="18"/>
                <w:lang w:val="en-US" w:eastAsia="zh-CN" w:bidi="ar"/>
              </w:rPr>
              <w:t xml:space="preserve">· 易开合型二级锁扣</w:t>
            </w:r>
            <w:r>
              <w:rPr>
                <w:rStyle w:val="1034"/>
                <w:b w:val="0"/>
                <w:bCs w:val="0"/>
                <w:sz w:val="18"/>
                <w:szCs w:val="18"/>
                <w:lang w:val="en-US" w:eastAsia="zh-CN" w:bidi="ar"/>
              </w:rPr>
              <w:br/>
            </w:r>
            <w:r>
              <w:rPr>
                <w:rStyle w:val="1034"/>
                <w:b w:val="0"/>
                <w:bCs w:val="0"/>
                <w:sz w:val="18"/>
                <w:szCs w:val="18"/>
                <w:lang w:val="en-US" w:eastAsia="zh-CN" w:bidi="ar"/>
              </w:rPr>
              <w:t xml:space="preserve">· 开细胞核结构及坚固的外壁 - 坚固、重量轻</w:t>
            </w:r>
            <w:r>
              <w:rPr>
                <w:rStyle w:val="1034"/>
                <w:b w:val="0"/>
                <w:bCs w:val="0"/>
                <w:sz w:val="18"/>
                <w:szCs w:val="18"/>
                <w:lang w:val="en-US" w:eastAsia="zh-CN" w:bidi="ar"/>
              </w:rPr>
              <w:br/>
            </w:r>
            <w:r>
              <w:rPr>
                <w:rStyle w:val="1034"/>
                <w:b w:val="0"/>
                <w:bCs w:val="0"/>
                <w:sz w:val="18"/>
                <w:szCs w:val="18"/>
                <w:lang w:val="en-US" w:eastAsia="zh-CN" w:bidi="ar"/>
              </w:rPr>
              <w:t xml:space="preserve">· O 型密封圈</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10</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测温仪</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top"/>
            <w:textDirection w:val="lrTb"/>
            <w:noWrap w:val="false"/>
          </w:tcPr>
          <w:p>
            <w:pPr>
              <w:jc w:val="left"/>
              <w:keepLines w:val="0"/>
              <w:keepNext w:val="0"/>
              <w:widowControl/>
              <w:rPr>
                <w:rFonts w:hint="eastAsia" w:ascii="等线" w:hAnsi="等线" w:eastAsia="等线" w:cs="等线"/>
                <w:b/>
                <w:bCs/>
                <w:i w:val="0"/>
                <w:iCs w:val="0"/>
                <w:color w:val="ff0000"/>
                <w:sz w:val="18"/>
                <w:szCs w:val="18"/>
                <w:u w:val="none"/>
                <w:lang w:val="en-US" w:eastAsia="zh-CN" w:bidi="ar"/>
              </w:rPr>
              <w:suppressLineNumbers w:val="0"/>
            </w:pPr>
            <w:r>
              <w:rPr>
                <w:rFonts w:hint="eastAsia" w:ascii="等线" w:hAnsi="等线" w:eastAsia="等线" w:cs="等线"/>
                <w:b/>
                <w:bCs/>
                <w:i w:val="0"/>
                <w:iCs w:val="0"/>
                <w:color w:val="ff0000"/>
                <w:sz w:val="18"/>
                <w:szCs w:val="18"/>
                <w:u w:val="none"/>
                <w:lang w:val="en-US" w:eastAsia="zh-CN" w:bidi="ar"/>
              </w:rPr>
              <w:t xml:space="preserve">提供具有资质的第三方检测机构出具的检测报告，报告取得CMA或CNAS资质认定。</w:t>
            </w:r>
            <w:r/>
          </w:p>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非接触测量物体温度，寻找隐藏火源。</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1.形状枪型；非接触式；带镭射指标测量；℃/℉切换功能；</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2.距离目标比: 50:1；自动关机；带背光；</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3.温度范围：-50℃～1100℃；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4.分辨率：0.1℃. 0.1′F；</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5.准确度：±2%±2℃；</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6.响应时间和响应值长：500ms &amp; (8-14)um；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7.重量≤210g。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8.提供检测报告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11</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开锁器</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适用于采用先进的锁芯破坏技术及优质不锈钢材料制造，专用于抽取锁芯而不破坏门的结构。操作简单迅速，可快速破坏门锁芯打开防盗门，配合辅助工具能够打开90%以上的各种常见的防盗门锁。</w:t>
            </w:r>
            <w:r/>
          </w:p>
          <w:p>
            <w:pPr>
              <w:jc w:val="left"/>
              <w:keepLines w:val="0"/>
              <w:keepNext w:val="0"/>
              <w:widowControl/>
              <w:rPr>
                <w:rFonts w:hint="default"/>
                <w:b w:val="0"/>
                <w:bCs w:val="0"/>
                <w:sz w:val="18"/>
                <w:szCs w:val="18"/>
                <w:vertAlign w:val="baseline"/>
                <w:lang w:val="en-US" w:eastAsia="zh-CN"/>
              </w:rPr>
              <w:suppressLineNumbers w:val="0"/>
            </w:pPr>
            <w:r>
              <w:rPr>
                <w:rFonts w:hint="eastAsia" w:ascii="等线" w:hAnsi="等线" w:eastAsia="等线" w:cs="等线"/>
                <w:b/>
                <w:bCs/>
                <w:i w:val="0"/>
                <w:iCs w:val="0"/>
                <w:color w:val="ff0000"/>
                <w:sz w:val="18"/>
                <w:szCs w:val="18"/>
                <w:u w:val="none"/>
                <w:lang w:val="en-US" w:eastAsia="zh-CN" w:bidi="ar"/>
              </w:rPr>
              <w:t xml:space="preserve">符合《毁锁器试验大纲》要求，提供具有资质的第三方检测机构出具的检测报告，报告取得CNAS资质认定；</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1.配 置：专用特种钻头螺丝，锁芯拔除器、锁芯切断器、换向扳手、专用电钻、电池、充电器、锁舌转动器、除锈润滑剂、定位器、辅助工具、可锁防水防尘工程塑料箱。                                   2.充电式电钻：速度：一级齿轮≥0-450转/分；二级齿轮≥0-1400转/分；三级齿轮≥0-1800转/分；</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冲击：一级齿轮≥0-7650转/分；二级齿轮≥0-23800转/分；三级齿轮≥0-30600转/分；</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2.最大钻距≥47牛顿/米；钻夹头≥13毫米；</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3.钢材/木材/混凝土最大钻孔能力分别≥13/45/14毫米；</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4.重量（不含电池组）≤1.7Kg；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5.镍镉电池组：电压≥14.4V；容量≥2.4安时；重量≤0.7Kg；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6.充电器：充电电池≥14.4V DC；电网电压≥230VAC，50Hz；充电时间大约：60分钟；重量≤0.4Kg；</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12</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开窗器</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适用于公安、消防、矿山、石油化工等行业工作需要，广泛用于公路、铁路、大型客轮、地铁、矿山机车的抢险救援现场，可对各种材质的玻璃进行破碎，符合公安部消防局城市消防站器材配置要求。</w:t>
            </w:r>
            <w:r/>
          </w:p>
          <w:p>
            <w:pPr>
              <w:jc w:val="left"/>
              <w:keepLines w:val="0"/>
              <w:keepNext w:val="0"/>
              <w:widowControl/>
              <w:rPr>
                <w:rFonts w:hint="default"/>
                <w:b w:val="0"/>
                <w:bCs w:val="0"/>
                <w:sz w:val="18"/>
                <w:szCs w:val="18"/>
                <w:vertAlign w:val="baseline"/>
                <w:lang w:val="en-US" w:eastAsia="zh-CN"/>
              </w:rPr>
              <w:suppressLineNumbers w:val="0"/>
            </w:pPr>
            <w:r>
              <w:rPr>
                <w:rFonts w:hint="eastAsia" w:ascii="等线" w:hAnsi="等线" w:eastAsia="等线" w:cs="等线"/>
                <w:b/>
                <w:bCs/>
                <w:i w:val="0"/>
                <w:iCs w:val="0"/>
                <w:color w:val="ff0000"/>
                <w:sz w:val="18"/>
                <w:szCs w:val="18"/>
                <w:u w:val="none"/>
                <w:lang w:val="en-US" w:eastAsia="zh-CN" w:bidi="ar"/>
              </w:rPr>
              <w:t xml:space="preserve">符合《玻璃破碎器试验大纲》要求，提供具有资质的第三方检测机构出具的检测报告，报告取得CNAS资质认定；</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1.玻璃切割机：1台；</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2.玻璃切割片：3片；</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3.充电式电钻：1台；</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4.大理石玻璃钻头：Ф100mm1个、Ф50mm3个、Ф25mm3个；</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5.玻璃强力钳：1把；</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6.单爪玻璃吸盘：1个；</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7.自控注油玻璃刀：1个；</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8.金刚石玻璃圆锉：1把（8×200mm）；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9.金刚石玻璃平锉：1把（8×200mm）；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10.玻璃破碎锤：1把；</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11.充电电池：2块；</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12.充电器：1个；</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13.提供检测报告。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13</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无齿锯 </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top"/>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1、结构组成：工具，锯片，</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2、主要应用场景：适用于切割金属和混凝土材料的手持切割机，可以用水冲洗，适合各种恶劣环境中使用。</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bCs/>
                <w:i w:val="0"/>
                <w:iCs w:val="0"/>
                <w:color w:val="000000"/>
                <w:sz w:val="18"/>
                <w:szCs w:val="18"/>
                <w:u w:val="none"/>
                <w:lang w:val="en-US" w:eastAsia="zh-CN" w:bidi="ar"/>
              </w:rPr>
              <w:t xml:space="preserve">3</w:t>
            </w:r>
            <w:r>
              <w:rPr>
                <w:rFonts w:hint="default" w:ascii="等线" w:hAnsi="等线" w:eastAsia="等线" w:cs="等线"/>
                <w:b/>
                <w:bCs/>
                <w:i w:val="0"/>
                <w:iCs w:val="0"/>
                <w:color w:val="ff0000"/>
                <w:sz w:val="18"/>
                <w:szCs w:val="18"/>
                <w:u w:val="none"/>
                <w:lang w:val="en-US" w:eastAsia="zh-CN" w:bidi="ar"/>
              </w:rPr>
              <w:t xml:space="preserve">、符合 GB32460-2015《消防应急救援装备破拆机具通用技术条件》标准要求</w:t>
            </w:r>
            <w:r>
              <w:rPr>
                <w:rFonts w:hint="default" w:ascii="等线" w:hAnsi="等线" w:eastAsia="等线" w:cs="等线"/>
                <w:b w:val="0"/>
                <w:bCs w:val="0"/>
                <w:i w:val="0"/>
                <w:iCs w:val="0"/>
                <w:color w:val="ff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4、提供国家级检测中心出具的检测报告</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5、功率≥5.5KW；</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6、重量≤14 公斤；</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7、风冷二冲程发动机</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8、锯片直径≥350 毫米；</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9、切割深度≥125 毫米；</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14</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机动链锯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适用于切割各类物质结构障碍物，可切割木头、石膏板。</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bCs/>
                <w:i w:val="0"/>
                <w:iCs w:val="0"/>
                <w:color w:val="ff0000"/>
                <w:sz w:val="18"/>
                <w:szCs w:val="18"/>
                <w:u w:val="none"/>
                <w:lang w:val="en-US" w:eastAsia="zh-CN" w:bidi="ar"/>
              </w:rPr>
              <w:t xml:space="preserve">1.符合 GB32460-2015《消防应急救援装备 破拆机具通用技术条件》的标准</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2.发动机排量≥50CC；功率≥2.4 千瓦； 最高发动机转速≥9600转/分钟；导板长度≥13-20 英寸 / 33-50 厘米；含导板链条时全重≤5.5 公斤；</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3.提供国家认可的第三方检测机构出具的质量检测报告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15</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便携式双锂电无齿锯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numPr>
                <w:ilvl w:val="0"/>
                <w:numId w:val="5"/>
              </w:num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额定电压≥72V</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 最大切割功率≥8kW</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 锯片轴转速≥3900转/分钟</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 最大锯片直径≥405mm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 最大切割深度≥145mm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 空载续航时间≥40分钟</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 整机重量（不含锯片电池）≤12.2kg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 防水防尘等级≥IP45（雨天可使用）</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 环境温度：-40°C~45°C</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10. 整机尺寸≤460mm*210mm*720mm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11. 电池寿命≥1000次充放电</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12. 紧急制动功能：当锯片被卡或因切割操作不当发生机身反弹时，切割机具备锯片紧急制动功能</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13. 电量显示：配备至少4格显示</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14. 保护功能：配备过载、欠压、短路等故障指示灯</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15. 标配电池包：2x8Ah</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16.外接电源装置：机器具备外接电池包和220V交流电源功能</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17. 充电时间≤90分钟</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18. 噪音等级≤93dB(空载最高转速)</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19. 前/后手柄等效振级≤2.9m/s²</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20. 产品要求:标配不少于1台主机、4块原装电池，1个原装充电器、原装多功能锯片+陶瓷砂轮片各1张、1根冷却水管及专用冷却水壶、产品说明书1本、铝合金航空箱包装1个</w:t>
            </w:r>
            <w:r/>
          </w:p>
          <w:p>
            <w:pPr>
              <w:numPr>
                <w:ilvl w:val="0"/>
                <w:numId w:val="0"/>
              </w:num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21.</w:t>
            </w:r>
            <w:r>
              <w:rPr>
                <w:rFonts w:hint="default" w:ascii="等线" w:hAnsi="等线" w:eastAsia="等线" w:cs="等线"/>
                <w:b w:val="0"/>
                <w:bCs w:val="0"/>
                <w:i w:val="0"/>
                <w:iCs w:val="0"/>
                <w:color w:val="ff0000"/>
                <w:sz w:val="18"/>
                <w:szCs w:val="18"/>
                <w:u w:val="none"/>
                <w:lang w:val="en-US" w:eastAsia="zh-CN" w:bidi="ar"/>
              </w:rPr>
              <w:t xml:space="preserve">整机符合 GB32460-2015《消防应急救援装备破拆机具通用技术条件》要求，</w:t>
            </w:r>
            <w:r>
              <w:rPr>
                <w:rFonts w:hint="default" w:ascii="等线" w:hAnsi="等线" w:eastAsia="等线" w:cs="等线"/>
                <w:b w:val="0"/>
                <w:bCs w:val="0"/>
                <w:i w:val="0"/>
                <w:iCs w:val="0"/>
                <w:color w:val="000000"/>
                <w:sz w:val="18"/>
                <w:szCs w:val="18"/>
                <w:u w:val="none"/>
                <w:lang w:val="en-US" w:eastAsia="zh-CN" w:bidi="ar"/>
              </w:rPr>
              <w:t xml:space="preserve">并提供国家级检验检测机构出具的检验检测报告。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16</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智能充电柜</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b w:val="0"/>
                <w:bCs w:val="0"/>
                <w:sz w:val="18"/>
                <w:szCs w:val="18"/>
                <w:vertAlign w:val="baseline"/>
                <w:lang w:val="en-US" w:eastAsia="zh-CN"/>
              </w:rPr>
              <w:t xml:space="preserve">1</w:t>
            </w:r>
            <w:r>
              <w:rPr>
                <w:rFonts w:hint="default" w:ascii="等线" w:hAnsi="等线" w:eastAsia="等线" w:cs="等线"/>
                <w:b w:val="0"/>
                <w:bCs w:val="0"/>
                <w:i w:val="0"/>
                <w:iCs w:val="0"/>
                <w:color w:val="000000"/>
                <w:sz w:val="18"/>
                <w:szCs w:val="18"/>
                <w:u w:val="none"/>
                <w:lang w:val="en-US" w:eastAsia="zh-CN" w:bidi="ar"/>
              </w:rPr>
              <w:t xml:space="preserve">.系统核心：系统版本≥Android 11  </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2.结构工艺：一体式 + 拼组式结构，1.2mm 冷轧板，钣金工艺，酸洗除锈 + 高温烤漆</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3.外观尺寸≥1200×500×1900mm， 5 层，每层空间≥ 1200×450×300mm</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4.屏幕尺寸≥21.5 寸，分辨率≥1920×1080</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5.核心硬件：ARM 架构工业主板，RK3568 4 核 64 位 2.0GHz 处理器，内存≥2+16GB </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6.身份识别：支持人脸（像素≥ 1200万 1080P、活体检测、角度调节）、指纹（光电式、1000 枚录入）、密码</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7.工器具识别：超高频 RFID 模块，支持 ISO/IEC 18000-6C 协议</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8.安全控制：12V 电磁锁（支持状态反馈），24 路锁控板</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9.供电通讯：DC 12V 30A 电源；RJ45 接口，485 通讯协议</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10.网络接口：RJ45 千兆网口</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11.照明音响：每层 2 条 12V5W 白光 LED 灯（开门亮、关门灭），8Ω5W 扬声器</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12.状态提示：RGB 三色 LED 灯（待机蓝、正常绿、异常红）</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13.报警功能：柜门超时未关、工器具违规存放时即时报警</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14.充电功能：每层设充电口，支持带电池工器具充电</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15.智能盘点：自动比对存取记录盘点，生成可下载 / 导出报表</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16.预警管理：对工器具超期未还、使用临期、保养临期预警</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17.日志管理：记录操作行为，结合人脸抓拍生成可检索日志</w:t>
            </w:r>
            <w:r/>
          </w:p>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18.整体符合GB/T 5226.1-2019 《机械电气安全 机械电气设备 第1部分：通用技术条件》，并提供具有资质的第三方检验检测机构出具的检验检测报告。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17</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移动式消防炮</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bCs/>
                <w:i w:val="0"/>
                <w:iCs w:val="0"/>
                <w:color w:val="ff0000"/>
                <w:sz w:val="18"/>
                <w:szCs w:val="18"/>
                <w:u w:val="none"/>
                <w:lang w:val="en-US" w:eastAsia="zh-CN" w:bidi="ar"/>
              </w:rPr>
              <w:t xml:space="preserve">符合GB19156-2019《消防炮》及CCCF-CPRZ-26:2019《消防类产品认证实施规则 灭火设备产品消防给水设备产品》标准要求。</w:t>
            </w:r>
            <w:r>
              <w:rPr>
                <w:rFonts w:hint="default" w:ascii="等线" w:hAnsi="等线" w:eastAsia="等线" w:cs="等线"/>
                <w:b w:val="0"/>
                <w:bCs w:val="0"/>
                <w:i w:val="0"/>
                <w:iCs w:val="0"/>
                <w:color w:val="000000"/>
                <w:sz w:val="18"/>
                <w:szCs w:val="18"/>
                <w:u w:val="none"/>
                <w:lang w:val="en-US" w:eastAsia="zh-CN" w:bidi="ar"/>
              </w:rPr>
              <w:t xml:space="preserve">本产品具有设计合理、结构紧凑、重心低、工作平稳等优点。水平回转、炮头俯仰螺杆传动原理，自锁性能好。既有流量可调、又有喷雾、直流功能。其操作简单、灵活可靠、可折叠、便于携带与存放，在工作时，各部位都具有定位销紧功能，以便消防人员定点喷射，撤离火场，是理想的移动式消防装备器材。材料采用铝合金，表面硬质氧化和喷漆处理。</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1、额定工作压力：0.8Mpa,工作压力范围0.8MPa-1.0MPa；</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1、流量：32.5L/S,射程60.8m；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2、喷雾角(°)120,俯仰角(°)：+30～+70,水炮可调角度±20°；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3、连接1条80水带接口，重量8.5KG。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具有国家消防装备质量监督检验中心出具的检测报告和应急管理部消防产品合格评定中心出具的消防产品认证证书</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18</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15米比武拉梯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1.整体要求</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bCs/>
                <w:i w:val="0"/>
                <w:iCs w:val="0"/>
                <w:color w:val="ff0000"/>
                <w:sz w:val="18"/>
                <w:szCs w:val="18"/>
                <w:u w:val="none"/>
                <w:lang w:val="en-US" w:eastAsia="zh-CN" w:bidi="ar"/>
              </w:rPr>
              <w:t xml:space="preserve">1.1符合GA或XF137-2007《消防梯》标准要求。要求提供国家消防装备质量监督检验中心的检验报告和应急管理部消防产品合格评定中心的认证证书复印件。</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2.技术要求</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2.1工作长度15±0.3m，合并高度6±0.2m。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2.2最小梯宽350±4mm。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2.3梯蹬间距340±2mm。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2.4整梯质量≤57kg。 </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2.5水平弯曲残余变形比值≤0.2%。</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2.6梯蹬弯曲残余变形比值≤0.15%。</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2.7梯蹬剪切强度：梯蹬与侧板的连接处和梯蹬本身无任何断裂迹象。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2.8翘曲试验时，任一梯脚均不离地。</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2.9梯节扭转角为：α顺：≤10°、α逆：≤10°。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2.10滑移试验进，各梯脚在整个试验表面无位移现象。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2.11单撑脚载荷试验后，撑脚及联接件不出现松动、损伤及变形。</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2.12侧板悬臂弯曲最大变形值：内弯曲≤0.5mm、外弯曲≤0.5mm。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2.13侧摇摆试验残余变形比值≤0.05%。</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2.14三节拉梯的两侧撑脚能同时可靠地将第二、第三梯节支撑在工作高度及以下的任何一级梯蹬上。在撑脚安全性试验时，不出现向梯蹬外侧面移动的现象。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2.15抗冲击性能试验时撑脚支撑功能始终正常，试验后撑脚及梯蹬无明显变形或损坏。</w:t>
            </w:r>
            <w:r/>
          </w:p>
        </w:tc>
      </w:tr>
    </w:tbl>
    <w:p>
      <w:pPr>
        <w:pStyle w:val="826"/>
        <w:rPr>
          <w:rFonts w:hint="eastAsia"/>
          <w:lang w:val="en-US" w:eastAsia="zh-CN"/>
        </w:rPr>
      </w:pPr>
      <w:r>
        <w:rPr>
          <w:rFonts w:hint="eastAsia"/>
          <w:lang w:val="en-US" w:eastAsia="zh-CN"/>
        </w:rPr>
      </w:r>
      <w:r/>
    </w:p>
    <w:p>
      <w:pPr>
        <w:pStyle w:val="826"/>
        <w:numPr>
          <w:ilvl w:val="0"/>
          <w:numId w:val="0"/>
        </w:numPr>
        <w:rPr>
          <w:rFonts w:hint="default"/>
          <w:lang w:val="en-US" w:eastAsia="zh-CN"/>
        </w:rPr>
      </w:pPr>
      <w:r>
        <w:rPr>
          <w:rFonts w:hint="default"/>
          <w:lang w:val="en-US" w:eastAsia="zh-CN"/>
        </w:rPr>
      </w:r>
      <w:r/>
    </w:p>
    <w:p>
      <w:pPr>
        <w:rPr>
          <w:rFonts w:hint="eastAsia" w:ascii="宋体" w:hAnsi="宋体"/>
        </w:rPr>
      </w:pPr>
      <w:r>
        <w:rPr>
          <w:rFonts w:hint="eastAsia" w:ascii="宋体" w:hAnsi="宋体"/>
        </w:rPr>
        <w:t xml:space="preserve">1</w:t>
      </w:r>
      <w:r>
        <w:rPr>
          <w:rFonts w:hint="eastAsia" w:ascii="宋体" w:hAnsi="宋体"/>
          <w:lang w:val="en-US" w:eastAsia="zh-CN"/>
        </w:rPr>
        <w:t xml:space="preserve">7</w:t>
      </w:r>
      <w:r>
        <w:rPr>
          <w:rFonts w:hint="eastAsia" w:ascii="宋体" w:hAnsi="宋体"/>
        </w:rPr>
        <w:t xml:space="preserve">.随车资料</w:t>
      </w:r>
      <w:r>
        <w:rPr>
          <w:rFonts w:hint="eastAsia" w:ascii="宋体" w:hAnsi="宋体"/>
          <w:lang w:eastAsia="zh-CN"/>
        </w:rPr>
        <w:t xml:space="preserve">：</w:t>
      </w:r>
      <w:r>
        <w:rPr>
          <w:rFonts w:hint="eastAsia" w:ascii="宋体" w:hAnsi="宋体"/>
        </w:rPr>
        <w:t xml:space="preserve">底盘使用说明书 </w:t>
      </w:r>
      <w:r>
        <w:rPr>
          <w:rFonts w:hint="eastAsia" w:ascii="宋体" w:hAnsi="宋体"/>
          <w:lang w:eastAsia="zh-CN"/>
        </w:rPr>
        <w:t xml:space="preserve">、</w:t>
      </w:r>
      <w:r>
        <w:rPr>
          <w:rFonts w:hint="eastAsia" w:ascii="宋体" w:hAnsi="宋体"/>
        </w:rPr>
        <w:t xml:space="preserve">底盘质量保修卡  </w:t>
      </w:r>
      <w:r>
        <w:rPr>
          <w:rFonts w:hint="eastAsia" w:ascii="宋体" w:hAnsi="宋体"/>
          <w:lang w:eastAsia="zh-CN"/>
        </w:rPr>
        <w:t xml:space="preserve">、</w:t>
      </w:r>
      <w:r>
        <w:rPr>
          <w:rFonts w:hint="eastAsia" w:ascii="宋体" w:hAnsi="宋体"/>
        </w:rPr>
        <w:t xml:space="preserve">底盘合格证 </w:t>
      </w:r>
      <w:r>
        <w:rPr>
          <w:rFonts w:hint="eastAsia" w:ascii="宋体" w:hAnsi="宋体"/>
          <w:lang w:eastAsia="zh-CN"/>
        </w:rPr>
        <w:t xml:space="preserve">、</w:t>
      </w:r>
      <w:r>
        <w:rPr>
          <w:rFonts w:hint="eastAsia" w:ascii="宋体" w:hAnsi="宋体"/>
        </w:rPr>
        <w:t xml:space="preserve">消防车使用说明书</w:t>
      </w:r>
      <w:r>
        <w:rPr>
          <w:rFonts w:hint="eastAsia" w:ascii="宋体" w:hAnsi="宋体"/>
          <w:lang w:eastAsia="zh-CN"/>
        </w:rPr>
        <w:t xml:space="preserve">、</w:t>
      </w:r>
      <w:r>
        <w:rPr>
          <w:rFonts w:hint="eastAsia" w:ascii="宋体" w:hAnsi="宋体"/>
        </w:rPr>
        <w:t xml:space="preserve">消防车合格证 </w:t>
      </w:r>
      <w:r>
        <w:rPr>
          <w:rFonts w:hint="eastAsia" w:ascii="宋体" w:hAnsi="宋体"/>
          <w:lang w:eastAsia="zh-CN"/>
        </w:rPr>
        <w:t xml:space="preserve">、</w:t>
      </w:r>
      <w:r>
        <w:rPr>
          <w:rFonts w:hint="eastAsia" w:ascii="宋体" w:hAnsi="宋体"/>
        </w:rPr>
        <w:t xml:space="preserve">消防车跟踪服务卡 </w:t>
      </w:r>
      <w:r>
        <w:rPr>
          <w:rFonts w:hint="eastAsia" w:ascii="宋体" w:hAnsi="宋体"/>
          <w:lang w:eastAsia="zh-CN"/>
        </w:rPr>
        <w:t xml:space="preserve">、</w:t>
      </w:r>
      <w:r>
        <w:rPr>
          <w:rFonts w:hint="eastAsia" w:ascii="宋体" w:hAnsi="宋体"/>
        </w:rPr>
        <w:t xml:space="preserve">消防车交接清单 </w:t>
      </w:r>
      <w:r/>
    </w:p>
    <w:p>
      <w:pPr>
        <w:rPr>
          <w:rFonts w:hint="eastAsia" w:ascii="宋体" w:hAnsi="宋体" w:eastAsia="宋体"/>
          <w:lang w:eastAsia="zh-CN"/>
        </w:rPr>
      </w:pPr>
      <w:r>
        <w:rPr>
          <w:rFonts w:hint="eastAsia" w:ascii="宋体" w:hAnsi="宋体"/>
        </w:rPr>
        <w:t xml:space="preserve">1</w:t>
      </w:r>
      <w:r>
        <w:rPr>
          <w:rFonts w:hint="eastAsia" w:ascii="宋体" w:hAnsi="宋体"/>
          <w:lang w:val="en-US" w:eastAsia="zh-CN"/>
        </w:rPr>
        <w:t xml:space="preserve">8</w:t>
      </w:r>
      <w:r>
        <w:rPr>
          <w:rFonts w:hint="eastAsia" w:ascii="宋体" w:hAnsi="宋体"/>
        </w:rPr>
        <w:t xml:space="preserve">.随车</w:t>
      </w:r>
      <w:r>
        <w:rPr>
          <w:rFonts w:hint="eastAsia" w:ascii="宋体" w:hAnsi="宋体"/>
          <w:lang w:eastAsia="zh-CN"/>
        </w:rPr>
        <w:t xml:space="preserve">附件</w:t>
      </w:r>
      <w:r/>
    </w:p>
    <w:tbl>
      <w:tblPr>
        <w:tblStyle w:val="813"/>
        <w:tblW w:w="949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3118"/>
        <w:gridCol w:w="1985"/>
        <w:gridCol w:w="1593"/>
      </w:tblGrid>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序号</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名   称</w:t>
            </w:r>
            <w:r/>
          </w:p>
        </w:tc>
        <w:tc>
          <w:tcPr>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规格/代号</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数量</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备   注</w:t>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吸水管</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KD150×4 m</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lang w:eastAsia="zh-CN"/>
              </w:rPr>
            </w:pPr>
            <w:r>
              <w:rPr>
                <w:rFonts w:hint="eastAsia" w:ascii="宋体" w:hAnsi="宋体" w:cs="Times New Roman"/>
                <w:color w:val="000000" w:themeColor="text1"/>
                <w:lang w:val="en-US" w:eastAsia="zh-CN"/>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6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2</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滤水器</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FLF150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6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3</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分水器</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FII80/65×3-1.6</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集水器</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JII150/80×2-1.0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5</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水带</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13-65-20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6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6</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水带</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13-80-20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6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7</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水带</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lang w:val="en-US" w:eastAsia="zh-CN"/>
              </w:rPr>
              <w:t xml:space="preserve">16</w:t>
            </w:r>
            <w:r>
              <w:rPr>
                <w:rFonts w:hint="eastAsia" w:ascii="宋体" w:hAnsi="宋体" w:eastAsia="宋体" w:cs="Times New Roman"/>
              </w:rPr>
              <w:t xml:space="preserve">-65-20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6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8</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异径接口</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KJ65/80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2</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9</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水带包布</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DT-SB</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default" w:ascii="宋体" w:hAnsi="宋体" w:eastAsia="宋体" w:cs="Times New Roman"/>
                <w:lang w:val="en-US" w:eastAsia="zh-CN"/>
              </w:rPr>
            </w:pPr>
            <w:r>
              <w:rPr>
                <w:rFonts w:hint="eastAsia" w:ascii="宋体" w:hAnsi="宋体" w:cs="Times New Roman"/>
                <w:lang w:val="en-US" w:eastAsia="zh-CN"/>
              </w:rPr>
              <w:t xml:space="preserve">10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异型接口</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default" w:ascii="宋体" w:hAnsi="宋体" w:eastAsia="宋体" w:cs="Times New Roman"/>
                <w:color w:val="000000" w:themeColor="text1"/>
                <w:lang w:val="en-US" w:eastAsia="zh-CN"/>
                <w14:textFill>
                  <w14:solidFill>
                    <w14:schemeClr w14:val="tx1"/>
                  </w14:solidFill>
                </w14:textFill>
              </w:rPr>
            </w:pPr>
            <w:r>
              <w:rPr>
                <w:rFonts w:hint="eastAsia" w:ascii="宋体" w:hAnsi="宋体" w:cs="Times New Roman"/>
                <w:color w:val="000000" w:themeColor="text1"/>
                <w:lang w:val="en-US" w:eastAsia="zh-CN"/>
                <w14:textFill>
                  <w14:solidFill>
                    <w14:schemeClr w14:val="tx1"/>
                  </w14:solidFill>
                </w14:textFill>
              </w:rPr>
              <w:t xml:space="preserve">150/125</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lang w:val="en-US" w:eastAsia="zh-CN"/>
              </w:rPr>
            </w:pPr>
            <w:r>
              <w:rPr>
                <w:rFonts w:hint="eastAsia" w:ascii="宋体" w:hAnsi="宋体" w:cs="Times New Roman"/>
                <w:lang w:val="en-US" w:eastAsia="zh-CN"/>
              </w:rPr>
              <w:t xml:space="preserve">2</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lang w:eastAsia="zh-CN"/>
              </w:rPr>
            </w:pPr>
            <w:r>
              <w:rPr>
                <w:rFonts w:hint="eastAsia" w:ascii="宋体" w:hAnsi="宋体" w:eastAsia="宋体" w:cs="Times New Roman"/>
                <w:lang w:eastAsia="zh-CN"/>
              </w:rPr>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1</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异型接口</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65雄/80雌；65雌/80雄</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2</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2</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水带挂钩</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3</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地上消火栓扳手</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QT-DS1；长400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4</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地下消火栓扳手</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长860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5</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吸水管扳手</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FS150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2</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6</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直流开关水枪</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QZG3.5/7.5；65</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7</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直流开花水枪</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QZK3.5/7.5；65</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8</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灭火器</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3 kg/ABC</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9</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消防斧</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GF</w:t>
            </w:r>
            <w:r>
              <w:rPr>
                <w:rFonts w:hint="eastAsia" w:ascii="宋体" w:hAnsi="宋体" w:eastAsia="宋体" w:cs="Times New Roman"/>
                <w:lang w:val="en-US" w:eastAsia="zh-CN"/>
              </w:rPr>
              <w:t xml:space="preserve">P890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default" w:ascii="宋体" w:hAnsi="宋体" w:eastAsia="宋体" w:cs="Times New Roman"/>
                <w:lang w:val="en-US" w:eastAsia="zh-CN"/>
              </w:rPr>
            </w:pPr>
            <w:r>
              <w:rPr>
                <w:rFonts w:hint="eastAsia" w:ascii="宋体" w:hAnsi="宋体" w:cs="Times New Roman"/>
                <w:lang w:val="en-US" w:eastAsia="zh-CN"/>
              </w:rPr>
              <w:t xml:space="preserve">20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橡皮锤</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2</w:t>
            </w:r>
            <w:r>
              <w:rPr>
                <w:rFonts w:hint="eastAsia" w:ascii="宋体" w:hAnsi="宋体" w:cs="Times New Roman"/>
                <w:lang w:val="en-US" w:eastAsia="zh-CN"/>
              </w:rPr>
              <w:t xml:space="preserve">1</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lang w:val="en-US" w:eastAsia="zh-CN"/>
              </w:rPr>
              <w:t xml:space="preserve">水带护桥</w:t>
            </w:r>
            <w:r/>
          </w:p>
        </w:tc>
        <w:tc>
          <w:tcPr>
            <w:tcBorders>
              <w:top w:val="single" w:color="auto" w:sz="4" w:space="0"/>
              <w:left w:val="none" w:color="000000" w:sz="4" w:space="0"/>
              <w:bottom w:val="none" w:color="000000"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lang w:val="en-US" w:eastAsia="zh-CN"/>
              </w:rPr>
              <w:t xml:space="preserve">FH80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lang w:val="en-US" w:eastAsia="zh-CN"/>
              </w:rPr>
              <w:t xml:space="preserve">2</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2</w:t>
            </w:r>
            <w:r>
              <w:rPr>
                <w:rFonts w:hint="eastAsia" w:ascii="宋体" w:hAnsi="宋体" w:cs="Times New Roman"/>
                <w:lang w:val="en-US" w:eastAsia="zh-CN"/>
              </w:rPr>
              <w:t xml:space="preserve">2</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消防桶</w:t>
            </w:r>
            <w:r/>
          </w:p>
        </w:tc>
        <w:tc>
          <w:tcPr>
            <w:tcBorders>
              <w:top w:val="single" w:color="auto" w:sz="4" w:space="0"/>
              <w:left w:val="none" w:color="000000" w:sz="4" w:space="0"/>
              <w:bottom w:val="none" w:color="000000"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2</w:t>
            </w:r>
            <w:r>
              <w:rPr>
                <w:rFonts w:hint="eastAsia" w:ascii="宋体" w:hAnsi="宋体" w:cs="Times New Roman"/>
                <w:lang w:val="en-US" w:eastAsia="zh-CN"/>
              </w:rPr>
              <w:t xml:space="preserve">3</w:t>
            </w:r>
            <w:r/>
          </w:p>
        </w:tc>
        <w:tc>
          <w:tcPr>
            <w:tcBorders>
              <w:top w:val="single" w:color="auto" w:sz="4" w:space="0"/>
              <w:left w:val="none" w:color="000000" w:sz="4" w:space="0"/>
              <w:bottom w:val="single" w:color="auto" w:sz="4" w:space="0"/>
              <w:right w:val="none" w:color="000000"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空气泡沫枪</w:t>
            </w:r>
            <w:r/>
          </w:p>
        </w:tc>
        <w:tc>
          <w:tcPr>
            <w:tcBorders>
              <w:top w:val="single" w:color="auto" w:sz="6" w:space="0"/>
              <w:left w:val="single" w:color="auto" w:sz="6" w:space="0"/>
              <w:bottom w:val="single" w:color="auto" w:sz="6"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QP4/0.7Z；65</w:t>
            </w:r>
            <w:r/>
          </w:p>
        </w:tc>
        <w:tc>
          <w:tcPr>
            <w:tcBorders>
              <w:top w:val="single" w:color="auto" w:sz="6" w:space="0"/>
              <w:left w:val="none" w:color="000000" w:sz="4" w:space="0"/>
              <w:bottom w:val="single" w:color="auto" w:sz="6"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2</w:t>
            </w:r>
            <w:r>
              <w:rPr>
                <w:rFonts w:hint="eastAsia" w:ascii="宋体" w:hAnsi="宋体" w:cs="Times New Roman"/>
                <w:lang w:val="en-US" w:eastAsia="zh-CN"/>
              </w:rPr>
              <w:t xml:space="preserve">4</w:t>
            </w:r>
            <w:r/>
          </w:p>
        </w:tc>
        <w:tc>
          <w:tcPr>
            <w:tcBorders>
              <w:top w:val="single" w:color="auto" w:sz="4" w:space="0"/>
              <w:left w:val="none" w:color="000000" w:sz="4" w:space="0"/>
              <w:bottom w:val="single" w:color="auto" w:sz="4" w:space="0"/>
              <w:right w:val="none" w:color="000000"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泡沫外吸液管</w:t>
            </w:r>
            <w:r/>
          </w:p>
        </w:tc>
        <w:tc>
          <w:tcPr>
            <w:tcBorders>
              <w:top w:val="single" w:color="auto" w:sz="6" w:space="0"/>
              <w:left w:val="single" w:color="auto" w:sz="6" w:space="0"/>
              <w:bottom w:val="single" w:color="auto" w:sz="6"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Φ40×2700</w:t>
            </w:r>
            <w:r/>
          </w:p>
        </w:tc>
        <w:tc>
          <w:tcPr>
            <w:tcBorders>
              <w:top w:val="single" w:color="auto" w:sz="6" w:space="0"/>
              <w:left w:val="none" w:color="000000" w:sz="4" w:space="0"/>
              <w:bottom w:val="single" w:color="auto" w:sz="6"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593"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gridSpan w:val="5"/>
            <w:tcBorders>
              <w:top w:val="single" w:color="auto" w:sz="4" w:space="0"/>
              <w:left w:val="single" w:color="auto" w:sz="4" w:space="0"/>
              <w:bottom w:val="single" w:color="auto" w:sz="4" w:space="0"/>
              <w:right w:val="single" w:color="auto" w:sz="4" w:space="0"/>
            </w:tcBorders>
            <w:tcW w:w="9498" w:type="dxa"/>
            <w:vAlign w:val="center"/>
            <w:textDirection w:val="lrTb"/>
            <w:noWrap w:val="false"/>
          </w:tcPr>
          <w:p>
            <w:pPr>
              <w:rPr>
                <w:rFonts w:hint="eastAsia" w:ascii="宋体" w:hAnsi="宋体" w:eastAsia="宋体" w:cs="Times New Roman"/>
              </w:rPr>
            </w:pPr>
            <w:r>
              <w:rPr>
                <w:rFonts w:hint="eastAsia" w:ascii="宋体" w:hAnsi="宋体" w:eastAsia="宋体" w:cs="Times New Roman"/>
                <w:lang w:val="en-US" w:eastAsia="zh-CN"/>
              </w:rPr>
              <w:t xml:space="preserve">具体器材接口形式以使用单位要求为准</w:t>
            </w:r>
            <w:r/>
          </w:p>
        </w:tc>
      </w:tr>
    </w:tbl>
    <w:p>
      <w:pPr>
        <w:spacing w:line="360" w:lineRule="auto"/>
        <w:rPr>
          <w:rStyle w:val="1011"/>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spacing w:line="360" w:lineRule="auto"/>
        <w:rPr>
          <w:rStyle w:val="1011"/>
          <w:rFonts w:hint="eastAsia" w:ascii="宋体" w:hAnsi="宋体" w:cs="宋体"/>
          <w:b/>
          <w:bCs/>
          <w:color w:val="auto"/>
          <w:sz w:val="22"/>
          <w:szCs w:val="22"/>
          <w:highlight w:val="none"/>
        </w:rPr>
      </w:pPr>
      <w:r>
        <w:rPr>
          <w:rStyle w:val="1011"/>
          <w:rFonts w:hint="eastAsia" w:ascii="宋体" w:hAnsi="宋体" w:cs="宋体"/>
          <w:b/>
          <w:bCs/>
          <w:color w:val="auto"/>
          <w:sz w:val="22"/>
          <w:szCs w:val="22"/>
          <w:highlight w:val="none"/>
        </w:rPr>
        <w:t xml:space="preserve">六、实施要求</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3、投标人必须承诺招标文件中提出的全部技术规格与要求，如果以其中某些条款不响应时，应在文件中逐条列出，未列出的视同响应。</w:t>
      </w:r>
      <w:r/>
    </w:p>
    <w:p>
      <w:pPr>
        <w:spacing w:line="360" w:lineRule="auto"/>
        <w:rPr>
          <w:rStyle w:val="1011"/>
          <w:rFonts w:hint="eastAsia" w:ascii="宋体" w:hAnsi="宋体" w:cs="宋体"/>
          <w:b/>
          <w:bCs/>
          <w:color w:val="auto"/>
          <w:sz w:val="22"/>
          <w:szCs w:val="22"/>
          <w:highlight w:val="none"/>
        </w:rPr>
      </w:pPr>
      <w:r>
        <w:rPr>
          <w:rStyle w:val="1011"/>
          <w:rFonts w:hint="eastAsia" w:ascii="宋体" w:hAnsi="宋体" w:cs="宋体"/>
          <w:b/>
          <w:bCs/>
          <w:color w:val="auto"/>
          <w:sz w:val="22"/>
          <w:szCs w:val="22"/>
          <w:highlight w:val="none"/>
        </w:rPr>
        <w:t xml:space="preserve">4、交付时间：合同生效日后，泡沫消防车</w:t>
      </w:r>
      <w:r>
        <w:rPr>
          <w:rStyle w:val="1011"/>
          <w:rFonts w:hint="eastAsia" w:ascii="宋体" w:hAnsi="宋体" w:cs="宋体"/>
          <w:b/>
          <w:bCs/>
          <w:color w:val="auto"/>
          <w:sz w:val="22"/>
          <w:szCs w:val="22"/>
          <w:highlight w:val="none"/>
          <w:u w:val="single"/>
          <w:lang w:val="en-US"/>
        </w:rPr>
        <w:t xml:space="preserve"> 60</w:t>
      </w:r>
      <w:r>
        <w:rPr>
          <w:rStyle w:val="1011"/>
          <w:rFonts w:hint="eastAsia" w:ascii="宋体" w:hAnsi="宋体" w:cs="宋体"/>
          <w:b/>
          <w:bCs/>
          <w:color w:val="auto"/>
          <w:sz w:val="22"/>
          <w:szCs w:val="22"/>
          <w:highlight w:val="none"/>
          <w:u w:val="single"/>
        </w:rPr>
        <w:t xml:space="preserve"> </w:t>
      </w:r>
      <w:r>
        <w:rPr>
          <w:rStyle w:val="1011"/>
          <w:rFonts w:hint="eastAsia" w:ascii="宋体" w:hAnsi="宋体" w:cs="宋体"/>
          <w:b/>
          <w:bCs/>
          <w:color w:val="auto"/>
          <w:sz w:val="22"/>
          <w:szCs w:val="22"/>
          <w:highlight w:val="none"/>
        </w:rPr>
        <w:t xml:space="preserve">日内交付并调试完毕。</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5、验收时需提供全部的技术资料（产品中/英文说明书、中文操作手册和产品合格证书）。</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7、投标人调试时采取必要的安全措施，如有意外或事故发生，由中标人（合同卖方）负全部责任。</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8、投标人应指派专人全面负责项目的管理、项目协调、项目控制、质量监督等各项管理工作。</w:t>
      </w:r>
      <w:r/>
    </w:p>
    <w:p>
      <w:pPr>
        <w:spacing w:line="360" w:lineRule="auto"/>
        <w:rPr>
          <w:rStyle w:val="1011"/>
          <w:rFonts w:hint="eastAsia" w:ascii="宋体" w:hAnsi="宋体" w:cs="宋体"/>
          <w:b/>
          <w:color w:val="auto"/>
          <w:sz w:val="22"/>
          <w:szCs w:val="22"/>
          <w:highlight w:val="none"/>
        </w:rPr>
      </w:pPr>
      <w:r>
        <w:rPr>
          <w:rStyle w:val="1011"/>
          <w:rFonts w:hint="eastAsia" w:ascii="宋体" w:hAnsi="宋体" w:cs="宋体"/>
          <w:b/>
          <w:color w:val="auto"/>
          <w:sz w:val="22"/>
          <w:szCs w:val="22"/>
          <w:highlight w:val="none"/>
        </w:rPr>
        <w:t xml:space="preserve">七、验收标准</w:t>
      </w:r>
      <w:r/>
    </w:p>
    <w:p>
      <w:pPr>
        <w:ind w:right="-153"/>
        <w:jc w:val="left"/>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1、验收依据：相关国家标准、行业标准。</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2、验收的时间、方式、程序要求：见招标文件第五章《拟签订的合同文本》。</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4、验收程序：合同标的全部交付并调试完毕后，乙方可向甲方书面提出验收要求，甲方在接到书面要求后3日内进行验收，如果验收因乙方原因发生迟延和在其它情况下发生额外费用，甲方有权就因迟延发生的损害、损失和任何额外费用要求乙方予以赔偿。</w:t>
      </w:r>
      <w:r/>
    </w:p>
    <w:p>
      <w:pPr>
        <w:spacing w:line="360" w:lineRule="auto"/>
        <w:rPr>
          <w:rStyle w:val="1011"/>
          <w:rFonts w:hint="eastAsia" w:ascii="宋体" w:hAnsi="宋体" w:cs="宋体"/>
          <w:b/>
          <w:color w:val="auto"/>
          <w:sz w:val="22"/>
          <w:szCs w:val="22"/>
          <w:highlight w:val="none"/>
        </w:rPr>
      </w:pPr>
      <w:r>
        <w:rPr>
          <w:rStyle w:val="1011"/>
          <w:rFonts w:hint="eastAsia" w:ascii="宋体" w:hAnsi="宋体" w:cs="宋体"/>
          <w:b/>
          <w:color w:val="auto"/>
          <w:sz w:val="22"/>
          <w:szCs w:val="22"/>
          <w:highlight w:val="none"/>
        </w:rPr>
        <w:t xml:space="preserve">八、售后服务要求</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(一) 售后服务具体要求</w:t>
      </w:r>
      <w:r/>
    </w:p>
    <w:p>
      <w:pPr>
        <w:ind w:right="-153"/>
        <w:spacing w:line="360" w:lineRule="auto"/>
        <w:rPr>
          <w:rStyle w:val="1011"/>
          <w:rFonts w:hint="eastAsia" w:ascii="宋体" w:hAnsi="宋体" w:cs="宋体"/>
          <w:bCs/>
          <w:color w:val="auto"/>
          <w:sz w:val="22"/>
          <w:szCs w:val="22"/>
          <w:highlight w:val="yellow"/>
        </w:rPr>
      </w:pPr>
      <w:r>
        <w:rPr>
          <w:rStyle w:val="1011"/>
          <w:rFonts w:hint="eastAsia" w:ascii="宋体" w:hAnsi="宋体" w:cs="宋体"/>
          <w:bCs/>
          <w:color w:val="auto"/>
          <w:sz w:val="22"/>
          <w:szCs w:val="22"/>
          <w:highlight w:val="yellow"/>
        </w:rPr>
        <w:t xml:space="preserve">1.</w:t>
      </w:r>
      <w:r>
        <w:rPr>
          <w:rStyle w:val="1011"/>
          <w:rFonts w:hint="eastAsia" w:ascii="宋体" w:hAnsi="宋体" w:cs="宋体"/>
          <w:bCs/>
          <w:color w:val="auto"/>
          <w:sz w:val="22"/>
          <w:szCs w:val="22"/>
          <w:highlight w:val="yellow"/>
          <w:lang w:val="en-US"/>
        </w:rPr>
        <w:t xml:space="preserve">免费</w:t>
      </w:r>
      <w:r>
        <w:rPr>
          <w:rStyle w:val="1011"/>
          <w:rFonts w:hint="eastAsia" w:ascii="宋体" w:hAnsi="宋体" w:cs="宋体"/>
          <w:bCs/>
          <w:color w:val="auto"/>
          <w:sz w:val="22"/>
          <w:szCs w:val="22"/>
          <w:highlight w:val="yellow"/>
        </w:rPr>
        <w:t xml:space="preserve">质保要求：</w:t>
      </w:r>
      <w:r/>
    </w:p>
    <w:p>
      <w:pPr>
        <w:ind w:right="-153"/>
        <w:spacing w:line="360" w:lineRule="auto"/>
        <w:rPr>
          <w:rStyle w:val="1011"/>
          <w:rFonts w:hint="eastAsia" w:ascii="宋体" w:hAnsi="宋体" w:cs="宋体"/>
          <w:bCs/>
          <w:color w:val="auto"/>
          <w:sz w:val="22"/>
          <w:szCs w:val="22"/>
          <w:highlight w:val="yellow"/>
        </w:rPr>
      </w:pPr>
      <w:r>
        <w:rPr>
          <w:rStyle w:val="1011"/>
          <w:rFonts w:hint="eastAsia" w:ascii="宋体" w:hAnsi="宋体" w:cs="宋体"/>
          <w:bCs/>
          <w:color w:val="auto"/>
          <w:sz w:val="22"/>
          <w:szCs w:val="22"/>
          <w:highlight w:val="yellow"/>
        </w:rPr>
        <w:t xml:space="preserve">（1）自交货并验收合格之日起不少于两年(整车)。</w:t>
      </w:r>
      <w:r/>
    </w:p>
    <w:p>
      <w:pPr>
        <w:ind w:right="-153"/>
        <w:spacing w:line="360" w:lineRule="auto"/>
        <w:rPr>
          <w:rStyle w:val="1011"/>
          <w:rFonts w:hint="eastAsia" w:ascii="宋体" w:hAnsi="宋体" w:cs="宋体"/>
          <w:bCs/>
          <w:color w:val="auto"/>
          <w:sz w:val="22"/>
          <w:szCs w:val="22"/>
          <w:highlight w:val="yellow"/>
        </w:rPr>
      </w:pPr>
      <w:r>
        <w:rPr>
          <w:rStyle w:val="1011"/>
          <w:rFonts w:hint="eastAsia" w:ascii="宋体" w:hAnsi="宋体" w:cs="宋体"/>
          <w:bCs/>
          <w:color w:val="auto"/>
          <w:sz w:val="22"/>
          <w:szCs w:val="22"/>
          <w:highlight w:val="yellow"/>
        </w:rPr>
        <w:t xml:space="preserve">（2）关键部件质保不少于五年(关键部件:</w:t>
      </w:r>
      <w:r>
        <w:rPr>
          <w:rStyle w:val="1011"/>
          <w:rFonts w:hint="eastAsia" w:ascii="宋体" w:hAnsi="宋体" w:cs="宋体"/>
          <w:bCs/>
          <w:color w:val="auto"/>
          <w:sz w:val="22"/>
          <w:szCs w:val="22"/>
          <w:highlight w:val="yellow"/>
          <w:lang w:val="en-US"/>
        </w:rPr>
        <w:t xml:space="preserve">消防泵、消防炮、</w:t>
      </w:r>
      <w:r>
        <w:rPr>
          <w:rStyle w:val="1011"/>
          <w:rFonts w:hint="eastAsia" w:ascii="宋体" w:hAnsi="宋体" w:cs="宋体"/>
          <w:bCs/>
          <w:color w:val="auto"/>
          <w:sz w:val="22"/>
          <w:szCs w:val="22"/>
          <w:highlight w:val="yellow"/>
        </w:rPr>
        <w:t xml:space="preserve">液罐本体）。</w:t>
      </w:r>
      <w:r/>
    </w:p>
    <w:p>
      <w:pPr>
        <w:ind w:right="-153"/>
        <w:spacing w:line="360" w:lineRule="auto"/>
        <w:rPr>
          <w:rStyle w:val="1011"/>
          <w:rFonts w:hint="eastAsia" w:ascii="宋体" w:hAnsi="宋体" w:cs="宋体"/>
          <w:bCs/>
          <w:color w:val="auto"/>
          <w:sz w:val="22"/>
          <w:szCs w:val="22"/>
          <w:highlight w:val="yellow"/>
        </w:rPr>
      </w:pPr>
      <w:r>
        <w:rPr>
          <w:rStyle w:val="1011"/>
          <w:rFonts w:hint="eastAsia" w:ascii="宋体" w:hAnsi="宋体" w:cs="宋体"/>
          <w:bCs/>
          <w:color w:val="auto"/>
          <w:sz w:val="22"/>
          <w:szCs w:val="22"/>
          <w:highlight w:val="yellow"/>
        </w:rPr>
        <w:t xml:space="preserve">2.质保期内和质保期后的售后服务要求：提供本地化服务。</w:t>
      </w:r>
      <w:r/>
    </w:p>
    <w:p>
      <w:pPr>
        <w:ind w:right="-153"/>
        <w:spacing w:line="360" w:lineRule="auto"/>
        <w:rPr>
          <w:rStyle w:val="1011"/>
          <w:rFonts w:hint="eastAsia" w:ascii="宋体" w:hAnsi="宋体" w:cs="宋体"/>
          <w:bCs/>
          <w:color w:val="auto"/>
          <w:sz w:val="22"/>
          <w:szCs w:val="22"/>
          <w:highlight w:val="yellow"/>
        </w:rPr>
      </w:pPr>
      <w:r>
        <w:rPr>
          <w:rStyle w:val="1011"/>
          <w:rFonts w:hint="eastAsia" w:ascii="宋体" w:hAnsi="宋体" w:cs="宋体"/>
          <w:bCs/>
          <w:color w:val="auto"/>
          <w:sz w:val="22"/>
          <w:szCs w:val="22"/>
          <w:highlight w:val="yellow"/>
        </w:rPr>
        <w:t xml:space="preserve">3.在免费首次保养（机油、机滤、工时全免）基础上，</w:t>
      </w:r>
      <w:r>
        <w:rPr>
          <w:rStyle w:val="1011"/>
          <w:rFonts w:hint="eastAsia" w:ascii="宋体" w:hAnsi="宋体" w:cs="宋体"/>
          <w:bCs/>
          <w:color w:val="auto"/>
          <w:sz w:val="22"/>
          <w:szCs w:val="22"/>
          <w:highlight w:val="yellow"/>
          <w:lang w:val="en-US"/>
        </w:rPr>
        <w:t xml:space="preserve">按投标文件相关承诺执行</w:t>
      </w:r>
      <w:r>
        <w:rPr>
          <w:rStyle w:val="1011"/>
          <w:rFonts w:hint="eastAsia" w:ascii="宋体" w:hAnsi="宋体" w:cs="宋体"/>
          <w:bCs/>
          <w:color w:val="auto"/>
          <w:sz w:val="22"/>
          <w:szCs w:val="22"/>
          <w:highlight w:val="yellow"/>
        </w:rPr>
        <w:t xml:space="preserve">。</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(二) 投标文件要求</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1.投标文件中提供《售后服务方案》文件。</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2.《售后服务方案》包括以下内容：</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2.1免费质保承诺。</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2.2服务承诺及措施。</w:t>
      </w:r>
      <w:r/>
    </w:p>
    <w:p>
      <w:pPr>
        <w:ind w:right="-153"/>
        <w:spacing w:line="360" w:lineRule="auto"/>
        <w:rPr>
          <w:color w:val="auto"/>
          <w:sz w:val="18"/>
          <w:szCs w:val="21"/>
          <w:highlight w:val="none"/>
        </w:rPr>
      </w:pPr>
      <w:r>
        <w:rPr>
          <w:rStyle w:val="1011"/>
          <w:rFonts w:hint="eastAsia" w:ascii="宋体" w:hAnsi="宋体" w:cs="宋体"/>
          <w:bCs/>
          <w:color w:val="auto"/>
          <w:sz w:val="22"/>
          <w:szCs w:val="22"/>
          <w:highlight w:val="none"/>
        </w:rPr>
        <w:t xml:space="preserve">2.3免费保养次数。</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3、在质保期内，对采购人所提出的维修要求2小时内做出实质性响应，并提供应急策略；如出现非人为原因设备故障，在24小时内不能解决问题，应免费在7天内用同样的品牌、规格或更高的部件更换到位，保修服务由原厂家提供。</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4、为采购人提供全面的技术支持，帮助采购人及时解决使用中遇到的技术问题。</w:t>
      </w:r>
      <w:r/>
    </w:p>
    <w:p>
      <w:pPr>
        <w:pStyle w:val="1012"/>
        <w:ind w:left="0"/>
        <w:spacing w:after="0" w:line="360" w:lineRule="auto"/>
        <w:rPr>
          <w:rStyle w:val="1011"/>
          <w:rFonts w:hint="eastAsia" w:ascii="宋体" w:hAnsi="宋体" w:cs="宋体"/>
          <w:bCs/>
          <w:color w:val="auto"/>
          <w:sz w:val="22"/>
          <w:szCs w:val="22"/>
          <w:highlight w:val="none"/>
        </w:rPr>
      </w:pPr>
      <w:r>
        <w:rPr>
          <w:rStyle w:val="1011"/>
          <w:rFonts w:hint="eastAsia" w:ascii="宋体" w:hAnsi="宋体" w:cs="宋体"/>
          <w:b/>
          <w:color w:val="auto"/>
          <w:sz w:val="22"/>
          <w:szCs w:val="22"/>
          <w:highlight w:val="none"/>
        </w:rPr>
        <w:t xml:space="preserve">5、培训要求：中标人提供免费培训服务（包含差旅费用），确保操作人员熟练掌握</w:t>
      </w:r>
      <w:r>
        <w:rPr>
          <w:rStyle w:val="1011"/>
          <w:rFonts w:hint="eastAsia" w:ascii="宋体" w:hAnsi="宋体" w:cs="宋体"/>
          <w:bCs/>
          <w:color w:val="auto"/>
          <w:sz w:val="22"/>
          <w:szCs w:val="22"/>
          <w:highlight w:val="none"/>
        </w:rPr>
        <w:t xml:space="preserve">。</w:t>
      </w:r>
      <w:r/>
    </w:p>
    <w:p>
      <w:pPr>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九、样品要求：无</w:t>
      </w:r>
      <w:r/>
    </w:p>
    <w:p>
      <w:pPr>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十、其他要求：见招标文件第五章《拟签订的合同文本》。</w:t>
      </w:r>
      <w:r/>
    </w:p>
    <w:p>
      <w:pPr>
        <w:spacing w:line="360" w:lineRule="auto"/>
        <w:rPr>
          <w:rStyle w:val="1011"/>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rPr>
          <w:rFonts w:hint="eastAsia" w:ascii="宋体" w:hAnsi="宋体" w:cs="宋体"/>
          <w:b/>
          <w:color w:val="auto"/>
          <w:sz w:val="24"/>
          <w:szCs w:val="21"/>
          <w:highlight w:val="none"/>
        </w:rPr>
      </w:r>
    </w:p>
    <w:p>
      <w:pPr>
        <w:jc w:val="both"/>
        <w:spacing w:line="23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center"/>
        <w:spacing w:line="23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t xml:space="preserve">第七章 投标文件相关格式</w:t>
      </w:r>
      <w:r/>
    </w:p>
    <w:p>
      <w:pPr>
        <w:ind w:firstLine="640"/>
        <w:jc w:val="cente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一、投标函格式</w:t>
      </w:r>
      <w:r/>
    </w:p>
    <w:p>
      <w:pPr>
        <w:spacing w:line="239" w:lineRule="atLeast"/>
        <w:rPr>
          <w:rFonts w:hint="eastAsia" w:ascii="宋体" w:hAnsi="宋体" w:eastAsia="宋体" w:cs="宋体"/>
          <w:color w:val="auto"/>
          <w:sz w:val="16"/>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致：</w:t>
      </w:r>
      <w:r>
        <w:rPr>
          <w:rFonts w:hint="eastAsia" w:ascii="宋体" w:hAnsi="宋体" w:cs="宋体"/>
          <w:color w:val="auto"/>
          <w:sz w:val="22"/>
          <w:szCs w:val="20"/>
          <w:highlight w:val="none"/>
          <w:u w:val="single"/>
          <w:lang w:eastAsia="zh-CN"/>
        </w:rPr>
        <w:t xml:space="preserve">丰县应急管理局</w:t>
      </w:r>
      <w:r/>
    </w:p>
    <w:p>
      <w:pPr>
        <w:ind w:firstLine="6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根据</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项目[项目编号：</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]招标文件，</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(姓名)代表我方</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（投标人的名称）全权处理本次投标的有关事宜。</w:t>
      </w:r>
      <w:r/>
    </w:p>
    <w:p>
      <w:pPr>
        <w:ind w:firstLine="6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据此函，投标人承诺并同意如下： </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1. 投标人唯一投标报价见《开标一览表》。</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2. 投标人将按招标文件的规定履行合同责任和义务。</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3. 投标人已详细审查全部招标文件，包括第[插入编号] [补遗书][如果有的话]。投标人完全理解并同意放弃对这方面有不明及误解的权力。</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4. 投标有效期为开标之日后90天。</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5. 投标人在投标初始有效期内撤回投标，其投标保证金将不退还。</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6. 投标人同意提供按照贵方可能要求的与其投标有关的一切数据或资料，完全理解贵方不一定接受最低价的投标或收到的任何投标。</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7. 投标人同意在授予合同后，按照有关规定支付公证费(如有)。</w:t>
      </w:r>
      <w:r/>
    </w:p>
    <w:p>
      <w:pPr>
        <w:ind w:right="29"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8. 采购人或采购代理机构有权将我单位本项目的《开标一览表》和《分项价格表》予以公示，公示的方式由</w:t>
      </w:r>
      <w:r>
        <w:rPr>
          <w:rFonts w:hint="eastAsia" w:ascii="宋体" w:hAnsi="宋体" w:cs="宋体"/>
          <w:color w:val="auto"/>
          <w:sz w:val="22"/>
          <w:szCs w:val="20"/>
          <w:highlight w:val="none"/>
          <w:lang w:eastAsia="zh-CN"/>
        </w:rPr>
        <w:t xml:space="preserve">山东天柱建设监理咨询有限公司</w:t>
      </w:r>
      <w:r>
        <w:rPr>
          <w:rFonts w:hint="eastAsia" w:ascii="宋体" w:hAnsi="宋体" w:cs="宋体"/>
          <w:color w:val="auto"/>
          <w:sz w:val="22"/>
          <w:szCs w:val="20"/>
          <w:highlight w:val="none"/>
        </w:rPr>
        <w:t xml:space="preserve">确定。</w:t>
      </w:r>
      <w:r/>
    </w:p>
    <w:p>
      <w:pPr>
        <w:ind w:right="29" w:firstLine="220"/>
        <w:spacing w:line="239" w:lineRule="atLeast"/>
        <w:rPr>
          <w:rFonts w:hint="eastAsia" w:ascii="宋体" w:hAnsi="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9. 采购人有权对投标人投标文件的真实性进行核实，如投标人不能在采购人规定的时间内向采购人提供有效的证明文件，将被采购人视为放弃中标资格。</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10. 与本投标有关的一切正式往来信函请寄：</w:t>
      </w:r>
      <w:r/>
    </w:p>
    <w:p>
      <w:pPr>
        <w:ind w:firstLine="1200"/>
        <w:spacing w:line="239" w:lineRule="atLeast"/>
        <w:rPr>
          <w:rFonts w:hint="eastAsia" w:ascii="宋体" w:hAnsi="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r>
      <w:r/>
    </w:p>
    <w:p>
      <w:pPr>
        <w:ind w:firstLine="12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地址： </w:t>
      </w:r>
      <w:r/>
    </w:p>
    <w:p>
      <w:pPr>
        <w:ind w:firstLine="12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电话： </w:t>
      </w:r>
      <w:r/>
    </w:p>
    <w:p>
      <w:pPr>
        <w:ind w:firstLine="12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传真： </w:t>
      </w:r>
      <w:r/>
    </w:p>
    <w:p>
      <w:pPr>
        <w:ind w:firstLine="2700"/>
        <w:spacing w:line="239" w:lineRule="atLeast"/>
        <w:rPr>
          <w:rFonts w:hint="eastAsia" w:ascii="宋体" w:hAnsi="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投标人：</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（电子签章）</w:t>
      </w:r>
      <w:r/>
    </w:p>
    <w:p>
      <w:pPr>
        <w:ind w:firstLine="27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日期：  年 月 日</w:t>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br w:type="page" w:clear="all"/>
      </w:r>
      <w:r/>
    </w:p>
    <w:p>
      <w:pPr>
        <w:ind w:firstLine="640"/>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二、开标一览表格式</w:t>
      </w:r>
      <w:r/>
    </w:p>
    <w:p>
      <w:pP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spacing w:line="519" w:lineRule="atLeast"/>
        <w:rPr>
          <w:rFonts w:hint="eastAsia" w:ascii="宋体" w:hAnsi="宋体" w:eastAsia="宋体" w:cs="宋体"/>
          <w:color w:val="auto"/>
          <w:sz w:val="16"/>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项目编号：</w:t>
      </w:r>
      <w:r>
        <w:rPr>
          <w:rFonts w:hint="eastAsia" w:ascii="宋体" w:hAnsi="宋体" w:cs="宋体"/>
          <w:color w:val="auto"/>
          <w:sz w:val="22"/>
          <w:szCs w:val="20"/>
          <w:highlight w:val="none"/>
          <w:lang w:eastAsia="zh-CN"/>
        </w:rPr>
        <w:t xml:space="preserve">JSZC-320321-TZJL-G2026-0001</w:t>
      </w:r>
      <w:r/>
    </w:p>
    <w:p>
      <w:pPr>
        <w:spacing w:line="519" w:lineRule="atLeast"/>
        <w:rPr>
          <w:rFonts w:hint="eastAsia" w:ascii="宋体" w:hAnsi="宋体" w:eastAsia="宋体" w:cs="宋体"/>
          <w:color w:val="auto"/>
          <w:sz w:val="22"/>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项目名称：</w:t>
      </w:r>
      <w:r>
        <w:rPr>
          <w:rFonts w:hint="eastAsia" w:ascii="宋体" w:hAnsi="宋体" w:cs="宋体"/>
          <w:color w:val="auto"/>
          <w:sz w:val="22"/>
          <w:szCs w:val="20"/>
          <w:highlight w:val="none"/>
          <w:lang w:eastAsia="zh-CN"/>
        </w:rPr>
        <w:t xml:space="preserve">丰县应急管理局泡沫消防车车辆采购项目</w:t>
      </w:r>
      <w:r/>
    </w:p>
    <w:p>
      <w:pPr>
        <w:pStyle w:val="1006"/>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jc w:val="right"/>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货币单位：人民币元</w:t>
      </w:r>
      <w:r/>
    </w:p>
    <w:tbl>
      <w:tblPr>
        <w:tblStyle w:val="84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32"/>
        <w:gridCol w:w="1899"/>
        <w:gridCol w:w="2685"/>
      </w:tblGrid>
      <w:tr>
        <w:trPr>
          <w:trHeight w:val="1163"/>
        </w:trPr>
        <w:tc>
          <w:tcPr>
            <w:tcMar>
              <w:left w:w="108" w:type="dxa"/>
              <w:top w:w="0" w:type="dxa"/>
              <w:right w:w="108" w:type="dxa"/>
              <w:bottom w:w="0" w:type="dxa"/>
            </w:tcMar>
            <w:tcW w:w="3932"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rPr>
              <w:t xml:space="preserve">项目名称</w:t>
            </w:r>
            <w:r/>
          </w:p>
        </w:tc>
        <w:tc>
          <w:tcPr>
            <w:tcMar>
              <w:left w:w="108" w:type="dxa"/>
              <w:top w:w="0" w:type="dxa"/>
              <w:right w:w="108" w:type="dxa"/>
              <w:bottom w:w="0" w:type="dxa"/>
            </w:tcMar>
            <w:tcW w:w="1899"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rPr>
              <w:t xml:space="preserve">项目内容</w:t>
            </w:r>
            <w:r/>
          </w:p>
        </w:tc>
        <w:tc>
          <w:tcPr>
            <w:tcMar>
              <w:left w:w="108" w:type="dxa"/>
              <w:top w:w="0" w:type="dxa"/>
              <w:right w:w="108" w:type="dxa"/>
              <w:bottom w:w="0" w:type="dxa"/>
            </w:tcMar>
            <w:tcW w:w="2685"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rPr>
              <w:t xml:space="preserve">总价（小写）</w:t>
            </w:r>
            <w:r/>
          </w:p>
        </w:tc>
      </w:tr>
      <w:tr>
        <w:trPr>
          <w:trHeight w:val="1070" w:hRule="exact"/>
        </w:trPr>
        <w:tc>
          <w:tcPr>
            <w:tcMar>
              <w:left w:w="108" w:type="dxa"/>
              <w:top w:w="0" w:type="dxa"/>
              <w:right w:w="108" w:type="dxa"/>
              <w:bottom w:w="0" w:type="dxa"/>
            </w:tcMar>
            <w:tcW w:w="3932" w:type="dxa"/>
            <w:vAlign w:val="center"/>
            <w:textDirection w:val="lrTb"/>
            <w:noWrap w:val="false"/>
          </w:tcPr>
          <w:p>
            <w:pPr>
              <w:jc w:val="center"/>
              <w:rPr>
                <w:rFonts w:hint="eastAsia" w:ascii="宋体" w:hAnsi="宋体" w:eastAsia="宋体" w:cs="宋体"/>
                <w:color w:val="auto"/>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eastAsia="zh-CN"/>
              </w:rPr>
              <w:t xml:space="preserve">丰县应急管理局泡沫消防车车辆采购项目</w:t>
            </w:r>
            <w:r/>
          </w:p>
        </w:tc>
        <w:tc>
          <w:tcPr>
            <w:tcMar>
              <w:left w:w="108" w:type="dxa"/>
              <w:top w:w="0" w:type="dxa"/>
              <w:right w:w="108" w:type="dxa"/>
              <w:bottom w:w="0" w:type="dxa"/>
            </w:tcMar>
            <w:tcW w:w="1899"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rPr>
              <w:t xml:space="preserve">详见投标文件</w:t>
            </w:r>
            <w:r/>
          </w:p>
        </w:tc>
        <w:tc>
          <w:tcPr>
            <w:tcMar>
              <w:left w:w="108" w:type="dxa"/>
              <w:top w:w="0" w:type="dxa"/>
              <w:right w:w="108" w:type="dxa"/>
              <w:bottom w:w="0" w:type="dxa"/>
            </w:tcMar>
            <w:tcW w:w="2685"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tc>
      </w:tr>
      <w:tr>
        <w:trPr>
          <w:trHeight w:val="850" w:hRule="exact"/>
        </w:trPr>
        <w:tc>
          <w:tcPr>
            <w:tcMar>
              <w:left w:w="108" w:type="dxa"/>
              <w:top w:w="0" w:type="dxa"/>
              <w:right w:w="108" w:type="dxa"/>
              <w:bottom w:w="0" w:type="dxa"/>
            </w:tcMar>
            <w:tcW w:w="3932"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tc>
      </w:tr>
    </w:tbl>
    <w:p>
      <w:pPr>
        <w:ind w:firstLine="33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jc w:val="right"/>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投标人：</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（电子签章）</w:t>
      </w:r>
      <w:r/>
    </w:p>
    <w:p>
      <w:pPr>
        <w:ind w:firstLine="3900"/>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ind w:firstLine="3300"/>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日期：  年  月  日</w:t>
      </w:r>
      <w:r/>
    </w:p>
    <w:p>
      <w:pP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br w:type="page" w:clear="all"/>
      </w:r>
      <w:r/>
    </w:p>
    <w:p>
      <w:pPr>
        <w:ind w:firstLine="600"/>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三、分项价格表格式</w:t>
      </w:r>
      <w:r/>
    </w:p>
    <w:p>
      <w:pPr>
        <w:ind w:firstLine="6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JSZC-320321-TZJL-G2026-0001</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丰县应急管理局泡沫消防车车辆采购项目</w:t>
      </w:r>
      <w:r>
        <w:rPr>
          <w:rFonts w:hint="eastAsia" w:ascii="宋体" w:hAnsi="宋体" w:cs="宋体"/>
          <w:color w:val="auto"/>
          <w:sz w:val="22"/>
          <w:szCs w:val="22"/>
          <w:highlight w:val="none"/>
        </w:rPr>
        <w:t xml:space="preserve">项目</w:t>
      </w:r>
      <w:r/>
    </w:p>
    <w:p>
      <w:pPr>
        <w:jc w:val="right"/>
        <w:rPr>
          <w:rFonts w:hint="eastAsia" w:ascii="宋体" w:hAnsi="宋体" w:cs="宋体"/>
          <w:color w:val="auto"/>
          <w:sz w:val="21"/>
          <w:szCs w:val="21"/>
          <w:highlight w:val="none"/>
        </w:rPr>
      </w:pPr>
      <w:r>
        <w:rPr>
          <w:rFonts w:hint="eastAsia" w:ascii="宋体" w:hAnsi="宋体" w:cs="宋体"/>
          <w:color w:val="auto"/>
          <w:sz w:val="22"/>
          <w:szCs w:val="22"/>
          <w:highlight w:val="none"/>
        </w:rPr>
        <w:t xml:space="preserve">          　 货币单位：人民币元</w:t>
      </w:r>
      <w:r/>
    </w:p>
    <w:tbl>
      <w:tblPr>
        <w:tblStyle w:val="813"/>
        <w:tblW w:w="9918"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91"/>
        <w:gridCol w:w="949"/>
        <w:gridCol w:w="978"/>
        <w:gridCol w:w="954"/>
        <w:gridCol w:w="671"/>
        <w:gridCol w:w="1855"/>
        <w:gridCol w:w="671"/>
        <w:gridCol w:w="671"/>
        <w:gridCol w:w="525"/>
        <w:gridCol w:w="701"/>
        <w:gridCol w:w="1092"/>
        <w:gridCol w:w="360"/>
      </w:tblGrid>
      <w:tr>
        <w:trPr>
          <w:jc w:val="center"/>
          <w:trHeight w:val="2416"/>
        </w:trPr>
        <w:tc>
          <w:tcPr>
            <w:shd w:val="clear" w:color="auto" w:fill="c0c0c0"/>
            <w:tcMar>
              <w:left w:w="15" w:type="dxa"/>
              <w:top w:w="15" w:type="dxa"/>
              <w:right w:w="15" w:type="dxa"/>
              <w:bottom w:w="0" w:type="dxa"/>
            </w:tcMar>
            <w:tcW w:w="49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shd w:val="clear" w:color="auto" w:fill="c0c0c0"/>
            <w:tcMar>
              <w:left w:w="15" w:type="dxa"/>
              <w:top w:w="15" w:type="dxa"/>
              <w:right w:w="15" w:type="dxa"/>
              <w:bottom w:w="0" w:type="dxa"/>
            </w:tcMar>
            <w:tcW w:w="949"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名称</w:t>
            </w:r>
            <w:r/>
          </w:p>
        </w:tc>
        <w:tc>
          <w:tcPr>
            <w:shd w:val="clear" w:color="auto" w:fill="c0c0c0"/>
            <w:tcMar>
              <w:left w:w="15" w:type="dxa"/>
              <w:top w:w="15" w:type="dxa"/>
              <w:right w:w="15" w:type="dxa"/>
              <w:bottom w:w="0" w:type="dxa"/>
            </w:tcMar>
            <w:tcW w:w="97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品牌、规格、型号</w:t>
            </w:r>
            <w:r/>
          </w:p>
        </w:tc>
        <w:tc>
          <w:tcPr>
            <w:shd w:val="clear" w:color="auto" w:fill="c0c0c0"/>
            <w:tcMar>
              <w:left w:w="15" w:type="dxa"/>
              <w:top w:w="15" w:type="dxa"/>
              <w:right w:w="15" w:type="dxa"/>
              <w:bottom w:w="0" w:type="dxa"/>
            </w:tcMar>
            <w:tcW w:w="954"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产品制造企业名称（全称）</w:t>
            </w:r>
            <w:r/>
          </w:p>
        </w:tc>
        <w:tc>
          <w:tcPr>
            <w:gridSpan w:val="2"/>
            <w:shd w:val="clear" w:color="auto" w:fill="c0c0c0"/>
            <w:tcMar>
              <w:left w:w="15" w:type="dxa"/>
              <w:top w:w="15" w:type="dxa"/>
              <w:right w:w="15" w:type="dxa"/>
              <w:bottom w:w="0" w:type="dxa"/>
            </w:tcMar>
            <w:tcW w:w="2526"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671" w:type="dxa"/>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产地</w:t>
            </w:r>
            <w:r/>
          </w:p>
        </w:tc>
        <w:tc>
          <w:tcPr>
            <w:shd w:val="clear" w:color="auto" w:fill="c0c0c0"/>
            <w:tcMar>
              <w:left w:w="15" w:type="dxa"/>
              <w:top w:w="15" w:type="dxa"/>
              <w:right w:w="15" w:type="dxa"/>
              <w:bottom w:w="0" w:type="dxa"/>
            </w:tcMar>
            <w:tcW w:w="67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数量</w:t>
            </w:r>
            <w:r/>
          </w:p>
        </w:tc>
        <w:tc>
          <w:tcPr>
            <w:shd w:val="clear" w:color="auto" w:fill="c0c0c0"/>
            <w:tcMar>
              <w:left w:w="15" w:type="dxa"/>
              <w:top w:w="15" w:type="dxa"/>
              <w:right w:w="15" w:type="dxa"/>
              <w:bottom w:w="0" w:type="dxa"/>
            </w:tcMar>
            <w:tcW w:w="52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数量单位</w:t>
            </w:r>
            <w:r/>
          </w:p>
        </w:tc>
        <w:tc>
          <w:tcPr>
            <w:shd w:val="clear" w:color="auto" w:fill="c0c0c0"/>
            <w:tcMar>
              <w:left w:w="15" w:type="dxa"/>
              <w:top w:w="15" w:type="dxa"/>
              <w:right w:w="15" w:type="dxa"/>
              <w:bottom w:w="0" w:type="dxa"/>
            </w:tcMar>
            <w:tcW w:w="70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单价</w:t>
            </w:r>
            <w:r/>
          </w:p>
        </w:tc>
        <w:tc>
          <w:tcPr>
            <w:shd w:val="clear" w:color="auto" w:fill="c0c0c0"/>
            <w:tcW w:w="109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总价</w:t>
            </w:r>
            <w:r/>
          </w:p>
        </w:tc>
        <w:tc>
          <w:tcPr>
            <w:shd w:val="clear" w:color="auto" w:fill="c0c0c0"/>
            <w:tcMar>
              <w:left w:w="15" w:type="dxa"/>
              <w:top w:w="15" w:type="dxa"/>
              <w:right w:w="15" w:type="dxa"/>
              <w:bottom w:w="0" w:type="dxa"/>
            </w:tcMar>
            <w:tcW w:w="36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备注</w:t>
            </w:r>
            <w:r/>
          </w:p>
        </w:tc>
      </w:tr>
      <w:tr>
        <w:trPr>
          <w:jc w:val="center"/>
          <w:trHeight w:val="1096"/>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526"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25"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0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1092"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360"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59"/>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526"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25"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0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1092"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360"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59"/>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526"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25"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0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1092"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360"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59"/>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526"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25"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0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1092"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360"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59"/>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526"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25"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0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1092"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360"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59"/>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526"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7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25"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0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1092"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360"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1108"/>
        </w:trPr>
        <w:tc>
          <w:tcPr>
            <w:gridSpan w:val="4"/>
            <w:tcMar>
              <w:left w:w="15" w:type="dxa"/>
              <w:top w:w="15" w:type="dxa"/>
              <w:right w:w="15" w:type="dxa"/>
              <w:bottom w:w="0" w:type="dxa"/>
            </w:tcMar>
            <w:tcW w:w="3372"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总价合计（即《开标一览表》中的“总价”）</w:t>
            </w:r>
            <w:r/>
          </w:p>
        </w:tc>
        <w:tc>
          <w:tcPr>
            <w:tcW w:w="671"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7"/>
            <w:tcW w:w="5875"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right"/>
        <w:spacing w:line="30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w:t>
      </w:r>
      <w:r>
        <w:rPr>
          <w:rFonts w:hint="eastAsia" w:ascii="宋体" w:hAnsi="宋体" w:cs="宋体"/>
          <w:color w:val="auto"/>
          <w:sz w:val="24"/>
          <w:szCs w:val="21"/>
          <w:highlight w:val="none"/>
          <w:u w:val="single"/>
        </w:rPr>
        <w:t xml:space="preserve">               </w:t>
      </w:r>
      <w:r>
        <w:rPr>
          <w:rFonts w:hint="eastAsia" w:ascii="宋体" w:hAnsi="宋体" w:cs="宋体"/>
          <w:color w:val="auto"/>
          <w:sz w:val="22"/>
          <w:szCs w:val="22"/>
          <w:highlight w:val="none"/>
        </w:rPr>
        <w:t xml:space="preserve">（电子签章）</w:t>
      </w:r>
      <w:r/>
    </w:p>
    <w:p>
      <w:pPr>
        <w:ind w:firstLine="36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日期：   年  月  日</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jc w:val="left"/>
        <w:widowControl/>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1、本表中“产品制造企业的划分”以《政府采购促进中小企业发展管理办法》（财库[2020]046号）</w:t>
      </w:r>
      <w:r>
        <w:rPr>
          <w:rFonts w:hint="eastAsia" w:ascii="宋体" w:hAnsi="宋体" w:cs="宋体"/>
          <w:color w:val="auto"/>
          <w:sz w:val="22"/>
          <w:szCs w:val="22"/>
          <w:highlight w:val="none"/>
        </w:rPr>
        <w:t xml:space="preserve">和《工业和信息化部、国家统计局、国家发展和改革委员会、财政部关于印发中小企业划型标准规定的通知》（工信部联企业[2011]300号）的规定为准。</w:t>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注：1、如果不提供详细分项报价将视为没有实质性响应招标文件。</w:t>
      </w:r>
      <w:r/>
    </w:p>
    <w:p>
      <w:pPr>
        <w:ind w:firstLine="560"/>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2、投标人对以上数据的真实性负责。</w:t>
      </w:r>
      <w:r/>
    </w:p>
    <w:p>
      <w:pPr>
        <w:ind w:firstLine="562"/>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采购人或采购代理机构有权将以上内容进行公示。</w:t>
      </w:r>
      <w:r/>
    </w:p>
    <w:p>
      <w:pPr>
        <w:ind w:firstLine="560"/>
        <w:jc w:val="cente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br w:type="page" w:clear="all"/>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四、偏离表格式</w:t>
      </w:r>
      <w:r/>
    </w:p>
    <w:p>
      <w:pPr>
        <w:spacing w:line="479" w:lineRule="atLeast"/>
        <w:rPr>
          <w:rFonts w:hint="eastAsia" w:ascii="宋体" w:hAnsi="宋体" w:eastAsia="宋体" w:cs="宋体"/>
          <w:color w:val="auto"/>
          <w:sz w:val="22"/>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项目编号：</w:t>
      </w:r>
      <w:r>
        <w:rPr>
          <w:rFonts w:hint="eastAsia" w:ascii="宋体" w:hAnsi="宋体" w:cs="宋体"/>
          <w:color w:val="auto"/>
          <w:sz w:val="22"/>
          <w:szCs w:val="20"/>
          <w:highlight w:val="none"/>
          <w:lang w:eastAsia="zh-CN"/>
        </w:rPr>
        <w:t xml:space="preserve">JSZC-320321-TZJL-G2026-0001</w:t>
      </w:r>
      <w:r/>
    </w:p>
    <w:p>
      <w:pPr>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项目名称：</w:t>
      </w:r>
      <w:r>
        <w:rPr>
          <w:rFonts w:hint="eastAsia" w:ascii="宋体" w:hAnsi="宋体" w:cs="宋体"/>
          <w:color w:val="auto"/>
          <w:sz w:val="22"/>
          <w:szCs w:val="20"/>
          <w:highlight w:val="none"/>
          <w:lang w:eastAsia="zh-CN"/>
        </w:rPr>
        <w:t xml:space="preserve">丰县应急管理局泡沫消防车车辆采购项目</w:t>
      </w:r>
      <w:r>
        <w:rPr>
          <w:rFonts w:hint="eastAsia" w:ascii="宋体" w:hAnsi="宋体" w:cs="宋体"/>
          <w:color w:val="auto"/>
          <w:sz w:val="22"/>
          <w:szCs w:val="20"/>
          <w:highlight w:val="none"/>
        </w:rPr>
        <w:t xml:space="preserve">项目</w:t>
      </w:r>
      <w:r/>
    </w:p>
    <w:tbl>
      <w:tblPr>
        <w:tblStyle w:val="84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r>
    </w:tbl>
    <w:p>
      <w:pPr>
        <w:rPr>
          <w:rFonts w:hint="eastAsia" w:ascii="宋体" w:hAnsi="宋体" w:cs="宋体"/>
          <w:b/>
          <w:color w:val="auto"/>
          <w:sz w:val="22"/>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1"/>
          <w:highlight w:val="none"/>
        </w:rPr>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1"/>
          <w:highlight w:val="none"/>
        </w:rPr>
        <w:t xml:space="preserve">注</w:t>
      </w:r>
      <w:r>
        <w:rPr>
          <w:rFonts w:hint="eastAsia" w:ascii="宋体" w:hAnsi="宋体" w:cs="宋体"/>
          <w:color w:val="auto"/>
          <w:sz w:val="22"/>
          <w:szCs w:val="21"/>
          <w:highlight w:val="none"/>
        </w:rPr>
        <w:t xml:space="preserve">：投标人的投标文件中的内容与招标文件（含招标文件的澄清或者修改的内容）的要求不同时，逐条列在偏离表中，否则将认为投标人接受招标文件的要求。</w:t>
      </w:r>
      <w:r/>
    </w:p>
    <w:p>
      <w:pPr>
        <w:spacing w:line="71"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投标人：</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（电子签章）</w:t>
      </w:r>
      <w:r/>
    </w:p>
    <w:p>
      <w:pPr>
        <w:ind w:firstLine="3900"/>
        <w:spacing w:line="85"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spacing w:line="85"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日期： 年 月 日</w:t>
      </w:r>
      <w:r/>
    </w:p>
    <w:p>
      <w:pPr>
        <w:ind w:firstLine="600"/>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highlight w:val="none"/>
        </w:rPr>
      </w:r>
      <w:r/>
    </w:p>
    <w:p>
      <w:pPr>
        <w:jc w:val="center"/>
        <w:spacing w:line="47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w:t>
      </w:r>
      <w:r>
        <w:rPr>
          <w:rFonts w:hint="eastAsia" w:ascii="宋体" w:hAnsi="宋体" w:cs="宋体"/>
          <w:b/>
          <w:bCs/>
          <w:color w:val="000000"/>
          <w:sz w:val="24"/>
          <w:szCs w:val="24"/>
          <w:highlight w:val="none"/>
        </w:rPr>
        <w:t xml:space="preserve">授权委托书及法定代表人身份证明书格式</w:t>
      </w:r>
      <w:r/>
    </w:p>
    <w:p>
      <w:pPr>
        <w:jc w:val="center"/>
        <w:spacing w:line="479" w:lineRule="atLeast"/>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（一）授权委托书</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委托人：</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地址：</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法定代表人（负责人）：               职务：</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统一社会信用代码：</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受托人：        性别：男（女）</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年龄：  岁      民族：  族</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职务：</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身份证号：</w:t>
      </w:r>
      <w:r/>
    </w:p>
    <w:p>
      <w:pPr>
        <w:ind w:firstLine="600"/>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兹委托（</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）全权代表我企业（公司）参与（</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）项目（项目编号：</w:t>
      </w:r>
      <w:r>
        <w:rPr>
          <w:rFonts w:hint="eastAsia" w:ascii="宋体" w:hAnsi="宋体" w:cs="宋体"/>
          <w:color w:val="000000"/>
          <w:sz w:val="22"/>
          <w:szCs w:val="22"/>
          <w:highlight w:val="none"/>
          <w:lang w:eastAsia="zh-CN"/>
        </w:rPr>
        <w:t xml:space="preserve">JSZC-320321-TZJL-G2026-0001</w:t>
      </w:r>
      <w:r>
        <w:rPr>
          <w:rFonts w:hint="eastAsia" w:ascii="宋体" w:hAnsi="宋体" w:cs="宋体"/>
          <w:color w:val="000000"/>
          <w:sz w:val="22"/>
          <w:szCs w:val="22"/>
          <w:highlight w:val="none"/>
        </w:rPr>
        <w:t xml:space="preserve">）的招、投标活动及签订合同。（</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）无转委托权。</w:t>
      </w:r>
      <w:r/>
    </w:p>
    <w:p>
      <w:pPr>
        <w:ind w:firstLine="600"/>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委托期限自</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日起至</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日止。</w:t>
      </w:r>
      <w:r/>
    </w:p>
    <w:p>
      <w:pPr>
        <w:ind w:firstLine="630"/>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特此授权委托。</w:t>
      </w:r>
      <w:r/>
    </w:p>
    <w:p>
      <w:pPr>
        <w:ind w:firstLine="600"/>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委托人（电子签章）：</w:t>
      </w:r>
      <w:r/>
    </w:p>
    <w:p>
      <w:pPr>
        <w:ind w:firstLine="600"/>
        <w:spacing w:line="479" w:lineRule="atLeast"/>
        <w:rPr>
          <w:rFonts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法定代表人（签字或盖章）： </w:t>
      </w:r>
      <w:r/>
    </w:p>
    <w:p>
      <w:pPr>
        <w:ind w:firstLine="600"/>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受托人（签字或盖章）：</w:t>
      </w:r>
      <w:r/>
    </w:p>
    <w:p>
      <w:pPr>
        <w:pStyle w:val="1039"/>
        <w:ind w:left="0" w:firstLine="602"/>
        <w:rPr>
          <w:rFonts w:ascii="宋体" w:hAnsi="宋体" w:cs="宋体"/>
          <w:color w:val="000000"/>
          <w:sz w:val="22"/>
          <w:szCs w:val="22"/>
          <w:highlight w:val="none"/>
        </w:rPr>
      </w:pPr>
      <w:r>
        <w:rPr>
          <w:rFonts w:hint="eastAsia" w:ascii="宋体" w:hAnsi="宋体" w:cs="宋体"/>
          <w:b/>
          <w:bCs/>
          <w:color w:val="000000"/>
          <w:sz w:val="22"/>
          <w:szCs w:val="22"/>
          <w:highlight w:val="none"/>
        </w:rPr>
        <w:t xml:space="preserve">受托人联系方式：    </w:t>
      </w:r>
      <w:r/>
    </w:p>
    <w:p>
      <w:pPr>
        <w:ind w:right="600" w:firstLine="6150"/>
        <w:spacing w:line="479" w:lineRule="atLeast"/>
        <w:rPr>
          <w:rFonts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年  月 日</w:t>
      </w:r>
      <w:r>
        <w:rPr>
          <w:rFonts w:hint="eastAsia" w:ascii="宋体" w:hAnsi="宋体" w:cs="宋体"/>
          <w:color w:val="000000"/>
          <w:sz w:val="22"/>
          <w:szCs w:val="22"/>
          <w:highlight w:val="none"/>
        </w:rPr>
        <w:t xml:space="preserve"> </w:t>
      </w:r>
      <w:r/>
    </w:p>
    <w:p>
      <w:pPr>
        <w:spacing w:line="479" w:lineRule="atLeast"/>
        <w:rPr>
          <w:rFonts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（受托人身份证扫描件附后）</w:t>
      </w:r>
      <w:r/>
    </w:p>
    <w:p>
      <w:pPr>
        <w:ind w:firstLine="4470"/>
        <w:rPr>
          <w:rFonts w:ascii="宋体" w:hAnsi="宋体" w:cs="宋体"/>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rPr>
        <w:t xml:space="preserve"> </w:t>
      </w:r>
      <w:r/>
    </w:p>
    <w:p>
      <w:pPr>
        <w:ind w:firstLine="600"/>
        <w:jc w:val="center"/>
        <w:spacing w:before="100" w:after="100"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28"/>
          <w:szCs w:val="28"/>
          <w:highlight w:val="none"/>
        </w:rPr>
      </w:r>
      <w:r/>
    </w:p>
    <w:p>
      <w:pPr>
        <w:jc w:val="center"/>
        <w:spacing w:before="100" w:after="100" w:line="479" w:lineRule="atLeast"/>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（二）法定代表人身份证明书</w:t>
      </w:r>
      <w:r/>
    </w:p>
    <w:p>
      <w:pPr>
        <w:pStyle w:val="1040"/>
        <w:rPr>
          <w:rFonts w:ascii="宋体" w:hAnsi="宋体" w:cs="宋体"/>
          <w:color w:val="000000"/>
          <w:sz w:val="20"/>
          <w:szCs w:val="22"/>
          <w:highlight w:val="none"/>
        </w:rPr>
      </w:pPr>
      <w:r>
        <w:rPr>
          <w:rFonts w:ascii="宋体" w:hAnsi="宋体" w:cs="宋体"/>
          <w:color w:val="000000"/>
          <w:sz w:val="20"/>
          <w:szCs w:val="22"/>
          <w:highlight w:val="none"/>
        </w:rPr>
      </w:r>
      <w:r/>
    </w:p>
    <w:p>
      <w:pPr>
        <w:pStyle w:val="1030"/>
        <w:ind w:firstLine="480"/>
        <w:spacing w:line="500" w:lineRule="exact"/>
        <w:tabs>
          <w:tab w:val="left" w:pos="720" w:leader="none"/>
          <w:tab w:val="left" w:pos="900" w:leader="none"/>
        </w:tabs>
        <w:rPr>
          <w:rFonts w:ascii="宋体" w:hAnsi="宋体" w:cs="宋体"/>
          <w:color w:val="000000"/>
          <w:sz w:val="22"/>
          <w:szCs w:val="22"/>
          <w:highlight w:val="none"/>
        </w:rPr>
      </w:pPr>
      <w:r>
        <w:rPr>
          <w:rFonts w:ascii="宋体" w:hAnsi="宋体" w:cs="宋体"/>
          <w:color w:val="000000"/>
          <w:sz w:val="22"/>
          <w:szCs w:val="22"/>
          <w:highlight w:val="none"/>
        </w:rPr>
      </w:r>
      <w:r/>
    </w:p>
    <w:p>
      <w:pPr>
        <w:pStyle w:val="1030"/>
        <w:spacing w:line="360" w:lineRule="auto"/>
        <w:tabs>
          <w:tab w:val="left" w:pos="720" w:leader="none"/>
          <w:tab w:val="left" w:pos="900"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单位名称：</w:t>
      </w:r>
      <w:r/>
    </w:p>
    <w:p>
      <w:pPr>
        <w:pStyle w:val="1030"/>
        <w:spacing w:line="360" w:lineRule="auto"/>
        <w:tabs>
          <w:tab w:val="left" w:pos="720" w:leader="none"/>
          <w:tab w:val="left" w:pos="900"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地址：</w:t>
      </w:r>
      <w:r/>
    </w:p>
    <w:p>
      <w:pPr>
        <w:pStyle w:val="1030"/>
        <w:spacing w:line="360" w:lineRule="auto"/>
        <w:tabs>
          <w:tab w:val="left" w:pos="720" w:leader="none"/>
          <w:tab w:val="left" w:pos="900"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姓名：            性别：    </w:t>
      </w:r>
      <w:r/>
    </w:p>
    <w:p>
      <w:pPr>
        <w:pStyle w:val="1030"/>
        <w:spacing w:line="360" w:lineRule="auto"/>
        <w:tabs>
          <w:tab w:val="left" w:pos="720" w:leader="none"/>
          <w:tab w:val="left" w:pos="900"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身份证号：        职务：</w:t>
      </w:r>
      <w:r/>
    </w:p>
    <w:p>
      <w:pPr>
        <w:pStyle w:val="1030"/>
        <w:ind w:firstLine="960"/>
        <w:spacing w:line="360" w:lineRule="auto"/>
        <w:rPr>
          <w:rFonts w:ascii="宋体" w:hAnsi="宋体" w:cs="宋体"/>
          <w:color w:val="000000"/>
          <w:sz w:val="22"/>
          <w:szCs w:val="22"/>
          <w:highlight w:val="none"/>
          <w:u w:val="single"/>
        </w:rPr>
      </w:pPr>
      <w:r>
        <w:rPr>
          <w:rFonts w:ascii="宋体" w:hAnsi="宋体" w:cs="宋体"/>
          <w:color w:val="000000"/>
          <w:sz w:val="22"/>
          <w:szCs w:val="22"/>
          <w:highlight w:val="none"/>
          <w:u w:val="single"/>
        </w:rPr>
      </w:r>
      <w:r/>
    </w:p>
    <w:p>
      <w:pPr>
        <w:pStyle w:val="1030"/>
        <w:ind w:firstLine="60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系我企业（公司）的法定代表人。</w:t>
      </w:r>
      <w:r/>
    </w:p>
    <w:p>
      <w:pPr>
        <w:pStyle w:val="1030"/>
        <w:spacing w:line="360" w:lineRule="auto"/>
        <w:tabs>
          <w:tab w:val="left" w:pos="720" w:leader="none"/>
          <w:tab w:val="left" w:pos="900" w:leader="none"/>
        </w:tabs>
        <w:rPr>
          <w:rFonts w:ascii="宋体" w:hAnsi="宋体" w:cs="宋体"/>
          <w:color w:val="000000"/>
          <w:sz w:val="22"/>
          <w:szCs w:val="22"/>
          <w:highlight w:val="none"/>
        </w:rPr>
      </w:pPr>
      <w:r>
        <w:rPr>
          <w:rFonts w:ascii="宋体" w:hAnsi="宋体" w:cs="宋体"/>
          <w:color w:val="000000"/>
          <w:sz w:val="22"/>
          <w:szCs w:val="22"/>
          <w:highlight w:val="none"/>
        </w:rPr>
      </w:r>
      <w:r/>
    </w:p>
    <w:p>
      <w:pPr>
        <w:pStyle w:val="1030"/>
        <w:ind w:firstLine="480"/>
        <w:spacing w:line="360" w:lineRule="auto"/>
        <w:tabs>
          <w:tab w:val="left" w:pos="720" w:leader="none"/>
          <w:tab w:val="left" w:pos="900"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特此证明。</w:t>
      </w:r>
      <w:r/>
    </w:p>
    <w:p>
      <w:pPr>
        <w:pStyle w:val="1030"/>
        <w:ind w:firstLine="480"/>
        <w:spacing w:line="360" w:lineRule="auto"/>
        <w:tabs>
          <w:tab w:val="left" w:pos="720" w:leader="none"/>
          <w:tab w:val="left" w:pos="900" w:leader="none"/>
        </w:tabs>
        <w:rPr>
          <w:rFonts w:ascii="宋体" w:hAnsi="宋体" w:cs="宋体"/>
          <w:color w:val="000000"/>
          <w:sz w:val="22"/>
          <w:szCs w:val="22"/>
          <w:highlight w:val="none"/>
        </w:rPr>
      </w:pPr>
      <w:r>
        <w:rPr>
          <w:rFonts w:ascii="宋体" w:hAnsi="宋体" w:cs="宋体"/>
          <w:color w:val="000000"/>
          <w:sz w:val="22"/>
          <w:szCs w:val="22"/>
          <w:highlight w:val="none"/>
        </w:rPr>
      </w:r>
      <w:r/>
    </w:p>
    <w:p>
      <w:pPr>
        <w:spacing w:line="71"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highlight w:val="none"/>
        </w:rPr>
      </w:r>
      <w:r/>
    </w:p>
    <w:p>
      <w:pPr>
        <w:spacing w:line="71"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投标人：</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（电子签章）</w:t>
      </w:r>
      <w:r/>
    </w:p>
    <w:p>
      <w:pPr>
        <w:spacing w:line="85"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 </w:t>
      </w:r>
      <w:r/>
    </w:p>
    <w:p>
      <w:pPr>
        <w:spacing w:line="85"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法定代表人（签字或盖章）：</w:t>
      </w:r>
      <w:r/>
    </w:p>
    <w:p>
      <w:pPr>
        <w:spacing w:line="85"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highlight w:val="none"/>
        </w:rPr>
      </w:r>
      <w:r/>
    </w:p>
    <w:p>
      <w:pPr>
        <w:spacing w:line="85"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日期： 年 月 日</w:t>
      </w:r>
      <w:r/>
    </w:p>
    <w:p>
      <w:pPr>
        <w:pStyle w:val="1030"/>
        <w:jc w:val="right"/>
        <w:spacing w:line="360" w:lineRule="auto"/>
        <w:tabs>
          <w:tab w:val="left" w:pos="720" w:leader="none"/>
          <w:tab w:val="left" w:pos="900" w:leader="none"/>
        </w:tabs>
        <w:rPr>
          <w:rFonts w:ascii="宋体" w:hAnsi="宋体" w:cs="宋体"/>
          <w:color w:val="000000"/>
          <w:sz w:val="22"/>
          <w:szCs w:val="22"/>
          <w:highlight w:val="none"/>
        </w:rPr>
      </w:pPr>
      <w:r>
        <w:rPr>
          <w:rFonts w:ascii="宋体" w:hAnsi="宋体" w:cs="宋体"/>
          <w:color w:val="000000"/>
          <w:sz w:val="22"/>
          <w:szCs w:val="22"/>
          <w:highlight w:val="none"/>
        </w:rPr>
      </w:r>
      <w:r/>
    </w:p>
    <w:p>
      <w:pPr>
        <w:pStyle w:val="1030"/>
        <w:spacing w:line="360" w:lineRule="auto"/>
        <w:rPr>
          <w:rFonts w:ascii="宋体" w:hAnsi="宋体" w:cs="宋体"/>
          <w:color w:val="000000"/>
          <w:sz w:val="22"/>
          <w:szCs w:val="22"/>
          <w:highlight w:val="none"/>
        </w:rPr>
      </w:pPr>
      <w:r>
        <w:rPr>
          <w:rFonts w:ascii="宋体" w:hAnsi="宋体" w:cs="宋体"/>
          <w:color w:val="000000"/>
          <w:sz w:val="22"/>
          <w:szCs w:val="22"/>
          <w:highlight w:val="none"/>
        </w:rPr>
      </w:r>
      <w:r/>
    </w:p>
    <w:p>
      <w:pPr>
        <w:pStyle w:val="1030"/>
        <w:spacing w:line="360" w:lineRule="auto"/>
        <w:tabs>
          <w:tab w:val="left" w:pos="720" w:leader="none"/>
          <w:tab w:val="left" w:pos="900" w:leader="none"/>
        </w:tabs>
        <w:rPr>
          <w:rFonts w:hint="eastAsia" w:ascii="宋体" w:hAnsi="宋体" w:eastAsia="宋体" w:cs="宋体"/>
          <w:b/>
          <w:bCs/>
          <w:color w:val="000000"/>
          <w:sz w:val="22"/>
          <w:szCs w:val="22"/>
          <w:highlight w:val="none"/>
          <w:lang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2"/>
          <w:szCs w:val="22"/>
          <w:highlight w:val="none"/>
        </w:rPr>
        <w:t xml:space="preserve">（法定代表人身份证原件扫描件附后</w:t>
      </w:r>
      <w:r>
        <w:rPr>
          <w:rFonts w:hint="eastAsia" w:ascii="宋体" w:hAnsi="宋体" w:cs="宋体"/>
          <w:b/>
          <w:bCs/>
          <w:color w:val="000000"/>
          <w:sz w:val="22"/>
          <w:szCs w:val="22"/>
          <w:highlight w:val="none"/>
          <w:lang w:eastAsia="zh-CN"/>
        </w:rPr>
        <w:t xml:space="preserve">）</w:t>
      </w:r>
      <w:r/>
    </w:p>
    <w:p>
      <w:pPr>
        <w:ind w:firstLine="600"/>
        <w:jc w:val="center"/>
        <w:spacing w:before="100" w:after="100"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六、中小企业声明函格式</w:t>
      </w:r>
      <w:r/>
    </w:p>
    <w:p>
      <w:pPr>
        <w:ind w:firstLine="560"/>
        <w:spacing w:before="100" w:after="100" w:line="450" w:lineRule="atLeast"/>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r>
      <w:r/>
    </w:p>
    <w:p>
      <w:pPr>
        <w:spacing w:before="100" w:after="100"/>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JSZC-320321-TZJL-G2026-0001</w:t>
      </w:r>
      <w:r/>
    </w:p>
    <w:p>
      <w:pPr>
        <w:spacing w:before="100" w:after="100"/>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丰县应急管理局泡沫消防车车辆采购项目</w:t>
      </w:r>
      <w:r>
        <w:rPr>
          <w:rFonts w:hint="eastAsia" w:ascii="宋体" w:hAnsi="宋体" w:cs="宋体"/>
          <w:color w:val="auto"/>
          <w:sz w:val="22"/>
          <w:szCs w:val="22"/>
          <w:highlight w:val="none"/>
        </w:rPr>
        <w:t xml:space="preserve">项目</w:t>
      </w:r>
      <w:r/>
    </w:p>
    <w:p>
      <w:pPr>
        <w:ind w:firstLine="48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821"/>
        <w:ind w:left="0" w:firstLine="56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本公司郑重声明，根据《政府采购促进中小企业发展管理办法》（财库〔2020〕46号）的规定，本公司参加</w:t>
      </w:r>
      <w:r>
        <w:rPr>
          <w:rFonts w:hint="eastAsia" w:ascii="宋体" w:hAnsi="宋体" w:cs="宋体"/>
          <w:color w:val="auto"/>
          <w:sz w:val="22"/>
          <w:szCs w:val="22"/>
          <w:highlight w:val="none"/>
          <w:u w:val="single"/>
        </w:rPr>
        <w:t xml:space="preserve">（丰县应急管理局）</w:t>
      </w:r>
      <w:r>
        <w:rPr>
          <w:rFonts w:hint="eastAsia" w:ascii="宋体" w:hAnsi="宋体" w:cs="宋体"/>
          <w:color w:val="auto"/>
          <w:sz w:val="22"/>
          <w:szCs w:val="22"/>
          <w:highlight w:val="none"/>
        </w:rPr>
        <w:t xml:space="preserve">的</w:t>
      </w:r>
      <w:r>
        <w:rPr>
          <w:rFonts w:hint="eastAsia" w:ascii="宋体" w:hAnsi="宋体" w:cs="宋体"/>
          <w:color w:val="auto"/>
          <w:sz w:val="22"/>
          <w:szCs w:val="22"/>
          <w:highlight w:val="none"/>
          <w:u w:val="single"/>
        </w:rPr>
        <w:t xml:space="preserve">（丰县应急管理局泡沫消防车车辆采购项目项目）</w:t>
      </w:r>
      <w:r>
        <w:rPr>
          <w:rFonts w:hint="eastAsia" w:ascii="宋体" w:hAnsi="宋体" w:cs="宋体"/>
          <w:color w:val="auto"/>
          <w:sz w:val="22"/>
          <w:szCs w:val="22"/>
          <w:highlight w:val="none"/>
        </w:rPr>
        <w:t xml:space="preserve">采购活动，提供的货物全部由符合政策要求的中小企业制造，相关企业（含联合体中的中小企业、签订分包意向协议的中小企业）的具体情况如下：</w:t>
      </w:r>
      <w:r/>
    </w:p>
    <w:p>
      <w:pPr>
        <w:pStyle w:val="821"/>
        <w:ind w:left="0" w:firstLine="56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u w:val="single"/>
        </w:rPr>
        <w:t xml:space="preserve">标的名称</w:t>
      </w:r>
      <w:r>
        <w:rPr>
          <w:rFonts w:hint="eastAsia" w:ascii="宋体" w:hAnsi="宋体" w:cs="宋体"/>
          <w:color w:val="auto"/>
          <w:sz w:val="22"/>
          <w:szCs w:val="22"/>
          <w:highlight w:val="none"/>
        </w:rPr>
        <w:t xml:space="preserve">），属于（</w:t>
      </w:r>
      <w:r>
        <w:rPr>
          <w:rFonts w:hint="eastAsia" w:ascii="宋体" w:hAnsi="宋体" w:cs="宋体"/>
          <w:color w:val="auto"/>
          <w:sz w:val="22"/>
          <w:szCs w:val="22"/>
          <w:highlight w:val="none"/>
          <w:u w:val="single"/>
        </w:rPr>
        <w:t xml:space="preserve">工业</w:t>
      </w:r>
      <w:r>
        <w:rPr>
          <w:rFonts w:hint="eastAsia" w:ascii="宋体" w:hAnsi="宋体" w:cs="宋体"/>
          <w:color w:val="auto"/>
          <w:sz w:val="22"/>
          <w:szCs w:val="22"/>
          <w:highlight w:val="none"/>
        </w:rPr>
        <w:t xml:space="preserve">）行业；制造商为（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u w:val="single"/>
        </w:rPr>
        <w:t xml:space="preserve">企业名称</w:t>
      </w:r>
      <w:r>
        <w:rPr>
          <w:rFonts w:hint="eastAsia" w:ascii="宋体" w:hAnsi="宋体" w:cs="宋体"/>
          <w:color w:val="auto"/>
          <w:sz w:val="22"/>
          <w:szCs w:val="22"/>
          <w:highlight w:val="none"/>
        </w:rPr>
        <w:t xml:space="preserve">），从业人员（</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）人，营业收入为（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万元），资产总额为（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万元），属于（□中型企业、□小型企业、□微型企业，请勾选！！！）；</w:t>
      </w:r>
      <w:r/>
    </w:p>
    <w:p>
      <w:pPr>
        <w:pStyle w:val="821"/>
        <w:ind w:left="0" w:firstLine="56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u w:val="single"/>
        </w:rPr>
        <w:t xml:space="preserve">标的名称</w:t>
      </w:r>
      <w:r>
        <w:rPr>
          <w:rFonts w:hint="eastAsia" w:ascii="宋体" w:hAnsi="宋体" w:cs="宋体"/>
          <w:color w:val="auto"/>
          <w:sz w:val="22"/>
          <w:szCs w:val="22"/>
          <w:highlight w:val="none"/>
        </w:rPr>
        <w:t xml:space="preserve">），属于（</w:t>
      </w:r>
      <w:r>
        <w:rPr>
          <w:rFonts w:hint="eastAsia" w:ascii="宋体" w:hAnsi="宋体" w:cs="宋体"/>
          <w:color w:val="auto"/>
          <w:sz w:val="22"/>
          <w:szCs w:val="22"/>
          <w:highlight w:val="none"/>
          <w:u w:val="single"/>
        </w:rPr>
        <w:t xml:space="preserve">工业</w:t>
      </w:r>
      <w:r>
        <w:rPr>
          <w:rFonts w:hint="eastAsia" w:ascii="宋体" w:hAnsi="宋体" w:cs="宋体"/>
          <w:color w:val="auto"/>
          <w:sz w:val="22"/>
          <w:szCs w:val="22"/>
          <w:highlight w:val="none"/>
        </w:rPr>
        <w:t xml:space="preserve">）行业；制造商为（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u w:val="single"/>
        </w:rPr>
        <w:t xml:space="preserve">企业名称</w:t>
      </w:r>
      <w:r>
        <w:rPr>
          <w:rFonts w:hint="eastAsia" w:ascii="宋体" w:hAnsi="宋体" w:cs="宋体"/>
          <w:color w:val="auto"/>
          <w:sz w:val="22"/>
          <w:szCs w:val="22"/>
          <w:highlight w:val="none"/>
        </w:rPr>
        <w:t xml:space="preserve">），从业人员（</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）人，营业收入为（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万元），资产总额为（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万元），属于（□中型企业、□小型企业、□微型企业，请勾选！！！）；</w:t>
      </w:r>
      <w:r/>
    </w:p>
    <w:p>
      <w:pPr>
        <w:pStyle w:val="821"/>
        <w:ind w:left="0" w:firstLine="56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本企业对上述声明内容的真实性负责。如有虚假，将依法承担相应责任。</w:t>
      </w:r>
      <w:r/>
    </w:p>
    <w:p>
      <w:pPr>
        <w:pStyle w:val="821"/>
        <w:ind w:left="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821"/>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企业名称（电子签章）：</w:t>
      </w:r>
      <w:r/>
    </w:p>
    <w:p>
      <w:pPr>
        <w:pStyle w:val="821"/>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日期：  年  月  日</w:t>
      </w:r>
      <w:r/>
    </w:p>
    <w:p>
      <w:pPr>
        <w:pStyle w:val="821"/>
        <w:ind w:left="0"/>
        <w:jc w:val="left"/>
        <w:spacing w:after="0" w:line="24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821"/>
        <w:ind w:left="0"/>
        <w:jc w:val="left"/>
        <w:spacing w:after="0" w:line="24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821"/>
        <w:ind w:left="0"/>
        <w:jc w:val="left"/>
        <w:spacing w:after="0" w:line="24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821"/>
        <w:ind w:left="0"/>
        <w:jc w:val="left"/>
        <w:spacing w:after="0" w:line="24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822"/>
        <w:rPr>
          <w:rFonts w:hint="eastAsia"/>
          <w:sz w:val="20"/>
          <w:szCs w:val="22"/>
        </w:rPr>
      </w:pPr>
      <w:r>
        <w:rPr>
          <w:rFonts w:hint="eastAsia"/>
          <w:sz w:val="20"/>
          <w:szCs w:val="22"/>
        </w:rPr>
      </w:r>
      <w:r/>
    </w:p>
    <w:p>
      <w:pPr>
        <w:pStyle w:val="821"/>
        <w:ind w:left="0"/>
        <w:jc w:val="left"/>
        <w:spacing w:after="0" w:line="24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821"/>
        <w:ind w:left="0"/>
        <w:jc w:val="left"/>
        <w:spacing w:after="0" w:line="240" w:lineRule="auto"/>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说明：</w:t>
      </w:r>
      <w:r/>
    </w:p>
    <w:p>
      <w:pPr>
        <w:pStyle w:val="1035"/>
        <w:ind w:left="0"/>
        <w:spacing w:after="0" w:line="36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35"/>
        <w:ind w:left="0"/>
        <w:spacing w:after="0" w:line="36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2、从业人员、营业收入、资产总额填报供应商上一年度数据，无上一年度数据的新成立企业可不填报。</w:t>
      </w:r>
      <w:r/>
    </w:p>
    <w:p>
      <w:pPr>
        <w:pStyle w:val="1035"/>
        <w:ind w:left="0"/>
        <w:spacing w:after="0" w:line="36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3、中标、成交供应商为小型、微型企业的，采购人或者其委托的采购代理机构有权随中标、成交结果同时公告其《中小企业声明函》，接受社会监督。</w:t>
      </w:r>
      <w:r/>
    </w:p>
    <w:p>
      <w:pPr>
        <w:pStyle w:val="1035"/>
        <w:ind w:left="0"/>
        <w:spacing w:after="0" w:line="36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4、执行江苏省财政厅关于进一步加大政府采购支持中小企业力度的通知（苏财购〔2022〕45号）的规定。</w:t>
      </w:r>
      <w:r/>
    </w:p>
    <w:p>
      <w:pPr>
        <w:pStyle w:val="1035"/>
        <w:ind w:left="0"/>
        <w:spacing w:after="0" w:line="36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5、供应商提供的《中小企业声明函》与事实不符的，依照《中华人民共和国政府采购法》第七十七条第一款的规定追究法律责任。</w:t>
      </w:r>
      <w:r/>
    </w:p>
    <w:p>
      <w:pPr>
        <w:spacing w:line="480" w:lineRule="exact"/>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6、《中小企业声明函》查询渠道用微信搜索“中小企业规模类型自测小程序”。</w:t>
      </w:r>
      <w:r/>
    </w:p>
    <w:p>
      <w:pPr>
        <w:ind w:firstLine="600"/>
        <w:jc w:val="cente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mc:AlternateContent>
          <mc:Choice Requires="wpg">
            <w:drawing>
              <wp:inline xmlns:wp="http://schemas.openxmlformats.org/drawingml/2006/wordprocessingDrawing" distT="0" distB="0" distL="0" distR="0">
                <wp:extent cx="2814955" cy="5256530"/>
                <wp:effectExtent l="0" t="0" r="4445" b="127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6"/>
                        <a:srcRect l="0" t="4030" r="0" b="0"/>
                        <a:stretch/>
                      </pic:blipFill>
                      <pic:spPr bwMode="auto">
                        <a:xfrm>
                          <a:off x="0" y="0"/>
                          <a:ext cx="2815133" cy="5256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1.6pt;height:413.9pt;mso-wrap-distance-left:0.0pt;mso-wrap-distance-top:0.0pt;mso-wrap-distance-right:0.0pt;mso-wrap-distance-bottom:0.0pt;" stroked="f">
                <v:path textboxrect="0,0,0,0"/>
                <v:imagedata r:id="rId16" o:title=""/>
              </v:shape>
            </w:pict>
          </mc:Fallback>
        </mc:AlternateContent>
      </w:r>
      <w:r>
        <w:rPr>
          <w:rFonts w:hint="eastAsia" w:ascii="宋体" w:hAnsi="宋体" w:cs="宋体"/>
          <w:color w:val="auto"/>
          <w:sz w:val="18"/>
          <w:szCs w:val="21"/>
          <w:highlight w:val="none"/>
        </w:rPr>
        <w:br w:type="page" w:clear="all"/>
      </w:r>
      <w:r/>
    </w:p>
    <w:p>
      <w:pPr>
        <w:ind w:firstLine="600"/>
        <w:jc w:val="cente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七、残疾人福利性单位声明函格式</w:t>
      </w:r>
      <w:r/>
    </w:p>
    <w:p>
      <w:pPr>
        <w:jc w:val="center"/>
        <w:spacing w:line="360" w:lineRule="auto"/>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1"/>
          <w:highlight w:val="none"/>
        </w:rPr>
        <w:t xml:space="preserve">（如投标人不属于残疾人福利性单位不需要提供此声明函）</w:t>
      </w:r>
      <w:r/>
    </w:p>
    <w:p>
      <w:pPr>
        <w:ind w:firstLine="624"/>
        <w:spacing w:line="479" w:lineRule="atLeast"/>
        <w:rPr>
          <w:rFonts w:hint="eastAsia" w:ascii="宋体" w:hAnsi="宋体" w:cs="宋体"/>
          <w:color w:val="auto"/>
          <w:spacing w:val="6"/>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1"/>
          <w:highlight w:val="none"/>
        </w:rPr>
      </w:r>
      <w:r/>
    </w:p>
    <w:p>
      <w:pPr>
        <w:spacing w:line="360" w:lineRule="auto"/>
        <w:rPr>
          <w:rFonts w:hint="eastAsia" w:ascii="宋体" w:hAnsi="宋体" w:eastAsia="宋体" w:cs="宋体"/>
          <w:color w:val="auto"/>
          <w:spacing w:val="6"/>
          <w:sz w:val="22"/>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项目编号：</w:t>
      </w:r>
      <w:r>
        <w:rPr>
          <w:rFonts w:hint="eastAsia" w:ascii="宋体" w:hAnsi="宋体" w:cs="宋体"/>
          <w:color w:val="auto"/>
          <w:spacing w:val="6"/>
          <w:sz w:val="22"/>
          <w:szCs w:val="20"/>
          <w:highlight w:val="none"/>
          <w:lang w:eastAsia="zh-CN"/>
        </w:rPr>
        <w:t xml:space="preserve">JSZC-320321-TZJL-G2026-0001</w:t>
      </w:r>
      <w:r/>
    </w:p>
    <w:p>
      <w:pPr>
        <w:spacing w:line="360" w:lineRule="auto"/>
        <w:rPr>
          <w:rFonts w:hint="eastAsia" w:ascii="宋体" w:hAnsi="宋体" w:cs="宋体"/>
          <w:color w:val="auto"/>
          <w:spacing w:val="6"/>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项目名称：</w:t>
      </w:r>
      <w:r>
        <w:rPr>
          <w:rFonts w:hint="eastAsia" w:ascii="宋体" w:hAnsi="宋体" w:cs="宋体"/>
          <w:color w:val="auto"/>
          <w:spacing w:val="6"/>
          <w:sz w:val="22"/>
          <w:szCs w:val="20"/>
          <w:highlight w:val="none"/>
          <w:lang w:eastAsia="zh-CN"/>
        </w:rPr>
        <w:t xml:space="preserve">丰县应急管理局泡沫消防车车辆采购项目</w:t>
      </w:r>
      <w:r>
        <w:rPr>
          <w:rFonts w:hint="eastAsia" w:ascii="宋体" w:hAnsi="宋体" w:cs="宋体"/>
          <w:color w:val="auto"/>
          <w:spacing w:val="6"/>
          <w:sz w:val="22"/>
          <w:szCs w:val="20"/>
          <w:highlight w:val="none"/>
        </w:rPr>
        <w:t xml:space="preserve">项目</w:t>
      </w:r>
      <w:r/>
    </w:p>
    <w:p>
      <w:pPr>
        <w:pStyle w:val="1006"/>
        <w:rPr>
          <w:rFonts w:hint="eastAsia" w:ascii="宋体" w:hAnsi="宋体" w:cs="宋体"/>
          <w:color w:val="auto"/>
          <w:sz w:val="16"/>
          <w:szCs w:val="20"/>
          <w:highlight w:val="none"/>
        </w:rPr>
      </w:pPr>
      <w:r>
        <w:rPr>
          <w:rFonts w:hint="eastAsia" w:ascii="宋体" w:hAnsi="宋体" w:cs="宋体"/>
          <w:color w:val="auto"/>
          <w:sz w:val="16"/>
          <w:szCs w:val="20"/>
          <w:highlight w:val="none"/>
        </w:rPr>
      </w:r>
      <w:r/>
    </w:p>
    <w:p>
      <w:pPr>
        <w:ind w:firstLine="624"/>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本单位郑重声明，根据《财政部 民政部 中国残疾人联合会关于促进残疾人就业政府采购政策的通知》（财库</w:t>
      </w:r>
      <w:r>
        <w:rPr>
          <w:rFonts w:hint="eastAsia" w:ascii="宋体" w:hAnsi="宋体" w:cs="宋体"/>
          <w:color w:val="auto"/>
          <w:sz w:val="22"/>
          <w:szCs w:val="20"/>
          <w:highlight w:val="none"/>
        </w:rPr>
        <w:t xml:space="preserve">〔2017〕 141</w:t>
      </w:r>
      <w:r>
        <w:rPr>
          <w:rFonts w:hint="eastAsia" w:ascii="宋体" w:hAnsi="宋体" w:cs="宋体"/>
          <w:color w:val="auto"/>
          <w:spacing w:val="6"/>
          <w:sz w:val="22"/>
          <w:szCs w:val="20"/>
          <w:highlight w:val="none"/>
        </w:rPr>
        <w:t xml:space="preserve">号）的规定，本单位为符合条件的残疾人福利性单位，且本单位参加</w:t>
      </w:r>
      <w:r>
        <w:rPr>
          <w:rFonts w:hint="eastAsia" w:ascii="宋体" w:hAnsi="宋体" w:cs="宋体"/>
          <w:color w:val="auto"/>
          <w:sz w:val="22"/>
          <w:szCs w:val="20"/>
          <w:highlight w:val="none"/>
        </w:rPr>
        <w:t xml:space="preserve">______</w:t>
      </w:r>
      <w:r>
        <w:rPr>
          <w:rFonts w:hint="eastAsia" w:ascii="宋体" w:hAnsi="宋体" w:cs="宋体"/>
          <w:color w:val="auto"/>
          <w:spacing w:val="6"/>
          <w:sz w:val="22"/>
          <w:szCs w:val="20"/>
          <w:highlight w:val="none"/>
        </w:rPr>
        <w:t xml:space="preserve">单位的</w:t>
      </w:r>
      <w:r>
        <w:rPr>
          <w:rFonts w:hint="eastAsia" w:ascii="宋体" w:hAnsi="宋体" w:cs="宋体"/>
          <w:color w:val="auto"/>
          <w:sz w:val="22"/>
          <w:szCs w:val="20"/>
          <w:highlight w:val="none"/>
        </w:rPr>
        <w:t xml:space="preserve">______</w:t>
      </w:r>
      <w:r>
        <w:rPr>
          <w:rFonts w:hint="eastAsia" w:ascii="宋体" w:hAnsi="宋体" w:cs="宋体"/>
          <w:color w:val="auto"/>
          <w:spacing w:val="6"/>
          <w:sz w:val="22"/>
          <w:szCs w:val="2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本单位对上述声明的真实性负责。如有虚假，将依法承担相应责任。</w:t>
      </w:r>
      <w:r/>
    </w:p>
    <w:p>
      <w:pPr>
        <w:ind w:firstLine="624"/>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 </w:t>
      </w:r>
      <w:r/>
    </w:p>
    <w:p>
      <w:pPr>
        <w:ind w:firstLine="624"/>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 </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投标人：</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（电子签章）</w:t>
      </w:r>
      <w:r/>
    </w:p>
    <w:p>
      <w:pPr>
        <w:ind w:firstLine="4500"/>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日期： 年 月 日</w:t>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ind w:firstLine="600"/>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我单位在参加</w:t>
      </w:r>
      <w:r>
        <w:rPr>
          <w:rFonts w:hint="eastAsia" w:ascii="宋体" w:hAnsi="宋体" w:cs="宋体"/>
          <w:color w:val="auto"/>
          <w:sz w:val="22"/>
          <w:szCs w:val="20"/>
          <w:highlight w:val="none"/>
          <w:u w:val="single"/>
          <w:lang w:eastAsia="zh-CN"/>
        </w:rPr>
        <w:t xml:space="preserve">丰县应急管理局泡沫消防车车辆采购项目</w:t>
      </w:r>
      <w:r>
        <w:rPr>
          <w:rFonts w:hint="eastAsia" w:ascii="宋体" w:hAnsi="宋体" w:cs="宋体"/>
          <w:color w:val="auto"/>
          <w:sz w:val="22"/>
          <w:szCs w:val="20"/>
          <w:highlight w:val="none"/>
        </w:rPr>
        <w:t xml:space="preserve">项目（项目编号：</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u w:val="single"/>
          <w:lang w:eastAsia="zh-CN"/>
        </w:rPr>
        <w:t xml:space="preserve">JSZC-320321-TZJL-G2026-0001</w:t>
      </w:r>
      <w:r>
        <w:rPr>
          <w:rFonts w:hint="eastAsia" w:ascii="宋体" w:hAnsi="宋体" w:cs="宋体"/>
          <w:color w:val="auto"/>
          <w:sz w:val="22"/>
          <w:szCs w:val="2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我单位对上述声明的真实性负责。如有虚假，将依法承担相应责任。</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投标人：</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（电子签章）</w:t>
      </w:r>
      <w:r/>
    </w:p>
    <w:p>
      <w:pPr>
        <w:ind w:firstLine="4500"/>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日期： 年 月 日</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jc w:val="center"/>
        <w:spacing w:line="85" w:lineRule="atLeas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jc w:val="center"/>
        <w:spacing w:line="85" w:lineRule="atLeas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pStyle w:val="839"/>
        <w:rPr>
          <w:rFonts w:hint="eastAsia"/>
        </w:rPr>
      </w:pPr>
      <w:r>
        <w:rPr>
          <w:rFonts w:hint="eastAsia"/>
        </w:rPr>
      </w:r>
      <w:r/>
    </w:p>
    <w:p>
      <w:pPr>
        <w:jc w:val="center"/>
        <w:spacing w:line="85" w:lineRule="atLeas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firstLine="560"/>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、具备履行合同所必需的设备和专业技术能力的书面声明（附证明材料扫描件）</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JSZC-320321-TZJL-G2026-0001</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丰县应急管理局泡沫消防车车辆采购项目</w:t>
      </w:r>
      <w:r>
        <w:rPr>
          <w:rFonts w:hint="eastAsia" w:ascii="宋体" w:hAnsi="宋体" w:cs="宋体"/>
          <w:color w:val="auto"/>
          <w:sz w:val="22"/>
          <w:szCs w:val="22"/>
          <w:highlight w:val="none"/>
        </w:rPr>
        <w:t xml:space="preserve">项目</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56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投标人郑重声明：投标人具备履行合同（项目名称：</w:t>
      </w:r>
      <w:r>
        <w:rPr>
          <w:rFonts w:hint="eastAsia" w:ascii="宋体" w:hAnsi="宋体" w:cs="宋体"/>
          <w:color w:val="auto"/>
          <w:sz w:val="22"/>
          <w:szCs w:val="22"/>
          <w:highlight w:val="none"/>
          <w:lang w:val="en-US" w:eastAsia="zh-CN"/>
        </w:rPr>
        <w:t xml:space="preserve">丰县应急管理局泡沫消防车车辆采购项目项目</w:t>
      </w: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val="en-US" w:eastAsia="zh-CN"/>
        </w:rPr>
        <w:t xml:space="preserve">JSZC-320321-TZJL-G2026-0001</w:t>
      </w:r>
      <w:r>
        <w:rPr>
          <w:rFonts w:hint="eastAsia" w:ascii="宋体" w:hAnsi="宋体" w:cs="宋体"/>
          <w:color w:val="auto"/>
          <w:sz w:val="22"/>
          <w:szCs w:val="22"/>
          <w:highlight w:val="none"/>
        </w:rPr>
        <w:t xml:space="preserve">所必需的设备和专业技术能力， 具体为：</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设备：</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专业技术能力：</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 特此声明。</w:t>
      </w:r>
      <w:r/>
    </w:p>
    <w:p>
      <w:pPr>
        <w:spacing w:line="360" w:lineRule="auto"/>
        <w:rPr>
          <w:rFonts w:hint="eastAsia" w:ascii="宋体" w:hAnsi="宋体" w:cs="宋体"/>
          <w:color w:val="auto"/>
          <w:spacing w:val="6"/>
          <w:sz w:val="22"/>
          <w:szCs w:val="22"/>
          <w:highlight w:val="none"/>
        </w:rPr>
      </w:pPr>
      <w:r>
        <w:rPr>
          <w:rFonts w:hint="eastAsia" w:ascii="宋体" w:hAnsi="宋体" w:cs="宋体"/>
          <w:color w:val="auto"/>
          <w:sz w:val="22"/>
          <w:szCs w:val="22"/>
          <w:highlight w:val="none"/>
        </w:rPr>
        <w:t xml:space="preserve">投标人对上述声明的真实性负责。如有虚假，将依法承担相应责任。</w:t>
      </w:r>
      <w:r/>
    </w:p>
    <w:p>
      <w:pPr>
        <w:pStyle w:val="82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right="29"/>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投标人（电子签章）：</w:t>
      </w:r>
      <w:r/>
    </w:p>
    <w:p>
      <w:pPr>
        <w:ind w:right="29"/>
        <w:spacing w:line="360" w:lineRule="auto"/>
        <w:rPr>
          <w:rFonts w:hint="eastAsia" w:ascii="宋体" w:hAnsi="宋体" w:cs="宋体"/>
          <w:b/>
          <w:bCs/>
          <w:color w:val="auto"/>
          <w:sz w:val="24"/>
          <w:szCs w:val="24"/>
          <w:highlight w:val="none"/>
        </w:rPr>
      </w:pPr>
      <w:r>
        <w:rPr>
          <w:rFonts w:hint="eastAsia" w:ascii="宋体" w:hAnsi="宋体" w:cs="宋体"/>
          <w:b/>
          <w:bCs/>
          <w:color w:val="auto"/>
          <w:sz w:val="22"/>
          <w:szCs w:val="22"/>
          <w:highlight w:val="none"/>
        </w:rPr>
        <w:t xml:space="preserve">日期：  年  月  日</w:t>
      </w:r>
      <w:r/>
    </w:p>
    <w:p>
      <w:pPr>
        <w:ind w:firstLine="560"/>
        <w:jc w:val="center"/>
        <w:spacing w:line="479" w:lineRule="atLeast"/>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r>
      <w:r/>
    </w:p>
    <w:p>
      <w:pPr>
        <w:ind w:firstLine="560"/>
        <w:jc w:val="center"/>
        <w:spacing w:line="479" w:lineRule="atLeast"/>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十、投标人相关承诺</w:t>
      </w:r>
      <w:r/>
    </w:p>
    <w:p>
      <w:pPr>
        <w:ind w:firstLine="480"/>
        <w:keepLines w:val="0"/>
        <w:keepNext w:val="0"/>
        <w:pageBreakBefore w:val="0"/>
        <w:spacing w:line="360" w:lineRule="auto"/>
        <w:widowControl w:val="off"/>
        <w:rPr>
          <w:rFonts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rPr>
        <w:t xml:space="preserve">项目名称：</w:t>
      </w:r>
      <w:r>
        <w:rPr>
          <w:rFonts w:hint="eastAsia" w:ascii="宋体" w:hAnsi="宋体" w:cs="宋体"/>
          <w:color w:val="000000"/>
          <w:sz w:val="22"/>
          <w:szCs w:val="22"/>
          <w:highlight w:val="none"/>
          <w:u w:val="single"/>
          <w:lang w:val="en-US" w:eastAsia="zh-CN"/>
        </w:rPr>
        <w:t xml:space="preserve">                       </w:t>
      </w:r>
      <w:r/>
    </w:p>
    <w:p>
      <w:pPr>
        <w:ind w:firstLine="480"/>
        <w:keepLines w:val="0"/>
        <w:keepNext w:val="0"/>
        <w:pageBreakBefore w:val="0"/>
        <w:spacing w:line="360" w:lineRule="auto"/>
        <w:widowControl w:val="off"/>
        <w:rPr>
          <w:rFonts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rPr>
        <w:t xml:space="preserve">项目编号：</w:t>
      </w:r>
      <w:r>
        <w:rPr>
          <w:rFonts w:hint="eastAsia" w:ascii="宋体" w:hAnsi="宋体" w:cs="宋体"/>
          <w:color w:val="000000"/>
          <w:sz w:val="22"/>
          <w:szCs w:val="22"/>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我单位承诺：</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一、投标人在本项目采购活动中，不存在与其它投标人负责人为同一人，有控股、管理等关联关系承诺。</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1.管理关系说明:</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我单位管理的具有独立法人的下属单位:</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我单位的上级管理单位</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 (没有填无)。</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2.股权关系说明:</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我单位控股的单位</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(没有填无)被</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(没有填无)单位控股。</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3.单位负责人: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二、我单位</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(是或否)为本采购项目提供过整体设计、规范编制或者项我单位项目管理、监理、检测等服务的投标人。</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三、其他与本项目有关的利害关系说明:</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我单位承诺以上说明真实有效，无虚假内容或隐瞒，并依法承担相应责任。</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投标人（电子签章）： </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日期：</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 年</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 月</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 日</w:t>
      </w:r>
      <w:r/>
    </w:p>
    <w:p>
      <w:pPr>
        <w:jc w:val="both"/>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highlight w:val="none"/>
        </w:rPr>
      </w:r>
      <w:r/>
    </w:p>
    <w:p>
      <w:pPr>
        <w:ind w:firstLine="265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firstLine="2650"/>
        <w:rPr>
          <w:rFonts w:hint="eastAsia"/>
          <w:color w:val="auto"/>
          <w:sz w:val="32"/>
          <w:szCs w:val="32"/>
          <w:highlight w:val="none"/>
        </w:rPr>
      </w:pPr>
      <w:r>
        <w:rPr>
          <w:rFonts w:hint="eastAsia" w:ascii="宋体" w:hAnsi="宋体" w:eastAsia="宋体" w:cs="宋体"/>
          <w:b/>
          <w:bCs/>
          <w:color w:val="auto"/>
          <w:sz w:val="24"/>
          <w:szCs w:val="24"/>
          <w:highlight w:val="none"/>
          <w:lang w:eastAsia="zh-CN"/>
        </w:rPr>
        <w:t xml:space="preserve">十一、</w:t>
      </w:r>
      <w:r>
        <w:rPr>
          <w:rFonts w:hint="eastAsia" w:ascii="宋体" w:hAnsi="宋体" w:eastAsia="宋体" w:cs="宋体"/>
          <w:b/>
          <w:bCs/>
          <w:color w:val="auto"/>
          <w:sz w:val="24"/>
          <w:szCs w:val="24"/>
          <w:highlight w:val="none"/>
        </w:rPr>
        <w:t xml:space="preserve">免费质保承诺函</w:t>
      </w:r>
      <w:r/>
    </w:p>
    <w:p>
      <w:pPr>
        <w:pStyle w:val="1030"/>
        <w:ind w:right="105" w:firstLine="480"/>
        <w:spacing w:line="48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480" w:lineRule="auto"/>
        <w:rPr>
          <w:rFonts w:ascii="宋体" w:hAnsi="宋体"/>
          <w:color w:val="auto"/>
          <w:sz w:val="22"/>
          <w:szCs w:val="22"/>
          <w:highlight w:val="none"/>
        </w:rPr>
      </w:pPr>
      <w:r>
        <w:rPr>
          <w:rFonts w:ascii="宋体" w:hAnsi="宋体"/>
          <w:color w:val="auto"/>
          <w:sz w:val="22"/>
          <w:szCs w:val="22"/>
          <w:highlight w:val="none"/>
        </w:rPr>
        <w:t xml:space="preserve">致</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u w:val="single"/>
        </w:rPr>
        <w:t xml:space="preserve"> </w:t>
      </w:r>
      <w:r>
        <w:rPr>
          <w:rFonts w:ascii="宋体" w:hAnsi="宋体"/>
          <w:color w:val="auto"/>
          <w:sz w:val="22"/>
          <w:szCs w:val="22"/>
          <w:highlight w:val="none"/>
        </w:rPr>
        <w:t xml:space="preserve">：</w:t>
      </w:r>
      <w:r/>
    </w:p>
    <w:p>
      <w:pPr>
        <w:pStyle w:val="1030"/>
        <w:ind w:right="105" w:firstLine="480"/>
        <w:spacing w:line="480" w:lineRule="auto"/>
        <w:rPr>
          <w:rFonts w:ascii="宋体" w:hAnsi="宋体"/>
          <w:color w:val="auto"/>
          <w:sz w:val="22"/>
          <w:szCs w:val="22"/>
          <w:highlight w:val="none"/>
        </w:rPr>
      </w:pPr>
      <w:r>
        <w:rPr>
          <w:rFonts w:ascii="宋体" w:hAnsi="宋体"/>
          <w:color w:val="auto"/>
          <w:sz w:val="22"/>
          <w:szCs w:val="22"/>
          <w:highlight w:val="none"/>
        </w:rPr>
        <w:t xml:space="preserve">根据贵方《</w:t>
      </w:r>
      <w:r>
        <w:rPr>
          <w:rFonts w:hint="eastAsia" w:ascii="宋体" w:hAnsi="宋体"/>
          <w:color w:val="auto"/>
          <w:sz w:val="22"/>
          <w:szCs w:val="22"/>
          <w:highlight w:val="none"/>
          <w:lang w:eastAsia="zh-CN"/>
        </w:rPr>
        <w:t xml:space="preserve">招标</w:t>
      </w:r>
      <w:r>
        <w:rPr>
          <w:rFonts w:ascii="宋体" w:hAnsi="宋体"/>
          <w:color w:val="auto"/>
          <w:sz w:val="22"/>
          <w:szCs w:val="22"/>
          <w:highlight w:val="none"/>
        </w:rPr>
        <w:t xml:space="preserve">文件》（项目编号：</w:t>
      </w:r>
      <w:r>
        <w:rPr>
          <w:rFonts w:hint="eastAsia" w:ascii="宋体" w:hAnsi="宋体"/>
          <w:color w:val="auto"/>
          <w:sz w:val="22"/>
          <w:szCs w:val="22"/>
          <w:highlight w:val="none"/>
          <w:lang w:val="en-US" w:eastAsia="zh-CN"/>
        </w:rPr>
        <w:t xml:space="preserve">JSZC-320321-TZJL-G2026-0001</w:t>
      </w:r>
      <w:r>
        <w:rPr>
          <w:rFonts w:ascii="宋体" w:hAnsi="宋体"/>
          <w:color w:val="auto"/>
          <w:sz w:val="22"/>
          <w:szCs w:val="22"/>
          <w:highlight w:val="none"/>
        </w:rPr>
        <w:t xml:space="preserve">）要求，本供应商正式提交以下</w:t>
      </w:r>
      <w:r>
        <w:rPr>
          <w:rFonts w:hint="eastAsia" w:ascii="宋体" w:hAnsi="宋体"/>
          <w:color w:val="auto"/>
          <w:sz w:val="22"/>
          <w:szCs w:val="22"/>
          <w:highlight w:val="none"/>
          <w:lang w:eastAsia="zh-CN"/>
        </w:rPr>
        <w:t xml:space="preserve">投标</w:t>
      </w:r>
      <w:r>
        <w:rPr>
          <w:rFonts w:ascii="宋体" w:hAnsi="宋体"/>
          <w:color w:val="auto"/>
          <w:sz w:val="22"/>
          <w:szCs w:val="22"/>
          <w:highlight w:val="none"/>
        </w:rPr>
        <w:t xml:space="preserve">文件：</w:t>
      </w:r>
      <w:r/>
    </w:p>
    <w:p>
      <w:pPr>
        <w:pStyle w:val="1030"/>
        <w:ind w:right="105" w:firstLine="480"/>
        <w:spacing w:line="48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eastAsia="zh-CN"/>
        </w:rPr>
        <w:t xml:space="preserve">免费质保承诺期限：自</w:t>
      </w:r>
      <w:r>
        <w:rPr>
          <w:rFonts w:hint="eastAsia" w:ascii="宋体" w:hAnsi="宋体"/>
          <w:color w:val="auto"/>
          <w:sz w:val="22"/>
          <w:szCs w:val="22"/>
          <w:highlight w:val="none"/>
          <w:lang w:val="en-US" w:eastAsia="zh-CN"/>
        </w:rPr>
        <w:t xml:space="preserve"> </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eastAsia="zh-CN"/>
        </w:rPr>
        <w:t xml:space="preserve">年</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eastAsia="zh-CN"/>
        </w:rPr>
        <w:t xml:space="preserve">月</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eastAsia="zh-CN"/>
        </w:rPr>
        <w:t xml:space="preserve">日</w:t>
      </w:r>
      <w:r>
        <w:rPr>
          <w:rFonts w:hint="eastAsia" w:ascii="宋体" w:hAnsi="宋体"/>
          <w:color w:val="auto"/>
          <w:sz w:val="22"/>
          <w:szCs w:val="22"/>
          <w:highlight w:val="none"/>
          <w:lang w:val="en-US" w:eastAsia="zh-CN"/>
        </w:rPr>
        <w:t xml:space="preserve">至</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年</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月</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日，</w:t>
      </w:r>
      <w:r/>
    </w:p>
    <w:p>
      <w:pPr>
        <w:pStyle w:val="1030"/>
        <w:ind w:right="105" w:firstLine="480"/>
        <w:spacing w:line="480" w:lineRule="auto"/>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共</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年    </w:t>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480" w:lineRule="auto"/>
        <w:rPr>
          <w:rFonts w:ascii="宋体"/>
          <w:color w:val="auto"/>
          <w:sz w:val="22"/>
          <w:szCs w:val="22"/>
          <w:highlight w:val="none"/>
        </w:rPr>
      </w:pPr>
      <w:r>
        <w:rPr>
          <w:rFonts w:ascii="宋体" w:hAnsi="宋体"/>
          <w:color w:val="auto"/>
          <w:sz w:val="22"/>
          <w:szCs w:val="22"/>
          <w:highlight w:val="none"/>
        </w:rPr>
        <w:t xml:space="preserve">供应商（公章）：</w:t>
      </w:r>
      <w:r/>
    </w:p>
    <w:p>
      <w:pPr>
        <w:pStyle w:val="1030"/>
        <w:ind w:right="105" w:firstLine="480"/>
        <w:spacing w:line="480" w:lineRule="auto"/>
        <w:rPr>
          <w:rFonts w:ascii="宋体"/>
          <w:color w:val="auto"/>
          <w:sz w:val="22"/>
          <w:szCs w:val="22"/>
          <w:highlight w:val="none"/>
        </w:rPr>
      </w:pPr>
      <w:r>
        <w:rPr>
          <w:rFonts w:ascii="宋体" w:hAnsi="宋体"/>
          <w:color w:val="auto"/>
          <w:sz w:val="22"/>
          <w:szCs w:val="22"/>
          <w:highlight w:val="none"/>
        </w:rPr>
        <w:t xml:space="preserve">法定代表人或授权代表（签字或盖章）：</w:t>
      </w:r>
      <w:r/>
    </w:p>
    <w:p>
      <w:pPr>
        <w:pStyle w:val="1030"/>
        <w:ind w:firstLine="480"/>
        <w:spacing w:line="480" w:lineRule="auto"/>
        <w:rPr>
          <w:rFonts w:ascii="宋体" w:hAnsi="宋体"/>
          <w:b/>
          <w:color w:val="auto"/>
          <w:sz w:val="32"/>
          <w:szCs w:val="32"/>
          <w:highlight w:val="none"/>
        </w:rPr>
      </w:pPr>
      <w:r>
        <w:rPr>
          <w:rFonts w:ascii="宋体" w:hAnsi="宋体"/>
          <w:color w:val="auto"/>
          <w:sz w:val="22"/>
          <w:szCs w:val="22"/>
          <w:highlight w:val="none"/>
        </w:rPr>
        <w:t xml:space="preserve">日期：</w:t>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pStyle w:val="83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39"/>
        <w:rPr>
          <w:rFonts w:hint="eastAsia"/>
        </w:rPr>
      </w:pPr>
      <w:r>
        <w:rPr>
          <w:rFonts w:hint="eastAsia"/>
        </w:rPr>
      </w:r>
      <w:r/>
    </w:p>
    <w:p>
      <w:pPr>
        <w:jc w:val="both"/>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十一、预付款保函支付条款模板</w:t>
      </w:r>
      <w:r/>
    </w:p>
    <w:p>
      <w:pPr>
        <w:ind w:firstLine="605"/>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t xml:space="preserve">符合条件一：提交预付款保函的</w:t>
      </w:r>
      <w:r/>
    </w:p>
    <w:p>
      <w:pPr>
        <w:ind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（1）合同签订且乙方向甲方出具预付款保函后</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个工作日内，甲方应支付合同价款的百分之</w:t>
      </w:r>
      <w:r>
        <w:rPr>
          <w:rFonts w:hint="eastAsia" w:ascii="宋体" w:hAnsi="宋体" w:cs="宋体"/>
          <w:color w:val="auto"/>
          <w:sz w:val="22"/>
          <w:szCs w:val="20"/>
          <w:highlight w:val="none"/>
          <w:u w:val="single"/>
        </w:rPr>
        <w:t xml:space="preserve">        XX（    XX%），</w:t>
      </w:r>
      <w:r>
        <w:rPr>
          <w:rFonts w:hint="eastAsia" w:ascii="宋体" w:hAnsi="宋体" w:cs="宋体"/>
          <w:color w:val="auto"/>
          <w:sz w:val="22"/>
          <w:szCs w:val="20"/>
          <w:highlight w:val="none"/>
        </w:rPr>
        <w:t xml:space="preserve">小写￥</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大写：人民币</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w:t>
      </w:r>
      <w:r/>
    </w:p>
    <w:p>
      <w:pPr>
        <w:ind w:left="140" w:firstLine="602"/>
        <w:spacing w:line="479" w:lineRule="atLeast"/>
        <w:rPr>
          <w:rFonts w:hint="eastAsia" w:ascii="宋体" w:hAnsi="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乙方需提交的支付文件：乙方出具的全</w:t>
      </w:r>
      <w:r>
        <w:rPr>
          <w:rFonts w:hint="eastAsia" w:ascii="宋体" w:hAnsi="宋体" w:cs="宋体"/>
          <w:color w:val="auto"/>
          <w:sz w:val="22"/>
          <w:szCs w:val="20"/>
          <w:highlight w:val="none"/>
          <w:lang w:val="en-US" w:eastAsia="zh-CN"/>
        </w:rPr>
        <w:t xml:space="preserve">  </w:t>
      </w:r>
      <w:r>
        <w:rPr>
          <w:rFonts w:hint="eastAsia" w:ascii="宋体" w:hAnsi="宋体" w:cs="宋体"/>
          <w:color w:val="auto"/>
          <w:sz w:val="22"/>
          <w:szCs w:val="20"/>
          <w:highlight w:val="none"/>
        </w:rPr>
        <w:t xml:space="preserve">额正式发票。</w:t>
      </w:r>
      <w:r/>
    </w:p>
    <w:p>
      <w:pPr>
        <w:ind w:left="140"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（2）验收合格后</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个工作日内，甲方应支付合同价款的百分之</w:t>
      </w:r>
      <w:r>
        <w:rPr>
          <w:rFonts w:hint="eastAsia" w:ascii="宋体" w:hAnsi="宋体" w:cs="宋体"/>
          <w:color w:val="auto"/>
          <w:sz w:val="22"/>
          <w:szCs w:val="20"/>
          <w:highlight w:val="none"/>
          <w:u w:val="single"/>
        </w:rPr>
        <w:t xml:space="preserve">XX（    XX%），</w:t>
      </w:r>
      <w:r>
        <w:rPr>
          <w:rFonts w:hint="eastAsia" w:ascii="宋体" w:hAnsi="宋体" w:cs="宋体"/>
          <w:color w:val="auto"/>
          <w:sz w:val="22"/>
          <w:szCs w:val="20"/>
          <w:highlight w:val="none"/>
        </w:rPr>
        <w:t xml:space="preserve">小写￥</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大写：人民币</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w:t>
      </w:r>
      <w:r/>
    </w:p>
    <w:p>
      <w:pPr>
        <w:ind w:firstLine="605"/>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0"/>
          <w:highlight w:val="none"/>
        </w:rPr>
        <w:t xml:space="preserve">……</w:t>
      </w:r>
      <w:r/>
    </w:p>
    <w:p>
      <w:pPr>
        <w:ind w:firstLine="605"/>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0"/>
          <w:highlight w:val="none"/>
        </w:rPr>
        <w:t xml:space="preserve">符合条件二：不提交预付款保函的</w:t>
      </w:r>
      <w:r/>
    </w:p>
    <w:p>
      <w:pPr>
        <w:ind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（1）合同签订后</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个工作日内，甲方应支付合同价款的百分之</w:t>
      </w:r>
      <w:r>
        <w:rPr>
          <w:rFonts w:hint="eastAsia" w:ascii="宋体" w:hAnsi="宋体" w:cs="宋体"/>
          <w:color w:val="auto"/>
          <w:sz w:val="22"/>
          <w:szCs w:val="20"/>
          <w:highlight w:val="none"/>
          <w:u w:val="single"/>
        </w:rPr>
        <w:t xml:space="preserve">XX（    XX%），</w:t>
      </w:r>
      <w:r>
        <w:rPr>
          <w:rFonts w:hint="eastAsia" w:ascii="宋体" w:hAnsi="宋体" w:cs="宋体"/>
          <w:color w:val="auto"/>
          <w:sz w:val="22"/>
          <w:szCs w:val="20"/>
          <w:highlight w:val="none"/>
        </w:rPr>
        <w:t xml:space="preserve">小写￥</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大写：人民币</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w:t>
      </w:r>
      <w:r/>
    </w:p>
    <w:p>
      <w:pPr>
        <w:ind w:left="140"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乙方需提交的支付文件：乙方出具的全额正式发票。</w:t>
      </w:r>
      <w:r/>
    </w:p>
    <w:p>
      <w:pPr>
        <w:ind w:left="140"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（2）验收合格后</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个工作日内，甲方应支付合同价款的百分之</w:t>
      </w:r>
      <w:r>
        <w:rPr>
          <w:rFonts w:hint="eastAsia" w:ascii="宋体" w:hAnsi="宋体" w:cs="宋体"/>
          <w:color w:val="auto"/>
          <w:sz w:val="22"/>
          <w:szCs w:val="20"/>
          <w:highlight w:val="none"/>
          <w:u w:val="single"/>
        </w:rPr>
        <w:t xml:space="preserve">XX（    XX%），</w:t>
      </w:r>
      <w:r>
        <w:rPr>
          <w:rFonts w:hint="eastAsia" w:ascii="宋体" w:hAnsi="宋体" w:cs="宋体"/>
          <w:color w:val="auto"/>
          <w:sz w:val="22"/>
          <w:szCs w:val="20"/>
          <w:highlight w:val="none"/>
        </w:rPr>
        <w:t xml:space="preserve">小写￥</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大写：人民币</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w:t>
      </w:r>
      <w:r/>
    </w:p>
    <w:p>
      <w:pPr>
        <w:ind w:left="140" w:firstLine="605"/>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0"/>
          <w:highlight w:val="none"/>
        </w:rPr>
        <w:t xml:space="preserve">注:</w:t>
      </w:r>
      <w:r/>
    </w:p>
    <w:p>
      <w:pPr>
        <w:ind w:left="140"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1、付款条件一中，出具预付款保函后支付的合同款应当与保函金额一致。</w:t>
      </w:r>
      <w:r/>
    </w:p>
    <w:p>
      <w:pPr>
        <w:ind w:left="140"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jc w:val="center"/>
        <w:spacing w:line="479" w:lineRule="atLeast"/>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二、符合本国产品标准的声明函</w:t>
      </w:r>
      <w:r/>
    </w:p>
    <w:p>
      <w:pPr>
        <w:ind w:left="0" w:right="0" w:firstLine="0"/>
        <w:jc w:val="center"/>
        <w:spacing w:before="0" w:after="0" w:line="85"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关于符合本国产品标准的声明函</w:t>
      </w:r>
      <w:r>
        <w:rPr>
          <w:rFonts w:ascii="宋体" w:hAnsi="宋体" w:eastAsia="宋体" w:cs="宋体"/>
          <w:color w:val="000000"/>
          <w:sz w:val="22"/>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sz w:val="22"/>
          <w:szCs w:val="28"/>
        </w:rPr>
      </w:pPr>
      <w:r>
        <w:rPr>
          <w:rFonts w:hint="eastAsia"/>
          <w:sz w:val="22"/>
          <w:szCs w:val="28"/>
        </w:rPr>
        <w:t xml:space="preserve">1.</w:t>
      </w:r>
      <w:r>
        <w:rPr>
          <w:rFonts w:hint="eastAsia"/>
          <w:sz w:val="22"/>
          <w:szCs w:val="28"/>
          <w:u w:val="single"/>
        </w:rPr>
        <w:t xml:space="preserve">（产品名称1）1</w:t>
      </w:r>
      <w:r>
        <w:rPr>
          <w:rFonts w:hint="eastAsia"/>
          <w:sz w:val="22"/>
          <w:szCs w:val="28"/>
        </w:rPr>
        <w:t xml:space="preserve">，</w:t>
      </w:r>
      <w:r>
        <w:rPr>
          <w:rFonts w:hint="eastAsia"/>
          <w:sz w:val="22"/>
          <w:szCs w:val="28"/>
          <w:u w:val="single"/>
        </w:rPr>
        <w:t xml:space="preserve">生产厂为（厂名）2</w:t>
      </w:r>
      <w:r>
        <w:rPr>
          <w:rFonts w:hint="eastAsia"/>
          <w:sz w:val="22"/>
          <w:szCs w:val="28"/>
        </w:rPr>
        <w:t xml:space="preserve">，厂址为</w:t>
      </w:r>
      <w:r>
        <w:rPr>
          <w:rFonts w:hint="eastAsia"/>
          <w:sz w:val="22"/>
          <w:szCs w:val="28"/>
          <w:u w:val="single"/>
        </w:rPr>
        <w:t xml:space="preserve">（生产厂址）</w:t>
      </w:r>
      <w:r>
        <w:rPr>
          <w:rFonts w:hint="eastAsia"/>
          <w:sz w:val="22"/>
          <w:szCs w:val="28"/>
        </w:rPr>
        <w:t xml:space="preserve">。</w:t>
      </w:r>
      <w:r>
        <w:rPr>
          <w:rFonts w:hint="eastAsia"/>
          <w:sz w:val="22"/>
          <w:szCs w:val="28"/>
          <w:u w:val="single"/>
          <w:lang w:val="en-US" w:eastAsia="zh-CN"/>
        </w:rPr>
        <w:t xml:space="preserve">   /  </w:t>
      </w:r>
      <w:r>
        <w:rPr>
          <w:rFonts w:hint="eastAsia"/>
          <w:sz w:val="22"/>
          <w:szCs w:val="28"/>
        </w:rPr>
        <w:t xml:space="preserve">的中国境内生产的组件成本占比≥</w:t>
      </w:r>
      <w:r>
        <w:rPr>
          <w:rFonts w:hint="eastAsia"/>
          <w:sz w:val="22"/>
          <w:szCs w:val="28"/>
          <w:u w:val="single"/>
          <w:lang w:val="en-US" w:eastAsia="zh-CN"/>
        </w:rPr>
        <w:t xml:space="preserve">   /   </w:t>
      </w:r>
      <w:r>
        <w:rPr>
          <w:rFonts w:hint="eastAsia"/>
          <w:sz w:val="22"/>
          <w:szCs w:val="28"/>
        </w:rPr>
        <w:t xml:space="preserve">。</w:t>
      </w:r>
      <w:r>
        <w:rPr>
          <w:rFonts w:hint="eastAsia"/>
          <w:sz w:val="22"/>
          <w:szCs w:val="28"/>
          <w:u w:val="single"/>
          <w:lang w:val="en-US" w:eastAsia="zh-CN"/>
        </w:rPr>
        <w:t xml:space="preserve">   /   </w:t>
      </w:r>
      <w:r>
        <w:rPr>
          <w:rFonts w:hint="eastAsia"/>
          <w:sz w:val="22"/>
          <w:szCs w:val="28"/>
        </w:rPr>
        <w:t xml:space="preserve">的</w:t>
      </w:r>
      <w:r>
        <w:rPr>
          <w:rFonts w:hint="eastAsia"/>
          <w:sz w:val="22"/>
          <w:szCs w:val="28"/>
          <w:u w:val="single"/>
          <w:lang w:val="en-US" w:eastAsia="zh-CN"/>
        </w:rPr>
        <w:t xml:space="preserve">   /  </w:t>
      </w:r>
      <w:r>
        <w:rPr>
          <w:rFonts w:hint="eastAsia"/>
          <w:sz w:val="22"/>
          <w:szCs w:val="28"/>
          <w:lang w:val="en-US" w:eastAsia="zh-CN"/>
        </w:rPr>
        <w:t xml:space="preserve">  </w:t>
      </w:r>
      <w:r>
        <w:rPr>
          <w:rFonts w:hint="eastAsia"/>
          <w:sz w:val="22"/>
          <w:szCs w:val="28"/>
        </w:rPr>
        <w:t xml:space="preserve">在中国境内生产。</w:t>
      </w:r>
      <w:r>
        <w:rPr>
          <w:rFonts w:hint="eastAsia"/>
          <w:sz w:val="22"/>
          <w:szCs w:val="28"/>
          <w:u w:val="single"/>
          <w:lang w:val="en-US" w:eastAsia="zh-CN"/>
        </w:rPr>
        <w:t xml:space="preserve">         /  </w:t>
      </w:r>
      <w:r>
        <w:rPr>
          <w:rFonts w:hint="eastAsia"/>
          <w:sz w:val="22"/>
          <w:szCs w:val="28"/>
        </w:rPr>
        <w:t xml:space="preserve">的</w:t>
      </w:r>
      <w:r>
        <w:rPr>
          <w:rFonts w:hint="eastAsia"/>
          <w:sz w:val="22"/>
          <w:szCs w:val="28"/>
          <w:u w:val="single"/>
          <w:lang w:val="en-US" w:eastAsia="zh-CN"/>
        </w:rPr>
        <w:t xml:space="preserve">  /   </w:t>
      </w:r>
      <w:r>
        <w:rPr>
          <w:rFonts w:hint="eastAsia"/>
          <w:sz w:val="22"/>
          <w:szCs w:val="28"/>
        </w:rPr>
        <w:t xml:space="preserve">在中国境内完成。</w:t>
      </w:r>
      <w:r/>
    </w:p>
    <w:p>
      <w:pPr>
        <w:ind w:firstLine="480"/>
        <w:spacing w:line="360" w:lineRule="auto"/>
        <w:rPr>
          <w:rFonts w:hint="eastAsia"/>
          <w:sz w:val="22"/>
          <w:szCs w:val="28"/>
        </w:rPr>
      </w:pPr>
      <w:r>
        <w:rPr>
          <w:rFonts w:hint="eastAsia"/>
          <w:sz w:val="22"/>
          <w:szCs w:val="28"/>
        </w:rPr>
        <w:t xml:space="preserve">2.</w:t>
      </w:r>
      <w:r>
        <w:rPr>
          <w:rFonts w:hint="eastAsia"/>
          <w:sz w:val="22"/>
          <w:szCs w:val="28"/>
          <w:u w:val="single"/>
        </w:rPr>
        <w:t xml:space="preserve">（产品名称2）</w:t>
      </w:r>
      <w:r>
        <w:rPr>
          <w:rFonts w:hint="eastAsia"/>
          <w:sz w:val="22"/>
          <w:szCs w:val="28"/>
        </w:rPr>
        <w:t xml:space="preserve">，生产厂为</w:t>
      </w:r>
      <w:r>
        <w:rPr>
          <w:rFonts w:hint="eastAsia"/>
          <w:sz w:val="22"/>
          <w:szCs w:val="28"/>
          <w:u w:val="single"/>
        </w:rPr>
        <w:t xml:space="preserve">（厂名）</w:t>
      </w:r>
      <w:r>
        <w:rPr>
          <w:rFonts w:hint="eastAsia"/>
          <w:sz w:val="22"/>
          <w:szCs w:val="28"/>
        </w:rPr>
        <w:t xml:space="preserve">，厂址为</w:t>
      </w:r>
      <w:r>
        <w:rPr>
          <w:rFonts w:hint="eastAsia"/>
          <w:sz w:val="22"/>
          <w:szCs w:val="28"/>
          <w:u w:val="single"/>
        </w:rPr>
        <w:t xml:space="preserve">（生产厂址）</w:t>
      </w:r>
      <w:r>
        <w:rPr>
          <w:rFonts w:hint="eastAsia"/>
          <w:sz w:val="22"/>
          <w:szCs w:val="28"/>
        </w:rPr>
        <w:t xml:space="preserve">。</w:t>
      </w:r>
      <w:r>
        <w:rPr>
          <w:rFonts w:hint="eastAsia"/>
          <w:sz w:val="22"/>
          <w:szCs w:val="28"/>
          <w:u w:val="single"/>
          <w:lang w:val="en-US" w:eastAsia="zh-CN"/>
        </w:rPr>
        <w:t xml:space="preserve">   /  </w:t>
      </w:r>
      <w:r>
        <w:rPr>
          <w:rFonts w:hint="eastAsia"/>
          <w:sz w:val="22"/>
          <w:szCs w:val="28"/>
        </w:rPr>
        <w:t xml:space="preserve">的中国境内生产的组件成本占比≥</w:t>
      </w:r>
      <w:r>
        <w:rPr>
          <w:rFonts w:hint="eastAsia"/>
          <w:sz w:val="22"/>
          <w:szCs w:val="28"/>
          <w:u w:val="single"/>
          <w:lang w:val="en-US" w:eastAsia="zh-CN"/>
        </w:rPr>
        <w:t xml:space="preserve">   /   </w:t>
      </w:r>
      <w:r>
        <w:rPr>
          <w:rFonts w:hint="eastAsia"/>
          <w:sz w:val="22"/>
          <w:szCs w:val="28"/>
        </w:rPr>
        <w:t xml:space="preserve">。</w:t>
      </w:r>
      <w:r>
        <w:rPr>
          <w:rFonts w:hint="eastAsia"/>
          <w:sz w:val="22"/>
          <w:szCs w:val="28"/>
          <w:u w:val="single"/>
          <w:lang w:val="en-US" w:eastAsia="zh-CN"/>
        </w:rPr>
        <w:t xml:space="preserve">   /   </w:t>
      </w:r>
      <w:r>
        <w:rPr>
          <w:rFonts w:hint="eastAsia"/>
          <w:sz w:val="22"/>
          <w:szCs w:val="28"/>
        </w:rPr>
        <w:t xml:space="preserve">的</w:t>
      </w:r>
      <w:r>
        <w:rPr>
          <w:rFonts w:hint="eastAsia"/>
          <w:sz w:val="22"/>
          <w:szCs w:val="28"/>
          <w:u w:val="single"/>
          <w:lang w:val="en-US" w:eastAsia="zh-CN"/>
        </w:rPr>
        <w:t xml:space="preserve">   /  </w:t>
      </w:r>
      <w:r>
        <w:rPr>
          <w:rFonts w:hint="eastAsia"/>
          <w:sz w:val="22"/>
          <w:szCs w:val="28"/>
          <w:lang w:val="en-US" w:eastAsia="zh-CN"/>
        </w:rPr>
        <w:t xml:space="preserve">  </w:t>
      </w:r>
      <w:r>
        <w:rPr>
          <w:rFonts w:hint="eastAsia"/>
          <w:sz w:val="22"/>
          <w:szCs w:val="28"/>
        </w:rPr>
        <w:t xml:space="preserve">在中国境内生产。</w:t>
      </w:r>
      <w:r>
        <w:rPr>
          <w:rFonts w:hint="eastAsia"/>
          <w:sz w:val="22"/>
          <w:szCs w:val="28"/>
          <w:u w:val="single"/>
          <w:lang w:val="en-US" w:eastAsia="zh-CN"/>
        </w:rPr>
        <w:t xml:space="preserve">         /  </w:t>
      </w:r>
      <w:r>
        <w:rPr>
          <w:rFonts w:hint="eastAsia"/>
          <w:sz w:val="22"/>
          <w:szCs w:val="28"/>
        </w:rPr>
        <w:t xml:space="preserve">的</w:t>
      </w:r>
      <w:r>
        <w:rPr>
          <w:rFonts w:hint="eastAsia"/>
          <w:sz w:val="22"/>
          <w:szCs w:val="28"/>
          <w:u w:val="single"/>
          <w:lang w:val="en-US" w:eastAsia="zh-CN"/>
        </w:rPr>
        <w:t xml:space="preserve">  /   </w:t>
      </w:r>
      <w:r>
        <w:rPr>
          <w:rFonts w:hint="eastAsia"/>
          <w:sz w:val="22"/>
          <w:szCs w:val="28"/>
        </w:rPr>
        <w:t xml:space="preserve">在中国境内完成。</w:t>
      </w:r>
      <w:r/>
    </w:p>
    <w:p>
      <w:pPr>
        <w:spacing w:line="360" w:lineRule="auto"/>
        <w:rPr>
          <w:rFonts w:hint="eastAsia"/>
          <w:sz w:val="22"/>
          <w:szCs w:val="28"/>
        </w:rPr>
      </w:pPr>
      <w:r>
        <w:rPr>
          <w:rFonts w:hint="eastAsia"/>
          <w:sz w:val="22"/>
          <w:szCs w:val="28"/>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本公司（单位）对上述声明内容的真实性负责。如有虚假，愿承担相应法律责任。</w:t>
      </w:r>
      <w:r/>
    </w:p>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公司（单位）名称（电子签章）：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日期：  年  月  日</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__________________</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1.产品如有型号，请在“产品名称”栏一并填写。</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2.生产厂名与厂址应与生产厂营业执照载明的相关信息保持一致。</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3.该产品的中国境内生产的组件成本占比相关要求实施前，“规定比例”栏可不填，下同。</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4.该产品的关键组件要求实施前，“关键组件”栏可不填，下同。</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5.该产品的关键工序要求实施前，“关键工序”栏可不填，下同。</w:t>
      </w:r>
      <w:r/>
    </w:p>
    <w:p>
      <w:pPr>
        <w:ind w:firstLine="480"/>
        <w:jc w:val="both"/>
        <w:keepLines w:val="0"/>
        <w:keepNext w:val="0"/>
        <w:pageBreakBefore w:val="0"/>
        <w:spacing w:line="360" w:lineRule="auto"/>
        <w:widowControl w:val="off"/>
        <w:rPr>
          <w:rFonts w:hint="eastAsia" w:ascii="宋体" w:hAnsi="宋体" w:cs="宋体"/>
          <w:color w:val="auto"/>
          <w:sz w:val="18"/>
          <w:szCs w:val="21"/>
          <w:highlight w:val="none"/>
        </w:rPr>
      </w:pPr>
      <w:r>
        <w:rPr>
          <w:rFonts w:hint="eastAsia" w:ascii="宋体" w:hAnsi="宋体" w:eastAsia="宋体" w:cs="宋体"/>
          <w:color w:val="auto"/>
          <w:sz w:val="22"/>
          <w:szCs w:val="22"/>
          <w:highlight w:val="none"/>
          <w:lang w:val="en-US" w:eastAsia="zh-CN" w:bidi="ar-SA"/>
        </w:rPr>
        <w:t xml:space="preserve">6.《声明函》中标注“  / ”的地方无需填写。</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楷体_GB2312">
    <w:panose1 w:val="02010609060101010101"/>
  </w:font>
  <w:font w:name="Calibri Light">
    <w:panose1 w:val="020F0302020204030204"/>
  </w:font>
  <w:font w:name="Wingdings">
    <w:panose1 w:val="05000000000000000000"/>
  </w:font>
  <w:font w:name="华文楷体">
    <w:panose1 w:val="02010600040101010101"/>
  </w:font>
  <w:font w:name="PMingLiU">
    <w:panose1 w:val="02020500000000000000"/>
  </w:font>
  <w:font w:name="Cambria">
    <w:panose1 w:val="02040503050406030204"/>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68" w:lineRule="auto"/>
      <w:rPr>
        <w:rFonts w:ascii="宋体" w:hAnsi="宋体" w:eastAsia="宋体" w:cs="宋体"/>
        <w:sz w:val="13"/>
        <w:szCs w:val="13"/>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rPr>
        <w:rFonts w:hint="eastAsia" w:eastAsia="宋体"/>
        <w:lang w:val="en-US" w:eastAsia="zh-CN"/>
      </w:rPr>
      <w:pBdr>
        <w:bottom w:val="single" w:color="auto" w:sz="4" w:space="0"/>
      </w:pBdr>
    </w:pPr>
    <w:r>
      <w:rPr>
        <w:rFonts w:hint="eastAsia"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pStyle w:val="852"/>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812"/>
    <w:link w:val="803"/>
    <w:uiPriority w:val="9"/>
    <w:rPr>
      <w:rFonts w:ascii="Arial" w:hAnsi="Arial" w:eastAsia="Arial" w:cs="Arial"/>
      <w:sz w:val="40"/>
      <w:szCs w:val="40"/>
    </w:rPr>
  </w:style>
  <w:style w:type="character" w:styleId="770">
    <w:name w:val="Heading 2 Char"/>
    <w:basedOn w:val="812"/>
    <w:link w:val="804"/>
    <w:uiPriority w:val="9"/>
    <w:rPr>
      <w:rFonts w:ascii="Arial" w:hAnsi="Arial" w:eastAsia="Arial" w:cs="Arial"/>
      <w:sz w:val="34"/>
    </w:rPr>
  </w:style>
  <w:style w:type="character" w:styleId="771">
    <w:name w:val="Heading 3 Char"/>
    <w:basedOn w:val="812"/>
    <w:link w:val="805"/>
    <w:uiPriority w:val="9"/>
    <w:rPr>
      <w:rFonts w:ascii="Arial" w:hAnsi="Arial" w:eastAsia="Arial" w:cs="Arial"/>
      <w:sz w:val="30"/>
      <w:szCs w:val="30"/>
    </w:rPr>
  </w:style>
  <w:style w:type="character" w:styleId="772">
    <w:name w:val="Heading 4 Char"/>
    <w:basedOn w:val="812"/>
    <w:link w:val="806"/>
    <w:uiPriority w:val="9"/>
    <w:rPr>
      <w:rFonts w:ascii="Arial" w:hAnsi="Arial" w:eastAsia="Arial" w:cs="Arial"/>
      <w:b/>
      <w:bCs/>
      <w:sz w:val="26"/>
      <w:szCs w:val="26"/>
    </w:rPr>
  </w:style>
  <w:style w:type="character" w:styleId="773">
    <w:name w:val="Heading 5 Char"/>
    <w:basedOn w:val="812"/>
    <w:link w:val="807"/>
    <w:uiPriority w:val="9"/>
    <w:rPr>
      <w:rFonts w:ascii="Arial" w:hAnsi="Arial" w:eastAsia="Arial" w:cs="Arial"/>
      <w:b/>
      <w:bCs/>
      <w:sz w:val="24"/>
      <w:szCs w:val="24"/>
    </w:rPr>
  </w:style>
  <w:style w:type="character" w:styleId="774">
    <w:name w:val="Heading 6 Char"/>
    <w:basedOn w:val="812"/>
    <w:link w:val="808"/>
    <w:uiPriority w:val="9"/>
    <w:rPr>
      <w:rFonts w:ascii="Arial" w:hAnsi="Arial" w:eastAsia="Arial" w:cs="Arial"/>
      <w:b/>
      <w:bCs/>
      <w:sz w:val="22"/>
      <w:szCs w:val="22"/>
    </w:rPr>
  </w:style>
  <w:style w:type="character" w:styleId="775">
    <w:name w:val="Heading 7 Char"/>
    <w:basedOn w:val="812"/>
    <w:link w:val="809"/>
    <w:uiPriority w:val="9"/>
    <w:rPr>
      <w:rFonts w:ascii="Arial" w:hAnsi="Arial" w:eastAsia="Arial" w:cs="Arial"/>
      <w:b/>
      <w:bCs/>
      <w:i/>
      <w:iCs/>
      <w:sz w:val="22"/>
      <w:szCs w:val="22"/>
    </w:rPr>
  </w:style>
  <w:style w:type="character" w:styleId="776">
    <w:name w:val="Heading 8 Char"/>
    <w:basedOn w:val="812"/>
    <w:link w:val="810"/>
    <w:uiPriority w:val="9"/>
    <w:rPr>
      <w:rFonts w:ascii="Arial" w:hAnsi="Arial" w:eastAsia="Arial" w:cs="Arial"/>
      <w:i/>
      <w:iCs/>
      <w:sz w:val="22"/>
      <w:szCs w:val="22"/>
    </w:rPr>
  </w:style>
  <w:style w:type="character" w:styleId="777">
    <w:name w:val="Heading 9 Char"/>
    <w:basedOn w:val="812"/>
    <w:link w:val="811"/>
    <w:uiPriority w:val="9"/>
    <w:rPr>
      <w:rFonts w:ascii="Arial" w:hAnsi="Arial" w:eastAsia="Arial" w:cs="Arial"/>
      <w:i/>
      <w:iCs/>
      <w:sz w:val="21"/>
      <w:szCs w:val="21"/>
    </w:rPr>
  </w:style>
  <w:style w:type="character" w:styleId="778">
    <w:name w:val="Subtitle Char"/>
    <w:basedOn w:val="812"/>
    <w:link w:val="833"/>
    <w:uiPriority w:val="11"/>
    <w:rPr>
      <w:sz w:val="24"/>
      <w:szCs w:val="24"/>
    </w:rPr>
  </w:style>
  <w:style w:type="character" w:styleId="779">
    <w:name w:val="Quote Char"/>
    <w:link w:val="871"/>
    <w:uiPriority w:val="29"/>
    <w:rPr>
      <w:i/>
    </w:rPr>
  </w:style>
  <w:style w:type="character" w:styleId="780">
    <w:name w:val="Intense Quote Char"/>
    <w:link w:val="873"/>
    <w:uiPriority w:val="30"/>
    <w:rPr>
      <w:i/>
    </w:rPr>
  </w:style>
  <w:style w:type="table" w:styleId="781">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0">
    <w:name w:val="Endnote Text Char"/>
    <w:link w:val="828"/>
    <w:uiPriority w:val="99"/>
    <w:rPr>
      <w:sz w:val="20"/>
    </w:rPr>
  </w:style>
  <w:style w:type="paragraph" w:styleId="801">
    <w:name w:val="TOC Heading"/>
    <w:uiPriority w:val="39"/>
    <w:unhideWhenUsed/>
  </w:style>
  <w:style w:type="paragraph" w:styleId="802" w:default="1">
    <w:name w:val="Normal"/>
    <w:next w:val="814"/>
    <w:link w:val="1038"/>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03">
    <w:name w:val="Heading 1"/>
    <w:basedOn w:val="802"/>
    <w:next w:val="802"/>
    <w:link w:val="858"/>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859"/>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60"/>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61"/>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62"/>
    <w:uiPriority w:val="9"/>
    <w:unhideWhenUsed/>
    <w:qFormat/>
    <w:pPr>
      <w:keepLines/>
      <w:keepNext/>
      <w:spacing w:before="320" w:after="200"/>
      <w:outlineLvl w:val="4"/>
    </w:pPr>
    <w:rPr>
      <w:rFonts w:ascii="Arial" w:hAnsi="Arial" w:eastAsia="Arial" w:cs="Arial"/>
      <w:b/>
      <w:bCs/>
      <w:sz w:val="24"/>
    </w:rPr>
  </w:style>
  <w:style w:type="paragraph" w:styleId="808">
    <w:name w:val="Heading 6"/>
    <w:basedOn w:val="802"/>
    <w:next w:val="802"/>
    <w:link w:val="863"/>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65"/>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66"/>
    <w:uiPriority w:val="9"/>
    <w:unhideWhenUsed/>
    <w:qFormat/>
    <w:pPr>
      <w:keepLines/>
      <w:keepNext/>
      <w:spacing w:before="320" w:after="200"/>
      <w:outlineLvl w:val="8"/>
    </w:pPr>
    <w:rPr>
      <w:rFonts w:ascii="Arial" w:hAnsi="Arial" w:eastAsia="Arial" w:cs="Arial"/>
      <w:i/>
      <w:iCs/>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customStyle="1">
    <w:name w:val="BodyText"/>
    <w:basedOn w:val="802"/>
    <w:uiPriority w:val="0"/>
    <w:qFormat/>
    <w:pPr>
      <w:spacing w:after="120"/>
    </w:pPr>
    <w:rPr>
      <w:rFonts w:ascii="Calibri"/>
      <w:sz w:val="20"/>
    </w:rPr>
  </w:style>
  <w:style w:type="paragraph" w:styleId="815">
    <w:name w:val="toc 7"/>
    <w:basedOn w:val="802"/>
    <w:next w:val="802"/>
    <w:uiPriority w:val="39"/>
    <w:unhideWhenUsed/>
    <w:qFormat/>
    <w:pPr>
      <w:ind w:left="1701"/>
      <w:spacing w:after="57"/>
    </w:pPr>
  </w:style>
  <w:style w:type="paragraph" w:styleId="816">
    <w:name w:val="Normal Indent"/>
    <w:basedOn w:val="802"/>
    <w:uiPriority w:val="0"/>
    <w:qFormat/>
    <w:pPr>
      <w:ind w:firstLine="420"/>
    </w:pPr>
  </w:style>
  <w:style w:type="paragraph" w:styleId="817">
    <w:name w:val="Caption"/>
    <w:basedOn w:val="802"/>
    <w:next w:val="80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8">
    <w:name w:val="index 5"/>
    <w:basedOn w:val="802"/>
    <w:next w:val="802"/>
    <w:uiPriority w:val="0"/>
    <w:qFormat/>
    <w:pPr>
      <w:ind w:left="798"/>
      <w:jc w:val="left"/>
    </w:pPr>
    <w:rPr>
      <w:rFonts w:ascii="Calibri" w:hAnsi="Calibri"/>
    </w:rPr>
  </w:style>
  <w:style w:type="paragraph" w:styleId="819">
    <w:name w:val="annotation text"/>
    <w:basedOn w:val="802"/>
    <w:link w:val="1016"/>
    <w:uiPriority w:val="0"/>
    <w:semiHidden/>
    <w:unhideWhenUsed/>
    <w:qFormat/>
    <w:pPr>
      <w:jc w:val="left"/>
    </w:pPr>
  </w:style>
  <w:style w:type="paragraph" w:styleId="820">
    <w:name w:val="Body Text"/>
    <w:basedOn w:val="802"/>
    <w:uiPriority w:val="99"/>
    <w:qFormat/>
    <w:pPr>
      <w:spacing w:after="120"/>
    </w:pPr>
    <w:rPr>
      <w:rFonts w:ascii="Calibri" w:hAnsi="Calibri"/>
    </w:rPr>
  </w:style>
  <w:style w:type="paragraph" w:styleId="821">
    <w:name w:val="Body Text Indent"/>
    <w:basedOn w:val="802"/>
    <w:next w:val="822"/>
    <w:uiPriority w:val="0"/>
    <w:qFormat/>
    <w:pPr>
      <w:ind w:left="420"/>
      <w:spacing w:after="120"/>
    </w:pPr>
    <w:rPr>
      <w:rFonts w:ascii="Calibri" w:hAnsi="Calibri"/>
    </w:rPr>
  </w:style>
  <w:style w:type="paragraph" w:styleId="822">
    <w:name w:val="envelope return"/>
    <w:basedOn w:val="802"/>
    <w:uiPriority w:val="0"/>
    <w:qFormat/>
    <w:rPr>
      <w:rFonts w:ascii="Arial" w:hAnsi="Arial"/>
    </w:rPr>
  </w:style>
  <w:style w:type="paragraph" w:styleId="823">
    <w:name w:val="Block Text"/>
    <w:basedOn w:val="802"/>
    <w:next w:val="802"/>
    <w:uiPriority w:val="99"/>
    <w:unhideWhenUsed/>
    <w:qFormat/>
    <w:pPr>
      <w:ind w:left="1440" w:right="1440"/>
      <w:spacing w:after="120"/>
    </w:pPr>
  </w:style>
  <w:style w:type="paragraph" w:styleId="824">
    <w:name w:val="toc 5"/>
    <w:basedOn w:val="802"/>
    <w:next w:val="802"/>
    <w:uiPriority w:val="39"/>
    <w:unhideWhenUsed/>
    <w:qFormat/>
    <w:pPr>
      <w:ind w:left="1134"/>
      <w:spacing w:after="57"/>
    </w:pPr>
  </w:style>
  <w:style w:type="paragraph" w:styleId="825">
    <w:name w:val="toc 3"/>
    <w:basedOn w:val="802"/>
    <w:next w:val="802"/>
    <w:uiPriority w:val="39"/>
    <w:unhideWhenUsed/>
    <w:qFormat/>
    <w:pPr>
      <w:ind w:left="567"/>
      <w:spacing w:after="57"/>
    </w:pPr>
  </w:style>
  <w:style w:type="paragraph" w:styleId="826">
    <w:name w:val="Plain Text"/>
    <w:basedOn w:val="802"/>
    <w:uiPriority w:val="0"/>
    <w:qFormat/>
    <w:rPr>
      <w:rFonts w:ascii="宋体" w:hAnsi="Courier New"/>
      <w:szCs w:val="20"/>
    </w:rPr>
  </w:style>
  <w:style w:type="paragraph" w:styleId="827">
    <w:name w:val="toc 8"/>
    <w:basedOn w:val="802"/>
    <w:next w:val="802"/>
    <w:uiPriority w:val="39"/>
    <w:unhideWhenUsed/>
    <w:qFormat/>
    <w:pPr>
      <w:ind w:left="1984"/>
      <w:spacing w:after="57"/>
    </w:pPr>
  </w:style>
  <w:style w:type="paragraph" w:styleId="828">
    <w:name w:val="endnote text"/>
    <w:basedOn w:val="802"/>
    <w:link w:val="1004"/>
    <w:uiPriority w:val="99"/>
    <w:semiHidden/>
    <w:unhideWhenUsed/>
    <w:qFormat/>
    <w:pPr>
      <w:spacing w:after="0" w:line="240" w:lineRule="auto"/>
    </w:pPr>
    <w:rPr>
      <w:sz w:val="20"/>
    </w:rPr>
  </w:style>
  <w:style w:type="paragraph" w:styleId="829">
    <w:name w:val="Footer"/>
    <w:basedOn w:val="802"/>
    <w:uiPriority w:val="99"/>
    <w:qFormat/>
    <w:pPr>
      <w:jc w:val="left"/>
      <w:tabs>
        <w:tab w:val="center" w:pos="4153" w:leader="none"/>
        <w:tab w:val="right" w:pos="8306" w:leader="none"/>
      </w:tabs>
    </w:pPr>
    <w:rPr>
      <w:sz w:val="18"/>
      <w:szCs w:val="18"/>
    </w:rPr>
  </w:style>
  <w:style w:type="paragraph" w:styleId="830">
    <w:name w:val="Header"/>
    <w:basedOn w:val="802"/>
    <w:uiPriority w:val="99"/>
    <w:qFormat/>
    <w:pPr>
      <w:jc w:val="center"/>
      <w:tabs>
        <w:tab w:val="center" w:pos="4153" w:leader="none"/>
        <w:tab w:val="right" w:pos="8306" w:leader="none"/>
      </w:tabs>
      <w:pBdr>
        <w:bottom w:val="single" w:color="auto" w:sz="6" w:space="1"/>
      </w:pBdr>
    </w:pPr>
    <w:rPr>
      <w:sz w:val="18"/>
      <w:szCs w:val="18"/>
    </w:rPr>
  </w:style>
  <w:style w:type="paragraph" w:styleId="831">
    <w:name w:val="toc 1"/>
    <w:basedOn w:val="802"/>
    <w:next w:val="802"/>
    <w:uiPriority w:val="39"/>
    <w:unhideWhenUsed/>
    <w:qFormat/>
    <w:pPr>
      <w:spacing w:after="57"/>
    </w:pPr>
  </w:style>
  <w:style w:type="paragraph" w:styleId="832">
    <w:name w:val="toc 4"/>
    <w:basedOn w:val="802"/>
    <w:next w:val="802"/>
    <w:uiPriority w:val="39"/>
    <w:unhideWhenUsed/>
    <w:qFormat/>
    <w:pPr>
      <w:ind w:left="850"/>
      <w:spacing w:after="57"/>
    </w:pPr>
  </w:style>
  <w:style w:type="paragraph" w:styleId="833">
    <w:name w:val="Subtitle"/>
    <w:basedOn w:val="802"/>
    <w:next w:val="802"/>
    <w:link w:val="870"/>
    <w:uiPriority w:val="11"/>
    <w:qFormat/>
    <w:pPr>
      <w:spacing w:before="200" w:after="200"/>
    </w:pPr>
    <w:rPr>
      <w:sz w:val="24"/>
    </w:rPr>
  </w:style>
  <w:style w:type="paragraph" w:styleId="834">
    <w:name w:val="footnote text"/>
    <w:basedOn w:val="802"/>
    <w:next w:val="818"/>
    <w:uiPriority w:val="0"/>
    <w:qFormat/>
    <w:pPr>
      <w:jc w:val="left"/>
    </w:pPr>
    <w:rPr>
      <w:rFonts w:ascii="宋体" w:eastAsia="Times New Roman"/>
      <w:sz w:val="18"/>
      <w:szCs w:val="18"/>
    </w:rPr>
  </w:style>
  <w:style w:type="paragraph" w:styleId="835">
    <w:name w:val="toc 6"/>
    <w:basedOn w:val="802"/>
    <w:next w:val="802"/>
    <w:uiPriority w:val="39"/>
    <w:unhideWhenUsed/>
    <w:qFormat/>
    <w:pPr>
      <w:ind w:left="1417"/>
      <w:spacing w:after="57"/>
    </w:pPr>
  </w:style>
  <w:style w:type="paragraph" w:styleId="836">
    <w:name w:val="table of figures"/>
    <w:basedOn w:val="802"/>
    <w:next w:val="802"/>
    <w:uiPriority w:val="99"/>
    <w:unhideWhenUsed/>
    <w:qFormat/>
    <w:pPr>
      <w:spacing w:after="0"/>
    </w:pPr>
  </w:style>
  <w:style w:type="paragraph" w:styleId="837">
    <w:name w:val="toc 2"/>
    <w:basedOn w:val="802"/>
    <w:next w:val="802"/>
    <w:uiPriority w:val="39"/>
    <w:unhideWhenUsed/>
    <w:qFormat/>
    <w:pPr>
      <w:ind w:left="283"/>
      <w:spacing w:after="57"/>
    </w:pPr>
  </w:style>
  <w:style w:type="paragraph" w:styleId="838">
    <w:name w:val="toc 9"/>
    <w:basedOn w:val="802"/>
    <w:next w:val="802"/>
    <w:uiPriority w:val="39"/>
    <w:unhideWhenUsed/>
    <w:qFormat/>
    <w:pPr>
      <w:ind w:left="2268"/>
      <w:spacing w:after="57"/>
    </w:pPr>
  </w:style>
  <w:style w:type="paragraph" w:styleId="839">
    <w:name w:val="Title"/>
    <w:basedOn w:val="802"/>
    <w:next w:val="802"/>
    <w:uiPriority w:val="10"/>
    <w:qFormat/>
    <w:pPr>
      <w:contextualSpacing/>
      <w:spacing w:before="300" w:after="200"/>
    </w:pPr>
    <w:rPr>
      <w:sz w:val="48"/>
      <w:szCs w:val="48"/>
    </w:rPr>
  </w:style>
  <w:style w:type="paragraph" w:styleId="840">
    <w:name w:val="annotation subject"/>
    <w:basedOn w:val="819"/>
    <w:next w:val="819"/>
    <w:link w:val="1017"/>
    <w:uiPriority w:val="99"/>
    <w:semiHidden/>
    <w:unhideWhenUsed/>
    <w:qFormat/>
    <w:rPr>
      <w:b/>
      <w:bCs/>
    </w:rPr>
  </w:style>
  <w:style w:type="paragraph" w:styleId="841">
    <w:name w:val="Body Text First Indent"/>
    <w:basedOn w:val="820"/>
    <w:next w:val="835"/>
    <w:uiPriority w:val="99"/>
    <w:qFormat/>
    <w:pPr>
      <w:ind w:firstLine="420"/>
      <w:spacing w:after="120" w:line="440" w:lineRule="exact"/>
    </w:pPr>
    <w:rPr>
      <w:rFonts w:ascii="宋体"/>
    </w:rPr>
  </w:style>
  <w:style w:type="paragraph" w:styleId="842">
    <w:name w:val="Body Text First Indent 2"/>
    <w:basedOn w:val="821"/>
    <w:next w:val="841"/>
    <w:uiPriority w:val="99"/>
    <w:unhideWhenUsed/>
    <w:qFormat/>
    <w:pPr>
      <w:ind w:firstLine="420"/>
    </w:pPr>
    <w:rPr>
      <w:sz w:val="21"/>
      <w:szCs w:val="24"/>
    </w:rPr>
  </w:style>
  <w:style w:type="table" w:styleId="843">
    <w:name w:val="Table Grid"/>
    <w:basedOn w:val="81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endnote reference"/>
    <w:basedOn w:val="812"/>
    <w:uiPriority w:val="99"/>
    <w:semiHidden/>
    <w:unhideWhenUsed/>
    <w:qFormat/>
    <w:rPr>
      <w:vertAlign w:val="superscript"/>
    </w:rPr>
  </w:style>
  <w:style w:type="character" w:styleId="845">
    <w:name w:val="Hyperlink"/>
    <w:basedOn w:val="812"/>
    <w:uiPriority w:val="99"/>
    <w:unhideWhenUsed/>
    <w:qFormat/>
    <w:rPr>
      <w:color w:val="0000ff"/>
      <w:u w:val="none"/>
    </w:rPr>
  </w:style>
  <w:style w:type="character" w:styleId="846">
    <w:name w:val="annotation reference"/>
    <w:basedOn w:val="812"/>
    <w:uiPriority w:val="99"/>
    <w:semiHidden/>
    <w:unhideWhenUsed/>
    <w:qFormat/>
    <w:rPr>
      <w:sz w:val="21"/>
      <w:szCs w:val="21"/>
    </w:rPr>
  </w:style>
  <w:style w:type="character" w:styleId="847">
    <w:name w:val="footnote reference"/>
    <w:basedOn w:val="812"/>
    <w:uiPriority w:val="99"/>
    <w:unhideWhenUsed/>
    <w:qFormat/>
    <w:rPr>
      <w:vertAlign w:val="superscript"/>
    </w:rPr>
  </w:style>
  <w:style w:type="paragraph" w:styleId="848" w:customStyle="1">
    <w:name w:val="一级条标题"/>
    <w:basedOn w:val="849"/>
    <w:next w:val="8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9" w:customStyle="1">
    <w:name w:val="章标题"/>
    <w:basedOn w:val="850"/>
    <w:next w:val="802"/>
    <w:uiPriority w:val="0"/>
    <w:qFormat/>
    <w:pPr>
      <w:jc w:val="center"/>
      <w:spacing w:before="158" w:after="153" w:line="1292" w:lineRule="atLeast"/>
      <w:widowControl/>
    </w:pPr>
    <w:rPr>
      <w:rFonts w:ascii="Arial" w:hAnsi="Calibri" w:eastAsia="黑体"/>
      <w:sz w:val="31"/>
      <w:szCs w:val="22"/>
      <w:lang w:eastAsia="en-US" w:bidi="en-US"/>
    </w:rPr>
  </w:style>
  <w:style w:type="paragraph" w:styleId="850" w:customStyle="1">
    <w:name w:val="正文1"/>
    <w:basedOn w:val="851"/>
    <w:next w:val="854"/>
    <w:uiPriority w:val="0"/>
    <w:qFormat/>
    <w:pPr>
      <w:jc w:val="left"/>
      <w:spacing w:line="360" w:lineRule="atLeast"/>
    </w:pPr>
    <w:rPr>
      <w:rFonts w:ascii="宋体" w:hAnsiTheme="minorHAnsi" w:eastAsiaTheme="minorEastAsia" w:cstheme="minorBidi"/>
      <w:sz w:val="24"/>
      <w:szCs w:val="20"/>
    </w:rPr>
  </w:style>
  <w:style w:type="paragraph" w:styleId="851" w:customStyle="1">
    <w:name w:val="正文11"/>
    <w:next w:val="852"/>
    <w:uiPriority w:val="0"/>
    <w:qFormat/>
    <w:pPr>
      <w:spacing w:after="160" w:line="278" w:lineRule="auto"/>
    </w:pPr>
    <w:rPr>
      <w:rFonts w:ascii="Times New Roman" w:hAnsi="Times New Roman" w:eastAsia="宋体" w:cs="Times New Roman"/>
      <w:lang w:val="en-US" w:eastAsia="zh-CN" w:bidi="ar-SA"/>
    </w:rPr>
  </w:style>
  <w:style w:type="paragraph" w:styleId="852" w:customStyle="1">
    <w:name w:val="标题 211"/>
    <w:basedOn w:val="853"/>
    <w:next w:val="85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53" w:customStyle="1">
    <w:name w:val="正文1111"/>
    <w:next w:val="852"/>
    <w:uiPriority w:val="0"/>
    <w:qFormat/>
    <w:pPr>
      <w:jc w:val="both"/>
      <w:widowControl w:val="off"/>
    </w:pPr>
    <w:rPr>
      <w:rFonts w:hint="default" w:ascii="Times New Roman" w:hAnsi="Times New Roman" w:eastAsia="宋体" w:cs="Times New Roman"/>
      <w:sz w:val="21"/>
      <w:szCs w:val="24"/>
    </w:rPr>
  </w:style>
  <w:style w:type="paragraph" w:styleId="854" w:customStyle="1">
    <w:name w:val="脚注文本1"/>
    <w:basedOn w:val="850"/>
    <w:next w:val="855"/>
    <w:uiPriority w:val="0"/>
    <w:qFormat/>
    <w:rPr>
      <w:rFonts w:eastAsia="Times New Roman"/>
      <w:sz w:val="18"/>
      <w:szCs w:val="18"/>
    </w:rPr>
  </w:style>
  <w:style w:type="paragraph" w:styleId="855" w:customStyle="1">
    <w:name w:val="索引 51"/>
    <w:basedOn w:val="850"/>
    <w:next w:val="850"/>
    <w:uiPriority w:val="0"/>
    <w:qFormat/>
    <w:pPr>
      <w:ind w:left="798"/>
    </w:pPr>
    <w:rPr>
      <w:rFonts w:ascii="Calibri" w:hAnsi="Calibri"/>
    </w:rPr>
  </w:style>
  <w:style w:type="paragraph" w:styleId="856" w:customStyle="1">
    <w:name w:val="段"/>
    <w:basedOn w:val="850"/>
    <w:next w:val="802"/>
    <w:uiPriority w:val="0"/>
    <w:qFormat/>
    <w:pPr>
      <w:ind w:firstLine="200"/>
      <w:widowControl/>
    </w:pPr>
    <w:rPr>
      <w:sz w:val="20"/>
    </w:rPr>
  </w:style>
  <w:style w:type="paragraph" w:styleId="857" w:customStyle="1">
    <w:name w:val="引文目录1"/>
    <w:basedOn w:val="802"/>
    <w:next w:val="802"/>
    <w:uiPriority w:val="0"/>
    <w:qFormat/>
    <w:pPr>
      <w:ind w:left="420"/>
    </w:pPr>
    <w:rPr>
      <w:rFonts w:ascii="Calibri" w:hAnsi="Calibri"/>
      <w:szCs w:val="22"/>
    </w:rPr>
  </w:style>
  <w:style w:type="character" w:styleId="858" w:customStyle="1">
    <w:name w:val="标题 1 字符"/>
    <w:basedOn w:val="812"/>
    <w:link w:val="803"/>
    <w:uiPriority w:val="9"/>
    <w:qFormat/>
    <w:rPr>
      <w:rFonts w:ascii="Arial" w:hAnsi="Arial" w:eastAsia="Arial" w:cs="Arial"/>
      <w:sz w:val="40"/>
      <w:szCs w:val="40"/>
    </w:rPr>
  </w:style>
  <w:style w:type="character" w:styleId="859" w:customStyle="1">
    <w:name w:val="标题 2 字符"/>
    <w:basedOn w:val="812"/>
    <w:link w:val="804"/>
    <w:uiPriority w:val="9"/>
    <w:qFormat/>
    <w:rPr>
      <w:rFonts w:ascii="Arial" w:hAnsi="Arial" w:eastAsia="Arial" w:cs="Arial"/>
      <w:sz w:val="34"/>
    </w:rPr>
  </w:style>
  <w:style w:type="character" w:styleId="860" w:customStyle="1">
    <w:name w:val="标题 3 字符"/>
    <w:basedOn w:val="812"/>
    <w:link w:val="805"/>
    <w:uiPriority w:val="9"/>
    <w:qFormat/>
    <w:rPr>
      <w:rFonts w:ascii="Arial" w:hAnsi="Arial" w:eastAsia="Arial" w:cs="Arial"/>
      <w:sz w:val="30"/>
      <w:szCs w:val="30"/>
    </w:rPr>
  </w:style>
  <w:style w:type="character" w:styleId="861" w:customStyle="1">
    <w:name w:val="标题 4 字符"/>
    <w:basedOn w:val="812"/>
    <w:link w:val="806"/>
    <w:uiPriority w:val="9"/>
    <w:qFormat/>
    <w:rPr>
      <w:rFonts w:ascii="Arial" w:hAnsi="Arial" w:eastAsia="Arial" w:cs="Arial"/>
      <w:b/>
      <w:bCs/>
      <w:sz w:val="26"/>
      <w:szCs w:val="26"/>
    </w:rPr>
  </w:style>
  <w:style w:type="character" w:styleId="862" w:customStyle="1">
    <w:name w:val="标题 5 字符"/>
    <w:basedOn w:val="812"/>
    <w:link w:val="807"/>
    <w:uiPriority w:val="9"/>
    <w:qFormat/>
    <w:rPr>
      <w:rFonts w:ascii="Arial" w:hAnsi="Arial" w:eastAsia="Arial" w:cs="Arial"/>
      <w:b/>
      <w:bCs/>
      <w:sz w:val="24"/>
      <w:szCs w:val="24"/>
    </w:rPr>
  </w:style>
  <w:style w:type="character" w:styleId="863" w:customStyle="1">
    <w:name w:val="标题 6 字符"/>
    <w:basedOn w:val="812"/>
    <w:link w:val="808"/>
    <w:uiPriority w:val="9"/>
    <w:qFormat/>
    <w:rPr>
      <w:rFonts w:ascii="Arial" w:hAnsi="Arial" w:eastAsia="Arial" w:cs="Arial"/>
      <w:b/>
      <w:bCs/>
      <w:sz w:val="22"/>
      <w:szCs w:val="22"/>
    </w:rPr>
  </w:style>
  <w:style w:type="character" w:styleId="864" w:customStyle="1">
    <w:name w:val="标题 7 字符"/>
    <w:basedOn w:val="812"/>
    <w:link w:val="809"/>
    <w:uiPriority w:val="9"/>
    <w:qFormat/>
    <w:rPr>
      <w:rFonts w:ascii="Arial" w:hAnsi="Arial" w:eastAsia="Arial" w:cs="Arial"/>
      <w:b/>
      <w:bCs/>
      <w:i/>
      <w:iCs/>
      <w:sz w:val="22"/>
      <w:szCs w:val="22"/>
    </w:rPr>
  </w:style>
  <w:style w:type="character" w:styleId="865" w:customStyle="1">
    <w:name w:val="标题 8 字符"/>
    <w:basedOn w:val="812"/>
    <w:link w:val="810"/>
    <w:uiPriority w:val="9"/>
    <w:qFormat/>
    <w:rPr>
      <w:rFonts w:ascii="Arial" w:hAnsi="Arial" w:eastAsia="Arial" w:cs="Arial"/>
      <w:i/>
      <w:iCs/>
      <w:sz w:val="22"/>
      <w:szCs w:val="22"/>
    </w:rPr>
  </w:style>
  <w:style w:type="character" w:styleId="866" w:customStyle="1">
    <w:name w:val="标题 9 字符"/>
    <w:basedOn w:val="812"/>
    <w:link w:val="811"/>
    <w:uiPriority w:val="9"/>
    <w:qFormat/>
    <w:rPr>
      <w:rFonts w:ascii="Arial" w:hAnsi="Arial" w:eastAsia="Arial" w:cs="Arial"/>
      <w:i/>
      <w:iCs/>
      <w:sz w:val="21"/>
      <w:szCs w:val="21"/>
    </w:rPr>
  </w:style>
  <w:style w:type="paragraph" w:styleId="867">
    <w:name w:val="List Paragraph"/>
    <w:basedOn w:val="802"/>
    <w:uiPriority w:val="34"/>
    <w:qFormat/>
    <w:pPr>
      <w:contextualSpacing/>
      <w:ind w:left="720"/>
    </w:pPr>
  </w:style>
  <w:style w:type="paragraph" w:styleId="868">
    <w:name w:val="No Spacing"/>
    <w:uiPriority w:val="1"/>
    <w:qFormat/>
    <w:pPr>
      <w:spacing w:after="0" w:line="240" w:lineRule="auto"/>
    </w:pPr>
    <w:rPr>
      <w:rFonts w:asciiTheme="minorHAnsi" w:hAnsiTheme="minorHAnsi" w:eastAsiaTheme="minorEastAsia" w:cstheme="minorBidi"/>
      <w:lang w:val="en-US" w:eastAsia="zh-CN" w:bidi="ar-SA"/>
    </w:rPr>
  </w:style>
  <w:style w:type="character" w:styleId="869" w:customStyle="1">
    <w:name w:val="Title Char"/>
    <w:basedOn w:val="812"/>
    <w:uiPriority w:val="10"/>
    <w:qFormat/>
    <w:rPr>
      <w:sz w:val="48"/>
      <w:szCs w:val="48"/>
    </w:rPr>
  </w:style>
  <w:style w:type="character" w:styleId="870" w:customStyle="1">
    <w:name w:val="副标题 字符"/>
    <w:basedOn w:val="812"/>
    <w:link w:val="833"/>
    <w:uiPriority w:val="11"/>
    <w:qFormat/>
    <w:rPr>
      <w:sz w:val="24"/>
      <w:szCs w:val="24"/>
    </w:rPr>
  </w:style>
  <w:style w:type="paragraph" w:styleId="871">
    <w:name w:val="Quote"/>
    <w:basedOn w:val="802"/>
    <w:next w:val="802"/>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802"/>
    <w:next w:val="802"/>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Header Char"/>
    <w:basedOn w:val="812"/>
    <w:uiPriority w:val="99"/>
    <w:qFormat/>
  </w:style>
  <w:style w:type="character" w:styleId="876" w:customStyle="1">
    <w:name w:val="Footer Char"/>
    <w:basedOn w:val="812"/>
    <w:uiPriority w:val="99"/>
    <w:qFormat/>
  </w:style>
  <w:style w:type="character" w:styleId="877" w:customStyle="1">
    <w:name w:val="Caption Char"/>
    <w:uiPriority w:val="99"/>
    <w:qFormat/>
  </w:style>
  <w:style w:type="table" w:styleId="878" w:customStyle="1">
    <w:name w:val="Table Grid Light"/>
    <w:basedOn w:val="8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9" w:customStyle="1">
    <w:name w:val="无格式表格 11"/>
    <w:basedOn w:val="8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8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8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8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8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8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81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81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81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81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81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81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basedOn w:val="8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81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81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81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81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81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81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8" w:customStyle="1">
    <w:name w:val="网格表 31"/>
    <w:basedOn w:val="8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81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81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81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81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81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81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8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81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7" w:customStyle="1">
    <w:name w:val="Grid Table 4 - Accent 2"/>
    <w:basedOn w:val="81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8" w:customStyle="1">
    <w:name w:val="Grid Table 4 - Accent 3"/>
    <w:basedOn w:val="81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9" w:customStyle="1">
    <w:name w:val="Grid Table 4 - Accent 4"/>
    <w:basedOn w:val="81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0" w:customStyle="1">
    <w:name w:val="Grid Table 4 - Accent 5"/>
    <w:basedOn w:val="81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1" w:customStyle="1">
    <w:name w:val="Grid Table 4 - Accent 6"/>
    <w:basedOn w:val="81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2" w:customStyle="1">
    <w:name w:val="网格表 5 深色1"/>
    <w:basedOn w:val="8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8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4" w:customStyle="1">
    <w:name w:val="Grid Table 5 Dark - Accent 2"/>
    <w:basedOn w:val="8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5" w:customStyle="1">
    <w:name w:val="Grid Table 5 Dark - Accent 3"/>
    <w:basedOn w:val="8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6" w:customStyle="1">
    <w:name w:val="Grid Table 5 Dark- Accent 4"/>
    <w:basedOn w:val="8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7" w:customStyle="1">
    <w:name w:val="Grid Table 5 Dark - Accent 5"/>
    <w:basedOn w:val="8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8" w:customStyle="1">
    <w:name w:val="Grid Table 5 Dark - Accent 6"/>
    <w:basedOn w:val="8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9" w:customStyle="1">
    <w:name w:val="网格表 6 彩色1"/>
    <w:basedOn w:val="8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81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81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81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23" w:customStyle="1">
    <w:name w:val="Grid Table 6 Colorful - Accent 4"/>
    <w:basedOn w:val="81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81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6 Colorful - Accent 6"/>
    <w:basedOn w:val="81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6" w:customStyle="1">
    <w:name w:val="网格表 7 彩色1"/>
    <w:basedOn w:val="8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81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81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81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81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81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81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basedOn w:val="8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81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81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81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81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81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81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0" w:customStyle="1">
    <w:name w:val="清单表 21"/>
    <w:basedOn w:val="8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81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2" w:customStyle="1">
    <w:name w:val="List Table 2 - Accent 2"/>
    <w:basedOn w:val="81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3" w:customStyle="1">
    <w:name w:val="List Table 2 - Accent 3"/>
    <w:basedOn w:val="81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4" w:customStyle="1">
    <w:name w:val="List Table 2 - Accent 4"/>
    <w:basedOn w:val="81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5" w:customStyle="1">
    <w:name w:val="List Table 2 - Accent 5"/>
    <w:basedOn w:val="81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6" w:customStyle="1">
    <w:name w:val="List Table 2 - Accent 6"/>
    <w:basedOn w:val="81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7" w:customStyle="1">
    <w:name w:val="清单表 31"/>
    <w:basedOn w:val="8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81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9" w:customStyle="1">
    <w:name w:val="List Table 3 - Accent 2"/>
    <w:basedOn w:val="81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81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81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81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81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4" w:customStyle="1">
    <w:name w:val="清单表 41"/>
    <w:basedOn w:val="8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81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6" w:customStyle="1">
    <w:name w:val="List Table 4 - Accent 2"/>
    <w:basedOn w:val="81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7" w:customStyle="1">
    <w:name w:val="List Table 4 - Accent 3"/>
    <w:basedOn w:val="81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8" w:customStyle="1">
    <w:name w:val="List Table 4 - Accent 4"/>
    <w:basedOn w:val="81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9" w:customStyle="1">
    <w:name w:val="List Table 4 - Accent 5"/>
    <w:basedOn w:val="81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0" w:customStyle="1">
    <w:name w:val="List Table 4 - Accent 6"/>
    <w:basedOn w:val="81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1" w:customStyle="1">
    <w:name w:val="清单表 5 深色1"/>
    <w:basedOn w:val="8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81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81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81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81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81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81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清单表 6 彩色1"/>
    <w:basedOn w:val="8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81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0" w:customStyle="1">
    <w:name w:val="List Table 6 Colorful - Accent 2"/>
    <w:basedOn w:val="81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1" w:customStyle="1">
    <w:name w:val="List Table 6 Colorful - Accent 3"/>
    <w:basedOn w:val="81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2" w:customStyle="1">
    <w:name w:val="List Table 6 Colorful - Accent 4"/>
    <w:basedOn w:val="81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3" w:customStyle="1">
    <w:name w:val="List Table 6 Colorful - Accent 5"/>
    <w:basedOn w:val="81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4" w:customStyle="1">
    <w:name w:val="List Table 6 Colorful - Accent 6"/>
    <w:basedOn w:val="81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5" w:customStyle="1">
    <w:name w:val="清单表 7 彩色1"/>
    <w:basedOn w:val="8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81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81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81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81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81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81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8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8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4" w:customStyle="1">
    <w:name w:val="Lined - Accent 2"/>
    <w:basedOn w:val="8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5" w:customStyle="1">
    <w:name w:val="Lined - Accent 3"/>
    <w:basedOn w:val="8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6" w:customStyle="1">
    <w:name w:val="Lined - Accent 4"/>
    <w:basedOn w:val="8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7" w:customStyle="1">
    <w:name w:val="Lined - Accent 5"/>
    <w:basedOn w:val="8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8" w:customStyle="1">
    <w:name w:val="Lined - Accent 6"/>
    <w:basedOn w:val="8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9" w:customStyle="1">
    <w:name w:val="Bordered &amp; Lined - Accent"/>
    <w:basedOn w:val="8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81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1" w:customStyle="1">
    <w:name w:val="Bordered &amp; Lined - Accent 2"/>
    <w:basedOn w:val="81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2" w:customStyle="1">
    <w:name w:val="Bordered &amp; Lined - Accent 3"/>
    <w:basedOn w:val="81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3" w:customStyle="1">
    <w:name w:val="Bordered &amp; Lined - Accent 4"/>
    <w:basedOn w:val="81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4" w:customStyle="1">
    <w:name w:val="Bordered &amp; Lined - Accent 5"/>
    <w:basedOn w:val="81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5" w:customStyle="1">
    <w:name w:val="Bordered &amp; Lined - Accent 6"/>
    <w:basedOn w:val="81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6" w:customStyle="1">
    <w:name w:val="Bordered"/>
    <w:basedOn w:val="8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81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8" w:customStyle="1">
    <w:name w:val="Bordered - Accent 2"/>
    <w:basedOn w:val="81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9" w:customStyle="1">
    <w:name w:val="Bordered - Accent 3"/>
    <w:basedOn w:val="81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0" w:customStyle="1">
    <w:name w:val="Bordered - Accent 4"/>
    <w:basedOn w:val="81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1" w:customStyle="1">
    <w:name w:val="Bordered - Accent 5"/>
    <w:basedOn w:val="81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2" w:customStyle="1">
    <w:name w:val="Bordered - Accent 6"/>
    <w:basedOn w:val="81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3" w:customStyle="1">
    <w:name w:val="Footnote Text Char"/>
    <w:uiPriority w:val="99"/>
    <w:qFormat/>
    <w:rPr>
      <w:sz w:val="18"/>
    </w:rPr>
  </w:style>
  <w:style w:type="character" w:styleId="1004" w:customStyle="1">
    <w:name w:val="尾注文本 字符"/>
    <w:link w:val="828"/>
    <w:uiPriority w:val="99"/>
    <w:qFormat/>
    <w:rPr>
      <w:sz w:val="20"/>
    </w:rPr>
  </w:style>
  <w:style w:type="paragraph" w:styleId="1005" w:customStyle="1">
    <w:name w:val="TOC 标题1"/>
    <w:uiPriority w:val="39"/>
    <w:unhideWhenUsed/>
    <w:qFormat/>
    <w:pPr>
      <w:spacing w:after="160" w:line="278" w:lineRule="auto"/>
    </w:pPr>
    <w:rPr>
      <w:rFonts w:asciiTheme="minorHAnsi" w:hAnsiTheme="minorHAnsi" w:eastAsiaTheme="minorEastAsia" w:cstheme="minorBidi"/>
      <w:lang w:val="en-US" w:eastAsia="zh-CN" w:bidi="ar-SA"/>
    </w:rPr>
  </w:style>
  <w:style w:type="paragraph" w:styleId="1006" w:customStyle="1">
    <w:name w:val="正文缩进1"/>
    <w:basedOn w:val="802"/>
    <w:uiPriority w:val="0"/>
    <w:qFormat/>
    <w:pPr>
      <w:ind w:firstLine="420"/>
    </w:pPr>
  </w:style>
  <w:style w:type="paragraph" w:styleId="1007" w:customStyle="1">
    <w:name w:val="目录 11"/>
    <w:basedOn w:val="802"/>
    <w:next w:val="851"/>
    <w:uiPriority w:val="0"/>
    <w:qFormat/>
    <w:pPr>
      <w:jc w:val="left"/>
      <w:spacing w:before="120" w:after="120"/>
      <w:widowControl/>
    </w:pPr>
    <w:rPr>
      <w:rFonts w:ascii="Calibri" w:hAnsi="Calibri" w:cs="Calibri"/>
      <w:b/>
      <w:bCs/>
      <w:caps/>
      <w:sz w:val="20"/>
      <w:szCs w:val="20"/>
    </w:rPr>
  </w:style>
  <w:style w:type="paragraph" w:styleId="1008" w:customStyle="1">
    <w:name w:val="粗字体子题目"/>
    <w:uiPriority w:val="0"/>
    <w:qFormat/>
    <w:pPr>
      <w:jc w:val="both"/>
      <w:spacing w:after="160" w:line="0" w:lineRule="atLeast"/>
      <w:shd w:val="clear" w:color="auto" w:fill="feffff"/>
    </w:pPr>
    <w:rPr>
      <w:rFonts w:ascii="Arial" w:hAnsi="Arial" w:eastAsia="宋体" w:cs="Times New Roman"/>
      <w:b/>
      <w:color w:val="010000"/>
      <w:sz w:val="24"/>
      <w:lang w:val="en-US" w:eastAsia="zh-CN" w:bidi="ar-SA"/>
    </w:rPr>
  </w:style>
  <w:style w:type="paragraph" w:styleId="1009" w:customStyle="1">
    <w:name w:val="内容样式"/>
    <w:basedOn w:val="851"/>
    <w:uiPriority w:val="0"/>
    <w:qFormat/>
    <w:pPr>
      <w:ind w:firstLine="560"/>
      <w:spacing w:line="460" w:lineRule="exact"/>
      <w:widowControl w:val="off"/>
    </w:pPr>
    <w:rPr>
      <w:rFonts w:ascii="仿宋_GB2312" w:hAnsi="仿宋_GB2312" w:eastAsia="仿宋_GB2312"/>
      <w:sz w:val="28"/>
      <w:szCs w:val="22"/>
    </w:rPr>
  </w:style>
  <w:style w:type="paragraph" w:styleId="1010" w:customStyle="1">
    <w:name w:val="列出段落1"/>
    <w:basedOn w:val="802"/>
    <w:uiPriority w:val="34"/>
    <w:qFormat/>
    <w:pPr>
      <w:ind w:left="480"/>
      <w:jc w:val="left"/>
    </w:pPr>
    <w:rPr>
      <w:rFonts w:ascii="Calibri" w:hAnsi="Calibri" w:eastAsia="PMingLiU"/>
      <w:sz w:val="24"/>
      <w:szCs w:val="20"/>
      <w:lang w:eastAsia="zh-TW"/>
    </w:rPr>
  </w:style>
  <w:style w:type="character" w:styleId="1011" w:customStyle="1">
    <w:name w:val="NormalCharacter"/>
    <w:uiPriority w:val="0"/>
    <w:semiHidden/>
    <w:qFormat/>
    <w:rPr>
      <w:sz w:val="28"/>
      <w:lang w:val="en-US" w:eastAsia="zh-CN" w:bidi="ar-SA"/>
    </w:rPr>
  </w:style>
  <w:style w:type="paragraph" w:styleId="1012" w:customStyle="1">
    <w:name w:val="BodyTextIndent"/>
    <w:basedOn w:val="802"/>
    <w:next w:val="1013"/>
    <w:uiPriority w:val="0"/>
    <w:qFormat/>
    <w:pPr>
      <w:ind w:left="420"/>
      <w:spacing w:after="120"/>
    </w:pPr>
  </w:style>
  <w:style w:type="paragraph" w:styleId="1013" w:customStyle="1">
    <w:name w:val="EnvelopeReturn"/>
    <w:basedOn w:val="802"/>
    <w:uiPriority w:val="0"/>
    <w:qFormat/>
    <w:rPr>
      <w:rFonts w:ascii="Arial" w:hAnsi="Arial"/>
    </w:rPr>
  </w:style>
  <w:style w:type="paragraph" w:styleId="1014"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015" w:customStyle="1">
    <w:name w:val="p0"/>
    <w:basedOn w:val="802"/>
    <w:uiPriority w:val="0"/>
    <w:qFormat/>
    <w:pPr>
      <w:widowControl/>
    </w:pPr>
    <w:rPr>
      <w:szCs w:val="21"/>
    </w:rPr>
  </w:style>
  <w:style w:type="character" w:styleId="1016" w:customStyle="1">
    <w:name w:val="批注文字 字符"/>
    <w:basedOn w:val="812"/>
    <w:link w:val="819"/>
    <w:uiPriority w:val="0"/>
    <w:semiHidden/>
    <w:qFormat/>
    <w:rPr>
      <w:sz w:val="21"/>
      <w:szCs w:val="24"/>
    </w:rPr>
  </w:style>
  <w:style w:type="character" w:styleId="1017" w:customStyle="1">
    <w:name w:val="批注主题 字符"/>
    <w:basedOn w:val="1016"/>
    <w:link w:val="840"/>
    <w:uiPriority w:val="99"/>
    <w:semiHidden/>
    <w:qFormat/>
    <w:rPr>
      <w:b/>
      <w:bCs/>
      <w:sz w:val="21"/>
      <w:szCs w:val="24"/>
    </w:rPr>
  </w:style>
  <w:style w:type="paragraph" w:styleId="1018" w:customStyle="1">
    <w:name w:val="正文112"/>
    <w:next w:val="1019"/>
    <w:uiPriority w:val="0"/>
    <w:qFormat/>
    <w:pPr>
      <w:jc w:val="both"/>
      <w:widowControl w:val="off"/>
    </w:pPr>
    <w:rPr>
      <w:rFonts w:hint="default" w:ascii="Times New Roman" w:hAnsi="Times New Roman" w:eastAsia="宋体" w:cs="Times New Roman"/>
      <w:sz w:val="21"/>
      <w:szCs w:val="24"/>
    </w:rPr>
  </w:style>
  <w:style w:type="paragraph" w:styleId="1019" w:customStyle="1">
    <w:name w:val="正文首行缩进1"/>
    <w:basedOn w:val="820"/>
    <w:next w:val="1020"/>
    <w:uiPriority w:val="0"/>
    <w:qFormat/>
    <w:pPr>
      <w:ind w:firstLine="420"/>
      <w:spacing w:after="120"/>
    </w:pPr>
    <w:rPr>
      <w:rFonts w:ascii="Times New Roman"/>
      <w:szCs w:val="24"/>
    </w:rPr>
  </w:style>
  <w:style w:type="paragraph" w:styleId="1020" w:customStyle="1">
    <w:name w:val="正文首行缩进 211"/>
    <w:basedOn w:val="1021"/>
    <w:next w:val="1018"/>
    <w:uiPriority w:val="0"/>
    <w:qFormat/>
    <w:pPr>
      <w:ind w:firstLine="420"/>
    </w:pPr>
    <w:rPr>
      <w:sz w:val="24"/>
    </w:rPr>
  </w:style>
  <w:style w:type="paragraph" w:styleId="1021" w:customStyle="1">
    <w:name w:val="正文文本缩进11"/>
    <w:basedOn w:val="1018"/>
    <w:next w:val="1018"/>
    <w:uiPriority w:val="0"/>
    <w:qFormat/>
    <w:pPr>
      <w:ind w:firstLine="425"/>
      <w:spacing w:line="360" w:lineRule="auto"/>
    </w:pPr>
  </w:style>
  <w:style w:type="paragraph" w:styleId="1022" w:customStyle="1">
    <w:name w:val="标题 41"/>
    <w:basedOn w:val="1023"/>
    <w:next w:val="1024"/>
    <w:uiPriority w:val="0"/>
    <w:qFormat/>
    <w:pPr>
      <w:keepLines/>
      <w:keepNext/>
      <w:spacing w:before="280" w:after="290" w:line="376" w:lineRule="auto"/>
      <w:outlineLvl w:val="3"/>
    </w:pPr>
    <w:rPr>
      <w:rFonts w:ascii="Calibri Light" w:hAnsi="Calibri Light" w:eastAsia="宋体"/>
      <w:sz w:val="28"/>
      <w:szCs w:val="28"/>
    </w:rPr>
  </w:style>
  <w:style w:type="paragraph" w:styleId="1023" w:customStyle="1">
    <w:name w:val="标题1"/>
    <w:basedOn w:val="1024"/>
    <w:next w:val="1018"/>
    <w:uiPriority w:val="0"/>
    <w:qFormat/>
    <w:pPr>
      <w:jc w:val="center"/>
      <w:spacing w:before="300" w:after="300"/>
      <w:outlineLvl w:val="0"/>
    </w:pPr>
    <w:rPr>
      <w:rFonts w:ascii="Cambria" w:hAnsi="Cambria" w:eastAsia="仿宋_GB2312"/>
      <w:b/>
      <w:bCs/>
      <w:sz w:val="36"/>
      <w:szCs w:val="32"/>
    </w:rPr>
  </w:style>
  <w:style w:type="paragraph" w:styleId="1024" w:customStyle="1">
    <w:name w:val="正文111"/>
    <w:next w:val="802"/>
    <w:uiPriority w:val="0"/>
    <w:qFormat/>
    <w:pPr>
      <w:jc w:val="both"/>
      <w:widowControl w:val="off"/>
    </w:pPr>
    <w:rPr>
      <w:rFonts w:hint="default" w:ascii="Times New Roman" w:hAnsi="Times New Roman" w:eastAsia="宋体" w:cs="Times New Roman"/>
      <w:sz w:val="21"/>
      <w:szCs w:val="24"/>
    </w:rPr>
  </w:style>
  <w:style w:type="paragraph" w:styleId="1025" w:customStyle="1">
    <w:name w:val="正文文本1"/>
    <w:basedOn w:val="850"/>
    <w:next w:val="851"/>
    <w:uiPriority w:val="0"/>
    <w:qFormat/>
    <w:pPr>
      <w:spacing w:after="120"/>
    </w:pPr>
    <w:rPr>
      <w:rFonts w:ascii="Calibri" w:hAnsi="Calibri"/>
    </w:rPr>
  </w:style>
  <w:style w:type="paragraph" w:styleId="1026" w:customStyle="1">
    <w:name w:val="页眉1"/>
    <w:basedOn w:val="850"/>
    <w:uiPriority w:val="0"/>
    <w:qFormat/>
    <w:pPr>
      <w:jc w:val="center"/>
      <w:tabs>
        <w:tab w:val="center" w:pos="4153" w:leader="none"/>
        <w:tab w:val="right" w:pos="8306" w:leader="none"/>
      </w:tabs>
      <w:pBdr>
        <w:bottom w:val="single" w:color="000000" w:sz="6" w:space="1"/>
      </w:pBdr>
    </w:pPr>
    <w:rPr>
      <w:sz w:val="18"/>
      <w:szCs w:val="18"/>
    </w:rPr>
  </w:style>
  <w:style w:type="paragraph" w:styleId="1027" w:customStyle="1">
    <w:name w:val="页脚1"/>
    <w:basedOn w:val="850"/>
    <w:uiPriority w:val="0"/>
    <w:qFormat/>
    <w:pPr>
      <w:jc w:val="left"/>
      <w:tabs>
        <w:tab w:val="center" w:pos="4153" w:leader="none"/>
        <w:tab w:val="right" w:pos="8306" w:leader="none"/>
      </w:tabs>
    </w:pPr>
    <w:rPr>
      <w:sz w:val="18"/>
      <w:szCs w:val="18"/>
    </w:rPr>
  </w:style>
  <w:style w:type="character" w:styleId="1028" w:customStyle="1">
    <w:name w:val="页码1"/>
    <w:basedOn w:val="1029"/>
    <w:uiPriority w:val="0"/>
    <w:qFormat/>
  </w:style>
  <w:style w:type="character" w:styleId="1029" w:customStyle="1">
    <w:name w:val="默认段落字体1"/>
    <w:uiPriority w:val="0"/>
    <w:qFormat/>
  </w:style>
  <w:style w:type="paragraph" w:styleId="1030" w:customStyle="1">
    <w:name w:val="正文12"/>
    <w:next w:val="1031"/>
    <w:uiPriority w:val="0"/>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正文文本111"/>
    <w:basedOn w:val="802"/>
    <w:next w:val="1030"/>
    <w:uiPriority w:val="0"/>
    <w:qFormat/>
    <w:rPr>
      <w:rFonts w:ascii="楷体_GB2312" w:hAnsi="Arial" w:eastAsia="楷体_GB2312"/>
      <w:sz w:val="28"/>
      <w:szCs w:val="28"/>
      <w:lang w:eastAsia="en-US"/>
    </w:rPr>
  </w:style>
  <w:style w:type="paragraph" w:styleId="1032" w:customStyle="1">
    <w:name w:val="标题 21"/>
    <w:basedOn w:val="1030"/>
    <w:next w:val="1030"/>
    <w:uiPriority w:val="0"/>
    <w:qFormat/>
    <w:pPr>
      <w:keepLines/>
      <w:keepNext/>
      <w:spacing w:before="260" w:after="260" w:line="416" w:lineRule="auto"/>
      <w:outlineLvl w:val="1"/>
    </w:pPr>
    <w:rPr>
      <w:rFonts w:ascii="Arial" w:hAnsi="Arial" w:eastAsia="黑体"/>
      <w:b/>
      <w:bCs/>
      <w:sz w:val="32"/>
      <w:szCs w:val="32"/>
    </w:rPr>
  </w:style>
  <w:style w:type="character" w:styleId="1033" w:customStyle="1">
    <w:name w:val="font11"/>
    <w:basedOn w:val="812"/>
    <w:uiPriority w:val="0"/>
    <w:qFormat/>
    <w:rPr>
      <w:rFonts w:hint="default" w:ascii="等线" w:hAnsi="等线" w:eastAsia="等线" w:cs="等线"/>
      <w:b/>
      <w:bCs/>
      <w:color w:val="000000"/>
      <w:sz w:val="22"/>
      <w:szCs w:val="22"/>
      <w:u w:val="none"/>
    </w:rPr>
  </w:style>
  <w:style w:type="character" w:styleId="1034" w:customStyle="1">
    <w:name w:val="font01"/>
    <w:basedOn w:val="812"/>
    <w:uiPriority w:val="0"/>
    <w:qFormat/>
    <w:rPr>
      <w:rFonts w:hint="default" w:ascii="等线" w:hAnsi="等线" w:eastAsia="等线" w:cs="等线"/>
      <w:color w:val="000000"/>
      <w:sz w:val="22"/>
      <w:szCs w:val="22"/>
      <w:u w:val="none"/>
    </w:rPr>
  </w:style>
  <w:style w:type="paragraph" w:styleId="1035" w:customStyle="1">
    <w:name w:val="正文文本缩进1"/>
    <w:basedOn w:val="802"/>
    <w:uiPriority w:val="0"/>
    <w:qFormat/>
    <w:pPr>
      <w:ind w:left="420"/>
      <w:spacing w:after="120"/>
    </w:pPr>
    <w:rPr>
      <w:rFonts w:ascii="Calibri" w:hAnsi="Calibri"/>
    </w:rPr>
  </w:style>
  <w:style w:type="character" w:styleId="1036" w:customStyle="1">
    <w:name w:val="要点1"/>
    <w:basedOn w:val="1037"/>
    <w:link w:val="802"/>
    <w:uiPriority w:val="22"/>
    <w:qFormat/>
    <w:rPr>
      <w:rFonts w:ascii="Times New Roman" w:hAnsi="Times New Roman" w:eastAsia="宋体" w:cs="Times New Roman"/>
      <w:sz w:val="21"/>
      <w:szCs w:val="24"/>
      <w:lang w:val="en-US" w:eastAsia="zh-CN" w:bidi="ar-SA"/>
    </w:rPr>
  </w:style>
  <w:style w:type="character" w:styleId="1037" w:customStyle="1">
    <w:name w:val="默认段落字体13"/>
    <w:link w:val="802"/>
    <w:uiPriority w:val="1"/>
    <w:unhideWhenUsed/>
    <w:qFormat/>
  </w:style>
  <w:style w:type="character" w:styleId="1038" w:customStyle="1">
    <w:name w:val="强调1"/>
    <w:link w:val="802"/>
    <w:uiPriority w:val="20"/>
    <w:qFormat/>
    <w:rPr>
      <w:i/>
    </w:rPr>
  </w:style>
  <w:style w:type="paragraph" w:styleId="1039" w:customStyle="1">
    <w:name w:val="文本块11"/>
    <w:basedOn w:val="802"/>
    <w:uiPriority w:val="99"/>
    <w:unhideWhenUsed/>
    <w:qFormat/>
    <w:pPr>
      <w:ind w:left="1440" w:right="1440"/>
      <w:spacing w:after="120"/>
    </w:pPr>
  </w:style>
  <w:style w:type="paragraph" w:styleId="1040" w:customStyle="1">
    <w:name w:val="目录 112"/>
    <w:basedOn w:val="802"/>
    <w:next w:val="802"/>
    <w:uiPriority w:val="39"/>
    <w:unhideWhenUsed/>
    <w:qFormat/>
    <w:pPr>
      <w:spacing w:after="57"/>
    </w:pPr>
  </w:style>
  <w:style w:type="paragraph" w:styleId="1041" w:customStyle="1">
    <w:name w:val="Table Text"/>
    <w:basedOn w:val="802"/>
    <w:uiPriority w:val="0"/>
    <w:semiHidden/>
    <w:qFormat/>
    <w:rPr>
      <w:rFonts w:ascii="宋体" w:hAnsi="宋体" w:eastAsia="宋体" w:cs="宋体"/>
      <w:sz w:val="26"/>
      <w:szCs w:val="26"/>
      <w:lang w:val="en-US" w:eastAsia="en-US" w:bidi="ar-SA"/>
    </w:rPr>
  </w:style>
  <w:style w:type="table" w:styleId="1042" w:customStyle="1">
    <w:name w:val="Table Normal"/>
    <w:uiPriority w:val="0"/>
    <w:semiHidden/>
    <w:unhideWhenUsed/>
    <w:qFormat/>
    <w:tblPr>
      <w:tblCellMar>
        <w:left w:w="0" w:type="dxa"/>
        <w:top w:w="0" w:type="dxa"/>
        <w:right w:w="0" w:type="dxa"/>
        <w:bottom w:w="0" w:type="dxa"/>
      </w:tblCellMar>
    </w:tbl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山东天柱建设监理咨询有限公司</cp:lastModifiedBy>
  <cp:revision>6</cp:revision>
  <dcterms:created xsi:type="dcterms:W3CDTF">2025-04-11T15:08:00Z</dcterms:created>
  <dcterms:modified xsi:type="dcterms:W3CDTF">2026-08-20T01:54:02Z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821BA2583F9C46E19FA0710378B1CE15_13</vt:lpwstr>
  </property>
  <property fmtid="{D5CDD505-2E9C-101B-9397-08002B2CF9AE}" pid="4" name="KSOTemplateDocerSaveRecord">
    <vt:lpwstr>eyJoZGlkIjoiZDU0ODY5MDY0NzZlMjRiYjk4YTYxMjg5MmY5ZmI3NjkiLCJ1c2VySWQiOiIxNTU0MzIyNzg1In0=</vt:lpwstr>
  </property>
</Properties>
</file>