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default" w:ascii="宋体" w:hAnsi="宋体" w:eastAsia="宋体" w:cs="宋体"/>
          <w:b/>
          <w:color w:val="auto"/>
          <w:spacing w:val="20"/>
          <w:sz w:val="48"/>
          <w:szCs w:val="48"/>
          <w:highlight w:val="none"/>
          <w:lang w:val="en-US" w:eastAsia="zh-CN"/>
        </w:rPr>
      </w:pPr>
      <w:r>
        <w:rPr>
          <w:rFonts w:hint="eastAsia" w:ascii="宋体" w:hAnsi="宋体" w:cs="宋体"/>
          <w:b/>
          <w:color w:val="auto"/>
          <w:spacing w:val="20"/>
          <w:sz w:val="48"/>
          <w:szCs w:val="48"/>
          <w:highlight w:val="none"/>
          <w:lang w:eastAsia="zh-CN"/>
        </w:rPr>
        <w:t xml:space="preserve">南通大学附属医院西院区空调暖通及给排水运维外包项目（</w:t>
      </w:r>
      <w:r>
        <w:rPr>
          <w:rFonts w:hint="eastAsia" w:ascii="宋体" w:hAnsi="宋体" w:cs="宋体"/>
          <w:b/>
          <w:color w:val="auto"/>
          <w:spacing w:val="20"/>
          <w:sz w:val="48"/>
          <w:szCs w:val="48"/>
          <w:highlight w:val="none"/>
          <w:lang w:val="en-US" w:eastAsia="zh-CN"/>
        </w:rPr>
        <w:t xml:space="preserve">二次</w:t>
      </w:r>
      <w:r>
        <w:rPr>
          <w:rFonts w:hint="eastAsia" w:ascii="宋体" w:hAnsi="宋体" w:cs="宋体"/>
          <w:b/>
          <w:color w:val="auto"/>
          <w:spacing w:val="20"/>
          <w:sz w:val="48"/>
          <w:szCs w:val="48"/>
          <w:highlight w:val="none"/>
          <w:lang w:eastAsia="zh-CN"/>
        </w:rPr>
        <w:t xml:space="preserve">）</w:t>
      </w:r>
      <w:r/>
    </w:p>
    <w:p>
      <w:pPr>
        <w:jc w:val="center"/>
        <w:spacing w:line="1000" w:lineRule="exact"/>
        <w:rPr>
          <w:rFonts w:ascii="宋体" w:hAnsi="宋体" w:cs="宋体"/>
          <w:bCs/>
          <w:color w:val="auto"/>
          <w:sz w:val="100"/>
          <w:szCs w:val="100"/>
          <w:highlight w:val="none"/>
        </w:rPr>
      </w:pPr>
      <w:r>
        <w:rPr>
          <w:rFonts w:ascii="宋体" w:hAnsi="宋体" w:cs="宋体"/>
          <w:bCs/>
          <w:color w:val="auto"/>
          <w:sz w:val="100"/>
          <w:szCs w:val="100"/>
          <w:highlight w:val="none"/>
        </w:rPr>
      </w:r>
      <w:r/>
    </w:p>
    <w:p>
      <w:pPr>
        <w:jc w:val="center"/>
        <w:spacing w:line="1000" w:lineRule="exact"/>
        <w:rPr>
          <w:rFonts w:ascii="宋体" w:hAnsi="宋体" w:cs="宋体"/>
          <w:b/>
          <w:bCs/>
          <w:color w:val="auto"/>
          <w:highlight w:val="none"/>
        </w:rPr>
      </w:pPr>
      <w:r>
        <w:rPr>
          <w:rFonts w:hint="eastAsia" w:ascii="宋体" w:hAnsi="宋体" w:cs="宋体"/>
          <w:bCs/>
          <w:color w:val="auto"/>
          <w:sz w:val="100"/>
          <w:szCs w:val="100"/>
          <w:highlight w:val="none"/>
        </w:rPr>
        <w:t xml:space="preserve">政府采购招标文件</w:t>
      </w:r>
      <w:r/>
    </w:p>
    <w:p>
      <w:pPr>
        <w:jc w:val="center"/>
        <w:spacing w:line="1000" w:lineRule="exact"/>
        <w:rPr>
          <w:rFonts w:hint="eastAsia" w:ascii="宋体" w:hAnsi="宋体" w:eastAsia="宋体" w:cs="宋体"/>
          <w:bCs/>
          <w:color w:val="auto"/>
          <w:sz w:val="36"/>
          <w:szCs w:val="36"/>
          <w:highlight w:val="none"/>
          <w:lang w:val="en-US"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JSZC-320000-ZRJS-G2026-0026</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pStyle w:val="878"/>
        <w:rPr>
          <w:rFonts w:ascii="宋体" w:hAnsi="宋体" w:eastAsia="宋体" w:cs="宋体"/>
          <w:color w:val="auto"/>
          <w:sz w:val="32"/>
          <w:highlight w:val="none"/>
        </w:rPr>
      </w:pPr>
      <w:r>
        <w:rPr>
          <w:rFonts w:ascii="宋体" w:hAnsi="宋体" w:eastAsia="宋体" w:cs="宋体"/>
          <w:color w:val="auto"/>
          <w:sz w:val="32"/>
          <w:highlight w:val="none"/>
        </w:rPr>
      </w:r>
      <w:r/>
    </w:p>
    <w:p>
      <w:pPr>
        <w:ind w:right="0"/>
        <w:jc w:val="center"/>
        <w:keepLines w:val="0"/>
        <w:keepNext w:val="0"/>
        <w:pageBreakBefore w:val="0"/>
        <w:spacing w:before="120" w:after="120" w:line="580" w:lineRule="exact"/>
        <w:widowControl w:val="off"/>
        <w:rPr>
          <w:rFonts w:hint="eastAsia" w:ascii="宋体" w:hAnsi="宋体" w:eastAsia="宋体" w:cs="宋体"/>
          <w:b/>
          <w:color w:val="auto"/>
          <w:spacing w:val="20"/>
          <w:sz w:val="40"/>
          <w:szCs w:val="48"/>
          <w:highlight w:val="none"/>
          <w:lang w:eastAsia="zh-CN"/>
        </w:rPr>
      </w:pPr>
      <w:r>
        <w:rPr>
          <w:rFonts w:hint="eastAsia" w:ascii="宋体" w:hAnsi="宋体" w:cs="宋体"/>
          <w:b/>
          <w:color w:val="auto"/>
          <w:spacing w:val="20"/>
          <w:sz w:val="40"/>
          <w:szCs w:val="48"/>
          <w:highlight w:val="none"/>
          <w:lang w:eastAsia="zh-CN"/>
        </w:rPr>
        <w:t xml:space="preserve">南通大学附属医院</w:t>
      </w:r>
      <w:r/>
    </w:p>
    <w:p>
      <w:pPr>
        <w:ind w:left="0" w:right="119"/>
        <w:jc w:val="center"/>
        <w:keepLines w:val="0"/>
        <w:keepNext w:val="0"/>
        <w:pageBreakBefore w:val="0"/>
        <w:spacing w:before="240" w:after="240" w:line="580" w:lineRule="exact"/>
        <w:widowControl w:val="off"/>
        <w:rPr>
          <w:rFonts w:ascii="宋体" w:hAnsi="宋体" w:cs="宋体"/>
          <w:b/>
          <w:color w:val="auto"/>
          <w:spacing w:val="20"/>
          <w:sz w:val="40"/>
          <w:szCs w:val="48"/>
          <w:highlight w:val="none"/>
        </w:rPr>
      </w:pPr>
      <w:r>
        <w:rPr>
          <w:rFonts w:hint="eastAsia" w:ascii="宋体" w:hAnsi="宋体" w:cs="宋体"/>
          <w:b/>
          <w:color w:val="auto"/>
          <w:spacing w:val="20"/>
          <w:sz w:val="40"/>
          <w:szCs w:val="48"/>
          <w:highlight w:val="none"/>
        </w:rPr>
        <w:t xml:space="preserve">202</w:t>
      </w:r>
      <w:r>
        <w:rPr>
          <w:rFonts w:hint="eastAsia" w:ascii="宋体" w:hAnsi="宋体" w:cs="宋体"/>
          <w:b/>
          <w:color w:val="auto"/>
          <w:spacing w:val="20"/>
          <w:sz w:val="40"/>
          <w:szCs w:val="48"/>
          <w:highlight w:val="none"/>
          <w:lang w:val="en-US" w:eastAsia="zh-CN"/>
        </w:rPr>
        <w:t xml:space="preserve">6</w:t>
      </w:r>
      <w:r>
        <w:rPr>
          <w:rFonts w:hint="eastAsia" w:ascii="宋体" w:hAnsi="宋体" w:cs="宋体"/>
          <w:b/>
          <w:color w:val="auto"/>
          <w:spacing w:val="20"/>
          <w:sz w:val="40"/>
          <w:szCs w:val="48"/>
          <w:highlight w:val="none"/>
        </w:rPr>
        <w:t xml:space="preserve">年</w:t>
      </w:r>
      <w:r>
        <w:rPr>
          <w:rFonts w:hint="eastAsia" w:ascii="宋体" w:hAnsi="宋体" w:cs="宋体"/>
          <w:b/>
          <w:color w:val="auto"/>
          <w:spacing w:val="20"/>
          <w:sz w:val="40"/>
          <w:szCs w:val="48"/>
          <w:highlight w:val="none"/>
          <w:lang w:val="en-US" w:eastAsia="zh-CN"/>
        </w:rPr>
        <w:t xml:space="preserve">8</w:t>
      </w:r>
      <w:r>
        <w:rPr>
          <w:rFonts w:hint="eastAsia" w:ascii="宋体" w:hAnsi="宋体" w:cs="宋体"/>
          <w:b/>
          <w:color w:val="auto"/>
          <w:spacing w:val="20"/>
          <w:sz w:val="40"/>
          <w:szCs w:val="48"/>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目录</w:t>
      </w:r>
      <w:r/>
    </w:p>
    <w:p>
      <w:pPr>
        <w:ind w:firstLine="640"/>
        <w:spacing w:line="1000" w:lineRule="exact"/>
        <w:tabs>
          <w:tab w:val="left" w:pos="7740" w:leader="none"/>
        </w:tabs>
        <w:rPr>
          <w:rFonts w:ascii="宋体" w:hAnsi="宋体" w:cs="宋体"/>
          <w:bCs/>
          <w:color w:val="auto"/>
          <w:sz w:val="32"/>
          <w:szCs w:val="32"/>
          <w:highlight w:val="none"/>
        </w:rPr>
      </w:pPr>
      <w:r>
        <w:rPr>
          <w:rFonts w:ascii="宋体" w:hAnsi="宋体" w:cs="宋体"/>
          <w:bCs/>
          <w:color w:val="auto"/>
          <w:sz w:val="32"/>
          <w:szCs w:val="32"/>
          <w:highlight w:val="none"/>
        </w:rPr>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500" w:lineRule="exact"/>
        <w:rPr>
          <w:rFonts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第一部分投标邀请</w:t>
      </w:r>
      <w:r/>
    </w:p>
    <w:p>
      <w:pPr>
        <w:ind w:firstLine="560"/>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南通大学附属医院</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eastAsia="zh-CN"/>
        </w:rPr>
        <w:t xml:space="preserve">南通大学附属医院西院区空调暖通及给排水运维外包项目（</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JSZC-320000-ZRJS-G2026-0026</w:t>
      </w:r>
      <w:r>
        <w:rPr>
          <w:rFonts w:hint="eastAsia" w:ascii="宋体" w:hAnsi="宋体" w:cs="宋体"/>
          <w:color w:val="auto"/>
          <w:sz w:val="28"/>
          <w:szCs w:val="28"/>
          <w:highlight w:val="none"/>
        </w:rPr>
        <w:t xml:space="preserve">)进行公开招标采购，欢迎符合条件的投标人投标。</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8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南通大学附属医院西院区空调暖通及给排水运维外包项目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JSZC-320000-ZRJS-G2026-0026</w:t>
      </w:r>
      <w:r/>
    </w:p>
    <w:p>
      <w:pPr>
        <w:ind w:firstLine="560"/>
        <w:spacing w:line="48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2.项目名称：</w:t>
      </w:r>
      <w:bookmarkStart w:id="59" w:name="_GoBack"/>
      <w:r>
        <w:rPr>
          <w:rFonts w:hint="eastAsia" w:ascii="宋体" w:hAnsi="宋体" w:cs="宋体"/>
          <w:color w:val="auto"/>
          <w:sz w:val="28"/>
          <w:szCs w:val="28"/>
          <w:highlight w:val="none"/>
          <w:lang w:eastAsia="zh-CN"/>
        </w:rPr>
        <w:t xml:space="preserve">南通大学附属医院西院区空调暖通及给排水运维外包项目（</w:t>
      </w:r>
      <w:r>
        <w:rPr>
          <w:rFonts w:hint="eastAsia" w:ascii="宋体" w:hAnsi="宋体" w:cs="宋体"/>
          <w:color w:val="auto"/>
          <w:sz w:val="28"/>
          <w:szCs w:val="28"/>
          <w:highlight w:val="none"/>
          <w:lang w:val="en-US" w:eastAsia="zh-CN"/>
        </w:rPr>
        <w:t xml:space="preserve">二次</w:t>
      </w:r>
      <w:r>
        <w:rPr>
          <w:rFonts w:hint="eastAsia" w:ascii="宋体" w:hAnsi="宋体" w:cs="宋体"/>
          <w:color w:val="auto"/>
          <w:sz w:val="28"/>
          <w:szCs w:val="28"/>
          <w:highlight w:val="none"/>
          <w:lang w:eastAsia="zh-CN"/>
        </w:rPr>
        <w:t xml:space="preserve">）</w:t>
      </w:r>
      <w:bookmarkEnd w:id="59"/>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4.所属行业：其他未列明行业</w:t>
      </w:r>
      <w:r/>
    </w:p>
    <w:p>
      <w:pPr>
        <w:ind w:firstLine="560"/>
        <w:spacing w:line="48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180万元/3年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180万元/3年</w:t>
      </w:r>
      <w:r>
        <w:rPr>
          <w:rFonts w:hint="eastAsia" w:ascii="宋体" w:hAnsi="宋体" w:cs="宋体"/>
          <w:color w:val="auto"/>
          <w:sz w:val="28"/>
          <w:szCs w:val="28"/>
          <w:highlight w:val="none"/>
        </w:rPr>
        <w:t xml:space="preserve">，投标报价超过最高限价按无效标处理。</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7.采购需求：详见招标文件，请仔细研究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8.合同履行期限：自合同签订之日起三年。</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9.本项目是否接受联合体投标：否。</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二、投标人的资格要求：</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具有独立承担民事责任的能力（提供法人或者其他组织的营业执照等证明文件，自然人的身份证明）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具有良好的商业信誉和健全的财务会计制度（提供上一年度的财务状况报告，成立不满一年不需提供）；</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具有履行合同所必需的设备和专业技术能力（提供书面声明）；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参加政府采购活动前三年内，在经营活动中没有重大违法记录（提供书面声明）；</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法律、行政法规规定的其他条件的证明材料。</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诚信承诺书（格式参见附件）</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.现场踏勘承诺书（格式参见附件）</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投标人未被“信用中国”网站列入失信被执行人、重大税收违法案件当事人名单、政府采购严重失信行为记录名单（投标人无需提供，由采购代理机构在开标现场查询并记录）。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pStyle w:val="1094"/>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本项目不接受分包。</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3.1潜在投标人访问电子招标响应交易平台的网络地址和方法：</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投标人操作手册》。</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响应投标人需办理“CA数字证书”，CA办理指南及“苏采云”操作手册可至江苏省政府采购网―办事指南-资料下载中心下载。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3.4招标文件（后缀名为“.kedt”）、投标人操作手册及政府采购客户端工具可通过“苏采云”系统--已报名项目--报名详情页面内相应链接进行下载。</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3.6请潜在投标人提前安装相应的控件（详见《江苏省政府采购管理交易系统（苏采云）投标人操作手册》）并使用谷歌浏览器登录“苏采云”系统参与不见面开评标。</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投标投标人一端参与交互的人员将均被视为是投标投标人的授权委托人或法定代表人，投标投标人不得以不承认交互人员的资格或身份等为借口抵赖推脱，投标投标人自行承担随意更换人员所导致的一切后果。为顺利实现本项目开评标的远程交互，建议投标投标人配置的硬件设施有：电脑或手机、高速稳定的网络、电源（不间断）、音视频设备（话筒、耳麦、高清摄像头、音响）等。为保证交互效果，建议投标投标人选择封闭安静的地点参与远程交互。因投标投标人自身软硬件问题而导致在交互过程中出现不稳定或中断等情况的，由投标投标人自身承担一切后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560"/>
        <w:spacing w:line="480" w:lineRule="exact"/>
        <w:rPr>
          <w:rStyle w:val="1155"/>
          <w:rFonts w:ascii="宋体" w:hAnsi="宋体" w:cs="宋体"/>
          <w:color w:val="auto"/>
          <w:sz w:val="28"/>
          <w:szCs w:val="28"/>
          <w:highlight w:val="none"/>
        </w:rPr>
      </w:pPr>
      <w:r>
        <w:rPr>
          <w:rStyle w:val="1155"/>
          <w:rFonts w:hint="eastAsia" w:ascii="宋体" w:hAnsi="宋体" w:cs="宋体"/>
          <w:color w:val="auto"/>
          <w:sz w:val="28"/>
          <w:szCs w:val="28"/>
          <w:highlight w:val="none"/>
        </w:rPr>
        <w:t xml:space="preserve">1.投标文件接收截止及开标时间：</w:t>
      </w:r>
      <w:r>
        <w:rPr>
          <w:rStyle w:val="1155"/>
          <w:rFonts w:hint="eastAsia" w:ascii="宋体" w:hAnsi="宋体" w:cs="宋体"/>
          <w:b/>
          <w:bCs/>
          <w:color w:val="auto"/>
          <w:sz w:val="28"/>
          <w:szCs w:val="28"/>
          <w:highlight w:val="none"/>
        </w:rPr>
        <w:t xml:space="preserve">202</w:t>
      </w:r>
      <w:r>
        <w:rPr>
          <w:rStyle w:val="1155"/>
          <w:rFonts w:hint="eastAsia" w:ascii="宋体" w:hAnsi="宋体" w:cs="宋体"/>
          <w:b/>
          <w:bCs/>
          <w:color w:val="auto"/>
          <w:sz w:val="28"/>
          <w:szCs w:val="28"/>
          <w:highlight w:val="none"/>
          <w:lang w:val="en-US" w:eastAsia="zh-CN"/>
        </w:rPr>
        <w:t xml:space="preserve">6</w:t>
      </w:r>
      <w:r>
        <w:rPr>
          <w:rStyle w:val="1155"/>
          <w:rFonts w:hint="eastAsia" w:ascii="宋体" w:hAnsi="宋体" w:cs="宋体"/>
          <w:b/>
          <w:bCs/>
          <w:color w:val="auto"/>
          <w:sz w:val="28"/>
          <w:szCs w:val="28"/>
          <w:highlight w:val="none"/>
        </w:rPr>
        <w:t xml:space="preserve">年</w:t>
      </w:r>
      <w:r>
        <w:rPr>
          <w:rStyle w:val="1155"/>
          <w:rFonts w:hint="eastAsia" w:ascii="宋体" w:hAnsi="宋体" w:cs="宋体"/>
          <w:b/>
          <w:bCs/>
          <w:color w:val="auto"/>
          <w:sz w:val="28"/>
          <w:szCs w:val="28"/>
          <w:highlight w:val="none"/>
          <w:lang w:val="en-US" w:eastAsia="zh-CN"/>
        </w:rPr>
        <w:t xml:space="preserve">9</w:t>
      </w:r>
      <w:r>
        <w:rPr>
          <w:rStyle w:val="1155"/>
          <w:rFonts w:hint="eastAsia" w:ascii="宋体" w:hAnsi="宋体" w:cs="宋体"/>
          <w:b/>
          <w:bCs/>
          <w:color w:val="auto"/>
          <w:sz w:val="28"/>
          <w:szCs w:val="28"/>
          <w:highlight w:val="none"/>
        </w:rPr>
        <w:t xml:space="preserve">月</w:t>
      </w:r>
      <w:r>
        <w:rPr>
          <w:rStyle w:val="1155"/>
          <w:rFonts w:hint="eastAsia" w:ascii="宋体" w:hAnsi="宋体" w:cs="宋体"/>
          <w:b/>
          <w:bCs/>
          <w:color w:val="auto"/>
          <w:sz w:val="28"/>
          <w:szCs w:val="28"/>
          <w:highlight w:val="none"/>
          <w:lang w:val="en-US" w:eastAsia="zh-CN"/>
        </w:rPr>
        <w:t xml:space="preserve">18</w:t>
      </w:r>
      <w:r>
        <w:rPr>
          <w:rStyle w:val="1155"/>
          <w:rFonts w:hint="eastAsia" w:ascii="宋体" w:hAnsi="宋体" w:cs="宋体"/>
          <w:b/>
          <w:bCs/>
          <w:color w:val="auto"/>
          <w:sz w:val="28"/>
          <w:szCs w:val="28"/>
          <w:highlight w:val="none"/>
        </w:rPr>
        <w:t xml:space="preserve">日</w:t>
      </w:r>
      <w:r>
        <w:rPr>
          <w:rStyle w:val="1155"/>
          <w:rFonts w:hint="eastAsia" w:ascii="宋体" w:hAnsi="宋体" w:cs="宋体"/>
          <w:b/>
          <w:bCs/>
          <w:color w:val="auto"/>
          <w:sz w:val="28"/>
          <w:szCs w:val="28"/>
          <w:highlight w:val="none"/>
          <w:lang w:val="en-US" w:eastAsia="zh-CN"/>
        </w:rPr>
        <w:t xml:space="preserve">09</w:t>
      </w:r>
      <w:r>
        <w:rPr>
          <w:rStyle w:val="1155"/>
          <w:rFonts w:hint="eastAsia" w:ascii="宋体" w:hAnsi="宋体" w:cs="宋体"/>
          <w:b/>
          <w:bCs/>
          <w:color w:val="auto"/>
          <w:sz w:val="28"/>
          <w:szCs w:val="28"/>
          <w:highlight w:val="none"/>
        </w:rPr>
        <w:t xml:space="preserve">点</w:t>
      </w:r>
      <w:r>
        <w:rPr>
          <w:rStyle w:val="1155"/>
          <w:rFonts w:hint="eastAsia" w:ascii="宋体" w:hAnsi="宋体" w:cs="宋体"/>
          <w:b/>
          <w:bCs/>
          <w:color w:val="auto"/>
          <w:sz w:val="28"/>
          <w:szCs w:val="28"/>
          <w:highlight w:val="none"/>
          <w:lang w:val="en-US" w:eastAsia="zh-CN"/>
        </w:rPr>
        <w:t xml:space="preserve">30</w:t>
      </w:r>
      <w:r>
        <w:rPr>
          <w:rStyle w:val="1155"/>
          <w:rFonts w:hint="eastAsia" w:ascii="宋体" w:hAnsi="宋体" w:cs="宋体"/>
          <w:b/>
          <w:bCs/>
          <w:color w:val="auto"/>
          <w:sz w:val="28"/>
          <w:szCs w:val="28"/>
          <w:highlight w:val="none"/>
        </w:rPr>
        <w:t xml:space="preserve">分（北京时间）</w:t>
      </w:r>
      <w:r>
        <w:rPr>
          <w:rStyle w:val="1155"/>
          <w:rFonts w:hint="eastAsia" w:ascii="宋体" w:hAnsi="宋体" w:cs="宋体"/>
          <w:color w:val="auto"/>
          <w:sz w:val="28"/>
          <w:szCs w:val="28"/>
          <w:highlight w:val="none"/>
        </w:rPr>
        <w:t xml:space="preserve">，逾时“苏采云”系统将拒绝接受上传投标文件电子文档。</w:t>
      </w:r>
      <w:r/>
    </w:p>
    <w:p>
      <w:pPr>
        <w:ind w:firstLine="560"/>
        <w:spacing w:line="480" w:lineRule="exact"/>
        <w:rPr>
          <w:rStyle w:val="1155"/>
          <w:rFonts w:ascii="宋体" w:hAnsi="宋体" w:cs="宋体"/>
          <w:color w:val="auto"/>
          <w:sz w:val="28"/>
          <w:szCs w:val="28"/>
          <w:highlight w:val="none"/>
          <w:lang w:eastAsia="en-US"/>
        </w:rPr>
      </w:pPr>
      <w:r>
        <w:rPr>
          <w:rStyle w:val="1155"/>
          <w:rFonts w:hint="eastAsia" w:ascii="宋体" w:hAnsi="宋体" w:cs="宋体"/>
          <w:color w:val="auto"/>
          <w:sz w:val="28"/>
          <w:szCs w:val="28"/>
          <w:highlight w:val="none"/>
          <w:lang w:eastAsia="en-US"/>
        </w:rPr>
        <w:t xml:space="preserve">2.地点：“苏采云”系统（网址：http://jszfcg.jsczt.cn/）</w:t>
      </w:r>
      <w:r/>
    </w:p>
    <w:p>
      <w:pPr>
        <w:ind w:firstLine="560"/>
        <w:spacing w:line="480" w:lineRule="exact"/>
        <w:rPr>
          <w:rStyle w:val="1155"/>
          <w:rFonts w:ascii="宋体" w:hAnsi="宋体" w:cs="宋体"/>
          <w:color w:val="auto"/>
          <w:sz w:val="28"/>
          <w:szCs w:val="28"/>
          <w:highlight w:val="none"/>
        </w:rPr>
      </w:pPr>
      <w:r>
        <w:rPr>
          <w:rStyle w:val="1155"/>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155"/>
          <w:rFonts w:hint="eastAsia" w:ascii="宋体" w:hAnsi="宋体" w:cs="宋体"/>
          <w:color w:val="auto"/>
          <w:sz w:val="28"/>
          <w:szCs w:val="28"/>
          <w:highlight w:val="none"/>
          <w:lang w:eastAsia="zh-CN"/>
        </w:rPr>
        <w:t xml:space="preserve">采购人</w:t>
      </w:r>
      <w:r>
        <w:rPr>
          <w:rStyle w:val="1155"/>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155"/>
          <w:rFonts w:hint="eastAsia" w:ascii="宋体" w:hAnsi="宋体" w:cs="宋体"/>
          <w:b/>
          <w:bCs/>
          <w:color w:val="auto"/>
          <w:sz w:val="28"/>
          <w:szCs w:val="28"/>
          <w:highlight w:val="none"/>
        </w:rPr>
        <w:t xml:space="preserve">投标人解密限定在开标后30分钟之内完成</w:t>
      </w:r>
      <w:r>
        <w:rPr>
          <w:rStyle w:val="1155"/>
          <w:rFonts w:hint="eastAsia" w:ascii="宋体" w:hAnsi="宋体" w:cs="宋体"/>
          <w:color w:val="auto"/>
          <w:sz w:val="28"/>
          <w:szCs w:val="28"/>
          <w:highlight w:val="none"/>
        </w:rPr>
        <w:t xml:space="preserve">。</w:t>
      </w:r>
      <w:r>
        <w:rPr>
          <w:rStyle w:val="1155"/>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155"/>
          <w:rFonts w:hint="eastAsia" w:ascii="宋体" w:hAnsi="宋体" w:cs="宋体"/>
          <w:color w:val="auto"/>
          <w:sz w:val="28"/>
          <w:szCs w:val="28"/>
          <w:highlight w:val="none"/>
          <w:u w:val="single"/>
          <w:lang w:eastAsia="zh-CN"/>
        </w:rPr>
        <w:t xml:space="preserve">采购人</w:t>
      </w:r>
      <w:r>
        <w:rPr>
          <w:rStyle w:val="1155"/>
          <w:rFonts w:hint="eastAsia" w:ascii="宋体" w:hAnsi="宋体" w:cs="宋体"/>
          <w:color w:val="auto"/>
          <w:sz w:val="28"/>
          <w:szCs w:val="28"/>
          <w:highlight w:val="none"/>
          <w:u w:val="single"/>
        </w:rPr>
        <w:t xml:space="preserve">（或</w:t>
      </w:r>
      <w:r>
        <w:rPr>
          <w:rStyle w:val="1155"/>
          <w:rFonts w:hint="eastAsia" w:ascii="宋体" w:hAnsi="宋体" w:cs="宋体"/>
          <w:color w:val="auto"/>
          <w:sz w:val="28"/>
          <w:szCs w:val="28"/>
          <w:highlight w:val="none"/>
          <w:u w:val="single"/>
          <w:lang w:eastAsia="zh-CN"/>
        </w:rPr>
        <w:t xml:space="preserve">采购代理机构</w:t>
      </w:r>
      <w:r>
        <w:rPr>
          <w:rStyle w:val="1155"/>
          <w:rFonts w:hint="eastAsia" w:ascii="宋体" w:hAnsi="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3.项目演示：无。</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w:t>
      </w:r>
      <w:r>
        <w:rPr>
          <w:rFonts w:hint="eastAsia" w:ascii="宋体" w:hAnsi="宋体" w:cs="宋体"/>
          <w:color w:val="auto"/>
          <w:sz w:val="28"/>
          <w:szCs w:val="28"/>
          <w:highlight w:val="none"/>
          <w:lang w:eastAsia="zh-CN"/>
        </w:rPr>
        <w:t xml:space="preserve">采购方</w:t>
      </w:r>
      <w:r>
        <w:rPr>
          <w:rFonts w:hint="eastAsia" w:ascii="宋体" w:hAnsi="宋体" w:cs="宋体"/>
          <w:color w:val="auto"/>
          <w:sz w:val="28"/>
          <w:szCs w:val="28"/>
          <w:highlight w:val="none"/>
        </w:rPr>
        <w:t xml:space="preserve">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件备查或提供有关部门出具的相关证明文件。但中标人应做好提交声明函、承诺函、认真、业绩等相应原件的核查准备；核查后发现虚假或违背承诺的，依照相关法律法规规定处理。</w:t>
      </w:r>
      <w:r/>
    </w:p>
    <w:p>
      <w:pPr>
        <w:ind w:firstLine="562"/>
        <w:spacing w:line="48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南通大学附属医院</w:t>
      </w:r>
      <w:r>
        <w:rPr>
          <w:rFonts w:hint="eastAsia" w:ascii="宋体" w:hAnsi="宋体" w:cs="宋体"/>
          <w:color w:val="auto"/>
          <w:spacing w:val="7"/>
          <w:sz w:val="28"/>
          <w:szCs w:val="28"/>
          <w:highlight w:val="none"/>
        </w:rPr>
        <w:t xml:space="preserve">　　　　　　　　　　　　</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地址：南通市西寺路20号</w:t>
      </w:r>
      <w:r/>
    </w:p>
    <w:p>
      <w:pPr>
        <w:ind w:firstLine="588"/>
        <w:spacing w:line="48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联系方式：施老师、张老师0513-85052089</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采购代理机构</w:t>
      </w:r>
      <w:r>
        <w:rPr>
          <w:rFonts w:hint="eastAsia" w:ascii="宋体" w:hAnsi="宋体" w:cs="宋体"/>
          <w:color w:val="auto"/>
          <w:spacing w:val="7"/>
          <w:sz w:val="28"/>
          <w:szCs w:val="28"/>
          <w:highlight w:val="none"/>
        </w:rPr>
        <w:t xml:space="preserve">信息</w:t>
      </w:r>
      <w:r/>
    </w:p>
    <w:p>
      <w:pPr>
        <w:ind w:firstLine="588"/>
        <w:spacing w:line="480" w:lineRule="exact"/>
        <w:shd w:val="clear" w:color="auto" w:fill="ffffff"/>
        <w:rPr>
          <w:rFonts w:hint="eastAsia" w:ascii="宋体" w:hAnsi="宋体" w:eastAsia="宋体" w:cs="宋体"/>
          <w:color w:val="auto"/>
          <w:spacing w:val="7"/>
          <w:sz w:val="28"/>
          <w:szCs w:val="28"/>
          <w:highlight w:val="none"/>
          <w:lang w:eastAsia="zh-CN"/>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江苏中润工程建设咨询有限公司</w:t>
      </w:r>
      <w:r/>
    </w:p>
    <w:p>
      <w:pPr>
        <w:ind w:firstLine="560"/>
        <w:jc w:val="left"/>
        <w:spacing w:line="4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jc w:val="left"/>
        <w:spacing w:line="52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项目负责人：肖俊菁0513-55887688 18106299008</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8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第二部分投标须知</w:t>
      </w:r>
      <w:r/>
    </w:p>
    <w:p>
      <w:pPr>
        <w:pStyle w:val="1028"/>
        <w:ind w:firstLine="562"/>
        <w:spacing w:before="0" w:after="0" w:line="500" w:lineRule="exact"/>
        <w:rPr>
          <w:rFonts w:ascii="宋体" w:hAnsi="宋体" w:eastAsia="宋体" w:cs="宋体"/>
          <w:color w:val="auto"/>
          <w:sz w:val="28"/>
          <w:szCs w:val="28"/>
          <w:highlight w:val="none"/>
        </w:rPr>
      </w:pPr>
      <w:r/>
      <w:bookmarkStart w:id="0" w:name="_Toc20823275"/>
      <w:r/>
      <w:bookmarkEnd w:id="0"/>
      <w:r/>
      <w:bookmarkStart w:id="1" w:name="_Toc120614214"/>
      <w:r/>
      <w:bookmarkEnd w:id="1"/>
      <w:r/>
      <w:bookmarkStart w:id="2" w:name="_Toc513029203"/>
      <w:r/>
      <w:bookmarkEnd w:id="2"/>
      <w:r/>
      <w:bookmarkStart w:id="3" w:name="_Toc16938519"/>
      <w:r/>
      <w:bookmarkEnd w:id="3"/>
      <w:r>
        <w:rPr>
          <w:rFonts w:hint="eastAsia" w:ascii="宋体" w:hAnsi="宋体" w:eastAsia="宋体" w:cs="宋体"/>
          <w:color w:val="auto"/>
          <w:sz w:val="28"/>
          <w:szCs w:val="28"/>
          <w:highlight w:val="none"/>
        </w:rPr>
        <w:t xml:space="preserve">一、总则</w:t>
      </w:r>
      <w:r/>
    </w:p>
    <w:p>
      <w:pPr>
        <w:ind w:firstLine="560"/>
        <w:spacing w:line="500" w:lineRule="exact"/>
        <w:rPr>
          <w:rFonts w:ascii="宋体" w:hAnsi="宋体" w:cs="宋体"/>
          <w:color w:val="auto"/>
          <w:sz w:val="28"/>
          <w:szCs w:val="28"/>
          <w:highlight w:val="none"/>
        </w:rPr>
      </w:pPr>
      <w:r/>
      <w:bookmarkStart w:id="4" w:name="_Hlt16619475"/>
      <w:r/>
      <w:bookmarkEnd w:id="4"/>
      <w:r/>
      <w:bookmarkStart w:id="5" w:name="_Toc458694821"/>
      <w:r/>
      <w:bookmarkEnd w:id="5"/>
      <w:r/>
      <w:bookmarkStart w:id="6" w:name="_Toc16938520"/>
      <w:r/>
      <w:bookmarkEnd w:id="6"/>
      <w:r/>
      <w:bookmarkStart w:id="7" w:name="_Toc20823276"/>
      <w:r/>
      <w:bookmarkEnd w:id="7"/>
      <w:r/>
      <w:bookmarkStart w:id="8" w:name="_Toc513029204"/>
      <w:r/>
      <w:bookmarkEnd w:id="8"/>
      <w:r>
        <w:rPr>
          <w:rFonts w:hint="eastAsia" w:ascii="宋体" w:hAnsi="宋体" w:cs="宋体"/>
          <w:color w:val="auto"/>
          <w:sz w:val="28"/>
          <w:szCs w:val="28"/>
          <w:highlight w:val="none"/>
        </w:rPr>
        <w:t xml:space="preserve">1.招标方式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500" w:lineRule="exact"/>
        <w:rPr>
          <w:rFonts w:ascii="宋体" w:hAnsi="宋体" w:cs="宋体"/>
          <w:color w:val="auto"/>
          <w:sz w:val="28"/>
          <w:szCs w:val="28"/>
          <w:highlight w:val="none"/>
        </w:rPr>
      </w:pPr>
      <w:r/>
      <w:bookmarkStart w:id="9" w:name="_Toc20823277"/>
      <w:r/>
      <w:bookmarkEnd w:id="9"/>
      <w:r/>
      <w:bookmarkStart w:id="10" w:name="_Toc16938521"/>
      <w:r/>
      <w:bookmarkEnd w:id="10"/>
      <w:r/>
      <w:bookmarkStart w:id="11" w:name="_Toc513029205"/>
      <w:r/>
      <w:bookmarkEnd w:id="11"/>
      <w:r>
        <w:rPr>
          <w:rFonts w:hint="eastAsia" w:ascii="宋体" w:hAnsi="宋体" w:cs="宋体"/>
          <w:color w:val="auto"/>
          <w:sz w:val="28"/>
          <w:szCs w:val="28"/>
          <w:highlight w:val="none"/>
        </w:rPr>
        <w:t xml:space="preserve">2.合格的投标人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2.2满足本文件实质性条款的规定。</w:t>
      </w:r>
      <w:r/>
    </w:p>
    <w:p>
      <w:pPr>
        <w:ind w:firstLine="560"/>
        <w:spacing w:line="500" w:lineRule="exact"/>
        <w:rPr>
          <w:rFonts w:ascii="宋体" w:hAnsi="宋体" w:cs="宋体"/>
          <w:color w:val="auto"/>
          <w:sz w:val="28"/>
          <w:szCs w:val="28"/>
          <w:highlight w:val="none"/>
        </w:rPr>
      </w:pPr>
      <w:r/>
      <w:bookmarkStart w:id="12" w:name="_Toc20823278"/>
      <w:r/>
      <w:bookmarkEnd w:id="12"/>
      <w:r/>
      <w:bookmarkStart w:id="13" w:name="_Toc16938522"/>
      <w:r/>
      <w:bookmarkEnd w:id="13"/>
      <w:r/>
      <w:bookmarkStart w:id="14" w:name="_Toc513029206"/>
      <w:r/>
      <w:bookmarkEnd w:id="14"/>
      <w:r>
        <w:rPr>
          <w:rFonts w:hint="eastAsia" w:ascii="宋体" w:hAnsi="宋体" w:cs="宋体"/>
          <w:color w:val="auto"/>
          <w:sz w:val="28"/>
          <w:szCs w:val="28"/>
          <w:highlight w:val="none"/>
        </w:rPr>
        <w:t xml:space="preserve">3.适用法律</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500" w:lineRule="exact"/>
        <w:rPr>
          <w:rFonts w:ascii="宋体" w:hAnsi="宋体" w:cs="宋体"/>
          <w:color w:val="auto"/>
          <w:sz w:val="28"/>
          <w:szCs w:val="28"/>
          <w:highlight w:val="none"/>
        </w:rPr>
      </w:pPr>
      <w:r/>
      <w:bookmarkStart w:id="15" w:name="_Toc462564067"/>
      <w:r/>
      <w:bookmarkEnd w:id="15"/>
      <w:r/>
      <w:bookmarkStart w:id="16" w:name="_Toc513029207"/>
      <w:r/>
      <w:bookmarkEnd w:id="16"/>
      <w:r/>
      <w:bookmarkStart w:id="17" w:name="_Toc16938523"/>
      <w:r/>
      <w:bookmarkEnd w:id="17"/>
      <w:r/>
      <w:bookmarkStart w:id="18" w:name="_Toc20823279"/>
      <w:r/>
      <w:bookmarkEnd w:id="18"/>
      <w:r>
        <w:rPr>
          <w:rFonts w:hint="eastAsia" w:ascii="宋体" w:hAnsi="宋体" w:cs="宋体"/>
          <w:color w:val="auto"/>
          <w:sz w:val="28"/>
          <w:szCs w:val="28"/>
          <w:highlight w:val="none"/>
        </w:rPr>
        <w:t xml:space="preserve">4.投标费用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w:t>
      </w:r>
      <w:r>
        <w:rPr>
          <w:rFonts w:hint="eastAsia" w:ascii="宋体" w:hAnsi="宋体" w:cs="宋体"/>
          <w:color w:val="auto"/>
          <w:sz w:val="28"/>
          <w:szCs w:val="28"/>
          <w:highlight w:val="none"/>
          <w:lang w:eastAsia="zh-CN"/>
        </w:rPr>
        <w:t xml:space="preserve">江苏中润工程建设咨询有限公司</w:t>
      </w:r>
      <w:r>
        <w:rPr>
          <w:rFonts w:hint="eastAsia" w:ascii="宋体" w:hAnsi="宋体" w:cs="宋体"/>
          <w:color w:val="auto"/>
          <w:sz w:val="28"/>
          <w:szCs w:val="28"/>
          <w:highlight w:val="none"/>
        </w:rPr>
        <w:t xml:space="preserve">（以下简称</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）在任何情况下均无义务和责任承担这些费用。</w:t>
      </w:r>
      <w:r/>
    </w:p>
    <w:p>
      <w:pPr>
        <w:ind w:firstLine="560"/>
        <w:keepNex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项目招标代理服务费按照国家发展计划委员会文件计价格〔2002〕1980号《招标代理服务收费管理暂行办法》规定标准的38.33%收取，不足1500元的按1500元收取，由</w:t>
      </w:r>
      <w:r>
        <w:rPr>
          <w:rFonts w:hint="eastAsia" w:ascii="宋体" w:hAnsi="宋体" w:cs="宋体"/>
          <w:color w:val="auto"/>
          <w:sz w:val="28"/>
          <w:szCs w:val="28"/>
          <w:highlight w:val="none"/>
        </w:rPr>
        <w:t xml:space="preserve">中标人</w:t>
      </w:r>
      <w:r>
        <w:rPr>
          <w:rFonts w:hint="eastAsia" w:ascii="宋体" w:hAnsi="宋体" w:cs="宋体"/>
          <w:color w:val="auto"/>
          <w:sz w:val="28"/>
          <w:szCs w:val="28"/>
          <w:highlight w:val="none"/>
          <w:lang w:val="zh-CN"/>
        </w:rPr>
        <w:t xml:space="preserve">承担，投标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报价时应综合考虑在报价内（不单列）。</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支付要求：</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在</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结果公告期满、领取</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通知书前，一次性足额向采购代理机构缴纳代理服务费；代理机构收到费用后开具合法有效票据。</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退费规则：（1）仅因采购代理机构、采购人原因取消采购、作废项目的，全额退还已缴纳代理费；（2）</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无正当理由放弃成交、提供虚假材料被取消成交资格的，代理机构不予退费（评审、文件编制、公告等全部代理服务完成需附工作记录备查）。</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公开要求：本项目代理费收费标准、最终计费金额将随</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结果公告一并对外公示，接受供应商及采购监管部门监督。</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投标人一旦参加本项目采购活动，即被认为接受了本招标文件的规定和约束。</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解释，其它部分由代理机构解释。</w:t>
      </w:r>
      <w:r/>
    </w:p>
    <w:p>
      <w:pPr>
        <w:pStyle w:val="1028"/>
        <w:ind w:firstLine="562"/>
        <w:spacing w:before="0" w:after="0" w:line="500" w:lineRule="exact"/>
        <w:rPr>
          <w:rFonts w:ascii="宋体" w:hAnsi="宋体" w:eastAsia="宋体" w:cs="宋体"/>
          <w:color w:val="auto"/>
          <w:sz w:val="28"/>
          <w:szCs w:val="28"/>
          <w:highlight w:val="none"/>
        </w:rPr>
      </w:pPr>
      <w:r/>
      <w:bookmarkStart w:id="19" w:name="_Toc120614215"/>
      <w:r/>
      <w:bookmarkEnd w:id="19"/>
      <w:r/>
      <w:bookmarkStart w:id="20" w:name="_Toc16938525"/>
      <w:r/>
      <w:bookmarkEnd w:id="20"/>
      <w:r/>
      <w:bookmarkStart w:id="21" w:name="_Toc513029209"/>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spacing w:line="500" w:lineRule="exact"/>
        <w:rPr>
          <w:rFonts w:ascii="宋体" w:hAnsi="宋体" w:cs="宋体"/>
          <w:color w:val="auto"/>
          <w:sz w:val="28"/>
          <w:szCs w:val="28"/>
          <w:highlight w:val="none"/>
        </w:rPr>
      </w:pPr>
      <w:r/>
      <w:bookmarkStart w:id="23" w:name="_Toc20823282"/>
      <w:r/>
      <w:bookmarkEnd w:id="23"/>
      <w:r/>
      <w:bookmarkStart w:id="24" w:name="_Toc513029210"/>
      <w:r/>
      <w:bookmarkEnd w:id="24"/>
      <w:r/>
      <w:bookmarkStart w:id="25" w:name="_Toc16938526"/>
      <w:r/>
      <w:bookmarkEnd w:id="25"/>
      <w:r>
        <w:rPr>
          <w:rFonts w:hint="eastAsia" w:ascii="宋体" w:hAnsi="宋体" w:cs="宋体"/>
          <w:color w:val="auto"/>
          <w:sz w:val="28"/>
          <w:szCs w:val="28"/>
          <w:highlight w:val="none"/>
        </w:rPr>
        <w:t xml:space="preserve">1.招标文件构成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500" w:lineRule="exact"/>
        <w:rPr>
          <w:rFonts w:ascii="宋体" w:hAnsi="宋体" w:cs="宋体"/>
          <w:color w:val="auto"/>
          <w:sz w:val="28"/>
          <w:szCs w:val="28"/>
          <w:highlight w:val="none"/>
        </w:rPr>
      </w:pPr>
      <w:r/>
      <w:bookmarkStart w:id="26" w:name="_Toc16938527"/>
      <w:r/>
      <w:bookmarkEnd w:id="26"/>
      <w:r/>
      <w:bookmarkStart w:id="27" w:name="_Toc513029211"/>
      <w:r/>
      <w:bookmarkEnd w:id="27"/>
      <w:r/>
      <w:bookmarkStart w:id="28" w:name="_Toc20823283"/>
      <w:r/>
      <w:bookmarkEnd w:id="28"/>
      <w:r/>
      <w:bookmarkStart w:id="29" w:name="_Toc462564070"/>
      <w:r/>
      <w:bookmarkEnd w:id="29"/>
      <w:r>
        <w:rPr>
          <w:rFonts w:hint="eastAsia" w:ascii="宋体" w:hAnsi="宋体" w:cs="宋体"/>
          <w:color w:val="auto"/>
          <w:sz w:val="28"/>
          <w:szCs w:val="28"/>
          <w:highlight w:val="none"/>
        </w:rPr>
        <w:t xml:space="preserve">2.招标文件的澄清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有权对发出的招标文件进行必要的澄清或修改</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视情组织答疑会</w:t>
      </w:r>
      <w:r/>
    </w:p>
    <w:p>
      <w:pPr>
        <w:ind w:firstLine="560"/>
        <w:spacing w:line="500" w:lineRule="exact"/>
        <w:rPr>
          <w:rFonts w:ascii="宋体" w:hAnsi="宋体" w:cs="宋体"/>
          <w:color w:val="auto"/>
          <w:sz w:val="28"/>
          <w:szCs w:val="28"/>
          <w:highlight w:val="none"/>
        </w:rPr>
      </w:pPr>
      <w:r/>
      <w:bookmarkStart w:id="30" w:name="_Toc462564071"/>
      <w:r/>
      <w:bookmarkEnd w:id="30"/>
      <w:r/>
      <w:bookmarkStart w:id="31" w:name="_Toc20823284"/>
      <w:r/>
      <w:bookmarkEnd w:id="31"/>
      <w:r/>
      <w:bookmarkStart w:id="32" w:name="_Toc513029212"/>
      <w:r/>
      <w:bookmarkEnd w:id="32"/>
      <w:r/>
      <w:bookmarkStart w:id="33" w:name="_Toc16938528"/>
      <w:r/>
      <w:bookmarkEnd w:id="33"/>
      <w:r>
        <w:rPr>
          <w:rFonts w:hint="eastAsia" w:ascii="宋体" w:hAnsi="宋体" w:cs="宋体"/>
          <w:color w:val="auto"/>
          <w:sz w:val="28"/>
          <w:szCs w:val="28"/>
          <w:highlight w:val="none"/>
        </w:rPr>
        <w:t xml:space="preserve">3.招标文件的修改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招标文件的修改将在江苏省政府采购网公布，补充文件将作为招标文件的组成部分，并对投标人具有约束力。</w:t>
      </w:r>
      <w:r/>
    </w:p>
    <w:p>
      <w:pPr>
        <w:ind w:firstLine="562"/>
        <w:spacing w:line="50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500" w:lineRule="exact"/>
        <w:rPr>
          <w:rFonts w:ascii="宋体" w:hAnsi="宋体" w:cs="宋体"/>
          <w:color w:val="auto"/>
          <w:sz w:val="28"/>
          <w:szCs w:val="28"/>
          <w:highlight w:val="none"/>
        </w:rPr>
      </w:pPr>
      <w:r/>
      <w:bookmarkStart w:id="34" w:name="_Toc20823286"/>
      <w:r/>
      <w:bookmarkEnd w:id="34"/>
      <w:r/>
      <w:bookmarkStart w:id="35" w:name="_Toc513029214"/>
      <w:r/>
      <w:bookmarkEnd w:id="35"/>
      <w:r/>
      <w:bookmarkStart w:id="36" w:name="_Toc462564073"/>
      <w:r/>
      <w:bookmarkEnd w:id="36"/>
      <w:r/>
      <w:bookmarkStart w:id="37" w:name="_Toc16938530"/>
      <w:r/>
      <w:bookmarkEnd w:id="37"/>
      <w:r>
        <w:rPr>
          <w:rFonts w:hint="eastAsia" w:ascii="宋体" w:hAnsi="宋体" w:cs="宋体"/>
          <w:color w:val="auto"/>
          <w:sz w:val="28"/>
          <w:szCs w:val="28"/>
          <w:highlight w:val="none"/>
        </w:rPr>
        <w:t xml:space="preserve">1.投标文件的语言及度量衡单位</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500" w:lineRule="exact"/>
        <w:rPr>
          <w:rFonts w:ascii="宋体" w:hAnsi="宋体" w:cs="宋体"/>
          <w:color w:val="auto"/>
          <w:sz w:val="28"/>
          <w:szCs w:val="28"/>
          <w:highlight w:val="none"/>
        </w:rPr>
      </w:pPr>
      <w:r/>
      <w:bookmarkStart w:id="38" w:name="_Toc462564074"/>
      <w:r/>
      <w:bookmarkEnd w:id="38"/>
      <w:r/>
      <w:bookmarkStart w:id="39" w:name="_Toc513029215"/>
      <w:r/>
      <w:bookmarkEnd w:id="39"/>
      <w:r/>
      <w:bookmarkStart w:id="40" w:name="_Toc16938531"/>
      <w:r/>
      <w:bookmarkEnd w:id="40"/>
      <w:r/>
      <w:bookmarkStart w:id="41" w:name="_Toc20823287"/>
      <w:r/>
      <w:bookmarkEnd w:id="41"/>
      <w:r>
        <w:rPr>
          <w:rFonts w:hint="eastAsia" w:ascii="宋体" w:hAnsi="宋体" w:cs="宋体"/>
          <w:color w:val="auto"/>
          <w:sz w:val="28"/>
          <w:szCs w:val="28"/>
          <w:highlight w:val="none"/>
        </w:rPr>
        <w:t xml:space="preserve">2.投标文件构成</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投标人编写的投标文件应包括资格审查证明材料文件、商务技术标文件、价格标文件。投标人按“第五部分投标文件组成”要求编写投标文件</w:t>
      </w:r>
      <w:r/>
    </w:p>
    <w:p>
      <w:pPr>
        <w:ind w:firstLine="560"/>
        <w:spacing w:line="500" w:lineRule="exact"/>
        <w:rPr>
          <w:rFonts w:ascii="宋体" w:hAnsi="宋体" w:cs="宋体"/>
          <w:color w:val="auto"/>
          <w:sz w:val="28"/>
          <w:szCs w:val="28"/>
          <w:highlight w:val="none"/>
        </w:rPr>
      </w:pPr>
      <w:r/>
      <w:bookmarkStart w:id="42" w:name="_Hlt26670360"/>
      <w:r/>
      <w:bookmarkEnd w:id="42"/>
      <w:r/>
      <w:bookmarkStart w:id="43" w:name="_Hlt26668975"/>
      <w:r/>
      <w:bookmarkEnd w:id="43"/>
      <w:r/>
      <w:bookmarkStart w:id="44" w:name="_Toc49090511"/>
      <w:r/>
      <w:bookmarkEnd w:id="44"/>
      <w:r/>
      <w:bookmarkStart w:id="45" w:name="_Toc14577360"/>
      <w:r/>
      <w:bookmarkEnd w:id="45"/>
      <w:r/>
      <w:bookmarkStart w:id="46" w:name="_Hlt26954838"/>
      <w:r/>
      <w:bookmarkEnd w:id="46"/>
      <w:r>
        <w:rPr>
          <w:rFonts w:hint="eastAsia" w:ascii="宋体" w:hAnsi="宋体" w:cs="宋体"/>
          <w:color w:val="auto"/>
          <w:sz w:val="28"/>
          <w:szCs w:val="28"/>
          <w:highlight w:val="none"/>
        </w:rPr>
        <w:t xml:space="preserve">3.投标有效期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500" w:lineRule="exact"/>
        <w:rPr>
          <w:rFonts w:ascii="宋体" w:hAnsi="宋体" w:cs="宋体"/>
          <w:bCs/>
          <w:color w:val="auto"/>
          <w:sz w:val="28"/>
          <w:szCs w:val="28"/>
          <w:highlight w:val="none"/>
        </w:rPr>
      </w:pPr>
      <w:r/>
      <w:bookmarkStart w:id="47" w:name="_Hlt26954739"/>
      <w:r/>
      <w:bookmarkEnd w:id="47"/>
      <w:r/>
      <w:bookmarkStart w:id="48" w:name="_Hlt26954852"/>
      <w:r/>
      <w:bookmarkEnd w:id="48"/>
      <w:r>
        <w:rPr>
          <w:rFonts w:hint="eastAsia" w:ascii="宋体" w:hAnsi="宋体" w:cs="宋体"/>
          <w:bCs/>
          <w:color w:val="auto"/>
          <w:sz w:val="28"/>
          <w:szCs w:val="28"/>
          <w:highlight w:val="none"/>
        </w:rPr>
        <w:t xml:space="preserve">5.电子投标文件其他要求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500" w:lineRule="exact"/>
        <w:rPr>
          <w:rFonts w:ascii="宋体" w:hAnsi="宋体" w:cs="宋体"/>
          <w:bCs/>
          <w:color w:val="auto"/>
          <w:sz w:val="28"/>
          <w:szCs w:val="28"/>
          <w:highlight w:val="none"/>
        </w:rPr>
      </w:pPr>
      <w:r/>
      <w:bookmarkStart w:id="49" w:name="_Toc513029225"/>
      <w:r/>
      <w:bookmarkEnd w:id="49"/>
      <w:r/>
      <w:bookmarkStart w:id="50" w:name="_Toc20823297"/>
      <w:r/>
      <w:bookmarkEnd w:id="50"/>
      <w:r/>
      <w:bookmarkStart w:id="51" w:name="_Toc16938541"/>
      <w:r/>
      <w:bookmarkEnd w:id="51"/>
      <w:r/>
      <w:bookmarkStart w:id="52" w:name="_Toc462564084"/>
      <w:r/>
      <w:bookmarkEnd w:id="52"/>
      <w:r>
        <w:rPr>
          <w:rFonts w:hint="eastAsia" w:ascii="宋体" w:hAnsi="宋体" w:cs="宋体"/>
          <w:bCs/>
          <w:color w:val="auto"/>
          <w:sz w:val="28"/>
          <w:szCs w:val="28"/>
          <w:highlight w:val="none"/>
        </w:rPr>
        <w:t xml:space="preserve">1.投标文件的提交</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5.投标文件的撤回和修改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5.1.1电子投标文件的撤回</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5.2投标文件的修改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投标人可在投标文件提交截止时间前，对其电子投标文件进行修改。具体操作方法见“苏采云”系统投标人操作手册。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562"/>
        <w:spacing w:line="50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1.3投标人在开标过程中涉及到的投标文件解密、开标结果确认等工作，应按照“苏采云”系统投标人操作手册规定执行。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“苏采云”系统投标人操作手册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将立即组织评标委员会（以下简称评委会）进行评审。</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3.评审过程的保密与公正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均不得向投标人或与评标无关的其他人员透露。</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将设专门人员与投标人联系。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和评标委员会不向未中标的投标人解释未中标原因，也不公布评审过程中的相关细节。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3.7采用综合评分法的项目，未中标的投标人可于中标结果公告期限届满之日起通过苏采云系统查看自己的评审得分及排序情况。</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4.3接到评标委员会澄清、说明和更正要求的投标人如未按规定做出澄清、说明和更正，其风险由投标人自行承担。</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将不再告知未通过资格审查或符合性审查的原因。</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5.5.1政府采购评审中出现下列情形之一的，评审委员会应当启动异常低价投标（响应）审查程序：</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（3）投标（响应）报价低于采购项目最高限价45%的，即投标（响应）报价&lt;采购项目最高限价×45%；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（4）评审委员会基于专业判断，认为供应商报价过低，有可能影响产品质量或者不能诚信履约的其他情形。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相关法律法规对供应商报价有规定的，从其规定。</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及评标委员会联系。</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6.投标文件线上格式要求</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6.2通过“苏采云”系统提交政府采购客户端工具导出加密的投标文件（后缀名为zip）。投标文件不得超过150M！</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7.1.1同一投标人提交两个（含两个）以上不同的投标报价的。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7.1.8启动异常低价响应审查后，供应商不提供书面说明、证明材料，或者提供的书面说明、证明材料不能证明其报价合理性的。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7.1.10投标文件未按照招标文件要求加盖CA电子公章的。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7.1.11投标人的商务技术部分得分相差悬殊，评标委员会认为得分畸低者没有实质性响应的。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7.1.12其他法律、法规及本招标文件规定的属无效投标的情形。</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7.1.13不同的投标人响应文件MAC地址、标书制作工具客户端识别码一致的。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7.2.5因苏采云系统系统故障原因造成开标不成功的。</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7.3投标截止时间结束后参加投标的投标人不足三家的处理：</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r/>
    </w:p>
    <w:p>
      <w:pPr>
        <w:pStyle w:val="1028"/>
        <w:ind w:firstLine="562"/>
        <w:spacing w:before="0" w:after="0" w:line="50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500" w:lineRule="exact"/>
        <w:rPr>
          <w:rFonts w:ascii="宋体" w:hAnsi="宋体" w:cs="宋体"/>
          <w:color w:val="auto"/>
          <w:sz w:val="28"/>
          <w:szCs w:val="28"/>
          <w:highlight w:val="none"/>
        </w:rPr>
      </w:pPr>
      <w:r/>
      <w:bookmarkStart w:id="54" w:name="_Toc20823310"/>
      <w:r/>
      <w:bookmarkEnd w:id="54"/>
      <w:r/>
      <w:bookmarkStart w:id="55" w:name="_Toc16938554"/>
      <w:r/>
      <w:bookmarkEnd w:id="55"/>
      <w:r>
        <w:rPr>
          <w:rFonts w:hint="eastAsia" w:ascii="宋体" w:hAnsi="宋体" w:cs="宋体"/>
          <w:color w:val="auto"/>
          <w:sz w:val="28"/>
          <w:szCs w:val="28"/>
          <w:highlight w:val="none"/>
        </w:rPr>
        <w:t xml:space="preserve">1.确定中标单位</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1.1中标候选人的选取原则和数量见招标文件第四部分规定。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2.1提出质疑的投标人应当是参与所质疑项目采购活动的投标人。潜在投标人依法获取其可质疑的招标文件的，可以对招标文件提出质疑。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2.5以下情形的质疑不予受理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2.5.2超出政府采购法定期限的质疑。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和中标投标人均具有法律效力。中标通知书发出后，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改变中标结果的，或者中标投标人放弃中标项目的，应当依法承担法律责任。</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1028"/>
        <w:ind w:firstLine="562"/>
        <w:spacing w:before="0" w:after="0" w:line="50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562"/>
        <w:spacing w:line="5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1.2招标文件、中标人的投标文件及开标过程中有关澄清、承诺文件均应作为合同附件。</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50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50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jc w:val="left"/>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九、投标项目涉及到的现场勘察</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1.招标文件所提供的项目相关数据仅做参考，投标人可以在投标文件递交之日前对有关现场和周围环境进行勘察，以获取编制投标文件和签署合同所需的信息。勘察现场所发生的费用由投标人自己承担。</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2.采购人向投标人提供的有关现场的资料和数据，是采购人现有的并认为能使投标人可利用的资料。采购人对投标人由此而做出的推论、理解和结论概不负责。</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3.经采购人允许，投标人可为勘察目的进入采购人的项目现场，但投标人不得因此使采购人承担有关的责任和蒙受损失。投标人应承担勘察现场的责任和风险。</w:t>
      </w:r>
      <w:r/>
    </w:p>
    <w:p>
      <w:pPr>
        <w:pStyle w:val="1180"/>
        <w:ind w:firstLine="560"/>
        <w:spacing w:after="0" w:line="500" w:lineRule="exact"/>
        <w:tabs>
          <w:tab w:val="left" w:pos="851" w:leader="none"/>
        </w:tabs>
        <w:rPr>
          <w:rFonts w:cs="宋体"/>
          <w:color w:val="auto"/>
          <w:sz w:val="28"/>
          <w:szCs w:val="28"/>
          <w:highlight w:val="none"/>
        </w:rPr>
      </w:pPr>
      <w:r>
        <w:rPr>
          <w:rFonts w:hint="eastAsia" w:cs="宋体"/>
          <w:color w:val="auto"/>
          <w:sz w:val="28"/>
          <w:szCs w:val="28"/>
          <w:highlight w:val="none"/>
        </w:rPr>
        <w:t xml:space="preserve">4.投标人在现场勘察时，熟悉服务现场、现场周围交通道路等情况，以获得一切可能影响其投标的直接资料。投标人中标后，不得以不完全了解现场情况为理由而向采购人提出任何索赔的要求，对此采购人不承担任何责任并将不作任何答复与考虑。</w:t>
      </w:r>
      <w:r/>
    </w:p>
    <w:p>
      <w:pPr>
        <w:jc w:val="center"/>
        <w:spacing w:line="460" w:lineRule="exact"/>
        <w:rPr>
          <w:rFonts w:ascii="宋体" w:hAnsi="宋体" w:cs="宋体"/>
          <w:color w:val="auto"/>
          <w:sz w:val="28"/>
          <w:szCs w:val="28"/>
          <w:highlight w:val="none"/>
        </w:rPr>
      </w:pPr>
      <w:r>
        <w:rPr>
          <w:rFonts w:hint="eastAsia" w:ascii="宋体" w:hAnsi="宋体" w:cs="宋体"/>
          <w:bCs/>
          <w:color w:val="auto"/>
          <w:sz w:val="36"/>
          <w:szCs w:val="36"/>
          <w:highlight w:val="none"/>
        </w:rPr>
        <w:br w:type="page" w:clear="all"/>
      </w:r>
      <w:r>
        <w:rPr>
          <w:rFonts w:hint="eastAsia" w:ascii="宋体" w:hAnsi="宋体" w:cs="宋体"/>
          <w:b/>
          <w:bCs/>
          <w:color w:val="auto"/>
          <w:sz w:val="36"/>
          <w:szCs w:val="36"/>
          <w:highlight w:val="none"/>
        </w:rPr>
        <w:t xml:space="preserve">第三部分项目需求</w:t>
      </w:r>
      <w:r/>
    </w:p>
    <w:p>
      <w:pPr>
        <w:ind w:firstLine="562"/>
        <w:keepLines w:val="0"/>
        <w:keepNext w:val="0"/>
        <w:pageBreakBefore w:val="0"/>
        <w:spacing w:line="46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一、项目</w:t>
      </w:r>
      <w:r>
        <w:rPr>
          <w:rFonts w:hint="eastAsia" w:ascii="宋体" w:hAnsi="宋体" w:cs="宋体"/>
          <w:b/>
          <w:color w:val="auto"/>
          <w:sz w:val="28"/>
          <w:szCs w:val="28"/>
          <w:highlight w:val="none"/>
          <w:lang w:val="en-US" w:eastAsia="zh-CN"/>
        </w:rPr>
        <w:t xml:space="preserve">信息</w:t>
      </w:r>
      <w:r/>
    </w:p>
    <w:p>
      <w:pPr>
        <w:ind w:firstLine="560"/>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南通大学附属医院西院区空调暖通及给排水运维外包项目</w:t>
      </w:r>
      <w:r/>
    </w:p>
    <w:p>
      <w:pPr>
        <w:ind w:firstLine="562"/>
        <w:keepLines w:val="0"/>
        <w:keepNext w:val="0"/>
        <w:pageBreakBefore w:val="0"/>
        <w:spacing w:line="460" w:lineRule="exact"/>
        <w:shd w:val="clear" w:color="auto" w:fill="ffffff"/>
        <w:widowControl/>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二、项目需求内容</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本项目为南通大学附属医院</w:t>
      </w:r>
      <w:r>
        <w:rPr>
          <w:rFonts w:hint="eastAsia" w:ascii="宋体" w:hAnsi="宋体" w:eastAsia="宋体" w:cs="宋体"/>
          <w:bCs/>
          <w:color w:val="auto"/>
          <w:sz w:val="28"/>
          <w:szCs w:val="28"/>
          <w:highlight w:val="none"/>
          <w:shd w:val="clear" w:color="auto" w:fill="ffffff"/>
          <w:lang w:val="en-US" w:eastAsia="zh-CN"/>
        </w:rPr>
        <w:t xml:space="preserve">西院区</w:t>
      </w:r>
      <w:r>
        <w:rPr>
          <w:rFonts w:hint="eastAsia" w:ascii="宋体" w:hAnsi="宋体" w:eastAsia="宋体" w:cs="宋体"/>
          <w:bCs/>
          <w:color w:val="auto"/>
          <w:sz w:val="28"/>
          <w:szCs w:val="28"/>
          <w:highlight w:val="none"/>
          <w:shd w:val="clear" w:color="auto" w:fill="ffffff"/>
        </w:rPr>
        <w:t xml:space="preserve">1、</w:t>
      </w:r>
      <w:r>
        <w:rPr>
          <w:rFonts w:hint="eastAsia" w:ascii="宋体" w:hAnsi="宋体" w:eastAsia="宋体" w:cs="宋体"/>
          <w:bCs/>
          <w:color w:val="auto"/>
          <w:sz w:val="28"/>
          <w:szCs w:val="28"/>
          <w:highlight w:val="none"/>
          <w:shd w:val="clear" w:color="auto" w:fill="ffffff"/>
          <w:lang w:val="en-US" w:eastAsia="zh-CN"/>
        </w:rPr>
        <w:t xml:space="preserve">2、</w:t>
      </w:r>
      <w:r>
        <w:rPr>
          <w:rFonts w:hint="eastAsia" w:ascii="宋体" w:hAnsi="宋体" w:eastAsia="宋体" w:cs="宋体"/>
          <w:bCs/>
          <w:color w:val="auto"/>
          <w:sz w:val="28"/>
          <w:szCs w:val="28"/>
          <w:highlight w:val="none"/>
          <w:shd w:val="clear" w:color="auto" w:fill="ffffff"/>
        </w:rPr>
        <w:t xml:space="preserve">3A、</w:t>
      </w:r>
      <w:r>
        <w:rPr>
          <w:rFonts w:hint="eastAsia" w:ascii="宋体" w:hAnsi="宋体" w:eastAsia="宋体" w:cs="宋体"/>
          <w:bCs/>
          <w:color w:val="auto"/>
          <w:sz w:val="28"/>
          <w:szCs w:val="28"/>
          <w:highlight w:val="none"/>
          <w:shd w:val="clear" w:color="auto" w:fill="ffffff"/>
          <w:lang w:val="en-US" w:eastAsia="zh-CN"/>
        </w:rPr>
        <w:t xml:space="preserve">3B、</w:t>
      </w:r>
      <w:r>
        <w:rPr>
          <w:rFonts w:hint="eastAsia" w:ascii="宋体" w:hAnsi="宋体" w:eastAsia="宋体" w:cs="宋体"/>
          <w:bCs/>
          <w:color w:val="auto"/>
          <w:sz w:val="28"/>
          <w:szCs w:val="28"/>
          <w:highlight w:val="none"/>
          <w:shd w:val="clear" w:color="auto" w:fill="ffffff"/>
        </w:rPr>
        <w:t xml:space="preserve">3C、4、5、</w:t>
      </w: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14、17、18、19号楼及体检中心</w:t>
      </w:r>
      <w:r>
        <w:rPr>
          <w:rFonts w:hint="eastAsia" w:ascii="宋体" w:hAnsi="宋体" w:eastAsia="宋体" w:cs="宋体"/>
          <w:bCs/>
          <w:color w:val="auto"/>
          <w:sz w:val="28"/>
          <w:szCs w:val="28"/>
          <w:highlight w:val="none"/>
          <w:shd w:val="clear" w:color="auto" w:fill="ffffff"/>
          <w:lang w:val="en-US" w:eastAsia="zh-CN"/>
        </w:rPr>
        <w:t xml:space="preserve">水系统</w:t>
      </w:r>
      <w:r>
        <w:rPr>
          <w:rFonts w:hint="eastAsia" w:ascii="宋体" w:hAnsi="宋体" w:eastAsia="宋体" w:cs="宋体"/>
          <w:bCs/>
          <w:color w:val="auto"/>
          <w:sz w:val="28"/>
          <w:szCs w:val="28"/>
          <w:highlight w:val="none"/>
          <w:shd w:val="clear" w:color="auto" w:fill="ffffff"/>
        </w:rPr>
        <w:t xml:space="preserve">空调及给排水系统运维外包服务项目。</w:t>
      </w:r>
      <w:r/>
    </w:p>
    <w:p>
      <w:pPr>
        <w:ind w:firstLine="562"/>
        <w:keepLines w:val="0"/>
        <w:keepNext w:val="0"/>
        <w:pageBreakBefore w:val="0"/>
        <w:spacing w:line="460" w:lineRule="exact"/>
        <w:shd w:val="clear" w:color="auto" w:fill="ffffff"/>
        <w:widowControl/>
        <w:rPr>
          <w:rFonts w:hint="eastAsia" w:ascii="宋体" w:hAnsi="宋体" w:eastAsia="宋体" w:cs="宋体"/>
          <w:b/>
          <w:bCs/>
          <w:color w:val="auto"/>
          <w:sz w:val="28"/>
          <w:szCs w:val="28"/>
          <w:highlight w:val="none"/>
          <w:shd w:val="clear" w:color="auto" w:fill="ffffff"/>
        </w:rPr>
      </w:pPr>
      <w:r>
        <w:rPr>
          <w:rFonts w:hint="eastAsia" w:ascii="宋体" w:hAnsi="宋体" w:eastAsia="宋体" w:cs="宋体"/>
          <w:b/>
          <w:bCs/>
          <w:color w:val="auto"/>
          <w:sz w:val="28"/>
          <w:szCs w:val="28"/>
          <w:highlight w:val="none"/>
          <w:shd w:val="clear" w:color="auto" w:fill="ffffff"/>
        </w:rPr>
        <w:t xml:space="preserve">三、服务要求</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1、</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应提供合格的专业人员进行24小时驻场服务，因维保不及时，造成停机或投诉的酌情扣款。</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2、合同期内所发生的人工费费用由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承担；维修、保养涉及的材料、配件由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提出材料清单，上报材料清单给</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，待</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采购后，由</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负责更换。</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3、</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提供给</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的各种资料，</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应妥善保管，未经</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同意不得复印和转借，合同期满后完好交回。</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4、</w:t>
      </w:r>
      <w:r>
        <w:rPr>
          <w:rFonts w:hint="eastAsia" w:ascii="宋体" w:hAnsi="宋体" w:cs="宋体"/>
          <w:bCs/>
          <w:color w:val="auto"/>
          <w:sz w:val="28"/>
          <w:szCs w:val="28"/>
          <w:highlight w:val="none"/>
          <w:shd w:val="clear" w:color="auto" w:fill="ffffff"/>
          <w:lang w:eastAsia="zh-CN"/>
        </w:rPr>
        <w:t xml:space="preserve">中标人</w:t>
      </w:r>
      <w:r>
        <w:rPr>
          <w:rFonts w:hint="eastAsia" w:ascii="宋体" w:hAnsi="宋体" w:eastAsia="宋体" w:cs="宋体"/>
          <w:bCs/>
          <w:color w:val="auto"/>
          <w:sz w:val="28"/>
          <w:szCs w:val="28"/>
          <w:highlight w:val="none"/>
          <w:shd w:val="clear" w:color="auto" w:fill="ffffff"/>
        </w:rPr>
        <w:t xml:space="preserve">每次维修保养后应提交书面</w:t>
      </w:r>
      <w:r>
        <w:rPr>
          <w:rFonts w:hint="eastAsia" w:ascii="宋体" w:hAnsi="宋体" w:eastAsia="宋体" w:cs="宋体"/>
          <w:bCs/>
          <w:color w:val="auto"/>
          <w:sz w:val="28"/>
          <w:szCs w:val="28"/>
          <w:highlight w:val="none"/>
          <w:shd w:val="clear" w:color="auto" w:fill="ffffff"/>
          <w:lang w:val="en-US" w:eastAsia="zh-CN"/>
        </w:rPr>
        <w:t xml:space="preserve">记录</w:t>
      </w:r>
      <w:r>
        <w:rPr>
          <w:rFonts w:hint="eastAsia" w:ascii="宋体" w:hAnsi="宋体" w:eastAsia="宋体" w:cs="宋体"/>
          <w:bCs/>
          <w:color w:val="auto"/>
          <w:sz w:val="28"/>
          <w:szCs w:val="28"/>
          <w:highlight w:val="none"/>
          <w:shd w:val="clear" w:color="auto" w:fill="ffffff"/>
        </w:rPr>
        <w:t xml:space="preserve">给</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，双方存档；维修保养合同期满后，维修保养公司应向</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提交详细的维修保养报告、维修保养月、年报表，检测、试验记录和统计资料等。</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5</w:t>
      </w:r>
      <w:r>
        <w:rPr>
          <w:rFonts w:hint="eastAsia" w:ascii="宋体" w:hAnsi="宋体" w:eastAsia="宋体" w:cs="宋体"/>
          <w:bCs/>
          <w:color w:val="auto"/>
          <w:sz w:val="28"/>
          <w:szCs w:val="28"/>
          <w:highlight w:val="none"/>
          <w:shd w:val="clear" w:color="auto" w:fill="ffffff"/>
        </w:rPr>
        <w:t xml:space="preserve">、中标</w:t>
      </w:r>
      <w:r>
        <w:rPr>
          <w:rFonts w:hint="eastAsia" w:ascii="宋体" w:hAnsi="宋体" w:cs="宋体"/>
          <w:bCs/>
          <w:color w:val="auto"/>
          <w:sz w:val="28"/>
          <w:szCs w:val="28"/>
          <w:highlight w:val="none"/>
          <w:shd w:val="clear" w:color="auto" w:fill="ffffff"/>
          <w:lang w:eastAsia="zh-CN"/>
        </w:rPr>
        <w:t xml:space="preserve">人</w:t>
      </w:r>
      <w:r>
        <w:rPr>
          <w:rFonts w:hint="eastAsia" w:ascii="宋体" w:hAnsi="宋体" w:eastAsia="宋体" w:cs="宋体"/>
          <w:bCs/>
          <w:color w:val="auto"/>
          <w:sz w:val="28"/>
          <w:szCs w:val="28"/>
          <w:highlight w:val="none"/>
          <w:shd w:val="clear" w:color="auto" w:fill="ffffff"/>
        </w:rPr>
        <w:t xml:space="preserve">应首先对项目内所有设备进行一次全面检测检查，并向</w:t>
      </w:r>
      <w:r>
        <w:rPr>
          <w:rFonts w:hint="eastAsia" w:ascii="宋体" w:hAnsi="宋体" w:cs="宋体"/>
          <w:bCs/>
          <w:color w:val="auto"/>
          <w:sz w:val="28"/>
          <w:szCs w:val="28"/>
          <w:highlight w:val="none"/>
          <w:shd w:val="clear" w:color="auto" w:fill="ffffff"/>
          <w:lang w:eastAsia="zh-CN"/>
        </w:rPr>
        <w:t xml:space="preserve">采购人</w:t>
      </w:r>
      <w:r>
        <w:rPr>
          <w:rFonts w:hint="eastAsia" w:ascii="宋体" w:hAnsi="宋体" w:eastAsia="宋体" w:cs="宋体"/>
          <w:bCs/>
          <w:color w:val="auto"/>
          <w:sz w:val="28"/>
          <w:szCs w:val="28"/>
          <w:highlight w:val="none"/>
          <w:shd w:val="clear" w:color="auto" w:fill="ffffff"/>
        </w:rPr>
        <w:t xml:space="preserve">提交详细的检测维修报告。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、中标人需每月、每季度出具维护保养巡检工作报告。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7</w:t>
      </w:r>
      <w:r>
        <w:rPr>
          <w:rFonts w:hint="eastAsia" w:ascii="宋体" w:hAnsi="宋体" w:eastAsia="宋体" w:cs="宋体"/>
          <w:bCs/>
          <w:color w:val="auto"/>
          <w:sz w:val="28"/>
          <w:szCs w:val="28"/>
          <w:highlight w:val="none"/>
          <w:shd w:val="clear" w:color="auto" w:fill="ffffff"/>
        </w:rPr>
        <w:t xml:space="preserve">、医院其它大楼发生急，重，险水暖事故时要无条件的密切配合院方一起完成抢修工作。</w:t>
      </w:r>
      <w:r/>
    </w:p>
    <w:p>
      <w:pPr>
        <w:pStyle w:val="831"/>
        <w:ind w:firstLine="560"/>
        <w:keepLines w:val="0"/>
        <w:keepNext w:val="0"/>
        <w:pageBreakBefore w:val="0"/>
        <w:spacing w:after="0" w:line="460" w:lineRule="exact"/>
        <w:rPr>
          <w:rFonts w:hint="eastAsia" w:ascii="宋体" w:hAnsi="宋体" w:eastAsia="宋体" w:cs="宋体"/>
          <w:bCs/>
          <w:color w:val="auto"/>
          <w:sz w:val="28"/>
          <w:szCs w:val="28"/>
          <w:highlight w:val="none"/>
          <w:shd w:val="clear" w:color="auto" w:fill="ffffff"/>
          <w:lang w:val="en-US" w:eastAsia="zh-CN" w:bidi="ar-SA"/>
        </w:rPr>
      </w:pPr>
      <w:r>
        <w:rPr>
          <w:rFonts w:hint="eastAsia" w:ascii="宋体" w:hAnsi="宋体" w:eastAsia="宋体" w:cs="宋体"/>
          <w:bCs/>
          <w:color w:val="auto"/>
          <w:sz w:val="28"/>
          <w:szCs w:val="28"/>
          <w:highlight w:val="none"/>
          <w:shd w:val="clear" w:color="auto" w:fill="ffffff"/>
          <w:lang w:val="en-US" w:eastAsia="zh-CN" w:bidi="ar-SA"/>
        </w:rPr>
        <w:t xml:space="preserve">8、投标供应商报价（以人民币计价）应包含所有人工服务费用、税费、设备费、维修保养费、运输费、技术服务费与及相关劳务支出等工作所发生的全部费用以及企业利润、税金和政策性文件规定及合同包含的所有风险、责任等各项应有费用。即本项目完成前的所有费用以及包含响应招标文件采购要求的所有费用。注：①报价不含维修、保养涉及的材料、工具、配件的费用。②空调水系统过滤器、风系统过滤器循环水加药处理不包含在本次报价内。</w:t>
      </w:r>
      <w:r/>
    </w:p>
    <w:p>
      <w:pPr>
        <w:ind w:firstLine="562"/>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人员要求</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驻场人员：中标人需安排9名技术人员（1名主管+8名技术人员）24小时轮班驻场服务，白天值守人员数量不少于6人，夜间值守人员不少于2人。</w:t>
      </w:r>
      <w:r/>
    </w:p>
    <w:p>
      <w:pPr>
        <w:ind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bidi="ar-SA"/>
        </w:rPr>
        <w:t xml:space="preserve">2.</w:t>
      </w:r>
      <w:r>
        <w:rPr>
          <w:rFonts w:hint="eastAsia" w:ascii="宋体" w:hAnsi="宋体" w:eastAsia="宋体" w:cs="宋体"/>
          <w:b w:val="0"/>
          <w:bCs w:val="0"/>
          <w:color w:val="auto"/>
          <w:sz w:val="28"/>
          <w:szCs w:val="28"/>
          <w:highlight w:val="none"/>
          <w:lang w:val="en-US" w:eastAsia="zh-CN" w:bidi="ar-SA"/>
        </w:rPr>
        <w:t xml:space="preserve">配备</w:t>
      </w:r>
      <w:r>
        <w:rPr>
          <w:rFonts w:hint="eastAsia" w:ascii="宋体" w:hAnsi="宋体" w:eastAsia="宋体" w:cs="宋体"/>
          <w:b w:val="0"/>
          <w:bCs w:val="0"/>
          <w:color w:val="auto"/>
          <w:sz w:val="28"/>
          <w:szCs w:val="28"/>
          <w:highlight w:val="none"/>
          <w:lang w:val="en-US" w:eastAsia="zh-CN"/>
        </w:rPr>
        <w:t xml:space="preserve">驻场人员中至少2人持有制冷与空调作业证、至少2人持有高处作业证、至少2人持有低压电工作业证、至少2人持有焊接热切割作业证，一人可同时持多证。</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项目内各楼宇空调机房、太阳能机房、空气能机房，空调末端设备及其水、风系统的维保服务。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（一）</w:t>
      </w:r>
      <w:r>
        <w:rPr>
          <w:rFonts w:hint="eastAsia" w:ascii="宋体" w:hAnsi="宋体" w:eastAsia="宋体" w:cs="宋体"/>
          <w:b w:val="0"/>
          <w:bCs w:val="0"/>
          <w:color w:val="auto"/>
          <w:sz w:val="28"/>
          <w:szCs w:val="28"/>
          <w:highlight w:val="none"/>
          <w:lang w:val="en-US" w:eastAsia="zh-CN"/>
        </w:rPr>
        <w:t xml:space="preserve">空调机房、太阳能机房、空气能机房、维护保养内容：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（1）空调机房：系统管路维护，检测阀门严密性，夏季、冬季换季前做好水路阀门切换工作。</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（2）太阳能加空气能集热机房：检查太阳能集热管结垢情况，保障热水集水系统正常运行。热泵机房水系统管路维护，检测阀门严密性，检查水泵运行状况。</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（3）机房管道维保范围：与空调设备、锅炉设备、空气能设备连接的第一个阀门（非设备自带阀门）起往后的管道及管道阀件。</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（二）</w:t>
      </w:r>
      <w:r>
        <w:rPr>
          <w:rFonts w:hint="eastAsia" w:ascii="宋体" w:hAnsi="宋体" w:eastAsia="宋体" w:cs="宋体"/>
          <w:b w:val="0"/>
          <w:bCs w:val="0"/>
          <w:color w:val="auto"/>
          <w:sz w:val="28"/>
          <w:szCs w:val="28"/>
          <w:highlight w:val="none"/>
          <w:lang w:val="en-US" w:eastAsia="zh-CN"/>
        </w:rPr>
        <w:t xml:space="preserve">空调末端维护保养内容：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（1）空调末端设备及其水、风系统维保，巡检风管、水管保温情况、水系统阀门、管道严密检修。</w:t>
      </w:r>
      <w:r/>
    </w:p>
    <w:p>
      <w:pPr>
        <w:pStyle w:val="1104"/>
        <w:ind w:firstLine="560"/>
        <w:keepLines w:val="0"/>
        <w:keepNext w:val="0"/>
        <w:pageBreakBefore w:val="0"/>
        <w:spacing w:line="460" w:lineRule="exact"/>
        <w:widowControl w:val="off"/>
        <w:rPr>
          <w:rFonts w:hint="default"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注：空调水系统过滤器、风系统过滤器更换维护保养包含在本次采购需求内，循环水加药处理不包含在本次采购需求内。</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（三）</w:t>
      </w:r>
      <w:r>
        <w:rPr>
          <w:rFonts w:hint="eastAsia" w:ascii="宋体" w:hAnsi="宋体" w:eastAsia="宋体" w:cs="宋体"/>
          <w:b w:val="0"/>
          <w:bCs w:val="0"/>
          <w:color w:val="auto"/>
          <w:sz w:val="28"/>
          <w:szCs w:val="28"/>
          <w:highlight w:val="none"/>
          <w:lang w:val="en-US" w:eastAsia="zh-CN"/>
        </w:rPr>
        <w:t xml:space="preserve">项目内各楼给排水系统的维保服务。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室内部分给排水系统维护保养内容：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（1）医院大楼地下一层供水机房设备（含水箱）的巡检，发现设备损坏及时上报科室维修。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（2）医院大楼给排水系统主管管道、支管管道阀门水表等部件维护更换，定期巡查，有“跑、冒、滴、漏”现象时及时维修，管道保温修复，管道检查井内卫生并清理。</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医院大楼的病房、医生办公室、公共卫浴间、实验室、办公室、宿舍的洗手盆、墩布池、淋浴器、坐便器、蹲便器的水龙头、角阀、脚踏阀、红外线感应器、电磁阀、智能淋浴插卡给水阀系统、给水连接软管的漏水维修、不出水维修、损坏更换、更换电磁阀电源或电池。洗手盆水龙头不出水、漏水；洗手盆感应器更换电池；淋浴器不出水、调温，发现损坏上报科室。应急维修可由运维单位先行采购维修，维修完毕经审计后另行结算。</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（4）医院大楼的病房、医生办公室、公共卫浴间、实验室、办公室、宿舍的洗手盆、墩布池、淋浴、坐便器、蹲便器、地漏排水堵塞疏通；更换洗手盆排水软管；污水排水主管、支管疏通。</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（5）医院大楼地下一层、地下二层排污泵巡查，每周巡查1次；发现设备损坏及时上报申请维修。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室外部分给排水系统维护保养内容：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（1）室外庭院内自来水、中水供水系统巡检。自来水、中水阀门检查井、水表井每周检查1次，井内杂物清理。</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现场条件</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（1）已具备实施条件，但项目实施不能影响医院正常的医疗工作。</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（2）本项目实施过程中，中标人必须采取各项安全措施保证安全，本项目实施过程中的一切安全责任均由中标人承担。</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（3）中标人</w:t>
      </w:r>
      <w:r>
        <w:rPr>
          <w:rFonts w:hint="eastAsia" w:ascii="宋体" w:hAnsi="宋体" w:eastAsia="宋体" w:cs="宋体"/>
          <w:b w:val="0"/>
          <w:bCs w:val="0"/>
          <w:color w:val="auto"/>
          <w:sz w:val="28"/>
          <w:szCs w:val="28"/>
          <w:highlight w:val="none"/>
        </w:rPr>
        <w:t xml:space="preserve">应及时将不正常的情况通知采购人。</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（4）中标人</w:t>
      </w:r>
      <w:r>
        <w:rPr>
          <w:rFonts w:hint="eastAsia" w:ascii="宋体" w:hAnsi="宋体" w:eastAsia="宋体" w:cs="宋体"/>
          <w:b w:val="0"/>
          <w:bCs w:val="0"/>
          <w:color w:val="auto"/>
          <w:sz w:val="28"/>
          <w:szCs w:val="28"/>
          <w:highlight w:val="none"/>
        </w:rPr>
        <w:t xml:space="preserve">按照合同定期检查采购人设备运行情况。</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（5）中标人</w:t>
      </w:r>
      <w:r>
        <w:rPr>
          <w:rFonts w:hint="eastAsia" w:ascii="宋体" w:hAnsi="宋体" w:eastAsia="宋体" w:cs="宋体"/>
          <w:b w:val="0"/>
          <w:bCs w:val="0"/>
          <w:color w:val="auto"/>
          <w:sz w:val="28"/>
          <w:szCs w:val="28"/>
          <w:highlight w:val="none"/>
        </w:rPr>
        <w:t xml:space="preserve">在</w:t>
      </w:r>
      <w:r>
        <w:rPr>
          <w:rFonts w:hint="eastAsia" w:ascii="宋体" w:hAnsi="宋体" w:eastAsia="宋体" w:cs="宋体"/>
          <w:b w:val="0"/>
          <w:bCs w:val="0"/>
          <w:color w:val="auto"/>
          <w:sz w:val="28"/>
          <w:szCs w:val="28"/>
          <w:highlight w:val="none"/>
          <w:lang w:val="en-US" w:eastAsia="zh-CN"/>
        </w:rPr>
        <w:t xml:space="preserve">服务</w:t>
      </w:r>
      <w:r>
        <w:rPr>
          <w:rFonts w:hint="eastAsia" w:ascii="宋体" w:hAnsi="宋体" w:eastAsia="宋体" w:cs="宋体"/>
          <w:b w:val="0"/>
          <w:bCs w:val="0"/>
          <w:color w:val="auto"/>
          <w:sz w:val="28"/>
          <w:szCs w:val="28"/>
          <w:highlight w:val="none"/>
        </w:rPr>
        <w:t xml:space="preserve">期间不得损坏采购人财产。如因</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工作人员疏忽而导致设备遗失或损坏的，由</w:t>
      </w:r>
      <w:r>
        <w:rPr>
          <w:rFonts w:hint="eastAsia" w:ascii="宋体" w:hAnsi="宋体" w:eastAsia="宋体" w:cs="宋体"/>
          <w:b w:val="0"/>
          <w:bCs w:val="0"/>
          <w:color w:val="auto"/>
          <w:sz w:val="28"/>
          <w:szCs w:val="28"/>
          <w:highlight w:val="none"/>
          <w:lang w:val="en-US" w:eastAsia="zh-CN"/>
        </w:rPr>
        <w:t xml:space="preserve">中标人</w:t>
      </w:r>
      <w:r>
        <w:rPr>
          <w:rFonts w:hint="eastAsia" w:ascii="宋体" w:hAnsi="宋体" w:eastAsia="宋体" w:cs="宋体"/>
          <w:b w:val="0"/>
          <w:bCs w:val="0"/>
          <w:color w:val="auto"/>
          <w:sz w:val="28"/>
          <w:szCs w:val="28"/>
          <w:highlight w:val="none"/>
        </w:rPr>
        <w:t xml:space="preserve">承担赔偿责任。</w:t>
      </w:r>
      <w:r/>
    </w:p>
    <w:p>
      <w:pPr>
        <w:pStyle w:val="831"/>
        <w:ind w:firstLine="562"/>
        <w:spacing w:after="0"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、履约保证金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1.本项目中标后的履约保证金为项目中标价的</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%，中标人的履约保证金须在中标通知书发出之日起至合同签订前汇入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账户（应当以数字人民币、支票、汇票</w:t>
      </w:r>
      <w:r>
        <w:rPr>
          <w:rFonts w:hint="eastAsia" w:ascii="宋体" w:hAnsi="宋体" w:cs="宋体"/>
          <w:color w:val="auto"/>
          <w:sz w:val="28"/>
          <w:szCs w:val="28"/>
          <w:highlight w:val="none"/>
          <w:lang w:eastAsia="zh-CN"/>
        </w:rPr>
        <w:t xml:space="preserve">、本票</w:t>
      </w:r>
      <w:r>
        <w:rPr>
          <w:rFonts w:hint="eastAsia" w:ascii="宋体" w:hAnsi="宋体" w:cs="宋体"/>
          <w:color w:val="auto"/>
          <w:sz w:val="28"/>
          <w:szCs w:val="28"/>
          <w:highlight w:val="none"/>
        </w:rPr>
        <w:t xml:space="preserve">或者金融机构、担保机构出具的保函等非现金形式提交），中标人凭中标通知书与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签订合同。超期或未有协商，则视为自动放弃中标资格。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2.中标人全部履约合同义务，经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验收合格无质量、进度等问题的，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在本项目验收合格后扣除相应的费用（如有）一次性退还履约保证金，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若逾期退还履约保证金的，按照逾期部分的每日0.05%支付违约金；</w:t>
      </w:r>
      <w:r/>
    </w:p>
    <w:p>
      <w:pPr>
        <w:ind w:firstLine="560"/>
        <w:spacing w:line="460" w:lineRule="exact"/>
        <w:rPr>
          <w:rFonts w:ascii="宋体" w:hAnsi="宋体" w:cs="宋体"/>
          <w:color w:val="auto"/>
          <w:sz w:val="28"/>
          <w:szCs w:val="28"/>
          <w:highlight w:val="none"/>
        </w:rPr>
        <w:outlineLvl w:val="4"/>
      </w:pPr>
      <w:r>
        <w:rPr>
          <w:rFonts w:hint="eastAsia" w:ascii="宋体" w:hAnsi="宋体" w:cs="宋体"/>
          <w:color w:val="auto"/>
          <w:sz w:val="28"/>
          <w:szCs w:val="28"/>
          <w:highlight w:val="none"/>
        </w:rPr>
        <w:t xml:space="preserve">3.发生以下情况的，履约保证金不予退还或部分退还：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a.签订合同后，中标人不履行合同义务的，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有权全额扣除履约保证金，全额不予退还，同时</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亦有权终止合同，中标人还须承担相应的法律赔偿责任。</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b.中标人在履约过程中发生违约行为，给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造成损失的，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有权在中标人缴纳的履约保证金中予以扣款，以弥补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经济损失，不足的部分中标人另外补齐。</w:t>
      </w:r>
      <w:r/>
    </w:p>
    <w:p>
      <w:pPr>
        <w:pStyle w:val="1180"/>
        <w:numPr>
          <w:ilvl w:val="0"/>
          <w:numId w:val="0"/>
        </w:numPr>
        <w:ind w:firstLine="560"/>
        <w:keepLines w:val="0"/>
        <w:keepNext w:val="0"/>
        <w:pageBreakBefore w:val="0"/>
        <w:spacing w:after="0" w:line="480" w:lineRule="exact"/>
        <w:widowControl w:val="off"/>
        <w:tabs>
          <w:tab w:val="left" w:pos="851"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w:t>
      </w:r>
      <w:r>
        <w:rPr>
          <w:rFonts w:hint="eastAsia"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缴纳的，按照《关于在全省政府采购领域推行电子履约保函（保险）的通知》，登录江苏政府采购网，选择“保险保函”模块，进行相关操作。投标人可登陆江苏政府采购网“资料下载”栏目下载“政府采购电子履约（保函）保险操作手册（网址：</w:t>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"http://www.ccgp-jiangsu.gov.cn/jisngsu/zlxz/)。" </w:instrText>
      </w:r>
      <w:r>
        <w:rPr>
          <w:rFonts w:hint="eastAsia" w:ascii="宋体" w:hAnsi="宋体" w:cs="宋体"/>
          <w:color w:val="auto"/>
          <w:sz w:val="28"/>
          <w:szCs w:val="28"/>
          <w:highlight w:val="none"/>
        </w:rPr>
        <w:fldChar w:fldCharType="separate"/>
      </w:r>
      <w:r>
        <w:rPr>
          <w:rStyle w:val="836"/>
          <w:rFonts w:hint="eastAsia" w:ascii="宋体" w:hAnsi="宋体" w:cs="宋体"/>
          <w:color w:val="auto"/>
          <w:sz w:val="28"/>
          <w:szCs w:val="28"/>
          <w:highlight w:val="none"/>
        </w:rPr>
        <w:t xml:space="preserve">www.ccgp-jiangsu.gov.cn/ji</w:t>
      </w:r>
      <w:r>
        <w:rPr>
          <w:rStyle w:val="836"/>
          <w:rFonts w:hint="eastAsia" w:cs="宋体"/>
          <w:color w:val="auto"/>
          <w:sz w:val="28"/>
          <w:szCs w:val="28"/>
          <w:highlight w:val="none"/>
          <w:lang w:val="en-US" w:eastAsia="zh-CN"/>
        </w:rPr>
        <w:t xml:space="preserve">a</w:t>
      </w:r>
      <w:r>
        <w:rPr>
          <w:rStyle w:val="836"/>
          <w:rFonts w:hint="eastAsia" w:ascii="宋体" w:hAnsi="宋体" w:cs="宋体"/>
          <w:color w:val="auto"/>
          <w:sz w:val="28"/>
          <w:szCs w:val="28"/>
          <w:highlight w:val="none"/>
        </w:rPr>
        <w:t xml:space="preserve">ngsu/zlxz/)。</w:t>
      </w:r>
      <w:r>
        <w:rPr>
          <w:rFonts w:hint="eastAsia" w:ascii="宋体" w:hAnsi="宋体" w:cs="宋体"/>
          <w:color w:val="auto"/>
          <w:sz w:val="28"/>
          <w:szCs w:val="28"/>
          <w:highlight w:val="none"/>
        </w:rPr>
        <w:fldChar w:fldCharType="end"/>
      </w:r>
      <w:r/>
    </w:p>
    <w:p>
      <w:pPr>
        <w:pStyle w:val="1180"/>
        <w:numPr>
          <w:ilvl w:val="0"/>
          <w:numId w:val="0"/>
        </w:numPr>
        <w:ind w:firstLine="562"/>
        <w:keepLines w:val="0"/>
        <w:keepNext w:val="0"/>
        <w:pageBreakBefore w:val="0"/>
        <w:spacing w:after="0" w:line="480" w:lineRule="exact"/>
        <w:widowControl w:val="off"/>
        <w:tabs>
          <w:tab w:val="left" w:pos="851" w:leader="none"/>
        </w:tabs>
        <w:rPr>
          <w:rFonts w:hint="eastAsia"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八、付款方式</w:t>
      </w:r>
      <w:r/>
    </w:p>
    <w:p>
      <w:pPr>
        <w:pStyle w:val="1180"/>
        <w:numPr>
          <w:ilvl w:val="0"/>
          <w:numId w:val="0"/>
        </w:numPr>
        <w:ind w:firstLine="560"/>
        <w:keepLines w:val="0"/>
        <w:keepNext w:val="0"/>
        <w:pageBreakBefore w:val="0"/>
        <w:spacing w:after="0" w:line="460" w:lineRule="exact"/>
        <w:widowControl w:val="off"/>
        <w:tabs>
          <w:tab w:val="left" w:pos="851" w:leader="none"/>
        </w:tabs>
        <w:rPr>
          <w:rFonts w:hint="eastAsia" w:cs="宋体"/>
          <w:b/>
          <w:bCs/>
          <w:iCs/>
          <w:color w:val="auto"/>
          <w:sz w:val="28"/>
          <w:szCs w:val="28"/>
          <w:highlight w:val="none"/>
          <w:lang w:val="en-US" w:eastAsia="zh-CN"/>
        </w:rPr>
      </w:pPr>
      <w:r>
        <w:rPr>
          <w:rFonts w:hint="default" w:cs="宋体"/>
          <w:b w:val="0"/>
          <w:bCs w:val="0"/>
          <w:iCs/>
          <w:color w:val="auto"/>
          <w:sz w:val="28"/>
          <w:szCs w:val="28"/>
          <w:highlight w:val="none"/>
          <w:lang w:val="en-US" w:eastAsia="zh-CN"/>
        </w:rPr>
        <w:t xml:space="preserve">维保维修费用每季度支付一次，支付方式为经</w:t>
      </w:r>
      <w:r>
        <w:rPr>
          <w:rFonts w:hint="eastAsia" w:cs="宋体"/>
          <w:b w:val="0"/>
          <w:bCs w:val="0"/>
          <w:iCs/>
          <w:color w:val="auto"/>
          <w:sz w:val="28"/>
          <w:szCs w:val="28"/>
          <w:highlight w:val="none"/>
          <w:lang w:val="en-US" w:eastAsia="zh-CN"/>
        </w:rPr>
        <w:t xml:space="preserve">采购人</w:t>
      </w:r>
      <w:r>
        <w:rPr>
          <w:rFonts w:hint="default" w:cs="宋体"/>
          <w:b w:val="0"/>
          <w:bCs w:val="0"/>
          <w:iCs/>
          <w:color w:val="auto"/>
          <w:sz w:val="28"/>
          <w:szCs w:val="28"/>
          <w:highlight w:val="none"/>
          <w:lang w:val="en-US" w:eastAsia="zh-CN"/>
        </w:rPr>
        <w:t xml:space="preserve">考核合格且</w:t>
      </w:r>
      <w:r>
        <w:rPr>
          <w:rFonts w:hint="eastAsia" w:cs="宋体"/>
          <w:b w:val="0"/>
          <w:bCs w:val="0"/>
          <w:iCs/>
          <w:color w:val="auto"/>
          <w:sz w:val="28"/>
          <w:szCs w:val="28"/>
          <w:highlight w:val="none"/>
          <w:lang w:val="en-US" w:eastAsia="zh-CN"/>
        </w:rPr>
        <w:t xml:space="preserve">中标人</w:t>
      </w:r>
      <w:r>
        <w:rPr>
          <w:rFonts w:hint="default" w:cs="宋体"/>
          <w:b w:val="0"/>
          <w:bCs w:val="0"/>
          <w:iCs/>
          <w:color w:val="auto"/>
          <w:sz w:val="28"/>
          <w:szCs w:val="28"/>
          <w:highlight w:val="none"/>
          <w:lang w:val="en-US" w:eastAsia="zh-CN"/>
        </w:rPr>
        <w:t xml:space="preserve">提供合规等额的发票后支付。</w:t>
      </w:r>
      <w:r/>
    </w:p>
    <w:p>
      <w:pPr>
        <w:pStyle w:val="1180"/>
        <w:numPr>
          <w:ilvl w:val="0"/>
          <w:numId w:val="0"/>
        </w:numPr>
        <w:ind w:firstLine="562"/>
        <w:keepLines w:val="0"/>
        <w:keepNext w:val="0"/>
        <w:pageBreakBefore w:val="0"/>
        <w:spacing w:after="0" w:line="480" w:lineRule="exact"/>
        <w:widowControl w:val="off"/>
        <w:tabs>
          <w:tab w:val="left" w:pos="851" w:leader="none"/>
        </w:tabs>
        <w:rPr>
          <w:rFonts w:hint="default" w:cs="宋体"/>
          <w:b/>
          <w:bCs/>
          <w:iCs/>
          <w:color w:val="auto"/>
          <w:sz w:val="28"/>
          <w:szCs w:val="28"/>
          <w:highlight w:val="none"/>
          <w:lang w:val="en-US" w:eastAsia="zh-CN"/>
        </w:rPr>
      </w:pPr>
      <w:r>
        <w:rPr>
          <w:rFonts w:hint="eastAsia" w:cs="宋体"/>
          <w:b/>
          <w:bCs/>
          <w:iCs/>
          <w:color w:val="auto"/>
          <w:sz w:val="28"/>
          <w:szCs w:val="28"/>
          <w:highlight w:val="none"/>
          <w:lang w:val="en-US" w:eastAsia="zh-CN"/>
        </w:rPr>
        <w:t xml:space="preserve">九、采购需求中必须满足的实质性要求</w:t>
      </w:r>
      <w:r/>
    </w:p>
    <w:p>
      <w:pPr>
        <w:ind w:firstLine="562"/>
        <w:spacing w:line="460" w:lineRule="exact"/>
        <w:rPr>
          <w:rFonts w:hint="eastAsia" w:ascii="宋体" w:hAnsi="宋体" w:cs="宋体"/>
          <w:b w:val="0"/>
          <w:bCs w:val="0"/>
          <w:i/>
          <w:iCs/>
          <w:color w:val="auto"/>
          <w:sz w:val="28"/>
          <w:szCs w:val="28"/>
          <w:highlight w:val="none"/>
          <w:u w:val="single"/>
        </w:rPr>
      </w:pPr>
      <w:r/>
      <w:bookmarkStart w:id="56" w:name="_Toc16938559"/>
      <w:r/>
      <w:bookmarkStart w:id="57" w:name="_Toc513029243"/>
      <w:r/>
      <w:bookmarkStart w:id="58" w:name="_Toc20823315"/>
      <w:r>
        <w:rPr>
          <w:rFonts w:hint="eastAsia" w:ascii="宋体" w:hAnsi="宋体" w:cs="宋体"/>
          <w:b w:val="0"/>
          <w:bCs w:val="0"/>
          <w:i/>
          <w:iCs/>
          <w:color w:val="auto"/>
          <w:sz w:val="28"/>
          <w:szCs w:val="28"/>
          <w:highlight w:val="none"/>
          <w:u w:val="single"/>
          <w:lang w:val="en-US" w:eastAsia="zh-CN"/>
        </w:rPr>
        <w:t xml:space="preserve">1.人</w:t>
      </w:r>
      <w:r>
        <w:rPr>
          <w:rFonts w:hint="eastAsia" w:ascii="宋体" w:hAnsi="宋体" w:cs="宋体"/>
          <w:b w:val="0"/>
          <w:bCs w:val="0"/>
          <w:i/>
          <w:iCs/>
          <w:color w:val="auto"/>
          <w:sz w:val="28"/>
          <w:szCs w:val="28"/>
          <w:highlight w:val="none"/>
          <w:u w:val="single"/>
        </w:rPr>
        <w:t xml:space="preserve">员要求</w:t>
      </w:r>
      <w:r/>
    </w:p>
    <w:p>
      <w:pPr>
        <w:ind w:firstLine="562"/>
        <w:spacing w:line="460" w:lineRule="exact"/>
        <w:rPr>
          <w:rFonts w:hint="eastAsia" w:ascii="宋体" w:hAnsi="宋体" w:cs="宋体"/>
          <w:b w:val="0"/>
          <w:bCs w:val="0"/>
          <w:i/>
          <w:iCs/>
          <w:color w:val="auto"/>
          <w:sz w:val="28"/>
          <w:szCs w:val="28"/>
          <w:highlight w:val="none"/>
          <w:u w:val="single"/>
        </w:rPr>
      </w:pPr>
      <w:r>
        <w:rPr>
          <w:rFonts w:hint="eastAsia" w:ascii="宋体" w:hAnsi="宋体" w:cs="宋体"/>
          <w:b w:val="0"/>
          <w:bCs w:val="0"/>
          <w:i/>
          <w:iCs/>
          <w:color w:val="auto"/>
          <w:sz w:val="28"/>
          <w:szCs w:val="28"/>
          <w:highlight w:val="none"/>
          <w:u w:val="single"/>
        </w:rPr>
        <w:t xml:space="preserve">（1）驻场人员：中标人需安排9名技术人员（1名主管+8名技术人员）24小时轮班驻场服务，白天值守人员数量不少于6人，夜间值守人员不少于2人。</w:t>
      </w:r>
      <w:r/>
    </w:p>
    <w:p>
      <w:pPr>
        <w:ind w:firstLine="562"/>
        <w:spacing w:line="460" w:lineRule="exact"/>
        <w:rPr>
          <w:rFonts w:hint="eastAsia" w:ascii="宋体" w:hAnsi="宋体" w:eastAsia="宋体" w:cs="宋体"/>
          <w:b w:val="0"/>
          <w:bCs w:val="0"/>
          <w:i/>
          <w:iCs/>
          <w:color w:val="auto"/>
          <w:sz w:val="28"/>
          <w:szCs w:val="28"/>
          <w:highlight w:val="none"/>
          <w:u w:val="single"/>
        </w:rPr>
      </w:pPr>
      <w:r>
        <w:rPr>
          <w:rFonts w:hint="eastAsia" w:ascii="宋体" w:hAnsi="宋体" w:eastAsia="宋体" w:cs="宋体"/>
          <w:b w:val="0"/>
          <w:bCs w:val="0"/>
          <w:i/>
          <w:iCs/>
          <w:color w:val="auto"/>
          <w:sz w:val="28"/>
          <w:szCs w:val="28"/>
          <w:highlight w:val="none"/>
          <w:u w:val="single"/>
        </w:rPr>
        <w:t xml:space="preserve">（2）驻场人员最低持证要求:配备驻场人员中至少2人持有制冷与空调作业证、至少2人持有高处作业证、至少2人持有低压电工作业证、至少2人持有焊接热切割作业证，一人可同时持多证。</w:t>
      </w:r>
      <w:r/>
    </w:p>
    <w:p>
      <w:pPr>
        <w:ind w:firstLine="560"/>
        <w:spacing w:line="360" w:lineRule="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i/>
          <w:iCs/>
          <w:color w:val="auto"/>
          <w:sz w:val="28"/>
          <w:szCs w:val="28"/>
          <w:highlight w:val="none"/>
          <w:u w:val="single"/>
        </w:rPr>
        <w:t xml:space="preserve">投标时提供上述驻场人员花名册，花名册需列明人员姓名、岗位、在岗轮班安排、相关证书复印件，并同步附上人员身份证、投标人为其缴纳的近半年内任意一个月(不含投标截止时间当月)的社保证明材料</w:t>
      </w:r>
      <w:r>
        <w:rPr>
          <w:rFonts w:hint="eastAsia" w:ascii="宋体" w:hAnsi="宋体" w:eastAsia="宋体" w:cs="宋体"/>
          <w:b w:val="0"/>
          <w:bCs w:val="0"/>
          <w:i/>
          <w:iCs/>
          <w:color w:val="auto"/>
          <w:sz w:val="28"/>
          <w:szCs w:val="28"/>
          <w:highlight w:val="none"/>
          <w:u w:val="single"/>
          <w:lang w:eastAsia="zh-CN"/>
        </w:rPr>
        <w:t xml:space="preserve">（</w:t>
      </w:r>
      <w:r>
        <w:rPr>
          <w:rFonts w:hint="eastAsia" w:ascii="宋体" w:hAnsi="宋体" w:eastAsia="宋体" w:cs="宋体"/>
          <w:b w:val="0"/>
          <w:bCs w:val="0"/>
          <w:i/>
          <w:iCs/>
          <w:color w:val="auto"/>
          <w:sz w:val="28"/>
          <w:szCs w:val="28"/>
          <w:highlight w:val="none"/>
          <w:u w:val="single"/>
        </w:rPr>
        <w:t xml:space="preserve">或投标人为其投保的</w:t>
      </w:r>
      <w:r>
        <w:rPr>
          <w:rFonts w:hint="eastAsia" w:ascii="宋体" w:hAnsi="宋体" w:eastAsia="宋体" w:cs="宋体"/>
          <w:b w:val="0"/>
          <w:bCs w:val="0"/>
          <w:i/>
          <w:iCs/>
          <w:color w:val="auto"/>
          <w:sz w:val="28"/>
          <w:szCs w:val="28"/>
          <w:highlight w:val="none"/>
          <w:u w:val="single"/>
          <w:lang w:val="en-US" w:eastAsia="zh-CN"/>
        </w:rPr>
        <w:t xml:space="preserve">团体意外险证明材料），未提供或未按要求提供作无效标处理。</w:t>
      </w:r>
      <w:r/>
    </w:p>
    <w:p>
      <w:pPr>
        <w:ind w:firstLine="562"/>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十、现场踏勘</w:t>
      </w:r>
      <w:r/>
    </w:p>
    <w:p>
      <w:pPr>
        <w:ind w:firstLine="560"/>
        <w:spacing w:line="360" w:lineRule="auto"/>
        <w:rPr>
          <w:rFonts w:hint="eastAsia" w:ascii="宋体" w:hAnsi="宋体" w:cs="宋体"/>
          <w:b/>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招标人不集中组织现场踏勘，投标人可自行对现场和周围环境进行踏勘和了解，以获取有关编制响应文件和签署合同所需的各种资料，并应充分考虑影响本次报价的因素、预计实施过程中各种不利因素，由此可能发生的费用均由投标人考虑并包含在投标报价中。中标后，投标人不得再以不完全了解现场情况等为理由而提出额外付款或延长工期等的要求，若有此类要求，招标人将不作任何答复与考虑，投标人应承担现场踏勘的责任和风险，踏勘现场的费用由投标人自行承担。现场勘察联系人：王洋，15962972540。</w:t>
      </w:r>
      <w:r/>
    </w:p>
    <w:p>
      <w:pPr>
        <w:ind w:left="0" w:firstLine="562"/>
        <w:keepLines w:val="0"/>
        <w:keepNext w:val="0"/>
        <w:pageBreakBefore w:val="0"/>
        <w:spacing w:line="480" w:lineRule="exact"/>
        <w:widowControl w:val="off"/>
        <w:rPr>
          <w:rFonts w:hint="default" w:ascii="宋体" w:hAnsi="宋体" w:eastAsia="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十一、合同模板</w:t>
      </w:r>
      <w:bookmarkEnd w:id="56"/>
      <w:r/>
      <w:bookmarkEnd w:id="57"/>
      <w:r/>
      <w:bookmarkEnd w:id="58"/>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南通大学附属医院西院区空调暖通及给排水运维外包项目</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采购合同</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南通大学附属医院</w:t>
      </w:r>
      <w:r>
        <w:rPr>
          <w:rFonts w:hint="eastAsia" w:ascii="宋体" w:hAnsi="宋体" w:eastAsia="宋体" w:cs="宋体"/>
          <w:color w:val="auto"/>
          <w:sz w:val="28"/>
          <w:szCs w:val="28"/>
          <w:highlight w:val="none"/>
        </w:rPr>
        <w:t xml:space="preserve">（以下简称甲方）</w:t>
      </w:r>
      <w:r/>
    </w:p>
    <w:p>
      <w:pPr>
        <w:ind w:firstLine="56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乙方：（以下简称乙方）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根据《中华人民共和国民法典</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中华人民共和国政府采购法》等有关政府采购法规，甲乙双方按照</w:t>
      </w:r>
      <w:r>
        <w:rPr>
          <w:rFonts w:hint="eastAsia" w:ascii="宋体" w:hAnsi="宋体" w:eastAsia="宋体" w:cs="宋体"/>
          <w:color w:val="auto"/>
          <w:sz w:val="28"/>
          <w:szCs w:val="28"/>
          <w:highlight w:val="none"/>
          <w:u w:val="single"/>
          <w:lang w:eastAsia="zh-CN"/>
        </w:rPr>
        <w:t xml:space="preserve">南通大学附属医院西院区空调暖通及给排水运维外包项目</w:t>
      </w:r>
      <w:r>
        <w:rPr>
          <w:rFonts w:hint="eastAsia" w:ascii="宋体" w:hAnsi="宋体" w:eastAsia="宋体" w:cs="宋体"/>
          <w:color w:val="auto"/>
          <w:sz w:val="28"/>
          <w:szCs w:val="28"/>
          <w:highlight w:val="none"/>
        </w:rPr>
        <w:t xml:space="preserve">采购结果，签订本合同：</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服务</w:t>
      </w:r>
      <w:r>
        <w:rPr>
          <w:rFonts w:hint="eastAsia" w:ascii="宋体" w:hAnsi="宋体" w:eastAsia="宋体" w:cs="宋体"/>
          <w:b/>
          <w:color w:val="auto"/>
          <w:sz w:val="28"/>
          <w:szCs w:val="28"/>
          <w:highlight w:val="none"/>
        </w:rPr>
        <w:t xml:space="preserve">费用</w:t>
      </w:r>
      <w:r/>
    </w:p>
    <w:p>
      <w:pPr>
        <w:ind w:left="0" w:firstLine="560"/>
        <w:keepLines w:val="0"/>
        <w:keepNext w:val="0"/>
        <w:pageBreakBefore w:val="0"/>
        <w:spacing w:line="460" w:lineRule="exact"/>
        <w:rPr>
          <w:rFonts w:hint="eastAsia" w:ascii="宋体" w:hAnsi="宋体" w:eastAsia="宋体" w:cs="宋体"/>
          <w:b/>
          <w:color w:val="auto"/>
          <w:sz w:val="28"/>
          <w:szCs w:val="28"/>
          <w:highlight w:val="none"/>
          <w:u w:val="single"/>
          <w:lang w:val="en-US" w:eastAsia="zh-CN"/>
        </w:rPr>
      </w:pPr>
      <w:r>
        <w:rPr>
          <w:rFonts w:hint="eastAsia" w:ascii="宋体" w:hAnsi="宋体" w:eastAsia="宋体" w:cs="宋体"/>
          <w:b w:val="0"/>
          <w:bCs/>
          <w:color w:val="auto"/>
          <w:sz w:val="28"/>
          <w:szCs w:val="28"/>
          <w:highlight w:val="none"/>
        </w:rPr>
        <w:t xml:space="preserve">本项目合同总价</w:t>
      </w:r>
      <w:r>
        <w:rPr>
          <w:rFonts w:hint="eastAsia" w:ascii="宋体" w:hAnsi="宋体" w:eastAsia="宋体" w:cs="宋体"/>
          <w:b w:val="0"/>
          <w:bCs/>
          <w:color w:val="auto"/>
          <w:sz w:val="28"/>
          <w:szCs w:val="28"/>
          <w:highlight w:val="none"/>
          <w:u w:val="single"/>
        </w:rPr>
        <w:t xml:space="preserve">为人民币（大写）元，（小写）元。</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合同总金额不超过180万元</w:t>
      </w:r>
      <w:r>
        <w:rPr>
          <w:rFonts w:hint="eastAsia" w:ascii="宋体" w:hAnsi="宋体" w:eastAsia="宋体" w:cs="宋体"/>
          <w:b/>
          <w:color w:val="auto"/>
          <w:sz w:val="28"/>
          <w:szCs w:val="28"/>
          <w:highlight w:val="none"/>
          <w:u w:val="single"/>
          <w:lang w:eastAsia="zh-CN"/>
        </w:rPr>
        <w:t xml:space="preserve">）</w:t>
      </w:r>
      <w:r/>
    </w:p>
    <w:p>
      <w:pPr>
        <w:ind w:left="0" w:firstLine="560"/>
        <w:keepLines w:val="0"/>
        <w:keepNext w:val="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合同总价包含所有人工服务费用、税费、设备费、维修保养费、运输费、技术服务费、设备损毁进行维修所需的零配件、材料费以及企业利润、税金和政策性文件规定及合同包含的所有风险、责任等各项应有费用。即本项目完成前的所有费用以及包含响应招标文件采购要求的所有费用。</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、合同服务期限、地点和方式</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服务期：自合同签订之日起三年。</w:t>
      </w:r>
      <w:r/>
    </w:p>
    <w:p>
      <w:pPr>
        <w:ind w:left="0"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地点：南通大学附属医院</w:t>
      </w:r>
      <w:r>
        <w:rPr>
          <w:rFonts w:hint="eastAsia" w:ascii="宋体" w:hAnsi="宋体" w:eastAsia="宋体" w:cs="宋体"/>
          <w:color w:val="auto"/>
          <w:sz w:val="28"/>
          <w:szCs w:val="28"/>
          <w:highlight w:val="none"/>
          <w:lang w:val="en-US" w:eastAsia="zh-CN"/>
        </w:rPr>
        <w:t xml:space="preserve">西</w:t>
      </w:r>
      <w:r>
        <w:rPr>
          <w:rFonts w:hint="eastAsia" w:ascii="宋体" w:hAnsi="宋体" w:eastAsia="宋体" w:cs="宋体"/>
          <w:color w:val="auto"/>
          <w:sz w:val="28"/>
          <w:szCs w:val="28"/>
          <w:highlight w:val="none"/>
          <w:lang w:eastAsia="zh-CN"/>
        </w:rPr>
        <w:t xml:space="preserve">院区</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、付款方式</w:t>
      </w:r>
      <w:r/>
    </w:p>
    <w:p>
      <w:pPr>
        <w:numPr>
          <w:ilvl w:val="0"/>
          <w:numId w:val="0"/>
        </w:numPr>
        <w:ind w:left="0" w:firstLine="560"/>
        <w:jc w:val="both"/>
        <w:keepLines w:val="0"/>
        <w:keepNext w:val="0"/>
        <w:pageBreakBefore w:val="0"/>
        <w:spacing w:line="460" w:lineRule="exact"/>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维保维修费用每季度支付一次，支付方式为经甲方考核合格且乙方提供合规等额的发票后支付。</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维保服务范围、内容及服务标准</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（一）服务范围：</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Cs/>
          <w:color w:val="auto"/>
          <w:sz w:val="28"/>
          <w:szCs w:val="28"/>
          <w:highlight w:val="none"/>
          <w:shd w:val="clear" w:color="auto" w:fill="ffffff"/>
        </w:rPr>
        <w:t xml:space="preserve">本项目为南通大学附属医院</w:t>
      </w:r>
      <w:r>
        <w:rPr>
          <w:rFonts w:hint="eastAsia" w:ascii="宋体" w:hAnsi="宋体" w:eastAsia="宋体" w:cs="宋体"/>
          <w:bCs/>
          <w:color w:val="auto"/>
          <w:sz w:val="28"/>
          <w:szCs w:val="28"/>
          <w:highlight w:val="none"/>
          <w:shd w:val="clear" w:color="auto" w:fill="ffffff"/>
          <w:lang w:val="en-US" w:eastAsia="zh-CN"/>
        </w:rPr>
        <w:t xml:space="preserve">西院区</w:t>
      </w:r>
      <w:r>
        <w:rPr>
          <w:rFonts w:hint="eastAsia" w:ascii="宋体" w:hAnsi="宋体" w:eastAsia="宋体" w:cs="宋体"/>
          <w:bCs/>
          <w:color w:val="auto"/>
          <w:sz w:val="28"/>
          <w:szCs w:val="28"/>
          <w:highlight w:val="none"/>
          <w:shd w:val="clear" w:color="auto" w:fill="ffffff"/>
        </w:rPr>
        <w:t xml:space="preserve">1、</w:t>
      </w:r>
      <w:r>
        <w:rPr>
          <w:rFonts w:hint="eastAsia" w:ascii="宋体" w:hAnsi="宋体" w:eastAsia="宋体" w:cs="宋体"/>
          <w:bCs/>
          <w:color w:val="auto"/>
          <w:sz w:val="28"/>
          <w:szCs w:val="28"/>
          <w:highlight w:val="none"/>
          <w:shd w:val="clear" w:color="auto" w:fill="ffffff"/>
          <w:lang w:val="en-US" w:eastAsia="zh-CN"/>
        </w:rPr>
        <w:t xml:space="preserve">2、</w:t>
      </w:r>
      <w:r>
        <w:rPr>
          <w:rFonts w:hint="eastAsia" w:ascii="宋体" w:hAnsi="宋体" w:eastAsia="宋体" w:cs="宋体"/>
          <w:bCs/>
          <w:color w:val="auto"/>
          <w:sz w:val="28"/>
          <w:szCs w:val="28"/>
          <w:highlight w:val="none"/>
          <w:shd w:val="clear" w:color="auto" w:fill="ffffff"/>
        </w:rPr>
        <w:t xml:space="preserve">3A、</w:t>
      </w:r>
      <w:r>
        <w:rPr>
          <w:rFonts w:hint="eastAsia" w:ascii="宋体" w:hAnsi="宋体" w:eastAsia="宋体" w:cs="宋体"/>
          <w:bCs/>
          <w:color w:val="auto"/>
          <w:sz w:val="28"/>
          <w:szCs w:val="28"/>
          <w:highlight w:val="none"/>
          <w:shd w:val="clear" w:color="auto" w:fill="ffffff"/>
          <w:lang w:val="en-US" w:eastAsia="zh-CN"/>
        </w:rPr>
        <w:t xml:space="preserve">3B、</w:t>
      </w:r>
      <w:r>
        <w:rPr>
          <w:rFonts w:hint="eastAsia" w:ascii="宋体" w:hAnsi="宋体" w:eastAsia="宋体" w:cs="宋体"/>
          <w:bCs/>
          <w:color w:val="auto"/>
          <w:sz w:val="28"/>
          <w:szCs w:val="28"/>
          <w:highlight w:val="none"/>
          <w:shd w:val="clear" w:color="auto" w:fill="ffffff"/>
        </w:rPr>
        <w:t xml:space="preserve">3C、4、5、</w:t>
      </w:r>
      <w:r>
        <w:rPr>
          <w:rFonts w:hint="eastAsia" w:ascii="宋体" w:hAnsi="宋体" w:eastAsia="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14、17、18、19号楼及体检中心</w:t>
      </w:r>
      <w:r>
        <w:rPr>
          <w:rFonts w:hint="eastAsia" w:ascii="宋体" w:hAnsi="宋体" w:eastAsia="宋体" w:cs="宋体"/>
          <w:bCs/>
          <w:color w:val="auto"/>
          <w:sz w:val="28"/>
          <w:szCs w:val="28"/>
          <w:highlight w:val="none"/>
          <w:shd w:val="clear" w:color="auto" w:fill="ffffff"/>
          <w:lang w:val="en-US" w:eastAsia="zh-CN"/>
        </w:rPr>
        <w:t xml:space="preserve">水系统</w:t>
      </w:r>
      <w:r>
        <w:rPr>
          <w:rFonts w:hint="eastAsia" w:ascii="宋体" w:hAnsi="宋体" w:eastAsia="宋体" w:cs="宋体"/>
          <w:bCs/>
          <w:color w:val="auto"/>
          <w:sz w:val="28"/>
          <w:szCs w:val="28"/>
          <w:highlight w:val="none"/>
          <w:shd w:val="clear" w:color="auto" w:fill="ffffff"/>
        </w:rPr>
        <w:t xml:space="preserve">空调及给排水系统运维外包服务项目。</w:t>
      </w:r>
      <w:r/>
    </w:p>
    <w:p>
      <w:pPr>
        <w:ind w:left="0"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（二）服务内容及要求：</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1、</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应提供合格的专业人员进行24小时驻场服务，因维保不及时，造成停机或投诉的酌情扣款。</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rPr>
        <w:t xml:space="preserve">2、合同期内所发生的人工费费用由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承担；维修、保养涉及的材料、配件由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提出材料清单，上报材料清单给</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，待</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采购后，由</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负责更换。</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3、</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提供给</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的各种资料，</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应妥善保管，未经</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同意不得复印和转借，合同期满后完好交回。</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lang w:eastAsia="zh-CN"/>
        </w:rPr>
        <w:outlineLvl w:val="1"/>
      </w:pPr>
      <w:r>
        <w:rPr>
          <w:rFonts w:hint="eastAsia" w:ascii="宋体" w:hAnsi="宋体" w:eastAsia="宋体" w:cs="宋体"/>
          <w:bCs/>
          <w:color w:val="auto"/>
          <w:sz w:val="28"/>
          <w:szCs w:val="28"/>
          <w:highlight w:val="none"/>
          <w:shd w:val="clear" w:color="auto" w:fill="ffffff"/>
        </w:rPr>
        <w:t xml:space="preserve">4、</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每次维修保养后应提交书面</w:t>
      </w:r>
      <w:r>
        <w:rPr>
          <w:rFonts w:hint="eastAsia" w:ascii="宋体" w:hAnsi="宋体" w:eastAsia="宋体" w:cs="宋体"/>
          <w:bCs/>
          <w:color w:val="auto"/>
          <w:sz w:val="28"/>
          <w:szCs w:val="28"/>
          <w:highlight w:val="none"/>
          <w:shd w:val="clear" w:color="auto" w:fill="ffffff"/>
          <w:lang w:val="en-US" w:eastAsia="zh-CN"/>
        </w:rPr>
        <w:t xml:space="preserve">记录</w:t>
      </w:r>
      <w:r>
        <w:rPr>
          <w:rFonts w:hint="eastAsia" w:ascii="宋体" w:hAnsi="宋体" w:eastAsia="宋体" w:cs="宋体"/>
          <w:bCs/>
          <w:color w:val="auto"/>
          <w:sz w:val="28"/>
          <w:szCs w:val="28"/>
          <w:highlight w:val="none"/>
          <w:shd w:val="clear" w:color="auto" w:fill="ffffff"/>
        </w:rPr>
        <w:t xml:space="preserve">给</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，双方存档；维修保养合同期满后，维修保养公司应向</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提交详细的维修保养报告、维修保养月、年报表，检测、试验记录和统计资料等。</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eastAsia="宋体" w:cs="宋体"/>
          <w:bCs/>
          <w:color w:val="auto"/>
          <w:sz w:val="28"/>
          <w:szCs w:val="28"/>
          <w:highlight w:val="none"/>
          <w:shd w:val="clear" w:color="auto" w:fill="ffffff"/>
          <w:lang w:val="en-US" w:eastAsia="zh-CN"/>
        </w:rPr>
        <w:t xml:space="preserve">5</w:t>
      </w:r>
      <w:r>
        <w:rPr>
          <w:rFonts w:hint="eastAsia" w:ascii="宋体" w:hAnsi="宋体" w:eastAsia="宋体" w:cs="宋体"/>
          <w:bCs/>
          <w:color w:val="auto"/>
          <w:sz w:val="28"/>
          <w:szCs w:val="28"/>
          <w:highlight w:val="none"/>
          <w:shd w:val="clear" w:color="auto" w:fill="ffffff"/>
        </w:rPr>
        <w:t xml:space="preserve">、</w:t>
      </w:r>
      <w:r>
        <w:rPr>
          <w:rFonts w:hint="eastAsia" w:ascii="宋体" w:hAnsi="宋体" w:cs="宋体"/>
          <w:bCs/>
          <w:color w:val="auto"/>
          <w:sz w:val="28"/>
          <w:szCs w:val="28"/>
          <w:highlight w:val="none"/>
          <w:shd w:val="clear" w:color="auto" w:fill="ffffff"/>
          <w:lang w:eastAsia="zh-CN"/>
        </w:rPr>
        <w:t xml:space="preserve">乙方</w:t>
      </w:r>
      <w:r>
        <w:rPr>
          <w:rFonts w:hint="eastAsia" w:ascii="宋体" w:hAnsi="宋体" w:eastAsia="宋体" w:cs="宋体"/>
          <w:bCs/>
          <w:color w:val="auto"/>
          <w:sz w:val="28"/>
          <w:szCs w:val="28"/>
          <w:highlight w:val="none"/>
          <w:shd w:val="clear" w:color="auto" w:fill="ffffff"/>
        </w:rPr>
        <w:t xml:space="preserve">应首先对项目内所有设备进行一次全面检测检查，并向</w:t>
      </w:r>
      <w:r>
        <w:rPr>
          <w:rFonts w:hint="eastAsia" w:ascii="宋体" w:hAnsi="宋体" w:cs="宋体"/>
          <w:bCs/>
          <w:color w:val="auto"/>
          <w:sz w:val="28"/>
          <w:szCs w:val="28"/>
          <w:highlight w:val="none"/>
          <w:shd w:val="clear" w:color="auto" w:fill="ffffff"/>
          <w:lang w:eastAsia="zh-CN"/>
        </w:rPr>
        <w:t xml:space="preserve">甲方</w:t>
      </w:r>
      <w:r>
        <w:rPr>
          <w:rFonts w:hint="eastAsia" w:ascii="宋体" w:hAnsi="宋体" w:eastAsia="宋体" w:cs="宋体"/>
          <w:bCs/>
          <w:color w:val="auto"/>
          <w:sz w:val="28"/>
          <w:szCs w:val="28"/>
          <w:highlight w:val="none"/>
          <w:shd w:val="clear" w:color="auto" w:fill="ffffff"/>
        </w:rPr>
        <w:t xml:space="preserve">提交详细的检测维修报告。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cs="宋体"/>
          <w:bCs/>
          <w:color w:val="auto"/>
          <w:sz w:val="28"/>
          <w:szCs w:val="28"/>
          <w:highlight w:val="none"/>
          <w:shd w:val="clear" w:color="auto" w:fill="ffffff"/>
          <w:lang w:val="en-US" w:eastAsia="zh-CN"/>
        </w:rPr>
        <w:t xml:space="preserve">6</w:t>
      </w:r>
      <w:r>
        <w:rPr>
          <w:rFonts w:hint="eastAsia" w:ascii="宋体" w:hAnsi="宋体" w:eastAsia="宋体" w:cs="宋体"/>
          <w:bCs/>
          <w:color w:val="auto"/>
          <w:sz w:val="28"/>
          <w:szCs w:val="28"/>
          <w:highlight w:val="none"/>
          <w:shd w:val="clear" w:color="auto" w:fill="ffffff"/>
        </w:rPr>
        <w:t xml:space="preserve">、中标人需每月、每季度出具维护保养巡检工作报告。</w:t>
      </w:r>
      <w:r/>
    </w:p>
    <w:p>
      <w:pPr>
        <w:ind w:firstLine="560"/>
        <w:keepLines w:val="0"/>
        <w:keepNext w:val="0"/>
        <w:pageBreakBefore w:val="0"/>
        <w:spacing w:line="460" w:lineRule="exact"/>
        <w:shd w:val="clear" w:color="auto" w:fill="ffffff"/>
        <w:widowControl/>
        <w:rPr>
          <w:rFonts w:hint="eastAsia" w:ascii="宋体" w:hAnsi="宋体" w:eastAsia="宋体" w:cs="宋体"/>
          <w:bCs/>
          <w:color w:val="auto"/>
          <w:sz w:val="28"/>
          <w:szCs w:val="28"/>
          <w:highlight w:val="none"/>
          <w:shd w:val="clear" w:color="auto" w:fill="ffffff"/>
        </w:rPr>
        <w:outlineLvl w:val="1"/>
      </w:pPr>
      <w:r>
        <w:rPr>
          <w:rFonts w:hint="eastAsia" w:ascii="宋体" w:hAnsi="宋体" w:cs="宋体"/>
          <w:bCs/>
          <w:color w:val="auto"/>
          <w:sz w:val="28"/>
          <w:szCs w:val="28"/>
          <w:highlight w:val="none"/>
          <w:shd w:val="clear" w:color="auto" w:fill="ffffff"/>
          <w:lang w:val="en-US" w:eastAsia="zh-CN"/>
        </w:rPr>
        <w:t xml:space="preserve">7、</w:t>
      </w:r>
      <w:r>
        <w:rPr>
          <w:rFonts w:hint="eastAsia" w:ascii="宋体" w:hAnsi="宋体" w:eastAsia="宋体" w:cs="宋体"/>
          <w:bCs/>
          <w:color w:val="auto"/>
          <w:sz w:val="28"/>
          <w:szCs w:val="28"/>
          <w:highlight w:val="none"/>
          <w:shd w:val="clear" w:color="auto" w:fill="ffffff"/>
        </w:rPr>
        <w:t xml:space="preserve">医院其它大楼发生急，重，险水暖事故时要无条件的密切配合院方一起完成抢修工作。</w:t>
      </w:r>
      <w:r/>
    </w:p>
    <w:p>
      <w:pPr>
        <w:ind w:firstLine="562"/>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lang w:val="en-US" w:eastAsia="zh-CN"/>
        </w:rPr>
        <w:t xml:space="preserve">人员要求</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驻场人员：中标人需安排9名技术人员（1名主管+8名技术人员）24小时轮班驻场服务，白天值守人员数量不少于6人，夜间值守人员不少于2人。</w:t>
      </w:r>
      <w:r/>
    </w:p>
    <w:p>
      <w:pPr>
        <w:ind w:firstLine="560"/>
        <w:keepLines w:val="0"/>
        <w:keepNext w:val="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bidi="ar-SA"/>
        </w:rPr>
        <w:t xml:space="preserve">2.</w:t>
      </w:r>
      <w:r>
        <w:rPr>
          <w:rFonts w:hint="eastAsia" w:ascii="宋体" w:hAnsi="宋体" w:eastAsia="宋体" w:cs="宋体"/>
          <w:b w:val="0"/>
          <w:bCs w:val="0"/>
          <w:color w:val="auto"/>
          <w:sz w:val="28"/>
          <w:szCs w:val="28"/>
          <w:highlight w:val="none"/>
          <w:lang w:val="en-US" w:eastAsia="zh-CN" w:bidi="ar-SA"/>
        </w:rPr>
        <w:t xml:space="preserve">配备</w:t>
      </w:r>
      <w:r>
        <w:rPr>
          <w:rFonts w:hint="eastAsia" w:ascii="宋体" w:hAnsi="宋体" w:eastAsia="宋体" w:cs="宋体"/>
          <w:b w:val="0"/>
          <w:bCs w:val="0"/>
          <w:color w:val="auto"/>
          <w:sz w:val="28"/>
          <w:szCs w:val="28"/>
          <w:highlight w:val="none"/>
          <w:lang w:val="en-US" w:eastAsia="zh-CN"/>
        </w:rPr>
        <w:t xml:space="preserve">驻场人员中至少2人持有制冷与空调作业证、至少2人持有高处作业证、至少2人持有低压电工作业证、至少2人持有焊接热切割作业证，一人可同时持多证。</w:t>
      </w:r>
      <w:r/>
    </w:p>
    <w:p>
      <w:pPr>
        <w:numPr>
          <w:ilvl w:val="0"/>
          <w:numId w:val="0"/>
        </w:numPr>
        <w:ind w:left="0" w:firstLine="562"/>
        <w:jc w:val="both"/>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项目内各楼宇空调机房、太阳能机房、空气能机房，空调末端设备及其水、风系统的维保服务。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A.</w:t>
      </w:r>
      <w:r>
        <w:rPr>
          <w:rFonts w:hint="eastAsia" w:ascii="宋体" w:hAnsi="宋体" w:eastAsia="宋体" w:cs="宋体"/>
          <w:b w:val="0"/>
          <w:bCs w:val="0"/>
          <w:color w:val="auto"/>
          <w:sz w:val="28"/>
          <w:szCs w:val="28"/>
          <w:highlight w:val="none"/>
          <w:lang w:val="en-US" w:eastAsia="zh-CN"/>
        </w:rPr>
        <w:t xml:space="preserve">空调机房、太阳能机房、空气能机房、维护保养内容：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（1）空调机房：系统管路维护，检测阀门严密性，夏季、冬季换季前做好水路阀门切换工作。</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（2）太阳能加空气能集热机房：检查太阳能集热管结垢情况，保障热水集水系统正常运行。热泵机房水系统管路维护，检测阀门严密性，检查水泵运行状况。</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（3）机房管道维保范围：与空调设备、锅炉设备、空气能设备连接的第一个阀门（非设备自带阀门）起往后的管道及管道阀件。</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B.</w:t>
      </w:r>
      <w:r>
        <w:rPr>
          <w:rFonts w:hint="eastAsia" w:ascii="宋体" w:hAnsi="宋体" w:eastAsia="宋体" w:cs="宋体"/>
          <w:b w:val="0"/>
          <w:bCs w:val="0"/>
          <w:color w:val="auto"/>
          <w:sz w:val="28"/>
          <w:szCs w:val="28"/>
          <w:highlight w:val="none"/>
          <w:lang w:val="en-US" w:eastAsia="zh-CN"/>
        </w:rPr>
        <w:t xml:space="preserve">空调末端维护保养内容：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（1）空调末端设备及其水、风系统维保，巡检风管、水管保温情况、水系统阀门、管道严密检修。</w:t>
      </w:r>
      <w:r/>
    </w:p>
    <w:p>
      <w:pPr>
        <w:pStyle w:val="1104"/>
        <w:ind w:firstLine="560"/>
        <w:keepLines w:val="0"/>
        <w:keepNext w:val="0"/>
        <w:pageBreakBefore w:val="0"/>
        <w:spacing w:line="460" w:lineRule="exact"/>
        <w:widowControl w:val="off"/>
        <w:rPr>
          <w:rFonts w:hint="eastAsia" w:asci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注:空调水系统过滤器、风系统过滤器更换维护保养包含在本次合同范围</w:t>
      </w:r>
      <w:r/>
    </w:p>
    <w:p>
      <w:pPr>
        <w:pStyle w:val="1104"/>
        <w:ind w:firstLine="560"/>
        <w:keepLines w:val="0"/>
        <w:keepNext w:val="0"/>
        <w:pageBreakBefore w:val="0"/>
        <w:spacing w:line="460" w:lineRule="exact"/>
        <w:widowControl w:val="off"/>
        <w:rPr>
          <w:rFonts w:hint="eastAsia" w:asci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内，循环水加药处理不包含在本次合同内。</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C.</w:t>
      </w:r>
      <w:r>
        <w:rPr>
          <w:rFonts w:hint="eastAsia" w:ascii="宋体" w:hAnsi="宋体" w:eastAsia="宋体" w:cs="宋体"/>
          <w:b w:val="0"/>
          <w:bCs w:val="0"/>
          <w:color w:val="auto"/>
          <w:sz w:val="28"/>
          <w:szCs w:val="28"/>
          <w:highlight w:val="none"/>
          <w:lang w:val="en-US" w:eastAsia="zh-CN"/>
        </w:rPr>
        <w:t xml:space="preserve">项目内各楼给排水系统的维保服务。</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lang w:val="en-US" w:eastAsia="zh-CN"/>
        </w:rPr>
        <w:t xml:space="preserve">室内部分给排水系统维护保养内容：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（1）医院大楼地下一层供水机房设备（含水箱）的巡检，发现设备损坏及时上报科室维修。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（2）医院大楼给排水系统主管管道、支管管道阀门水表等部件维护更换，定期巡查，有“跑、冒、滴、漏”现象时及时维修，管道保温修复，管道检查井内卫生并清理。</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3）医院大楼的病房、医生办公室、公共卫浴间、实验室、办公室、宿舍的洗手盆、墩布池、淋浴器、坐便器、蹲便器的水龙头、角阀、脚踏阀、红外线感应器、电磁阀、智能淋浴插卡给水阀系统、给水连接软管的漏水维修、不出水维修、损坏更换、更换电磁阀电源或电池。洗手盆水龙头不出水、漏水；洗手盆感应器更换电池；淋浴器不出水、调温，发现损坏上报科室。应急维修可由运维单位先行采购维修，维修完毕经审计后另行结算。</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（4）医院大楼的病房、医生办公室、公共卫浴间、实验室、办公室、宿舍的洗手盆、墩布池、淋浴、坐便器、蹲便器、地漏排水堵塞疏通；更换洗手盆排水软管；污水排水主管、支管疏通。</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（5）医院大楼地下一层、地下二层排污泵巡查，每周巡查1次；发现设备损坏及时上报申请维修。</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eastAsia="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rPr>
        <w:t xml:space="preserve">室外部分给排水系统维护保养内容：</w:t>
      </w:r>
      <w:r/>
    </w:p>
    <w:p>
      <w:pPr>
        <w:pStyle w:val="1104"/>
        <w:ind w:firstLine="560"/>
        <w:keepLines w:val="0"/>
        <w:keepNext w:val="0"/>
        <w:pageBreakBefore w:val="0"/>
        <w:spacing w:line="460" w:lineRule="exact"/>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（1）室外庭院内自来水、中水供水系统巡检。自来水、中水阀门检查井、水表井每周检查1次，井内杂物清理。</w:t>
      </w:r>
      <w:r/>
    </w:p>
    <w:p>
      <w:pPr>
        <w:ind w:firstLine="562"/>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现场条件</w:t>
      </w:r>
      <w:r/>
    </w:p>
    <w:p>
      <w:pPr>
        <w:ind w:firstLine="560"/>
        <w:keepLines w:val="0"/>
        <w:keepNext w:val="0"/>
        <w:pageBreakBefore w:val="0"/>
        <w:spacing w:line="46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（1）已具备实施条件，但项目实施不能影响医院正常的医疗工作。</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（2）本项目实施过程中，</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lang w:val="en-US" w:eastAsia="zh-CN"/>
        </w:rPr>
        <w:t xml:space="preserve">必须采取各项安全措施保证安全，本项目实施过程中的一切安全责任均由</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lang w:val="en-US" w:eastAsia="zh-CN"/>
        </w:rPr>
        <w:t xml:space="preserve">承担。</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（3）</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应及时将不正常的情况通知采购人。</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按照合同定期检查采购人设备运行情况。</w:t>
      </w:r>
      <w:r/>
    </w:p>
    <w:p>
      <w:pPr>
        <w:pStyle w:val="811"/>
        <w:ind w:left="0" w:firstLine="560"/>
        <w:keepLines w:val="0"/>
        <w:keepNext w:val="0"/>
        <w:pageBreakBefore w:val="0"/>
        <w:spacing w:line="460" w:lineRule="exact"/>
        <w:widowControl w:val="off"/>
        <w:tabs>
          <w:tab w:val="left" w:pos="0" w:leader="none"/>
        </w:tabs>
        <w:rPr>
          <w:rFonts w:hint="eastAsia" w:ascii="宋体" w:hAnsi="宋体" w:eastAsia="宋体" w:cs="宋体"/>
          <w:b/>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（5）</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在</w:t>
      </w:r>
      <w:r>
        <w:rPr>
          <w:rFonts w:hint="eastAsia" w:ascii="宋体" w:hAnsi="宋体" w:eastAsia="宋体" w:cs="宋体"/>
          <w:b w:val="0"/>
          <w:bCs w:val="0"/>
          <w:color w:val="auto"/>
          <w:sz w:val="28"/>
          <w:szCs w:val="28"/>
          <w:highlight w:val="none"/>
          <w:lang w:val="en-US" w:eastAsia="zh-CN"/>
        </w:rPr>
        <w:t xml:space="preserve">服务</w:t>
      </w:r>
      <w:r>
        <w:rPr>
          <w:rFonts w:hint="eastAsia" w:ascii="宋体" w:hAnsi="宋体" w:eastAsia="宋体" w:cs="宋体"/>
          <w:b w:val="0"/>
          <w:bCs w:val="0"/>
          <w:color w:val="auto"/>
          <w:sz w:val="28"/>
          <w:szCs w:val="28"/>
          <w:highlight w:val="none"/>
        </w:rPr>
        <w:t xml:space="preserve">期间不得损坏采购人财产。如因</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工作人员疏忽而导致设备遗失或损坏的，由</w:t>
      </w:r>
      <w:r>
        <w:rPr>
          <w:rFonts w:hint="eastAsia" w:hAnsi="宋体" w:cs="宋体"/>
          <w:b w:val="0"/>
          <w:bCs w:val="0"/>
          <w:color w:val="auto"/>
          <w:sz w:val="28"/>
          <w:szCs w:val="28"/>
          <w:highlight w:val="none"/>
          <w:lang w:val="en-US" w:eastAsia="zh-CN"/>
        </w:rPr>
        <w:t xml:space="preserve">乙方</w:t>
      </w:r>
      <w:r>
        <w:rPr>
          <w:rFonts w:hint="eastAsia" w:ascii="宋体" w:hAnsi="宋体" w:eastAsia="宋体" w:cs="宋体"/>
          <w:b w:val="0"/>
          <w:bCs w:val="0"/>
          <w:color w:val="auto"/>
          <w:sz w:val="28"/>
          <w:szCs w:val="28"/>
          <w:highlight w:val="none"/>
        </w:rPr>
        <w:t xml:space="preserve">承担赔偿责任。</w:t>
      </w:r>
      <w:r/>
    </w:p>
    <w:p>
      <w:pPr>
        <w:ind w:left="0" w:firstLine="562"/>
        <w:keepLines w:val="0"/>
        <w:keepNext w:val="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、验收质量标准</w:t>
      </w:r>
      <w:r/>
    </w:p>
    <w:p>
      <w:pPr>
        <w:ind w:left="559" w:firstLine="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val="0"/>
          <w:bCs w:val="0"/>
          <w:color w:val="auto"/>
          <w:sz w:val="28"/>
          <w:szCs w:val="28"/>
          <w:highlight w:val="none"/>
          <w:lang w:val="en-US" w:eastAsia="zh-CN"/>
        </w:rPr>
        <w:t xml:space="preserve">质量须达到国家有关部门或行业协会评定的或甲方要求的服务质量标准。</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、项目资料</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乙方提供的项目成果和甲方提供的资料双方共享，未经双方同意不能擅自提供给与本项目无关的第三方。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本合同变更，解除及终止，本条款均有效。</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、知识产权</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乙方应保证提供服务过程中不会侵犯任何第三方的知识产权。</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、转包或分包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1.本合同范围的服务，应由乙方直接供应，不得转让他人供应，不得分包。</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2.如有转让和分包行为，甲方有权给予终止合同。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1.乙方交纳人民币</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作为本合同的履约保证金。</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2.乙方按要求保质保量地完成该项目合同并通过验收后，一次性无息退还。</w:t>
      </w:r>
      <w:r/>
    </w:p>
    <w:p>
      <w:pPr>
        <w:ind w:left="0" w:firstLine="560"/>
        <w:keepLines w:val="0"/>
        <w:keepNext w:val="0"/>
        <w:pageBreakBefore w:val="0"/>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3.由于乙方原因，在签订合同后出现不履行合同的情况，甲方有权不予退还履约保证金，同时甲方亦有权终止合同，乙方还须承担相应的法律赔偿责任。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本合同执行中相关的一切税费均由乙方负担。</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、质量保证及后续服务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1.乙方应按招标文件规定向甲方提供服务。</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2.乙方提供的服务成果如需更改，乙方应负责免费提供更改服务。对达不到要求者，根据实际情况，经双方协商，可按以下办法处理：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（1）重做：由乙方承担所发生的全部费用。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（2）贬值处理：由甲乙双方合议定价。</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（3）解除合同。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3.乙方应对其提交的成果出现的问题负责处理解决并承担一切费用。</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4.乙方应积极且无条件配合甲方完成后续的相关工作。</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、违约责任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1.乙方未能按合同完成维保和紧急维修工作，导致甲方经济损失的，甲方有权缓付、减付合同款，并书面通知乙方应整改事项。</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2.如乙方的未尽服务引起事故或造成恶劣影响的，甲方有权终止合同，乙方应承担全部经济责任和法律责任，同时乙方应当消除由此带来的全部影响。</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3.遇有双方不能协商解决的问题时，任何一方都有权向甲方所在地人民法院提起诉讼，由甲方所在地人民法院依法裁决。</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、安全责任</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在本项目的实施过程中要安全操作，服从</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相关规定。凡出现安全事故，</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承担全部法律责任和赔偿全部经济损失。乙方严格遵守甲方各项外来人员的规章制度和安全规程。乙方自行承担工作人员在维护工作中的安全责任。</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、不可抗力事件处理</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1.在合同有效期内，任何一方因不可抗力事件导致不能履行合同，则合同履行期可延长，其延长期与不可抗力影响期相同。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2.不可抗力事件发生后，应立即通知对方，并寄送有关权威机构出具的证明。</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3.不可抗力事件延续120天以上，双方应通过友好协商，确定是否继续履行合同。</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、诉讼</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双方在执行合同中所发生的一切争议，应通过协商解决。如协商不成，可向甲方所在地人民法院起诉。</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、合同生效及其他</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1.合同经双方法定代表人或授权委托代理人签字并加盖单位公章后生效。</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2.本合同未尽事宜，遵照《中华人民共和国民法典》有关条文、补充协议、响应承诺、投标文件、招标文件及补充执行。</w:t>
      </w:r>
      <w:r/>
    </w:p>
    <w:p>
      <w:pPr>
        <w:ind w:left="0" w:firstLine="560"/>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3.本合同正本一式肆份，甲方执叁份，乙方执壹份。</w:t>
      </w:r>
      <w:r/>
    </w:p>
    <w:p>
      <w:pPr>
        <w:ind w:left="0" w:firstLine="562"/>
        <w:keepLines w:val="0"/>
        <w:keepNext w:val="0"/>
        <w:pageBreakBefore w:val="0"/>
        <w:spacing w:line="46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本合同未尽事宜，遵照《中华人民共和国民法典》有关条文执行。</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tbl>
      <w:tblPr>
        <w:tblStyle w:val="80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816"/>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甲方：南通大学附属医院</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单位名称（公章或合同章）：</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w:t>
            </w:r>
            <w:r/>
          </w:p>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或其委托代理人：</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通信地址：南通市西寺路20号</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通信地址：</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邮政编码：226000</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邮政编码：</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电子邮箱：</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统一社会信用代码：12320000466002649L</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开户名称：南通大学附属医院</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开户名称：</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开户银行：中国建设银行南通崇川支行</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w:t>
            </w:r>
            <w:r/>
          </w:p>
        </w:tc>
      </w:tr>
      <w:tr>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银行账号：32001642736052505622</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银行账号：</w:t>
            </w:r>
            <w:r/>
          </w:p>
        </w:tc>
      </w:tr>
      <w:tr>
        <w:trPr>
          <w:trHeight w:val="90"/>
        </w:trPr>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c>
          <w:tcPr>
            <w:tcW w:w="4261" w:type="dxa"/>
            <w:vAlign w:val="top"/>
            <w:textDirection w:val="lrTb"/>
            <w:noWrap w:val="false"/>
          </w:tcPr>
          <w:p>
            <w:pPr>
              <w:keepLines w:val="0"/>
              <w:keepNext w:val="0"/>
              <w:pageBreakBefore w:val="0"/>
              <w:spacing w:line="3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tc>
      </w:tr>
    </w:tbl>
    <w:p>
      <w:pPr>
        <w:pStyle w:val="802"/>
        <w:spacing w:before="91" w:line="219" w:lineRule="auto"/>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rPr>
        <w:br w:type="page" w:clear="all"/>
      </w:r>
      <w:r>
        <w:rPr>
          <w:rFonts w:hint="eastAsia" w:ascii="宋体" w:hAnsi="宋体" w:eastAsia="宋体" w:cs="宋体"/>
          <w:b/>
          <w:color w:val="auto"/>
          <w:sz w:val="28"/>
          <w:szCs w:val="28"/>
          <w:highlight w:val="none"/>
          <w:lang w:val="en-US" w:eastAsia="zh-CN"/>
        </w:rPr>
        <w:t xml:space="preserve">附件一</w:t>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南通大学附属医院西院区空调暖通及给排水运维外包项目</w:t>
      </w:r>
      <w:r>
        <w:rPr>
          <w:rFonts w:hint="eastAsia" w:ascii="宋体" w:hAnsi="宋体" w:eastAsia="宋体" w:cs="宋体"/>
          <w:b/>
          <w:bCs/>
          <w:color w:val="auto"/>
          <w:sz w:val="28"/>
          <w:szCs w:val="28"/>
          <w:highlight w:val="none"/>
          <w:lang w:val="en-US" w:eastAsia="zh-CN"/>
        </w:rPr>
        <w:t xml:space="preserve">考核表</w:t>
      </w:r>
      <w:r/>
    </w:p>
    <w:p>
      <w:pPr>
        <w:pStyle w:val="832"/>
        <w:ind w:left="0" w:firstLine="0"/>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color w:val="auto"/>
          <w:sz w:val="28"/>
          <w:szCs w:val="28"/>
          <w:highlight w:val="none"/>
          <w:lang w:val="en-US" w:eastAsia="zh-CN"/>
        </w:rPr>
        <w:t xml:space="preserve">维保单位：</w:t>
      </w:r>
      <w:r/>
    </w:p>
    <w:p>
      <w:pPr>
        <w:pStyle w:val="811"/>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u w:val="none"/>
          <w:lang w:val="en-US" w:eastAsia="zh-CN"/>
        </w:rPr>
        <w:t xml:space="preserve">管理科室：后勤服务保障中心</w:t>
      </w:r>
      <w:r/>
    </w:p>
    <w:tbl>
      <w:tblPr>
        <w:tblStyle w:val="80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1"/>
        <w:gridCol w:w="1877"/>
        <w:gridCol w:w="1157"/>
        <w:gridCol w:w="1104"/>
      </w:tblGrid>
      <w:tr>
        <w:trPr>
          <w:jc w:val="center"/>
          <w:tblHead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考核内容</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扣分标准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扣分数</w:t>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实得分</w:t>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1、所有人员统一着装，并且须整洁，统一佩戴工号牌，维修作业时注意安全防护，维修时礼貌用语、服务周到。</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2、维修及时率98%，常规</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0分钟内到场维修（特殊原因除外），紧急时应及时修复，常规</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小时内修复。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一处不符合扣2-10分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937"/>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、维修服务场地卫生保持干净，维修完毕落手清；</w:t>
            </w:r>
            <w:r>
              <w:rPr>
                <w:rFonts w:hint="eastAsia" w:ascii="宋体" w:hAnsi="宋体" w:eastAsia="宋体" w:cs="宋体"/>
                <w:color w:val="auto"/>
                <w:sz w:val="28"/>
                <w:szCs w:val="28"/>
                <w:highlight w:val="none"/>
                <w:lang w:val="en-US" w:eastAsia="zh-CN"/>
              </w:rPr>
              <w:t xml:space="preserve">新风机</w:t>
            </w:r>
            <w:r>
              <w:rPr>
                <w:rFonts w:hint="eastAsia" w:ascii="宋体" w:hAnsi="宋体" w:eastAsia="宋体" w:cs="宋体"/>
                <w:color w:val="auto"/>
                <w:sz w:val="28"/>
                <w:szCs w:val="28"/>
                <w:highlight w:val="none"/>
              </w:rPr>
              <w:t xml:space="preserve">房卫生整洁干净。</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、各种应急工作到位，安全生产工作落实到位。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一处不符合扣2-10分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、严格遵守劳动纪律，不得违章违纪。</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每发</w:t>
            </w:r>
            <w:r>
              <w:rPr>
                <w:rFonts w:hint="eastAsia" w:ascii="宋体" w:hAnsi="宋体" w:eastAsia="宋体" w:cs="宋体"/>
                <w:color w:val="auto"/>
                <w:sz w:val="28"/>
                <w:szCs w:val="28"/>
                <w:highlight w:val="none"/>
                <w:lang w:val="en-US" w:eastAsia="zh-CN"/>
              </w:rPr>
              <w:t xml:space="preserve">生</w:t>
            </w:r>
            <w:r>
              <w:rPr>
                <w:rFonts w:hint="eastAsia" w:ascii="宋体" w:hAnsi="宋体" w:eastAsia="宋体" w:cs="宋体"/>
                <w:color w:val="auto"/>
                <w:sz w:val="28"/>
                <w:szCs w:val="28"/>
                <w:highlight w:val="none"/>
              </w:rPr>
              <w:t xml:space="preserve">一次扣5分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、各工种按国家规定持证上岗。</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、各工种相应岗位培训需到位。</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、工作期间严禁出现吵架、打架等违纪行为</w:t>
            </w:r>
            <w:r>
              <w:rPr>
                <w:rFonts w:hint="eastAsia" w:ascii="宋体" w:hAnsi="宋体" w:eastAsia="宋体" w:cs="宋体"/>
                <w:color w:val="auto"/>
                <w:sz w:val="28"/>
                <w:szCs w:val="28"/>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、配合甲方完成上级各项检查任务和各项应急工作，保证服务范围</w:t>
            </w:r>
            <w:r>
              <w:rPr>
                <w:rFonts w:hint="eastAsia" w:ascii="宋体" w:hAnsi="宋体" w:eastAsia="宋体" w:cs="宋体"/>
                <w:color w:val="auto"/>
                <w:sz w:val="28"/>
                <w:szCs w:val="28"/>
                <w:highlight w:val="none"/>
                <w:lang w:val="en-US" w:eastAsia="zh-CN"/>
              </w:rPr>
              <w:t xml:space="preserve">中</w:t>
            </w:r>
            <w:r>
              <w:rPr>
                <w:rFonts w:hint="eastAsia" w:ascii="宋体" w:hAnsi="宋体" w:eastAsia="宋体" w:cs="宋体"/>
                <w:color w:val="auto"/>
                <w:sz w:val="28"/>
                <w:szCs w:val="28"/>
                <w:highlight w:val="none"/>
              </w:rPr>
              <w:t xml:space="preserve">运行</w:t>
            </w:r>
            <w:r>
              <w:rPr>
                <w:rFonts w:hint="eastAsia" w:ascii="宋体" w:hAnsi="宋体" w:eastAsia="宋体" w:cs="宋体"/>
                <w:color w:val="auto"/>
                <w:sz w:val="28"/>
                <w:szCs w:val="28"/>
                <w:highlight w:val="none"/>
                <w:lang w:val="en-US" w:eastAsia="zh-CN"/>
              </w:rPr>
              <w:t xml:space="preserve">正常</w:t>
            </w:r>
            <w:r>
              <w:rPr>
                <w:rFonts w:hint="eastAsia" w:ascii="宋体" w:hAnsi="宋体" w:eastAsia="宋体" w:cs="宋体"/>
                <w:color w:val="auto"/>
                <w:sz w:val="28"/>
                <w:szCs w:val="28"/>
                <w:highlight w:val="none"/>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、乙方所有员工必须严格遵守甲方的各项规章制度,未经甲方同意,不得私自使用大功率的电器用品。</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、各类设备维修、巡视及保养资料齐全，符合甲方管理标准。</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460"/>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维修办公间</w:t>
            </w:r>
            <w:r>
              <w:rPr>
                <w:rFonts w:hint="eastAsia" w:ascii="宋体" w:hAnsi="宋体" w:eastAsia="宋体" w:cs="宋体"/>
                <w:color w:val="auto"/>
                <w:sz w:val="28"/>
                <w:szCs w:val="28"/>
                <w:highlight w:val="none"/>
              </w:rPr>
              <w:t xml:space="preserve">卫生落实到人，要求整洁干净，设备、物品摆放整齐。</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、按照甲方管理标准，做好应急预案和演练。</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维修保养</w:t>
            </w:r>
            <w:r>
              <w:rPr>
                <w:rFonts w:hint="eastAsia" w:ascii="宋体" w:hAnsi="宋体" w:eastAsia="宋体" w:cs="宋体"/>
                <w:color w:val="auto"/>
                <w:sz w:val="28"/>
                <w:szCs w:val="28"/>
                <w:highlight w:val="none"/>
              </w:rPr>
              <w:t xml:space="preserve">服务期间不得影响甲方正常</w:t>
            </w:r>
            <w:r>
              <w:rPr>
                <w:rFonts w:hint="eastAsia" w:ascii="宋体" w:hAnsi="宋体" w:eastAsia="宋体" w:cs="宋体"/>
                <w:color w:val="auto"/>
                <w:sz w:val="28"/>
                <w:szCs w:val="28"/>
                <w:highlight w:val="none"/>
                <w:lang w:val="en-US" w:eastAsia="zh-CN"/>
              </w:rPr>
              <w:t xml:space="preserve">医疗秩序</w:t>
            </w:r>
            <w:r>
              <w:rPr>
                <w:rFonts w:hint="eastAsia" w:ascii="宋体" w:hAnsi="宋体" w:eastAsia="宋体" w:cs="宋体"/>
                <w:color w:val="auto"/>
                <w:sz w:val="28"/>
                <w:szCs w:val="28"/>
                <w:highlight w:val="none"/>
              </w:rPr>
              <w:t xml:space="preserve">。</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、各项工作严格按相关管理标准执行。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、乙方员工对各项规章制度及设备操作规程的执行程度，是否完全遵照执行。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一处不符合扣5分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、对乙方制定的年度设备设施维保计划每项都要100%执行。</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18</w:t>
            </w:r>
            <w:r>
              <w:rPr>
                <w:rFonts w:hint="eastAsia" w:ascii="宋体" w:hAnsi="宋体" w:eastAsia="宋体" w:cs="宋体"/>
                <w:color w:val="auto"/>
                <w:sz w:val="28"/>
                <w:szCs w:val="28"/>
                <w:highlight w:val="none"/>
              </w:rPr>
              <w:t xml:space="preserve">、建立完善的规章制度和岗位职责、操作流程、应急预案；有健全的设施设备运行维护标准化管理体系、质量管理评定体系。</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一处不符合扣2分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left"/>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、做好节能巡查，避免跑冒滴漏浪费现象；做好节能宣传教育、分析统计工作，规范台账资料，协助甲方做好能耗管理。</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一处不符合扣1分</w:t>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922" w:type="pct"/>
            <w:vAlign w:val="center"/>
            <w:textDirection w:val="lrTb"/>
            <w:noWrap w:val="false"/>
          </w:tcPr>
          <w:p>
            <w:pPr>
              <w:ind w:left="0" w:firstLine="0"/>
              <w:jc w:val="center"/>
              <w:keepLines w:val="0"/>
              <w:keepNext w:val="0"/>
              <w:pageBreakBefore w:val="0"/>
              <w:spacing w:line="32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942"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81"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val="false"/>
          </w:tcPr>
          <w:p>
            <w:pPr>
              <w:ind w:left="0" w:firstLine="0"/>
              <w:jc w:val="both"/>
              <w:keepLines w:val="0"/>
              <w:keepNext w:val="0"/>
              <w:pageBreakBefore w:val="0"/>
              <w:spacing w:line="3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2"/>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考核时间：</w:t>
      </w:r>
      <w:r/>
    </w:p>
    <w:p>
      <w:pPr>
        <w:pStyle w:val="802"/>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02"/>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能源动力分中心考核人：能源动力分中心主任：</w:t>
      </w:r>
      <w:r/>
    </w:p>
    <w:p>
      <w:pPr>
        <w:pStyle w:val="802"/>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43"/>
        <w:jc w:val="lef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按季度考核，考核满分为100分，90分为合格分，90分以下扣除2000元,80分以下扣除5000元,每季度结束后甲方以书面形式向乙方出具季度考核结果，并明确整改时限；乙方须针对考核暴露问题落实整改、持续优化服务，并按期书面反馈整改方案及整改成效。若乙方未在规定时限内完成整改，相应扣罚金额加倍。上述所有扣罚款项直接从当季度应付服务费中抵扣。</w:t>
      </w:r>
      <w:r/>
    </w:p>
    <w:p>
      <w:pPr>
        <w:rPr>
          <w:rFonts w:hint="default" w:ascii="宋体" w:hAnsi="宋体" w:eastAsia="宋体" w:cs="宋体"/>
          <w:b/>
          <w:color w:val="auto"/>
          <w:sz w:val="28"/>
          <w:szCs w:val="28"/>
          <w:highlight w:val="none"/>
          <w:lang w:val="en-US" w:eastAsia="zh-CN"/>
        </w:rPr>
      </w:pPr>
      <w:r>
        <w:rPr>
          <w:rFonts w:hint="eastAsia" w:ascii="宋体" w:hAnsi="宋体" w:eastAsia="宋体" w:cs="宋体"/>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二</w:t>
      </w:r>
      <w:r/>
    </w:p>
    <w:p>
      <w:pPr>
        <w:jc w:val="center"/>
        <w:spacing w:line="460" w:lineRule="exact"/>
        <w:widowControl/>
        <w:tabs>
          <w:tab w:val="left" w:pos="4516" w:leader="none"/>
        </w:tabs>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廉洁协议</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立协议单位：</w:t>
      </w:r>
      <w:r>
        <w:rPr>
          <w:rFonts w:hint="eastAsia" w:ascii="宋体" w:hAnsi="宋体" w:cs="宋体"/>
          <w:color w:val="auto"/>
          <w:sz w:val="28"/>
          <w:szCs w:val="28"/>
          <w:highlight w:val="none"/>
          <w:u w:val="single"/>
        </w:rPr>
        <w:t xml:space="preserve">南通大学附属医院</w:t>
      </w:r>
      <w:r>
        <w:rPr>
          <w:rFonts w:hint="eastAsia" w:ascii="宋体" w:hAnsi="宋体" w:cs="宋体"/>
          <w:color w:val="auto"/>
          <w:sz w:val="28"/>
          <w:szCs w:val="28"/>
          <w:highlight w:val="none"/>
        </w:rPr>
        <w:t xml:space="preserve">（甲方）</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w:t>
      </w:r>
      <w:r/>
    </w:p>
    <w:p>
      <w:pPr>
        <w:ind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第一条甲乙双方应当自觉遵守国家、省、市关于建设项目承发包和廉政建设的各项规定。</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第二条甲方责任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（一）甲方工作人员不得以任何形式接受乙方的礼金、有价证券、物品、好处费、感谢费等，不得在乙方报销任何应由个人支付的费用。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（二）甲方工作人员不得参加可能对公正执行公务有影响的宴请、健身和娱乐等活动。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（三）甲方工作人员不得接受、要求和暗示乙方和相关单位为个人装修住房、婚丧嫁娶、配偶子女的工作安排以及出国（境）、旅游等提供方便。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（五）甲方工作人员不得向乙方和相关单位泄露应当保密或者可能影响公平竞争的相关情况。</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（六）甲方工作人员不得接受、要求和暗示乙方和相关单位为其购置或者提供通讯工具、交通工具、家电、高档办公用品等物品。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（七）甲方工作人员不得在家里接待乙方有关项目建设等事宜的询访。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第三条乙方责任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（三）乙方不得为甲方工作人员、审计等相关人员装修住房、婚丧嫁娶、配偶子女的工作安排以及出国（境）、旅游等提供方便。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（四）乙方不得以任何理由为甲方、审计等相关人员和相关单位及其个人组织有可能影响公正执行公务的宴请、健身、娱乐等活动。</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（五）乙方不得为甲方工作人员、审计等相关人员购置或者提供通讯工具、交通工具、家电、高档办公用品等物品。</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第四条违约责任</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（一）乙方如发现甲方工作人员有违反上述协议者，应向甲方纪委监察机关或甲方上级单位举报。甲方不得找任何借口对乙方进行报复。</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第五条本协议一式肆份，均具有同等法律效力，甲方叁份，乙方壹份。</w:t>
      </w:r>
      <w:r/>
    </w:p>
    <w:p>
      <w:pPr>
        <w:ind w:firstLine="560"/>
        <w:jc w:val="left"/>
        <w:keepLines w:val="0"/>
        <w:keepNext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第六条本廉洁协议作为项目合同</w:t>
      </w:r>
      <w:r>
        <w:rPr>
          <w:rFonts w:hint="eastAsia" w:ascii="宋体" w:hAnsi="宋体" w:cs="宋体"/>
          <w:b/>
          <w:color w:val="auto"/>
          <w:sz w:val="28"/>
          <w:szCs w:val="28"/>
          <w:highlight w:val="none"/>
        </w:rPr>
        <w:t xml:space="preserve">（合同编号）</w:t>
      </w:r>
      <w:r>
        <w:rPr>
          <w:rFonts w:hint="eastAsia" w:ascii="宋体" w:hAnsi="宋体" w:cs="宋体"/>
          <w:color w:val="auto"/>
          <w:sz w:val="28"/>
          <w:szCs w:val="28"/>
          <w:highlight w:val="none"/>
        </w:rPr>
        <w:t xml:space="preserve">的附件，与项目合同具有同等法律效力。经协议双方签署盖章后立即生效。</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甲方单位：（盖章）乙方单位：（盖章）</w:t>
      </w:r>
      <w:r/>
    </w:p>
    <w:p>
      <w:pPr>
        <w:ind w:firstLine="560"/>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委托代表人签字：委托代表人签字：</w:t>
      </w:r>
      <w:r/>
    </w:p>
    <w:p>
      <w:pPr>
        <w:ind w:firstLine="560"/>
        <w:spacing w:before="312" w:line="360" w:lineRule="auto"/>
        <w:tabs>
          <w:tab w:val="left" w:pos="1050" w:leader="none"/>
          <w:tab w:val="right" w:pos="9402" w:leader="dot"/>
        </w:tabs>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年月日年月日</w:t>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center"/>
        <w:spacing w:line="500" w:lineRule="exact"/>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r>
      <w:r/>
    </w:p>
    <w:p>
      <w:pPr>
        <w:jc w:val="left"/>
        <w:spacing w:line="420" w:lineRule="exact"/>
        <w:rPr>
          <w:rFonts w:hint="eastAsia" w:ascii="宋体" w:hAnsi="宋体" w:eastAsia="宋体" w:cs="宋体"/>
          <w:color w:val="auto"/>
          <w:highlight w:val="none"/>
          <w:lang w:eastAsia="zh-CN"/>
        </w:rPr>
      </w:pPr>
      <w:r>
        <w:rPr>
          <w:rFonts w:hint="eastAsia" w:ascii="宋体" w:hAnsi="宋体" w:cs="宋体"/>
          <w:b/>
          <w:color w:val="auto"/>
          <w:sz w:val="36"/>
          <w:szCs w:val="36"/>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三</w:t>
      </w:r>
      <w:r/>
    </w:p>
    <w:p>
      <w:pPr>
        <w:ind w:firstLine="562"/>
        <w:jc w:val="center"/>
        <w:keepLines w:val="0"/>
        <w:keepNext w:val="0"/>
        <w:pageBreakBefore w:val="0"/>
        <w:spacing w:line="460" w:lineRule="exact"/>
        <w:widowControl/>
        <w:tabs>
          <w:tab w:val="left" w:pos="4516"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南通大学附属医院医药购销领域合作单位廉洁承诺书</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一、本单位和个人必须具备规定的资质、依照相关的市场规则进行购销领域交易活动，严格遵守国家法律法规和有关廉政规定。</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二、在购销领域过程中自觉遵循以下原则：</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（一）公开、公平、公正，诚实信用；</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（二）坚持质量第一、安全第一，依照质量价格比优化；</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（三）依法购销经营，严格执行纠正医药购销和医疗服务中不正之风和治理商业贿赂的有关规定和文件精神；</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（四）接受社会监督，依法依纪处理违规问题。</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（二）私下通过医院工作人员销售，未经医院相关职能部门集体采购的医疗药品、医用耗材、医用检验试剂、医用植入材料、物资设备、建材等。</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（三）以低于成本的价格投标或销售，扰乱市场秩序；相互串通价格，排斥其他人的公平竞争，损害医院利益。</w:t>
      </w:r>
      <w:r/>
    </w:p>
    <w:p>
      <w:pPr>
        <w:ind w:firstLine="560"/>
        <w:keepLines w:val="0"/>
        <w:keepNext w:val="0"/>
        <w:pageBreakBefore w:val="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（四）提供虚假证明文件，或者以其他方式弄虚作假，骗取销售。</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（五）不按照规定要求与医院签订购销合同，或者不履行合同义务。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（六）不履行对参与购销领域的关联人（个体医药投标人、医药代表、物资供应代表等）廉洁诚信约束义务。</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（七）违反《南通大学附属医院加强医药代表管理办法（试行）》开展工作。</w:t>
      </w:r>
      <w:r/>
    </w:p>
    <w:p>
      <w:pPr>
        <w:ind w:firstLine="560"/>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四、本承诺书一式两份，医院与承诺单位各执一份。自签字、盖章之日起生效。</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承诺单位（盖章）：</w:t>
      </w:r>
      <w:r/>
    </w:p>
    <w:p>
      <w:pPr>
        <w:ind w:firstLine="560"/>
        <w:jc w:val="right"/>
        <w:keepLines w:val="0"/>
        <w:keepNext w:val="0"/>
        <w:pageBreakBefore w:val="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承诺人：</w:t>
      </w:r>
      <w:r/>
    </w:p>
    <w:p>
      <w:pPr>
        <w:ind w:firstLine="560"/>
        <w:jc w:val="right"/>
        <w:keepLines w:val="0"/>
        <w:keepNext w:val="0"/>
        <w:pageBreakBefore w:val="0"/>
        <w:spacing w:line="460" w:lineRule="exact"/>
        <w:rPr>
          <w:rFonts w:ascii="仿宋" w:hAnsi="仿宋" w:eastAsia="仿宋" w:cs="宋体"/>
          <w:color w:val="auto"/>
          <w:sz w:val="28"/>
          <w:szCs w:val="28"/>
          <w:highlight w:val="none"/>
        </w:rPr>
      </w:pPr>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年月日</w:t>
      </w:r>
      <w:r/>
    </w:p>
    <w:p>
      <w:pPr>
        <w:spacing w:line="500"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r>
      <w:r/>
    </w:p>
    <w:p>
      <w:pPr>
        <w:ind w:left="0" w:firstLine="72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仿宋" w:hAnsi="仿宋" w:eastAsia="仿宋" w:cs="宋体"/>
          <w:bCs/>
          <w:color w:val="auto"/>
          <w:sz w:val="36"/>
          <w:szCs w:val="36"/>
          <w:highlight w:val="none"/>
        </w:rPr>
        <w:br w:type="page" w:clear="all"/>
      </w:r>
      <w:r/>
    </w:p>
    <w:p>
      <w:pPr>
        <w:pStyle w:val="1181"/>
        <w:jc w:val="center"/>
        <w:spacing w:line="460" w:lineRule="exact"/>
        <w:rPr>
          <w:rFonts w:hAnsi="宋体" w:cs="宋体"/>
          <w:color w:val="auto"/>
          <w:sz w:val="28"/>
          <w:szCs w:val="28"/>
          <w:highlight w:val="none"/>
        </w:rPr>
      </w:pPr>
      <w:r>
        <w:rPr>
          <w:rFonts w:hint="eastAsia" w:hAnsi="宋体" w:cs="宋体"/>
          <w:bCs/>
          <w:color w:val="auto"/>
          <w:sz w:val="36"/>
          <w:szCs w:val="36"/>
          <w:highlight w:val="none"/>
        </w:rPr>
        <w:t xml:space="preserve">第四部分开标和评标</w:t>
      </w:r>
      <w:r/>
    </w:p>
    <w:p>
      <w:pPr>
        <w:pStyle w:val="1100"/>
        <w:ind w:left="0" w:right="0" w:firstLine="562"/>
        <w:jc w:val="left"/>
        <w:spacing w:before="0" w:after="0" w:line="4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pStyle w:val="1100"/>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100"/>
        <w:ind w:left="0" w:right="0" w:firstLine="562"/>
        <w:jc w:val="left"/>
        <w:spacing w:before="0" w:after="0" w:line="50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r/>
    </w:p>
    <w:p>
      <w:pPr>
        <w:pStyle w:val="1104"/>
        <w:ind w:firstLine="560"/>
        <w:spacing w:line="50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104"/>
        <w:ind w:firstLine="560"/>
        <w:spacing w:line="500" w:lineRule="exact"/>
        <w:rPr>
          <w:rFonts w:hint="eastAsia" w:ascii="宋体" w:eastAsia="宋体" w:cs="宋体"/>
          <w:color w:val="auto"/>
          <w:sz w:val="28"/>
          <w:highlight w:val="none"/>
          <w:lang w:eastAsia="zh-CN"/>
        </w:rPr>
      </w:pPr>
      <w:r>
        <w:rPr>
          <w:rFonts w:hint="eastAsia" w:ascii="宋体" w:eastAsia="宋体" w:cs="宋体"/>
          <w:color w:val="auto"/>
          <w:sz w:val="28"/>
          <w:highlight w:val="none"/>
        </w:rPr>
        <w:t xml:space="preserve">未通过符合性审查的投标文件，将被判为不满足招标文件实质性要求。</w:t>
      </w:r>
      <w:r/>
    </w:p>
    <w:p>
      <w:pPr>
        <w:ind w:firstLine="562"/>
        <w:jc w:val="left"/>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56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各投标人得分为评委会成员评分的算术平均分，分值四舍五入保留小数点后两位。</w:t>
      </w:r>
      <w:r/>
    </w:p>
    <w:tbl>
      <w:tblPr>
        <w:tblStyle w:val="801"/>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447"/>
        <w:gridCol w:w="817"/>
        <w:gridCol w:w="6800"/>
      </w:tblGrid>
      <w:tr>
        <w:trPr>
          <w:jc w:val="center"/>
          <w:trHeight w:val="30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评审</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分值</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评分标准</w:t>
            </w:r>
            <w:r/>
          </w:p>
        </w:tc>
      </w:tr>
      <w:tr>
        <w:trPr>
          <w:jc w:val="center"/>
          <w:trHeight w:val="23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服务业绩</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rPr>
            </w:pPr>
            <w:r>
              <w:rPr>
                <w:rFonts w:hint="eastAsia" w:ascii="宋体" w:hAnsi="宋体" w:eastAsia="宋体" w:cs="宋体"/>
                <w:bCs/>
                <w:color w:val="auto"/>
                <w:sz w:val="28"/>
                <w:szCs w:val="28"/>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pStyle w:val="805"/>
              <w:ind w:firstLine="56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投标人2023年1月1日</w:t>
            </w:r>
            <w:r>
              <w:rPr>
                <w:rFonts w:hint="eastAsia" w:ascii="宋体" w:hAnsi="宋体" w:eastAsia="宋体" w:cs="宋体"/>
                <w:color w:val="auto"/>
                <w:sz w:val="28"/>
                <w:szCs w:val="28"/>
                <w:highlight w:val="none"/>
                <w:lang w:val="zh-CN" w:eastAsia="zh-CN" w:bidi="ar-SA"/>
              </w:rPr>
              <w:t xml:space="preserve">（以合同签订时间为准）</w:t>
            </w:r>
            <w:r>
              <w:rPr>
                <w:rFonts w:hint="eastAsia" w:ascii="宋体" w:hAnsi="宋体" w:eastAsia="宋体" w:cs="宋体"/>
                <w:color w:val="auto"/>
                <w:sz w:val="28"/>
                <w:szCs w:val="28"/>
                <w:highlight w:val="none"/>
                <w:lang w:val="en-US" w:eastAsia="zh-CN" w:bidi="ar-SA"/>
              </w:rPr>
              <w:t xml:space="preserve">以来，承担过暖通维保类似业绩（服务内容须包含公共建筑中央空调水系统末端维保或多联机空调维护维保服务），每个业绩得2分，最高得10分。</w:t>
            </w:r>
            <w:r/>
          </w:p>
          <w:p>
            <w:pPr>
              <w:pStyle w:val="805"/>
              <w:ind w:firstLine="560"/>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zh-CN" w:eastAsia="zh-CN" w:bidi="ar-SA"/>
              </w:rPr>
              <w:t xml:space="preserve">提供有效合同、与合同对应的付款发票（至少一张，须确保发票信息清晰，可通过国家税务总局全国增值税发票查验平台查询）的复印件，并加盖投标人单位公章，不提供或提供不满足要求的不得分。</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0"/>
              <w:jc w:val="center"/>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pacing w:val="-5"/>
                <w:sz w:val="28"/>
                <w:szCs w:val="28"/>
                <w:highlight w:val="none"/>
                <w:lang w:val="en-US" w:eastAsia="zh-CN"/>
              </w:rPr>
              <w:t xml:space="preserve">企业证书</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ind w:firstLine="0"/>
              <w:jc w:val="center"/>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投标人具有有效的质量管理体系认证证书、环境管理体系认证证书、职业健康安全管理体系认证证书，每提供一项证书得2分，最高得6分。</w:t>
            </w:r>
            <w:r/>
          </w:p>
          <w:p>
            <w:pPr>
              <w:ind w:firstLine="560"/>
              <w:jc w:val="left"/>
              <w:widowControl/>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提供以上证书复印件并加盖投标人公章。</w:t>
            </w:r>
            <w:r/>
          </w:p>
        </w:tc>
      </w:tr>
      <w:tr>
        <w:trPr>
          <w:jc w:val="center"/>
          <w:trHeight w:val="692"/>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专业人员配备</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1、项目负责人</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(1)项目负责人具有机电工程专业或工民建专业</w:t>
            </w:r>
            <w:r>
              <w:rPr>
                <w:rFonts w:hint="eastAsia" w:ascii="宋体" w:hAnsi="宋体" w:cs="宋体"/>
                <w:color w:val="auto"/>
                <w:sz w:val="28"/>
                <w:szCs w:val="28"/>
                <w:highlight w:val="none"/>
                <w:lang w:val="en-US" w:eastAsia="zh-CN" w:bidi="ar-SA"/>
              </w:rPr>
              <w:t xml:space="preserve">中级</w:t>
            </w:r>
            <w:r>
              <w:rPr>
                <w:rFonts w:hint="eastAsia" w:ascii="宋体" w:hAnsi="宋体" w:eastAsia="宋体" w:cs="宋体"/>
                <w:color w:val="auto"/>
                <w:sz w:val="28"/>
                <w:szCs w:val="28"/>
                <w:highlight w:val="none"/>
                <w:lang w:val="en-US" w:eastAsia="zh-CN" w:bidi="ar-SA"/>
              </w:rPr>
              <w:t xml:space="preserve">工程师及以上职称得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分(提供证书复印件并加盖公章)；</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(2)提供项目负责人同类型业绩，合同服务内容包含公共建筑中央空调水系统末端维保或多联机空调维护维保服务，每个业绩得2分，最高累计不超过4分。</w:t>
            </w:r>
            <w:r/>
          </w:p>
          <w:p>
            <w:pPr>
              <w:ind w:firstLine="560"/>
              <w:jc w:val="left"/>
              <w:keepLines w:val="0"/>
              <w:keepNext w:val="0"/>
              <w:pageBreakBefore w:val="0"/>
              <w:spacing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zh-CN" w:eastAsia="zh-CN" w:bidi="ar-SA"/>
              </w:rPr>
              <w:t xml:space="preserve">提供有效合同、与合同对应的付款发票（至少一张，须确保发票信息清晰，可通过国家税务总局全国增值税发票查验平台查询）的复印件加盖投标人单位公章，</w:t>
            </w:r>
            <w:r>
              <w:rPr>
                <w:rFonts w:hint="eastAsia" w:ascii="宋体" w:hAnsi="宋体" w:eastAsia="宋体" w:cs="宋体"/>
                <w:color w:val="auto"/>
                <w:sz w:val="28"/>
                <w:szCs w:val="28"/>
                <w:highlight w:val="none"/>
                <w:lang w:val="en-US" w:eastAsia="zh-CN" w:bidi="ar-SA"/>
              </w:rPr>
              <w:t xml:space="preserve">如若合同不能体现项目负责人姓名的，需另外提供业主单位出具的担任项目负责人的职务证明，注明业主单位联系人电话，并加盖业主单位公章)。</w:t>
            </w:r>
            <w:r/>
          </w:p>
          <w:p>
            <w:pPr>
              <w:pStyle w:val="805"/>
              <w:ind w:firstLine="560"/>
              <w:rPr>
                <w:rFonts w:hint="eastAsia" w:ascii="宋体" w:hAnsi="宋体" w:eastAsia="宋体" w:cs="宋体"/>
                <w:i w:val="0"/>
                <w:iCs w:val="0"/>
                <w:color w:val="auto"/>
                <w:sz w:val="28"/>
                <w:szCs w:val="28"/>
                <w:highlight w:val="none"/>
                <w:u w:val="none"/>
                <w:lang w:val="en-US" w:eastAsia="zh-CN" w:bidi="ar-SA"/>
              </w:rPr>
            </w:pPr>
            <w:r>
              <w:rPr>
                <w:rFonts w:hint="eastAsia" w:ascii="宋体" w:hAnsi="宋体" w:eastAsia="宋体" w:cs="宋体"/>
                <w:color w:val="auto"/>
                <w:sz w:val="28"/>
                <w:szCs w:val="28"/>
                <w:highlight w:val="none"/>
                <w:lang w:val="en-US" w:eastAsia="zh-CN" w:bidi="ar-SA"/>
              </w:rPr>
              <w:t xml:space="preserve">2、本项目驻场人员中，在满足最低持证要求的基础上，每额外提供有效的《</w:t>
            </w:r>
            <w:r>
              <w:rPr>
                <w:rFonts w:hint="eastAsia" w:ascii="宋体" w:hAnsi="宋体" w:eastAsia="宋体" w:cs="宋体"/>
                <w:color w:val="auto"/>
                <w:sz w:val="28"/>
                <w:szCs w:val="28"/>
                <w:highlight w:val="none"/>
                <w:lang w:val="en-US" w:eastAsia="zh-CN"/>
              </w:rPr>
              <w:t xml:space="preserve">制冷与空调作业</w:t>
            </w:r>
            <w:r>
              <w:rPr>
                <w:rFonts w:hint="eastAsia" w:ascii="宋体" w:hAnsi="宋体" w:eastAsia="宋体" w:cs="宋体"/>
                <w:color w:val="auto"/>
                <w:sz w:val="28"/>
                <w:szCs w:val="28"/>
                <w:highlight w:val="none"/>
                <w:lang w:val="en-US" w:eastAsia="zh-CN" w:bidi="ar-SA"/>
              </w:rPr>
              <w:t xml:space="preserve">》或《低压电工作业证》，得2分，本项最高得</w:t>
            </w:r>
            <w:r>
              <w:rPr>
                <w:rFonts w:hint="eastAsia" w:ascii="宋体" w:hAnsi="宋体" w:cs="宋体"/>
                <w:color w:val="auto"/>
                <w:sz w:val="28"/>
                <w:szCs w:val="28"/>
                <w:highlight w:val="none"/>
                <w:lang w:val="en-US" w:eastAsia="zh-CN" w:bidi="ar-SA"/>
              </w:rPr>
              <w:t xml:space="preserve">8</w:t>
            </w:r>
            <w:r>
              <w:rPr>
                <w:rFonts w:hint="eastAsia" w:ascii="宋体" w:hAnsi="宋体" w:eastAsia="宋体" w:cs="宋体"/>
                <w:color w:val="auto"/>
                <w:sz w:val="28"/>
                <w:szCs w:val="28"/>
                <w:highlight w:val="none"/>
                <w:lang w:val="en-US" w:eastAsia="zh-CN" w:bidi="ar-SA"/>
              </w:rPr>
              <w:t xml:space="preserve">分，</w:t>
            </w:r>
            <w:r>
              <w:rPr>
                <w:rFonts w:hint="eastAsia" w:ascii="宋体" w:hAnsi="宋体" w:eastAsia="宋体" w:cs="宋体"/>
                <w:b w:val="0"/>
                <w:bCs w:val="0"/>
                <w:i w:val="0"/>
                <w:iCs w:val="0"/>
                <w:color w:val="auto"/>
                <w:sz w:val="28"/>
                <w:szCs w:val="28"/>
                <w:highlight w:val="none"/>
                <w:u w:val="none"/>
              </w:rPr>
              <w:t xml:space="preserve">一人可同时持多证</w:t>
            </w:r>
            <w:r>
              <w:rPr>
                <w:rFonts w:hint="eastAsia" w:ascii="宋体" w:hAnsi="宋体" w:eastAsia="宋体" w:cs="宋体"/>
                <w:b w:val="0"/>
                <w:bCs w:val="0"/>
                <w:i w:val="0"/>
                <w:iCs w:val="0"/>
                <w:color w:val="auto"/>
                <w:sz w:val="28"/>
                <w:szCs w:val="28"/>
                <w:highlight w:val="none"/>
                <w:u w:val="none"/>
                <w:lang w:eastAsia="zh-CN"/>
              </w:rPr>
              <w:t xml:space="preserve">。</w:t>
            </w:r>
            <w:r/>
          </w:p>
          <w:p>
            <w:pPr>
              <w:pStyle w:val="805"/>
              <w:ind w:firstLine="560"/>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同时提供所有（最低持证之外</w:t>
            </w:r>
            <w:r>
              <w:rPr>
                <w:rFonts w:hint="eastAsia" w:ascii="宋体" w:hAnsi="宋体" w:cs="宋体"/>
                <w:color w:val="auto"/>
                <w:sz w:val="28"/>
                <w:szCs w:val="28"/>
                <w:highlight w:val="none"/>
                <w:lang w:val="en-US" w:eastAsia="zh-CN" w:bidi="ar-SA"/>
              </w:rPr>
              <w:t xml:space="preserve">证书</w:t>
            </w:r>
            <w:r>
              <w:rPr>
                <w:rFonts w:hint="eastAsia" w:ascii="宋体" w:hAnsi="宋体" w:eastAsia="宋体" w:cs="宋体"/>
                <w:color w:val="auto"/>
                <w:sz w:val="28"/>
                <w:szCs w:val="28"/>
                <w:highlight w:val="none"/>
                <w:lang w:val="en-US" w:eastAsia="zh-CN" w:bidi="ar-SA"/>
              </w:rPr>
              <w:t xml:space="preserve">）证书复印件加盖公章及投标人为其缴纳的近半年内任意一个月(不含投标截止时间当月)的社保证明材料（或投标人为其投保的团体意外险证明材料）</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不提供或提供不全均不得分。</w:t>
            </w:r>
            <w:r/>
          </w:p>
        </w:tc>
      </w:tr>
      <w:tr>
        <w:trPr>
          <w:jc w:val="center"/>
          <w:trHeight w:val="1385"/>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项目负责人现场答辩</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left="0"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投标人拟派项目负责人现场答辩时长不超过10分钟，评审题目由评委会统一拟定；答辩围绕五大固定维度开展：①项目团队配置及分工、②日常维保服务方案、③高风险作业管控、④故障应急处置、⑤院感质量管控，总分20分，每个模块</w:t>
            </w:r>
            <w:r>
              <w:rPr>
                <w:rFonts w:hint="eastAsia" w:ascii="宋体" w:hAnsi="宋体" w:cs="宋体"/>
                <w:color w:val="auto"/>
                <w:sz w:val="28"/>
                <w:szCs w:val="28"/>
                <w:highlight w:val="none"/>
                <w:lang w:val="en-US" w:eastAsia="zh-CN" w:bidi="ar-SA"/>
              </w:rPr>
              <w:t xml:space="preserve">最高</w:t>
            </w:r>
            <w:r>
              <w:rPr>
                <w:rFonts w:hint="eastAsia" w:ascii="宋体" w:hAnsi="宋体" w:eastAsia="宋体" w:cs="宋体"/>
                <w:color w:val="auto"/>
                <w:sz w:val="28"/>
                <w:szCs w:val="28"/>
                <w:highlight w:val="none"/>
                <w:lang w:val="en-US" w:eastAsia="zh-CN" w:bidi="ar-SA"/>
              </w:rPr>
              <w:t xml:space="preserve">分值4分。</w:t>
            </w:r>
            <w:r/>
          </w:p>
          <w:p>
            <w:pPr>
              <w:ind w:left="0"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五大模块全部完整响应、贴合医院运维需求得满分20分；单模块内容完全缺失扣4分；单模块存在缺陷、不符合行业法规、内容简略、逻辑错误、脱离医院场景等情形每项扣2分，单项分值扣完即止。</w:t>
            </w:r>
            <w:r/>
          </w:p>
          <w:p>
            <w:pPr>
              <w:numPr>
                <w:ilvl w:val="0"/>
                <w:numId w:val="0"/>
              </w:numPr>
              <w:ind w:right="0" w:firstLine="56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方案脱离行业实际、违反法规、生搬硬套、内容简略、存在无关文字、逻辑或技术原理错误均统一认定为方案缺陷。</w:t>
            </w:r>
            <w:r/>
          </w:p>
          <w:p>
            <w:pPr>
              <w:numPr>
                <w:ilvl w:val="0"/>
                <w:numId w:val="0"/>
              </w:numPr>
              <w:ind w:right="0" w:firstLine="560"/>
              <w:jc w:val="left"/>
              <w:keepLines w:val="0"/>
              <w:keepNext w:val="0"/>
              <w:spacing w:before="0" w:beforeAutospacing="0" w:after="0" w:afterAutospacing="0" w:line="360" w:lineRule="atLeast"/>
              <w:widowControl/>
              <w:rPr>
                <w:rFonts w:hint="eastAsia" w:ascii="宋体" w:hAnsi="宋体" w:eastAsia="宋体" w:cs="宋体"/>
                <w:bCs/>
                <w:color w:val="auto"/>
                <w:sz w:val="28"/>
                <w:szCs w:val="28"/>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lang w:val="en-US" w:eastAsia="zh-CN" w:bidi="ar-SA"/>
              </w:rPr>
              <w:t xml:space="preserve">注：项目负责人需在递交投标文件截止时间前至南通市工农南路88号海外联谊大厦2106室签到参加答辩，携带授权委托书（格式自拟）、身份证原件及投标人为其缴纳的近三个月内（不含投标截止时间当月）任意一个月社保证明），未到场、材料不全的本项直接不得分。</w:t>
            </w:r>
            <w:r/>
          </w:p>
          <w:p>
            <w:pPr>
              <w:numPr>
                <w:ilvl w:val="0"/>
                <w:numId w:val="0"/>
              </w:numPr>
              <w:ind w:firstLine="560"/>
              <w:jc w:val="left"/>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现场答题顺序按照抽签顺序逐一进行。</w:t>
            </w:r>
            <w:r/>
          </w:p>
        </w:tc>
      </w:tr>
      <w:tr>
        <w:trPr>
          <w:jc w:val="center"/>
          <w:trHeight w:val="2730"/>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组织实施方案</w:t>
            </w:r>
            <w:r/>
          </w:p>
        </w:tc>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420" w:type="pct"/>
            <w:vAlign w:val="center"/>
            <w:textDirection w:val="lrTb"/>
            <w:noWrap w:val="false"/>
          </w:tcPr>
          <w:p>
            <w:pPr>
              <w:ind w:firstLine="560"/>
              <w:jc w:val="left"/>
              <w:spacing w:line="3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根据投标人提供的符合项目实际的组织实施方案(包含①组织计划②人员及工具配置计划③管理架构④应急预案等4个方面)进行评价，每提供一个方面内容得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分，最多得</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分。上述4个方面内容中，每方面内容每有一处内容存在缺陷或不足的扣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分，扣完为止。</w:t>
            </w:r>
            <w:r/>
          </w:p>
          <w:p>
            <w:pPr>
              <w:ind w:firstLine="560"/>
              <w:jc w:val="left"/>
              <w:spacing w:line="380" w:lineRule="exact"/>
              <w:widowControl/>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z w:val="28"/>
                <w:szCs w:val="28"/>
                <w:highlight w:val="none"/>
              </w:rPr>
              <w:t xml:space="preserve">注：组织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40</w:t>
      </w:r>
      <w:r>
        <w:rPr>
          <w:rFonts w:hint="eastAsia" w:ascii="宋体" w:hAnsi="宋体" w:cs="宋体"/>
          <w:color w:val="auto"/>
          <w:sz w:val="28"/>
          <w:szCs w:val="28"/>
          <w:highlight w:val="none"/>
          <w:lang w:val="zh-CN"/>
        </w:rPr>
        <w:t xml:space="preserve">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投标报价得分=（评标基准价/投标报价）×</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0</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五</w:t>
      </w:r>
      <w:r>
        <w:rPr>
          <w:rFonts w:hint="eastAsia" w:ascii="宋体" w:hAnsi="宋体" w:cs="宋体"/>
          <w:b/>
          <w:color w:val="auto"/>
          <w:sz w:val="28"/>
          <w:szCs w:val="28"/>
          <w:highlight w:val="none"/>
        </w:rPr>
        <w:t xml:space="preserve">）中标人的确定</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六</w:t>
      </w:r>
      <w:r>
        <w:rPr>
          <w:rFonts w:hint="eastAsia" w:ascii="宋体" w:hAnsi="宋体" w:cs="宋体"/>
          <w:b/>
          <w:color w:val="auto"/>
          <w:sz w:val="28"/>
          <w:szCs w:val="28"/>
          <w:highlight w:val="none"/>
        </w:rPr>
        <w:t xml:space="preserve">）公告中标结果</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50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七</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向中标投标人发放中标通知书。</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不得违法改变中标结果，中标投标人无正当理由不得放弃中标。</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八</w:t>
      </w:r>
      <w:r>
        <w:rPr>
          <w:rFonts w:hint="eastAsia" w:ascii="宋体" w:hAnsi="宋体" w:cs="宋体"/>
          <w:b/>
          <w:color w:val="auto"/>
          <w:sz w:val="28"/>
          <w:szCs w:val="28"/>
          <w:highlight w:val="none"/>
        </w:rPr>
        <w:t xml:space="preserve">）其他</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第五部分投标文件组成</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1.开标一览表（苏采云系统固定格式）；</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.投标分项报价表（格式见附件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.投标人信用承诺书（格式见附件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投标人符合《中华人民共和国政府采购法》第二十二条规定条件的承诺函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2.具有良好的商业信誉和健全的财务会计制度（提供上一年度的财务状况报告，成立不满一年不需提供）；</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有依法缴纳税收和社会保障资金的良好记录（依法纳税凭据：提供供应商参加本次采购活动前近半年内任意一个月（不含投标截止时间当月）的依法纳税的凭据，如完税凭证或税务机关开具的完税证明（个人所得税除外）；缴纳社会保险的凭据：提供供应商参加本次采购活动前近半年内任意一个月（不含投标截止时间当月）的社会保险的凭据，如专用收据或社会保险缴纳清单。如果供应商依法免税或不需要缴纳社会保障资金，则须提供相应的证明文件，以说明其免税或无需缴纳的依据和情况）；</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.法定代表人授权委托书原件，投标代表本人身份证扫描件（格式见附件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50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.提供有效的营业执照扫描件加盖公章；</w:t>
      </w:r>
      <w:r/>
    </w:p>
    <w:p>
      <w:pPr>
        <w:ind w:firstLine="560"/>
        <w:spacing w:line="48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诚信承诺书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rPr>
          <w:rFonts w:hint="eastAsia" w:ascii="宋体" w:hAnsi="宋体" w:eastAsia="宋体" w:cs="宋体"/>
          <w:color w:val="auto"/>
          <w:sz w:val="28"/>
          <w:szCs w:val="28"/>
          <w:highlight w:val="none"/>
          <w:lang w:eastAsia="zh-CN"/>
        </w:rPr>
        <w:t xml:space="preserve">；</w:t>
      </w:r>
      <w:r/>
    </w:p>
    <w:p>
      <w:pPr>
        <w:ind w:firstLine="560"/>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.现场踏勘承诺书</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lang w:val="zh-CN"/>
        </w:rPr>
        <w:t xml:space="preserve">）</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9</w:t>
      </w:r>
      <w:r>
        <w:rPr>
          <w:rFonts w:hint="eastAsia" w:ascii="宋体" w:hAnsi="宋体" w:cs="宋体"/>
          <w:b/>
          <w:color w:val="auto"/>
          <w:sz w:val="28"/>
          <w:szCs w:val="28"/>
          <w:highlight w:val="none"/>
        </w:rPr>
        <w:t xml:space="preserve">条投标人必须逐条响应，否则作无效响应处理。</w:t>
      </w:r>
      <w:r/>
    </w:p>
    <w:p>
      <w:pPr>
        <w:ind w:firstLine="562"/>
        <w:spacing w:line="5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pStyle w:val="888"/>
        <w:ind w:left="0" w:firstLine="560"/>
        <w:jc w:val="left"/>
        <w:spacing w:line="460" w:lineRule="exact"/>
        <w:shd w:val="clear" w:color="auto" w:fill="ffffff"/>
        <w:widowControl/>
        <w:rPr>
          <w:rFonts w:ascii="宋体" w:hAnsi="宋体" w:cs="宋体"/>
          <w:bCs/>
          <w:color w:val="auto"/>
          <w:sz w:val="28"/>
          <w:szCs w:val="28"/>
          <w:highlight w:val="none"/>
        </w:rPr>
        <w:outlineLvl w:val="3"/>
      </w:pPr>
      <w:r>
        <w:rPr>
          <w:rFonts w:hint="eastAsia" w:ascii="宋体" w:hAnsi="宋体" w:cs="宋体"/>
          <w:bCs/>
          <w:color w:val="auto"/>
          <w:sz w:val="28"/>
          <w:szCs w:val="28"/>
          <w:highlight w:val="none"/>
          <w:lang w:val="en-US" w:eastAsia="zh-CN"/>
        </w:rPr>
        <w:t xml:space="preserve">1.</w:t>
      </w:r>
      <w:r>
        <w:rPr>
          <w:rFonts w:hint="eastAsia" w:ascii="宋体" w:hAnsi="宋体" w:cs="宋体"/>
          <w:bCs/>
          <w:color w:val="auto"/>
          <w:sz w:val="28"/>
          <w:szCs w:val="28"/>
          <w:highlight w:val="none"/>
        </w:rPr>
        <w:t xml:space="preserve">按本招标文件第三部分项目需求“</w:t>
      </w:r>
      <w:r>
        <w:rPr>
          <w:rFonts w:hint="eastAsia" w:ascii="宋体" w:hAnsi="宋体" w:cs="宋体"/>
          <w:bCs/>
          <w:color w:val="auto"/>
          <w:sz w:val="28"/>
          <w:szCs w:val="28"/>
          <w:highlight w:val="none"/>
          <w:lang w:val="en-US" w:eastAsia="zh-CN"/>
        </w:rPr>
        <w:t xml:space="preserve">九</w:t>
      </w:r>
      <w:r>
        <w:rPr>
          <w:rFonts w:hint="eastAsia" w:ascii="宋体" w:hAnsi="宋体" w:cs="宋体"/>
          <w:bCs/>
          <w:color w:val="auto"/>
          <w:sz w:val="28"/>
          <w:szCs w:val="28"/>
          <w:highlight w:val="none"/>
        </w:rPr>
        <w:t xml:space="preserve">、采购需求中必须满足的实质性要求”</w:t>
      </w:r>
      <w:r>
        <w:rPr>
          <w:rFonts w:hint="eastAsia" w:ascii="宋体" w:hAnsi="宋体" w:cs="宋体"/>
          <w:bCs/>
          <w:color w:val="auto"/>
          <w:sz w:val="28"/>
          <w:szCs w:val="28"/>
          <w:highlight w:val="none"/>
          <w:lang w:eastAsia="zh-CN"/>
        </w:rPr>
        <w:t xml:space="preserve">的要求提供相关证明材料</w:t>
      </w:r>
      <w:r>
        <w:rPr>
          <w:rFonts w:hint="eastAsia" w:ascii="宋体" w:hAnsi="宋体" w:cs="宋体"/>
          <w:bCs/>
          <w:color w:val="auto"/>
          <w:sz w:val="28"/>
          <w:szCs w:val="28"/>
          <w:highlight w:val="none"/>
        </w:rPr>
        <w:t xml:space="preserve">。</w:t>
      </w:r>
      <w:r/>
    </w:p>
    <w:p>
      <w:pPr>
        <w:numPr>
          <w:ilvl w:val="0"/>
          <w:numId w:val="0"/>
        </w:numPr>
        <w:ind w:firstLine="562"/>
        <w:jc w:val="left"/>
        <w:spacing w:line="500" w:lineRule="exact"/>
        <w:rPr>
          <w:rFonts w:ascii="宋体" w:hAnsi="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四、</w:t>
      </w:r>
      <w:r>
        <w:rPr>
          <w:rFonts w:hint="eastAsia" w:ascii="宋体" w:hAnsi="宋体" w:cs="宋体"/>
          <w:b/>
          <w:color w:val="auto"/>
          <w:sz w:val="28"/>
          <w:szCs w:val="28"/>
          <w:highlight w:val="none"/>
        </w:rPr>
        <w:t xml:space="preserve">商务技术文件</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1</w:t>
      </w:r>
      <w:r/>
    </w:p>
    <w:p>
      <w:pPr>
        <w:jc w:val="center"/>
        <w:rPr>
          <w:rFonts w:ascii="宋体" w:hAnsi="宋体" w:cs="宋体"/>
          <w:b/>
          <w:bCs/>
          <w:color w:val="auto"/>
          <w:sz w:val="36"/>
          <w:szCs w:val="44"/>
          <w:highlight w:val="none"/>
          <w:lang w:val="zh-CN"/>
        </w:rPr>
      </w:pPr>
      <w:r>
        <w:rPr>
          <w:rFonts w:hint="eastAsia" w:ascii="宋体" w:hAnsi="宋体" w:cs="宋体"/>
          <w:b/>
          <w:bCs/>
          <w:color w:val="auto"/>
          <w:sz w:val="36"/>
          <w:szCs w:val="44"/>
          <w:highlight w:val="none"/>
          <w:lang w:val="zh-CN"/>
        </w:rPr>
        <w:t xml:space="preserve">投标分项报价表</w:t>
      </w:r>
      <w:r/>
    </w:p>
    <w:tbl>
      <w:tblPr>
        <w:tblStyle w:val="801"/>
        <w:tblW w:w="98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81"/>
        <w:gridCol w:w="2385"/>
        <w:gridCol w:w="1365"/>
        <w:gridCol w:w="1050"/>
        <w:gridCol w:w="1695"/>
        <w:gridCol w:w="1605"/>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序号</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3</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4</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5</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分项服务名称</w:t>
            </w:r>
            <w:r/>
          </w:p>
        </w:tc>
        <w:tc>
          <w:tcPr>
            <w:tcW w:w="2385" w:type="dxa"/>
            <w:vAlign w:val="center"/>
            <w:textDirection w:val="lrTb"/>
            <w:noWrap w:val="false"/>
          </w:tcPr>
          <w:p>
            <w:pPr>
              <w:jc w:val="center"/>
              <w:spacing w:line="0" w:lineRule="atLeast"/>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lang w:val="en-US" w:eastAsia="zh-CN"/>
              </w:rPr>
              <w:t xml:space="preserve">服务期</w:t>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分项单位</w:t>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数量</w:t>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单价</w:t>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分项</w:t>
            </w:r>
            <w:r/>
          </w:p>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1</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2</w:t>
            </w:r>
            <w:r/>
          </w:p>
        </w:tc>
        <w:tc>
          <w:tcPr>
            <w:tcW w:w="1181"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238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36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050"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9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c>
          <w:tcPr>
            <w:tcW w:w="1605"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r>
        <w:trPr>
          <w:cantSplit/>
          <w:trHeight w:val="487"/>
        </w:trPr>
        <w:tc>
          <w:tcPr>
            <w:gridSpan w:val="6"/>
            <w:tcW w:w="8232" w:type="dxa"/>
            <w:vAlign w:val="center"/>
            <w:textDirection w:val="lrTb"/>
            <w:noWrap w:val="false"/>
          </w:tcPr>
          <w:p>
            <w:pPr>
              <w:jc w:val="cente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t xml:space="preserve">投标总报价（人民币：元）</w:t>
            </w:r>
            <w:r/>
          </w:p>
        </w:tc>
        <w:tc>
          <w:tcPr>
            <w:tcW w:w="1605" w:type="dxa"/>
            <w:vAlign w:val="top"/>
            <w:textDirection w:val="lrTb"/>
            <w:noWrap w:val="false"/>
          </w:tcPr>
          <w:p>
            <w:pPr>
              <w:spacing w:line="0" w:lineRule="atLeast"/>
              <w:rPr>
                <w:rFonts w:hint="eastAsia" w:ascii="宋体" w:hAnsi="宋体"/>
                <w:color w:val="auto"/>
                <w:sz w:val="28"/>
                <w:szCs w:val="28"/>
                <w:highlight w:val="none"/>
              </w:rPr>
            </w:pPr>
            <w:r>
              <w:rPr>
                <w:rFonts w:hint="eastAsia" w:ascii="宋体" w:hAnsi="宋体"/>
                <w:color w:val="auto"/>
                <w:sz w:val="28"/>
                <w:szCs w:val="28"/>
                <w:highlight w:val="none"/>
              </w:rPr>
            </w:r>
            <w:r/>
          </w:p>
        </w:tc>
      </w:tr>
    </w:tbl>
    <w:p>
      <w:pPr>
        <w:spacing w:line="0" w:lineRule="atLeast"/>
        <w:rPr>
          <w:rFonts w:ascii="宋体" w:hAnsi="宋体"/>
          <w:color w:val="auto"/>
          <w:sz w:val="28"/>
          <w:szCs w:val="28"/>
          <w:highlight w:val="none"/>
        </w:rPr>
      </w:pPr>
      <w:r>
        <w:rPr>
          <w:rFonts w:hint="eastAsia" w:ascii="宋体" w:hAnsi="宋体"/>
          <w:color w:val="auto"/>
          <w:sz w:val="28"/>
          <w:szCs w:val="28"/>
          <w:highlight w:val="none"/>
        </w:rPr>
        <w:t xml:space="preserve">备注：</w:t>
      </w:r>
      <w:r/>
    </w:p>
    <w:p>
      <w:pPr>
        <w:pStyle w:val="831"/>
        <w:ind w:firstLine="560"/>
        <w:keepLines w:val="0"/>
        <w:keepNext w:val="0"/>
        <w:pageBreakBefore w:val="0"/>
        <w:spacing w:after="0" w:line="460" w:lineRule="exact"/>
        <w:rPr>
          <w:rFonts w:hint="eastAsia" w:ascii="宋体" w:hAnsi="宋体" w:eastAsia="仿宋_GB2312"/>
          <w:color w:val="auto"/>
          <w:sz w:val="28"/>
          <w:szCs w:val="28"/>
          <w:highlight w:val="none"/>
          <w:lang w:eastAsia="zh-CN"/>
        </w:rPr>
      </w:pPr>
      <w:r>
        <w:rPr>
          <w:rFonts w:hint="eastAsia" w:ascii="宋体" w:hAnsi="宋体"/>
          <w:color w:val="auto"/>
          <w:sz w:val="28"/>
          <w:szCs w:val="28"/>
          <w:highlight w:val="none"/>
        </w:rPr>
        <w:t xml:space="preserve">1.</w:t>
      </w:r>
      <w:r>
        <w:rPr>
          <w:rFonts w:hint="eastAsia" w:ascii="宋体" w:hAnsi="宋体" w:eastAsia="宋体" w:cs="宋体"/>
          <w:bCs/>
          <w:color w:val="auto"/>
          <w:sz w:val="28"/>
          <w:szCs w:val="28"/>
          <w:highlight w:val="none"/>
          <w:shd w:val="clear" w:color="auto" w:fill="ffffff"/>
          <w:lang w:val="en-US" w:eastAsia="zh-CN" w:bidi="ar-SA"/>
        </w:rPr>
        <w:t xml:space="preserve">投标供应商报价（以人民币计价）应包含所有人工服务费用、税费、设备费、维修保养费、运输费、技术服务费与及相关劳务支出等工作所发生的全部费用以及企业利润、税金和政策性文件规定及合同包含的所有风险、责任等各项应有费用。即本项目完成前的所有费用以及包含响应招标文件采购要求的所有费用。注：①报价不含维修、保养涉及的材料、工具、配件的费用</w:t>
      </w:r>
      <w:r>
        <w:rPr>
          <w:rFonts w:hint="eastAsia" w:ascii="宋体" w:hAnsi="宋体"/>
          <w:color w:val="auto"/>
          <w:sz w:val="28"/>
          <w:szCs w:val="28"/>
          <w:highlight w:val="none"/>
        </w:rPr>
        <w:t xml:space="preserve">。</w:t>
      </w:r>
      <w:r>
        <w:rPr>
          <w:rFonts w:hint="eastAsia" w:ascii="宋体" w:hAnsi="宋体"/>
          <w:color w:val="auto"/>
          <w:sz w:val="28"/>
          <w:szCs w:val="28"/>
          <w:highlight w:val="none"/>
          <w:lang w:eastAsia="zh-CN"/>
        </w:rPr>
        <w:t xml:space="preserve">②</w:t>
      </w:r>
      <w:r>
        <w:rPr>
          <w:rFonts w:hint="eastAsia" w:ascii="宋体" w:hAnsi="宋体" w:eastAsia="宋体" w:cs="宋体"/>
          <w:bCs/>
          <w:color w:val="auto"/>
          <w:sz w:val="28"/>
          <w:szCs w:val="28"/>
          <w:highlight w:val="none"/>
          <w:shd w:val="clear" w:color="auto" w:fill="ffffff"/>
          <w:lang w:val="en-US" w:eastAsia="zh-CN" w:bidi="ar-SA"/>
        </w:rPr>
        <w:t xml:space="preserve">空调水系统过滤器、风系统过滤器循环水加药处理不包含在本次报价内。</w:t>
      </w:r>
      <w:r/>
    </w:p>
    <w:p>
      <w:pPr>
        <w:ind w:firstLine="560"/>
        <w:keepLines w:val="0"/>
        <w:keepNext w:val="0"/>
        <w:pageBreakBefore w:val="0"/>
        <w:spacing w:line="0" w:lineRule="atLeast"/>
        <w:widowControl w:val="off"/>
        <w:rPr>
          <w:rFonts w:ascii="宋体" w:hAnsi="宋体"/>
          <w:color w:val="auto"/>
          <w:sz w:val="28"/>
          <w:szCs w:val="28"/>
          <w:highlight w:val="none"/>
        </w:rPr>
      </w:pPr>
      <w:r>
        <w:rPr>
          <w:rFonts w:hint="eastAsia" w:ascii="宋体" w:hAnsi="宋体"/>
          <w:color w:val="auto"/>
          <w:sz w:val="28"/>
          <w:szCs w:val="28"/>
          <w:highlight w:val="none"/>
        </w:rPr>
        <w:t xml:space="preserve">2.“投标分项报价表”中“投标总报价”数额应当与“开标一览表”中“投标总报价”数额一致。</w:t>
      </w:r>
      <w:r/>
    </w:p>
    <w:p>
      <w:pPr>
        <w:spacing w:line="240" w:lineRule="atLeast"/>
        <w:rPr>
          <w:rFonts w:ascii="宋体" w:hAnsi="宋体" w:cs="宋体"/>
          <w:bCs/>
          <w:color w:val="auto"/>
          <w:sz w:val="22"/>
          <w:szCs w:val="22"/>
          <w:highlight w:val="none"/>
        </w:rPr>
      </w:pPr>
      <w:r>
        <w:rPr>
          <w:rFonts w:ascii="宋体" w:hAnsi="宋体" w:cs="宋体"/>
          <w:bCs/>
          <w:color w:val="auto"/>
          <w:sz w:val="22"/>
          <w:szCs w:val="22"/>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jc w:val="center"/>
        <w:spacing w:line="240" w:lineRule="atLeast"/>
        <w:rPr>
          <w:rFonts w:ascii="宋体" w:hAnsi="宋体" w:cs="宋体"/>
          <w:b/>
          <w:color w:val="auto"/>
          <w:sz w:val="24"/>
          <w:highlight w:val="none"/>
        </w:rPr>
      </w:pPr>
      <w:r>
        <w:rPr>
          <w:rFonts w:ascii="宋体" w:hAnsi="宋体" w:cs="宋体"/>
          <w:b/>
          <w:color w:val="auto"/>
          <w:sz w:val="24"/>
          <w:highlight w:val="none"/>
        </w:rPr>
      </w:r>
      <w:r/>
    </w:p>
    <w:p>
      <w:pPr>
        <w:spacing w:line="50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center"/>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投标人名称（加盖ca电子签章）：</w:t>
      </w:r>
      <w:r/>
    </w:p>
    <w:p>
      <w:pPr>
        <w:jc w:val="right"/>
        <w:spacing w:line="460" w:lineRule="exact"/>
        <w:rPr>
          <w:rFonts w:ascii="宋体" w:hAnsi="宋体" w:cs="宋体"/>
          <w:bCs/>
          <w:color w:val="auto"/>
          <w:sz w:val="28"/>
          <w:szCs w:val="22"/>
          <w:highlight w:val="none"/>
        </w:rPr>
      </w:pPr>
      <w:r>
        <w:rPr>
          <w:rFonts w:ascii="宋体" w:hAnsi="宋体" w:cs="宋体"/>
          <w:bCs/>
          <w:color w:val="auto"/>
          <w:sz w:val="28"/>
          <w:szCs w:val="22"/>
          <w:highlight w:val="none"/>
        </w:rPr>
      </w:r>
      <w:r/>
    </w:p>
    <w:p>
      <w:pPr>
        <w:jc w:val="left"/>
        <w:spacing w:line="460" w:lineRule="exact"/>
        <w:rPr>
          <w:rFonts w:ascii="宋体" w:hAnsi="宋体" w:cs="宋体"/>
          <w:bCs/>
          <w:color w:val="auto"/>
          <w:sz w:val="28"/>
          <w:szCs w:val="22"/>
          <w:highlight w:val="none"/>
        </w:rPr>
      </w:pPr>
      <w:r>
        <w:rPr>
          <w:rFonts w:hint="eastAsia" w:ascii="宋体" w:hAnsi="宋体" w:cs="宋体"/>
          <w:bCs/>
          <w:color w:val="auto"/>
          <w:sz w:val="28"/>
          <w:szCs w:val="22"/>
          <w:highlight w:val="none"/>
        </w:rPr>
        <w:t xml:space="preserve">日期：年月日</w:t>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keepLines/>
        <w:keepNext/>
        <w:spacing w:before="260" w:after="260" w:line="416" w:lineRule="auto"/>
        <w:rPr>
          <w:rFonts w:ascii="宋体" w:hAnsi="宋体" w:cs="宋体"/>
          <w:b/>
          <w:bCs/>
          <w:color w:val="auto"/>
          <w:sz w:val="32"/>
          <w:szCs w:val="32"/>
          <w:highlight w:val="none"/>
        </w:rPr>
        <w:outlineLvl w:val="1"/>
      </w:pPr>
      <w:r>
        <w:rPr>
          <w:rFonts w:ascii="宋体" w:hAnsi="宋体" w:cs="宋体"/>
          <w:b/>
          <w:bCs/>
          <w:color w:val="auto"/>
          <w:sz w:val="32"/>
          <w:szCs w:val="32"/>
          <w:highlight w:val="none"/>
        </w:rPr>
      </w:r>
      <w:r/>
    </w:p>
    <w:p>
      <w:pPr>
        <w:rPr>
          <w:rFonts w:ascii="宋体" w:hAnsi="宋体" w:cs="宋体"/>
          <w:color w:val="auto"/>
          <w:highlight w:val="none"/>
        </w:rPr>
      </w:pPr>
      <w:r>
        <w:rPr>
          <w:rFonts w:ascii="宋体" w:hAnsi="宋体" w:cs="宋体"/>
          <w:color w:val="auto"/>
          <w:highlight w:val="none"/>
        </w:rPr>
      </w:r>
      <w:r/>
    </w:p>
    <w:p>
      <w:pPr>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2</w:t>
      </w:r>
      <w:r/>
    </w:p>
    <w:p>
      <w:pPr>
        <w:jc w:val="center"/>
        <w:spacing w:before="240"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firstLine="562"/>
        <w:spacing w:line="460" w:lineRule="exact"/>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投标人全称(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时间：年月日</w:t>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附件</w:t>
      </w:r>
      <w:r>
        <w:rPr>
          <w:rFonts w:hint="eastAsia" w:ascii="宋体" w:hAnsi="宋体" w:cs="宋体"/>
          <w:bCs/>
          <w:color w:val="auto"/>
          <w:sz w:val="30"/>
          <w:szCs w:val="30"/>
          <w:highlight w:val="none"/>
          <w:lang w:val="en-US" w:eastAsia="zh-CN"/>
        </w:rPr>
        <w:t xml:space="preserve">3</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480"/>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482"/>
        <w:spacing w:line="5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6.我单位满足法律、行政法规规定的其他条件。</w:t>
      </w:r>
      <w:r/>
    </w:p>
    <w:p>
      <w:pPr>
        <w:ind w:firstLine="482"/>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spacing w:line="50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承诺人名称（加盖ca电子签章）：</w:t>
      </w:r>
      <w:r/>
    </w:p>
    <w:p>
      <w:pPr>
        <w:jc w:val="right"/>
        <w:spacing w:line="460" w:lineRule="exact"/>
        <w:rPr>
          <w:rFonts w:ascii="宋体" w:hAnsi="宋体" w:cs="宋体"/>
          <w:bCs/>
          <w:color w:val="auto"/>
          <w:sz w:val="28"/>
          <w:szCs w:val="28"/>
          <w:highlight w:val="none"/>
        </w:rPr>
      </w:pPr>
      <w:r>
        <w:rPr>
          <w:rFonts w:ascii="宋体" w:hAnsi="宋体" w:cs="宋体"/>
          <w:bCs/>
          <w:color w:val="auto"/>
          <w:sz w:val="28"/>
          <w:szCs w:val="28"/>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8"/>
          <w:szCs w:val="28"/>
          <w:highlight w:val="none"/>
        </w:rPr>
        <w:t xml:space="preserve">日期：年月日</w:t>
      </w:r>
      <w:r/>
    </w:p>
    <w:p>
      <w:pPr>
        <w:rPr>
          <w:rFonts w:ascii="宋体" w:hAnsi="宋体" w:cs="宋体"/>
          <w:color w:val="auto"/>
          <w:szCs w:val="21"/>
          <w:highlight w:val="none"/>
        </w:rPr>
      </w:pPr>
      <w:r>
        <w:rPr>
          <w:rFonts w:ascii="宋体" w:hAnsi="宋体" w:cs="宋体"/>
          <w:color w:val="auto"/>
          <w:szCs w:val="21"/>
          <w:highlight w:val="none"/>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4</w:t>
      </w:r>
      <w:r/>
    </w:p>
    <w:p>
      <w:pPr>
        <w:pStyle w:val="1145"/>
        <w:jc w:val="center"/>
        <w:spacing w:line="560" w:lineRule="exact"/>
        <w:rPr>
          <w:rFonts w:ascii="宋体" w:hAnsi="宋体" w:cs="宋体"/>
          <w:b/>
          <w:bCs/>
          <w:color w:val="auto"/>
          <w:sz w:val="36"/>
          <w:szCs w:val="36"/>
          <w:highlight w:val="none"/>
        </w:rPr>
        <w:outlineLvl w:val="1"/>
      </w:pPr>
      <w:r>
        <w:rPr>
          <w:rFonts w:hint="eastAsia" w:ascii="宋体" w:hAnsi="宋体" w:cs="宋体"/>
          <w:b/>
          <w:bCs/>
          <w:color w:val="auto"/>
          <w:sz w:val="36"/>
          <w:szCs w:val="36"/>
          <w:highlight w:val="none"/>
        </w:rPr>
        <w:t xml:space="preserve">法定代表人身份证明</w:t>
      </w:r>
      <w:r/>
    </w:p>
    <w:p>
      <w:pPr>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1195"/>
        <w:spacing w:line="48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先生/女士现任我单位职务，为法定代表人，特此证明。</w:t>
      </w:r>
      <w:r/>
    </w:p>
    <w:p>
      <w:pPr>
        <w:ind w:firstLine="480"/>
        <w:spacing w:line="48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身份证号码：</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144"/>
        <w:spacing w:line="6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ind w:firstLine="480"/>
        <w:spacing w:line="480" w:lineRule="exact"/>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2"/>
          <w:szCs w:val="28"/>
          <w:highlight w:val="none"/>
        </w:rPr>
      </w:pPr>
      <w:r>
        <w:rPr>
          <w:rFonts w:ascii="宋体" w:hAnsi="宋体" w:cs="宋体"/>
          <w:color w:val="auto"/>
          <w:sz w:val="22"/>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 xml:space="preserve">代理人(被授权人姓名):</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年月日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lang w:val="en-US" w:eastAsia="zh-CN"/>
        </w:rPr>
        <w:t xml:space="preserve">正、反面</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扫描件</w:t>
      </w:r>
      <w:r/>
    </w:p>
    <w:p>
      <w:pPr>
        <w:contextualSpacing/>
        <w:ind w:firstLine="540"/>
        <w:spacing w:line="400" w:lineRule="exact"/>
        <w:rPr>
          <w:rFonts w:ascii="宋体" w:hAnsi="宋体" w:cs="宋体"/>
          <w:b/>
          <w:color w:val="auto"/>
          <w:sz w:val="28"/>
          <w:szCs w:val="28"/>
          <w:highlight w:val="none"/>
        </w:rPr>
        <w:sectPr>
          <w:headerReference w:type="default" r:id="rId9"/>
          <w:footerReference w:type="default" r:id="rId13"/>
          <w:footnotePr/>
          <w:endnotePr/>
          <w:type w:val="nextPage"/>
          <w:pgSz w:w="11907" w:h="16839" w:orient="portrait"/>
          <w:pgMar w:top="1440" w:right="1080" w:bottom="1440" w:left="1080" w:header="720" w:footer="720" w:gutter="0"/>
          <w:cols w:num="1" w:sep="0" w:space="720" w:equalWidth="1"/>
          <w:docGrid w:linePitch="360"/>
        </w:sectPr>
      </w:pPr>
      <w:r>
        <w:rPr>
          <w:rFonts w:ascii="宋体" w:hAnsi="宋体" w:cs="宋体"/>
          <w:b/>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6</w:t>
      </w:r>
      <w:r/>
    </w:p>
    <w:p>
      <w:pPr>
        <w:jc w:val="center"/>
        <w:spacing w:line="360" w:lineRule="auto"/>
        <w:rPr>
          <w:rFonts w:hint="eastAsia" w:ascii="宋体" w:hAnsi="宋体" w:cs="宋体"/>
          <w:color w:val="auto"/>
          <w:sz w:val="28"/>
          <w:szCs w:val="28"/>
          <w:highlight w:val="none"/>
        </w:rPr>
      </w:pPr>
      <w:r>
        <w:rPr>
          <w:rFonts w:hint="eastAsia" w:ascii="宋体" w:hAnsi="宋体" w:cs="宋体"/>
          <w:b/>
          <w:color w:val="auto"/>
          <w:sz w:val="28"/>
          <w:szCs w:val="28"/>
          <w:highlight w:val="none"/>
          <w:lang w:bidi="ar"/>
        </w:rPr>
        <w:t xml:space="preserve">投标人诚信承诺书</w:t>
      </w:r>
      <w:r/>
    </w:p>
    <w:p>
      <w:pPr>
        <w:ind w:firstLine="420"/>
        <w:jc w:val="cente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rPr>
          <w:rFonts w:hint="eastAsia" w:ascii="宋体" w:hAnsi="宋体" w:cs="宋体"/>
          <w:color w:val="auto"/>
          <w:sz w:val="24"/>
          <w:szCs w:val="21"/>
          <w:highlight w:val="none"/>
          <w:u w:val="single"/>
        </w:rPr>
      </w:pPr>
      <w:r>
        <w:rPr>
          <w:rFonts w:hint="eastAsia" w:ascii="宋体" w:hAnsi="宋体" w:cs="宋体"/>
          <w:color w:val="auto"/>
          <w:sz w:val="24"/>
          <w:highlight w:val="none"/>
          <w:u w:val="single"/>
        </w:rPr>
        <w:t xml:space="preserve">南通大学附属医院</w:t>
      </w:r>
      <w:r>
        <w:rPr>
          <w:rFonts w:hint="eastAsia" w:ascii="宋体" w:hAnsi="宋体" w:cs="宋体"/>
          <w:color w:val="auto"/>
          <w:sz w:val="24"/>
          <w:szCs w:val="21"/>
          <w:highlight w:val="none"/>
          <w:u w:val="singl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我单位在参加贵单位组织的</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的采购活动中，郑重承诺如下：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1、我方申报的所有资料都是真实、准确、完整的；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2、我方无资质挂靠或参与串标、围标、及抬标情形；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3、我方没有被各级行政主管部门做出停止市场行为的处罚；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4、若我方中标，将严格按照规定及时与</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5、若我方中标，将严格按照招标文件要求及投标文件所承诺的报价、质量、服务期等内容组织实施；</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highlight w:val="none"/>
        </w:rPr>
        <w:t xml:space="preserve">若我方违反上述承诺，隐瞒、提供虚假资料或不按投标文件要求组织实施，被贵方发现或被他人举报查实，无条件接受贵方做出的取消投标资格（中标资格）并不予退还投标保证金或履约保证金、不良行为记录、限制一定期限内参加采购活动等处罚。对造成的损失，任何法律和经济责任完全由我方负责。</w:t>
      </w:r>
      <w:r/>
    </w:p>
    <w:p>
      <w:pPr>
        <w:ind w:firstLine="420"/>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szCs w:val="21"/>
          <w:highlight w:val="none"/>
        </w:rPr>
        <w:tab/>
      </w:r>
      <w:r>
        <w:rPr>
          <w:rFonts w:hint="eastAsia" w:ascii="宋体" w:hAnsi="宋体" w:cs="宋体"/>
          <w:color w:val="auto"/>
          <w:sz w:val="24"/>
          <w:highlight w:val="none"/>
        </w:rPr>
        <w:t xml:space="preserve">投标人：（加盖公章）</w:t>
      </w:r>
      <w:r/>
    </w:p>
    <w:p>
      <w:pPr>
        <w:ind w:firstLine="480"/>
        <w:jc w:val="right"/>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年月日</w:t>
      </w:r>
      <w:r/>
    </w:p>
    <w:p>
      <w:pPr>
        <w:ind w:firstLine="3080"/>
        <w:spacing w:line="360" w:lineRule="auto"/>
        <w:rPr>
          <w:rFonts w:hint="eastAsia" w:ascii="宋体" w:hAnsi="宋体" w:cs="宋体"/>
          <w:color w:val="auto"/>
          <w:sz w:val="28"/>
          <w:szCs w:val="28"/>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lang w:val="zh-CN"/>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7</w:t>
      </w:r>
      <w:r/>
    </w:p>
    <w:p>
      <w:pPr>
        <w:pStyle w:val="808"/>
        <w:ind w:left="1470" w:right="1470"/>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现场踏勘承诺书</w:t>
      </w:r>
      <w:r/>
    </w:p>
    <w:p>
      <w:pPr>
        <w:pStyle w:val="1104"/>
        <w:contextualSpacing/>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我单位参加</w:t>
      </w:r>
      <w:r>
        <w:rPr>
          <w:rFonts w:hint="eastAsia" w:asci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提供的资料、现场周边调研等方式完成勘察），现就现场勘察情况作如下承诺：</w:t>
      </w:r>
      <w:r/>
    </w:p>
    <w:p>
      <w:pPr>
        <w:pStyle w:val="1104"/>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r/>
    </w:p>
    <w:p>
      <w:pPr>
        <w:pStyle w:val="1104"/>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提供的资料及合法渠道获取的信息完成对项目现场的评估，一旦中标我方不对现场条件提出额外要求。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3.我方承诺在任何情况下均不以不完全了解现场情况、忽视或误解服务场地情况为理由而向</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提出任何索赔或服务期延长的要求。</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（加盖公章）</w:t>
      </w:r>
      <w:r/>
    </w:p>
    <w:p>
      <w:pPr>
        <w:ind w:firstLine="240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24"/>
          <w:highlight w:val="none"/>
        </w:rPr>
        <w:t xml:space="preserve">年月</w:t>
      </w:r>
      <w:r>
        <w:rPr>
          <w:rFonts w:hint="eastAsia" w:ascii="宋体" w:hAnsi="宋体" w:cs="宋体"/>
          <w:color w:val="auto"/>
          <w:sz w:val="24"/>
          <w:highlight w:val="none"/>
          <w:lang w:eastAsia="zh-CN"/>
        </w:rPr>
        <w:t xml:space="preserve">日</w:t>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outlineLvl w:val="1"/>
      </w:pPr>
      <w:r>
        <w:rPr>
          <w:rFonts w:hint="eastAsia" w:ascii="宋体" w:hAnsi="宋体" w:cs="宋体"/>
          <w:color w:val="auto"/>
          <w:sz w:val="32"/>
          <w:szCs w:val="32"/>
          <w:highlight w:val="none"/>
          <w:lang w:val="zh-CN"/>
        </w:rPr>
      </w:r>
      <w:r/>
    </w:p>
    <w:p>
      <w:pP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br w:type="page" w:clear="all"/>
      </w:r>
      <w:r/>
    </w:p>
    <w:p>
      <w:pPr>
        <w:pStyle w:val="816"/>
        <w:rPr>
          <w:rFonts w:hint="eastAsia"/>
          <w:color w:val="auto"/>
          <w:highlight w:val="none"/>
          <w:lang w:val="zh-CN"/>
        </w:rPr>
      </w:pPr>
      <w:r>
        <w:rPr>
          <w:rFonts w:hint="eastAsia"/>
          <w:color w:val="auto"/>
          <w:highlight w:val="none"/>
          <w:lang w:val="zh-CN"/>
        </w:rPr>
      </w:r>
      <w:r/>
    </w:p>
    <w:p>
      <w:pPr>
        <w:rPr>
          <w:rFonts w:hint="default"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spacing w:line="300" w:lineRule="auto"/>
        <w:rPr>
          <w:rFonts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中小企业声明函（服务）</w:t>
      </w:r>
      <w:r/>
    </w:p>
    <w:p>
      <w:pPr>
        <w:pStyle w:val="1177"/>
        <w:ind w:right="415" w:firstLine="64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本公司郑重声明，根据《政府采购促进中小企业发展管理办法》（财库﹝2020﹞46号）的规定，本公司参加</w:t>
      </w:r>
      <w:r>
        <w:rPr>
          <w:rFonts w:hint="eastAsia" w:ascii="宋体" w:hAnsi="宋体" w:cs="宋体"/>
          <w:i/>
          <w:color w:val="auto"/>
          <w:szCs w:val="28"/>
          <w:highlight w:val="none"/>
          <w:u w:val="single"/>
        </w:rPr>
        <w:t xml:space="preserve">（单位名称）</w:t>
      </w:r>
      <w:r>
        <w:rPr>
          <w:rFonts w:hint="eastAsia" w:ascii="宋体" w:hAnsi="宋体" w:cs="宋体"/>
          <w:color w:val="auto"/>
          <w:szCs w:val="28"/>
          <w:highlight w:val="none"/>
        </w:rPr>
        <w:t xml:space="preserve">的</w:t>
      </w:r>
      <w:r>
        <w:rPr>
          <w:rFonts w:hint="eastAsia" w:ascii="宋体" w:hAnsi="宋体" w:cs="宋体"/>
          <w:i/>
          <w:color w:val="auto"/>
          <w:szCs w:val="28"/>
          <w:highlight w:val="none"/>
          <w:u w:val="single"/>
        </w:rPr>
        <w:t xml:space="preserve">（项目名称）</w:t>
      </w:r>
      <w:r>
        <w:rPr>
          <w:rFonts w:hint="eastAsia" w:ascii="宋体" w:hAnsi="宋体" w:cs="宋体"/>
          <w:color w:val="auto"/>
          <w:szCs w:val="28"/>
          <w:highlight w:val="none"/>
        </w:rPr>
        <w:t xml:space="preserve">采购活动，服务全部由符合政策要求的中小企业承接。相关企业的具体情况如下：</w:t>
      </w:r>
      <w:r/>
    </w:p>
    <w:p>
      <w:pPr>
        <w:pStyle w:val="1094"/>
        <w:numPr>
          <w:ilvl w:val="0"/>
          <w:numId w:val="3"/>
        </w:numPr>
        <w:ind w:firstLine="560"/>
        <w:spacing w:line="520" w:lineRule="exact"/>
        <w:tabs>
          <w:tab w:val="left" w:pos="1183" w:leader="none"/>
          <w:tab w:val="left" w:pos="1484" w:leader="none"/>
          <w:tab w:val="left" w:pos="4662" w:leader="none"/>
          <w:tab w:val="left" w:pos="6903" w:leader="none"/>
        </w:tabs>
        <w:rPr>
          <w:rFonts w:ascii="宋体" w:hAnsi="宋体" w:cs="宋体"/>
          <w:i/>
          <w:color w:val="auto"/>
          <w:sz w:val="28"/>
          <w:szCs w:val="28"/>
          <w:highlight w:val="none"/>
          <w:u w:val="single"/>
        </w:rPr>
      </w:pPr>
      <w:r>
        <w:rPr>
          <w:rFonts w:hint="eastAsia" w:ascii="宋体" w:hAnsi="宋体" w:cs="宋体"/>
          <w:i/>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rPr>
        <w:t xml:space="preserve">（</w:t>
      </w:r>
      <w:r>
        <w:rPr>
          <w:rFonts w:hint="eastAsia" w:ascii="宋体" w:hAnsi="宋体" w:cs="宋体"/>
          <w:i/>
          <w:color w:val="auto"/>
          <w:spacing w:val="-20"/>
          <w:sz w:val="28"/>
          <w:szCs w:val="28"/>
          <w:highlight w:val="none"/>
          <w:u w:val="single"/>
        </w:rPr>
        <w:t xml:space="preserve">其他未列明行业</w:t>
      </w:r>
      <w:r>
        <w:rPr>
          <w:rFonts w:hint="eastAsia" w:ascii="宋体" w:hAnsi="宋体" w:cs="宋体"/>
          <w:i/>
          <w:color w:val="auto"/>
          <w:sz w:val="28"/>
          <w:szCs w:val="28"/>
          <w:highlight w:val="none"/>
          <w:u w:val="single"/>
        </w:rPr>
        <w:t xml:space="preserve">）行业</w:t>
      </w:r>
      <w:r>
        <w:rPr>
          <w:rFonts w:hint="eastAsia" w:ascii="宋体" w:hAnsi="宋体" w:cs="宋体"/>
          <w:color w:val="auto"/>
          <w:sz w:val="28"/>
          <w:szCs w:val="28"/>
          <w:highlight w:val="none"/>
        </w:rPr>
        <w:t xml:space="preserve">；承接企业为</w:t>
      </w:r>
      <w:r>
        <w:rPr>
          <w:rFonts w:hint="eastAsia" w:ascii="宋体" w:hAnsi="宋体" w:cs="宋体"/>
          <w:i/>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人，营业收入为万元，资产总额为万元</w:t>
      </w:r>
      <w:r>
        <w:rPr>
          <w:color w:val="auto"/>
          <w:highlight w:val="none"/>
        </w:rPr>
        <w:fldChar w:fldCharType="begin"/>
      </w:r>
      <w:r>
        <w:rPr>
          <w:color w:val="auto"/>
          <w:highlight w:val="none"/>
        </w:rPr>
        <w:instrText xml:space="preserve"> HYPERLINK \l "_bookmark0" \o "#_bookmark0" </w:instrText>
      </w:r>
      <w:r>
        <w:rPr>
          <w:color w:val="auto"/>
          <w:highlight w:val="none"/>
        </w:rPr>
        <w:fldChar w:fldCharType="separate"/>
      </w:r>
      <w:r>
        <w:rPr>
          <w:rFonts w:hint="eastAsia" w:ascii="宋体" w:hAnsi="宋体" w:cs="宋体"/>
          <w:color w:val="auto"/>
          <w:position w:val="16"/>
          <w:sz w:val="28"/>
          <w:szCs w:val="28"/>
          <w:highlight w:val="none"/>
        </w:rPr>
        <w:t xml:space="preserve">1</w:t>
      </w:r>
      <w:r>
        <w:rPr>
          <w:rFonts w:hint="eastAsia" w:ascii="宋体" w:hAnsi="宋体" w:cs="宋体"/>
          <w:color w:val="auto"/>
          <w:position w:val="16"/>
          <w:sz w:val="28"/>
          <w:szCs w:val="28"/>
          <w:highlight w:val="none"/>
        </w:rPr>
        <w:fldChar w:fldCharType="end"/>
      </w:r>
      <w:r>
        <w:rPr>
          <w:rFonts w:hint="eastAsia" w:ascii="宋体" w:hAnsi="宋体" w:cs="宋体"/>
          <w:color w:val="auto"/>
          <w:sz w:val="28"/>
          <w:szCs w:val="28"/>
          <w:highlight w:val="none"/>
        </w:rPr>
        <w:t xml:space="preserve">，属于</w:t>
      </w:r>
      <w:r>
        <w:rPr>
          <w:rFonts w:hint="eastAsia" w:ascii="宋体" w:hAnsi="宋体" w:cs="宋体"/>
          <w:i/>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pStyle w:val="1177"/>
        <w:ind w:left="860"/>
        <w:spacing w:line="520" w:lineRule="exact"/>
        <w:rPr>
          <w:rFonts w:ascii="宋体" w:hAnsi="宋体" w:cs="宋体"/>
          <w:color w:val="auto"/>
          <w:szCs w:val="28"/>
          <w:highlight w:val="none"/>
        </w:rPr>
      </w:pPr>
      <w:r>
        <w:rPr>
          <w:rFonts w:hint="eastAsia" w:ascii="宋体" w:hAnsi="宋体" w:cs="宋体"/>
          <w:color w:val="auto"/>
          <w:szCs w:val="28"/>
          <w:highlight w:val="none"/>
        </w:rPr>
        <w:t xml:space="preserve">……</w:t>
      </w:r>
      <w:r/>
    </w:p>
    <w:p>
      <w:pPr>
        <w:pStyle w:val="1177"/>
        <w:ind w:right="417" w:firstLine="645"/>
        <w:spacing w:before="105" w:line="520" w:lineRule="exact"/>
        <w:rPr>
          <w:rFonts w:ascii="宋体" w:hAnsi="宋体" w:cs="宋体"/>
          <w:color w:val="auto"/>
          <w:spacing w:val="-3"/>
          <w:szCs w:val="28"/>
          <w:highlight w:val="none"/>
        </w:rPr>
      </w:pPr>
      <w:r>
        <w:rPr>
          <w:rFonts w:hint="eastAsia" w:ascii="宋体" w:hAnsi="宋体" w:cs="宋体"/>
          <w:color w:val="auto"/>
          <w:spacing w:val="-3"/>
          <w:szCs w:val="28"/>
          <w:highlight w:val="none"/>
        </w:rPr>
        <w:t xml:space="preserve">以上企业，不属于大企业的分支机构，不存在控股股东</w:t>
      </w:r>
      <w:r>
        <w:rPr>
          <w:rFonts w:hint="eastAsia" w:ascii="宋体" w:hAnsi="宋体" w:cs="宋体"/>
          <w:color w:val="auto"/>
          <w:spacing w:val="-5"/>
          <w:szCs w:val="28"/>
          <w:highlight w:val="none"/>
        </w:rPr>
        <w:t xml:space="preserve">为大企业的情形，也不存在与大企业的负责人为同一人的情形。</w:t>
      </w:r>
      <w:r/>
    </w:p>
    <w:p>
      <w:pPr>
        <w:pStyle w:val="1177"/>
        <w:ind w:right="420" w:firstLine="645"/>
        <w:spacing w:line="520" w:lineRule="exact"/>
        <w:rPr>
          <w:rFonts w:ascii="宋体" w:hAnsi="宋体" w:cs="宋体"/>
          <w:color w:val="auto"/>
          <w:spacing w:val="-2"/>
          <w:szCs w:val="28"/>
          <w:highlight w:val="none"/>
        </w:rPr>
      </w:pPr>
      <w:r>
        <w:rPr>
          <w:rFonts w:hint="eastAsia" w:ascii="宋体" w:hAnsi="宋体" w:cs="宋体"/>
          <w:color w:val="auto"/>
          <w:spacing w:val="-2"/>
          <w:szCs w:val="28"/>
          <w:highlight w:val="none"/>
        </w:rPr>
        <w:t xml:space="preserve">本企业对上述声明内容的真实性负责。如有虚假，将依法承担相应责任。</w:t>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spacing w:line="300" w:lineRule="auto"/>
        <w:rPr>
          <w:rFonts w:ascii="宋体" w:hAnsi="宋体" w:cs="宋体"/>
          <w:color w:val="auto"/>
          <w:sz w:val="28"/>
          <w:szCs w:val="28"/>
          <w:highlight w:val="none"/>
          <w:lang w:bidi="zh-CN"/>
        </w:rPr>
        <w:outlineLvl w:val="0"/>
      </w:pPr>
      <w:r>
        <w:rPr>
          <w:rFonts w:ascii="宋体" w:hAnsi="宋体" w:cs="宋体"/>
          <w:color w:val="auto"/>
          <w:sz w:val="28"/>
          <w:szCs w:val="28"/>
          <w:highlight w:val="none"/>
          <w:lang w:bidi="zh-CN"/>
        </w:rPr>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hint="eastAsia" w:ascii="宋体" w:hAnsi="宋体" w:cs="宋体"/>
          <w:color w:val="auto"/>
          <w:sz w:val="28"/>
          <w:szCs w:val="28"/>
          <w:highlight w:val="none"/>
          <w:lang w:val="en-US" w:eastAsia="zh-CN"/>
        </w:rPr>
        <w:t xml:space="preserve">注：</w:t>
      </w:r>
      <w:r>
        <w:rPr>
          <w:rFonts w:hint="eastAsia" w:ascii="宋体" w:hAnsi="宋体" w:cs="宋体"/>
          <w:color w:val="auto"/>
          <w:sz w:val="28"/>
          <w:szCs w:val="28"/>
          <w:highlight w:val="none"/>
        </w:rPr>
        <w:t xml:space="preserve">其他未列明行业。从业人员300人以下的为中小微型企业。其中，从业人员100人及以上的为中型企业；从业人员10人及以上的为小型企业；从业人员10人以下的为微型企业。</w:t>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16"/>
        <w:rPr>
          <w:rFonts w:hint="eastAsia"/>
          <w:color w:val="auto"/>
          <w:highlight w:val="none"/>
        </w:rPr>
      </w:pPr>
      <w:r>
        <w:rPr>
          <w:rFonts w:hint="eastAsia"/>
          <w:color w:val="auto"/>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（备注：1、投标人如不提供此声明函，价格将不做相应扣除。2、中标投标人为残疾人福利单位的，此声明函将随中标结果同时公告，接受社会监督）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投标人全称（加盖ca电子签章）：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一、质疑投标人基本信息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质疑投标人：</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签字(签章)：公章：</w:t>
      </w:r>
      <w:r/>
    </w:p>
    <w:p>
      <w:pPr>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日期：</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1.投标人提出质疑时，应提交质疑函和必要的证明材料。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Symbol">
    <w:panose1 w:val="05050102010706020507"/>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179"/>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wps:txbx>
                    <wps:bodyPr vert="horz" lIns="0" tIns="0" rIns="0" bIns="0" anchor="t" anchorCtr="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9"/>
                      <w:jc w:val="center"/>
                      <w:tabs>
                        <w:tab w:val="clear" w:pos="4153" w:leader="none"/>
                        <w:tab w:val="clear" w:pos="8306" w:leader="none"/>
                      </w:tabs>
                    </w:pPr>
                    <w:r>
                      <w:t xml:space="preserve">第</w:t>
                    </w:r>
                    <w:r>
                      <w:fldChar w:fldCharType="begin"/>
                    </w:r>
                    <w:r>
                      <w:instrText xml:space="preserve"> PAGE  \* MERGEFORMAT </w:instrText>
                    </w:r>
                    <w:r>
                      <w:fldChar w:fldCharType="separate"/>
                    </w:r>
                    <w:r>
                      <w:t xml:space="preserve">36</w:t>
                    </w:r>
                    <w:r>
                      <w:fldChar w:fldCharType="end"/>
                    </w:r>
                    <w:r>
                      <w:t xml:space="preserve">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7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wps:txbx>
                    <wps:bodyPr vert="horz" lIns="0" tIns="0" rIns="0" bIns="0" anchor="t" anchorCtr="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71"/>
                      <w:tabs>
                        <w:tab w:val="clear" w:pos="4153" w:leader="none"/>
                        <w:tab w:val="clear" w:pos="8306" w:leader="none"/>
                      </w:tabs>
                    </w:pPr>
                    <w:r>
                      <w:t xml:space="preserve">第</w:t>
                    </w:r>
                    <w:r>
                      <w:fldChar w:fldCharType="begin"/>
                    </w:r>
                    <w:r>
                      <w:instrText xml:space="preserve"> PAGE  \* MERGEFORMAT </w:instrText>
                    </w:r>
                    <w:r>
                      <w:fldChar w:fldCharType="separate"/>
                    </w:r>
                    <w:r>
                      <w:t xml:space="preserve">64</w:t>
                    </w:r>
                    <w:r>
                      <w:fldChar w:fldCharType="end"/>
                    </w:r>
                    <w:r>
                      <w:t xml:space="preserve">页共</w:t>
                    </w:r>
                    <w:r>
                      <w:fldChar w:fldCharType="begin"/>
                    </w:r>
                    <w:r>
                      <w:instrText xml:space="preserve"> NUMPAGES  \* MERGEFORMAT </w:instrText>
                    </w:r>
                    <w:r>
                      <w:fldChar w:fldCharType="separate"/>
                    </w:r>
                    <w:r>
                      <w:t xml:space="preserve">64</w:t>
                    </w:r>
                    <w:r>
                      <w:fldChar w:fldCharType="end"/>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1"/>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pStyle w:val="81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05" w:hanging="322"/>
      </w:pPr>
      <w:rPr>
        <w:rFonts w:ascii="仿宋" w:hAnsi="仿宋" w:eastAsia="仿宋"/>
        <w:spacing w:val="-46"/>
        <w:sz w:val="30"/>
        <w:szCs w:val="30"/>
      </w:rPr>
    </w:lvl>
    <w:lvl w:ilvl="1">
      <w:start w:val="1"/>
      <w:numFmt w:val="bullet"/>
      <w:isLgl w:val="false"/>
      <w:suff w:val="tab"/>
      <w:lvlText w:val="•"/>
      <w:lvlJc w:val="left"/>
      <w:pPr>
        <w:ind w:left="1074" w:hanging="322"/>
      </w:pPr>
    </w:lvl>
    <w:lvl w:ilvl="2">
      <w:start w:val="1"/>
      <w:numFmt w:val="bullet"/>
      <w:isLgl w:val="false"/>
      <w:suff w:val="tab"/>
      <w:lvlText w:val="•"/>
      <w:lvlJc w:val="left"/>
      <w:pPr>
        <w:ind w:left="1949" w:hanging="322"/>
      </w:pPr>
    </w:lvl>
    <w:lvl w:ilvl="3">
      <w:start w:val="1"/>
      <w:numFmt w:val="bullet"/>
      <w:isLgl w:val="false"/>
      <w:suff w:val="tab"/>
      <w:lvlText w:val="•"/>
      <w:lvlJc w:val="left"/>
      <w:pPr>
        <w:ind w:left="2823" w:hanging="322"/>
      </w:pPr>
    </w:lvl>
    <w:lvl w:ilvl="4">
      <w:start w:val="1"/>
      <w:numFmt w:val="bullet"/>
      <w:isLgl w:val="false"/>
      <w:suff w:val="tab"/>
      <w:lvlText w:val="•"/>
      <w:lvlJc w:val="left"/>
      <w:pPr>
        <w:ind w:left="3698" w:hanging="322"/>
      </w:pPr>
    </w:lvl>
    <w:lvl w:ilvl="5">
      <w:start w:val="1"/>
      <w:numFmt w:val="bullet"/>
      <w:isLgl w:val="false"/>
      <w:suff w:val="tab"/>
      <w:lvlText w:val="•"/>
      <w:lvlJc w:val="left"/>
      <w:pPr>
        <w:ind w:left="4573" w:hanging="322"/>
      </w:pPr>
    </w:lvl>
    <w:lvl w:ilvl="6">
      <w:start w:val="1"/>
      <w:numFmt w:val="bullet"/>
      <w:isLgl w:val="false"/>
      <w:suff w:val="tab"/>
      <w:lvlText w:val="•"/>
      <w:lvlJc w:val="left"/>
      <w:pPr>
        <w:ind w:left="5447" w:hanging="322"/>
      </w:pPr>
    </w:lvl>
    <w:lvl w:ilvl="7">
      <w:start w:val="1"/>
      <w:numFmt w:val="bullet"/>
      <w:isLgl w:val="false"/>
      <w:suff w:val="tab"/>
      <w:lvlText w:val="•"/>
      <w:lvlJc w:val="left"/>
      <w:pPr>
        <w:ind w:left="6322" w:hanging="322"/>
      </w:pPr>
    </w:lvl>
    <w:lvl w:ilvl="8">
      <w:start w:val="1"/>
      <w:numFmt w:val="bullet"/>
      <w:isLgl w:val="false"/>
      <w:suff w:val="tab"/>
      <w:lvlText w:val="•"/>
      <w:lvlJc w:val="left"/>
      <w:pPr>
        <w:ind w:left="7196" w:hanging="322"/>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79"/>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80"/>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81"/>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82"/>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83"/>
    <w:uiPriority w:val="9"/>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884"/>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86"/>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87"/>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w:basedOn w:val="790"/>
    <w:uiPriority w:val="99"/>
    <w:qFormat/>
    <w:rPr>
      <w:rFonts w:ascii="仿宋_GB2312" w:eastAsia="仿宋_GB2312"/>
      <w:sz w:val="24"/>
    </w:rPr>
  </w:style>
  <w:style w:type="paragraph" w:styleId="803">
    <w:name w:val="toc 7"/>
    <w:basedOn w:val="790"/>
    <w:next w:val="790"/>
    <w:uiPriority w:val="39"/>
    <w:unhideWhenUsed/>
    <w:qFormat/>
    <w:pPr>
      <w:ind w:left="1701"/>
      <w:spacing w:after="57"/>
    </w:p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90"/>
    <w:link w:val="1186"/>
    <w:uiPriority w:val="0"/>
    <w:semiHidden/>
    <w:unhideWhenUsed/>
    <w:qFormat/>
    <w:pPr>
      <w:jc w:val="left"/>
    </w:pPr>
  </w:style>
  <w:style w:type="paragraph" w:styleId="806">
    <w:name w:val="Body Text Indent"/>
    <w:basedOn w:val="790"/>
    <w:next w:val="807"/>
    <w:uiPriority w:val="99"/>
    <w:unhideWhenUsed/>
    <w:qFormat/>
    <w:pPr>
      <w:ind w:left="420"/>
      <w:spacing w:after="120"/>
    </w:pPr>
    <w:rPr>
      <w:szCs w:val="22"/>
    </w:rPr>
  </w:style>
  <w:style w:type="paragraph" w:styleId="807">
    <w:name w:val="envelope return"/>
    <w:basedOn w:val="790"/>
    <w:uiPriority w:val="0"/>
    <w:qFormat/>
    <w:rPr>
      <w:rFonts w:ascii="Arial" w:hAnsi="Arial"/>
    </w:rPr>
  </w:style>
  <w:style w:type="paragraph" w:styleId="808">
    <w:name w:val="Block Text"/>
    <w:basedOn w:val="790"/>
    <w:uiPriority w:val="99"/>
    <w:unhideWhenUsed/>
    <w:qFormat/>
    <w:pPr>
      <w:ind w:left="1440"/>
      <w:spacing w:after="120" w:afterAutospacing="0"/>
    </w:pPr>
  </w:style>
  <w:style w:type="paragraph" w:styleId="809">
    <w:name w:val="toc 5"/>
    <w:basedOn w:val="790"/>
    <w:next w:val="790"/>
    <w:uiPriority w:val="39"/>
    <w:unhideWhenUsed/>
    <w:qFormat/>
    <w:pPr>
      <w:ind w:left="1134"/>
      <w:spacing w:after="57"/>
    </w:pPr>
  </w:style>
  <w:style w:type="paragraph" w:styleId="810">
    <w:name w:val="toc 3"/>
    <w:basedOn w:val="790"/>
    <w:next w:val="790"/>
    <w:uiPriority w:val="39"/>
    <w:unhideWhenUsed/>
    <w:qFormat/>
    <w:pPr>
      <w:ind w:left="567"/>
      <w:spacing w:after="57"/>
    </w:pPr>
  </w:style>
  <w:style w:type="paragraph" w:styleId="811">
    <w:name w:val="Plain Text"/>
    <w:basedOn w:val="790"/>
    <w:next w:val="812"/>
    <w:uiPriority w:val="0"/>
    <w:qFormat/>
    <w:rPr>
      <w:rFonts w:ascii="宋体"/>
      <w:sz w:val="20"/>
      <w:szCs w:val="21"/>
    </w:rPr>
  </w:style>
  <w:style w:type="paragraph" w:styleId="812">
    <w:name w:val="List Number 5"/>
    <w:basedOn w:val="790"/>
    <w:uiPriority w:val="99"/>
    <w:semiHidden/>
    <w:unhideWhenUsed/>
    <w:qFormat/>
    <w:pPr>
      <w:numPr>
        <w:ilvl w:val="0"/>
        <w:numId w:val="1"/>
      </w:numPr>
    </w:pPr>
  </w:style>
  <w:style w:type="paragraph" w:styleId="813">
    <w:name w:val="toc 8"/>
    <w:basedOn w:val="790"/>
    <w:next w:val="790"/>
    <w:uiPriority w:val="39"/>
    <w:unhideWhenUsed/>
    <w:qFormat/>
    <w:pPr>
      <w:ind w:left="1984"/>
      <w:spacing w:after="57"/>
    </w:pPr>
  </w:style>
  <w:style w:type="paragraph" w:styleId="814">
    <w:name w:val="Body Text Indent 2"/>
    <w:basedOn w:val="790"/>
    <w:uiPriority w:val="0"/>
    <w:qFormat/>
    <w:pPr>
      <w:ind w:firstLine="502"/>
      <w:spacing w:line="360" w:lineRule="auto"/>
      <w:tabs>
        <w:tab w:val="left" w:pos="0" w:leader="none"/>
      </w:tabs>
    </w:pPr>
    <w:rPr>
      <w:rFonts w:ascii="宋体"/>
      <w:b/>
      <w:bCs/>
      <w:sz w:val="24"/>
    </w:rPr>
  </w:style>
  <w:style w:type="paragraph" w:styleId="815">
    <w:name w:val="endnote text"/>
    <w:basedOn w:val="790"/>
    <w:link w:val="1025"/>
    <w:uiPriority w:val="99"/>
    <w:semiHidden/>
    <w:unhideWhenUsed/>
    <w:qFormat/>
    <w:rPr>
      <w:sz w:val="20"/>
    </w:rPr>
  </w:style>
  <w:style w:type="paragraph" w:styleId="816">
    <w:name w:val="Balloon Text"/>
    <w:basedOn w:val="790"/>
    <w:link w:val="1185"/>
    <w:uiPriority w:val="99"/>
    <w:semiHidden/>
    <w:unhideWhenUsed/>
    <w:qFormat/>
    <w:rPr>
      <w:sz w:val="18"/>
      <w:szCs w:val="18"/>
    </w:rPr>
  </w:style>
  <w:style w:type="paragraph" w:styleId="817">
    <w:name w:val="Footer"/>
    <w:basedOn w:val="790"/>
    <w:link w:val="1183"/>
    <w:uiPriority w:val="0"/>
    <w:qFormat/>
    <w:pPr>
      <w:jc w:val="left"/>
      <w:tabs>
        <w:tab w:val="center" w:pos="4153" w:leader="none"/>
        <w:tab w:val="right" w:pos="8306" w:leader="none"/>
      </w:tabs>
    </w:pPr>
    <w:rPr>
      <w:sz w:val="18"/>
      <w:szCs w:val="18"/>
    </w:rPr>
  </w:style>
  <w:style w:type="paragraph" w:styleId="818">
    <w:name w:val="Header"/>
    <w:basedOn w:val="790"/>
    <w:link w:val="1182"/>
    <w:uiPriority w:val="0"/>
    <w:qFormat/>
    <w:pPr>
      <w:jc w:val="center"/>
      <w:tabs>
        <w:tab w:val="center" w:pos="4153" w:leader="none"/>
        <w:tab w:val="right" w:pos="8306" w:leader="none"/>
      </w:tabs>
    </w:pPr>
    <w:rPr>
      <w:sz w:val="18"/>
      <w:szCs w:val="18"/>
    </w:rPr>
  </w:style>
  <w:style w:type="paragraph" w:styleId="819">
    <w:name w:val="toc 1"/>
    <w:basedOn w:val="790"/>
    <w:next w:val="790"/>
    <w:uiPriority w:val="39"/>
    <w:unhideWhenUsed/>
    <w:qFormat/>
    <w:pPr>
      <w:spacing w:after="57"/>
    </w:pPr>
  </w:style>
  <w:style w:type="paragraph" w:styleId="820">
    <w:name w:val="toc 4"/>
    <w:basedOn w:val="790"/>
    <w:next w:val="790"/>
    <w:uiPriority w:val="39"/>
    <w:unhideWhenUsed/>
    <w:qFormat/>
    <w:pPr>
      <w:ind w:left="850"/>
      <w:spacing w:after="57"/>
    </w:pPr>
  </w:style>
  <w:style w:type="paragraph" w:styleId="821">
    <w:name w:val="Subtitle"/>
    <w:basedOn w:val="790"/>
    <w:next w:val="790"/>
    <w:link w:val="891"/>
    <w:uiPriority w:val="11"/>
    <w:qFormat/>
    <w:pPr>
      <w:spacing w:before="200" w:after="200"/>
    </w:pPr>
    <w:rPr>
      <w:sz w:val="24"/>
    </w:rPr>
  </w:style>
  <w:style w:type="paragraph" w:styleId="822">
    <w:name w:val="footnote text"/>
    <w:basedOn w:val="790"/>
    <w:link w:val="1024"/>
    <w:uiPriority w:val="99"/>
    <w:semiHidden/>
    <w:unhideWhenUsed/>
    <w:qFormat/>
    <w:pPr>
      <w:spacing w:after="40"/>
    </w:pPr>
    <w:rPr>
      <w:sz w:val="18"/>
    </w:rPr>
  </w:style>
  <w:style w:type="paragraph" w:styleId="823">
    <w:name w:val="toc 6"/>
    <w:basedOn w:val="790"/>
    <w:next w:val="790"/>
    <w:uiPriority w:val="39"/>
    <w:unhideWhenUsed/>
    <w:qFormat/>
    <w:pPr>
      <w:ind w:left="1417"/>
      <w:spacing w:after="57"/>
    </w:pPr>
  </w:style>
  <w:style w:type="paragraph" w:styleId="824">
    <w:name w:val="table of figures"/>
    <w:basedOn w:val="790"/>
    <w:next w:val="790"/>
    <w:uiPriority w:val="99"/>
    <w:unhideWhenUsed/>
    <w:qFormat/>
  </w:style>
  <w:style w:type="paragraph" w:styleId="825">
    <w:name w:val="toc 2"/>
    <w:basedOn w:val="790"/>
    <w:next w:val="790"/>
    <w:uiPriority w:val="39"/>
    <w:unhideWhenUsed/>
    <w:qFormat/>
    <w:pPr>
      <w:ind w:left="283"/>
      <w:spacing w:after="57"/>
    </w:pPr>
  </w:style>
  <w:style w:type="paragraph" w:styleId="826">
    <w:name w:val="toc 9"/>
    <w:basedOn w:val="790"/>
    <w:next w:val="790"/>
    <w:uiPriority w:val="39"/>
    <w:unhideWhenUsed/>
    <w:qFormat/>
    <w:pPr>
      <w:ind w:left="2268"/>
      <w:spacing w:after="57"/>
    </w:pPr>
  </w:style>
  <w:style w:type="paragraph" w:styleId="827">
    <w:name w:val="Body Text 2"/>
    <w:basedOn w:val="790"/>
    <w:uiPriority w:val="0"/>
    <w:qFormat/>
    <w:rPr>
      <w:b/>
      <w:bCs/>
      <w:sz w:val="18"/>
    </w:rPr>
  </w:style>
  <w:style w:type="paragraph" w:styleId="828">
    <w:name w:val="Normal (Web)"/>
    <w:basedOn w:val="790"/>
    <w:uiPriority w:val="0"/>
    <w:unhideWhenUsed/>
    <w:qFormat/>
    <w:pPr>
      <w:jc w:val="left"/>
      <w:spacing w:before="100" w:beforeAutospacing="1" w:after="100" w:afterAutospacing="1"/>
      <w:widowControl/>
    </w:pPr>
    <w:rPr>
      <w:rFonts w:ascii="宋体" w:hAnsi="宋体" w:cs="宋体"/>
      <w:sz w:val="24"/>
    </w:rPr>
  </w:style>
  <w:style w:type="paragraph" w:styleId="829">
    <w:name w:val="Title"/>
    <w:basedOn w:val="790"/>
    <w:next w:val="790"/>
    <w:link w:val="890"/>
    <w:uiPriority w:val="10"/>
    <w:qFormat/>
    <w:pPr>
      <w:contextualSpacing/>
      <w:spacing w:before="300" w:after="200"/>
    </w:pPr>
    <w:rPr>
      <w:sz w:val="48"/>
      <w:szCs w:val="48"/>
    </w:rPr>
  </w:style>
  <w:style w:type="paragraph" w:styleId="830">
    <w:name w:val="annotation subject"/>
    <w:basedOn w:val="805"/>
    <w:next w:val="805"/>
    <w:link w:val="1187"/>
    <w:uiPriority w:val="99"/>
    <w:semiHidden/>
    <w:unhideWhenUsed/>
    <w:qFormat/>
    <w:rPr>
      <w:b/>
      <w:bCs/>
    </w:rPr>
  </w:style>
  <w:style w:type="paragraph" w:styleId="831">
    <w:name w:val="Body Text First Indent"/>
    <w:basedOn w:val="802"/>
    <w:uiPriority w:val="0"/>
    <w:unhideWhenUsed/>
    <w:qFormat/>
    <w:pPr>
      <w:ind w:firstLine="420"/>
      <w:spacing w:after="120"/>
    </w:pPr>
    <w:rPr>
      <w:rFonts w:ascii="Times New Roman" w:hAnsi="Times New Roman"/>
      <w:sz w:val="21"/>
      <w:szCs w:val="24"/>
    </w:rPr>
  </w:style>
  <w:style w:type="paragraph" w:styleId="832">
    <w:name w:val="Body Text First Indent 2"/>
    <w:basedOn w:val="806"/>
    <w:next w:val="811"/>
    <w:uiPriority w:val="99"/>
    <w:unhideWhenUsed/>
    <w:qFormat/>
    <w:pPr>
      <w:ind w:left="0" w:firstLine="420"/>
      <w:spacing w:after="0" w:line="360" w:lineRule="auto"/>
    </w:pPr>
    <w:rPr>
      <w:rFonts w:ascii="宋体" w:hAnsi="宋体"/>
      <w:sz w:val="24"/>
      <w:szCs w:val="24"/>
    </w:rPr>
  </w:style>
  <w:style w:type="table" w:styleId="833">
    <w:name w:val="Table Grid"/>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800"/>
    <w:uiPriority w:val="22"/>
    <w:qFormat/>
    <w:rPr>
      <w:b/>
    </w:rPr>
  </w:style>
  <w:style w:type="character" w:styleId="835">
    <w:name w:val="endnote reference"/>
    <w:basedOn w:val="800"/>
    <w:uiPriority w:val="99"/>
    <w:semiHidden/>
    <w:unhideWhenUsed/>
    <w:qFormat/>
    <w:rPr>
      <w:vertAlign w:val="superscript"/>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annotation reference"/>
    <w:basedOn w:val="800"/>
    <w:uiPriority w:val="99"/>
    <w:semiHidden/>
    <w:unhideWhenUsed/>
    <w:qFormat/>
    <w:rPr>
      <w:sz w:val="21"/>
      <w:szCs w:val="21"/>
    </w:rPr>
  </w:style>
  <w:style w:type="character" w:styleId="838">
    <w:name w:val="footnote reference"/>
    <w:basedOn w:val="800"/>
    <w:uiPriority w:val="99"/>
    <w:unhideWhenUsed/>
    <w:qFormat/>
    <w:rPr>
      <w:vertAlign w:val="superscript"/>
    </w:rPr>
  </w:style>
  <w:style w:type="character" w:styleId="839" w:customStyle="1">
    <w:name w:val="Heading 1 Char"/>
    <w:basedOn w:val="800"/>
    <w:uiPriority w:val="9"/>
    <w:rPr>
      <w:rFonts w:ascii="Arial" w:hAnsi="Arial" w:eastAsia="Arial" w:cs="Arial"/>
      <w:sz w:val="40"/>
      <w:szCs w:val="40"/>
    </w:rPr>
  </w:style>
  <w:style w:type="character" w:styleId="840" w:customStyle="1">
    <w:name w:val="Heading 2 Char"/>
    <w:basedOn w:val="800"/>
    <w:uiPriority w:val="9"/>
    <w:qFormat/>
    <w:rPr>
      <w:rFonts w:ascii="Arial" w:hAnsi="Arial" w:eastAsia="Arial" w:cs="Arial"/>
      <w:sz w:val="34"/>
    </w:rPr>
  </w:style>
  <w:style w:type="character" w:styleId="841" w:customStyle="1">
    <w:name w:val="Heading 3 Char"/>
    <w:basedOn w:val="800"/>
    <w:uiPriority w:val="9"/>
    <w:qFormat/>
    <w:rPr>
      <w:rFonts w:ascii="Arial" w:hAnsi="Arial" w:eastAsia="Arial" w:cs="Arial"/>
      <w:sz w:val="30"/>
      <w:szCs w:val="30"/>
    </w:rPr>
  </w:style>
  <w:style w:type="character" w:styleId="842" w:customStyle="1">
    <w:name w:val="Heading 4 Char"/>
    <w:basedOn w:val="800"/>
    <w:uiPriority w:val="9"/>
    <w:qFormat/>
    <w:rPr>
      <w:rFonts w:ascii="Arial" w:hAnsi="Arial" w:eastAsia="Arial" w:cs="Arial"/>
      <w:b/>
      <w:bCs/>
      <w:sz w:val="26"/>
      <w:szCs w:val="26"/>
    </w:rPr>
  </w:style>
  <w:style w:type="character" w:styleId="843" w:customStyle="1">
    <w:name w:val="Heading 5 Char"/>
    <w:basedOn w:val="800"/>
    <w:uiPriority w:val="9"/>
    <w:rPr>
      <w:rFonts w:ascii="Arial" w:hAnsi="Arial" w:eastAsia="Arial" w:cs="Arial"/>
      <w:b/>
      <w:bCs/>
      <w:sz w:val="24"/>
      <w:szCs w:val="24"/>
    </w:rPr>
  </w:style>
  <w:style w:type="character" w:styleId="844" w:customStyle="1">
    <w:name w:val="Heading 6 Char"/>
    <w:basedOn w:val="800"/>
    <w:uiPriority w:val="9"/>
    <w:qFormat/>
    <w:rPr>
      <w:rFonts w:ascii="Arial" w:hAnsi="Arial" w:eastAsia="Arial" w:cs="Arial"/>
      <w:b/>
      <w:bCs/>
      <w:sz w:val="22"/>
      <w:szCs w:val="22"/>
    </w:rPr>
  </w:style>
  <w:style w:type="character" w:styleId="845" w:customStyle="1">
    <w:name w:val="Heading 7 Char"/>
    <w:basedOn w:val="800"/>
    <w:uiPriority w:val="9"/>
    <w:qFormat/>
    <w:rPr>
      <w:rFonts w:ascii="Arial" w:hAnsi="Arial" w:eastAsia="Arial" w:cs="Arial"/>
      <w:b/>
      <w:bCs/>
      <w:i/>
      <w:iCs/>
      <w:sz w:val="22"/>
      <w:szCs w:val="22"/>
    </w:rPr>
  </w:style>
  <w:style w:type="character" w:styleId="846" w:customStyle="1">
    <w:name w:val="Heading 8 Char"/>
    <w:basedOn w:val="800"/>
    <w:uiPriority w:val="9"/>
    <w:qFormat/>
    <w:rPr>
      <w:rFonts w:ascii="Arial" w:hAnsi="Arial" w:eastAsia="Arial" w:cs="Arial"/>
      <w:i/>
      <w:iCs/>
      <w:sz w:val="22"/>
      <w:szCs w:val="22"/>
    </w:rPr>
  </w:style>
  <w:style w:type="character" w:styleId="847" w:customStyle="1">
    <w:name w:val="Heading 9 Char"/>
    <w:basedOn w:val="800"/>
    <w:uiPriority w:val="9"/>
    <w:rPr>
      <w:rFonts w:ascii="Arial" w:hAnsi="Arial" w:eastAsia="Arial" w:cs="Arial"/>
      <w:i/>
      <w:iCs/>
      <w:sz w:val="21"/>
      <w:szCs w:val="21"/>
    </w:rPr>
  </w:style>
  <w:style w:type="character" w:styleId="848" w:customStyle="1">
    <w:name w:val="Title Char"/>
    <w:basedOn w:val="800"/>
    <w:uiPriority w:val="10"/>
    <w:rPr>
      <w:sz w:val="48"/>
      <w:szCs w:val="48"/>
    </w:rPr>
  </w:style>
  <w:style w:type="character" w:styleId="849" w:customStyle="1">
    <w:name w:val="Subtitle Char"/>
    <w:basedOn w:val="800"/>
    <w:uiPriority w:val="11"/>
    <w:qFormat/>
    <w:rPr>
      <w:sz w:val="24"/>
      <w:szCs w:val="24"/>
    </w:rPr>
  </w:style>
  <w:style w:type="character" w:styleId="850" w:customStyle="1">
    <w:name w:val="Quote Char"/>
    <w:uiPriority w:val="29"/>
    <w:rPr>
      <w:i/>
    </w:rPr>
  </w:style>
  <w:style w:type="character" w:styleId="851" w:customStyle="1">
    <w:name w:val="Intense Quote Char"/>
    <w:uiPriority w:val="30"/>
    <w:qFormat/>
    <w:rPr>
      <w:i/>
    </w:rPr>
  </w:style>
  <w:style w:type="table" w:styleId="852" w:customStyle="1">
    <w:name w:val="Plain Table 1"/>
    <w:basedOn w:val="8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8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8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80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8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80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80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80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8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8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80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8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80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rPr>
      <w:sz w:val="18"/>
    </w:rPr>
  </w:style>
  <w:style w:type="character" w:styleId="872" w:customStyle="1">
    <w:name w:val="Endnote Text Char"/>
    <w:uiPriority w:val="99"/>
    <w:rPr>
      <w:sz w:val="20"/>
    </w:rPr>
  </w:style>
  <w:style w:type="paragraph" w:styleId="873" w:customStyle="1">
    <w:name w:val="TOC Heading"/>
    <w:uiPriority w:val="39"/>
    <w:unhideWhenUsed/>
    <w:rPr>
      <w:rFonts w:hint="default" w:ascii="Times New Roman" w:hAnsi="Times New Roman" w:eastAsia="宋体" w:cs="Times New Roman"/>
    </w:rPr>
  </w:style>
  <w:style w:type="paragraph" w:styleId="874" w:customStyle="1">
    <w:name w:val="style4"/>
    <w:basedOn w:val="790"/>
    <w:next w:val="875"/>
    <w:uiPriority w:val="0"/>
    <w:qFormat/>
    <w:pPr>
      <w:spacing w:before="280" w:after="280"/>
      <w:widowControl/>
    </w:pPr>
    <w:rPr>
      <w:rFonts w:ascii="宋体"/>
      <w:sz w:val="18"/>
    </w:rPr>
  </w:style>
  <w:style w:type="paragraph" w:styleId="875" w:customStyle="1">
    <w:name w:val="2"/>
    <w:next w:val="7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6" w:customStyle="1">
    <w:name w:val="正文首行缩进1"/>
    <w:basedOn w:val="877"/>
    <w:uiPriority w:val="0"/>
    <w:qFormat/>
    <w:pPr>
      <w:ind w:firstLine="200"/>
      <w:spacing w:line="360" w:lineRule="auto"/>
    </w:pPr>
    <w:rPr>
      <w:rFonts w:ascii="仿宋_GB2312" w:hAnsi="Times New Roman" w:eastAsia="仿宋_GB2312"/>
      <w:sz w:val="30"/>
      <w:szCs w:val="30"/>
    </w:rPr>
  </w:style>
  <w:style w:type="paragraph" w:styleId="877" w:customStyle="1">
    <w:name w:val="正文文本11"/>
    <w:basedOn w:val="790"/>
    <w:next w:val="790"/>
    <w:uiPriority w:val="0"/>
    <w:qFormat/>
    <w:rPr>
      <w:rFonts w:ascii="楷体_GB2312" w:hAnsi="Arial" w:eastAsia="楷体_GB2312"/>
      <w:sz w:val="28"/>
      <w:szCs w:val="28"/>
    </w:rPr>
  </w:style>
  <w:style w:type="paragraph" w:styleId="878" w:customStyle="1">
    <w:name w:val="Default"/>
    <w:basedOn w:val="790"/>
    <w:uiPriority w:val="0"/>
    <w:qFormat/>
    <w:pPr>
      <w:jc w:val="left"/>
    </w:pPr>
    <w:rPr>
      <w:rFonts w:ascii="Arial" w:hAnsi="Arial" w:eastAsia="PMingLiU"/>
      <w:sz w:val="20"/>
      <w:szCs w:val="20"/>
    </w:rPr>
  </w:style>
  <w:style w:type="character" w:styleId="879" w:customStyle="1">
    <w:name w:val="标题 1 Char"/>
    <w:basedOn w:val="800"/>
    <w:link w:val="791"/>
    <w:uiPriority w:val="9"/>
    <w:qFormat/>
    <w:rPr>
      <w:rFonts w:ascii="Arial" w:hAnsi="Arial" w:eastAsia="Arial" w:cs="Arial"/>
      <w:sz w:val="40"/>
      <w:szCs w:val="40"/>
    </w:rPr>
  </w:style>
  <w:style w:type="character" w:styleId="880" w:customStyle="1">
    <w:name w:val="标题 2 Char"/>
    <w:basedOn w:val="800"/>
    <w:link w:val="792"/>
    <w:uiPriority w:val="9"/>
    <w:qFormat/>
    <w:rPr>
      <w:rFonts w:ascii="Arial" w:hAnsi="Arial" w:eastAsia="Arial" w:cs="Arial"/>
      <w:sz w:val="34"/>
    </w:rPr>
  </w:style>
  <w:style w:type="character" w:styleId="881" w:customStyle="1">
    <w:name w:val="标题 3 Char"/>
    <w:basedOn w:val="800"/>
    <w:link w:val="793"/>
    <w:uiPriority w:val="9"/>
    <w:qFormat/>
    <w:rPr>
      <w:rFonts w:ascii="Arial" w:hAnsi="Arial" w:eastAsia="Arial" w:cs="Arial"/>
      <w:sz w:val="30"/>
      <w:szCs w:val="30"/>
    </w:rPr>
  </w:style>
  <w:style w:type="character" w:styleId="882" w:customStyle="1">
    <w:name w:val="标题 4 Char"/>
    <w:basedOn w:val="800"/>
    <w:link w:val="794"/>
    <w:uiPriority w:val="9"/>
    <w:qFormat/>
    <w:rPr>
      <w:rFonts w:ascii="Arial" w:hAnsi="Arial" w:eastAsia="Arial" w:cs="Arial"/>
      <w:b/>
      <w:bCs/>
      <w:sz w:val="26"/>
      <w:szCs w:val="26"/>
    </w:rPr>
  </w:style>
  <w:style w:type="character" w:styleId="883" w:customStyle="1">
    <w:name w:val="标题 5 Char"/>
    <w:basedOn w:val="800"/>
    <w:link w:val="795"/>
    <w:uiPriority w:val="9"/>
    <w:qFormat/>
    <w:rPr>
      <w:rFonts w:ascii="Arial" w:hAnsi="Arial" w:eastAsia="Arial" w:cs="Arial"/>
      <w:b/>
      <w:bCs/>
      <w:sz w:val="24"/>
      <w:szCs w:val="24"/>
    </w:rPr>
  </w:style>
  <w:style w:type="character" w:styleId="884" w:customStyle="1">
    <w:name w:val="标题 6 Char"/>
    <w:basedOn w:val="800"/>
    <w:link w:val="796"/>
    <w:uiPriority w:val="9"/>
    <w:qFormat/>
    <w:rPr>
      <w:rFonts w:ascii="Arial" w:hAnsi="Arial" w:eastAsia="Arial" w:cs="Arial"/>
      <w:b/>
      <w:bCs/>
      <w:sz w:val="22"/>
      <w:szCs w:val="22"/>
    </w:rPr>
  </w:style>
  <w:style w:type="character" w:styleId="885" w:customStyle="1">
    <w:name w:val="标题 7 Char"/>
    <w:basedOn w:val="800"/>
    <w:link w:val="797"/>
    <w:uiPriority w:val="9"/>
    <w:qFormat/>
    <w:rPr>
      <w:rFonts w:ascii="Arial" w:hAnsi="Arial" w:eastAsia="Arial" w:cs="Arial"/>
      <w:b/>
      <w:bCs/>
      <w:i/>
      <w:iCs/>
      <w:sz w:val="22"/>
      <w:szCs w:val="22"/>
    </w:rPr>
  </w:style>
  <w:style w:type="character" w:styleId="886" w:customStyle="1">
    <w:name w:val="标题 8 Char"/>
    <w:basedOn w:val="800"/>
    <w:link w:val="798"/>
    <w:uiPriority w:val="9"/>
    <w:qFormat/>
    <w:rPr>
      <w:rFonts w:ascii="Arial" w:hAnsi="Arial" w:eastAsia="Arial" w:cs="Arial"/>
      <w:i/>
      <w:iCs/>
      <w:sz w:val="22"/>
      <w:szCs w:val="22"/>
    </w:rPr>
  </w:style>
  <w:style w:type="character" w:styleId="887" w:customStyle="1">
    <w:name w:val="标题 9 Char"/>
    <w:basedOn w:val="800"/>
    <w:link w:val="799"/>
    <w:uiPriority w:val="9"/>
    <w:qFormat/>
    <w:rPr>
      <w:rFonts w:ascii="Arial" w:hAnsi="Arial" w:eastAsia="Arial" w:cs="Arial"/>
      <w:i/>
      <w:iCs/>
      <w:sz w:val="21"/>
      <w:szCs w:val="21"/>
    </w:rPr>
  </w:style>
  <w:style w:type="paragraph" w:styleId="888">
    <w:name w:val="List Paragraph"/>
    <w:basedOn w:val="790"/>
    <w:uiPriority w:val="34"/>
    <w:qFormat/>
    <w:pPr>
      <w:contextualSpacing/>
      <w:ind w:left="720"/>
    </w:pPr>
  </w:style>
  <w:style w:type="paragraph" w:styleId="889">
    <w:name w:val="No Spacing"/>
    <w:uiPriority w:val="1"/>
    <w:qFormat/>
    <w:rPr>
      <w:rFonts w:hint="default" w:ascii="Times New Roman" w:hAnsi="Times New Roman" w:eastAsia="宋体" w:cs="Times New Roman"/>
      <w:lang w:val="en-US" w:eastAsia="zh-CN" w:bidi="ar-SA"/>
    </w:rPr>
  </w:style>
  <w:style w:type="character" w:styleId="890" w:customStyle="1">
    <w:name w:val="标题 Char"/>
    <w:basedOn w:val="800"/>
    <w:link w:val="829"/>
    <w:uiPriority w:val="10"/>
    <w:qFormat/>
    <w:rPr>
      <w:sz w:val="48"/>
      <w:szCs w:val="48"/>
    </w:rPr>
  </w:style>
  <w:style w:type="character" w:styleId="891" w:customStyle="1">
    <w:name w:val="副标题 Char"/>
    <w:basedOn w:val="800"/>
    <w:link w:val="821"/>
    <w:uiPriority w:val="11"/>
    <w:qFormat/>
    <w:rPr>
      <w:sz w:val="24"/>
      <w:szCs w:val="24"/>
    </w:rPr>
  </w:style>
  <w:style w:type="paragraph" w:styleId="892">
    <w:name w:val="Quote"/>
    <w:basedOn w:val="790"/>
    <w:next w:val="790"/>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790"/>
    <w:next w:val="790"/>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Header Char"/>
    <w:basedOn w:val="800"/>
    <w:uiPriority w:val="99"/>
    <w:qFormat/>
  </w:style>
  <w:style w:type="character" w:styleId="897" w:customStyle="1">
    <w:name w:val="Footer Char"/>
    <w:basedOn w:val="800"/>
    <w:uiPriority w:val="99"/>
    <w:qFormat/>
  </w:style>
  <w:style w:type="character" w:styleId="898" w:customStyle="1">
    <w:name w:val="Caption Char"/>
    <w:uiPriority w:val="99"/>
    <w:qFormat/>
  </w:style>
  <w:style w:type="table" w:styleId="899"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0"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8"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9"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0"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1"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2"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3"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2"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3"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4"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5"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7"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0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0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0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0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0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0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8"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5"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8"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9"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0"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1"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2"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6 Colorful - Accent 1"/>
    <w:basedOn w:val="80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1"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2"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3"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4"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5"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6" w:customStyle="1">
    <w:name w:val="清单表 7 彩色1"/>
    <w:basedOn w:val="8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0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0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0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0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0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0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Lined - Accent 1"/>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Lined - Accent 2"/>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Lined - Accent 3"/>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Lined - Accent 4"/>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Lined - Accent 5"/>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Lined - Accent 6"/>
    <w:basedOn w:val="8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8"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9"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0"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1"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2"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3"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4" w:customStyle="1">
    <w:name w:val="脚注文本 Char"/>
    <w:link w:val="822"/>
    <w:uiPriority w:val="99"/>
    <w:qFormat/>
    <w:rPr>
      <w:sz w:val="18"/>
    </w:rPr>
  </w:style>
  <w:style w:type="character" w:styleId="1025" w:customStyle="1">
    <w:name w:val="尾注文本 Char"/>
    <w:link w:val="815"/>
    <w:uiPriority w:val="99"/>
    <w:qFormat/>
    <w:rPr>
      <w:sz w:val="20"/>
    </w:rPr>
  </w:style>
  <w:style w:type="paragraph" w:styleId="1026" w:customStyle="1">
    <w:name w:val="TOC 标题1"/>
    <w:uiPriority w:val="39"/>
    <w:unhideWhenUsed/>
    <w:qFormat/>
    <w:rPr>
      <w:rFonts w:hint="default" w:ascii="Times New Roman" w:hAnsi="Times New Roman" w:eastAsia="宋体" w:cs="Times New Roman"/>
      <w:lang w:val="en-US" w:eastAsia="zh-CN" w:bidi="ar-SA"/>
    </w:rPr>
  </w:style>
  <w:style w:type="paragraph" w:styleId="1027" w:customStyle="1">
    <w:name w:val="标题 11"/>
    <w:basedOn w:val="790"/>
    <w:link w:val="1039"/>
    <w:uiPriority w:val="0"/>
    <w:qFormat/>
    <w:pPr>
      <w:keepLines/>
      <w:keepNext/>
      <w:spacing w:before="340" w:after="330" w:line="578" w:lineRule="auto"/>
      <w:outlineLvl w:val="0"/>
    </w:pPr>
    <w:rPr>
      <w:b/>
      <w:bCs/>
      <w:sz w:val="44"/>
      <w:szCs w:val="44"/>
    </w:rPr>
  </w:style>
  <w:style w:type="paragraph" w:styleId="1028" w:customStyle="1">
    <w:name w:val="标题 21"/>
    <w:basedOn w:val="790"/>
    <w:link w:val="1040"/>
    <w:uiPriority w:val="0"/>
    <w:qFormat/>
    <w:pPr>
      <w:keepLines/>
      <w:keepNext/>
      <w:spacing w:before="260" w:after="260" w:line="416" w:lineRule="auto"/>
      <w:outlineLvl w:val="1"/>
    </w:pPr>
    <w:rPr>
      <w:rFonts w:ascii="Arial" w:hAnsi="Arial" w:eastAsia="黑体"/>
      <w:b/>
      <w:bCs/>
      <w:sz w:val="32"/>
      <w:szCs w:val="32"/>
    </w:rPr>
  </w:style>
  <w:style w:type="paragraph" w:styleId="1029" w:customStyle="1">
    <w:name w:val="标题 31"/>
    <w:basedOn w:val="790"/>
    <w:link w:val="1041"/>
    <w:uiPriority w:val="0"/>
    <w:qFormat/>
    <w:pPr>
      <w:keepLines/>
      <w:keepNext/>
      <w:spacing w:before="260" w:after="260" w:line="416" w:lineRule="auto"/>
      <w:outlineLvl w:val="2"/>
    </w:pPr>
    <w:rPr>
      <w:b/>
      <w:bCs/>
      <w:sz w:val="32"/>
      <w:szCs w:val="32"/>
    </w:rPr>
  </w:style>
  <w:style w:type="paragraph" w:styleId="1030" w:customStyle="1">
    <w:name w:val="标题 411"/>
    <w:basedOn w:val="790"/>
    <w:link w:val="1042"/>
    <w:uiPriority w:val="0"/>
    <w:qFormat/>
    <w:pPr>
      <w:jc w:val="center"/>
      <w:keepNext/>
      <w:outlineLvl w:val="3"/>
    </w:pPr>
    <w:rPr>
      <w:rFonts w:eastAsia="新宋体"/>
      <w:sz w:val="30"/>
      <w:szCs w:val="21"/>
    </w:rPr>
  </w:style>
  <w:style w:type="paragraph" w:styleId="1031" w:customStyle="1">
    <w:name w:val="标题 51"/>
    <w:basedOn w:val="790"/>
    <w:link w:val="1043"/>
    <w:uiPriority w:val="0"/>
    <w:qFormat/>
    <w:pPr>
      <w:keepLines/>
      <w:keepNext/>
      <w:spacing w:before="280" w:after="290" w:line="376" w:lineRule="auto"/>
      <w:outlineLvl w:val="4"/>
    </w:pPr>
    <w:rPr>
      <w:b/>
      <w:bCs/>
      <w:sz w:val="28"/>
      <w:szCs w:val="28"/>
    </w:rPr>
  </w:style>
  <w:style w:type="paragraph" w:styleId="1032" w:customStyle="1">
    <w:name w:val="标题 61"/>
    <w:basedOn w:val="790"/>
    <w:link w:val="1044"/>
    <w:uiPriority w:val="0"/>
    <w:qFormat/>
    <w:pPr>
      <w:jc w:val="center"/>
      <w:keepNext/>
      <w:outlineLvl w:val="5"/>
    </w:pPr>
    <w:rPr>
      <w:b/>
      <w:sz w:val="44"/>
      <w:szCs w:val="20"/>
    </w:rPr>
  </w:style>
  <w:style w:type="paragraph" w:styleId="1033" w:customStyle="1">
    <w:name w:val="标题 71"/>
    <w:basedOn w:val="790"/>
    <w:link w:val="1047"/>
    <w:uiPriority w:val="0"/>
    <w:qFormat/>
    <w:pPr>
      <w:keepLines/>
      <w:keepNext/>
      <w:spacing w:before="240" w:after="64" w:line="320" w:lineRule="auto"/>
      <w:outlineLvl w:val="6"/>
    </w:pPr>
    <w:rPr>
      <w:b/>
      <w:bCs/>
      <w:sz w:val="24"/>
    </w:rPr>
  </w:style>
  <w:style w:type="paragraph" w:styleId="1034" w:customStyle="1">
    <w:name w:val="标题 81"/>
    <w:basedOn w:val="790"/>
    <w:link w:val="1048"/>
    <w:uiPriority w:val="0"/>
    <w:qFormat/>
    <w:pPr>
      <w:keepLines/>
      <w:keepNext/>
      <w:spacing w:before="240" w:after="64" w:line="320" w:lineRule="auto"/>
      <w:outlineLvl w:val="7"/>
    </w:pPr>
    <w:rPr>
      <w:rFonts w:ascii="Arial" w:hAnsi="Arial" w:eastAsia="黑体"/>
      <w:sz w:val="24"/>
    </w:rPr>
  </w:style>
  <w:style w:type="paragraph" w:styleId="1035" w:customStyle="1">
    <w:name w:val="标题 91"/>
    <w:basedOn w:val="790"/>
    <w:link w:val="1049"/>
    <w:uiPriority w:val="0"/>
    <w:qFormat/>
    <w:pPr>
      <w:keepLines/>
      <w:keepNext/>
      <w:spacing w:before="240" w:after="64" w:line="320" w:lineRule="auto"/>
      <w:outlineLvl w:val="8"/>
    </w:pPr>
    <w:rPr>
      <w:rFonts w:ascii="Arial" w:hAnsi="Arial" w:eastAsia="黑体"/>
      <w:sz w:val="24"/>
      <w:szCs w:val="21"/>
    </w:rPr>
  </w:style>
  <w:style w:type="character" w:styleId="1036" w:customStyle="1">
    <w:name w:val="默认段落字体1"/>
    <w:uiPriority w:val="0"/>
    <w:qFormat/>
  </w:style>
  <w:style w:type="table" w:styleId="1037" w:customStyle="1">
    <w:name w:val="普通表格1"/>
    <w:uiPriority w:val="0"/>
    <w:qFormat/>
    <w:tblPr>
      <w:tblCellMar>
        <w:left w:w="0" w:type="dxa"/>
        <w:top w:w="0" w:type="dxa"/>
        <w:right w:w="0" w:type="dxa"/>
        <w:bottom w:w="0" w:type="dxa"/>
      </w:tblCellMar>
    </w:tblPr>
  </w:style>
  <w:style w:type="paragraph" w:styleId="1038" w:customStyle="1">
    <w:name w:val="正文文本1"/>
    <w:basedOn w:val="790"/>
    <w:uiPriority w:val="0"/>
    <w:qFormat/>
    <w:rPr>
      <w:rFonts w:ascii="楷体_GB2312" w:hAnsi="Arial" w:eastAsia="楷体_GB2312"/>
      <w:sz w:val="28"/>
      <w:szCs w:val="28"/>
    </w:rPr>
  </w:style>
  <w:style w:type="character" w:styleId="1039" w:customStyle="1">
    <w:name w:val="标题 1 字符"/>
    <w:link w:val="1027"/>
    <w:uiPriority w:val="0"/>
    <w:qFormat/>
    <w:rPr>
      <w:rFonts w:ascii="Times New Roman" w:hAnsi="Times New Roman" w:eastAsia="宋体"/>
      <w:b/>
      <w:bCs/>
      <w:sz w:val="44"/>
      <w:szCs w:val="44"/>
    </w:rPr>
  </w:style>
  <w:style w:type="character" w:styleId="1040" w:customStyle="1">
    <w:name w:val="标题 2 字符"/>
    <w:link w:val="1028"/>
    <w:uiPriority w:val="0"/>
    <w:qFormat/>
    <w:rPr>
      <w:rFonts w:ascii="Arial" w:hAnsi="Arial" w:eastAsia="黑体"/>
      <w:b/>
      <w:bCs/>
      <w:sz w:val="32"/>
      <w:szCs w:val="32"/>
    </w:rPr>
  </w:style>
  <w:style w:type="character" w:styleId="1041" w:customStyle="1">
    <w:name w:val="标题 3 字符"/>
    <w:link w:val="1029"/>
    <w:uiPriority w:val="0"/>
    <w:qFormat/>
    <w:rPr>
      <w:rFonts w:ascii="Times New Roman" w:hAnsi="Times New Roman" w:eastAsia="宋体"/>
      <w:b/>
      <w:bCs/>
      <w:sz w:val="32"/>
      <w:szCs w:val="32"/>
    </w:rPr>
  </w:style>
  <w:style w:type="character" w:styleId="1042" w:customStyle="1">
    <w:name w:val="标题 4 字符"/>
    <w:link w:val="1030"/>
    <w:uiPriority w:val="0"/>
    <w:qFormat/>
    <w:rPr>
      <w:rFonts w:ascii="Times New Roman" w:hAnsi="Times New Roman" w:eastAsia="新宋体"/>
      <w:sz w:val="30"/>
      <w:szCs w:val="21"/>
    </w:rPr>
  </w:style>
  <w:style w:type="character" w:styleId="1043" w:customStyle="1">
    <w:name w:val="标题 5 字符"/>
    <w:link w:val="1031"/>
    <w:uiPriority w:val="0"/>
    <w:qFormat/>
    <w:rPr>
      <w:rFonts w:ascii="Times New Roman" w:hAnsi="Times New Roman" w:eastAsia="宋体"/>
      <w:b/>
      <w:bCs/>
      <w:sz w:val="28"/>
      <w:szCs w:val="28"/>
    </w:rPr>
  </w:style>
  <w:style w:type="character" w:styleId="1044" w:customStyle="1">
    <w:name w:val="标题 6 字符"/>
    <w:link w:val="1032"/>
    <w:uiPriority w:val="0"/>
    <w:qFormat/>
    <w:rPr>
      <w:rFonts w:ascii="Times New Roman" w:hAnsi="Times New Roman" w:eastAsia="宋体"/>
      <w:b/>
      <w:sz w:val="44"/>
      <w:szCs w:val="20"/>
    </w:rPr>
  </w:style>
  <w:style w:type="paragraph" w:styleId="1045" w:customStyle="1">
    <w:name w:val="正文缩进11"/>
    <w:basedOn w:val="790"/>
    <w:link w:val="1046"/>
    <w:uiPriority w:val="0"/>
    <w:qFormat/>
    <w:pPr>
      <w:ind w:firstLine="420"/>
    </w:pPr>
    <w:rPr>
      <w:sz w:val="20"/>
      <w:szCs w:val="20"/>
    </w:rPr>
  </w:style>
  <w:style w:type="character" w:styleId="1046" w:customStyle="1">
    <w:name w:val="正文缩进 字符"/>
    <w:link w:val="1045"/>
    <w:uiPriority w:val="0"/>
    <w:qFormat/>
    <w:rPr>
      <w:rFonts w:ascii="Times New Roman" w:hAnsi="Times New Roman" w:eastAsia="宋体"/>
      <w:sz w:val="20"/>
      <w:szCs w:val="20"/>
    </w:rPr>
  </w:style>
  <w:style w:type="character" w:styleId="1047" w:customStyle="1">
    <w:name w:val="标题 7 字符"/>
    <w:link w:val="1033"/>
    <w:uiPriority w:val="0"/>
    <w:qFormat/>
    <w:rPr>
      <w:rFonts w:ascii="Times New Roman" w:hAnsi="Times New Roman" w:eastAsia="宋体"/>
      <w:b/>
      <w:bCs/>
      <w:sz w:val="24"/>
      <w:szCs w:val="24"/>
    </w:rPr>
  </w:style>
  <w:style w:type="character" w:styleId="1048" w:customStyle="1">
    <w:name w:val="标题 8 字符"/>
    <w:link w:val="1034"/>
    <w:uiPriority w:val="0"/>
    <w:qFormat/>
    <w:rPr>
      <w:rFonts w:ascii="Arial" w:hAnsi="Arial" w:eastAsia="黑体"/>
      <w:sz w:val="24"/>
      <w:szCs w:val="24"/>
    </w:rPr>
  </w:style>
  <w:style w:type="character" w:styleId="1049" w:customStyle="1">
    <w:name w:val="标题 9 字符"/>
    <w:link w:val="1035"/>
    <w:uiPriority w:val="0"/>
    <w:qFormat/>
    <w:rPr>
      <w:rFonts w:ascii="Arial" w:hAnsi="Arial" w:eastAsia="黑体"/>
      <w:sz w:val="24"/>
      <w:szCs w:val="21"/>
    </w:rPr>
  </w:style>
  <w:style w:type="paragraph" w:styleId="1050" w:customStyle="1">
    <w:name w:val="注释标题1"/>
    <w:basedOn w:val="790"/>
    <w:uiPriority w:val="0"/>
    <w:qFormat/>
    <w:rPr>
      <w:rFonts w:ascii="Verdana" w:hAnsi="Verdana"/>
      <w:szCs w:val="20"/>
    </w:rPr>
  </w:style>
  <w:style w:type="paragraph" w:styleId="1051" w:customStyle="1">
    <w:name w:val="文档结构图1"/>
    <w:basedOn w:val="790"/>
    <w:link w:val="1052"/>
    <w:uiPriority w:val="0"/>
    <w:semiHidden/>
    <w:qFormat/>
    <w:pPr>
      <w:shd w:val="clear" w:color="auto" w:fill="000080"/>
    </w:pPr>
    <w:rPr>
      <w:sz w:val="20"/>
    </w:rPr>
  </w:style>
  <w:style w:type="character" w:styleId="1052" w:customStyle="1">
    <w:name w:val="文档结构图 字符"/>
    <w:link w:val="1051"/>
    <w:uiPriority w:val="0"/>
    <w:semiHidden/>
    <w:qFormat/>
    <w:rPr>
      <w:szCs w:val="24"/>
      <w:shd w:val="clear" w:color="auto" w:fill="000080"/>
    </w:rPr>
  </w:style>
  <w:style w:type="paragraph" w:styleId="1053" w:customStyle="1">
    <w:name w:val="引文目录标题1"/>
    <w:basedOn w:val="790"/>
    <w:uiPriority w:val="0"/>
    <w:qFormat/>
    <w:pPr>
      <w:jc w:val="center"/>
      <w:spacing w:line="360" w:lineRule="atLeast"/>
    </w:pPr>
    <w:rPr>
      <w:rFonts w:ascii="Arial" w:hAnsi="Arial" w:eastAsia="黑体"/>
      <w:sz w:val="36"/>
      <w:szCs w:val="20"/>
    </w:rPr>
  </w:style>
  <w:style w:type="paragraph" w:styleId="1054" w:customStyle="1">
    <w:name w:val="批注文字1"/>
    <w:basedOn w:val="790"/>
    <w:link w:val="1055"/>
    <w:uiPriority w:val="0"/>
    <w:qFormat/>
    <w:pPr>
      <w:jc w:val="left"/>
    </w:pPr>
  </w:style>
  <w:style w:type="character" w:styleId="1055" w:customStyle="1">
    <w:name w:val="批注文字 字符"/>
    <w:link w:val="1054"/>
    <w:uiPriority w:val="0"/>
    <w:qFormat/>
    <w:rPr>
      <w:sz w:val="21"/>
      <w:szCs w:val="24"/>
    </w:rPr>
  </w:style>
  <w:style w:type="paragraph" w:styleId="1056" w:customStyle="1">
    <w:name w:val="正文文本 31"/>
    <w:basedOn w:val="790"/>
    <w:link w:val="1057"/>
    <w:uiPriority w:val="0"/>
    <w:qFormat/>
    <w:pPr>
      <w:spacing w:after="120"/>
    </w:pPr>
    <w:rPr>
      <w:sz w:val="16"/>
      <w:szCs w:val="16"/>
    </w:rPr>
  </w:style>
  <w:style w:type="character" w:styleId="1057" w:customStyle="1">
    <w:name w:val="正文文本 3 字符"/>
    <w:link w:val="1056"/>
    <w:uiPriority w:val="0"/>
    <w:qFormat/>
    <w:rPr>
      <w:rFonts w:ascii="Times New Roman" w:hAnsi="Times New Roman" w:eastAsia="宋体"/>
      <w:sz w:val="16"/>
      <w:szCs w:val="16"/>
    </w:rPr>
  </w:style>
  <w:style w:type="paragraph" w:styleId="1058" w:customStyle="1">
    <w:name w:val="正文文本21"/>
    <w:basedOn w:val="790"/>
    <w:link w:val="1059"/>
    <w:uiPriority w:val="0"/>
    <w:qFormat/>
    <w:rPr>
      <w:rFonts w:ascii="仿宋_GB2312" w:eastAsia="仿宋_GB2312"/>
      <w:sz w:val="24"/>
      <w:szCs w:val="20"/>
    </w:rPr>
  </w:style>
  <w:style w:type="character" w:styleId="1059" w:customStyle="1">
    <w:name w:val="正文文本 字符"/>
    <w:link w:val="1058"/>
    <w:uiPriority w:val="0"/>
    <w:qFormat/>
    <w:rPr>
      <w:rFonts w:ascii="仿宋_GB2312" w:hAnsi="Times New Roman" w:eastAsia="仿宋_GB2312"/>
      <w:sz w:val="24"/>
      <w:szCs w:val="20"/>
    </w:rPr>
  </w:style>
  <w:style w:type="paragraph" w:styleId="1060" w:customStyle="1">
    <w:name w:val="正文文本缩进1"/>
    <w:basedOn w:val="790"/>
    <w:link w:val="1061"/>
    <w:uiPriority w:val="0"/>
    <w:qFormat/>
    <w:pPr>
      <w:ind w:left="765"/>
    </w:pPr>
    <w:rPr>
      <w:rFonts w:ascii="仿宋_GB2312" w:eastAsia="仿宋_GB2312"/>
      <w:sz w:val="28"/>
      <w:szCs w:val="20"/>
    </w:rPr>
  </w:style>
  <w:style w:type="character" w:styleId="1061" w:customStyle="1">
    <w:name w:val="正文文本缩进 字符"/>
    <w:link w:val="1060"/>
    <w:uiPriority w:val="0"/>
    <w:qFormat/>
    <w:rPr>
      <w:rFonts w:ascii="仿宋_GB2312" w:hAnsi="Times New Roman" w:eastAsia="仿宋_GB2312"/>
      <w:sz w:val="28"/>
      <w:szCs w:val="20"/>
    </w:rPr>
  </w:style>
  <w:style w:type="paragraph" w:styleId="1062" w:customStyle="1">
    <w:name w:val="文本块1"/>
    <w:basedOn w:val="790"/>
    <w:uiPriority w:val="0"/>
    <w:qFormat/>
    <w:pPr>
      <w:ind w:right="210" w:firstLine="560"/>
      <w:spacing w:line="360" w:lineRule="auto"/>
    </w:pPr>
    <w:rPr>
      <w:rFonts w:ascii="宋体" w:hAnsi="宋体"/>
      <w:color w:val="000000"/>
      <w:spacing w:val="20"/>
      <w:sz w:val="24"/>
      <w:szCs w:val="18"/>
    </w:rPr>
  </w:style>
  <w:style w:type="paragraph" w:styleId="1063" w:customStyle="1">
    <w:name w:val="纯文本11"/>
    <w:basedOn w:val="790"/>
    <w:link w:val="1064"/>
    <w:uiPriority w:val="0"/>
    <w:qFormat/>
    <w:rPr>
      <w:rFonts w:ascii="宋体" w:hAnsi="Courier New"/>
      <w:sz w:val="20"/>
      <w:szCs w:val="21"/>
    </w:rPr>
  </w:style>
  <w:style w:type="character" w:styleId="1064" w:customStyle="1">
    <w:name w:val="纯文本 字符"/>
    <w:link w:val="1063"/>
    <w:uiPriority w:val="0"/>
    <w:qFormat/>
    <w:rPr>
      <w:rFonts w:ascii="宋体" w:hAnsi="Courier New" w:eastAsia="宋体"/>
      <w:szCs w:val="21"/>
    </w:rPr>
  </w:style>
  <w:style w:type="paragraph" w:styleId="1065" w:customStyle="1">
    <w:name w:val="日期1"/>
    <w:basedOn w:val="790"/>
    <w:link w:val="1066"/>
    <w:uiPriority w:val="0"/>
    <w:qFormat/>
    <w:rPr>
      <w:sz w:val="24"/>
      <w:szCs w:val="20"/>
    </w:rPr>
  </w:style>
  <w:style w:type="character" w:styleId="1066" w:customStyle="1">
    <w:name w:val="日期 字符"/>
    <w:link w:val="1065"/>
    <w:uiPriority w:val="0"/>
    <w:qFormat/>
    <w:rPr>
      <w:rFonts w:ascii="Times New Roman" w:hAnsi="Times New Roman" w:eastAsia="宋体"/>
      <w:sz w:val="24"/>
      <w:szCs w:val="20"/>
    </w:rPr>
  </w:style>
  <w:style w:type="paragraph" w:styleId="1067" w:customStyle="1">
    <w:name w:val="正文文本缩进 21"/>
    <w:basedOn w:val="790"/>
    <w:link w:val="1068"/>
    <w:uiPriority w:val="0"/>
    <w:qFormat/>
    <w:pPr>
      <w:ind w:firstLine="560"/>
      <w:spacing w:line="500" w:lineRule="exact"/>
    </w:pPr>
    <w:rPr>
      <w:rFonts w:eastAsia="仿宋_GB2312"/>
      <w:sz w:val="28"/>
      <w:szCs w:val="20"/>
    </w:rPr>
  </w:style>
  <w:style w:type="character" w:styleId="1068" w:customStyle="1">
    <w:name w:val="正文文本缩进 2 字符"/>
    <w:link w:val="1067"/>
    <w:uiPriority w:val="0"/>
    <w:qFormat/>
    <w:rPr>
      <w:rFonts w:ascii="Times New Roman" w:hAnsi="Times New Roman" w:eastAsia="仿宋_GB2312"/>
      <w:sz w:val="28"/>
      <w:szCs w:val="20"/>
    </w:rPr>
  </w:style>
  <w:style w:type="paragraph" w:styleId="1069" w:customStyle="1">
    <w:name w:val="批注框文本1"/>
    <w:basedOn w:val="790"/>
    <w:link w:val="1070"/>
    <w:uiPriority w:val="0"/>
    <w:semiHidden/>
    <w:qFormat/>
    <w:rPr>
      <w:sz w:val="18"/>
      <w:szCs w:val="18"/>
    </w:rPr>
  </w:style>
  <w:style w:type="character" w:styleId="1070" w:customStyle="1">
    <w:name w:val="批注框文本 字符"/>
    <w:link w:val="1069"/>
    <w:uiPriority w:val="0"/>
    <w:semiHidden/>
    <w:qFormat/>
    <w:rPr>
      <w:sz w:val="18"/>
      <w:szCs w:val="18"/>
    </w:rPr>
  </w:style>
  <w:style w:type="paragraph" w:styleId="1071" w:customStyle="1">
    <w:name w:val="页脚11"/>
    <w:basedOn w:val="790"/>
    <w:link w:val="1072"/>
    <w:uiPriority w:val="0"/>
    <w:qFormat/>
    <w:pPr>
      <w:jc w:val="left"/>
      <w:tabs>
        <w:tab w:val="center" w:pos="4153" w:leader="none"/>
        <w:tab w:val="right" w:pos="8306" w:leader="none"/>
      </w:tabs>
    </w:pPr>
    <w:rPr>
      <w:sz w:val="18"/>
      <w:szCs w:val="20"/>
    </w:rPr>
  </w:style>
  <w:style w:type="character" w:styleId="1072" w:customStyle="1">
    <w:name w:val="页脚 字符"/>
    <w:link w:val="1071"/>
    <w:uiPriority w:val="0"/>
    <w:qFormat/>
    <w:rPr>
      <w:rFonts w:ascii="Times New Roman" w:hAnsi="Times New Roman" w:eastAsia="宋体"/>
      <w:sz w:val="18"/>
      <w:szCs w:val="20"/>
    </w:rPr>
  </w:style>
  <w:style w:type="paragraph" w:styleId="1073" w:customStyle="1">
    <w:name w:val="寄信人地址1"/>
    <w:basedOn w:val="790"/>
    <w:uiPriority w:val="0"/>
    <w:qFormat/>
    <w:rPr>
      <w:rFonts w:ascii="Arial" w:hAnsi="Arial"/>
    </w:rPr>
  </w:style>
  <w:style w:type="paragraph" w:styleId="1074" w:customStyle="1">
    <w:name w:val="页眉11"/>
    <w:basedOn w:val="790"/>
    <w:link w:val="1075"/>
    <w:uiPriority w:val="0"/>
    <w:qFormat/>
    <w:pPr>
      <w:jc w:val="center"/>
      <w:tabs>
        <w:tab w:val="center" w:pos="4153" w:leader="none"/>
        <w:tab w:val="right" w:pos="8306" w:leader="none"/>
      </w:tabs>
      <w:pBdr>
        <w:bottom w:val="single" w:color="000000" w:sz="6" w:space="1"/>
      </w:pBdr>
    </w:pPr>
    <w:rPr>
      <w:sz w:val="18"/>
      <w:szCs w:val="18"/>
    </w:rPr>
  </w:style>
  <w:style w:type="character" w:styleId="1075" w:customStyle="1">
    <w:name w:val="页眉 字符"/>
    <w:link w:val="1074"/>
    <w:uiPriority w:val="0"/>
    <w:qFormat/>
    <w:rPr>
      <w:rFonts w:ascii="Times New Roman" w:hAnsi="Times New Roman" w:eastAsia="宋体"/>
      <w:sz w:val="18"/>
      <w:szCs w:val="18"/>
    </w:rPr>
  </w:style>
  <w:style w:type="paragraph" w:styleId="1076" w:customStyle="1">
    <w:name w:val="目录 11"/>
    <w:basedOn w:val="790"/>
    <w:uiPriority w:val="0"/>
    <w:semiHidden/>
    <w:qFormat/>
    <w:rPr>
      <w:sz w:val="24"/>
    </w:rPr>
  </w:style>
  <w:style w:type="paragraph" w:styleId="1077" w:customStyle="1">
    <w:name w:val="列表1"/>
    <w:basedOn w:val="790"/>
    <w:uiPriority w:val="0"/>
    <w:qFormat/>
    <w:pPr>
      <w:ind w:left="200" w:hanging="200"/>
    </w:pPr>
  </w:style>
  <w:style w:type="paragraph" w:styleId="1078" w:customStyle="1">
    <w:name w:val="正文文本缩进 31"/>
    <w:basedOn w:val="790"/>
    <w:link w:val="1079"/>
    <w:uiPriority w:val="0"/>
    <w:qFormat/>
    <w:pPr>
      <w:ind w:left="420"/>
      <w:spacing w:after="120"/>
    </w:pPr>
    <w:rPr>
      <w:sz w:val="16"/>
      <w:szCs w:val="16"/>
    </w:rPr>
  </w:style>
  <w:style w:type="character" w:styleId="1079" w:customStyle="1">
    <w:name w:val="正文文本缩进 3 字符"/>
    <w:link w:val="1078"/>
    <w:uiPriority w:val="0"/>
    <w:qFormat/>
    <w:rPr>
      <w:rFonts w:ascii="Times New Roman" w:hAnsi="Times New Roman" w:eastAsia="宋体"/>
      <w:sz w:val="16"/>
      <w:szCs w:val="16"/>
    </w:rPr>
  </w:style>
  <w:style w:type="paragraph" w:styleId="1080" w:customStyle="1">
    <w:name w:val="正文文本 21"/>
    <w:basedOn w:val="790"/>
    <w:link w:val="1081"/>
    <w:uiPriority w:val="0"/>
    <w:qFormat/>
    <w:rPr>
      <w:b/>
      <w:bCs/>
      <w:sz w:val="18"/>
    </w:rPr>
  </w:style>
  <w:style w:type="character" w:styleId="1081" w:customStyle="1">
    <w:name w:val="正文文本 2 字符"/>
    <w:link w:val="1080"/>
    <w:uiPriority w:val="0"/>
    <w:qFormat/>
    <w:rPr>
      <w:rFonts w:ascii="Times New Roman" w:hAnsi="Times New Roman" w:eastAsia="宋体"/>
      <w:b/>
      <w:bCs/>
      <w:sz w:val="18"/>
      <w:szCs w:val="24"/>
    </w:rPr>
  </w:style>
  <w:style w:type="paragraph" w:styleId="1082" w:customStyle="1">
    <w:name w:val="普通(网站)1"/>
    <w:basedOn w:val="790"/>
    <w:uiPriority w:val="0"/>
    <w:qFormat/>
    <w:pPr>
      <w:jc w:val="left"/>
      <w:spacing w:before="100" w:beforeAutospacing="1" w:after="100" w:afterAutospacing="1"/>
      <w:widowControl/>
    </w:pPr>
    <w:rPr>
      <w:rFonts w:ascii="宋体" w:hAnsi="宋体"/>
      <w:color w:val="000000"/>
      <w:sz w:val="24"/>
    </w:rPr>
  </w:style>
  <w:style w:type="paragraph" w:styleId="1083" w:customStyle="1">
    <w:name w:val="批注主题1"/>
    <w:basedOn w:val="1054"/>
    <w:link w:val="1084"/>
    <w:uiPriority w:val="0"/>
    <w:qFormat/>
    <w:rPr>
      <w:b/>
      <w:bCs/>
    </w:rPr>
  </w:style>
  <w:style w:type="character" w:styleId="1084" w:customStyle="1">
    <w:name w:val="批注主题 字符"/>
    <w:link w:val="1083"/>
    <w:uiPriority w:val="0"/>
    <w:semiHidden/>
    <w:qFormat/>
    <w:rPr>
      <w:b/>
      <w:bCs/>
      <w:sz w:val="21"/>
      <w:szCs w:val="24"/>
    </w:rPr>
  </w:style>
  <w:style w:type="paragraph" w:styleId="1085" w:customStyle="1">
    <w:name w:val="正文首行缩进11"/>
    <w:basedOn w:val="1058"/>
    <w:link w:val="1086"/>
    <w:uiPriority w:val="0"/>
    <w:qFormat/>
    <w:pPr>
      <w:ind w:firstLine="420"/>
      <w:spacing w:after="120"/>
    </w:pPr>
    <w:rPr>
      <w:rFonts w:ascii="Times New Roman" w:eastAsia="宋体"/>
      <w:szCs w:val="24"/>
    </w:rPr>
  </w:style>
  <w:style w:type="character" w:styleId="1086" w:customStyle="1">
    <w:name w:val="正文文本首行缩进 字符"/>
    <w:link w:val="1085"/>
    <w:uiPriority w:val="0"/>
    <w:qFormat/>
    <w:rPr>
      <w:rFonts w:ascii="Times New Roman" w:hAnsi="Times New Roman" w:eastAsia="宋体"/>
      <w:sz w:val="24"/>
      <w:szCs w:val="24"/>
    </w:rPr>
  </w:style>
  <w:style w:type="paragraph" w:styleId="1087" w:customStyle="1">
    <w:name w:val="正文首行缩进 21"/>
    <w:basedOn w:val="1060"/>
    <w:uiPriority w:val="0"/>
    <w:qFormat/>
    <w:pPr>
      <w:ind w:firstLine="200"/>
    </w:pPr>
  </w:style>
  <w:style w:type="table" w:styleId="1088" w:customStyle="1">
    <w:name w:val="网格型11"/>
    <w:basedOn w:val="1037"/>
    <w:uiPriority w:val="0"/>
    <w:qFormat/>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
    <w:uiPriority w:val="0"/>
    <w:qFormat/>
  </w:style>
  <w:style w:type="character" w:styleId="1091" w:customStyle="1">
    <w:name w:val="已访问的超链接1"/>
    <w:uiPriority w:val="0"/>
    <w:qFormat/>
    <w:rPr>
      <w:color w:val="800080"/>
      <w:u w:val="single"/>
    </w:rPr>
  </w:style>
  <w:style w:type="character" w:styleId="1092" w:customStyle="1">
    <w:name w:val="超链接1"/>
    <w:uiPriority w:val="0"/>
    <w:qFormat/>
    <w:rPr>
      <w:color w:val="0000ff"/>
      <w:u w:val="single"/>
    </w:rPr>
  </w:style>
  <w:style w:type="character" w:styleId="1093" w:customStyle="1">
    <w:name w:val="批注引用1"/>
    <w:uiPriority w:val="0"/>
    <w:qFormat/>
    <w:rPr>
      <w:sz w:val="21"/>
      <w:szCs w:val="21"/>
    </w:rPr>
  </w:style>
  <w:style w:type="paragraph" w:styleId="1094" w:customStyle="1">
    <w:name w:val="列表段落1"/>
    <w:basedOn w:val="790"/>
    <w:link w:val="1095"/>
    <w:uiPriority w:val="0"/>
    <w:qFormat/>
    <w:pPr>
      <w:ind w:firstLine="420"/>
    </w:pPr>
    <w:rPr>
      <w:sz w:val="20"/>
      <w:szCs w:val="20"/>
    </w:rPr>
  </w:style>
  <w:style w:type="character" w:styleId="1095" w:customStyle="1">
    <w:name w:val="列表段落 字符1"/>
    <w:link w:val="1094"/>
    <w:uiPriority w:val="0"/>
    <w:qFormat/>
  </w:style>
  <w:style w:type="paragraph" w:styleId="1096" w:customStyle="1">
    <w:name w:val="无间隔1"/>
    <w:uiPriority w:val="0"/>
    <w:qFormat/>
    <w:rPr>
      <w:rFonts w:hint="default" w:ascii="Times New Roman" w:hAnsi="Times New Roman" w:eastAsia="宋体" w:cs="Times New Roman"/>
      <w:sz w:val="22"/>
      <w:lang w:val="en-US" w:eastAsia="zh-CN" w:bidi="ar-SA"/>
    </w:rPr>
  </w:style>
  <w:style w:type="paragraph" w:styleId="1097" w:customStyle="1">
    <w:name w:val="正文缩进1"/>
    <w:basedOn w:val="790"/>
    <w:uiPriority w:val="0"/>
    <w:qFormat/>
    <w:pPr>
      <w:ind w:firstLine="420"/>
      <w:jc w:val="left"/>
      <w:widowControl/>
    </w:pPr>
  </w:style>
  <w:style w:type="character" w:styleId="1098" w:customStyle="1">
    <w:name w:val="文档结构图 Char1"/>
    <w:uiPriority w:val="0"/>
    <w:semiHidden/>
    <w:qFormat/>
    <w:rPr>
      <w:rFonts w:ascii="宋体" w:hAnsi="Times New Roman" w:eastAsia="宋体"/>
      <w:sz w:val="18"/>
      <w:szCs w:val="18"/>
    </w:rPr>
  </w:style>
  <w:style w:type="character" w:styleId="1099" w:customStyle="1">
    <w:name w:val="普通正文 Char"/>
    <w:link w:val="1100"/>
    <w:uiPriority w:val="0"/>
    <w:qFormat/>
    <w:rPr>
      <w:rFonts w:ascii="Arial" w:hAnsi="Arial"/>
      <w:sz w:val="24"/>
      <w:szCs w:val="24"/>
    </w:rPr>
  </w:style>
  <w:style w:type="paragraph" w:styleId="1100" w:customStyle="1">
    <w:name w:val="普通正文"/>
    <w:basedOn w:val="790"/>
    <w:link w:val="1099"/>
    <w:uiPriority w:val="0"/>
    <w:qFormat/>
    <w:pPr>
      <w:ind w:left="-2" w:right="120" w:firstLine="480"/>
      <w:jc w:val="center"/>
      <w:spacing w:before="120" w:after="120" w:line="360" w:lineRule="auto"/>
    </w:pPr>
    <w:rPr>
      <w:rFonts w:ascii="Arial" w:hAnsi="Arial"/>
      <w:sz w:val="24"/>
    </w:rPr>
  </w:style>
  <w:style w:type="character" w:styleId="1101" w:customStyle="1">
    <w:name w:val="FA正文 Char"/>
    <w:link w:val="1102"/>
    <w:uiPriority w:val="0"/>
    <w:qFormat/>
    <w:rPr>
      <w:rFonts w:ascii="宋体" w:hAnsi="宋体" w:eastAsia="宋体"/>
      <w:sz w:val="28"/>
      <w:szCs w:val="28"/>
    </w:rPr>
  </w:style>
  <w:style w:type="paragraph" w:styleId="1102" w:customStyle="1">
    <w:name w:val="FA正文"/>
    <w:basedOn w:val="790"/>
    <w:link w:val="1101"/>
    <w:uiPriority w:val="0"/>
    <w:qFormat/>
    <w:pPr>
      <w:ind w:firstLine="538"/>
      <w:spacing w:line="440" w:lineRule="atLeast"/>
      <w:tabs>
        <w:tab w:val="left" w:pos="3375" w:leader="none"/>
      </w:tabs>
    </w:pPr>
    <w:rPr>
      <w:rFonts w:ascii="宋体" w:hAnsi="宋体"/>
      <w:sz w:val="28"/>
      <w:szCs w:val="28"/>
    </w:rPr>
  </w:style>
  <w:style w:type="character" w:styleId="1103" w:customStyle="1">
    <w:name w:val="正文缩进2格 Char"/>
    <w:link w:val="1104"/>
    <w:uiPriority w:val="0"/>
    <w:qFormat/>
    <w:rPr>
      <w:rFonts w:ascii="仿宋_GB2312" w:hAnsi="宋体" w:eastAsia="仿宋_GB2312"/>
      <w:sz w:val="31"/>
      <w:szCs w:val="28"/>
    </w:rPr>
  </w:style>
  <w:style w:type="paragraph" w:styleId="1104" w:customStyle="1">
    <w:name w:val="正文缩进2格"/>
    <w:basedOn w:val="790"/>
    <w:link w:val="1103"/>
    <w:uiPriority w:val="0"/>
    <w:qFormat/>
    <w:pPr>
      <w:ind w:firstLine="639"/>
      <w:spacing w:line="600" w:lineRule="exact"/>
    </w:pPr>
    <w:rPr>
      <w:rFonts w:ascii="仿宋_GB2312" w:hAnsi="宋体" w:eastAsia="仿宋_GB2312"/>
      <w:sz w:val="31"/>
      <w:szCs w:val="28"/>
    </w:rPr>
  </w:style>
  <w:style w:type="character" w:styleId="1105" w:customStyle="1">
    <w:name w:val="cn_text1"/>
    <w:uiPriority w:val="0"/>
    <w:qFormat/>
    <w:rPr>
      <w:rFonts w:ascii="ˎ̥" w:hAnsi="ˎ̥"/>
      <w:color w:val="003399"/>
      <w:spacing w:val="15"/>
      <w:sz w:val="18"/>
      <w:szCs w:val="18"/>
    </w:rPr>
  </w:style>
  <w:style w:type="character" w:styleId="1106" w:customStyle="1">
    <w:name w:val="ssss Char"/>
    <w:uiPriority w:val="0"/>
    <w:qFormat/>
    <w:rPr>
      <w:rFonts w:eastAsia="宋体"/>
      <w:sz w:val="24"/>
      <w:szCs w:val="24"/>
      <w:lang w:val="en-US" w:eastAsia="zh-CN" w:bidi="ar-SA"/>
    </w:rPr>
  </w:style>
  <w:style w:type="character" w:styleId="1107" w:customStyle="1">
    <w:name w:val="ssss Char1"/>
    <w:link w:val="1108"/>
    <w:uiPriority w:val="0"/>
    <w:qFormat/>
    <w:rPr>
      <w:rFonts w:ascii="Times New Roman" w:hAnsi="Times New Roman" w:eastAsia="宋体"/>
      <w:sz w:val="24"/>
      <w:szCs w:val="24"/>
    </w:rPr>
  </w:style>
  <w:style w:type="paragraph" w:styleId="1108" w:customStyle="1">
    <w:name w:val="ssss"/>
    <w:basedOn w:val="790"/>
    <w:link w:val="1107"/>
    <w:uiPriority w:val="0"/>
    <w:qFormat/>
    <w:pPr>
      <w:ind w:firstLine="480"/>
      <w:spacing w:line="360" w:lineRule="auto"/>
    </w:pPr>
    <w:rPr>
      <w:sz w:val="24"/>
    </w:rPr>
  </w:style>
  <w:style w:type="character" w:styleId="1109" w:customStyle="1">
    <w:name w:val="标题 4 Char1"/>
    <w:uiPriority w:val="0"/>
    <w:qFormat/>
    <w:rPr>
      <w:rFonts w:ascii="Arial" w:hAnsi="Arial" w:eastAsia="黑体"/>
      <w:b/>
      <w:bCs/>
      <w:sz w:val="28"/>
      <w:szCs w:val="28"/>
      <w:lang w:val="en-US" w:eastAsia="zh-CN" w:bidi="ar-SA"/>
    </w:rPr>
  </w:style>
  <w:style w:type="character" w:styleId="1110" w:customStyle="1">
    <w:name w:val="列表段落 字符"/>
    <w:uiPriority w:val="0"/>
    <w:qFormat/>
    <w:rPr>
      <w:rFonts w:ascii="Calibri" w:hAnsi="Calibri"/>
      <w:sz w:val="21"/>
      <w:szCs w:val="22"/>
    </w:rPr>
  </w:style>
  <w:style w:type="character" w:styleId="1111" w:customStyle="1">
    <w:name w:val="批注框文本 Char1"/>
    <w:uiPriority w:val="0"/>
    <w:semiHidden/>
    <w:qFormat/>
    <w:rPr>
      <w:rFonts w:ascii="Times New Roman" w:hAnsi="Times New Roman" w:eastAsia="宋体"/>
      <w:sz w:val="18"/>
      <w:szCs w:val="18"/>
    </w:rPr>
  </w:style>
  <w:style w:type="character" w:styleId="1112" w:customStyle="1">
    <w:name w:val="样式 ssss + 宋体 五号1 Char"/>
    <w:link w:val="1113"/>
    <w:uiPriority w:val="0"/>
    <w:qFormat/>
    <w:rPr>
      <w:rFonts w:ascii="宋体" w:hAnsi="宋体" w:eastAsia="宋体"/>
      <w:sz w:val="24"/>
      <w:szCs w:val="24"/>
    </w:rPr>
  </w:style>
  <w:style w:type="paragraph" w:styleId="1113" w:customStyle="1">
    <w:name w:val="样式 ssss + 宋体 五号1"/>
    <w:basedOn w:val="1108"/>
    <w:link w:val="1112"/>
    <w:uiPriority w:val="0"/>
    <w:qFormat/>
    <w:rPr>
      <w:rFonts w:ascii="宋体" w:hAnsi="宋体"/>
    </w:rPr>
  </w:style>
  <w:style w:type="character" w:styleId="1114" w:customStyle="1">
    <w:name w:val="point_normal1"/>
    <w:uiPriority w:val="0"/>
    <w:qFormat/>
    <w:rPr>
      <w:rFonts w:ascii="Arial" w:hAnsi="Arial"/>
      <w:sz w:val="16"/>
      <w:szCs w:val="16"/>
    </w:rPr>
  </w:style>
  <w:style w:type="paragraph" w:styleId="1115" w:customStyle="1">
    <w:name w:val="样式 正文文本缩进 3 + 四号"/>
    <w:basedOn w:val="1078"/>
    <w:uiPriority w:val="0"/>
    <w:qFormat/>
    <w:pPr>
      <w:ind w:left="0" w:firstLine="437"/>
      <w:spacing w:after="0" w:line="360" w:lineRule="auto"/>
    </w:pPr>
    <w:rPr>
      <w:sz w:val="24"/>
      <w:szCs w:val="21"/>
    </w:rPr>
  </w:style>
  <w:style w:type="paragraph" w:styleId="1116" w:customStyle="1">
    <w:name w:val="2cxsplast"/>
    <w:basedOn w:val="790"/>
    <w:uiPriority w:val="0"/>
    <w:qFormat/>
    <w:pPr>
      <w:jc w:val="left"/>
      <w:spacing w:before="100" w:beforeAutospacing="1" w:after="100" w:afterAutospacing="1"/>
      <w:widowControl/>
    </w:pPr>
    <w:rPr>
      <w:rFonts w:ascii="宋体" w:hAnsi="宋体"/>
      <w:sz w:val="24"/>
    </w:rPr>
  </w:style>
  <w:style w:type="paragraph" w:styleId="1117" w:customStyle="1">
    <w:name w:val="ec_msonormal"/>
    <w:basedOn w:val="790"/>
    <w:uiPriority w:val="0"/>
    <w:qFormat/>
    <w:pPr>
      <w:jc w:val="left"/>
      <w:spacing w:before="100" w:beforeAutospacing="1" w:after="100" w:afterAutospacing="1"/>
      <w:widowControl/>
    </w:pPr>
    <w:rPr>
      <w:rFonts w:ascii="宋体" w:hAnsi="宋体"/>
      <w:sz w:val="24"/>
    </w:rPr>
  </w:style>
  <w:style w:type="paragraph" w:styleId="1118" w:customStyle="1">
    <w:name w:val="Char Char Char Char"/>
    <w:basedOn w:val="790"/>
    <w:uiPriority w:val="0"/>
    <w:qFormat/>
    <w:rPr>
      <w:rFonts w:ascii="Tahoma" w:hAnsi="Tahoma"/>
      <w:sz w:val="24"/>
      <w:szCs w:val="20"/>
    </w:rPr>
  </w:style>
  <w:style w:type="paragraph" w:styleId="1119" w:customStyle="1">
    <w:name w:val="Char Char Char Char Char Char Char Char Char Char Char Char Char"/>
    <w:basedOn w:val="790"/>
    <w:uiPriority w:val="0"/>
    <w:qFormat/>
  </w:style>
  <w:style w:type="paragraph" w:styleId="1120" w:customStyle="1">
    <w:name w:val="表格正文"/>
    <w:basedOn w:val="790"/>
    <w:uiPriority w:val="0"/>
    <w:qFormat/>
    <w:pPr>
      <w:jc w:val="left"/>
      <w:spacing w:line="360" w:lineRule="auto"/>
    </w:pPr>
    <w:rPr>
      <w:rFonts w:ascii="Calibri" w:hAnsi="Calibri"/>
      <w:color w:val="000000"/>
      <w:szCs w:val="28"/>
    </w:rPr>
  </w:style>
  <w:style w:type="paragraph" w:styleId="1121"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122" w:customStyle="1">
    <w:name w:val="Char Char Char Char1"/>
    <w:basedOn w:val="790"/>
    <w:uiPriority w:val="0"/>
    <w:qFormat/>
    <w:rPr>
      <w:rFonts w:ascii="Tahoma" w:hAnsi="Tahoma"/>
      <w:sz w:val="24"/>
      <w:szCs w:val="20"/>
    </w:rPr>
  </w:style>
  <w:style w:type="paragraph" w:styleId="1123" w:customStyle="1">
    <w:name w:val="Char Char Char"/>
    <w:basedOn w:val="790"/>
    <w:uiPriority w:val="0"/>
    <w:qFormat/>
    <w:rPr>
      <w:rFonts w:ascii="Tahoma" w:hAnsi="Tahoma"/>
      <w:sz w:val="24"/>
      <w:szCs w:val="20"/>
    </w:rPr>
  </w:style>
  <w:style w:type="paragraph" w:styleId="1124" w:customStyle="1">
    <w:name w:val="标题-----3"/>
    <w:basedOn w:val="1029"/>
    <w:uiPriority w:val="0"/>
    <w:qFormat/>
    <w:pPr>
      <w:spacing w:before="0" w:after="0" w:line="240" w:lineRule="auto"/>
      <w:outlineLvl w:val="0"/>
    </w:pPr>
    <w:rPr>
      <w:rFonts w:ascii="宋体" w:hAnsi="宋体"/>
      <w:b w:val="0"/>
      <w:bCs w:val="0"/>
      <w:sz w:val="28"/>
      <w:szCs w:val="28"/>
    </w:rPr>
  </w:style>
  <w:style w:type="paragraph" w:styleId="1125" w:customStyle="1">
    <w:name w:val="样式 ssss + 居中"/>
    <w:basedOn w:val="1108"/>
    <w:uiPriority w:val="0"/>
    <w:qFormat/>
    <w:pPr>
      <w:jc w:val="center"/>
    </w:pPr>
    <w:rPr>
      <w:szCs w:val="20"/>
    </w:rPr>
  </w:style>
  <w:style w:type="paragraph" w:styleId="1126" w:customStyle="1">
    <w:name w:val="样式 宋体 四号 黑色 左侧:  0.74 厘米 首行缩进:  0.74 厘米 行距: 1.5 倍行距"/>
    <w:basedOn w:val="790"/>
    <w:uiPriority w:val="0"/>
    <w:qFormat/>
    <w:pPr>
      <w:ind w:firstLine="420"/>
      <w:spacing w:line="360" w:lineRule="auto"/>
    </w:pPr>
    <w:rPr>
      <w:rFonts w:ascii="宋体"/>
      <w:color w:val="000000"/>
      <w:sz w:val="24"/>
      <w:szCs w:val="21"/>
    </w:rPr>
  </w:style>
  <w:style w:type="paragraph" w:styleId="1127" w:customStyle="1">
    <w:name w:val="样式 样式 ssss + 宋体 五号 + 首行缩进:  2 字符"/>
    <w:basedOn w:val="1128"/>
    <w:uiPriority w:val="0"/>
    <w:qFormat/>
    <w:pPr>
      <w:ind w:firstLine="480"/>
    </w:pPr>
  </w:style>
  <w:style w:type="paragraph" w:styleId="1128" w:customStyle="1">
    <w:name w:val="样式 ssss + 宋体 五号"/>
    <w:basedOn w:val="1108"/>
    <w:uiPriority w:val="0"/>
    <w:qFormat/>
    <w:pPr>
      <w:ind w:firstLine="420"/>
    </w:pPr>
    <w:rPr>
      <w:rFonts w:ascii="宋体" w:hAnsi="宋体"/>
      <w:szCs w:val="20"/>
    </w:rPr>
  </w:style>
  <w:style w:type="paragraph" w:styleId="1129" w:customStyle="1">
    <w:name w:val="msonormalcxsplast"/>
    <w:basedOn w:val="790"/>
    <w:uiPriority w:val="0"/>
    <w:qFormat/>
    <w:pPr>
      <w:jc w:val="left"/>
      <w:spacing w:before="100" w:beforeAutospacing="1" w:after="100" w:afterAutospacing="1"/>
      <w:widowControl/>
    </w:pPr>
    <w:rPr>
      <w:rFonts w:ascii="宋体" w:hAnsi="宋体"/>
      <w:sz w:val="24"/>
    </w:rPr>
  </w:style>
  <w:style w:type="paragraph" w:styleId="1130" w:customStyle="1">
    <w:name w:val="Char"/>
    <w:basedOn w:val="790"/>
    <w:uiPriority w:val="0"/>
    <w:qFormat/>
    <w:rPr>
      <w:rFonts w:ascii="Tahoma" w:hAnsi="Tahoma"/>
      <w:sz w:val="24"/>
      <w:szCs w:val="20"/>
    </w:rPr>
  </w:style>
  <w:style w:type="paragraph" w:styleId="1131" w:customStyle="1">
    <w:name w:val="xl25"/>
    <w:basedOn w:val="79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32" w:customStyle="1">
    <w:name w:val="标题------4"/>
    <w:basedOn w:val="1030"/>
    <w:uiPriority w:val="0"/>
    <w:qFormat/>
    <w:pPr>
      <w:ind w:left="960" w:hanging="420"/>
      <w:jc w:val="both"/>
      <w:keepLines/>
      <w:spacing w:line="360" w:lineRule="auto"/>
    </w:pPr>
    <w:rPr>
      <w:rFonts w:ascii="仿宋_GB2312" w:hAnsi="宋体" w:eastAsia="仿宋_GB2312"/>
      <w:b/>
      <w:sz w:val="28"/>
      <w:szCs w:val="28"/>
      <w:lang w:val="zh-CN"/>
    </w:rPr>
  </w:style>
  <w:style w:type="paragraph" w:styleId="1133" w:customStyle="1">
    <w:name w:val="msonormalcxspmiddle"/>
    <w:basedOn w:val="790"/>
    <w:uiPriority w:val="0"/>
    <w:qFormat/>
    <w:pPr>
      <w:jc w:val="left"/>
      <w:spacing w:before="100" w:beforeAutospacing="1" w:after="100" w:afterAutospacing="1"/>
      <w:widowControl/>
    </w:pPr>
    <w:rPr>
      <w:rFonts w:ascii="宋体" w:hAnsi="宋体"/>
      <w:sz w:val="24"/>
    </w:rPr>
  </w:style>
  <w:style w:type="paragraph" w:styleId="1134" w:customStyle="1">
    <w:name w:val="Char Char Char Char Char Char Char Char Char Char Char Char Char1"/>
    <w:basedOn w:val="790"/>
    <w:uiPriority w:val="0"/>
    <w:qFormat/>
    <w:rPr>
      <w:sz w:val="24"/>
    </w:rPr>
  </w:style>
  <w:style w:type="paragraph" w:styleId="1135" w:customStyle="1">
    <w:name w:val="表格"/>
    <w:basedOn w:val="790"/>
    <w:uiPriority w:val="0"/>
    <w:qFormat/>
    <w:rPr>
      <w:rFonts w:ascii="Arial" w:hAnsi="Arial"/>
      <w:sz w:val="24"/>
    </w:rPr>
  </w:style>
  <w:style w:type="paragraph" w:styleId="1136" w:customStyle="1">
    <w:name w:val="正文样式1"/>
    <w:basedOn w:val="790"/>
    <w:uiPriority w:val="0"/>
    <w:qFormat/>
    <w:pPr>
      <w:ind w:firstLine="480"/>
      <w:spacing w:before="120" w:after="120" w:line="360" w:lineRule="auto"/>
    </w:pPr>
    <w:rPr>
      <w:sz w:val="24"/>
      <w:szCs w:val="20"/>
    </w:rPr>
  </w:style>
  <w:style w:type="paragraph" w:styleId="1137" w:customStyle="1">
    <w:name w:val="Char Char1 Char Char Char Char Char Char"/>
    <w:basedOn w:val="790"/>
    <w:uiPriority w:val="0"/>
    <w:qFormat/>
    <w:pPr>
      <w:jc w:val="left"/>
      <w:spacing w:after="160" w:line="240" w:lineRule="exact"/>
      <w:widowControl/>
    </w:pPr>
    <w:rPr>
      <w:rFonts w:ascii="Verdana" w:hAnsi="Verdana" w:eastAsia="仿宋_GB2312"/>
      <w:sz w:val="24"/>
      <w:szCs w:val="20"/>
      <w:lang w:eastAsia="en-US"/>
    </w:rPr>
  </w:style>
  <w:style w:type="paragraph" w:styleId="1138" w:customStyle="1">
    <w:name w:val="Char Char Char Char Char Char Char Char Char Char"/>
    <w:basedOn w:val="790"/>
    <w:uiPriority w:val="0"/>
    <w:qFormat/>
    <w:rPr>
      <w:rFonts w:ascii="Tahoma" w:hAnsi="Tahoma"/>
      <w:sz w:val="24"/>
      <w:szCs w:val="20"/>
    </w:rPr>
  </w:style>
  <w:style w:type="paragraph" w:styleId="1139" w:customStyle="1">
    <w:name w:val="Char1"/>
    <w:basedOn w:val="790"/>
    <w:uiPriority w:val="0"/>
    <w:qFormat/>
    <w:pPr>
      <w:tabs>
        <w:tab w:val="left" w:pos="360" w:leader="none"/>
      </w:tabs>
    </w:pPr>
    <w:rPr>
      <w:sz w:val="24"/>
    </w:rPr>
  </w:style>
  <w:style w:type="paragraph" w:styleId="1140" w:customStyle="1">
    <w:name w:val="标题1"/>
    <w:basedOn w:val="7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1" w:customStyle="1">
    <w:name w:val="Header2"/>
    <w:basedOn w:val="790"/>
    <w:uiPriority w:val="0"/>
    <w:qFormat/>
    <w:pPr>
      <w:numPr>
        <w:ilvl w:val="0"/>
        <w:numId w:val="2"/>
      </w:numPr>
      <w:tabs>
        <w:tab w:val="clear" w:pos="480" w:leader="none"/>
      </w:tabs>
    </w:pPr>
  </w:style>
  <w:style w:type="paragraph" w:styleId="1142" w:customStyle="1">
    <w:name w:val="Char Char 字元 字元 字元 Char Char Char Char"/>
    <w:basedOn w:val="790"/>
    <w:uiPriority w:val="0"/>
    <w:qFormat/>
    <w:pPr>
      <w:spacing w:line="360" w:lineRule="auto"/>
    </w:pPr>
    <w:rPr>
      <w:sz w:val="24"/>
      <w:szCs w:val="20"/>
    </w:rPr>
  </w:style>
  <w:style w:type="paragraph" w:styleId="1143" w:customStyle="1">
    <w:name w:val="2cxspmiddle"/>
    <w:basedOn w:val="790"/>
    <w:uiPriority w:val="0"/>
    <w:qFormat/>
    <w:pPr>
      <w:jc w:val="left"/>
      <w:spacing w:before="100" w:beforeAutospacing="1" w:after="100" w:afterAutospacing="1"/>
      <w:widowControl/>
    </w:pPr>
    <w:rPr>
      <w:rFonts w:ascii="宋体" w:hAnsi="宋体"/>
      <w:sz w:val="24"/>
    </w:rPr>
  </w:style>
  <w:style w:type="paragraph" w:styleId="11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46" w:customStyle="1">
    <w:name w:val="网格型1"/>
    <w:basedOn w:val="1037"/>
    <w:uiPriority w:val="0"/>
    <w:qFormat/>
    <w:rPr>
      <w:rFonts w:ascii="等线" w:hAnsi="等线" w:eastAsia="等线"/>
      <w:sz w:val="21"/>
      <w:szCs w:val="22"/>
    </w:rPr>
    <w:tblPr>
      <w:tblCellMar>
        <w:left w:w="0" w:type="dxa"/>
        <w:top w:w="0" w:type="dxa"/>
        <w:right w:w="0" w:type="dxa"/>
        <w:bottom w:w="0" w:type="dxa"/>
      </w:tblCellMar>
    </w:tblPr>
  </w:style>
  <w:style w:type="paragraph" w:styleId="1147" w:customStyle="1">
    <w:name w:val="列出段落1"/>
    <w:basedOn w:val="790"/>
    <w:uiPriority w:val="0"/>
    <w:qFormat/>
    <w:pPr>
      <w:contextualSpacing/>
      <w:ind w:left="720"/>
      <w:jc w:val="left"/>
      <w:widowControl/>
    </w:pPr>
    <w:rPr>
      <w:sz w:val="24"/>
      <w:lang w:eastAsia="en-US" w:bidi="en-US"/>
    </w:rPr>
  </w:style>
  <w:style w:type="paragraph" w:styleId="1148" w:customStyle="1">
    <w:name w:val="DAS正文"/>
    <w:basedOn w:val="790"/>
    <w:uiPriority w:val="0"/>
    <w:qFormat/>
    <w:pPr>
      <w:ind w:right="181" w:firstLine="480"/>
      <w:spacing w:line="360" w:lineRule="auto"/>
    </w:pPr>
    <w:rPr>
      <w:rFonts w:ascii="Verdana" w:hAnsi="Verdana"/>
      <w:sz w:val="24"/>
      <w:szCs w:val="20"/>
    </w:rPr>
  </w:style>
  <w:style w:type="paragraph" w:styleId="1149" w:customStyle="1">
    <w:name w:val="普通(网站) Char"/>
    <w:basedOn w:val="790"/>
    <w:uiPriority w:val="0"/>
    <w:qFormat/>
    <w:pPr>
      <w:jc w:val="left"/>
      <w:spacing w:before="100" w:beforeAutospacing="1" w:after="100" w:afterAutospacing="1"/>
      <w:widowControl/>
    </w:pPr>
    <w:rPr>
      <w:rFonts w:ascii="宋体" w:hAnsi="宋体"/>
      <w:sz w:val="24"/>
    </w:rPr>
  </w:style>
  <w:style w:type="paragraph" w:styleId="1150" w:customStyle="1">
    <w:name w:val="无间隔2"/>
    <w:uiPriority w:val="0"/>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151" w:customStyle="1">
    <w:name w:val="首行缩进"/>
    <w:basedOn w:val="790"/>
    <w:uiPriority w:val="0"/>
    <w:qFormat/>
    <w:pPr>
      <w:ind w:firstLine="480"/>
    </w:pPr>
    <w:rPr>
      <w:rFonts w:ascii="等线" w:hAnsi="等线" w:eastAsia="等线"/>
      <w:szCs w:val="22"/>
      <w:lang w:val="zh-CN"/>
    </w:rPr>
  </w:style>
  <w:style w:type="paragraph" w:styleId="1152" w:customStyle="1">
    <w:name w:val="p0"/>
    <w:basedOn w:val="790"/>
    <w:uiPriority w:val="0"/>
    <w:qFormat/>
    <w:pPr>
      <w:widowControl/>
    </w:pPr>
    <w:rPr>
      <w:sz w:val="20"/>
      <w:szCs w:val="21"/>
      <w:lang w:val="zh-CN"/>
    </w:rPr>
  </w:style>
  <w:style w:type="paragraph" w:styleId="1153" w:customStyle="1">
    <w:name w:val="Table Text"/>
    <w:basedOn w:val="790"/>
    <w:uiPriority w:val="0"/>
    <w:semiHidden/>
    <w:qFormat/>
    <w:rPr>
      <w:rFonts w:ascii="仿宋" w:hAnsi="仿宋" w:eastAsia="仿宋"/>
      <w:sz w:val="24"/>
      <w:lang w:eastAsia="en-US"/>
    </w:rPr>
  </w:style>
  <w:style w:type="table" w:styleId="1154" w:customStyle="1">
    <w:name w:val="Table Normal"/>
    <w:uiPriority w:val="0"/>
    <w:qFormat/>
    <w:tblPr>
      <w:tblCellMar>
        <w:left w:w="0" w:type="dxa"/>
        <w:top w:w="0" w:type="dxa"/>
        <w:right w:w="0" w:type="dxa"/>
        <w:bottom w:w="0" w:type="dxa"/>
      </w:tblCellMar>
    </w:tblPr>
  </w:style>
  <w:style w:type="character" w:styleId="1155" w:customStyle="1">
    <w:name w:val="NormalCharacter"/>
    <w:uiPriority w:val="0"/>
    <w:qFormat/>
  </w:style>
  <w:style w:type="character" w:styleId="1156" w:customStyle="1">
    <w:name w:val="font31"/>
    <w:uiPriority w:val="0"/>
    <w:qFormat/>
    <w:rPr>
      <w:rFonts w:ascii="Times New Roman Regular" w:hAnsi="Times New Roman Regular" w:eastAsia="Times New Roman Regular"/>
      <w:color w:val="000000"/>
      <w:sz w:val="24"/>
      <w:szCs w:val="24"/>
      <w:u w:val="none"/>
    </w:rPr>
  </w:style>
  <w:style w:type="character" w:styleId="1157" w:customStyle="1">
    <w:name w:val="font91"/>
    <w:uiPriority w:val="0"/>
    <w:qFormat/>
    <w:rPr>
      <w:rFonts w:ascii="Times New Roman" w:hAnsi="Times New Roman"/>
      <w:color w:val="000000"/>
      <w:sz w:val="20"/>
      <w:szCs w:val="20"/>
      <w:u w:val="none"/>
    </w:rPr>
  </w:style>
  <w:style w:type="character" w:styleId="1158" w:customStyle="1">
    <w:name w:val="font11"/>
    <w:uiPriority w:val="0"/>
    <w:qFormat/>
    <w:rPr>
      <w:rFonts w:hint="eastAsia" w:ascii="宋体" w:hAnsi="宋体" w:eastAsia="宋体"/>
      <w:color w:val="000000"/>
      <w:sz w:val="20"/>
      <w:szCs w:val="20"/>
      <w:u w:val="none"/>
    </w:rPr>
  </w:style>
  <w:style w:type="character" w:styleId="1159" w:customStyle="1">
    <w:name w:val="font101"/>
    <w:uiPriority w:val="0"/>
    <w:qFormat/>
    <w:rPr>
      <w:rFonts w:ascii="Arial" w:hAnsi="Arial"/>
      <w:color w:val="000000"/>
      <w:sz w:val="20"/>
      <w:szCs w:val="20"/>
      <w:u w:val="none"/>
    </w:rPr>
  </w:style>
  <w:style w:type="character" w:styleId="1160" w:customStyle="1">
    <w:name w:val="font291"/>
    <w:uiPriority w:val="0"/>
    <w:qFormat/>
    <w:rPr>
      <w:rFonts w:hint="eastAsia" w:ascii="宋体" w:hAnsi="宋体" w:eastAsia="宋体"/>
      <w:color w:val="000000"/>
      <w:sz w:val="20"/>
      <w:szCs w:val="20"/>
      <w:u w:val="none"/>
    </w:rPr>
  </w:style>
  <w:style w:type="character" w:styleId="1161" w:customStyle="1">
    <w:name w:val="font61"/>
    <w:uiPriority w:val="0"/>
    <w:qFormat/>
    <w:rPr>
      <w:rFonts w:hint="eastAsia" w:ascii="等线" w:hAnsi="等线" w:eastAsia="等线"/>
      <w:color w:val="000000"/>
      <w:sz w:val="20"/>
      <w:szCs w:val="20"/>
      <w:u w:val="none"/>
    </w:rPr>
  </w:style>
  <w:style w:type="character" w:styleId="1162" w:customStyle="1">
    <w:name w:val="font71"/>
    <w:uiPriority w:val="0"/>
    <w:qFormat/>
    <w:rPr>
      <w:rFonts w:hint="eastAsia" w:ascii="宋体" w:hAnsi="宋体" w:eastAsia="宋体"/>
      <w:color w:val="000000"/>
      <w:sz w:val="20"/>
      <w:szCs w:val="20"/>
      <w:u w:val="none"/>
    </w:rPr>
  </w:style>
  <w:style w:type="character" w:styleId="1163" w:customStyle="1">
    <w:name w:val="font41"/>
    <w:uiPriority w:val="0"/>
    <w:qFormat/>
    <w:rPr>
      <w:rFonts w:ascii="Times New Roman Regular" w:hAnsi="Times New Roman Regular" w:eastAsia="Times New Roman Regular"/>
      <w:color w:val="000000"/>
      <w:sz w:val="20"/>
      <w:szCs w:val="20"/>
      <w:u w:val="none"/>
    </w:rPr>
  </w:style>
  <w:style w:type="character" w:styleId="1164" w:customStyle="1">
    <w:name w:val="font301"/>
    <w:uiPriority w:val="0"/>
    <w:qFormat/>
    <w:rPr>
      <w:rFonts w:ascii="Times New Roman Regular" w:hAnsi="Times New Roman Regular" w:eastAsia="Times New Roman Regular"/>
      <w:color w:val="000000"/>
      <w:sz w:val="20"/>
      <w:szCs w:val="20"/>
      <w:u w:val="none"/>
    </w:rPr>
  </w:style>
  <w:style w:type="character" w:styleId="1165" w:customStyle="1">
    <w:name w:val="font81"/>
    <w:uiPriority w:val="0"/>
    <w:qFormat/>
    <w:rPr>
      <w:rFonts w:hint="eastAsia" w:ascii="宋体" w:hAnsi="宋体" w:eastAsia="宋体"/>
      <w:color w:val="000000"/>
      <w:sz w:val="20"/>
      <w:szCs w:val="20"/>
      <w:u w:val="none"/>
    </w:rPr>
  </w:style>
  <w:style w:type="character" w:styleId="1166" w:customStyle="1">
    <w:name w:val="font112"/>
    <w:uiPriority w:val="0"/>
    <w:qFormat/>
    <w:rPr>
      <w:rFonts w:hint="eastAsia" w:ascii="等线" w:hAnsi="等线" w:eastAsia="等线"/>
      <w:color w:val="000000"/>
      <w:sz w:val="20"/>
      <w:szCs w:val="20"/>
      <w:u w:val="none"/>
    </w:rPr>
  </w:style>
  <w:style w:type="character" w:styleId="1167" w:customStyle="1">
    <w:name w:val="font312"/>
    <w:uiPriority w:val="0"/>
    <w:qFormat/>
    <w:rPr>
      <w:rFonts w:ascii="Arial" w:hAnsi="Arial"/>
      <w:color w:val="000000"/>
      <w:sz w:val="20"/>
      <w:szCs w:val="20"/>
      <w:u w:val="none"/>
    </w:rPr>
  </w:style>
  <w:style w:type="character" w:styleId="1168" w:customStyle="1">
    <w:name w:val="font321"/>
    <w:uiPriority w:val="0"/>
    <w:qFormat/>
    <w:rPr>
      <w:rFonts w:ascii="微软雅黑" w:hAnsi="微软雅黑" w:eastAsia="微软雅黑"/>
      <w:color w:val="000000"/>
      <w:sz w:val="20"/>
      <w:szCs w:val="20"/>
      <w:u w:val="none"/>
    </w:rPr>
  </w:style>
  <w:style w:type="character" w:styleId="1169" w:customStyle="1">
    <w:name w:val="font151"/>
    <w:uiPriority w:val="0"/>
    <w:qFormat/>
    <w:rPr>
      <w:rFonts w:hint="eastAsia" w:ascii="宋体" w:hAnsi="宋体" w:eastAsia="宋体"/>
      <w:color w:val="000000"/>
      <w:sz w:val="22"/>
      <w:szCs w:val="22"/>
      <w:u w:val="none"/>
    </w:rPr>
  </w:style>
  <w:style w:type="character" w:styleId="1170" w:customStyle="1">
    <w:name w:val="font121"/>
    <w:uiPriority w:val="0"/>
    <w:qFormat/>
    <w:rPr>
      <w:rFonts w:hint="eastAsia" w:ascii="宋体" w:hAnsi="宋体" w:eastAsia="宋体"/>
      <w:b/>
      <w:bCs/>
      <w:color w:val="000000"/>
      <w:sz w:val="20"/>
      <w:szCs w:val="20"/>
      <w:u w:val="none"/>
    </w:rPr>
  </w:style>
  <w:style w:type="character" w:styleId="1171" w:customStyle="1">
    <w:name w:val="font21"/>
    <w:uiPriority w:val="0"/>
    <w:qFormat/>
    <w:rPr>
      <w:rFonts w:hint="eastAsia" w:ascii="宋体" w:hAnsi="宋体" w:eastAsia="宋体"/>
      <w:b/>
      <w:bCs/>
      <w:color w:val="000000"/>
      <w:sz w:val="24"/>
      <w:szCs w:val="24"/>
      <w:u w:val="none"/>
    </w:rPr>
  </w:style>
  <w:style w:type="character" w:styleId="1172" w:customStyle="1">
    <w:name w:val="font131"/>
    <w:uiPriority w:val="0"/>
    <w:qFormat/>
    <w:rPr>
      <w:rFonts w:ascii="宋体" w:hAnsi="宋体" w:eastAsia="宋体"/>
      <w:b/>
      <w:bCs/>
      <w:color w:val="000000"/>
      <w:sz w:val="24"/>
      <w:szCs w:val="24"/>
      <w:u w:val="none"/>
    </w:rPr>
  </w:style>
  <w:style w:type="character" w:styleId="1173" w:customStyle="1">
    <w:name w:val="font141"/>
    <w:uiPriority w:val="0"/>
    <w:qFormat/>
    <w:rPr>
      <w:rFonts w:ascii="微软雅黑" w:hAnsi="微软雅黑" w:eastAsia="微软雅黑"/>
      <w:color w:val="000000"/>
      <w:sz w:val="24"/>
      <w:szCs w:val="24"/>
      <w:u w:val="none"/>
    </w:rPr>
  </w:style>
  <w:style w:type="paragraph" w:styleId="1174" w:customStyle="1">
    <w:name w:val="标题 41"/>
    <w:basedOn w:val="790"/>
    <w:uiPriority w:val="0"/>
    <w:qFormat/>
    <w:pPr>
      <w:jc w:val="center"/>
      <w:keepNext/>
      <w:outlineLvl w:val="3"/>
    </w:pPr>
    <w:rPr>
      <w:rFonts w:eastAsia="新宋体"/>
      <w:sz w:val="30"/>
      <w:szCs w:val="21"/>
    </w:rPr>
  </w:style>
  <w:style w:type="paragraph" w:styleId="1175" w:customStyle="1">
    <w:name w:val="样式1"/>
    <w:basedOn w:val="790"/>
    <w:uiPriority w:val="0"/>
    <w:qFormat/>
    <w:pPr>
      <w:jc w:val="center"/>
    </w:pPr>
    <w:rPr>
      <w:szCs w:val="21"/>
    </w:rPr>
  </w:style>
  <w:style w:type="paragraph" w:styleId="1176" w:customStyle="1">
    <w:name w:val="正文+首行缩进2字符"/>
    <w:basedOn w:val="790"/>
    <w:uiPriority w:val="0"/>
    <w:qFormat/>
    <w:pPr>
      <w:ind w:firstLine="480"/>
    </w:pPr>
  </w:style>
  <w:style w:type="paragraph" w:styleId="1177" w:customStyle="1">
    <w:name w:val="正文文本2"/>
    <w:basedOn w:val="790"/>
    <w:uiPriority w:val="0"/>
    <w:qFormat/>
    <w:pPr>
      <w:spacing w:line="400" w:lineRule="exact"/>
    </w:pPr>
    <w:rPr>
      <w:rFonts w:ascii="楷体_GB2312"/>
      <w:sz w:val="28"/>
    </w:rPr>
  </w:style>
  <w:style w:type="paragraph" w:styleId="1178" w:customStyle="1">
    <w:name w:val="页眉1"/>
    <w:basedOn w:val="790"/>
    <w:uiPriority w:val="0"/>
    <w:qFormat/>
    <w:pPr>
      <w:jc w:val="center"/>
      <w:tabs>
        <w:tab w:val="center" w:pos="4153" w:leader="none"/>
        <w:tab w:val="right" w:pos="8306" w:leader="none"/>
      </w:tabs>
      <w:pBdr>
        <w:bottom w:val="single" w:color="000000" w:sz="6" w:space="1"/>
      </w:pBdr>
    </w:pPr>
    <w:rPr>
      <w:sz w:val="18"/>
      <w:szCs w:val="18"/>
    </w:rPr>
  </w:style>
  <w:style w:type="paragraph" w:styleId="1179" w:customStyle="1">
    <w:name w:val="页脚1"/>
    <w:basedOn w:val="790"/>
    <w:uiPriority w:val="0"/>
    <w:qFormat/>
    <w:pPr>
      <w:jc w:val="left"/>
      <w:tabs>
        <w:tab w:val="center" w:pos="4153" w:leader="none"/>
        <w:tab w:val="right" w:pos="8306" w:leader="none"/>
      </w:tabs>
    </w:pPr>
    <w:rPr>
      <w:sz w:val="18"/>
      <w:szCs w:val="18"/>
    </w:rPr>
  </w:style>
  <w:style w:type="paragraph" w:styleId="1180" w:customStyle="1">
    <w:name w:val="标题二级"/>
    <w:basedOn w:val="790"/>
    <w:uiPriority w:val="0"/>
    <w:qFormat/>
    <w:pPr>
      <w:ind w:firstLine="412"/>
      <w:spacing w:after="160" w:line="259" w:lineRule="auto"/>
    </w:pPr>
    <w:rPr>
      <w:rFonts w:ascii="宋体" w:hAnsi="宋体"/>
      <w:szCs w:val="21"/>
    </w:rPr>
  </w:style>
  <w:style w:type="paragraph" w:styleId="1181" w:customStyle="1">
    <w:name w:val="纯文本1"/>
    <w:basedOn w:val="790"/>
    <w:uiPriority w:val="0"/>
    <w:qFormat/>
    <w:rPr>
      <w:rFonts w:ascii="宋体" w:hAnsi="Courier New"/>
    </w:rPr>
  </w:style>
  <w:style w:type="character" w:styleId="1182" w:customStyle="1">
    <w:name w:val="页眉 Char"/>
    <w:basedOn w:val="800"/>
    <w:link w:val="818"/>
    <w:uiPriority w:val="0"/>
    <w:qFormat/>
    <w:rPr>
      <w:sz w:val="18"/>
      <w:szCs w:val="18"/>
    </w:rPr>
  </w:style>
  <w:style w:type="character" w:styleId="1183" w:customStyle="1">
    <w:name w:val="页脚 Char"/>
    <w:basedOn w:val="800"/>
    <w:link w:val="817"/>
    <w:uiPriority w:val="0"/>
    <w:qFormat/>
    <w:rPr>
      <w:sz w:val="18"/>
      <w:szCs w:val="18"/>
    </w:rPr>
  </w:style>
  <w:style w:type="paragraph" w:styleId="1184" w:customStyle="1">
    <w:name w:val="sh4"/>
    <w:basedOn w:val="790"/>
    <w:uiPriority w:val="0"/>
    <w:qFormat/>
    <w:pPr>
      <w:ind w:firstLine="420"/>
      <w:spacing w:line="460" w:lineRule="exact"/>
    </w:pPr>
    <w:rPr>
      <w:rFonts w:ascii="宋体" w:hAnsi="宋体"/>
      <w:szCs w:val="21"/>
    </w:rPr>
  </w:style>
  <w:style w:type="character" w:styleId="1185" w:customStyle="1">
    <w:name w:val="批注框文本 Char"/>
    <w:basedOn w:val="800"/>
    <w:link w:val="816"/>
    <w:uiPriority w:val="99"/>
    <w:semiHidden/>
    <w:qFormat/>
    <w:rPr>
      <w:sz w:val="18"/>
      <w:szCs w:val="18"/>
    </w:rPr>
  </w:style>
  <w:style w:type="character" w:styleId="1186" w:customStyle="1">
    <w:name w:val="批注文字 Char"/>
    <w:basedOn w:val="800"/>
    <w:link w:val="805"/>
    <w:uiPriority w:val="0"/>
    <w:semiHidden/>
    <w:qFormat/>
    <w:rPr>
      <w:sz w:val="21"/>
      <w:szCs w:val="24"/>
    </w:rPr>
  </w:style>
  <w:style w:type="character" w:styleId="1187" w:customStyle="1">
    <w:name w:val="批注主题 Char"/>
    <w:basedOn w:val="1186"/>
    <w:link w:val="830"/>
    <w:uiPriority w:val="0"/>
    <w:qFormat/>
    <w:rPr>
      <w:sz w:val="21"/>
      <w:szCs w:val="24"/>
    </w:rPr>
  </w:style>
  <w:style w:type="paragraph" w:styleId="1188" w:customStyle="1">
    <w:name w:val="_Style 3"/>
    <w:basedOn w:val="790"/>
    <w:next w:val="888"/>
    <w:uiPriority w:val="34"/>
    <w:qFormat/>
    <w:pPr>
      <w:ind w:firstLine="420"/>
    </w:pPr>
  </w:style>
  <w:style w:type="numbering" w:styleId="1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35</cp:revision>
  <dcterms:created xsi:type="dcterms:W3CDTF">2025-07-23T07:44:00Z</dcterms:created>
  <dcterms:modified xsi:type="dcterms:W3CDTF">2026-08-27T08:02:01Z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C6BEE0981D8E4D058CA743F496FB3A08_13</vt:lpwstr>
  </property>
</Properties>
</file>