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Times New Roman"/>
          <w:color w:val="auto"/>
          <w:sz w:val="36"/>
          <w:szCs w:val="22"/>
          <w:highlight w:val="none"/>
        </w:rPr>
      </w:pPr>
      <w:r>
        <w:rPr>
          <w:rFonts w:hint="eastAsia" w:ascii="宋体" w:hAnsi="宋体" w:cs="Times New Roman"/>
          <w:color w:val="auto"/>
          <w:sz w:val="36"/>
          <w:szCs w:val="22"/>
          <w:highlight w:val="none"/>
          <w:lang w:eastAsia="zh-CN"/>
        </w:rPr>
        <w:tab/>
      </w:r>
      <w:r/>
    </w:p>
    <w:p>
      <w:pPr>
        <w:jc w:val="center"/>
        <w:keepLines w:val="0"/>
        <w:keepNext w:val="0"/>
        <w:pageBreakBefore w:val="0"/>
        <w:spacing w:line="360" w:lineRule="auto"/>
        <w:widowControl w:val="off"/>
        <w:rPr>
          <w:rFonts w:hint="eastAsia" w:ascii="宋体" w:hAnsi="宋体" w:cs="Times New Roman"/>
          <w:color w:val="auto"/>
          <w:sz w:val="36"/>
          <w:szCs w:val="22"/>
          <w:highlight w:val="none"/>
          <w:lang w:eastAsia="zh-CN"/>
        </w:rPr>
      </w:pPr>
      <w:r>
        <w:rPr>
          <w:rFonts w:hint="eastAsia" w:ascii="宋体" w:hAnsi="宋体" w:cs="Times New Roman"/>
          <w:color w:val="auto"/>
          <w:sz w:val="36"/>
          <w:szCs w:val="22"/>
          <w:highlight w:val="none"/>
          <w:lang w:eastAsia="zh-CN"/>
        </w:rPr>
        <w:t xml:space="preserve">扬州市江都人民医院飞利浦ICT年度保修服务</w:t>
      </w:r>
      <w:r/>
    </w:p>
    <w:p>
      <w:pPr>
        <w:jc w:val="center"/>
        <w:keepLines w:val="0"/>
        <w:keepNext w:val="0"/>
        <w:pageBreakBefore w:val="0"/>
        <w:spacing w:line="360" w:lineRule="auto"/>
        <w:widowControl w:val="off"/>
        <w:rPr>
          <w:rFonts w:ascii="宋体" w:hAnsi="宋体" w:cs="Times New Roman"/>
          <w:color w:val="auto"/>
          <w:sz w:val="36"/>
          <w:szCs w:val="22"/>
          <w:highlight w:val="none"/>
        </w:rPr>
      </w:pPr>
      <w:r>
        <w:rPr>
          <w:rFonts w:hint="eastAsia" w:ascii="宋体" w:hAnsi="宋体" w:cs="Times New Roman"/>
          <w:color w:val="auto"/>
          <w:sz w:val="36"/>
          <w:szCs w:val="22"/>
          <w:highlight w:val="none"/>
        </w:rPr>
        <w:t xml:space="preserve">竞争性磋商文件</w:t>
      </w:r>
      <w:r/>
    </w:p>
    <w:p>
      <w:pPr>
        <w:pStyle w:val="689"/>
        <w:rPr>
          <w:color w:val="auto"/>
          <w:highlight w:val="none"/>
        </w:rPr>
      </w:pPr>
      <w:r>
        <w:rPr>
          <w:color w:val="auto"/>
          <w:highlight w:val="none"/>
        </w:rPr>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jc w:val="center"/>
        <w:rPr>
          <w:rFonts w:ascii="宋体" w:hAnsi="宋体" w:cs="宋体"/>
          <w:color w:val="auto"/>
          <w:highlight w:val="none"/>
        </w:rPr>
      </w:pPr>
      <w:r>
        <w:rPr>
          <w:rFonts w:hint="eastAsia" w:ascii="宋体" w:hAnsi="宋体" w:eastAsia="宋体" w:cs="Times New Roman"/>
          <w:color w:val="auto"/>
          <w:sz w:val="20"/>
          <w:szCs w:val="20"/>
          <w:highlight w:val="none"/>
          <w:lang w:val="en-US" w:eastAsia="zh-CN" w:bidi="ar"/>
        </w:rPr>
        <mc:AlternateContent>
          <mc:Choice Requires="wpg">
            <w:drawing>
              <wp:inline xmlns:wp="http://schemas.openxmlformats.org/drawingml/2006/wordprocessingDrawing" distT="0" distB="0" distL="0" distR="0">
                <wp:extent cx="1927225" cy="3286125"/>
                <wp:effectExtent l="0" t="0" r="15875" b="9525"/>
                <wp:docPr id="2" name="图片 1" descr="志诚标志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志诚标志3"/>
                        <pic:cNvPicPr>
                          <a:picLocks noChangeAspect="1"/>
                        </pic:cNvPicPr>
                        <pic:nvPr/>
                      </pic:nvPicPr>
                      <pic:blipFill>
                        <a:blip r:embed="rId13"/>
                        <a:stretch/>
                      </pic:blipFill>
                      <pic:spPr bwMode="auto">
                        <a:xfrm>
                          <a:off x="0" y="0"/>
                          <a:ext cx="1927225" cy="328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1.8pt;height:258.8pt;mso-wrap-distance-left:0.0pt;mso-wrap-distance-top:0.0pt;mso-wrap-distance-right:0.0pt;mso-wrap-distance-bottom:0.0pt;" stroked="f">
                <v:path textboxrect="0,0,0,0"/>
                <v:imagedata r:id="rId13" o:title=""/>
              </v:shape>
            </w:pict>
          </mc:Fallback>
        </mc:AlternateConten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48"/>
          <w:szCs w:val="48"/>
          <w:highlight w:val="none"/>
        </w:rPr>
      </w:pPr>
      <w:r>
        <w:rPr>
          <w:rFonts w:ascii="宋体" w:hAnsi="宋体" w:cs="宋体"/>
          <w:color w:val="auto"/>
          <w:sz w:val="48"/>
          <w:szCs w:val="48"/>
          <w:highlight w:val="none"/>
        </w:rPr>
      </w:r>
      <w:r/>
    </w:p>
    <w:p>
      <w:pPr>
        <w:jc w:val="center"/>
        <w:keepLines w:val="0"/>
        <w:keepNext w:val="0"/>
        <w:pageBreakBefore w:val="0"/>
        <w:spacing w:line="360" w:lineRule="auto"/>
        <w:widowControl w:val="off"/>
        <w:rPr>
          <w:rFonts w:ascii="宋体" w:hAnsi="宋体" w:cs="宋体"/>
          <w:color w:val="auto"/>
          <w:sz w:val="48"/>
          <w:szCs w:val="48"/>
          <w:highlight w:val="none"/>
        </w:rPr>
      </w:pPr>
      <w:r>
        <w:rPr>
          <w:rFonts w:ascii="宋体" w:hAnsi="宋体" w:cs="宋体"/>
          <w:color w:val="auto"/>
          <w:sz w:val="48"/>
          <w:szCs w:val="48"/>
          <w:highlight w:val="none"/>
        </w:rPr>
      </w:r>
      <w:r/>
    </w:p>
    <w:p>
      <w:pPr>
        <w:jc w:val="center"/>
        <w:keepLines w:val="0"/>
        <w:keepNext w:val="0"/>
        <w:pageBreakBefore w:val="0"/>
        <w:spacing w:line="360" w:lineRule="auto"/>
        <w:widowControl w:val="off"/>
        <w:rPr>
          <w:rFonts w:ascii="宋体" w:hAnsi="宋体" w:cs="Times New Roman"/>
          <w:color w:val="auto"/>
          <w:sz w:val="36"/>
          <w:szCs w:val="22"/>
          <w:highlight w:val="none"/>
        </w:rPr>
      </w:pPr>
      <w:r>
        <w:rPr>
          <w:rFonts w:hint="eastAsia" w:ascii="宋体" w:hAnsi="宋体" w:cs="Times New Roman"/>
          <w:color w:val="auto"/>
          <w:sz w:val="36"/>
          <w:szCs w:val="22"/>
          <w:highlight w:val="none"/>
        </w:rPr>
        <w:t xml:space="preserve">江苏志诚工程咨询管理有限公司</w:t>
      </w:r>
      <w:r/>
    </w:p>
    <w:p>
      <w:pPr>
        <w:jc w:val="center"/>
        <w:keepLines w:val="0"/>
        <w:keepNext w:val="0"/>
        <w:pageBreakBefore w:val="0"/>
        <w:spacing w:line="360" w:lineRule="auto"/>
        <w:widowControl w:val="off"/>
        <w:rPr>
          <w:rFonts w:ascii="宋体" w:hAnsi="宋体" w:cs="Times New Roman"/>
          <w:color w:val="auto"/>
          <w:sz w:val="36"/>
          <w:szCs w:val="22"/>
          <w:highlight w:val="none"/>
        </w:rPr>
      </w:pPr>
      <w:r>
        <w:rPr>
          <w:rFonts w:hint="eastAsia" w:ascii="宋体" w:hAnsi="宋体" w:cs="Times New Roman"/>
          <w:color w:val="auto"/>
          <w:sz w:val="36"/>
          <w:szCs w:val="22"/>
          <w:highlight w:val="none"/>
        </w:rPr>
        <w:t xml:space="preserve">202</w:t>
      </w:r>
      <w:r>
        <w:rPr>
          <w:rFonts w:hint="eastAsia" w:ascii="宋体" w:hAnsi="宋体" w:cs="Times New Roman"/>
          <w:color w:val="auto"/>
          <w:sz w:val="36"/>
          <w:szCs w:val="22"/>
          <w:highlight w:val="none"/>
          <w:lang w:val="en-US" w:eastAsia="zh-CN"/>
        </w:rPr>
        <w:t xml:space="preserve">6</w:t>
      </w:r>
      <w:r>
        <w:rPr>
          <w:rFonts w:hint="eastAsia" w:ascii="宋体" w:hAnsi="宋体" w:cs="Times New Roman"/>
          <w:color w:val="auto"/>
          <w:sz w:val="36"/>
          <w:szCs w:val="22"/>
          <w:highlight w:val="none"/>
        </w:rPr>
        <w:t xml:space="preserve">年</w:t>
      </w:r>
      <w:r>
        <w:rPr>
          <w:rFonts w:hint="eastAsia" w:ascii="宋体" w:hAnsi="宋体" w:cs="Times New Roman"/>
          <w:color w:val="auto"/>
          <w:sz w:val="36"/>
          <w:szCs w:val="22"/>
          <w:highlight w:val="none"/>
          <w:lang w:val="en-US" w:eastAsia="zh-CN"/>
        </w:rPr>
        <w:t xml:space="preserve">8</w:t>
      </w:r>
      <w:r>
        <w:rPr>
          <w:rFonts w:hint="eastAsia" w:ascii="宋体" w:hAnsi="宋体" w:cs="Times New Roman"/>
          <w:color w:val="auto"/>
          <w:sz w:val="36"/>
          <w:szCs w:val="22"/>
          <w:highlight w:val="none"/>
        </w:rPr>
        <w:t xml:space="preserve">月</w:t>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目录</w:t>
      </w:r>
      <w:r/>
    </w:p>
    <w:p>
      <w:pPr>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第一章竞争性磋商公告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3</w:t>
      </w:r>
      <w:r/>
    </w:p>
    <w:p>
      <w:pPr>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第二章投标人须知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7</w:t>
      </w:r>
      <w:r/>
    </w:p>
    <w:p>
      <w:pPr>
        <w:tabs>
          <w:tab w:val="right" w:pos="8296" w:leader="dot"/>
        </w:tabs>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第三章合同主要条款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7</w:t>
      </w:r>
      <w:r/>
    </w:p>
    <w:p>
      <w:pPr>
        <w:tabs>
          <w:tab w:val="right" w:pos="8296" w:leader="dot"/>
        </w:tabs>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第四章竞争性磋商服务要求</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20</w:t>
      </w:r>
      <w:r/>
    </w:p>
    <w:p>
      <w:pPr>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第五章评审标准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3</w:t>
      </w:r>
      <w:r/>
    </w:p>
    <w:p>
      <w:pPr>
        <w:tabs>
          <w:tab w:val="right" w:pos="8296" w:leader="dot"/>
        </w:tabs>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第六章竞争性磋商投标文件（格式）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27</w:t>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p>
    <w:p>
      <w:pPr>
        <w:jc w:val="center"/>
        <w:spacing w:line="360" w:lineRule="auto"/>
        <w:widowControl/>
        <w:tabs>
          <w:tab w:val="left" w:pos="0" w:leader="none"/>
        </w:tabs>
        <w:rPr>
          <w:rFonts w:ascii="宋体" w:hAnsi="宋体" w:eastAsia="宋体" w:cs="Times New Roman"/>
          <w:b/>
          <w:bCs/>
          <w:color w:val="auto"/>
          <w:sz w:val="28"/>
          <w:szCs w:val="28"/>
          <w:highlight w:val="none"/>
        </w:rPr>
        <w:outlineLvl w:val="0"/>
      </w:pPr>
      <w:r>
        <w:rPr>
          <w:rFonts w:hint="eastAsia" w:ascii="宋体" w:hAnsi="宋体" w:cs="宋体"/>
          <w:b/>
          <w:bCs/>
          <w:color w:val="auto"/>
          <w:sz w:val="28"/>
          <w:szCs w:val="28"/>
          <w:highlight w:val="none"/>
        </w:rPr>
        <w:t xml:space="preserve">第一章</w:t>
      </w:r>
      <w:r>
        <w:rPr>
          <w:rFonts w:hint="eastAsia" w:ascii="宋体" w:hAnsi="宋体" w:cs="宋体"/>
          <w:b/>
          <w:bCs/>
          <w:color w:val="auto"/>
          <w:sz w:val="28"/>
          <w:szCs w:val="28"/>
          <w:highlight w:val="none"/>
          <w:lang w:val="en-US" w:eastAsia="zh-CN"/>
        </w:rPr>
        <w:t xml:space="preserve"> </w:t>
      </w:r>
      <w:r>
        <w:rPr>
          <w:rFonts w:hint="eastAsia" w:ascii="宋体" w:hAnsi="宋体" w:cs="宋体"/>
          <w:b/>
          <w:color w:val="auto"/>
          <w:sz w:val="28"/>
          <w:szCs w:val="28"/>
          <w:highlight w:val="none"/>
          <w:lang w:eastAsia="zh-CN"/>
        </w:rPr>
        <w:t xml:space="preserve">扬州市江都人民医院飞利浦ICT年度保修服务</w:t>
      </w:r>
      <w:r>
        <w:rPr>
          <w:rFonts w:hint="eastAsia" w:ascii="宋体" w:hAnsi="宋体" w:cs="宋体"/>
          <w:b/>
          <w:bCs/>
          <w:color w:val="auto"/>
          <w:sz w:val="28"/>
          <w:szCs w:val="28"/>
          <w:highlight w:val="none"/>
          <w:lang w:eastAsia="zh-CN"/>
        </w:rPr>
        <w:t xml:space="preserve">竞争性磋商公告</w:t>
      </w:r>
      <w:r/>
    </w:p>
    <w:tbl>
      <w:tblPr>
        <w:tblStyle w:val="697"/>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561"/>
      </w:tblGrid>
      <w:tr>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20"/>
              <w:jc w:val="left"/>
              <w:spacing w:beforeAutospacing="1" w:afterAutospacing="1"/>
              <w:widowControl/>
              <w:rPr>
                <w:rFonts w:hint="eastAsia" w:ascii="宋体" w:hAnsi="宋体" w:eastAsia="宋体" w:cs="宋体"/>
                <w:color w:val="auto"/>
                <w:sz w:val="21"/>
                <w:szCs w:val="21"/>
                <w:highlight w:val="none"/>
                <w:shd w:val="clear" w:color="auto" w:fill="f2f2f2"/>
                <w:lang w:bidi="ar"/>
              </w:rPr>
            </w:pPr>
            <w:r>
              <w:rPr>
                <w:rFonts w:hint="eastAsia" w:ascii="宋体" w:hAnsi="宋体" w:eastAsia="宋体" w:cs="宋体"/>
                <w:color w:val="auto"/>
                <w:sz w:val="21"/>
                <w:szCs w:val="21"/>
                <w:highlight w:val="none"/>
              </w:rPr>
              <w:t xml:space="preserve">项目概况</w:t>
            </w:r>
            <w:r>
              <w:rPr>
                <w:rFonts w:hint="eastAsia" w:ascii="宋体" w:hAnsi="宋体" w:cs="宋体"/>
                <w:color w:val="auto"/>
                <w:sz w:val="21"/>
                <w:szCs w:val="21"/>
                <w:highlight w:val="none"/>
                <w:lang w:eastAsia="zh-CN"/>
              </w:rPr>
              <w:t xml:space="preserve">：扬州市江都人民医院飞利浦ICT年度保修服务</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采购项目的潜在供应商应在“扬州市政府采购网”和“江都区政府采购网”免费下载采购文件，并于</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w:t>
            </w:r>
            <w:bookmarkStart w:id="23" w:name="_GoBack"/>
            <w:r/>
            <w:bookmarkEnd w:id="23"/>
            <w:r>
              <w:rPr>
                <w:rFonts w:hint="eastAsia" w:ascii="宋体" w:hAnsi="宋体" w:cs="宋体"/>
                <w:color w:val="auto"/>
                <w:sz w:val="21"/>
                <w:szCs w:val="21"/>
                <w:highlight w:val="none"/>
                <w:lang w:val="en-US" w:eastAsia="zh-CN"/>
              </w:rPr>
              <w:t xml:space="preserve">9月9日14点30分</w:t>
            </w:r>
            <w:r>
              <w:rPr>
                <w:rFonts w:hint="eastAsia" w:ascii="宋体" w:hAnsi="宋体" w:eastAsia="宋体" w:cs="宋体"/>
                <w:color w:val="auto"/>
                <w:sz w:val="21"/>
                <w:szCs w:val="21"/>
                <w:highlight w:val="none"/>
                <w:lang w:eastAsia="zh-CN"/>
              </w:rPr>
              <w:t xml:space="preserve">（北京时间）前提交响应文件。</w:t>
            </w:r>
            <w:r/>
          </w:p>
        </w:tc>
      </w:tr>
    </w:tbl>
    <w:p>
      <w:pPr>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r>
      <w:r/>
    </w:p>
    <w:p>
      <w:pPr>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一、项目基本情况</w:t>
      </w:r>
      <w:r/>
    </w:p>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u w:val="single"/>
          <w:lang w:eastAsia="zh-CN"/>
        </w:rPr>
        <w:t xml:space="preserve">JSZC-321012-JSZC-C2026-0029</w:t>
      </w:r>
      <w:r>
        <w:rPr>
          <w:rFonts w:hint="eastAsia" w:ascii="宋体" w:hAnsi="宋体" w:eastAsia="宋体" w:cs="宋体"/>
          <w:color w:val="auto"/>
          <w:sz w:val="21"/>
          <w:szCs w:val="21"/>
          <w:highlight w:val="none"/>
        </w:rPr>
        <w:t xml:space="preserve"> </w:t>
      </w:r>
      <w:r/>
    </w:p>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扬州市江都人民医院飞利浦ICT年度保修服务</w:t>
      </w:r>
      <w:r>
        <w:rPr>
          <w:rFonts w:hint="eastAsia" w:ascii="宋体" w:hAnsi="宋体" w:eastAsia="宋体" w:cs="宋体"/>
          <w:color w:val="auto"/>
          <w:sz w:val="21"/>
          <w:szCs w:val="21"/>
          <w:highlight w:val="none"/>
        </w:rPr>
        <w:t xml:space="preserve"> </w:t>
      </w:r>
      <w:r/>
    </w:p>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w:t>
      </w:r>
      <w:r>
        <w:rPr>
          <w:rFonts w:hint="eastAsia" w:ascii="宋体" w:hAnsi="宋体" w:eastAsia="宋体" w:cs="宋体"/>
          <w:color w:val="auto"/>
          <w:sz w:val="21"/>
          <w:szCs w:val="21"/>
          <w:highlight w:val="none"/>
          <w:lang w:val="en-US" w:eastAsia="zh-CN"/>
        </w:rPr>
        <w:t xml:space="preserve">竞争性磋商</w:t>
      </w:r>
      <w:r>
        <w:rPr>
          <w:rFonts w:hint="eastAsia" w:ascii="宋体" w:hAnsi="宋体" w:eastAsia="宋体" w:cs="宋体"/>
          <w:color w:val="auto"/>
          <w:sz w:val="21"/>
          <w:szCs w:val="21"/>
          <w:highlight w:val="none"/>
        </w:rPr>
        <w:t xml:space="preserve"> </w:t>
      </w:r>
      <w:r/>
    </w:p>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预算金额：</w:t>
      </w:r>
      <w:r>
        <w:rPr>
          <w:rFonts w:hint="eastAsia" w:ascii="宋体" w:hAnsi="宋体" w:cs="宋体"/>
          <w:color w:val="auto"/>
          <w:sz w:val="21"/>
          <w:szCs w:val="21"/>
          <w:highlight w:val="none"/>
          <w:lang w:val="en-US" w:eastAsia="zh-CN"/>
        </w:rPr>
        <w:t xml:space="preserve">276万元</w:t>
      </w:r>
      <w:r/>
    </w:p>
    <w:p>
      <w:pPr>
        <w:jc w:val="left"/>
        <w:keepLines w:val="0"/>
        <w:keepNext w:val="0"/>
        <w:pageBreakBefore w:val="0"/>
        <w:spacing w:beforeAutospacing="0" w:afterAutospacing="0"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最高限价（如有）：</w:t>
      </w:r>
      <w:r>
        <w:rPr>
          <w:rFonts w:hint="eastAsia" w:ascii="宋体" w:hAnsi="宋体" w:cs="宋体"/>
          <w:color w:val="auto"/>
          <w:sz w:val="21"/>
          <w:szCs w:val="21"/>
          <w:highlight w:val="none"/>
          <w:lang w:val="en-US" w:eastAsia="zh-CN"/>
        </w:rPr>
        <w:t xml:space="preserve">276万元</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，92万元/年</w:t>
      </w:r>
      <w:r/>
    </w:p>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采购需求：</w:t>
      </w:r>
      <w:r>
        <w:rPr>
          <w:rFonts w:hint="eastAsia" w:ascii="宋体" w:hAnsi="宋体" w:cs="宋体"/>
          <w:color w:val="auto"/>
          <w:sz w:val="21"/>
          <w:szCs w:val="21"/>
          <w:highlight w:val="none"/>
          <w:lang w:val="en-US" w:eastAsia="zh-CN"/>
        </w:rPr>
        <w:t xml:space="preserve">扬州市江都人民医院飞利浦ICT年度保修服务</w:t>
      </w:r>
      <w:r>
        <w:rPr>
          <w:rFonts w:hint="eastAsia" w:ascii="宋体" w:hAnsi="宋体" w:eastAsia="宋体" w:cs="宋体"/>
          <w:color w:val="auto"/>
          <w:sz w:val="21"/>
          <w:szCs w:val="21"/>
          <w:highlight w:val="none"/>
          <w:lang w:val="en-US" w:eastAsia="zh-CN"/>
        </w:rPr>
        <w:t xml:space="preserve">。详见磋商文件。 </w:t>
      </w:r>
      <w:r/>
    </w:p>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合同履行期限：自合同签订之日</w:t>
      </w:r>
      <w:r>
        <w:rPr>
          <w:rFonts w:hint="eastAsia" w:ascii="宋体" w:hAnsi="宋体" w:cs="宋体"/>
          <w:color w:val="auto"/>
          <w:sz w:val="21"/>
          <w:szCs w:val="21"/>
          <w:highlight w:val="none"/>
          <w:lang w:val="en-US" w:eastAsia="zh-CN"/>
        </w:rPr>
        <w:t xml:space="preserve">起3年</w:t>
      </w:r>
      <w:r/>
    </w:p>
    <w:p>
      <w:pPr>
        <w:jc w:val="left"/>
        <w:keepLines w:val="0"/>
        <w:keepNext w:val="0"/>
        <w:pageBreakBefore w:val="0"/>
        <w:spacing w:beforeAutospacing="0" w:afterAutospacing="0" w:line="360" w:lineRule="auto"/>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本项目（是/否）接受联合体投标：否</w:t>
      </w:r>
      <w:r/>
    </w:p>
    <w:p>
      <w:pPr>
        <w:pStyle w:val="761"/>
        <w:ind w:left="0" w:firstLine="0"/>
        <w:keepLines w:val="0"/>
        <w:keepNext w:val="0"/>
        <w:pageBreakBefore w:val="0"/>
        <w:spacing w:beforeAutospacing="0" w:afterAutospacing="0" w:line="360" w:lineRule="auto"/>
        <w:rPr>
          <w:rFonts w:hint="eastAsia"/>
          <w:color w:val="auto"/>
          <w:highlight w:val="none"/>
          <w:lang w:eastAsia="zh-CN"/>
        </w:rPr>
      </w:pP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否</w:t>
      </w:r>
      <w:r/>
    </w:p>
    <w:p>
      <w:pPr>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r/>
    </w:p>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（一）满足《中华人民共和国政府采购法》第二十二条规定；</w:t>
      </w:r>
      <w:r/>
    </w:p>
    <w:p>
      <w:pPr>
        <w:ind w:right="-155"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1.1法人或者其他组织的营业执照等证明文件，自然人的身份证明（身份证为正、反面）</w:t>
      </w:r>
      <w:r/>
    </w:p>
    <w:p>
      <w:pPr>
        <w:ind w:right="-155"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1.2 依法缴纳职工社会保障资金的证明材料（可提供“基本资格条件承诺函”）</w:t>
      </w:r>
      <w:r/>
    </w:p>
    <w:p>
      <w:pPr>
        <w:ind w:right="-155"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1.3 依法纳税的缴款凭证（可提供“基本资格条件承诺函”）</w:t>
      </w:r>
      <w:r/>
    </w:p>
    <w:p>
      <w:pPr>
        <w:ind w:right="-155"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1.4 具有良好的商业信誉和健全的财务会计制度（可提供“基本资格条件承诺函”）</w:t>
      </w:r>
      <w:r/>
    </w:p>
    <w:p>
      <w:pPr>
        <w:ind w:right="-155"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1.5  具备履行合同所必需的设备和专业技术能力（可提供“基本资格条件承诺函”）</w:t>
      </w:r>
      <w:r/>
    </w:p>
    <w:p>
      <w:pPr>
        <w:ind w:right="-155"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1.6 参加本次政府采购活动前3年内在经营活动中没有重大违法记录的书面声明（可提供“基本资格条件承诺函”）</w:t>
      </w:r>
      <w:r/>
    </w:p>
    <w:p>
      <w:pPr>
        <w:ind w:right="-155"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1.7 未被“信用中国”网站（www.creditchina.gov.cn）、“中国政府采购网"(www.ccgp.gov.cn)列入失信被执行人、重大税收违法案件当事人名单、政府采购严重违法失信行为记录名单（可提供“基本资格条件承诺函”）</w:t>
      </w:r>
      <w:r/>
    </w:p>
    <w:p>
      <w:pPr>
        <w:ind w:right="-155"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1.8供应商信用承诺函</w:t>
      </w:r>
      <w:r/>
    </w:p>
    <w:p>
      <w:pPr>
        <w:ind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（二）落实政府采购政策需满足的资格要求：</w:t>
      </w:r>
      <w:r>
        <w:rPr>
          <w:rFonts w:hint="eastAsia" w:ascii="宋体" w:hAnsi="宋体" w:cs="宋体"/>
          <w:i/>
          <w:iCs/>
          <w:color w:val="auto"/>
          <w:sz w:val="21"/>
          <w:szCs w:val="21"/>
          <w:highlight w:val="none"/>
          <w:u w:val="single"/>
          <w:lang w:val="en-US" w:eastAsia="zh-CN"/>
        </w:rPr>
        <w:t xml:space="preserve">/；</w:t>
      </w:r>
      <w:r/>
    </w:p>
    <w:p>
      <w:pPr>
        <w:ind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（三）本项目的特定资格要求：</w:t>
      </w:r>
      <w:r>
        <w:rPr>
          <w:rFonts w:hint="eastAsia" w:ascii="宋体" w:hAnsi="宋体" w:eastAsia="宋体" w:cs="宋体"/>
          <w:b w:val="0"/>
          <w:bCs w:val="0"/>
          <w:i/>
          <w:iCs/>
          <w:color w:val="auto"/>
          <w:szCs w:val="21"/>
          <w:highlight w:val="none"/>
          <w:u w:val="single"/>
          <w:lang w:val="en-US" w:eastAsia="zh-CN"/>
        </w:rPr>
        <w:t xml:space="preserve">供应商具备有效的辐射安全许可证，</w:t>
      </w:r>
      <w:r>
        <w:rPr>
          <w:rFonts w:hint="eastAsia" w:ascii="宋体" w:hAnsi="宋体" w:eastAsia="宋体" w:cs="宋体"/>
          <w:b w:val="0"/>
          <w:bCs w:val="0"/>
          <w:i/>
          <w:iCs/>
          <w:color w:val="auto"/>
          <w:sz w:val="21"/>
          <w:szCs w:val="21"/>
          <w:highlight w:val="none"/>
          <w:u w:val="single"/>
          <w:lang w:val="en-US" w:eastAsia="zh-CN"/>
        </w:rPr>
        <w:t xml:space="preserve">证书种类和范围需包含“使用</w:t>
      </w:r>
      <w:r>
        <w:rPr>
          <w:rFonts w:hint="eastAsia" w:ascii="宋体" w:hAnsi="宋体" w:eastAsia="宋体" w:cs="宋体"/>
          <w:bCs w:val="0"/>
          <w:i/>
          <w:iCs/>
          <w:caps w:val="0"/>
          <w:color w:val="auto"/>
          <w:spacing w:val="0"/>
          <w:sz w:val="21"/>
          <w:szCs w:val="21"/>
          <w:highlight w:val="none"/>
          <w:u w:val="single"/>
          <w:shd w:val="clear" w:color="auto"/>
        </w:rPr>
        <w:t xml:space="preserve">Ⅲ类射线装置</w:t>
      </w:r>
      <w:r>
        <w:rPr>
          <w:rFonts w:hint="eastAsia" w:ascii="宋体" w:hAnsi="宋体" w:eastAsia="宋体" w:cs="宋体"/>
          <w:b w:val="0"/>
          <w:bCs w:val="0"/>
          <w:i/>
          <w:iCs/>
          <w:color w:val="auto"/>
          <w:sz w:val="21"/>
          <w:szCs w:val="21"/>
          <w:highlight w:val="none"/>
          <w:u w:val="single"/>
        </w:rPr>
        <w:t xml:space="preserve">”</w:t>
      </w:r>
      <w:r>
        <w:rPr>
          <w:rFonts w:hint="eastAsia" w:ascii="宋体" w:hAnsi="宋体" w:eastAsia="宋体" w:cs="宋体"/>
          <w:b w:val="0"/>
          <w:bCs w:val="0"/>
          <w:i/>
          <w:iCs/>
          <w:color w:val="auto"/>
          <w:szCs w:val="21"/>
          <w:highlight w:val="none"/>
          <w:u w:val="single"/>
          <w:lang w:val="en-US" w:eastAsia="zh-CN"/>
        </w:rPr>
        <w:t xml:space="preserve">（提供证书原件扫描上传）</w:t>
      </w:r>
      <w:r/>
    </w:p>
    <w:p>
      <w:pPr>
        <w:ind w:right="-155"/>
        <w:keepLines w:val="0"/>
        <w:keepNext w:val="0"/>
        <w:pageBreakBefore w:val="0"/>
        <w:spacing w:beforeAutospacing="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三、获取采购文件</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时间：自竞争性磋商公告发布之日起5个工作日。5个工作日后，仍可以下载竞争性磋商文件，但不作为供应商权利损害的证明材料和依据</w:t>
      </w:r>
      <w:r>
        <w:rPr>
          <w:rFonts w:hint="eastAsia" w:ascii="宋体" w:hAnsi="宋体"/>
          <w:color w:val="auto"/>
          <w:highlight w:val="none"/>
          <w:lang w:val="en-US" w:eastAsia="zh-CN"/>
        </w:rPr>
        <w:t xml:space="preserve"> </w:t>
      </w:r>
      <w:r>
        <w:rPr>
          <w:rFonts w:hint="eastAsia" w:ascii="宋体" w:hAnsi="宋体"/>
          <w:color w:val="auto"/>
          <w:highlight w:val="none"/>
        </w:rPr>
        <w:t xml:space="preserve"> </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地点：</w:t>
      </w:r>
      <w:r>
        <w:rPr>
          <w:rFonts w:hint="eastAsia" w:ascii="宋体" w:hAnsi="宋体"/>
          <w:color w:val="auto"/>
          <w:highlight w:val="none"/>
          <w:lang w:val="en-US" w:eastAsia="zh-CN"/>
        </w:rPr>
        <w:t xml:space="preserve"> “扬州市政府采购网”和“江苏省政府采购网”</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方式：本项目采用网上注册登记方式 </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售价：</w:t>
      </w:r>
      <w:r>
        <w:rPr>
          <w:rFonts w:hint="eastAsia" w:ascii="宋体" w:hAnsi="宋体"/>
          <w:color w:val="auto"/>
          <w:highlight w:val="none"/>
          <w:lang w:val="en-US" w:eastAsia="zh-CN"/>
        </w:rPr>
        <w:t xml:space="preserve">0</w:t>
      </w:r>
      <w:r>
        <w:rPr>
          <w:rFonts w:hint="eastAsia" w:ascii="宋体" w:hAnsi="宋体"/>
          <w:color w:val="auto"/>
          <w:highlight w:val="none"/>
        </w:rPr>
        <w:t xml:space="preserve"> </w:t>
      </w:r>
      <w:r/>
    </w:p>
    <w:p>
      <w:pPr>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四、响应文件提交</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截止时间：</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9月9日14点30分</w:t>
      </w:r>
      <w:r>
        <w:rPr>
          <w:rFonts w:hint="eastAsia" w:ascii="宋体" w:hAnsi="宋体"/>
          <w:color w:val="auto"/>
          <w:highlight w:val="none"/>
        </w:rPr>
        <w:t xml:space="preserve">（北京时间） </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地点：“苏采云”系统（网址：</w:t>
      </w:r>
      <w:r>
        <w:rPr>
          <w:rFonts w:hint="eastAsia" w:ascii="宋体" w:hAnsi="宋体"/>
          <w:b/>
          <w:color w:val="auto"/>
          <w:szCs w:val="21"/>
          <w:highlight w:val="none"/>
        </w:rPr>
        <w:t xml:space="preserve">http://jszfcg.jsczt.cn/</w:t>
      </w:r>
      <w:r>
        <w:rPr>
          <w:rFonts w:hint="eastAsia" w:ascii="宋体" w:hAnsi="宋体"/>
          <w:color w:val="auto"/>
          <w:highlight w:val="none"/>
        </w:rPr>
        <w:t xml:space="preserve">）“开标大厅” </w:t>
      </w:r>
      <w:r/>
    </w:p>
    <w:p>
      <w:pPr>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五、开启</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时间：</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9月9日14点30分</w:t>
      </w:r>
      <w:r>
        <w:rPr>
          <w:rFonts w:hint="eastAsia" w:ascii="宋体" w:hAnsi="宋体"/>
          <w:color w:val="auto"/>
          <w:highlight w:val="none"/>
        </w:rPr>
        <w:t xml:space="preserve">（北京时间）</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地点：“苏采云”系统（网址：</w:t>
      </w:r>
      <w:r>
        <w:rPr>
          <w:rFonts w:hint="eastAsia" w:ascii="宋体" w:hAnsi="宋体"/>
          <w:b/>
          <w:color w:val="auto"/>
          <w:szCs w:val="21"/>
          <w:highlight w:val="none"/>
        </w:rPr>
        <w:t xml:space="preserve">http://jszfcg.jsczt.cn/</w:t>
      </w:r>
      <w:r>
        <w:rPr>
          <w:rFonts w:hint="eastAsia" w:ascii="宋体" w:hAnsi="宋体"/>
          <w:color w:val="auto"/>
          <w:highlight w:val="none"/>
        </w:rPr>
        <w:t xml:space="preserve">）“开标大厅” </w:t>
      </w:r>
      <w:r/>
    </w:p>
    <w:p>
      <w:pPr>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六、公告期限</w:t>
      </w:r>
      <w:r/>
    </w:p>
    <w:p>
      <w:pPr>
        <w:ind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p>
    <w:p>
      <w:pPr>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七、其他补充事宜</w:t>
      </w:r>
      <w:r/>
    </w:p>
    <w:p>
      <w:pPr>
        <w:pStyle w:val="716"/>
        <w:ind w:firstLine="422"/>
        <w:keepLines w:val="0"/>
        <w:keepNext w:val="0"/>
        <w:pageBreakBefore w:val="0"/>
        <w:spacing w:beforeAutospacing="0" w:afterAutospacing="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（一）获取采购文件</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（4）潜在供应商访问“苏采云”系统的网络地址和方法：“苏采云”系统的网址：http://jszfcg.jsczt.cn/。</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716"/>
        <w:ind w:firstLine="422"/>
        <w:keepLines w:val="0"/>
        <w:keepNext w:val="0"/>
        <w:pageBreakBefore w:val="0"/>
        <w:spacing w:beforeAutospacing="0" w:afterAutospacing="0"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keepLines w:val="0"/>
        <w:keepNext w:val="0"/>
        <w:pageBreakBefore w:val="0"/>
        <w:spacing w:beforeAutospacing="0" w:afterAutospacing="0"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keepLines w:val="0"/>
        <w:keepNext w:val="0"/>
        <w:pageBreakBefore w:val="0"/>
        <w:spacing w:beforeAutospacing="0" w:afterAutospacing="0"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keepLines w:val="0"/>
        <w:keepNext w:val="0"/>
        <w:pageBreakBefore w:val="0"/>
        <w:spacing w:beforeAutospacing="0" w:afterAutospacing="0"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beforeAutospacing="0" w:afterAutospacing="0"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keepLines w:val="0"/>
        <w:keepNext w:val="0"/>
        <w:pageBreakBefore w:val="0"/>
        <w:spacing w:beforeAutospacing="0" w:afterAutospacing="0"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4.落实好政府采购履约资金扶持政策。中标/成交供应商可凭政府采购合同办理融资贷款，详见江苏政府采购网“政采贷”专栏。</w:t>
      </w:r>
      <w:r/>
    </w:p>
    <w:p>
      <w:pPr>
        <w:ind w:firstLine="422"/>
        <w:jc w:val="left"/>
        <w:keepLines w:val="0"/>
        <w:keepNext w:val="0"/>
        <w:pageBreakBefore w:val="0"/>
        <w:spacing w:beforeAutospacing="0" w:afterAutospacing="0"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keepLines w:val="0"/>
        <w:keepNext w:val="0"/>
        <w:pageBreakBefore w:val="0"/>
        <w:spacing w:beforeAutospacing="0" w:afterAutospacing="0"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keepLines w:val="0"/>
        <w:keepNext w:val="0"/>
        <w:pageBreakBefore w:val="0"/>
        <w:spacing w:beforeAutospacing="0" w:afterAutospacing="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本次采购不收取保证金。</w:t>
      </w:r>
      <w:r/>
    </w:p>
    <w:p>
      <w:pPr>
        <w:ind w:firstLine="420"/>
        <w:keepLines w:val="0"/>
        <w:keepNext w:val="0"/>
        <w:pageBreakBefore w:val="0"/>
        <w:spacing w:beforeAutospacing="0" w:afterAutospacing="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8</w:t>
      </w:r>
      <w:r>
        <w:rPr>
          <w:rFonts w:hint="eastAsia" w:ascii="宋体" w:hAnsi="宋体" w:eastAsia="宋体" w:cs="Times New Roman"/>
          <w:color w:val="auto"/>
          <w:highlight w:val="none"/>
        </w:rPr>
        <w:t xml:space="preserve">.有关本次采购的事项若存在变动或修改，敬请及时关注“扬州市政府采购网”、”江苏省政府采购网”发布的信息。</w:t>
      </w:r>
      <w:r/>
    </w:p>
    <w:p>
      <w:pPr>
        <w:ind w:firstLine="420"/>
        <w:jc w:val="left"/>
        <w:keepLines w:val="0"/>
        <w:keepNext w:val="0"/>
        <w:pageBreakBefore w:val="0"/>
        <w:spacing w:beforeAutospacing="0" w:afterAutospacing="0" w:line="360" w:lineRule="auto"/>
        <w:widowControl/>
        <w:rPr>
          <w:rFonts w:hint="eastAsia" w:ascii="宋体" w:hAnsi="宋体" w:cs="宋体"/>
          <w:b/>
          <w:i/>
          <w:iCs/>
          <w:color w:val="auto"/>
          <w:highlight w:val="none"/>
          <w:u w:val="single"/>
        </w:rPr>
        <w:outlineLvl w:val="1"/>
      </w:pPr>
      <w:r>
        <w:rPr>
          <w:rFonts w:hint="eastAsia" w:ascii="宋体" w:hAnsi="宋体" w:eastAsia="宋体" w:cs="Times New Roman"/>
          <w:color w:val="auto"/>
          <w:highlight w:val="non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keepLines w:val="0"/>
        <w:keepNext w:val="0"/>
        <w:pageBreakBefore w:val="0"/>
        <w:spacing w:beforeAutospacing="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八、凡对本次采购提出询问，请按以下方式联系</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1.采购人信息</w:t>
      </w:r>
      <w:r/>
    </w:p>
    <w:p>
      <w:pPr>
        <w:ind w:right="-155" w:firstLine="420"/>
        <w:keepLines w:val="0"/>
        <w:keepNext w:val="0"/>
        <w:pageBreakBefore w:val="0"/>
        <w:spacing w:beforeAutospacing="0" w:afterAutospacing="0" w:line="360" w:lineRule="auto"/>
        <w:rPr>
          <w:rFonts w:hint="eastAsia" w:ascii="宋体" w:hAnsi="宋体"/>
          <w:color w:val="auto"/>
          <w:highlight w:val="none"/>
          <w:lang w:eastAsia="zh-CN"/>
        </w:rPr>
      </w:pPr>
      <w:r>
        <w:rPr>
          <w:rFonts w:hint="eastAsia" w:ascii="宋体" w:hAnsi="宋体"/>
          <w:color w:val="auto"/>
          <w:highlight w:val="none"/>
        </w:rPr>
        <w:t xml:space="preserve">名称：</w:t>
      </w:r>
      <w:r>
        <w:rPr>
          <w:rFonts w:hint="eastAsia" w:ascii="宋体" w:hAnsi="宋体"/>
          <w:color w:val="auto"/>
          <w:highlight w:val="none"/>
          <w:lang w:eastAsia="zh-CN"/>
        </w:rPr>
        <w:t xml:space="preserve">扬州市江都人民医院</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地址：扬州市江都区</w:t>
      </w:r>
      <w:r/>
    </w:p>
    <w:p>
      <w:pPr>
        <w:ind w:firstLine="420"/>
        <w:jc w:val="left"/>
        <w:keepLines w:val="0"/>
        <w:keepNext w:val="0"/>
        <w:pageBreakBefore w:val="0"/>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u w:val="single"/>
          <w:lang w:val="en-US" w:eastAsia="zh-CN"/>
        </w:rPr>
        <w:t xml:space="preserve">王先生</w:t>
      </w:r>
      <w:r/>
    </w:p>
    <w:p>
      <w:pPr>
        <w:ind w:right="-155" w:firstLine="420"/>
        <w:keepLines w:val="0"/>
        <w:keepNext w:val="0"/>
        <w:pageBreakBefore w:val="0"/>
        <w:spacing w:beforeAutospacing="0" w:afterAutospacing="0" w:line="360" w:lineRule="auto"/>
        <w:rPr>
          <w:rFonts w:hint="eastAsia" w:ascii="宋体" w:hAnsi="宋体" w:eastAsia="宋体"/>
          <w:color w:val="auto"/>
          <w:highlight w:val="none"/>
          <w:lang w:eastAsia="zh-CN"/>
        </w:rPr>
      </w:pPr>
      <w:r>
        <w:rPr>
          <w:rFonts w:hint="eastAsia" w:ascii="宋体" w:hAnsi="宋体" w:eastAsia="宋体" w:cs="宋体"/>
          <w:color w:val="auto"/>
          <w:highlight w:val="none"/>
          <w:u w:val="none"/>
          <w:lang w:val="en-US" w:eastAsia="zh-CN"/>
        </w:rPr>
        <w:t xml:space="preserve">联系方式：</w:t>
      </w:r>
      <w:r>
        <w:rPr>
          <w:rFonts w:hint="eastAsia" w:ascii="宋体" w:hAnsi="宋体" w:cs="宋体"/>
          <w:color w:val="auto"/>
          <w:highlight w:val="none"/>
          <w:u w:val="single"/>
          <w:lang w:val="en-US" w:eastAsia="zh-CN"/>
        </w:rPr>
        <w:t xml:space="preserve">0514-89682028</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2.采购代理机构信息（如有）</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名  称：江苏志诚工程咨询管理有限公司</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地　　址：扬州市江都区浦江路38号</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联系方式： 0514-86538233 </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3.项目联系方式</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项目联系人：庄先生</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电　　 话：</w:t>
      </w:r>
      <w:bookmarkStart w:id="0" w:name="OLE_LINK1"/>
      <w:r>
        <w:rPr>
          <w:rFonts w:hint="eastAsia" w:ascii="宋体" w:hAnsi="宋体"/>
          <w:color w:val="auto"/>
          <w:highlight w:val="none"/>
        </w:rPr>
        <w:t xml:space="preserve">0514-86538233</w:t>
      </w:r>
      <w:bookmarkEnd w:id="0"/>
      <w:r>
        <w:rPr>
          <w:rFonts w:hint="eastAsia" w:ascii="宋体" w:hAnsi="宋体"/>
          <w:color w:val="auto"/>
          <w:highlight w:val="none"/>
        </w:rPr>
        <w:t xml:space="preserve"> </w:t>
      </w:r>
      <w:r/>
    </w:p>
    <w:p>
      <w:pPr>
        <w:rPr>
          <w:rFonts w:hint="eastAsia" w:ascii="宋体" w:hAnsi="宋体"/>
          <w:color w:val="auto"/>
          <w:sz w:val="36"/>
          <w:highlight w:val="none"/>
        </w:rPr>
      </w:pPr>
      <w:r/>
      <w:bookmarkStart w:id="1" w:name="_Toc436989821"/>
      <w:r>
        <w:rPr>
          <w:rFonts w:hint="eastAsia" w:ascii="宋体" w:hAnsi="宋体"/>
          <w:color w:val="auto"/>
          <w:sz w:val="36"/>
          <w:highlight w:val="none"/>
        </w:rPr>
        <w:br w:type="page" w:clear="all"/>
      </w:r>
      <w:r/>
    </w:p>
    <w:p>
      <w:pPr>
        <w:pStyle w:val="687"/>
        <w:jc w:val="center"/>
        <w:keepLines/>
        <w:keepNext/>
        <w:pageBreakBefore w:val="0"/>
        <w:spacing w:after="0" w:line="579" w:lineRule="auto"/>
        <w:widowControl w:val="off"/>
        <w:rPr>
          <w:rFonts w:ascii="宋体" w:hAnsi="宋体"/>
          <w:color w:val="auto"/>
          <w:sz w:val="36"/>
          <w:szCs w:val="36"/>
          <w:highlight w:val="none"/>
        </w:rPr>
      </w:pPr>
      <w:r>
        <w:rPr>
          <w:rFonts w:hint="eastAsia" w:ascii="宋体" w:hAnsi="宋体"/>
          <w:color w:val="auto"/>
          <w:sz w:val="36"/>
          <w:highlight w:val="none"/>
        </w:rPr>
        <w:t xml:space="preserve">第二章 磋商须知</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1、采购方式</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1.1 本次采购采取竞争性磋商方式，本采购文件仅适用于</w:t>
      </w:r>
      <w:r>
        <w:rPr>
          <w:rFonts w:hint="eastAsia" w:ascii="宋体" w:hAnsi="宋体"/>
          <w:color w:val="auto"/>
          <w:highlight w:val="none"/>
          <w:lang w:val="en-US" w:eastAsia="zh-CN"/>
        </w:rPr>
        <w:t xml:space="preserve">本</w:t>
      </w:r>
      <w:r>
        <w:rPr>
          <w:rFonts w:hint="eastAsia" w:ascii="宋体" w:hAnsi="宋体"/>
          <w:color w:val="auto"/>
          <w:highlight w:val="none"/>
        </w:rPr>
        <w:t xml:space="preserve">项目。</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w:t>
      </w:r>
      <w:r/>
    </w:p>
    <w:p>
      <w:pPr>
        <w:pStyle w:val="690"/>
        <w:ind w:firstLine="420"/>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2.1 参加竞争性磋商的供应商以下简称“供应商”，是指参加磋商并符合采购文件规定资格条件的法人、其他组织或者自然人。</w:t>
      </w:r>
      <w:r/>
    </w:p>
    <w:p>
      <w:pPr>
        <w:pStyle w:val="690"/>
        <w:ind w:firstLine="420"/>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2.2合格的供应商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2.2.1 满足采购公告中供应商的资格条件要求的规定。</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2.2.2 满足本文件实质性条款的规定。</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3、适用法律</w:t>
      </w:r>
      <w:r/>
    </w:p>
    <w:p>
      <w:pPr>
        <w:pStyle w:val="690"/>
        <w:ind w:firstLine="420"/>
        <w:jc w:val="both"/>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3.1 本次采购及由此产生的合同受中华人民共和国有关的法律法规制约和保护。</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4、参加磋商费用</w:t>
      </w:r>
      <w:r/>
    </w:p>
    <w:p>
      <w:pPr>
        <w:ind w:firstLine="420"/>
        <w:spacing w:line="360" w:lineRule="auto"/>
        <w:rPr>
          <w:rFonts w:ascii="宋体" w:hAnsi="宋体"/>
          <w:color w:val="auto"/>
          <w:highlight w:val="none"/>
        </w:rPr>
      </w:pPr>
      <w:r>
        <w:rPr>
          <w:rFonts w:hint="eastAsia" w:ascii="宋体" w:hAnsi="宋体"/>
          <w:color w:val="auto"/>
          <w:highlight w:val="none"/>
        </w:rPr>
        <w:t xml:space="preserve">4.1 供应商应自行承担所有与参加磋商有关的费用，无论磋商过程中的做法和结果如何，江苏志诚工程咨询管理有限公司(以下简称代理机构)在任何情况下均无义务和责任承担这些费用。</w:t>
      </w:r>
      <w:r/>
    </w:p>
    <w:p>
      <w:pPr>
        <w:ind w:firstLine="420"/>
        <w:spacing w:line="360" w:lineRule="auto"/>
        <w:rPr>
          <w:color w:val="auto"/>
          <w:highlight w:val="none"/>
        </w:rPr>
      </w:pPr>
      <w:r>
        <w:rPr>
          <w:color w:val="auto"/>
          <w:highlight w:val="none"/>
        </w:rPr>
        <w:t xml:space="preserve">4.</w:t>
      </w:r>
      <w:r>
        <w:rPr>
          <w:rFonts w:hint="eastAsia"/>
          <w:color w:val="auto"/>
          <w:highlight w:val="none"/>
        </w:rPr>
        <w:t xml:space="preserve">2本项目代理服务费参照《招标采购代理规范》相关规定按发改价格(2011)534号文的标准8折一次性支付给招标代理机构代理服务费。</w:t>
      </w:r>
      <w:r/>
    </w:p>
    <w:p>
      <w:pPr>
        <w:ind w:firstLine="420"/>
        <w:spacing w:line="360" w:lineRule="auto"/>
        <w:rPr>
          <w:color w:val="auto"/>
          <w:highlight w:val="none"/>
        </w:rPr>
      </w:pPr>
      <w:r>
        <w:rPr>
          <w:color w:val="auto"/>
          <w:highlight w:val="none"/>
        </w:rPr>
        <w:t xml:space="preserve">（1）代理服务费以人民币支付；</w:t>
      </w:r>
      <w:r/>
    </w:p>
    <w:p>
      <w:pPr>
        <w:ind w:firstLine="420"/>
        <w:spacing w:line="360" w:lineRule="auto"/>
        <w:rPr>
          <w:color w:val="auto"/>
          <w:highlight w:val="none"/>
        </w:rPr>
      </w:pPr>
      <w:r>
        <w:rPr>
          <w:color w:val="auto"/>
          <w:highlight w:val="none"/>
        </w:rPr>
        <w:t xml:space="preserve">（2）代理服务费一次性以电汇、转账等非现金形式支付；</w:t>
      </w:r>
      <w:r/>
    </w:p>
    <w:p>
      <w:pPr>
        <w:ind w:firstLine="420"/>
        <w:spacing w:line="360" w:lineRule="auto"/>
        <w:rPr>
          <w:color w:val="auto"/>
          <w:highlight w:val="none"/>
        </w:rPr>
      </w:pPr>
      <w:r>
        <w:rPr>
          <w:color w:val="auto"/>
          <w:highlight w:val="none"/>
        </w:rPr>
        <w:t xml:space="preserve">（3）招标代理服务费不在投标报价中单列，包含在投标总价中，由中标单位支付给代理机构。</w:t>
      </w:r>
      <w:r/>
    </w:p>
    <w:p>
      <w:pPr>
        <w:ind w:firstLine="420"/>
        <w:spacing w:line="360" w:lineRule="auto"/>
        <w:rPr>
          <w:color w:val="auto"/>
          <w:highlight w:val="none"/>
        </w:rPr>
      </w:pPr>
      <w:r>
        <w:rPr>
          <w:color w:val="auto"/>
          <w:highlight w:val="none"/>
        </w:rPr>
        <w:t xml:space="preserve">招标代理服务费开户银行：</w:t>
      </w:r>
      <w:r>
        <w:rPr>
          <w:rFonts w:hint="eastAsia"/>
          <w:color w:val="auto"/>
          <w:highlight w:val="none"/>
        </w:rPr>
        <w:t xml:space="preserve">中国建设银行股份有限公司扬州江中支行</w:t>
      </w:r>
      <w:r/>
    </w:p>
    <w:p>
      <w:pPr>
        <w:ind w:firstLine="420"/>
        <w:spacing w:line="360" w:lineRule="auto"/>
        <w:rPr>
          <w:color w:val="auto"/>
          <w:highlight w:val="none"/>
        </w:rPr>
      </w:pPr>
      <w:r>
        <w:rPr>
          <w:color w:val="auto"/>
          <w:highlight w:val="none"/>
        </w:rPr>
        <w:t xml:space="preserve">开户名称：</w:t>
      </w:r>
      <w:r>
        <w:rPr>
          <w:rFonts w:hint="eastAsia"/>
          <w:color w:val="auto"/>
          <w:highlight w:val="none"/>
        </w:rPr>
        <w:t xml:space="preserve">江苏志诚工程咨询管理有限公司江都分公司</w:t>
      </w:r>
      <w:r/>
    </w:p>
    <w:p>
      <w:pPr>
        <w:ind w:firstLine="420"/>
        <w:spacing w:line="360" w:lineRule="auto"/>
        <w:rPr>
          <w:color w:val="auto"/>
          <w:highlight w:val="none"/>
        </w:rPr>
      </w:pPr>
      <w:r>
        <w:rPr>
          <w:color w:val="auto"/>
          <w:highlight w:val="none"/>
        </w:rPr>
        <w:t xml:space="preserve">开户帐号：32050174775200000059</w:t>
      </w:r>
      <w:r/>
    </w:p>
    <w:p>
      <w:pPr>
        <w:ind w:firstLine="420"/>
        <w:spacing w:line="360" w:lineRule="auto"/>
        <w:rPr>
          <w:rFonts w:eastAsia="宋体"/>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5、采购文件的约束力</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5.1 供应商一旦参加本项目采购活动，即被认为接受了本采购文件的规定和约束。</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6、采购文件构成</w:t>
      </w:r>
      <w:r/>
    </w:p>
    <w:p>
      <w:pPr>
        <w:ind w:firstLine="420"/>
        <w:spacing w:line="360" w:lineRule="auto"/>
        <w:rPr>
          <w:rFonts w:ascii="宋体" w:hAnsi="宋体"/>
          <w:color w:val="auto"/>
          <w:sz w:val="21"/>
          <w:szCs w:val="21"/>
          <w:highlight w:val="none"/>
          <w:lang w:eastAsia="zh-CN"/>
        </w:rPr>
      </w:pPr>
      <w:r>
        <w:rPr>
          <w:rFonts w:hint="eastAsia" w:ascii="宋体" w:hAnsi="宋体"/>
          <w:bCs/>
          <w:color w:val="auto"/>
          <w:sz w:val="21"/>
          <w:szCs w:val="21"/>
          <w:highlight w:val="none"/>
          <w:lang w:eastAsia="zh-CN"/>
        </w:rPr>
        <w:t xml:space="preserve">6.1 </w:t>
      </w:r>
      <w:r>
        <w:rPr>
          <w:rFonts w:hint="eastAsia" w:ascii="宋体" w:hAnsi="宋体"/>
          <w:color w:val="auto"/>
          <w:sz w:val="21"/>
          <w:szCs w:val="21"/>
          <w:highlight w:val="none"/>
          <w:lang w:val="zh-CN" w:eastAsia="zh-CN"/>
        </w:rPr>
        <w:t xml:space="preserve">竞争性磋商文件由竞争性磋商文件目录所列内容组成。请仔细检查竞争性磋商文件是否齐全，如有缺漏，请立即与竞争性磋商组织人联系解决。</w:t>
      </w:r>
      <w:r/>
    </w:p>
    <w:p>
      <w:pPr>
        <w:ind w:firstLine="420"/>
        <w:jc w:val="left"/>
        <w:spacing w:line="360" w:lineRule="auto"/>
        <w:rPr>
          <w:rFonts w:ascii="宋体" w:hAnsi="宋体"/>
          <w:color w:val="auto"/>
          <w:highlight w:val="none"/>
        </w:rPr>
      </w:pPr>
      <w:r>
        <w:rPr>
          <w:rFonts w:hint="eastAsia" w:ascii="宋体" w:hAnsi="宋体"/>
          <w:bCs/>
          <w:color w:val="auto"/>
          <w:sz w:val="21"/>
          <w:szCs w:val="21"/>
          <w:highlight w:val="none"/>
          <w:lang w:eastAsia="zh-CN"/>
        </w:rPr>
        <w:t xml:space="preserve">6.2 </w:t>
      </w:r>
      <w:r>
        <w:rPr>
          <w:rFonts w:hint="eastAsia" w:ascii="宋体" w:hAnsi="宋体"/>
          <w:color w:val="auto"/>
          <w:sz w:val="21"/>
          <w:szCs w:val="21"/>
          <w:highlight w:val="none"/>
          <w:lang w:eastAsia="zh-CN"/>
        </w:rPr>
        <w:t xml:space="preserve">竞争性磋商投标人</w:t>
      </w:r>
      <w:r>
        <w:rPr>
          <w:rFonts w:hint="eastAsia" w:ascii="宋体" w:hAnsi="宋体"/>
          <w:color w:val="auto"/>
          <w:sz w:val="21"/>
          <w:szCs w:val="21"/>
          <w:highlight w:val="none"/>
          <w:lang w:val="zh-CN" w:eastAsia="zh-CN"/>
        </w:rPr>
        <w:t xml:space="preserve">应认真阅读竞争性磋商文件中所有的事项、格式、条款和规范等要求。按竞争性磋商文件要求编制竞争性磋商响应文件，并保证所提供全部资料的真实性对竞争性磋商文件做出实质性响应，否则风险由竞争性磋商投标人自行承担。</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采购文件的澄清</w:t>
      </w:r>
      <w:r/>
    </w:p>
    <w:p>
      <w:pPr>
        <w:ind w:firstLine="420"/>
        <w:spacing w:line="360" w:lineRule="auto"/>
        <w:rPr>
          <w:rFonts w:ascii="宋体" w:hAnsi="宋体"/>
          <w:b/>
          <w:bCs/>
          <w:color w:val="auto"/>
          <w:sz w:val="21"/>
          <w:szCs w:val="21"/>
          <w:highlight w:val="none"/>
          <w:u w:val="single"/>
          <w:lang w:eastAsia="zh-CN"/>
        </w:rPr>
      </w:pPr>
      <w:r>
        <w:rPr>
          <w:rFonts w:hint="eastAsia" w:ascii="宋体" w:hAnsi="宋体"/>
          <w:bCs/>
          <w:color w:val="auto"/>
          <w:sz w:val="21"/>
          <w:szCs w:val="21"/>
          <w:highlight w:val="none"/>
          <w:lang w:eastAsia="zh-CN"/>
        </w:rPr>
        <w:t xml:space="preserve">7.1</w:t>
      </w:r>
      <w:r>
        <w:rPr>
          <w:rFonts w:hint="eastAsia" w:ascii="宋体" w:hAnsi="宋体"/>
          <w:color w:val="auto"/>
          <w:sz w:val="21"/>
          <w:szCs w:val="21"/>
          <w:highlight w:val="none"/>
          <w:lang w:val="zh-CN" w:eastAsia="zh-CN"/>
        </w:rPr>
        <w:t xml:space="preserve">任何要求对竞争性磋商文件进行澄清的竞争性磋商投标人，均应在竞争性磋商公告规定的日期前按竞争性磋商公告中的通讯地址，将书面文件（原件）送达竞争性磋商组织人，竞争性磋商组织人对规定时间前收到的任何澄清事项将予以答复，答复中包括所提问题，但不包括问题的来源。</w:t>
      </w:r>
      <w:r>
        <w:rPr>
          <w:rFonts w:hint="eastAsia" w:ascii="宋体" w:hAnsi="宋体"/>
          <w:b/>
          <w:bCs/>
          <w:color w:val="auto"/>
          <w:sz w:val="21"/>
          <w:szCs w:val="21"/>
          <w:highlight w:val="none"/>
          <w:lang w:val="zh-CN" w:eastAsia="zh-CN"/>
        </w:rPr>
        <w:t xml:space="preserve">逾期的澄清要求将不予受理。</w:t>
      </w:r>
      <w:r/>
    </w:p>
    <w:p>
      <w:pPr>
        <w:ind w:firstLine="422"/>
        <w:spacing w:line="360" w:lineRule="auto"/>
        <w:tabs>
          <w:tab w:val="left" w:pos="645" w:leader="none"/>
        </w:tabs>
        <w:rPr>
          <w:rFonts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8</w:t>
      </w:r>
      <w:r>
        <w:rPr>
          <w:rFonts w:hint="eastAsia" w:ascii="宋体" w:hAnsi="宋体"/>
          <w:b/>
          <w:bCs/>
          <w:color w:val="auto"/>
          <w:sz w:val="21"/>
          <w:szCs w:val="21"/>
          <w:highlight w:val="none"/>
          <w:lang w:val="zh-CN" w:eastAsia="zh-CN"/>
        </w:rPr>
        <w:t xml:space="preserve">、竞争性磋商文件的修改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360" w:lineRule="auto"/>
        <w:rPr>
          <w:rFonts w:ascii="宋体" w:hAnsi="宋体" w:cs="Calibri"/>
          <w:b/>
          <w:color w:val="auto"/>
          <w:sz w:val="21"/>
          <w:szCs w:val="21"/>
          <w:highlight w:val="none"/>
          <w:lang w:val="zh-CN" w:eastAsia="zh-CN"/>
        </w:rPr>
      </w:pPr>
      <w:r>
        <w:rPr>
          <w:rFonts w:hint="eastAsia" w:ascii="宋体" w:hAnsi="宋体"/>
          <w:color w:val="auto"/>
          <w:highlight w:val="none"/>
        </w:rPr>
        <w:t xml:space="preserve">8.2采购文件的修改将在“扬州市江都政府采购网”、“扬州市政府采购网”、“江苏省政府采购网”公布，补充文件将作为采购文件的组成部分，并对供应商具有约束力。</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9、采购文件的语言、度量衡单位、货币</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9.2 除技术性能另有规定外，采购文件所使用的度量衡单位，均须采用国家法定计量单位。</w:t>
      </w:r>
      <w:r/>
    </w:p>
    <w:p>
      <w:pPr>
        <w:ind w:firstLine="420"/>
        <w:spacing w:line="360" w:lineRule="auto"/>
        <w:rPr>
          <w:rFonts w:ascii="宋体" w:hAnsi="宋体"/>
          <w:color w:val="auto"/>
          <w:sz w:val="21"/>
          <w:szCs w:val="21"/>
          <w:highlight w:val="none"/>
          <w:lang w:eastAsia="zh-CN"/>
        </w:rPr>
      </w:pPr>
      <w:r>
        <w:rPr>
          <w:rFonts w:hint="eastAsia" w:ascii="宋体" w:hAnsi="宋体"/>
          <w:color w:val="auto"/>
          <w:highlight w:val="none"/>
        </w:rPr>
        <w:t xml:space="preserve">9.3采购文件中的服务单价和总价无特殊规定的采用人民币报价，以元为单位标注。采购文件中另有规定的按规定执行。</w:t>
      </w:r>
      <w:r/>
    </w:p>
    <w:p>
      <w:pPr>
        <w:ind w:firstLine="422"/>
        <w:spacing w:line="360" w:lineRule="auto"/>
        <w:rPr>
          <w:rFonts w:ascii="宋体" w:hAnsi="宋体"/>
          <w:b/>
          <w:bCs/>
          <w:color w:val="auto"/>
          <w:sz w:val="21"/>
          <w:szCs w:val="21"/>
          <w:highlight w:val="none"/>
          <w:lang w:val="zh-CN" w:eastAsia="zh-CN"/>
        </w:rPr>
      </w:pPr>
      <w:r>
        <w:rPr>
          <w:rFonts w:hint="eastAsia" w:ascii="宋体" w:hAnsi="宋体"/>
          <w:b/>
          <w:bCs/>
          <w:color w:val="auto"/>
          <w:sz w:val="21"/>
          <w:szCs w:val="21"/>
          <w:highlight w:val="none"/>
          <w:lang w:val="zh-CN" w:eastAsia="zh-CN"/>
        </w:rPr>
        <w:t xml:space="preserve">10、竞争性磋商投标文件的组成</w:t>
      </w:r>
      <w:r/>
    </w:p>
    <w:p>
      <w:pPr>
        <w:ind w:left="1" w:firstLine="420"/>
        <w:spacing w:line="360" w:lineRule="auto"/>
        <w:tabs>
          <w:tab w:val="left" w:pos="645" w:leader="none"/>
        </w:tabs>
        <w:rPr>
          <w:rFonts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10.1投标文件的商务部分</w:t>
      </w:r>
      <w:r/>
    </w:p>
    <w:p>
      <w:pPr>
        <w:pStyle w:val="711"/>
        <w:ind w:left="10" w:firstLine="420"/>
        <w:spacing w:line="360" w:lineRule="auto"/>
        <w:rPr>
          <w:rFonts w:ascii="宋体" w:hAnsi="宋体" w:cs="宋体"/>
          <w:color w:val="auto"/>
          <w:szCs w:val="21"/>
          <w:highlight w:val="none"/>
        </w:rPr>
      </w:pPr>
      <w:r>
        <w:rPr>
          <w:rFonts w:hint="eastAsia" w:ascii="宋体" w:hAnsi="宋体"/>
          <w:bCs/>
          <w:color w:val="auto"/>
          <w:szCs w:val="21"/>
          <w:highlight w:val="none"/>
        </w:rPr>
        <w:t xml:space="preserve">10.2投标文件的技术部分</w:t>
      </w:r>
      <w:r/>
    </w:p>
    <w:p>
      <w:pPr>
        <w:ind w:left="1" w:firstLine="420"/>
        <w:spacing w:line="360" w:lineRule="auto"/>
        <w:tabs>
          <w:tab w:val="left" w:pos="645" w:leader="none"/>
        </w:tabs>
        <w:rPr>
          <w:rFonts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10.3投标文件的价格部分</w:t>
      </w:r>
      <w:r/>
    </w:p>
    <w:p>
      <w:pPr>
        <w:ind w:left="1" w:firstLine="420"/>
        <w:spacing w:line="360" w:lineRule="auto"/>
        <w:tabs>
          <w:tab w:val="left" w:pos="645" w:leader="none"/>
        </w:tabs>
        <w:rPr>
          <w:rFonts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10.4投标文件的其他部分</w:t>
      </w:r>
      <w:r/>
    </w:p>
    <w:p>
      <w:pPr>
        <w:ind w:firstLine="422"/>
        <w:spacing w:line="360" w:lineRule="auto"/>
        <w:rPr>
          <w:b/>
          <w:bCs/>
          <w:color w:val="auto"/>
          <w:highlight w:val="none"/>
        </w:rPr>
      </w:pPr>
      <w:r>
        <w:rPr>
          <w:rFonts w:hint="eastAsia"/>
          <w:b/>
          <w:bCs/>
          <w:color w:val="auto"/>
          <w:highlight w:val="none"/>
        </w:rPr>
        <w:t xml:space="preserve">11、证明供应商资格及符合采购文件规定的文件</w:t>
      </w:r>
      <w:r/>
    </w:p>
    <w:p>
      <w:pPr>
        <w:ind w:firstLine="420"/>
        <w:spacing w:line="360" w:lineRule="auto"/>
        <w:rPr>
          <w:color w:val="auto"/>
          <w:highlight w:val="none"/>
        </w:rPr>
      </w:pPr>
      <w:r>
        <w:rPr>
          <w:rFonts w:hint="eastAsia"/>
          <w:color w:val="auto"/>
          <w:highlight w:val="none"/>
        </w:rPr>
        <w:t xml:space="preserve">11.1供应商应按要求提交资格证明文件及符合采购文件规定的文件。</w:t>
      </w:r>
      <w:r/>
    </w:p>
    <w:p>
      <w:pPr>
        <w:ind w:firstLine="420"/>
        <w:spacing w:line="360" w:lineRule="auto"/>
        <w:rPr>
          <w:color w:val="auto"/>
          <w:highlight w:val="none"/>
        </w:rPr>
      </w:pPr>
      <w:r>
        <w:rPr>
          <w:rFonts w:hint="eastAsia"/>
          <w:color w:val="auto"/>
          <w:highlight w:val="none"/>
        </w:rPr>
        <w:t xml:space="preserve">11.2供应商应提交证明其有资格参加磋商和成交后有能力独立履行合同的文件。</w:t>
      </w:r>
      <w:r/>
    </w:p>
    <w:p>
      <w:pPr>
        <w:ind w:firstLine="420"/>
        <w:spacing w:line="360" w:lineRule="auto"/>
        <w:rPr>
          <w:color w:val="auto"/>
          <w:highlight w:val="none"/>
        </w:rPr>
      </w:pPr>
      <w:r>
        <w:rPr>
          <w:rFonts w:hint="eastAsia"/>
          <w:color w:val="auto"/>
          <w:highlight w:val="none"/>
        </w:rPr>
        <w:t xml:space="preserve">11.3供应商除必须具有履行合同所需提供的产品或服务的能力外，还必须具备相应的财务、技术方面的能力。</w:t>
      </w:r>
      <w:r/>
    </w:p>
    <w:p>
      <w:pPr>
        <w:ind w:firstLine="420"/>
        <w:spacing w:line="360" w:lineRule="auto"/>
        <w:rPr>
          <w:color w:val="auto"/>
          <w:highlight w:val="none"/>
        </w:rPr>
      </w:pPr>
      <w:r>
        <w:rPr>
          <w:rFonts w:hint="eastAsia"/>
          <w:color w:val="auto"/>
          <w:highlight w:val="none"/>
        </w:rPr>
        <w:t xml:space="preserve">11.4供应商应提交根据合同要求提供的证明服务质量合格以及符合采购文件规定的证明文件。</w:t>
      </w:r>
      <w:r/>
    </w:p>
    <w:p>
      <w:pPr>
        <w:ind w:firstLine="420"/>
        <w:spacing w:line="360" w:lineRule="auto"/>
        <w:rPr>
          <w:rFonts w:ascii="宋体" w:hAnsi="宋体"/>
          <w:b/>
          <w:bCs/>
          <w:color w:val="auto"/>
          <w:sz w:val="21"/>
          <w:szCs w:val="21"/>
          <w:highlight w:val="none"/>
          <w:lang w:val="zh-CN" w:eastAsia="zh-CN"/>
        </w:rPr>
      </w:pPr>
      <w:r>
        <w:rPr>
          <w:rFonts w:hint="eastAsia"/>
          <w:color w:val="auto"/>
          <w:highlight w:val="none"/>
        </w:rPr>
        <w:t xml:space="preserve">11.5证明供应商所提供服务与采购文件的要求相一致的文件可以是手册、图纸、文字资料和数据。</w:t>
      </w:r>
      <w:r/>
    </w:p>
    <w:p>
      <w:pPr>
        <w:pStyle w:val="762"/>
        <w:rPr>
          <w:color w:val="auto"/>
          <w:highlight w:val="none"/>
        </w:rPr>
      </w:pPr>
      <w:r>
        <w:rPr>
          <w:color w:val="auto"/>
          <w:highlight w:val="none"/>
        </w:rPr>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12、磋商响应报价表</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12.1 供应商应按照采购文件规定格式填报磋商响应报价表，每项服务只允许有一个报价，任何有选择的报价将不予接受。</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12.2 标的物</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采购人招标范围内所有内容。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采购文件未列明，而供应商认为必需的费用也需列入报价。</w:t>
      </w:r>
      <w:r/>
    </w:p>
    <w:p>
      <w:pPr>
        <w:ind w:firstLine="422"/>
        <w:spacing w:line="360" w:lineRule="auto"/>
        <w:rPr>
          <w:b/>
          <w:bCs/>
          <w:color w:val="auto"/>
          <w:highlight w:val="none"/>
        </w:rPr>
      </w:pPr>
      <w:r>
        <w:rPr>
          <w:rFonts w:hint="eastAsia"/>
          <w:b/>
          <w:bCs/>
          <w:color w:val="auto"/>
          <w:highlight w:val="none"/>
        </w:rPr>
        <w:t xml:space="preserve">13、技术参数响应及偏离表、商务条款响应及偏离表及磋商服务说明(如有）</w:t>
      </w:r>
      <w:r/>
    </w:p>
    <w:p>
      <w:pPr>
        <w:ind w:firstLine="420"/>
        <w:spacing w:line="360" w:lineRule="auto"/>
        <w:rPr>
          <w:color w:val="auto"/>
          <w:highlight w:val="none"/>
        </w:rPr>
      </w:pPr>
      <w:r>
        <w:rPr>
          <w:rFonts w:hint="eastAsia"/>
          <w:color w:val="auto"/>
          <w:highlight w:val="none"/>
        </w:rPr>
        <w:t xml:space="preserve">13.1 对采购文件中的技术与商务条款要求逐项作出响应或偏离，并说明原因；</w:t>
      </w:r>
      <w:r/>
    </w:p>
    <w:p>
      <w:pPr>
        <w:ind w:firstLine="420"/>
        <w:spacing w:line="360" w:lineRule="auto"/>
        <w:rPr>
          <w:color w:val="auto"/>
          <w:highlight w:val="none"/>
        </w:rPr>
      </w:pPr>
      <w:r>
        <w:rPr>
          <w:rFonts w:hint="eastAsia"/>
          <w:color w:val="auto"/>
          <w:highlight w:val="none"/>
        </w:rPr>
        <w:t xml:space="preserve">13.2 提供参加本项目类似案例简介；</w:t>
      </w:r>
      <w:r/>
    </w:p>
    <w:p>
      <w:pPr>
        <w:ind w:firstLine="420"/>
        <w:spacing w:line="360" w:lineRule="auto"/>
        <w:rPr>
          <w:color w:val="auto"/>
          <w:highlight w:val="none"/>
        </w:rPr>
      </w:pPr>
      <w:r>
        <w:rPr>
          <w:rFonts w:hint="eastAsia"/>
          <w:color w:val="auto"/>
          <w:highlight w:val="none"/>
        </w:rPr>
        <w:t xml:space="preserve">13.3 详细阐述所投服务的主要组成部分、功能设计、实现思路及关键技术；</w:t>
      </w:r>
      <w:r/>
    </w:p>
    <w:p>
      <w:pPr>
        <w:ind w:firstLine="420"/>
        <w:spacing w:line="360" w:lineRule="auto"/>
        <w:rPr>
          <w:color w:val="auto"/>
          <w:highlight w:val="none"/>
        </w:rPr>
      </w:pPr>
      <w:r>
        <w:rPr>
          <w:rFonts w:hint="eastAsia"/>
          <w:color w:val="auto"/>
          <w:highlight w:val="none"/>
        </w:rPr>
        <w:t xml:space="preserve">13.4 供应商认为需要的其他技术文件或说明。</w:t>
      </w:r>
      <w:r/>
    </w:p>
    <w:p>
      <w:pPr>
        <w:ind w:firstLine="422"/>
        <w:spacing w:line="360" w:lineRule="auto"/>
        <w:rPr>
          <w:b/>
          <w:bCs/>
          <w:color w:val="auto"/>
          <w:highlight w:val="none"/>
        </w:rPr>
      </w:pPr>
      <w:r>
        <w:rPr>
          <w:rFonts w:hint="eastAsia"/>
          <w:b/>
          <w:bCs/>
          <w:color w:val="auto"/>
          <w:highlight w:val="none"/>
        </w:rPr>
        <w:t xml:space="preserve">14、服务承诺及售后服务机构、人员的情况介绍(如有）</w:t>
      </w:r>
      <w:r/>
    </w:p>
    <w:p>
      <w:pPr>
        <w:ind w:firstLine="420"/>
        <w:spacing w:line="360" w:lineRule="auto"/>
        <w:rPr>
          <w:color w:val="auto"/>
          <w:highlight w:val="none"/>
        </w:rPr>
      </w:pPr>
      <w:r>
        <w:rPr>
          <w:rFonts w:hint="eastAsia"/>
          <w:color w:val="auto"/>
          <w:highlight w:val="none"/>
        </w:rPr>
        <w:t xml:space="preserve">14.1供应商的服务承诺应按不低于采购文件中商务要求的标准。</w:t>
      </w:r>
      <w:r/>
    </w:p>
    <w:p>
      <w:pPr>
        <w:ind w:firstLine="420"/>
        <w:spacing w:line="360" w:lineRule="auto"/>
        <w:rPr>
          <w:color w:val="auto"/>
          <w:highlight w:val="none"/>
        </w:rPr>
      </w:pPr>
      <w:r>
        <w:rPr>
          <w:rFonts w:hint="eastAsia"/>
          <w:color w:val="auto"/>
          <w:highlight w:val="none"/>
        </w:rPr>
        <w:t xml:space="preserve">14.2提供供应商有关售后服务的管理制度、售后服务机构的分布情况、售后服务人员的数量、素质、技术水平及售后服务的反应能力。</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15、磋商响应函</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15.1 供应商应按照扬州市政府采购交易管理系统提供的格式完整、正确填写磋商响应函。</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16、磋商响应有效期</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16.1 磋商响应有效期为代理机构规定的响应文件接收截止时间后</w:t>
      </w:r>
      <w:r>
        <w:rPr>
          <w:rFonts w:hint="eastAsia" w:ascii="宋体" w:hAnsi="宋体"/>
          <w:b/>
          <w:bCs/>
          <w:color w:val="auto"/>
          <w:highlight w:val="none"/>
          <w:u w:val="single"/>
        </w:rPr>
        <w:t xml:space="preserve">六十（60）天</w:t>
      </w:r>
      <w:r>
        <w:rPr>
          <w:rFonts w:hint="eastAsia" w:ascii="宋体" w:hAnsi="宋体"/>
          <w:color w:val="auto"/>
          <w:highlight w:val="none"/>
        </w:rPr>
        <w:t xml:space="preserve">。磋商响应有效期比规定短的将被视为非实质性响应性而予以拒绝。</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690"/>
        <w:ind w:firstLine="422"/>
        <w:jc w:val="left"/>
        <w:spacing w:before="0" w:after="0" w:line="360" w:lineRule="auto"/>
        <w:rPr>
          <w:rFonts w:ascii="宋体" w:hAnsi="宋体" w:eastAsia="宋体"/>
          <w:color w:val="auto"/>
          <w:sz w:val="21"/>
          <w:szCs w:val="21"/>
          <w:highlight w:val="none"/>
        </w:rPr>
      </w:pPr>
      <w:r/>
      <w:bookmarkStart w:id="2" w:name="_Toc20823297"/>
      <w:r/>
      <w:bookmarkStart w:id="3" w:name="_Toc16938541"/>
      <w:r>
        <w:rPr>
          <w:rFonts w:hint="eastAsia" w:ascii="宋体" w:hAnsi="宋体" w:eastAsia="宋体"/>
          <w:color w:val="auto"/>
          <w:sz w:val="21"/>
          <w:szCs w:val="21"/>
          <w:highlight w:val="none"/>
        </w:rPr>
        <w:t xml:space="preserve">17、响应文件</w:t>
      </w:r>
      <w:bookmarkEnd w:id="2"/>
      <w:r/>
      <w:bookmarkEnd w:id="3"/>
      <w:r>
        <w:rPr>
          <w:rFonts w:hint="eastAsia" w:ascii="宋体" w:hAnsi="宋体" w:eastAsia="宋体"/>
          <w:color w:val="auto"/>
          <w:sz w:val="21"/>
          <w:szCs w:val="21"/>
          <w:highlight w:val="none"/>
        </w:rPr>
        <w:t xml:space="preserve">的递交</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17.1 电子响应文件的递交供应商应当按照《操作手册》规定，在磋商响应截止时间前制作并上传电子响应文件。</w:t>
      </w:r>
      <w:bookmarkStart w:id="4" w:name="_Toc20823298"/>
      <w:r/>
      <w:bookmarkStart w:id="5" w:name="_Toc16938542"/>
      <w:r/>
      <w:r/>
    </w:p>
    <w:p>
      <w:pPr>
        <w:pStyle w:val="984"/>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17.2政府采购管理交易系统（苏采云）相关要求是本采购文件的组成部分。</w:t>
      </w:r>
      <w:r/>
    </w:p>
    <w:p>
      <w:pPr>
        <w:pStyle w:val="984"/>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17.3供应商应对 CA 证书妥善保管，如被他人盗用投标，因此带来的结果均由供应商自行承担。</w:t>
      </w:r>
      <w:r/>
    </w:p>
    <w:p>
      <w:pPr>
        <w:pStyle w:val="984"/>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17.4供应商应当对采购文件提出的要求和条件作出实质性响应，并在电子投标系统逐条应答。</w:t>
      </w:r>
      <w:r/>
    </w:p>
    <w:p>
      <w:pPr>
        <w:pStyle w:val="984"/>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17.5供应商应对要求提供的资格证明文件（如资质证书、资格证书）、技术资料（如白皮书、彩页、手册、检测报告等）扫描上传至投标系统。</w:t>
      </w:r>
      <w:r/>
    </w:p>
    <w:p>
      <w:pPr>
        <w:pStyle w:val="984"/>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17.6各供应商应在规定时间内凭CA证书进行网上解密。</w:t>
      </w:r>
      <w:r/>
    </w:p>
    <w:p>
      <w:pPr>
        <w:pStyle w:val="984"/>
        <w:ind w:firstLine="422"/>
        <w:rPr>
          <w:rFonts w:ascii="宋体" w:hAnsi="宋体"/>
          <w:bCs/>
          <w:color w:val="auto"/>
          <w:sz w:val="21"/>
          <w:szCs w:val="21"/>
          <w:highlight w:val="none"/>
        </w:rPr>
      </w:pPr>
      <w:r>
        <w:rPr>
          <w:rFonts w:hint="eastAsia" w:ascii="宋体" w:hAnsi="宋体"/>
          <w:b/>
          <w:bCs/>
          <w:color w:val="auto"/>
          <w:sz w:val="21"/>
          <w:szCs w:val="21"/>
          <w:highlight w:val="none"/>
        </w:rPr>
        <w:t xml:space="preserve">18、磋商响应截止日期</w:t>
      </w:r>
      <w:bookmarkEnd w:id="4"/>
      <w:r/>
      <w:bookmarkEnd w:id="5"/>
      <w:r/>
      <w:r/>
    </w:p>
    <w:p>
      <w:pPr>
        <w:ind w:firstLine="420"/>
        <w:jc w:val="left"/>
        <w:spacing w:line="500" w:lineRule="exact"/>
        <w:rPr>
          <w:rFonts w:ascii="宋体" w:hAnsi="宋体"/>
          <w:bCs/>
          <w:i/>
          <w:color w:val="auto"/>
          <w:highlight w:val="none"/>
          <w:u w:val="single"/>
        </w:rPr>
      </w:pPr>
      <w:r>
        <w:rPr>
          <w:rFonts w:hint="eastAsia" w:ascii="宋体" w:hAnsi="宋体"/>
          <w:i/>
          <w:color w:val="auto"/>
          <w:highlight w:val="none"/>
          <w:u w:val="single"/>
        </w:rPr>
        <w:t xml:space="preserve">18.1</w:t>
      </w:r>
      <w:r>
        <w:rPr>
          <w:rFonts w:hint="eastAsia" w:ascii="宋体" w:hAnsi="宋体"/>
          <w:bCs/>
          <w:i/>
          <w:color w:val="auto"/>
          <w:highlight w:val="none"/>
          <w:u w:val="single"/>
        </w:rPr>
        <w:t xml:space="preserve"> 供应商上传电子响应文件的时间不得迟于采购公告中规定的磋商响应截止时间。</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690"/>
        <w:ind w:firstLine="422"/>
        <w:jc w:val="left"/>
        <w:spacing w:before="0" w:after="0" w:line="360" w:lineRule="auto"/>
        <w:rPr>
          <w:rFonts w:ascii="宋体" w:hAnsi="宋体" w:eastAsia="宋体"/>
          <w:color w:val="auto"/>
          <w:sz w:val="21"/>
          <w:szCs w:val="21"/>
          <w:highlight w:val="none"/>
        </w:rPr>
      </w:pPr>
      <w:r/>
      <w:bookmarkStart w:id="6" w:name="_Toc20823299"/>
      <w:r/>
      <w:bookmarkStart w:id="7" w:name="_Toc16938543"/>
      <w:r>
        <w:rPr>
          <w:rFonts w:hint="eastAsia" w:ascii="宋体" w:hAnsi="宋体" w:eastAsia="宋体"/>
          <w:color w:val="auto"/>
          <w:sz w:val="21"/>
          <w:szCs w:val="21"/>
          <w:highlight w:val="none"/>
        </w:rPr>
        <w:t xml:space="preserve">19、响应文件</w:t>
      </w:r>
      <w:bookmarkEnd w:id="6"/>
      <w:r/>
      <w:bookmarkEnd w:id="7"/>
      <w:r>
        <w:rPr>
          <w:rFonts w:hint="eastAsia" w:ascii="宋体" w:hAnsi="宋体" w:eastAsia="宋体"/>
          <w:color w:val="auto"/>
          <w:sz w:val="21"/>
          <w:szCs w:val="21"/>
          <w:highlight w:val="none"/>
        </w:rPr>
        <w:t xml:space="preserve">的拒收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19.1代理机构拒绝接收在其规定的磋商截止时间后上传的任何响应文件。</w:t>
      </w:r>
      <w:r/>
    </w:p>
    <w:p>
      <w:pPr>
        <w:pStyle w:val="690"/>
        <w:ind w:firstLine="422"/>
        <w:jc w:val="left"/>
        <w:spacing w:before="0" w:after="0" w:line="360" w:lineRule="auto"/>
        <w:rPr>
          <w:rFonts w:ascii="宋体" w:hAnsi="宋体" w:eastAsia="宋体"/>
          <w:color w:val="auto"/>
          <w:sz w:val="21"/>
          <w:szCs w:val="21"/>
          <w:highlight w:val="none"/>
        </w:rPr>
      </w:pPr>
      <w:r/>
      <w:bookmarkStart w:id="8" w:name="_Toc20823300"/>
      <w:r/>
      <w:bookmarkStart w:id="9" w:name="_Toc16938544"/>
      <w:r>
        <w:rPr>
          <w:rFonts w:hint="eastAsia" w:ascii="宋体" w:hAnsi="宋体" w:eastAsia="宋体"/>
          <w:color w:val="auto"/>
          <w:sz w:val="21"/>
          <w:szCs w:val="21"/>
          <w:highlight w:val="none"/>
        </w:rPr>
        <w:t xml:space="preserve">20、响应文件的撤回和修改</w:t>
      </w:r>
      <w:bookmarkEnd w:id="8"/>
      <w:r/>
      <w:bookmarkEnd w:id="9"/>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 响应文件的撤回</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20.1.1 电子响应文件的撤回</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供应商可在磋商截止时间前，撤回其电子响应文件，具体操作方法见《操作手册》。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20.1.2 供应商撤回电子响应文件，则认为其不再参与本项目磋商。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20.2 响应文件的修改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供应商可在磋商截止时间前，对其电子响应文件进行修改，具体操作方法见《操作手册》。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20.3 在磋商截止时间之后，供应商不得对其电子响应文件作任何修改。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20.4 在磋商截止时间至采购文件中规定的磋商有效期满之间的这段时间内，供应商不得撤回其响应文件。</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21、磋商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21.1 代理机构将在采购公告中规定的时间和地点组织磋商开始仪式。供应商应当按照《操作手册》规定，参加磋商活动。</w:t>
      </w:r>
      <w:r/>
    </w:p>
    <w:p>
      <w:pPr>
        <w:ind w:firstLine="420"/>
        <w:jc w:val="left"/>
        <w:spacing w:line="500" w:lineRule="exact"/>
        <w:rPr>
          <w:rFonts w:ascii="宋体" w:hAnsi="宋体"/>
          <w:color w:val="auto"/>
          <w:highlight w:val="none"/>
        </w:rPr>
      </w:pPr>
      <w:r>
        <w:rPr>
          <w:rFonts w:hint="eastAsia" w:ascii="宋体" w:hAnsi="宋体"/>
          <w:color w:val="auto"/>
          <w:highlight w:val="none"/>
        </w:rPr>
        <w:t xml:space="preserve">21.2供应商在磋商过程中涉及到的响应文件解密等工作，应按照《操作手册》规定执行。</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22、磋商小组</w:t>
      </w:r>
      <w:r/>
    </w:p>
    <w:p>
      <w:pPr>
        <w:jc w:val="left"/>
        <w:spacing w:line="360" w:lineRule="auto"/>
        <w:rPr>
          <w:rFonts w:ascii="宋体" w:hAnsi="宋体"/>
          <w:b/>
          <w:bCs/>
          <w:color w:val="auto"/>
          <w:highlight w:val="none"/>
        </w:rPr>
      </w:pPr>
      <w:r>
        <w:rPr>
          <w:rFonts w:hint="eastAsia" w:ascii="宋体" w:hAnsi="宋体"/>
          <w:color w:val="auto"/>
          <w:highlight w:val="none"/>
        </w:rPr>
        <w:t xml:space="preserve">  22.1磋商开始后，代理机构将立即组织磋商小组进行评审。</w:t>
      </w:r>
      <w:r/>
    </w:p>
    <w:p>
      <w:pPr>
        <w:jc w:val="left"/>
        <w:spacing w:line="360" w:lineRule="auto"/>
        <w:rPr>
          <w:rFonts w:ascii="宋体" w:hAnsi="宋体"/>
          <w:color w:val="auto"/>
          <w:highlight w:val="none"/>
        </w:rPr>
      </w:pPr>
      <w:r>
        <w:rPr>
          <w:rFonts w:hint="eastAsia" w:ascii="宋体" w:hAnsi="宋体"/>
          <w:color w:val="auto"/>
          <w:highlight w:val="none"/>
        </w:rPr>
        <w:t xml:space="preserve"> 22.2磋商小组由采购人代表和有关技术、经济等方面的专家组成，且人员构成符合政府采购有关规定。</w:t>
      </w:r>
      <w:r/>
    </w:p>
    <w:p>
      <w:pPr>
        <w:jc w:val="left"/>
        <w:spacing w:line="360" w:lineRule="auto"/>
        <w:rPr>
          <w:rFonts w:ascii="宋体" w:hAnsi="宋体"/>
          <w:color w:val="auto"/>
          <w:highlight w:val="none"/>
        </w:rPr>
      </w:pPr>
      <w:r>
        <w:rPr>
          <w:rFonts w:hint="eastAsia" w:ascii="宋体" w:hAnsi="宋体"/>
          <w:color w:val="auto"/>
          <w:highlight w:val="none"/>
        </w:rPr>
        <w:t xml:space="preserve">  22.3磋商小组独立工作，负责评审有效响应文件并确定成交候选供应商。</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23、评审过程的保密与公正</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23.1评审专家应当遵守评审工作纪律，不得泄露评审情况和评审中获悉的商业秘密。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23.2在评审过程中，供应商不得以任何行为影响评审过程，否则其响应文件将被作为无效响应文件。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23.3 在评审期间，代理机构将设专门工作人员与供应商联系。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23.4 代理机构和磋商小组不向未成交的供应商解释未成交原因，也不公布评审过程中的相关细节。</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24、磋商的澄清</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24.2接到磋商小组澄清要求的供应商应按磋商小组规定的时间和格式在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中做出澄清，澄清的内容作为响应文件的补充部分。具体</w:t>
      </w:r>
      <w:r>
        <w:rPr>
          <w:rFonts w:ascii="宋体" w:hAnsi="宋体"/>
          <w:color w:val="auto"/>
          <w:highlight w:val="none"/>
        </w:rPr>
        <w:t xml:space="preserve">操作</w:t>
      </w:r>
      <w:r>
        <w:rPr>
          <w:rFonts w:hint="eastAsia" w:ascii="宋体" w:hAnsi="宋体"/>
          <w:color w:val="auto"/>
          <w:highlight w:val="none"/>
        </w:rPr>
        <w:t xml:space="preserve">方式</w:t>
      </w:r>
      <w:r>
        <w:rPr>
          <w:rFonts w:ascii="宋体" w:hAnsi="宋体"/>
          <w:color w:val="auto"/>
          <w:highlight w:val="none"/>
        </w:rPr>
        <w:t xml:space="preserve">见</w:t>
      </w:r>
      <w:r>
        <w:rPr>
          <w:rFonts w:hint="eastAsia" w:ascii="宋体" w:hAnsi="宋体"/>
          <w:bCs/>
          <w:color w:val="auto"/>
          <w:highlight w:val="none"/>
        </w:rPr>
        <w:t xml:space="preserve">《操作手册》</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hint="eastAsia" w:ascii="宋体" w:hAnsi="宋体"/>
          <w:color w:val="auto"/>
          <w:highlight w:val="none"/>
        </w:rPr>
        <w:t xml:space="preserve">    24.3 接到磋商小组澄清要求的供应商如未按规定做出澄清，其风险由供应商自行承担。</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25、对响应文件的初审</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25.1响应文件初审分为资格审查和符合性审查。</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25.1.3 未通过资格审查或符合性审查的供应商，代理机构将在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25.4 供应商在开、评标全过程中应保持通讯畅通，并安排专人与代理机构及磋商小组联系。</w:t>
      </w:r>
      <w:r/>
    </w:p>
    <w:p>
      <w:pPr>
        <w:ind w:firstLine="422"/>
        <w:jc w:val="left"/>
        <w:spacing w:line="360" w:lineRule="auto"/>
        <w:rPr>
          <w:rFonts w:ascii="宋体" w:hAnsi="宋体" w:cs="Times New Roman"/>
          <w:b/>
          <w:bCs/>
          <w:color w:val="auto"/>
          <w:highlight w:val="none"/>
        </w:rPr>
      </w:pPr>
      <w:r>
        <w:rPr>
          <w:rFonts w:hint="eastAsia" w:ascii="宋体" w:hAnsi="宋体" w:cs="Times New Roman"/>
          <w:b/>
          <w:bCs/>
          <w:color w:val="auto"/>
          <w:highlight w:val="none"/>
        </w:rPr>
        <w:t xml:space="preserve">26、磋商程序及评审方法和标准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26.1磋商程序</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26.2 评审方法和标准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26.2.2评审标准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见本采购文件第五章规定。</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27、无效投标及采购活动终止的情况</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27.1无效投标条款</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27.1.1 供应商未按照采购文件要求上传电子磋商响应文件的。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27.1.2 供应商未成功解密电子磋商响应文件的。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27.1.3 供应商不具备采购文件中规定资格要求的。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27.1.4 未通过符合性审查的。</w:t>
      </w:r>
      <w:r/>
    </w:p>
    <w:p>
      <w:pPr>
        <w:ind w:firstLine="315"/>
        <w:spacing w:line="440" w:lineRule="exact"/>
        <w:rPr>
          <w:rFonts w:ascii="宋体" w:hAnsi="宋体"/>
          <w:bCs/>
          <w:i/>
          <w:color w:val="auto"/>
          <w:highlight w:val="none"/>
          <w:u w:val="single"/>
        </w:rPr>
      </w:pPr>
      <w:r>
        <w:rPr>
          <w:rFonts w:hint="eastAsia" w:ascii="宋体" w:hAnsi="宋体"/>
          <w:bCs/>
          <w:color w:val="auto"/>
          <w:highlight w:val="none"/>
        </w:rPr>
        <w:t xml:space="preserve"> 27.1.5 不符合采购文件中规定的其他实质性要求和条件的（</w:t>
      </w:r>
      <w:r>
        <w:rPr>
          <w:rFonts w:hint="eastAsia" w:ascii="宋体" w:hAnsi="宋体"/>
          <w:bCs/>
          <w:i/>
          <w:color w:val="auto"/>
          <w:highlight w:val="none"/>
          <w:u w:val="single"/>
        </w:rPr>
        <w:t xml:space="preserve">本采购文件中斜体且有下划线部分为实质性要求和条件）。</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27.1.6 </w:t>
      </w:r>
      <w:r>
        <w:rPr>
          <w:rFonts w:hint="eastAsia" w:ascii="宋体" w:hAnsi="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27.1.8 响应文件未按照采购文件要求加盖电子签章。</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27.1.9 其他法律、法规及本采购文件规定的属无效投标的情形。</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 </w:t>
      </w:r>
      <w:r>
        <w:rPr>
          <w:rFonts w:hint="eastAsia" w:ascii="宋体" w:hAnsi="宋体"/>
          <w:color w:val="auto"/>
          <w:highlight w:val="none"/>
        </w:rPr>
        <w:t xml:space="preserve">采购活动终止的情况</w:t>
      </w:r>
      <w:r>
        <w:rPr>
          <w:rFonts w:hint="eastAsia" w:ascii="宋体" w:hAnsi="宋体"/>
          <w:bCs/>
          <w:color w:val="auto"/>
          <w:highlight w:val="none"/>
        </w:rPr>
        <w:t xml:space="preserve">：</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27.2.1 因情况变化，不再符合规定的竞争性磋商采购方式适用情形的；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27.2.2 出现影响采购公正的违法、违规行为的；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27.2.3 </w:t>
      </w:r>
      <w:r>
        <w:rPr>
          <w:rFonts w:hint="eastAsia" w:ascii="宋体" w:hAnsi="宋体"/>
          <w:color w:val="auto"/>
          <w:highlight w:val="none"/>
        </w:rPr>
        <w:t xml:space="preserve">除本磋商文件第26.1.2条第三款规定的情形外，在采购过程中符合要求的供应商或者报价未超过采购预算的供应商不足3家的。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 27.2.4 因重大变故，采购任务取消的。</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 异常低价投标（响应）</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.3投标（响应）报价低于采购项目最高限价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、确定成交单位</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.2 采购人应根据磋商推荐的成交候选人，按照排序由高到低的原则确定成交供应商。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.3 代理机构将在“扬州市江都政府采购网”、“扬州市政府采购网”、“江苏省政府采购网”发布成交公告，公告期限为1个工作日。</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 若有充分证据证明，成交供应商出现下列情况之一的，一经查实，将被取消成交资格：</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.4.1 提供虚假材料谋取成交的；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.4.2 向采购人、代理机构行贿或者提供其他不正当利益的；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.4.3 恶意竞争，最终总报价明显低于其自身合理成本且又无法提供证明的；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.4.4 属于本文件规定的无效条件，但在评审过程中又未被磋商小组发现的；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.4.5 与采购人或者其他供应商恶意串通的；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.4.6 采取不正当手段诋毁、排挤其他供应商的；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.4.7 不符合法律、法规的规定的。</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30</w:t>
      </w:r>
      <w:r>
        <w:rPr>
          <w:rFonts w:hint="eastAsia" w:ascii="宋体" w:hAnsi="宋体" w:eastAsia="宋体"/>
          <w:color w:val="auto"/>
          <w:sz w:val="21"/>
          <w:szCs w:val="21"/>
          <w:highlight w:val="none"/>
        </w:rPr>
        <w:t xml:space="preserve">、质疑处理</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.1提出质疑的供应商应当是参与所质疑项目采购活动的供应商。潜在供应商依法获取其可质疑的采购文件的，可以对采购文件提出质疑。</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对项目需求部分的质疑，潜在供应商应向采购人提出，由采购人负责答复。</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.2.1对采购文件提出质疑的，应当在获取采购文件之日或者采购文件公告期限届满之日起7个工作日内提出。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.2.2对采购过程提出质疑的，为各采购程序环节结束之日起7个工作日内提出。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.2.3对成交结果提出质疑的，为成交结果公告期限届满之日起7个工作日内提出。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.5 代理机构及采购人只接收以纸质原件形式送达的质疑。</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采购人质疑接收人及联系方式见采购文件第一章。</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.6代理机构收到质疑申请后，将对质疑的形式和内容进行审查，如质疑内容、格式不符合规定，代理机构将告知质疑人进行补正。</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.7质疑人应当在法定质疑期限内进行补正并重新提交质疑函。</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 以下情形的质疑不予受理</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.8.1 内容不符合《政府采购质疑和投诉办法》第十二条规定的质疑。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.8.2 超出政府采购法定期限的质疑。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.8.3 以传真、电子邮件等方式递交的非原件形式的质疑。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.8.4 未参加磋商活动的供应商或在磋商活动中自身权益未受到损害的供应商所提出的质疑。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.8.5供应商组成联合体参加磋商，联合体中任何一方或多方未按要求签字、盖章、加盖公章的质疑。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.10代理机构应当在收到供应商的书面质疑后7个工作日内作出答复，并以书面形式通知质疑供应商和其他有关供应商，但答复的内容不得涉及商业秘密。</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、成交通知书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.l成交结果确定后，代理机构将向成交供应商发出成通知书。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.2 成交供应商可在“扬州市政府采购交易管理系统（苏采云）”成交通知书下载模块中自行下载成交通知书。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.3成交通知书将是合同的一个组成部分。对采购人和成交供应商均具有法律效力。成交通知书发出后，采购人改变成交结果的，或者成交供应商放弃成交项目的，应当依法承担法律责任。</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32</w:t>
      </w:r>
      <w:r>
        <w:rPr>
          <w:rFonts w:hint="eastAsia" w:ascii="宋体" w:hAnsi="宋体" w:eastAsia="宋体"/>
          <w:color w:val="auto"/>
          <w:sz w:val="21"/>
          <w:szCs w:val="21"/>
          <w:highlight w:val="none"/>
        </w:rPr>
        <w:t xml:space="preserve">、签订合同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.l成交供应商应在成交通知书发出之日起</w:t>
      </w:r>
      <w:r>
        <w:rPr>
          <w:rFonts w:hint="eastAsia" w:ascii="宋体" w:hAnsi="宋体"/>
          <w:color w:val="auto"/>
          <w:highlight w:val="none"/>
          <w:lang w:val="en-US" w:eastAsia="zh-CN"/>
        </w:rPr>
        <w:t xml:space="preserve">三十</w:t>
      </w:r>
      <w:r>
        <w:rPr>
          <w:rFonts w:hint="eastAsia" w:ascii="宋体" w:hAnsi="宋体"/>
          <w:color w:val="auto"/>
          <w:highlight w:val="none"/>
        </w:rPr>
        <w:t xml:space="preserve">日内，按照采购文件确定的事项与采购人签订政府采购合同。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.2采购文件、成交供应商的响应文件及磋商过程中有关澄清、承诺文件均应作为合同附件。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.3 签订合同后，</w:t>
      </w:r>
      <w:r>
        <w:rPr>
          <w:rFonts w:hint="eastAsia" w:ascii="宋体" w:hAnsi="宋体"/>
          <w:i/>
          <w:iCs/>
          <w:color w:val="auto"/>
          <w:highlight w:val="none"/>
          <w:u w:val="single"/>
        </w:rPr>
        <w:t xml:space="preserve">成交供应商不得将货物或服务及其他服务进行转包</w:t>
      </w:r>
      <w:r>
        <w:rPr>
          <w:rFonts w:hint="eastAsia" w:ascii="宋体" w:hAnsi="宋体"/>
          <w:color w:val="auto"/>
          <w:highlight w:val="none"/>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ascii="宋体" w:hAnsi="宋体" w:cs="Times New Roman"/>
          <w:color w:val="auto"/>
          <w:highlight w:val="none"/>
        </w:rPr>
      </w:pPr>
      <w:r>
        <w:rPr>
          <w:rFonts w:hint="eastAsia" w:ascii="宋体" w:hAnsi="宋体" w:cs="Times New Roman"/>
          <w:color w:val="auto"/>
          <w:highlight w:val="none"/>
        </w:rPr>
        <w:t xml:space="preserve">3</w:t>
      </w:r>
      <w:r>
        <w:rPr>
          <w:rFonts w:hint="eastAsia" w:ascii="宋体" w:hAnsi="宋体" w:cs="Times New Roman"/>
          <w:color w:val="auto"/>
          <w:highlight w:val="none"/>
          <w:lang w:val="en-US" w:eastAsia="zh-CN"/>
        </w:rPr>
        <w:t xml:space="preserve">2</w:t>
      </w:r>
      <w:r>
        <w:rPr>
          <w:rFonts w:hint="eastAsia" w:ascii="宋体" w:hAnsi="宋体" w:cs="Times New Roman"/>
          <w:color w:val="auto"/>
          <w:highlight w:val="none"/>
        </w:rPr>
        <w:t xml:space="preserve">.4采购人不得向成交供应商提出任何不合理的要求作为签订合同的条件，不得与成交供应商私下订立背离合同实质性内容的协议。所签订的合同不得对采购文件确定事项和成交供应商响应文件作实质性修改。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right="-155" w:firstLine="630"/>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bookmarkEnd w:id="1"/>
      <w:r/>
      <w:r/>
    </w:p>
    <w:p>
      <w:pPr>
        <w:rPr>
          <w:rFonts w:hint="eastAsia" w:ascii="宋体" w:hAnsi="宋体"/>
          <w:b/>
          <w:color w:val="auto"/>
          <w:sz w:val="32"/>
          <w:szCs w:val="32"/>
          <w:highlight w:val="none"/>
        </w:rPr>
      </w:pPr>
      <w:r/>
      <w:bookmarkStart w:id="10" w:name="_Toc436989824"/>
      <w:r>
        <w:rPr>
          <w:rFonts w:hint="eastAsia" w:ascii="宋体" w:hAnsi="宋体"/>
          <w:b/>
          <w:color w:val="auto"/>
          <w:sz w:val="32"/>
          <w:szCs w:val="32"/>
          <w:highlight w:val="none"/>
        </w:rPr>
        <w:br w:type="page" w:clear="all"/>
      </w:r>
      <w:r/>
    </w:p>
    <w:p>
      <w:pPr>
        <w:ind w:right="-155"/>
        <w:jc w:val="center"/>
        <w:spacing w:line="360" w:lineRule="auto"/>
        <w:rPr>
          <w:rFonts w:ascii="宋体"/>
          <w:color w:val="auto"/>
          <w:szCs w:val="28"/>
          <w:highlight w:val="none"/>
        </w:rPr>
      </w:pPr>
      <w:r>
        <w:rPr>
          <w:rFonts w:hint="eastAsia" w:ascii="宋体" w:hAnsi="宋体"/>
          <w:b/>
          <w:color w:val="auto"/>
          <w:sz w:val="32"/>
          <w:szCs w:val="32"/>
          <w:highlight w:val="none"/>
        </w:rPr>
        <w:t xml:space="preserve">第三章 合同主要条款</w:t>
      </w:r>
      <w:r/>
    </w:p>
    <w:p>
      <w:pPr>
        <w:ind w:firstLine="643"/>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医疗设备设备维修服务合同（参考格式）</w:t>
      </w:r>
      <w:r/>
    </w:p>
    <w:p>
      <w:pPr>
        <w:ind w:firstLine="643"/>
        <w:jc w:val="cente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 </w:t>
      </w:r>
      <w:r/>
    </w:p>
    <w:p>
      <w:pPr>
        <w:spacing w:line="360" w:lineRule="auto"/>
        <w:rPr>
          <w:rFonts w:hint="eastAsia" w:ascii="宋体" w:hAnsi="宋体"/>
          <w:color w:val="auto"/>
          <w:sz w:val="24"/>
          <w:szCs w:val="24"/>
          <w:highlight w:val="none"/>
          <w:u w:val="single"/>
        </w:rPr>
      </w:pPr>
      <w:r>
        <w:rPr>
          <w:rFonts w:hint="eastAsia" w:ascii="宋体" w:hAnsi="宋体"/>
          <w:b/>
          <w:color w:val="auto"/>
          <w:sz w:val="24"/>
          <w:szCs w:val="24"/>
          <w:highlight w:val="none"/>
        </w:rPr>
        <w:t xml:space="preserve">甲方</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买方）</w:t>
      </w:r>
      <w:r>
        <w:rPr>
          <w:rFonts w:hint="eastAsia" w:ascii="宋体" w:hAnsi="宋体"/>
          <w:b/>
          <w:color w:val="auto"/>
          <w:sz w:val="24"/>
          <w:szCs w:val="24"/>
          <w:highlight w:val="none"/>
          <w:u w:val="single"/>
        </w:rPr>
        <w:t xml:space="preserve">扬州市江都人民医院   </w:t>
      </w:r>
      <w:r>
        <w:rPr>
          <w:rFonts w:hint="eastAsia" w:ascii="宋体" w:hAnsi="宋体"/>
          <w:b/>
          <w:color w:val="auto"/>
          <w:sz w:val="24"/>
          <w:szCs w:val="24"/>
          <w:highlight w:val="none"/>
        </w:rPr>
        <w:t xml:space="preserve">  乙方</w:t>
      </w:r>
      <w:r>
        <w:rPr>
          <w:rFonts w:hint="eastAsia" w:ascii="宋体" w:hAnsi="宋体"/>
          <w:color w:val="auto"/>
          <w:sz w:val="24"/>
          <w:szCs w:val="24"/>
          <w:highlight w:val="none"/>
        </w:rPr>
        <w:t xml:space="preserve">（卖方）：</w:t>
      </w:r>
      <w:r>
        <w:rPr>
          <w:rFonts w:hint="eastAsia" w:ascii="宋体" w:hAnsi="宋体"/>
          <w:color w:val="auto"/>
          <w:sz w:val="24"/>
          <w:szCs w:val="24"/>
          <w:highlight w:val="none"/>
          <w:u w:val="single"/>
        </w:rPr>
        <w:t xml:space="preserve">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甲、乙双方经过共同协商，就</w:t>
      </w:r>
      <w:r>
        <w:rPr>
          <w:rFonts w:hint="eastAsia" w:ascii="宋体" w:hAnsi="宋体"/>
          <w:color w:val="auto"/>
          <w:sz w:val="24"/>
          <w:szCs w:val="24"/>
          <w:highlight w:val="none"/>
          <w:u w:val="single"/>
        </w:rPr>
        <w:t xml:space="preserve">扬州市江都人民医院</w:t>
      </w:r>
      <w:bookmarkStart w:id="11" w:name="OLE_LINK2"/>
      <w:r>
        <w:rPr>
          <w:rFonts w:hint="eastAsia" w:ascii="宋体" w:hAnsi="宋体"/>
          <w:color w:val="auto"/>
          <w:sz w:val="24"/>
          <w:szCs w:val="24"/>
          <w:highlight w:val="none"/>
          <w:u w:val="single"/>
        </w:rPr>
        <w:t xml:space="preserve">飞利浦ICT</w:t>
      </w:r>
      <w:bookmarkEnd w:id="11"/>
      <w:r>
        <w:rPr>
          <w:rFonts w:hint="eastAsia" w:ascii="宋体" w:hAnsi="宋体"/>
          <w:color w:val="auto"/>
          <w:sz w:val="24"/>
          <w:szCs w:val="24"/>
          <w:highlight w:val="none"/>
          <w:u w:val="single"/>
        </w:rPr>
        <w:t xml:space="preserve">保修服务</w:t>
      </w:r>
      <w:r>
        <w:rPr>
          <w:rFonts w:hint="eastAsia" w:ascii="宋体" w:hAnsi="宋体"/>
          <w:color w:val="auto"/>
          <w:sz w:val="24"/>
          <w:szCs w:val="24"/>
          <w:highlight w:val="none"/>
        </w:rPr>
        <w:t xml:space="preserve">事宜达成如下协议(以下简称“本合同”):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一、乙方为甲方</w:t>
      </w:r>
      <w:r>
        <w:rPr>
          <w:rFonts w:hint="eastAsia" w:ascii="宋体" w:hAnsi="宋体"/>
          <w:color w:val="auto"/>
          <w:sz w:val="24"/>
          <w:szCs w:val="24"/>
          <w:highlight w:val="none"/>
          <w:u w:val="single"/>
        </w:rPr>
        <w:t xml:space="preserve">飞利浦ICT </w:t>
      </w:r>
      <w:r>
        <w:rPr>
          <w:rFonts w:hint="eastAsia" w:ascii="宋体" w:hAnsi="宋体"/>
          <w:color w:val="auto"/>
          <w:sz w:val="24"/>
          <w:szCs w:val="24"/>
          <w:highlight w:val="none"/>
        </w:rPr>
        <w:t xml:space="preserve">设备提供有偿维修服务，维修服务合同清单参见附件。附件是本合同的有效组成部分，与本合同具有同等法律效力。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二、合同期限和价格：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合同期限：202  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日至202 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价格</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元（人民币）</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三、付款方式：</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维保费用结算：合同签订后，甲方收到乙方开具发票后10个工作日内支付首年维保费30%的预付款，服务满半年，甲方收到乙方开具发票后10个工作日内支付至首年维保费用的50%，服务满一年，甲方收到乙方开具发票后10个工作日内支付至首年维保费用的100%。第二年起，维保费用每半年结算一次，每半年服务验收合格、甲方收到合规发票后10个工作日内完成付款。</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2、付款方式为对公银行转账，发票品类、开具要求按照国家现行税务规定执行。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四、服务内容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1、甲方设备出现故障后应及时通知乙方，乙方在收到通知后</w:t>
      </w:r>
      <w:r>
        <w:rPr>
          <w:rFonts w:hint="eastAsia" w:ascii="宋体" w:hAnsi="宋体"/>
          <w:color w:val="auto"/>
          <w:sz w:val="24"/>
          <w:szCs w:val="24"/>
          <w:highlight w:val="none"/>
          <w:u w:val="single"/>
        </w:rPr>
        <w:t xml:space="preserve">1</w:t>
      </w:r>
      <w:r>
        <w:rPr>
          <w:rFonts w:hint="eastAsia" w:ascii="宋体" w:hAnsi="宋体"/>
          <w:color w:val="auto"/>
          <w:sz w:val="24"/>
          <w:szCs w:val="24"/>
          <w:highlight w:val="none"/>
        </w:rPr>
        <w:t xml:space="preserve">小时内响应，并于12小时内指派人员到达甲方指定的服务现场。乙方保证12小时之内完成小维修；3个工作日之内完成大维修。</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乙方在约定时间或甲方认可的时间内提供服务，保修期内设备每次维修结束后，乙方须向甲方出示维修单，维修设备应由甲方测试验收合格，并在维修单上签字，视为单次维修服务的完成，设备故障排除后，性能指标应与该设备生产厂家提供的性能指标相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3、乙方的维修服务包括提供定期检修和故障维修所需的人工，根据甲方的要求，乙方需提供</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次巡检服务，按厂家技术文件要求对设备进行检查、调校和基本养护，需提供每年   次的预防性保养服务并出具报告。</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4、乙方承诺需达到提供服务期间保证保修设备开机率达到95%以上；如设备故障停机率超过5%(一年按365天计算，每年18天),每超过一天，保修期顺延三天。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5、服务期内所产生的包括定期检修和故障维修中需要的零配件由乙方免费提供，发生故障需要大维修时，乙方应向甲方及时提供与系统兼容的备用机。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、由于地震、火烧、水淹等造成的设备故障乙方不提供免费维修服务。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、乙方保证在维保期内具有经校正的所维修保修保养设备的专业维修工具、仪器，并提供专业维修工具清单及相关校正记录文件。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、乙方应为医院配备至少</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名专职设备资深服务工程师(具有同品牌相关工作经验与技能),负责设备维修和保养培训工作，工作期间（包含周六及节假日），一旦甲方的设备出现问题，工程师保证在24小时内提供现场技术支持，并提供24小时7天的电话支持服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、乙方负责采购方科室技师人员业务培训，内容为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维修技能能力培训。</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、乙方每年度提交全部保修设备的维修、维护保养年度总结报告。</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五、乙方责任范围：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1、乙方应配备足额合格专业人员按照本合同约定提供服务，保证服务质量。</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2、乙方应按照约定提供服务，未经甲方书面同意，不得将本合同所涉及服务事项部分或全部转委托给第三方。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3、合同服务期限内，维修过程中产生的包含但不仅限于设备费用、人工费、差旅费由乙方自行承担。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六、甲方责任范围：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1、甲方应按合同约定的方式按时向乙方支付服务费用。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2、甲方应配备一名工程技术人员与甲方对接，负责处理一些常见的小故障以及可以在乙方人员指导下完成一些不需要工具的调校。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七、本合同的解释与执行适用中华人民共和国法律，在履行本合同过程中出现的争议双方应友好协商解决；协商不成的，可选择以下第(2)种方式解决：</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(1)任何一方有权向扬州市仲裁委员会申请仲裁，仲裁的裁决是终局性的，对双方均有约束力。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 向项目所在地人民法院提起诉讼。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八、本合同于双方签字盖章之日起生效。本合同壹式陆份，甲方执叁份，乙方执叁份。</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九、通知和送达：甲乙双方之间的任何通知、函件或资料，均以本协议所列明的通讯地址、联系电话等信息为准，以快递的形式发送。一方因迁址或者变更联系人、电话的，应当在变更前3个工作日内书面通知对方；否则，一方依据本约定向对方送达的视为已经送达。以快递形式发送的，寄件人交寄本协议约定的联系地址后满三日即视为送达。</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甲方：(盖章)                    乙方: (盖章)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地址：                          地址：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联系方式：                      联系方式：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甲方法定代表人                  乙方法定代表人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或授权委托人：_____________     或授权委托人：___________________                                                 </w:t>
      </w:r>
      <w:r/>
    </w:p>
    <w:p>
      <w:pPr>
        <w:ind w:firstLine="480"/>
        <w:jc w:val="left"/>
        <w:spacing w:before="120" w:after="120" w:line="0" w:lineRule="atLeast"/>
        <w:rPr>
          <w:rFonts w:hint="eastAsia" w:ascii="黑体" w:hAnsi="Courier New" w:eastAsia="黑体" w:cs="Courier New"/>
          <w:bCs/>
          <w:color w:val="auto"/>
          <w:sz w:val="44"/>
          <w:szCs w:val="44"/>
          <w:highlight w:val="none"/>
        </w:rPr>
      </w:pPr>
      <w:r>
        <w:rPr>
          <w:rFonts w:hint="eastAsia" w:ascii="宋体" w:hAnsi="宋体"/>
          <w:color w:val="auto"/>
          <w:sz w:val="24"/>
          <w:szCs w:val="24"/>
          <w:highlight w:val="none"/>
        </w:rPr>
        <w:t xml:space="preserve">日期：_______________________   日期：_</w:t>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br w:type="page" w:clear="all"/>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第四章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竞争性磋商项目内容及服务要求</w:t>
      </w:r>
      <w:r/>
    </w:p>
    <w:p>
      <w:pPr>
        <w:ind w:right="-155"/>
        <w:spacing w:line="360" w:lineRule="auto"/>
        <w:rPr>
          <w:rFonts w:ascii="宋体" w:hAnsi="宋体"/>
          <w:b/>
          <w:color w:val="auto"/>
          <w:highlight w:val="none"/>
        </w:rPr>
      </w:pPr>
      <w:r>
        <w:rPr>
          <w:rFonts w:ascii="宋体" w:hAnsi="宋体"/>
          <w:b/>
          <w:color w:val="auto"/>
          <w:highlight w:val="none"/>
        </w:rPr>
        <w:t xml:space="preserve">其他要求</w:t>
      </w:r>
      <w:r/>
    </w:p>
    <w:p>
      <w:pPr>
        <w:ind w:right="0" w:firstLine="420"/>
        <w:pageBreakBefore w:val="0"/>
        <w:spacing w:line="360" w:lineRule="auto"/>
        <w:widowControl w:val="off"/>
        <w:rPr>
          <w:rFonts w:ascii="宋体" w:hAnsi="宋体"/>
          <w:color w:val="auto"/>
          <w:highlight w:val="none"/>
        </w:rPr>
      </w:pPr>
      <w:r>
        <w:rPr>
          <w:rFonts w:ascii="宋体" w:hAnsi="宋体"/>
          <w:color w:val="auto"/>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b/>
          <w:i/>
          <w:color w:val="auto"/>
          <w:highlight w:val="none"/>
          <w:u w:val="single"/>
        </w:rPr>
        <w:t xml:space="preserve">如属政府强制采购产品未提供认证证书的或认证证书提供不全的将视为未实质性响应采购要求</w:t>
      </w:r>
      <w:r>
        <w:rPr>
          <w:rFonts w:ascii="宋体" w:hAnsi="宋体"/>
          <w:color w:val="auto"/>
          <w:highlight w:val="none"/>
        </w:rPr>
        <w:t xml:space="preserve">。其他条件相同情况下，应当优先采购节能产品、环境标志产品。</w:t>
      </w:r>
      <w:r/>
    </w:p>
    <w:p>
      <w:pPr>
        <w:ind w:right="0" w:firstLine="420"/>
        <w:pageBreakBefore w:val="0"/>
        <w:spacing w:line="360" w:lineRule="auto"/>
        <w:widowControl w:val="off"/>
        <w:rPr>
          <w:rFonts w:ascii="宋体" w:hAnsi="宋体"/>
          <w:color w:val="auto"/>
          <w:highlight w:val="none"/>
        </w:rPr>
      </w:pPr>
      <w:r>
        <w:rPr>
          <w:rFonts w:ascii="宋体" w:hAnsi="宋体"/>
          <w:color w:val="auto"/>
          <w:highlight w:val="none"/>
        </w:rPr>
        <w:t xml:space="preserve">供应商对于投标产品的包装应按照“财办库〔2020〕123号《关于印发《商品包装政府采购需求标准（试行）》、《快递包装政府采购需求标准（试行）》的通知》”执行。</w:t>
      </w:r>
      <w:r/>
    </w:p>
    <w:p>
      <w:pPr>
        <w:ind w:right="0" w:firstLine="42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注: 本章内容里斜体且有下划线部分为实质性要求和条件，投标文件不满足的，视为无效投标处理。请各供应商制作电子投标文件时，将实质性响应的内容在政府采购交易系统</w:t>
      </w:r>
      <w:r>
        <w:rPr>
          <w:rFonts w:ascii="宋体" w:hAnsi="宋体"/>
          <w:color w:val="auto"/>
          <w:highlight w:val="none"/>
        </w:rPr>
        <w:t xml:space="preserve">“</w:t>
      </w:r>
      <w:r>
        <w:rPr>
          <w:rFonts w:hint="eastAsia" w:ascii="宋体" w:hAnsi="宋体"/>
          <w:color w:val="auto"/>
          <w:highlight w:val="none"/>
        </w:rPr>
        <w:t xml:space="preserve">符合证明文件格式</w:t>
      </w:r>
      <w:r>
        <w:rPr>
          <w:rFonts w:ascii="宋体" w:hAnsi="宋体"/>
          <w:color w:val="auto"/>
          <w:highlight w:val="none"/>
        </w:rPr>
        <w:t xml:space="preserve">”</w:t>
      </w:r>
      <w:r>
        <w:rPr>
          <w:rFonts w:hint="eastAsia" w:ascii="宋体" w:hAnsi="宋体"/>
          <w:color w:val="auto"/>
          <w:highlight w:val="none"/>
        </w:rPr>
        <w:t xml:space="preserve">中准确填写或上传。</w:t>
      </w:r>
      <w:r/>
    </w:p>
    <w:p>
      <w:pPr>
        <w:ind w:right="0" w:firstLine="422"/>
        <w:keepLines/>
        <w:keepNext/>
        <w:pageBreakBefore w:val="0"/>
        <w:spacing w:line="360" w:lineRule="auto"/>
        <w:widowControl w:val="off"/>
        <w:rPr>
          <w:rFonts w:hint="eastAsia" w:ascii="宋体" w:hAnsi="宋体" w:eastAsia="宋体" w:cs="宋体"/>
          <w:b/>
          <w:bCs w:val="0"/>
          <w:color w:val="auto"/>
          <w:sz w:val="21"/>
          <w:szCs w:val="21"/>
          <w:highlight w:val="none"/>
        </w:rPr>
        <w:outlineLvl w:val="3"/>
      </w:pPr>
      <w:r>
        <w:rPr>
          <w:rFonts w:hint="eastAsia" w:ascii="宋体" w:hAnsi="宋体" w:eastAsia="宋体" w:cs="宋体"/>
          <w:b/>
          <w:bCs w:val="0"/>
          <w:color w:val="auto"/>
          <w:sz w:val="21"/>
          <w:szCs w:val="21"/>
          <w:highlight w:val="none"/>
        </w:rPr>
        <w:t xml:space="preserve">政府采购中实施本国产品标准及相关政策</w:t>
      </w:r>
      <w:r/>
    </w:p>
    <w:p>
      <w:pPr>
        <w:ind w:right="0" w:firstLine="555"/>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1.本项目对采购本国产品给予政策支持，具体内容见招标文件“第五章 评标方法与评标标准”。</w:t>
      </w:r>
      <w:r/>
    </w:p>
    <w:p>
      <w:pPr>
        <w:ind w:right="0" w:firstLine="555"/>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right="0" w:firstLine="420"/>
        <w:keepLines w:val="0"/>
        <w:keepNext w:val="0"/>
        <w:pageBreakBefore w:val="0"/>
        <w:spacing w:line="360" w:lineRule="auto"/>
        <w:widowControl w:val="off"/>
        <w:rPr>
          <w:rFonts w:hint="eastAsia"/>
          <w:b/>
          <w:color w:val="auto"/>
          <w:sz w:val="28"/>
          <w:highlight w:val="none"/>
        </w:rPr>
      </w:pPr>
      <w:r>
        <w:rPr>
          <w:rFonts w:hint="eastAsia" w:ascii="宋体" w:hAnsi="宋体" w:eastAsia="宋体" w:cs="宋体"/>
          <w:bCs/>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rPr>
          <w:b/>
          <w:color w:val="auto"/>
          <w:sz w:val="28"/>
          <w:highlight w:val="none"/>
        </w:rPr>
      </w:pPr>
      <w:r>
        <w:rPr>
          <w:rFonts w:hint="eastAsia"/>
          <w:b/>
          <w:color w:val="auto"/>
          <w:sz w:val="28"/>
          <w:highlight w:val="none"/>
        </w:rPr>
        <w:t xml:space="preserve">本项目所属行业：其他未列明行业</w:t>
      </w:r>
      <w:r/>
    </w:p>
    <w:p>
      <w:pPr>
        <w:ind w:right="-155" w:firstLine="480"/>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项目需求</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一、服务范围</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1. 设备涵盖</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保修范围</w:t>
      </w:r>
      <w:r>
        <w:rPr>
          <w:rFonts w:hint="eastAsia"/>
          <w:color w:val="auto"/>
          <w:sz w:val="21"/>
          <w:szCs w:val="21"/>
          <w:highlight w:val="none"/>
          <w:lang w:eastAsia="zh-CN"/>
        </w:rPr>
        <w:t xml:space="preserve">：</w:t>
      </w:r>
      <w:r>
        <w:rPr>
          <w:rFonts w:hint="eastAsia"/>
          <w:color w:val="auto"/>
          <w:sz w:val="21"/>
          <w:szCs w:val="21"/>
          <w:highlight w:val="none"/>
        </w:rPr>
        <w:t xml:space="preserve">整机全保，包含所有配件</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软件、硬件等</w:t>
      </w:r>
      <w:r>
        <w:rPr>
          <w:rFonts w:hint="eastAsia"/>
          <w:color w:val="auto"/>
          <w:sz w:val="21"/>
          <w:szCs w:val="21"/>
          <w:highlight w:val="none"/>
          <w:lang w:eastAsia="zh-CN"/>
        </w:rPr>
        <w:t xml:space="preserve">）</w:t>
      </w:r>
      <w:r>
        <w:rPr>
          <w:rFonts w:hint="eastAsia"/>
          <w:color w:val="auto"/>
          <w:sz w:val="21"/>
          <w:szCs w:val="21"/>
          <w:highlight w:val="none"/>
        </w:rPr>
        <w:t xml:space="preserve">和人工服务。</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lang w:val="en-US" w:eastAsia="zh-CN"/>
        </w:rPr>
        <w:t xml:space="preserve">（2）设备型号：</w:t>
      </w:r>
      <w:r>
        <w:rPr>
          <w:color w:val="auto"/>
          <w:sz w:val="21"/>
          <w:szCs w:val="21"/>
          <w:highlight w:val="none"/>
        </w:rPr>
        <w:t xml:space="preserve">Brilliance iCT</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2. 配件范围</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含CT球管、CT探测器、高压发生器、高压油箱、滑环等所有常规备件</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2</w:t>
      </w:r>
      <w:r>
        <w:rPr>
          <w:rFonts w:hint="eastAsia"/>
          <w:color w:val="auto"/>
          <w:sz w:val="21"/>
          <w:szCs w:val="21"/>
          <w:highlight w:val="none"/>
          <w:lang w:eastAsia="zh-CN"/>
        </w:rPr>
        <w:t xml:space="preserve">）</w:t>
      </w:r>
      <w:r>
        <w:rPr>
          <w:rFonts w:hint="eastAsia"/>
          <w:color w:val="auto"/>
          <w:sz w:val="21"/>
          <w:szCs w:val="21"/>
          <w:highlight w:val="none"/>
        </w:rPr>
        <w:t xml:space="preserve">含第三方配套设备（UPS电源等）</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3. 工作站</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包含后处理工作站的保修</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二、</w:t>
      </w:r>
      <w:r>
        <w:rPr>
          <w:rFonts w:hint="eastAsia"/>
          <w:color w:val="auto"/>
          <w:sz w:val="21"/>
          <w:szCs w:val="21"/>
          <w:highlight w:val="none"/>
          <w:lang w:val="en-US" w:eastAsia="zh-CN"/>
        </w:rPr>
        <w:t xml:space="preserve">技术</w:t>
      </w:r>
      <w:r>
        <w:rPr>
          <w:rFonts w:hint="eastAsia"/>
          <w:color w:val="auto"/>
          <w:sz w:val="21"/>
          <w:szCs w:val="21"/>
          <w:highlight w:val="none"/>
        </w:rPr>
        <w:t xml:space="preserve">要求</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1. 开机率要求</w:t>
      </w:r>
      <w:r/>
    </w:p>
    <w:p>
      <w:pPr>
        <w:ind w:firstLine="420"/>
        <w:keepLines w:val="0"/>
        <w:keepNext w:val="0"/>
        <w:pageBreakBefore w:val="0"/>
        <w:spacing w:line="360" w:lineRule="auto"/>
        <w:widowControl w:val="off"/>
        <w:rPr>
          <w:rFonts w:hint="eastAsia"/>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开机率达到95%以上（按一年365天计算），每年正常开机达到347天，停机不超过18天</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2</w:t>
      </w:r>
      <w:r>
        <w:rPr>
          <w:rFonts w:hint="eastAsia"/>
          <w:color w:val="auto"/>
          <w:sz w:val="21"/>
          <w:szCs w:val="21"/>
          <w:highlight w:val="none"/>
          <w:lang w:eastAsia="zh-CN"/>
        </w:rPr>
        <w:t xml:space="preserve">）</w:t>
      </w:r>
      <w:r>
        <w:rPr>
          <w:rFonts w:hint="eastAsia"/>
          <w:color w:val="auto"/>
          <w:sz w:val="21"/>
          <w:szCs w:val="21"/>
          <w:highlight w:val="none"/>
        </w:rPr>
        <w:t xml:space="preserve">连续停机不超过72小时</w:t>
      </w:r>
      <w:r>
        <w:rPr>
          <w:rFonts w:hint="eastAsia"/>
          <w:color w:val="auto"/>
          <w:sz w:val="21"/>
          <w:szCs w:val="21"/>
          <w:highlight w:val="none"/>
          <w:lang w:eastAsia="zh-CN"/>
        </w:rPr>
        <w:t xml:space="preserve">；</w:t>
      </w:r>
      <w:r>
        <w:rPr>
          <w:rFonts w:hint="eastAsia"/>
          <w:color w:val="auto"/>
          <w:sz w:val="21"/>
          <w:szCs w:val="21"/>
          <w:highlight w:val="none"/>
        </w:rPr>
        <w:t xml:space="preserve">每超过一天，免费维保期顺延三天</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2. 响应时间</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全天候24小时×365天热线支持</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2</w:t>
      </w:r>
      <w:r>
        <w:rPr>
          <w:rFonts w:hint="eastAsia"/>
          <w:color w:val="auto"/>
          <w:sz w:val="21"/>
          <w:szCs w:val="21"/>
          <w:highlight w:val="none"/>
          <w:lang w:eastAsia="zh-CN"/>
        </w:rPr>
        <w:t xml:space="preserve">）</w:t>
      </w:r>
      <w:r>
        <w:rPr>
          <w:rFonts w:hint="eastAsia"/>
          <w:color w:val="auto"/>
          <w:sz w:val="21"/>
          <w:szCs w:val="21"/>
          <w:highlight w:val="none"/>
        </w:rPr>
        <w:t xml:space="preserve">电话响应时间通常要求不超过1小时</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3</w:t>
      </w:r>
      <w:r>
        <w:rPr>
          <w:rFonts w:hint="eastAsia"/>
          <w:color w:val="auto"/>
          <w:sz w:val="21"/>
          <w:szCs w:val="21"/>
          <w:highlight w:val="none"/>
          <w:lang w:eastAsia="zh-CN"/>
        </w:rPr>
        <w:t xml:space="preserve">）</w:t>
      </w:r>
      <w:r>
        <w:rPr>
          <w:rFonts w:hint="eastAsia"/>
          <w:color w:val="auto"/>
          <w:sz w:val="21"/>
          <w:szCs w:val="21"/>
          <w:highlight w:val="none"/>
        </w:rPr>
        <w:t xml:space="preserve">现场响应时间通常要求不超过24小时</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3. 预防性保养</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根据设备保养手册，</w:t>
      </w:r>
      <w:r>
        <w:rPr>
          <w:rFonts w:hint="eastAsia"/>
          <w:color w:val="auto"/>
          <w:sz w:val="21"/>
          <w:szCs w:val="21"/>
          <w:highlight w:val="none"/>
        </w:rPr>
        <w:t xml:space="preserve">每年至少提供4次定期维护保养</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含巡查</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2</w:t>
      </w:r>
      <w:r>
        <w:rPr>
          <w:rFonts w:hint="eastAsia"/>
          <w:color w:val="auto"/>
          <w:sz w:val="21"/>
          <w:szCs w:val="21"/>
          <w:highlight w:val="none"/>
          <w:lang w:eastAsia="zh-CN"/>
        </w:rPr>
        <w:t xml:space="preserve">）</w:t>
      </w:r>
      <w:r>
        <w:rPr>
          <w:rFonts w:hint="eastAsia"/>
          <w:color w:val="auto"/>
          <w:sz w:val="21"/>
          <w:szCs w:val="21"/>
          <w:highlight w:val="none"/>
        </w:rPr>
        <w:t xml:space="preserve">保养内容包括：设备清洁除尘、性能测试及校准、机械电气检查、数据备份等</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3</w:t>
      </w:r>
      <w:r>
        <w:rPr>
          <w:rFonts w:hint="eastAsia"/>
          <w:color w:val="auto"/>
          <w:sz w:val="21"/>
          <w:szCs w:val="21"/>
          <w:highlight w:val="none"/>
          <w:lang w:eastAsia="zh-CN"/>
        </w:rPr>
        <w:t xml:space="preserve">）</w:t>
      </w:r>
      <w:r>
        <w:rPr>
          <w:rFonts w:hint="eastAsia"/>
          <w:color w:val="auto"/>
          <w:sz w:val="21"/>
          <w:szCs w:val="21"/>
          <w:highlight w:val="none"/>
        </w:rPr>
        <w:t xml:space="preserve">包含预防性保养耗材，</w:t>
      </w:r>
      <w:r>
        <w:rPr>
          <w:rFonts w:hint="eastAsia"/>
          <w:color w:val="auto"/>
          <w:sz w:val="21"/>
          <w:szCs w:val="21"/>
          <w:highlight w:val="none"/>
          <w:lang w:val="en-US" w:eastAsia="zh-CN"/>
        </w:rPr>
        <w:t xml:space="preserve">供应商不得</w:t>
      </w:r>
      <w:r>
        <w:rPr>
          <w:rFonts w:hint="eastAsia"/>
          <w:color w:val="auto"/>
          <w:sz w:val="21"/>
          <w:szCs w:val="21"/>
          <w:highlight w:val="none"/>
        </w:rPr>
        <w:t xml:space="preserve">额外收费</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4. 备件要求</w:t>
      </w:r>
      <w:r/>
    </w:p>
    <w:p>
      <w:pPr>
        <w:ind w:firstLine="420"/>
        <w:keepLines w:val="0"/>
        <w:keepNext w:val="0"/>
        <w:pageBreakBefore w:val="0"/>
        <w:spacing w:line="360" w:lineRule="auto"/>
        <w:widowControl w:val="off"/>
        <w:rPr>
          <w:rFonts w:hint="eastAsia" w:ascii="宋体" w:hAnsi="宋体" w:eastAsia="宋体" w:cs="宋体"/>
          <w:color w:val="auto"/>
          <w:sz w:val="21"/>
          <w:szCs w:val="20"/>
          <w:highlight w:val="none"/>
          <w:lang w:eastAsia="zh-CN"/>
        </w:rPr>
      </w:pPr>
      <w:r>
        <w:rPr>
          <w:rFonts w:hint="eastAsia" w:ascii="宋体" w:hAnsi="宋体" w:cs="宋体"/>
          <w:color w:val="auto"/>
          <w:sz w:val="21"/>
          <w:szCs w:val="20"/>
          <w:highlight w:val="none"/>
          <w:lang w:eastAsia="zh-CN"/>
        </w:rPr>
        <w:t xml:space="preserve">（</w:t>
      </w:r>
      <w:r>
        <w:rPr>
          <w:rFonts w:hint="eastAsia" w:ascii="宋体" w:hAnsi="宋体" w:cs="宋体"/>
          <w:color w:val="auto"/>
          <w:sz w:val="21"/>
          <w:szCs w:val="20"/>
          <w:highlight w:val="none"/>
          <w:lang w:val="en-US" w:eastAsia="zh-CN"/>
        </w:rPr>
        <w:t xml:space="preserve">1</w:t>
      </w:r>
      <w:r>
        <w:rPr>
          <w:rFonts w:hint="eastAsia" w:ascii="宋体" w:hAnsi="宋体" w:cs="宋体"/>
          <w:color w:val="auto"/>
          <w:sz w:val="21"/>
          <w:szCs w:val="20"/>
          <w:highlight w:val="none"/>
          <w:lang w:eastAsia="zh-CN"/>
        </w:rPr>
        <w:t xml:space="preserve">）</w:t>
      </w:r>
      <w:r>
        <w:rPr>
          <w:rFonts w:hint="eastAsia" w:ascii="宋体" w:hAnsi="宋体" w:cs="宋体"/>
          <w:color w:val="auto"/>
          <w:sz w:val="21"/>
          <w:szCs w:val="20"/>
          <w:highlight w:val="none"/>
        </w:rPr>
        <w:t xml:space="preserve">▲投标人所提供的</w:t>
      </w:r>
      <w:r>
        <w:rPr>
          <w:rFonts w:hint="eastAsia" w:ascii="宋体" w:hAnsi="宋体" w:cs="宋体"/>
          <w:color w:val="auto"/>
          <w:sz w:val="21"/>
          <w:szCs w:val="20"/>
          <w:highlight w:val="none"/>
          <w:lang w:val="en-US" w:eastAsia="zh-CN"/>
        </w:rPr>
        <w:t xml:space="preserve">核心</w:t>
      </w:r>
      <w:r>
        <w:rPr>
          <w:rFonts w:hint="eastAsia" w:ascii="宋体" w:hAnsi="宋体" w:cs="宋体"/>
          <w:color w:val="auto"/>
          <w:sz w:val="21"/>
          <w:szCs w:val="20"/>
          <w:highlight w:val="none"/>
        </w:rPr>
        <w:t xml:space="preserve">备件</w:t>
      </w:r>
      <w:r>
        <w:rPr>
          <w:rFonts w:hint="eastAsia" w:ascii="宋体" w:hAnsi="宋体" w:cs="宋体"/>
          <w:color w:val="auto"/>
          <w:sz w:val="21"/>
          <w:szCs w:val="20"/>
          <w:highlight w:val="none"/>
          <w:lang w:eastAsia="zh-CN"/>
        </w:rPr>
        <w:t xml:space="preserve">（</w:t>
      </w:r>
      <w:r>
        <w:rPr>
          <w:rFonts w:hint="eastAsia" w:ascii="宋体" w:hAnsi="宋体" w:cs="宋体"/>
          <w:color w:val="auto"/>
          <w:sz w:val="21"/>
          <w:szCs w:val="20"/>
          <w:highlight w:val="none"/>
          <w:lang w:val="en-US" w:eastAsia="zh-CN"/>
        </w:rPr>
        <w:t xml:space="preserve">球管</w:t>
      </w:r>
      <w:r>
        <w:rPr>
          <w:rFonts w:hint="eastAsia" w:ascii="宋体" w:hAnsi="宋体" w:cs="宋体"/>
          <w:color w:val="auto"/>
          <w:sz w:val="21"/>
          <w:szCs w:val="20"/>
          <w:highlight w:val="none"/>
          <w:lang w:eastAsia="zh-CN"/>
        </w:rPr>
        <w:t xml:space="preserve">）</w:t>
      </w:r>
      <w:r>
        <w:rPr>
          <w:rFonts w:hint="eastAsia" w:ascii="宋体" w:hAnsi="宋体" w:cs="宋体"/>
          <w:color w:val="auto"/>
          <w:sz w:val="21"/>
          <w:szCs w:val="20"/>
          <w:highlight w:val="none"/>
        </w:rPr>
        <w:t xml:space="preserve">必须是合法的全新原装零备件，</w:t>
      </w:r>
      <w:r>
        <w:rPr>
          <w:rFonts w:hint="eastAsia" w:ascii="宋体" w:hAnsi="宋体" w:cs="宋体"/>
          <w:color w:val="auto"/>
          <w:sz w:val="21"/>
          <w:szCs w:val="20"/>
          <w:highlight w:val="none"/>
          <w:lang w:val="en-US" w:eastAsia="zh-CN"/>
        </w:rPr>
        <w:t xml:space="preserve">其余备件须是全新原装，</w:t>
      </w:r>
      <w:r>
        <w:rPr>
          <w:rFonts w:hint="eastAsia" w:ascii="宋体" w:hAnsi="宋体" w:cs="宋体"/>
          <w:color w:val="auto"/>
          <w:sz w:val="21"/>
          <w:szCs w:val="20"/>
          <w:highlight w:val="none"/>
        </w:rPr>
        <w:t xml:space="preserve">以满足设备运行要求，如违反承担全部责任(提供承诺书)</w:t>
      </w:r>
      <w:r>
        <w:rPr>
          <w:rFonts w:hint="eastAsia" w:ascii="宋体" w:hAnsi="宋体" w:cs="宋体"/>
          <w:color w:val="auto"/>
          <w:sz w:val="21"/>
          <w:szCs w:val="20"/>
          <w:highlight w:val="none"/>
          <w:lang w:eastAsia="zh-CN"/>
        </w:rPr>
        <w:t xml:space="preserve">；</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5. 软件升级</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软件</w:t>
      </w:r>
      <w:r>
        <w:rPr>
          <w:rFonts w:hint="eastAsia"/>
          <w:color w:val="auto"/>
          <w:sz w:val="21"/>
          <w:szCs w:val="21"/>
          <w:highlight w:val="none"/>
        </w:rPr>
        <w:t xml:space="preserve">升级</w:t>
      </w:r>
      <w:r>
        <w:rPr>
          <w:rFonts w:hint="eastAsia"/>
          <w:color w:val="auto"/>
          <w:sz w:val="21"/>
          <w:szCs w:val="21"/>
          <w:highlight w:val="none"/>
          <w:lang w:val="en-US" w:eastAsia="zh-CN"/>
        </w:rPr>
        <w:t xml:space="preserve">服务需要保证设备正常运行</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6. 服务报告</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每次维修后提供维修报告</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2</w:t>
      </w:r>
      <w:r>
        <w:rPr>
          <w:rFonts w:hint="eastAsia"/>
          <w:color w:val="auto"/>
          <w:sz w:val="21"/>
          <w:szCs w:val="21"/>
          <w:highlight w:val="none"/>
          <w:lang w:eastAsia="zh-CN"/>
        </w:rPr>
        <w:t xml:space="preserve">）</w:t>
      </w:r>
      <w:r>
        <w:rPr>
          <w:rFonts w:hint="eastAsia"/>
          <w:color w:val="auto"/>
          <w:sz w:val="21"/>
          <w:szCs w:val="21"/>
          <w:highlight w:val="none"/>
        </w:rPr>
        <w:t xml:space="preserve">每年提供年度维护保养报告（电子版和纸质版）</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3</w:t>
      </w:r>
      <w:r>
        <w:rPr>
          <w:rFonts w:hint="eastAsia"/>
          <w:color w:val="auto"/>
          <w:sz w:val="21"/>
          <w:szCs w:val="21"/>
          <w:highlight w:val="none"/>
          <w:lang w:eastAsia="zh-CN"/>
        </w:rPr>
        <w:t xml:space="preserve">）</w:t>
      </w:r>
      <w:r>
        <w:rPr>
          <w:rFonts w:hint="eastAsia"/>
          <w:color w:val="auto"/>
          <w:sz w:val="21"/>
          <w:szCs w:val="21"/>
          <w:highlight w:val="none"/>
        </w:rPr>
        <w:t xml:space="preserve">更换球管、探测器、高压发生器后提供保修方检测报告壹份</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4</w:t>
      </w:r>
      <w:r>
        <w:rPr>
          <w:rFonts w:hint="eastAsia"/>
          <w:color w:val="auto"/>
          <w:sz w:val="21"/>
          <w:szCs w:val="21"/>
          <w:highlight w:val="none"/>
          <w:lang w:eastAsia="zh-CN"/>
        </w:rPr>
        <w:t xml:space="preserve">）</w:t>
      </w:r>
      <w:r>
        <w:rPr>
          <w:rFonts w:hint="eastAsia"/>
          <w:color w:val="auto"/>
          <w:sz w:val="21"/>
          <w:szCs w:val="21"/>
          <w:highlight w:val="none"/>
        </w:rPr>
        <w:t xml:space="preserve">年检时须保证全部检测指标达国家标准，提供系统状态报告</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7.其它</w:t>
      </w:r>
      <w:r/>
    </w:p>
    <w:p>
      <w:pPr>
        <w:ind w:firstLine="420"/>
        <w:keepLines w:val="0"/>
        <w:keepNext w:val="0"/>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供应商维保期间每年应至少组织开展不少于 2 次的关于本项目所投入设备深度运维、故障研究开展的专项外出技术培训、专题技术交流活动或相关学术研讨会议。（投标人需提供承诺函，格式自拟。）</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第五章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评审标准</w:t>
      </w:r>
      <w:r/>
    </w:p>
    <w:p>
      <w:pPr>
        <w:pStyle w:val="946"/>
        <w:ind w:firstLine="48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ind w:firstLine="420"/>
        <w:jc w:val="left"/>
        <w:spacing w:line="360" w:lineRule="auto"/>
        <w:rPr>
          <w:rFonts w:ascii="宋体" w:hAnsi="宋体"/>
          <w:color w:val="auto"/>
          <w:highlight w:val="none"/>
        </w:rPr>
      </w:pPr>
      <w:r>
        <w:rPr>
          <w:rFonts w:hint="eastAsia" w:ascii="宋体" w:hAnsi="宋体" w:cs="宋体"/>
          <w:color w:val="auto"/>
          <w:highlight w:val="none"/>
        </w:rPr>
        <w:t xml:space="preserve">本项目采用综合评分法，评委会将对确定为实质性响应招标文件要求的投标文件进行评价和比较。评标结果按评审后得分由高到低顺序排列。得分相同的，按投标报价由低到高顺序排列。</w:t>
      </w:r>
      <w:r>
        <w:rPr>
          <w:rFonts w:hint="eastAsia" w:ascii="宋体" w:hAnsi="宋体"/>
          <w:color w:val="auto"/>
          <w:highlight w:val="none"/>
        </w:rPr>
        <w:t xml:space="preserve">得分且最后报价相同的并列，按照技术指标评审得分最高的供应商为排名第一的成交候选人。</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二、政府采购政策功能落实</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（1）本项目对小型和微型企业产品给予20%（工程5%）的扣除价格，用扣除后的价格参与评审。</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（1）本项目对残疾人福利性单位视同小型、微型企业，给予20%（工程5%）的价格扣除，用扣除后的价格参与评审。</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w:t>
      </w:r>
      <w:r/>
    </w:p>
    <w:p>
      <w:pPr>
        <w:pStyle w:val="946"/>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〔2017〕141号）。</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（1）本项目对监狱和戒毒企业（简称监狱企业）视同小型、微型企业，给予20%（工程5%）的价格扣除，用扣除后的价格参与评审。</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w:t>
      </w:r>
      <w:r/>
    </w:p>
    <w:p>
      <w:pPr>
        <w:pStyle w:val="946"/>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疆生产建设兵团)出具的属于监狱企业的证明文件。供应商如不提供上述证明文件，价格将不做相应扣除。</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946"/>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6、联合体各方均为小型、微型企业（残疾人福利单位、监狱企业）的，联合体享受20%（工程5%）价格扣除，用扣除后的价格参与评审。</w:t>
      </w:r>
      <w:r/>
    </w:p>
    <w:p>
      <w:pPr>
        <w:pStyle w:val="1324"/>
        <w:ind w:firstLine="420"/>
        <w:spacing w:line="360" w:lineRule="auto"/>
        <w:rPr>
          <w:rFonts w:hint="eastAsia" w:ascii="宋体" w:hAnsi="宋体" w:cs="宋体"/>
          <w:b/>
          <w:bCs/>
          <w:color w:val="auto"/>
          <w:szCs w:val="21"/>
          <w:highlight w:val="none"/>
        </w:rPr>
      </w:pPr>
      <w:r>
        <w:rPr>
          <w:rFonts w:hint="eastAsia" w:ascii="宋体" w:hAnsi="宋体"/>
          <w:color w:val="auto"/>
          <w:sz w:val="21"/>
          <w:szCs w:val="21"/>
          <w:highlight w:val="none"/>
          <w:lang w:val="en-US" w:eastAsia="zh-CN"/>
        </w:rPr>
        <w:t xml:space="preserve">三、</w:t>
      </w:r>
      <w:r>
        <w:rPr>
          <w:rFonts w:hint="eastAsia" w:ascii="宋体" w:hAnsi="宋体" w:cs="宋体"/>
          <w:b/>
          <w:bCs/>
          <w:color w:val="auto"/>
          <w:szCs w:val="21"/>
          <w:highlight w:val="none"/>
        </w:rPr>
        <w:t xml:space="preserve">其他要求及说明</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24"/>
        <w:ind w:firstLine="420"/>
        <w:keepLines w:val="0"/>
        <w:keepNext w:val="0"/>
        <w:pageBreakBefore w:val="0"/>
        <w:spacing w:line="360" w:lineRule="auto"/>
        <w:widowControl w:val="off"/>
        <w:rPr>
          <w:rFonts w:hint="default" w:asciiTheme="minorEastAsia" w:hAnsiTheme="minorEastAsia" w:cstheme="minorEastAsia"/>
          <w:color w:val="auto"/>
          <w:sz w:val="21"/>
          <w:szCs w:val="21"/>
          <w:highlight w:val="none"/>
          <w:lang w:val="en-US" w:eastAsia="zh-CN"/>
        </w:rPr>
      </w:pPr>
      <w:r>
        <w:rPr>
          <w:rFonts w:hint="default" w:asciiTheme="minorEastAsia" w:hAnsiTheme="minorEastAsia" w:cstheme="minorEastAsia"/>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6"/>
        <w:ind w:firstLine="420"/>
        <w:spacing w:before="0" w:after="0"/>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四、评标标准</w:t>
      </w:r>
      <w:r/>
    </w:p>
    <w:p>
      <w:pPr>
        <w:rPr>
          <w:color w:val="auto"/>
          <w:highlight w:val="none"/>
        </w:rPr>
      </w:pPr>
      <w:r>
        <w:rPr>
          <w:color w:val="auto"/>
          <w:highlight w:val="none"/>
        </w:rPr>
      </w:r>
      <w:r/>
    </w:p>
    <w:tbl>
      <w:tblPr>
        <w:tblStyle w:val="697"/>
        <w:tblW w:w="8880" w:type="dxa"/>
        <w:tblInd w:w="-108" w:type="dxa"/>
        <w:tblLayout w:type="autofit"/>
        <w:tblCellMar>
          <w:left w:w="108" w:type="dxa"/>
          <w:top w:w="0" w:type="dxa"/>
          <w:right w:w="108" w:type="dxa"/>
          <w:bottom w:w="0" w:type="dxa"/>
        </w:tblCellMar>
        <w:tblLook w:val="04A0" w:firstRow="1" w:lastRow="0" w:firstColumn="1" w:lastColumn="0" w:noHBand="0" w:noVBand="1"/>
      </w:tblPr>
      <w:tblGrid>
        <w:gridCol w:w="1460"/>
        <w:gridCol w:w="6460"/>
        <w:gridCol w:w="960"/>
      </w:tblGrid>
      <w:tr>
        <w:trPr>
          <w:trHeight w:val="276"/>
        </w:trPr>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cs="宋体"/>
                <w:color w:val="auto"/>
                <w:sz w:val="22"/>
                <w:highlight w:val="none"/>
              </w:rPr>
            </w:pPr>
            <w:r>
              <w:rPr>
                <w:rFonts w:hint="eastAsia" w:cs="宋体"/>
                <w:color w:val="auto"/>
                <w:sz w:val="22"/>
                <w:highlight w:val="none"/>
              </w:rPr>
              <w:t xml:space="preserve">评审因素</w:t>
            </w:r>
            <w:r/>
          </w:p>
        </w:tc>
        <w:tc>
          <w:tcPr>
            <w:tcBorders>
              <w:top w:val="single" w:color="000000" w:sz="4" w:space="0"/>
              <w:left w:val="none" w:color="000000" w:sz="4" w:space="0"/>
              <w:bottom w:val="single" w:color="000000" w:sz="4" w:space="0"/>
              <w:right w:val="single" w:color="000000" w:sz="4" w:space="0"/>
            </w:tcBorders>
            <w:tcW w:w="6460" w:type="dxa"/>
            <w:vAlign w:val="center"/>
            <w:textDirection w:val="lrTb"/>
            <w:noWrap w:val="false"/>
          </w:tcPr>
          <w:p>
            <w:pPr>
              <w:jc w:val="center"/>
              <w:widowControl/>
              <w:rPr>
                <w:rFonts w:cs="宋体"/>
                <w:color w:val="auto"/>
                <w:sz w:val="22"/>
                <w:highlight w:val="none"/>
              </w:rPr>
            </w:pPr>
            <w:r>
              <w:rPr>
                <w:rFonts w:hint="eastAsia" w:cs="宋体"/>
                <w:color w:val="auto"/>
                <w:sz w:val="22"/>
                <w:highlight w:val="none"/>
              </w:rPr>
              <w:t xml:space="preserve">评审细则</w:t>
            </w: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tcPr>
          <w:p>
            <w:pPr>
              <w:jc w:val="center"/>
              <w:widowControl/>
              <w:rPr>
                <w:rFonts w:cs="宋体"/>
                <w:color w:val="auto"/>
                <w:sz w:val="22"/>
                <w:highlight w:val="none"/>
              </w:rPr>
            </w:pPr>
            <w:r>
              <w:rPr>
                <w:rFonts w:hint="eastAsia" w:cs="宋体"/>
                <w:color w:val="auto"/>
                <w:sz w:val="22"/>
                <w:highlight w:val="none"/>
              </w:rPr>
              <w:t xml:space="preserve">分值</w:t>
            </w:r>
            <w:r/>
          </w:p>
        </w:tc>
      </w:tr>
      <w:tr>
        <w:trPr>
          <w:trHeight w:val="1248"/>
        </w:trPr>
        <w:tc>
          <w:tcPr>
            <w:tcBorders>
              <w:top w:val="non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cs="宋体"/>
                <w:color w:val="auto"/>
                <w:sz w:val="22"/>
                <w:highlight w:val="none"/>
              </w:rPr>
            </w:pPr>
            <w:r>
              <w:rPr>
                <w:rFonts w:hint="eastAsia" w:cs="宋体"/>
                <w:color w:val="auto"/>
                <w:sz w:val="22"/>
                <w:highlight w:val="none"/>
              </w:rPr>
              <w:t xml:space="preserve">价格</w:t>
            </w:r>
            <w:r/>
          </w:p>
          <w:p>
            <w:pPr>
              <w:jc w:val="center"/>
              <w:widowControl/>
              <w:rPr>
                <w:rFonts w:hint="eastAsia" w:eastAsia="宋体" w:cs="宋体"/>
                <w:color w:val="auto"/>
                <w:sz w:val="22"/>
                <w:highlight w:val="none"/>
                <w:lang w:eastAsia="zh-CN"/>
              </w:rPr>
            </w:pPr>
            <w:r>
              <w:rPr>
                <w:rFonts w:hint="eastAsia" w:cs="宋体"/>
                <w:color w:val="auto"/>
                <w:sz w:val="22"/>
                <w:highlight w:val="none"/>
                <w:lang w:eastAsia="zh-CN"/>
              </w:rPr>
              <w:t xml:space="preserve">（</w:t>
            </w:r>
            <w:r>
              <w:rPr>
                <w:rFonts w:hint="eastAsia" w:cs="宋体"/>
                <w:color w:val="auto"/>
                <w:sz w:val="22"/>
                <w:highlight w:val="none"/>
                <w:lang w:val="en-US" w:eastAsia="zh-CN"/>
              </w:rPr>
              <w:t xml:space="preserve">20分</w:t>
            </w:r>
            <w:r>
              <w:rPr>
                <w:rFonts w:hint="eastAsia" w:cs="宋体"/>
                <w:color w:val="auto"/>
                <w:sz w:val="22"/>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6460" w:type="dxa"/>
            <w:vAlign w:val="bottom"/>
            <w:textDirection w:val="lrTb"/>
            <w:noWrap w:val="false"/>
          </w:tcPr>
          <w:p>
            <w:pPr>
              <w:jc w:val="left"/>
              <w:widowControl/>
              <w:rPr>
                <w:rFonts w:cs="宋体"/>
                <w:color w:val="auto"/>
                <w:sz w:val="22"/>
                <w:highlight w:val="none"/>
              </w:rPr>
            </w:pPr>
            <w:r>
              <w:rPr>
                <w:rFonts w:hint="eastAsia" w:cs="宋体"/>
                <w:color w:val="auto"/>
                <w:sz w:val="22"/>
                <w:highlight w:val="none"/>
              </w:rPr>
              <w:t xml:space="preserve">价格分采用低价优先法计算，即满足招标文件要求且投标价格最低的投标报价为评标基准价，其价格分为满分</w:t>
            </w:r>
            <w:r>
              <w:rPr>
                <w:rFonts w:hint="eastAsia" w:cs="宋体"/>
                <w:color w:val="auto"/>
                <w:sz w:val="22"/>
                <w:highlight w:val="none"/>
                <w:lang w:val="en-US" w:eastAsia="zh-CN"/>
              </w:rPr>
              <w:t xml:space="preserve">20</w:t>
            </w:r>
            <w:r>
              <w:rPr>
                <w:rFonts w:hint="eastAsia" w:cs="宋体"/>
                <w:color w:val="auto"/>
                <w:sz w:val="22"/>
                <w:highlight w:val="none"/>
              </w:rPr>
              <w:t xml:space="preserve">分。其他投标人的价格分统一按照下列公式计算：投标报价得分=(评标基准价／投标报价)×</w:t>
            </w:r>
            <w:r>
              <w:rPr>
                <w:rFonts w:hint="eastAsia" w:cs="宋体"/>
                <w:color w:val="auto"/>
                <w:sz w:val="22"/>
                <w:highlight w:val="none"/>
                <w:lang w:val="en-US" w:eastAsia="zh-CN"/>
              </w:rPr>
              <w:t xml:space="preserve">20</w:t>
            </w:r>
            <w:r>
              <w:rPr>
                <w:rFonts w:hint="eastAsia" w:cs="宋体"/>
                <w:color w:val="auto"/>
                <w:sz w:val="22"/>
                <w:highlight w:val="none"/>
              </w:rPr>
              <w:t xml:space="preserve">。</w:t>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tcPr>
          <w:p>
            <w:pPr>
              <w:jc w:val="center"/>
              <w:widowControl/>
              <w:rPr>
                <w:rFonts w:hint="default" w:eastAsia="宋体" w:cs="宋体"/>
                <w:color w:val="auto"/>
                <w:sz w:val="22"/>
                <w:highlight w:val="none"/>
                <w:lang w:val="en-US" w:eastAsia="zh-CN"/>
              </w:rPr>
            </w:pPr>
            <w:r>
              <w:rPr>
                <w:rFonts w:hint="eastAsia" w:cs="宋体"/>
                <w:color w:val="auto"/>
                <w:sz w:val="22"/>
                <w:highlight w:val="none"/>
                <w:lang w:val="en-US" w:eastAsia="zh-CN"/>
              </w:rPr>
              <w:t xml:space="preserve">20</w:t>
            </w:r>
            <w:r/>
          </w:p>
        </w:tc>
      </w:tr>
      <w:tr>
        <w:trPr>
          <w:trHeight w:val="936"/>
        </w:trPr>
        <w:tc>
          <w:tcPr>
            <w:tcBorders>
              <w:top w:val="non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eastAsia="宋体" w:cs="宋体"/>
                <w:color w:val="auto"/>
                <w:sz w:val="22"/>
                <w:highlight w:val="none"/>
                <w:lang w:eastAsia="zh-CN"/>
              </w:rPr>
            </w:pPr>
            <w:r>
              <w:rPr>
                <w:rFonts w:hint="eastAsia" w:cs="宋体"/>
                <w:color w:val="auto"/>
                <w:sz w:val="22"/>
                <w:highlight w:val="none"/>
              </w:rPr>
              <w:t xml:space="preserve">技术要求</w:t>
            </w:r>
            <w:r>
              <w:rPr>
                <w:rFonts w:hint="eastAsia" w:cs="宋体"/>
                <w:color w:val="auto"/>
                <w:sz w:val="22"/>
                <w:highlight w:val="none"/>
                <w:lang w:eastAsia="zh-CN"/>
              </w:rPr>
              <w:t xml:space="preserve">（</w:t>
            </w:r>
            <w:r>
              <w:rPr>
                <w:rFonts w:hint="eastAsia" w:cs="宋体"/>
                <w:color w:val="auto"/>
                <w:sz w:val="22"/>
                <w:highlight w:val="none"/>
                <w:lang w:val="en-US" w:eastAsia="zh-CN"/>
              </w:rPr>
              <w:t xml:space="preserve">24分</w:t>
            </w:r>
            <w:r>
              <w:rPr>
                <w:rFonts w:hint="eastAsia" w:cs="宋体"/>
                <w:color w:val="auto"/>
                <w:sz w:val="22"/>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6460" w:type="dxa"/>
            <w:vAlign w:val="bottom"/>
            <w:textDirection w:val="lrTb"/>
            <w:noWrap w:val="false"/>
          </w:tcPr>
          <w:p>
            <w:pPr>
              <w:jc w:val="left"/>
              <w:widowControl/>
              <w:rPr>
                <w:rFonts w:cs="宋体"/>
                <w:color w:val="auto"/>
                <w:sz w:val="22"/>
                <w:highlight w:val="none"/>
              </w:rPr>
            </w:pPr>
            <w:r>
              <w:rPr>
                <w:rFonts w:hint="eastAsia" w:cs="宋体"/>
                <w:color w:val="auto"/>
                <w:sz w:val="22"/>
                <w:highlight w:val="none"/>
              </w:rPr>
              <w:t xml:space="preserve">投标人对招标文件具体需求的响应程度能够满足招标文件技术要求的得</w:t>
            </w:r>
            <w:r>
              <w:rPr>
                <w:rFonts w:hint="eastAsia" w:cs="宋体"/>
                <w:color w:val="auto"/>
                <w:sz w:val="22"/>
                <w:highlight w:val="none"/>
                <w:lang w:val="en-US" w:eastAsia="zh-CN"/>
              </w:rPr>
              <w:t xml:space="preserve">24</w:t>
            </w:r>
            <w:r>
              <w:rPr>
                <w:rFonts w:hint="eastAsia" w:cs="宋体"/>
                <w:color w:val="auto"/>
                <w:sz w:val="22"/>
                <w:highlight w:val="none"/>
              </w:rPr>
              <w:t xml:space="preserve">分，一般性技术要求每有一项负偏离扣2分，带▲技术要求每有一项负偏离扣4分，直至扣完为止。（提供证明材料或承诺函</w:t>
            </w:r>
            <w:r>
              <w:rPr>
                <w:rFonts w:hint="eastAsia" w:cs="宋体"/>
                <w:color w:val="auto"/>
                <w:sz w:val="22"/>
                <w:highlight w:val="none"/>
                <w:lang w:val="en-US" w:eastAsia="zh-CN"/>
              </w:rPr>
              <w:t xml:space="preserve">原件扫描上传，承诺函格式自拟</w:t>
            </w:r>
            <w:r>
              <w:rPr>
                <w:rFonts w:hint="eastAsia" w:cs="宋体"/>
                <w:color w:val="auto"/>
                <w:sz w:val="22"/>
                <w:highlight w:val="none"/>
              </w:rPr>
              <w:t xml:space="preserve">） </w:t>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tcPr>
          <w:p>
            <w:pPr>
              <w:jc w:val="center"/>
              <w:widowControl/>
              <w:rPr>
                <w:rFonts w:hint="default" w:eastAsia="宋体" w:cs="宋体"/>
                <w:color w:val="auto"/>
                <w:sz w:val="22"/>
                <w:highlight w:val="none"/>
                <w:lang w:val="en-US" w:eastAsia="zh-CN"/>
              </w:rPr>
            </w:pPr>
            <w:r>
              <w:rPr>
                <w:rFonts w:hint="eastAsia" w:cs="宋体"/>
                <w:color w:val="auto"/>
                <w:sz w:val="22"/>
                <w:highlight w:val="none"/>
                <w:lang w:val="en-US" w:eastAsia="zh-CN"/>
              </w:rPr>
              <w:t xml:space="preserve">24</w:t>
            </w:r>
            <w:r/>
          </w:p>
        </w:tc>
      </w:tr>
      <w:tr>
        <w:trPr>
          <w:trHeight w:val="763"/>
        </w:trPr>
        <w:tc>
          <w:tcPr>
            <w:tcBorders>
              <w:top w:val="non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eastAsia="宋体" w:cs="宋体"/>
                <w:color w:val="auto"/>
                <w:sz w:val="22"/>
                <w:highlight w:val="none"/>
                <w:lang w:eastAsia="zh-CN"/>
              </w:rPr>
            </w:pPr>
            <w:r>
              <w:rPr>
                <w:rFonts w:hint="eastAsia" w:cs="宋体"/>
                <w:color w:val="auto"/>
                <w:sz w:val="22"/>
                <w:highlight w:val="none"/>
              </w:rPr>
              <w:t xml:space="preserve">体系认证</w:t>
            </w:r>
            <w:r>
              <w:rPr>
                <w:rFonts w:hint="eastAsia" w:cs="宋体"/>
                <w:color w:val="auto"/>
                <w:sz w:val="22"/>
                <w:highlight w:val="none"/>
                <w:lang w:eastAsia="zh-CN"/>
              </w:rPr>
              <w:t xml:space="preserve">（</w:t>
            </w:r>
            <w:r>
              <w:rPr>
                <w:rFonts w:hint="eastAsia" w:cs="宋体"/>
                <w:color w:val="auto"/>
                <w:sz w:val="22"/>
                <w:highlight w:val="none"/>
                <w:lang w:val="en-US" w:eastAsia="zh-CN"/>
              </w:rPr>
              <w:t xml:space="preserve">2分</w:t>
            </w:r>
            <w:r>
              <w:rPr>
                <w:rFonts w:hint="eastAsia" w:cs="宋体"/>
                <w:color w:val="auto"/>
                <w:sz w:val="22"/>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6460" w:type="dxa"/>
            <w:vAlign w:val="bottom"/>
            <w:textDirection w:val="lrTb"/>
            <w:noWrap w:val="false"/>
          </w:tcPr>
          <w:p>
            <w:pPr>
              <w:jc w:val="left"/>
              <w:widowControl/>
              <w:rPr>
                <w:rFonts w:hint="eastAsia" w:eastAsia="宋体" w:cs="宋体"/>
                <w:color w:val="auto"/>
                <w:sz w:val="22"/>
                <w:highlight w:val="none"/>
                <w:lang w:eastAsia="zh-CN"/>
              </w:rPr>
            </w:pPr>
            <w:r>
              <w:rPr>
                <w:rFonts w:hint="eastAsia" w:cs="宋体"/>
                <w:color w:val="auto"/>
                <w:sz w:val="22"/>
                <w:highlight w:val="none"/>
                <w:lang w:val="en-US" w:eastAsia="zh-CN"/>
              </w:rPr>
              <w:t xml:space="preserve">供应商</w:t>
            </w:r>
            <w:r>
              <w:rPr>
                <w:rFonts w:hint="eastAsia" w:cs="宋体"/>
                <w:color w:val="auto"/>
                <w:sz w:val="22"/>
                <w:highlight w:val="none"/>
              </w:rPr>
              <w:t xml:space="preserve">具有</w:t>
            </w:r>
            <w:r>
              <w:rPr>
                <w:rFonts w:hint="eastAsia" w:cs="宋体"/>
                <w:color w:val="auto"/>
                <w:sz w:val="22"/>
                <w:highlight w:val="none"/>
                <w:lang w:val="en-US" w:eastAsia="zh-CN"/>
              </w:rPr>
              <w:t xml:space="preserve">有效的</w:t>
            </w:r>
            <w:r>
              <w:rPr>
                <w:rFonts w:hint="eastAsia" w:cs="宋体"/>
                <w:color w:val="auto"/>
                <w:sz w:val="22"/>
                <w:highlight w:val="none"/>
              </w:rPr>
              <w:t xml:space="preserve">医疗器械质量管理体系</w:t>
            </w:r>
            <w:r>
              <w:rPr>
                <w:rFonts w:hint="eastAsia" w:cs="宋体"/>
                <w:color w:val="auto"/>
                <w:sz w:val="22"/>
                <w:highlight w:val="none"/>
                <w:lang w:val="en-US" w:eastAsia="zh-CN"/>
              </w:rPr>
              <w:t xml:space="preserve">认证证书</w:t>
            </w:r>
            <w:r>
              <w:rPr>
                <w:rFonts w:hint="eastAsia" w:cs="宋体"/>
                <w:color w:val="auto"/>
                <w:sz w:val="22"/>
                <w:highlight w:val="none"/>
              </w:rPr>
              <w:t xml:space="preserve">的得</w:t>
            </w:r>
            <w:r>
              <w:rPr>
                <w:rFonts w:hint="eastAsia" w:cs="宋体"/>
                <w:color w:val="auto"/>
                <w:sz w:val="22"/>
                <w:highlight w:val="none"/>
                <w:lang w:val="en-US" w:eastAsia="zh-CN"/>
              </w:rPr>
              <w:t xml:space="preserve">2</w:t>
            </w:r>
            <w:r>
              <w:rPr>
                <w:rFonts w:hint="eastAsia" w:cs="宋体"/>
                <w:color w:val="auto"/>
                <w:sz w:val="22"/>
                <w:highlight w:val="none"/>
              </w:rPr>
              <w:t xml:space="preserve">分</w:t>
            </w:r>
            <w:r>
              <w:rPr>
                <w:rFonts w:hint="eastAsia" w:cs="宋体"/>
                <w:color w:val="auto"/>
                <w:sz w:val="22"/>
                <w:highlight w:val="none"/>
                <w:lang w:eastAsia="zh-CN"/>
              </w:rPr>
              <w:t xml:space="preserve">（</w:t>
            </w:r>
            <w:r>
              <w:rPr>
                <w:rFonts w:hint="eastAsia" w:ascii="宋体" w:hAnsi="宋体" w:eastAsia="宋体" w:cs="仿宋"/>
                <w:color w:val="auto"/>
                <w:sz w:val="22"/>
                <w:szCs w:val="22"/>
                <w:highlight w:val="none"/>
                <w:lang w:val="zh-CN" w:eastAsia="zh-CN"/>
              </w:rPr>
              <w:t xml:space="preserve">提供证书原件</w:t>
            </w:r>
            <w:r>
              <w:rPr>
                <w:rFonts w:hint="eastAsia" w:ascii="宋体" w:hAnsi="宋体" w:eastAsia="宋体" w:cs="仿宋"/>
                <w:color w:val="auto"/>
                <w:sz w:val="22"/>
                <w:szCs w:val="22"/>
                <w:highlight w:val="none"/>
                <w:lang w:val="en-US" w:eastAsia="zh-CN"/>
              </w:rPr>
              <w:t xml:space="preserve">扫描上传，</w:t>
            </w:r>
            <w:r>
              <w:rPr>
                <w:rFonts w:hint="eastAsia" w:ascii="宋体" w:hAnsi="宋体" w:eastAsia="宋体" w:cs="仿宋"/>
                <w:color w:val="auto"/>
                <w:sz w:val="22"/>
                <w:szCs w:val="22"/>
                <w:highlight w:val="none"/>
                <w:lang w:val="ja-JP" w:eastAsia="zh-CN"/>
              </w:rPr>
              <w:t xml:space="preserve">同时另附国家认证认可监督管理委员会</w:t>
            </w:r>
            <w:r>
              <w:rPr>
                <w:rFonts w:hint="eastAsia" w:ascii="宋体" w:hAnsi="宋体" w:eastAsia="宋体" w:cs="仿宋"/>
                <w:color w:val="auto"/>
                <w:sz w:val="22"/>
                <w:szCs w:val="22"/>
                <w:highlight w:val="none"/>
                <w:lang w:eastAsia="zh-CN"/>
              </w:rPr>
              <w:t xml:space="preserve">网站认证结果</w:t>
            </w:r>
            <w:r>
              <w:rPr>
                <w:rFonts w:hint="eastAsia" w:ascii="宋体" w:hAnsi="宋体" w:eastAsia="宋体" w:cs="仿宋"/>
                <w:color w:val="auto"/>
                <w:sz w:val="22"/>
                <w:szCs w:val="22"/>
                <w:highlight w:val="none"/>
                <w:lang w:val="ja-JP" w:eastAsia="zh-CN"/>
              </w:rPr>
              <w:t xml:space="preserve">查询截图</w:t>
            </w:r>
            <w:r>
              <w:rPr>
                <w:rFonts w:hint="eastAsia" w:cs="宋体"/>
                <w:color w:val="auto"/>
                <w:sz w:val="22"/>
                <w:highlight w:val="none"/>
              </w:rPr>
              <w:t xml:space="preserve">，未提供或提供的资料不全不得分。</w:t>
            </w:r>
            <w:r>
              <w:rPr>
                <w:rFonts w:hint="eastAsia" w:cs="宋体"/>
                <w:color w:val="auto"/>
                <w:sz w:val="22"/>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tcPr>
          <w:p>
            <w:pPr>
              <w:jc w:val="center"/>
              <w:widowControl/>
              <w:rPr>
                <w:rFonts w:hint="eastAsia" w:eastAsia="宋体" w:cs="宋体"/>
                <w:color w:val="auto"/>
                <w:sz w:val="22"/>
                <w:highlight w:val="none"/>
                <w:lang w:eastAsia="zh-CN"/>
              </w:rPr>
            </w:pPr>
            <w:r>
              <w:rPr>
                <w:rFonts w:hint="eastAsia" w:cs="宋体"/>
                <w:color w:val="auto"/>
                <w:sz w:val="22"/>
                <w:highlight w:val="none"/>
                <w:lang w:val="en-US" w:eastAsia="zh-CN"/>
              </w:rPr>
              <w:t xml:space="preserve">2</w:t>
            </w:r>
            <w:r/>
          </w:p>
        </w:tc>
      </w:tr>
      <w:tr>
        <w:trPr>
          <w:trHeight w:val="5028"/>
        </w:trPr>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eastAsia="宋体" w:cs="宋体"/>
                <w:color w:val="auto"/>
                <w:sz w:val="22"/>
                <w:highlight w:val="none"/>
                <w:lang w:eastAsia="zh-CN"/>
              </w:rPr>
            </w:pPr>
            <w:r>
              <w:rPr>
                <w:rFonts w:hint="eastAsia" w:cs="宋体"/>
                <w:color w:val="auto"/>
                <w:sz w:val="22"/>
                <w:highlight w:val="none"/>
              </w:rPr>
              <w:t xml:space="preserve">服务部分</w:t>
            </w:r>
            <w:r>
              <w:rPr>
                <w:rFonts w:hint="eastAsia" w:cs="宋体"/>
                <w:color w:val="auto"/>
                <w:sz w:val="22"/>
                <w:highlight w:val="none"/>
                <w:lang w:eastAsia="zh-CN"/>
              </w:rPr>
              <w:t xml:space="preserve">（</w:t>
            </w:r>
            <w:r>
              <w:rPr>
                <w:rFonts w:hint="eastAsia" w:cs="宋体"/>
                <w:color w:val="auto"/>
                <w:sz w:val="22"/>
                <w:highlight w:val="none"/>
                <w:lang w:val="en-US" w:eastAsia="zh-CN"/>
              </w:rPr>
              <w:t xml:space="preserve">15分</w:t>
            </w:r>
            <w:r>
              <w:rPr>
                <w:rFonts w:hint="eastAsia" w:cs="宋体"/>
                <w:color w:val="auto"/>
                <w:sz w:val="22"/>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widowControl/>
              <w:rPr>
                <w:rFonts w:hint="default" w:cs="宋体"/>
                <w:color w:val="auto"/>
                <w:sz w:val="22"/>
                <w:szCs w:val="22"/>
                <w:highlight w:val="none"/>
                <w:lang w:val="en-US" w:eastAsia="zh-CN"/>
              </w:rPr>
            </w:pPr>
            <w:r>
              <w:rPr>
                <w:rFonts w:hint="eastAsia" w:cs="宋体"/>
                <w:b/>
                <w:bCs/>
                <w:color w:val="auto"/>
                <w:sz w:val="22"/>
                <w:highlight w:val="none"/>
              </w:rPr>
              <w:t xml:space="preserve">1.资质证书：（</w:t>
            </w:r>
            <w:r>
              <w:rPr>
                <w:rFonts w:hint="eastAsia" w:cs="宋体"/>
                <w:b/>
                <w:bCs/>
                <w:color w:val="auto"/>
                <w:sz w:val="22"/>
                <w:highlight w:val="none"/>
                <w:lang w:val="en-US" w:eastAsia="zh-CN"/>
              </w:rPr>
              <w:t xml:space="preserve">3</w:t>
            </w:r>
            <w:r>
              <w:rPr>
                <w:rFonts w:hint="eastAsia" w:cs="宋体"/>
                <w:b/>
                <w:bCs/>
                <w:color w:val="auto"/>
                <w:sz w:val="22"/>
                <w:highlight w:val="none"/>
              </w:rPr>
              <w:t xml:space="preserve">分）</w:t>
            </w:r>
            <w:r>
              <w:rPr>
                <w:rFonts w:hint="eastAsia" w:cs="宋体"/>
                <w:color w:val="auto"/>
                <w:sz w:val="22"/>
                <w:highlight w:val="none"/>
              </w:rPr>
              <w:t xml:space="preserve">：</w:t>
            </w:r>
            <w:r>
              <w:rPr>
                <w:rFonts w:hint="eastAsia" w:cs="宋体"/>
                <w:color w:val="auto"/>
                <w:sz w:val="22"/>
                <w:highlight w:val="none"/>
              </w:rPr>
              <w:br w:type="textWrapping" w:clear="all"/>
            </w:r>
            <w:r>
              <w:rPr>
                <w:rFonts w:hint="eastAsia" w:cs="宋体"/>
                <w:color w:val="auto"/>
                <w:sz w:val="22"/>
                <w:highlight w:val="none"/>
                <w:lang w:eastAsia="zh-CN"/>
              </w:rPr>
              <w:t xml:space="preserve">（</w:t>
            </w:r>
            <w:r>
              <w:rPr>
                <w:rFonts w:hint="eastAsia" w:cs="宋体"/>
                <w:color w:val="auto"/>
                <w:sz w:val="22"/>
                <w:szCs w:val="22"/>
                <w:highlight w:val="none"/>
                <w:lang w:val="en-US" w:eastAsia="zh-CN"/>
              </w:rPr>
              <w:t xml:space="preserve">1</w:t>
            </w: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投标人满足下列情形之一的得2分。</w:t>
            </w:r>
            <w:r/>
          </w:p>
          <w:p>
            <w:pPr>
              <w:jc w:val="left"/>
              <w:widowControl/>
              <w:rPr>
                <w:rFonts w:hint="default" w:cs="宋体"/>
                <w:color w:val="auto"/>
                <w:sz w:val="22"/>
                <w:szCs w:val="22"/>
                <w:highlight w:val="none"/>
                <w:lang w:val="en-US"/>
              </w:rPr>
            </w:pPr>
            <w:r>
              <w:rPr>
                <w:rFonts w:hint="eastAsia" w:ascii="宋体" w:hAnsi="宋体" w:eastAsia="宋体" w:cs="宋体"/>
                <w:color w:val="auto"/>
                <w:sz w:val="22"/>
                <w:szCs w:val="22"/>
                <w:highlight w:val="none"/>
                <w:lang w:val="en-US" w:eastAsia="zh-CN"/>
              </w:rPr>
              <w:t xml:space="preserve">①</w:t>
            </w:r>
            <w:r>
              <w:rPr>
                <w:rFonts w:hint="eastAsia" w:cs="宋体"/>
                <w:color w:val="auto"/>
                <w:sz w:val="22"/>
                <w:szCs w:val="22"/>
                <w:highlight w:val="none"/>
                <w:lang w:val="en-US" w:eastAsia="zh-CN"/>
              </w:rPr>
              <w:t xml:space="preserve">投标人已有维保服务所需设备配件的，可</w:t>
            </w:r>
            <w:r>
              <w:rPr>
                <w:rFonts w:hint="eastAsia" w:cs="宋体"/>
                <w:color w:val="auto"/>
                <w:sz w:val="22"/>
                <w:szCs w:val="22"/>
                <w:highlight w:val="none"/>
              </w:rPr>
              <w:t xml:space="preserve">提供维保设备所更换的主要零部件的原厂认证</w:t>
            </w:r>
            <w:r>
              <w:rPr>
                <w:rFonts w:hint="eastAsia" w:cs="宋体"/>
                <w:color w:val="auto"/>
                <w:sz w:val="22"/>
                <w:szCs w:val="22"/>
                <w:highlight w:val="none"/>
                <w:lang w:val="en-US" w:eastAsia="zh-CN"/>
              </w:rPr>
              <w:t xml:space="preserve">或</w:t>
            </w:r>
            <w:r>
              <w:rPr>
                <w:rFonts w:hint="eastAsia" w:cs="宋体"/>
                <w:color w:val="auto"/>
                <w:sz w:val="22"/>
                <w:szCs w:val="22"/>
                <w:highlight w:val="none"/>
              </w:rPr>
              <w:t xml:space="preserve">测试合格证书</w:t>
            </w: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提供证书原件扫描上传</w:t>
            </w:r>
            <w:r>
              <w:rPr>
                <w:rFonts w:hint="eastAsia" w:cs="宋体"/>
                <w:color w:val="auto"/>
                <w:sz w:val="22"/>
                <w:szCs w:val="22"/>
                <w:highlight w:val="none"/>
                <w:lang w:eastAsia="zh-CN"/>
              </w:rPr>
              <w:t xml:space="preserve">）</w:t>
            </w:r>
            <w:r/>
          </w:p>
          <w:p>
            <w:pPr>
              <w:jc w:val="left"/>
              <w:widowControl/>
              <w:rPr>
                <w:rFonts w:hint="eastAsia"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②</w:t>
            </w:r>
            <w:r>
              <w:rPr>
                <w:rFonts w:hint="eastAsia" w:cs="宋体"/>
                <w:color w:val="auto"/>
                <w:sz w:val="22"/>
                <w:szCs w:val="22"/>
                <w:highlight w:val="none"/>
                <w:lang w:val="en-US" w:eastAsia="zh-CN"/>
              </w:rPr>
              <w:t xml:space="preserve">投标人提供维保服务所需设备配件为原厂全新配件的承诺函。</w:t>
            </w: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提供承诺函原件扫描上传，格式自拟</w:t>
            </w:r>
            <w:r>
              <w:rPr>
                <w:rFonts w:hint="eastAsia" w:cs="宋体"/>
                <w:color w:val="auto"/>
                <w:sz w:val="22"/>
                <w:szCs w:val="22"/>
                <w:highlight w:val="none"/>
                <w:lang w:eastAsia="zh-CN"/>
              </w:rPr>
              <w:t xml:space="preserve">）</w:t>
            </w:r>
            <w:r/>
          </w:p>
          <w:p>
            <w:pPr>
              <w:jc w:val="left"/>
              <w:widowControl/>
              <w:rPr>
                <w:rFonts w:hint="default" w:eastAsia="宋体" w:cs="宋体"/>
                <w:color w:val="auto"/>
                <w:sz w:val="22"/>
                <w:highlight w:val="none"/>
                <w:lang w:val="en-US" w:eastAsia="zh-CN"/>
              </w:rPr>
            </w:pP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2</w:t>
            </w:r>
            <w:r>
              <w:rPr>
                <w:rFonts w:hint="eastAsia" w:cs="宋体"/>
                <w:color w:val="auto"/>
                <w:sz w:val="22"/>
                <w:szCs w:val="22"/>
                <w:highlight w:val="none"/>
                <w:lang w:eastAsia="zh-CN"/>
              </w:rPr>
              <w:t xml:space="preserve">）</w:t>
            </w:r>
            <w:r>
              <w:rPr>
                <w:rFonts w:hint="eastAsia" w:cs="宋体"/>
                <w:color w:val="auto"/>
                <w:sz w:val="22"/>
                <w:szCs w:val="22"/>
                <w:highlight w:val="none"/>
              </w:rPr>
              <w:t xml:space="preserve">投标人为原生产厂家，或者具备生产厂家的维修授权，或者与生产厂家签署维修服务合作协议，得</w:t>
            </w:r>
            <w:r>
              <w:rPr>
                <w:rFonts w:hint="eastAsia" w:cs="宋体"/>
                <w:color w:val="auto"/>
                <w:sz w:val="22"/>
                <w:szCs w:val="22"/>
                <w:highlight w:val="none"/>
                <w:lang w:val="en-US" w:eastAsia="zh-CN"/>
              </w:rPr>
              <w:t xml:space="preserve">1</w:t>
            </w:r>
            <w:r>
              <w:rPr>
                <w:rFonts w:hint="eastAsia" w:cs="宋体"/>
                <w:color w:val="auto"/>
                <w:sz w:val="22"/>
                <w:szCs w:val="22"/>
                <w:highlight w:val="none"/>
              </w:rPr>
              <w:t xml:space="preserve">分</w:t>
            </w: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提供证明材料扫描上传</w:t>
            </w:r>
            <w:r>
              <w:rPr>
                <w:rFonts w:hint="eastAsia" w:cs="宋体"/>
                <w:color w:val="auto"/>
                <w:sz w:val="22"/>
                <w:szCs w:val="22"/>
                <w:highlight w:val="none"/>
                <w:lang w:eastAsia="zh-CN"/>
              </w:rPr>
              <w:t xml:space="preserve">）</w:t>
            </w:r>
            <w:r>
              <w:rPr>
                <w:rFonts w:hint="eastAsia" w:cs="宋体"/>
                <w:color w:val="auto"/>
                <w:sz w:val="22"/>
                <w:szCs w:val="22"/>
                <w:highlight w:val="none"/>
              </w:rPr>
              <w:br w:type="textWrapping" w:clear="all"/>
            </w:r>
            <w:r>
              <w:rPr>
                <w:rFonts w:hint="eastAsia" w:cs="宋体"/>
                <w:b/>
                <w:bCs/>
                <w:color w:val="auto"/>
                <w:sz w:val="22"/>
                <w:szCs w:val="22"/>
                <w:highlight w:val="none"/>
              </w:rPr>
              <w:t xml:space="preserve">2.维保技术能力（</w:t>
            </w:r>
            <w:r>
              <w:rPr>
                <w:rFonts w:hint="eastAsia" w:cs="宋体"/>
                <w:b/>
                <w:bCs/>
                <w:color w:val="auto"/>
                <w:sz w:val="22"/>
                <w:szCs w:val="22"/>
                <w:highlight w:val="none"/>
                <w:lang w:val="en-US" w:eastAsia="zh-CN"/>
              </w:rPr>
              <w:t xml:space="preserve">8</w:t>
            </w:r>
            <w:r>
              <w:rPr>
                <w:rFonts w:hint="eastAsia" w:cs="宋体"/>
                <w:b/>
                <w:bCs/>
                <w:color w:val="auto"/>
                <w:sz w:val="22"/>
                <w:szCs w:val="22"/>
                <w:highlight w:val="none"/>
              </w:rPr>
              <w:t xml:space="preserve">分）：</w:t>
            </w:r>
            <w:r>
              <w:rPr>
                <w:rFonts w:hint="eastAsia" w:cs="宋体"/>
                <w:color w:val="auto"/>
                <w:sz w:val="22"/>
                <w:szCs w:val="22"/>
                <w:highlight w:val="none"/>
              </w:rPr>
              <w:br w:type="textWrapping" w:clear="all"/>
            </w: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1</w:t>
            </w:r>
            <w:r>
              <w:rPr>
                <w:rFonts w:hint="eastAsia" w:cs="宋体"/>
                <w:color w:val="auto"/>
                <w:sz w:val="22"/>
                <w:szCs w:val="22"/>
                <w:highlight w:val="none"/>
                <w:lang w:eastAsia="zh-CN"/>
              </w:rPr>
              <w:t xml:space="preserve">）</w:t>
            </w:r>
            <w:r>
              <w:rPr>
                <w:rFonts w:hint="eastAsia" w:cs="宋体"/>
                <w:color w:val="auto"/>
                <w:sz w:val="22"/>
                <w:szCs w:val="22"/>
                <w:highlight w:val="none"/>
              </w:rPr>
              <w:t xml:space="preserve">投标人具有维修保养设备能力的工程师（提供培训证书等证明材料</w:t>
            </w:r>
            <w:r>
              <w:rPr>
                <w:rFonts w:hint="eastAsia" w:cs="宋体"/>
                <w:color w:val="auto"/>
                <w:sz w:val="22"/>
                <w:szCs w:val="22"/>
                <w:highlight w:val="none"/>
                <w:lang w:val="en-US" w:eastAsia="zh-CN"/>
              </w:rPr>
              <w:t xml:space="preserve">扫描上传</w:t>
            </w:r>
            <w:r>
              <w:rPr>
                <w:rFonts w:hint="eastAsia" w:cs="宋体"/>
                <w:color w:val="auto"/>
                <w:sz w:val="22"/>
                <w:szCs w:val="22"/>
                <w:highlight w:val="none"/>
              </w:rPr>
              <w:t xml:space="preserve">）。工程师每有一人得</w:t>
            </w:r>
            <w:r>
              <w:rPr>
                <w:rFonts w:hint="eastAsia" w:cs="宋体"/>
                <w:color w:val="auto"/>
                <w:sz w:val="22"/>
                <w:szCs w:val="22"/>
                <w:highlight w:val="none"/>
                <w:lang w:val="en-US" w:eastAsia="zh-CN"/>
              </w:rPr>
              <w:t xml:space="preserve">2</w:t>
            </w:r>
            <w:r>
              <w:rPr>
                <w:rFonts w:hint="eastAsia" w:cs="宋体"/>
                <w:color w:val="auto"/>
                <w:sz w:val="22"/>
                <w:szCs w:val="22"/>
                <w:highlight w:val="none"/>
              </w:rPr>
              <w:t xml:space="preserve">分，最多得</w:t>
            </w:r>
            <w:r>
              <w:rPr>
                <w:rFonts w:hint="eastAsia" w:cs="宋体"/>
                <w:color w:val="auto"/>
                <w:sz w:val="22"/>
                <w:szCs w:val="22"/>
                <w:highlight w:val="none"/>
                <w:lang w:val="en-US" w:eastAsia="zh-CN"/>
              </w:rPr>
              <w:t xml:space="preserve">8</w:t>
            </w:r>
            <w:r>
              <w:rPr>
                <w:rFonts w:hint="eastAsia" w:cs="宋体"/>
                <w:color w:val="auto"/>
                <w:sz w:val="22"/>
                <w:szCs w:val="22"/>
                <w:highlight w:val="none"/>
              </w:rPr>
              <w:t xml:space="preserve">分。</w:t>
            </w:r>
            <w:r>
              <w:rPr>
                <w:rFonts w:hint="eastAsia" w:cs="宋体"/>
                <w:color w:val="auto"/>
                <w:sz w:val="22"/>
                <w:szCs w:val="22"/>
                <w:highlight w:val="none"/>
              </w:rPr>
              <w:br w:type="textWrapping" w:clear="all"/>
            </w:r>
            <w:r>
              <w:rPr>
                <w:rFonts w:hint="eastAsia" w:cs="宋体"/>
                <w:b/>
                <w:bCs/>
                <w:color w:val="auto"/>
                <w:sz w:val="22"/>
                <w:szCs w:val="22"/>
                <w:highlight w:val="none"/>
              </w:rPr>
              <w:t xml:space="preserve">3.工具配置及零配件储备情况：（</w:t>
            </w:r>
            <w:r>
              <w:rPr>
                <w:rFonts w:hint="eastAsia" w:cs="宋体"/>
                <w:b/>
                <w:bCs/>
                <w:color w:val="auto"/>
                <w:sz w:val="22"/>
                <w:szCs w:val="22"/>
                <w:highlight w:val="none"/>
                <w:lang w:val="en-US" w:eastAsia="zh-CN"/>
              </w:rPr>
              <w:t xml:space="preserve">4</w:t>
            </w:r>
            <w:r>
              <w:rPr>
                <w:rFonts w:hint="eastAsia" w:cs="宋体"/>
                <w:b/>
                <w:bCs/>
                <w:color w:val="auto"/>
                <w:sz w:val="22"/>
                <w:szCs w:val="22"/>
                <w:highlight w:val="none"/>
              </w:rPr>
              <w:t xml:space="preserve">分）：</w:t>
            </w:r>
            <w:r>
              <w:rPr>
                <w:rFonts w:hint="eastAsia" w:cs="宋体"/>
                <w:color w:val="auto"/>
                <w:sz w:val="22"/>
                <w:szCs w:val="22"/>
                <w:highlight w:val="none"/>
              </w:rPr>
              <w:br w:type="textWrapping" w:clear="all"/>
            </w: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1</w:t>
            </w:r>
            <w:r>
              <w:rPr>
                <w:rFonts w:hint="eastAsia" w:cs="宋体"/>
                <w:color w:val="auto"/>
                <w:sz w:val="22"/>
                <w:szCs w:val="22"/>
                <w:highlight w:val="none"/>
                <w:lang w:eastAsia="zh-CN"/>
              </w:rPr>
              <w:t xml:space="preserve">）</w:t>
            </w:r>
            <w:r>
              <w:rPr>
                <w:rFonts w:hint="eastAsia" w:cs="宋体"/>
                <w:color w:val="auto"/>
                <w:sz w:val="22"/>
                <w:szCs w:val="22"/>
                <w:highlight w:val="none"/>
              </w:rPr>
              <w:t xml:space="preserve">投标人具有全套维修工具，并提供</w:t>
            </w:r>
            <w:r>
              <w:rPr>
                <w:rFonts w:hint="eastAsia" w:cs="宋体"/>
                <w:color w:val="auto"/>
                <w:sz w:val="22"/>
                <w:szCs w:val="22"/>
                <w:highlight w:val="none"/>
                <w:lang w:val="en-US" w:eastAsia="zh-CN"/>
              </w:rPr>
              <w:t xml:space="preserve">计量测定检定部门出具的相应的精密维修工具检测合格报告，每有一份报告得1分，最高得3分。（提供报告扫描上传，</w:t>
            </w:r>
            <w:r>
              <w:rPr>
                <w:rFonts w:hint="eastAsia" w:cs="宋体"/>
                <w:color w:val="auto"/>
                <w:sz w:val="22"/>
                <w:szCs w:val="22"/>
                <w:highlight w:val="none"/>
              </w:rPr>
              <w:t xml:space="preserve">未提供不得分。</w:t>
            </w:r>
            <w:r>
              <w:rPr>
                <w:rFonts w:hint="eastAsia" w:cs="宋体"/>
                <w:color w:val="auto"/>
                <w:sz w:val="22"/>
                <w:szCs w:val="22"/>
                <w:highlight w:val="none"/>
                <w:lang w:val="en-US" w:eastAsia="zh-CN"/>
              </w:rPr>
              <w:t xml:space="preserve">）</w:t>
            </w:r>
            <w:r>
              <w:rPr>
                <w:rFonts w:hint="eastAsia" w:cs="宋体"/>
                <w:color w:val="auto"/>
                <w:sz w:val="22"/>
                <w:szCs w:val="22"/>
                <w:highlight w:val="none"/>
              </w:rPr>
              <w:br w:type="textWrapping" w:clear="all"/>
            </w:r>
            <w:r>
              <w:rPr>
                <w:rFonts w:hint="eastAsia" w:cs="宋体"/>
                <w:color w:val="auto"/>
                <w:sz w:val="22"/>
                <w:highlight w:val="none"/>
                <w:lang w:eastAsia="zh-CN"/>
              </w:rPr>
              <w:t xml:space="preserve">（</w:t>
            </w:r>
            <w:r>
              <w:rPr>
                <w:rFonts w:hint="eastAsia" w:cs="宋体"/>
                <w:color w:val="auto"/>
                <w:sz w:val="22"/>
                <w:highlight w:val="none"/>
                <w:lang w:val="en-US" w:eastAsia="zh-CN"/>
              </w:rPr>
              <w:t xml:space="preserve">2</w:t>
            </w:r>
            <w:r>
              <w:rPr>
                <w:rFonts w:hint="eastAsia" w:cs="宋体"/>
                <w:color w:val="auto"/>
                <w:sz w:val="22"/>
                <w:highlight w:val="none"/>
                <w:lang w:eastAsia="zh-CN"/>
              </w:rPr>
              <w:t xml:space="preserve">）</w:t>
            </w:r>
            <w:r>
              <w:rPr>
                <w:rFonts w:hint="eastAsia" w:cs="宋体"/>
                <w:color w:val="auto"/>
                <w:sz w:val="22"/>
                <w:highlight w:val="none"/>
              </w:rPr>
              <w:t xml:space="preserve">投标人国内设有零备件库，提供仓库地址</w:t>
            </w:r>
            <w:r>
              <w:rPr>
                <w:rFonts w:hint="eastAsia" w:cs="宋体"/>
                <w:color w:val="auto"/>
                <w:sz w:val="22"/>
                <w:highlight w:val="none"/>
                <w:lang w:eastAsia="zh-CN"/>
              </w:rPr>
              <w:t xml:space="preserve">（</w:t>
            </w:r>
            <w:r>
              <w:rPr>
                <w:rFonts w:hint="eastAsia" w:cs="宋体"/>
                <w:color w:val="auto"/>
                <w:sz w:val="22"/>
                <w:highlight w:val="none"/>
              </w:rPr>
              <w:t xml:space="preserve">提供相关证明材料</w:t>
            </w:r>
            <w:r>
              <w:rPr>
                <w:rFonts w:hint="eastAsia" w:cs="宋体"/>
                <w:color w:val="auto"/>
                <w:sz w:val="22"/>
                <w:highlight w:val="none"/>
                <w:lang w:val="en-US" w:eastAsia="zh-CN"/>
              </w:rPr>
              <w:t xml:space="preserve">扫描上传</w:t>
            </w:r>
            <w:r>
              <w:rPr>
                <w:rFonts w:hint="eastAsia" w:cs="宋体"/>
                <w:color w:val="auto"/>
                <w:sz w:val="22"/>
                <w:highlight w:val="none"/>
              </w:rPr>
              <w:t xml:space="preserve">，未提供不得分</w:t>
            </w:r>
            <w:r>
              <w:rPr>
                <w:rFonts w:hint="eastAsia" w:cs="宋体"/>
                <w:color w:val="auto"/>
                <w:sz w:val="22"/>
                <w:highlight w:val="none"/>
                <w:lang w:eastAsia="zh-CN"/>
              </w:rPr>
              <w:t xml:space="preserve">），</w:t>
            </w:r>
            <w:r>
              <w:rPr>
                <w:rFonts w:hint="eastAsia" w:cs="宋体"/>
                <w:color w:val="auto"/>
                <w:sz w:val="22"/>
                <w:highlight w:val="none"/>
                <w:lang w:val="en-US" w:eastAsia="zh-CN"/>
              </w:rPr>
              <w:t xml:space="preserve">此项1分。</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default" w:eastAsia="宋体" w:cs="宋体"/>
                <w:color w:val="auto"/>
                <w:sz w:val="22"/>
                <w:highlight w:val="none"/>
                <w:lang w:val="en-US" w:eastAsia="zh-CN"/>
              </w:rPr>
            </w:pPr>
            <w:r>
              <w:rPr>
                <w:rFonts w:hint="eastAsia" w:cs="宋体"/>
                <w:color w:val="auto"/>
                <w:sz w:val="22"/>
                <w:highlight w:val="none"/>
                <w:lang w:val="en-US" w:eastAsia="zh-CN"/>
              </w:rPr>
              <w:t xml:space="preserve">15</w:t>
            </w:r>
            <w:r/>
          </w:p>
        </w:tc>
      </w:tr>
      <w:tr>
        <w:trPr>
          <w:trHeight w:val="90"/>
        </w:trPr>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eastAsia="宋体" w:cs="宋体"/>
                <w:color w:val="auto"/>
                <w:sz w:val="22"/>
                <w:szCs w:val="22"/>
                <w:highlight w:val="none"/>
                <w:lang w:eastAsia="zh-CN"/>
              </w:rPr>
            </w:pPr>
            <w:r>
              <w:rPr>
                <w:rFonts w:hint="eastAsia" w:cs="宋体"/>
                <w:color w:val="auto"/>
                <w:sz w:val="22"/>
                <w:szCs w:val="22"/>
                <w:highlight w:val="none"/>
              </w:rPr>
              <w:t xml:space="preserve">服务方案</w:t>
            </w: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30分</w:t>
            </w:r>
            <w:r>
              <w:rPr>
                <w:rFonts w:hint="eastAsia" w:cs="宋体"/>
                <w:color w:val="auto"/>
                <w:sz w:val="22"/>
                <w:szCs w:val="22"/>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6460" w:type="dxa"/>
            <w:vAlign w:val="center"/>
            <w:textDirection w:val="lrTb"/>
            <w:noWrap w:val="false"/>
          </w:tcPr>
          <w:p>
            <w:pPr>
              <w:jc w:val="left"/>
              <w:widowControl/>
              <w:rPr>
                <w:rFonts w:cs="宋体"/>
                <w:color w:val="auto"/>
                <w:sz w:val="22"/>
                <w:highlight w:val="none"/>
              </w:rPr>
            </w:pPr>
            <w:r>
              <w:rPr>
                <w:rFonts w:hint="eastAsia" w:cs="宋体"/>
                <w:b/>
                <w:bCs/>
                <w:color w:val="auto"/>
                <w:sz w:val="22"/>
                <w:highlight w:val="none"/>
              </w:rPr>
              <w:t xml:space="preserve">1.根据投标人提供的维修维护实施方案综合评分（6分）：</w:t>
            </w:r>
            <w:r>
              <w:rPr>
                <w:rFonts w:hint="eastAsia" w:cs="宋体"/>
                <w:color w:val="auto"/>
                <w:sz w:val="22"/>
                <w:highlight w:val="none"/>
              </w:rPr>
              <w:br w:type="textWrapping" w:clear="all"/>
            </w:r>
            <w:r>
              <w:rPr>
                <w:rFonts w:hint="eastAsia" w:cs="宋体"/>
                <w:color w:val="auto"/>
                <w:sz w:val="22"/>
                <w:highlight w:val="none"/>
              </w:rPr>
              <w:t xml:space="preserve">内容科学合理、完整、切实可行的得6分；</w:t>
            </w:r>
            <w:r>
              <w:rPr>
                <w:rFonts w:hint="eastAsia" w:cs="宋体"/>
                <w:color w:val="auto"/>
                <w:sz w:val="22"/>
                <w:highlight w:val="none"/>
              </w:rPr>
              <w:br w:type="textWrapping" w:clear="all"/>
            </w:r>
            <w:r>
              <w:rPr>
                <w:rFonts w:hint="eastAsia" w:cs="宋体"/>
                <w:color w:val="auto"/>
                <w:sz w:val="22"/>
                <w:highlight w:val="none"/>
              </w:rPr>
              <w:t xml:space="preserve">内容完整但科学合理及可行性欠缺的得</w:t>
            </w:r>
            <w:r>
              <w:rPr>
                <w:rFonts w:hint="eastAsia" w:cs="宋体"/>
                <w:color w:val="auto"/>
                <w:sz w:val="22"/>
                <w:highlight w:val="none"/>
                <w:lang w:val="en-US" w:eastAsia="zh-CN"/>
              </w:rPr>
              <w:t xml:space="preserve">4</w:t>
            </w:r>
            <w:r>
              <w:rPr>
                <w:rFonts w:hint="eastAsia" w:cs="宋体"/>
                <w:color w:val="auto"/>
                <w:sz w:val="22"/>
                <w:highlight w:val="none"/>
              </w:rPr>
              <w:t xml:space="preserve">分。</w:t>
            </w:r>
            <w:r>
              <w:rPr>
                <w:rFonts w:hint="eastAsia" w:cs="宋体"/>
                <w:color w:val="auto"/>
                <w:sz w:val="22"/>
                <w:highlight w:val="none"/>
              </w:rPr>
              <w:br w:type="textWrapping" w:clear="all"/>
            </w:r>
            <w:r>
              <w:rPr>
                <w:rFonts w:hint="eastAsia" w:cs="宋体"/>
                <w:color w:val="auto"/>
                <w:sz w:val="22"/>
                <w:highlight w:val="none"/>
              </w:rPr>
              <w:t xml:space="preserve">方案不全面、不具备可执行性、的得</w:t>
            </w:r>
            <w:r>
              <w:rPr>
                <w:rFonts w:hint="eastAsia" w:cs="宋体"/>
                <w:color w:val="auto"/>
                <w:sz w:val="22"/>
                <w:highlight w:val="none"/>
                <w:lang w:val="en-US" w:eastAsia="zh-CN"/>
              </w:rPr>
              <w:t xml:space="preserve">2</w:t>
            </w:r>
            <w:r>
              <w:rPr>
                <w:rFonts w:hint="eastAsia" w:cs="宋体"/>
                <w:color w:val="auto"/>
                <w:sz w:val="22"/>
                <w:highlight w:val="none"/>
              </w:rPr>
              <w:t xml:space="preserve">分，</w:t>
            </w:r>
            <w:r/>
          </w:p>
          <w:p>
            <w:pPr>
              <w:jc w:val="left"/>
              <w:widowControl/>
              <w:rPr>
                <w:rFonts w:cs="宋体"/>
                <w:color w:val="auto"/>
                <w:sz w:val="22"/>
                <w:highlight w:val="none"/>
              </w:rPr>
            </w:pPr>
            <w:r>
              <w:rPr>
                <w:rFonts w:hint="eastAsia" w:cs="宋体"/>
                <w:color w:val="auto"/>
                <w:sz w:val="22"/>
                <w:highlight w:val="none"/>
              </w:rPr>
              <w:t xml:space="preserve">未提供服务方案的不得分。</w:t>
            </w:r>
            <w:r>
              <w:rPr>
                <w:rFonts w:hint="eastAsia" w:cs="宋体"/>
                <w:color w:val="auto"/>
                <w:sz w:val="22"/>
                <w:highlight w:val="none"/>
              </w:rPr>
              <w:br w:type="textWrapping" w:clear="all"/>
            </w:r>
            <w:r>
              <w:rPr>
                <w:rFonts w:hint="eastAsia" w:cs="宋体"/>
                <w:b/>
                <w:bCs/>
                <w:color w:val="auto"/>
                <w:sz w:val="22"/>
                <w:highlight w:val="none"/>
              </w:rPr>
              <w:t xml:space="preserve">2.应急预案：供应商须有能力应对突发事件应急预案，包括但不仅限于遭遇恶劣天气，医院临时要求等突发事件，根据应答情况评审（6分）</w:t>
            </w:r>
            <w:r>
              <w:rPr>
                <w:rFonts w:hint="eastAsia" w:cs="宋体"/>
                <w:color w:val="auto"/>
                <w:sz w:val="22"/>
                <w:highlight w:val="none"/>
              </w:rPr>
              <w:t xml:space="preserve">：</w:t>
            </w:r>
            <w:r>
              <w:rPr>
                <w:rFonts w:hint="eastAsia" w:cs="宋体"/>
                <w:color w:val="auto"/>
                <w:sz w:val="22"/>
                <w:highlight w:val="none"/>
              </w:rPr>
              <w:br w:type="textWrapping" w:clear="all"/>
            </w:r>
            <w:r>
              <w:rPr>
                <w:rFonts w:hint="eastAsia" w:cs="宋体"/>
                <w:color w:val="auto"/>
                <w:sz w:val="22"/>
                <w:highlight w:val="none"/>
              </w:rPr>
              <w:t xml:space="preserve">方案全面、合理，具有针对性，科学合理具备可执行性的得6分；</w:t>
            </w:r>
            <w:r>
              <w:rPr>
                <w:rFonts w:hint="eastAsia" w:cs="宋体"/>
                <w:color w:val="auto"/>
                <w:sz w:val="22"/>
                <w:highlight w:val="none"/>
              </w:rPr>
              <w:br w:type="textWrapping" w:clear="all"/>
            </w:r>
            <w:r>
              <w:rPr>
                <w:rFonts w:hint="eastAsia" w:cs="宋体"/>
                <w:color w:val="auto"/>
                <w:sz w:val="22"/>
                <w:highlight w:val="none"/>
              </w:rPr>
              <w:t xml:space="preserve">方案考虑的相对不够全面，但依旧具备可行性的得</w:t>
            </w:r>
            <w:r>
              <w:rPr>
                <w:rFonts w:hint="eastAsia" w:cs="宋体"/>
                <w:color w:val="auto"/>
                <w:sz w:val="22"/>
                <w:highlight w:val="none"/>
                <w:lang w:val="en-US" w:eastAsia="zh-CN"/>
              </w:rPr>
              <w:t xml:space="preserve">4</w:t>
            </w:r>
            <w:r>
              <w:rPr>
                <w:rFonts w:hint="eastAsia" w:cs="宋体"/>
                <w:color w:val="auto"/>
                <w:sz w:val="22"/>
                <w:highlight w:val="none"/>
              </w:rPr>
              <w:t xml:space="preserve">分；</w:t>
            </w:r>
            <w:r>
              <w:rPr>
                <w:rFonts w:hint="eastAsia" w:cs="宋体"/>
                <w:color w:val="auto"/>
                <w:sz w:val="22"/>
                <w:highlight w:val="none"/>
              </w:rPr>
              <w:br w:type="textWrapping" w:clear="all"/>
            </w:r>
            <w:r>
              <w:rPr>
                <w:rFonts w:hint="eastAsia" w:cs="宋体"/>
                <w:color w:val="auto"/>
                <w:sz w:val="22"/>
                <w:highlight w:val="none"/>
              </w:rPr>
              <w:t xml:space="preserve">方案不全面、不具备可执行性的得</w:t>
            </w:r>
            <w:r>
              <w:rPr>
                <w:rFonts w:hint="eastAsia" w:cs="宋体"/>
                <w:color w:val="auto"/>
                <w:sz w:val="22"/>
                <w:highlight w:val="none"/>
                <w:lang w:val="en-US" w:eastAsia="zh-CN"/>
              </w:rPr>
              <w:t xml:space="preserve">2</w:t>
            </w:r>
            <w:r>
              <w:rPr>
                <w:rFonts w:hint="eastAsia" w:cs="宋体"/>
                <w:color w:val="auto"/>
                <w:sz w:val="22"/>
                <w:highlight w:val="none"/>
              </w:rPr>
              <w:t xml:space="preserve">分；</w:t>
            </w:r>
            <w:r/>
          </w:p>
          <w:p>
            <w:pPr>
              <w:jc w:val="left"/>
              <w:widowControl/>
              <w:rPr>
                <w:rFonts w:cs="宋体"/>
                <w:color w:val="auto"/>
                <w:sz w:val="22"/>
                <w:highlight w:val="none"/>
              </w:rPr>
            </w:pPr>
            <w:r>
              <w:rPr>
                <w:rFonts w:hint="eastAsia" w:cs="宋体"/>
                <w:color w:val="auto"/>
                <w:sz w:val="22"/>
                <w:highlight w:val="none"/>
              </w:rPr>
              <w:t xml:space="preserve">未提供服务方案的不得分。 </w:t>
            </w:r>
            <w:r>
              <w:rPr>
                <w:rFonts w:hint="eastAsia" w:cs="宋体"/>
                <w:color w:val="auto"/>
                <w:sz w:val="22"/>
                <w:highlight w:val="none"/>
              </w:rPr>
              <w:br w:type="textWrapping" w:clear="all"/>
            </w:r>
            <w:r>
              <w:rPr>
                <w:rFonts w:hint="eastAsia" w:cs="宋体"/>
                <w:b/>
                <w:bCs/>
                <w:color w:val="auto"/>
                <w:sz w:val="22"/>
                <w:highlight w:val="none"/>
              </w:rPr>
              <w:t xml:space="preserve">3.质量管控：供应商须有有一系列保证服务质量的制度、实施方案和考核办法，根据应答情况评审（6分）：</w:t>
            </w:r>
            <w:r>
              <w:rPr>
                <w:rFonts w:hint="eastAsia" w:cs="宋体"/>
                <w:color w:val="auto"/>
                <w:sz w:val="22"/>
                <w:highlight w:val="none"/>
              </w:rPr>
              <w:br w:type="textWrapping" w:clear="all"/>
            </w:r>
            <w:r>
              <w:rPr>
                <w:rFonts w:hint="eastAsia" w:cs="宋体"/>
                <w:color w:val="auto"/>
                <w:sz w:val="22"/>
                <w:highlight w:val="none"/>
              </w:rPr>
              <w:t xml:space="preserve">方案全面、合理，具有针对性，科学合理具备可执行性的得6分；</w:t>
            </w:r>
            <w:r>
              <w:rPr>
                <w:rFonts w:hint="eastAsia" w:cs="宋体"/>
                <w:color w:val="auto"/>
                <w:sz w:val="22"/>
                <w:highlight w:val="none"/>
              </w:rPr>
              <w:br w:type="textWrapping" w:clear="all"/>
            </w:r>
            <w:r>
              <w:rPr>
                <w:rFonts w:hint="eastAsia" w:cs="宋体"/>
                <w:color w:val="auto"/>
                <w:sz w:val="22"/>
                <w:highlight w:val="none"/>
              </w:rPr>
              <w:t xml:space="preserve">方案考虑的相对不够全面，但依旧具备可行性的得</w:t>
            </w:r>
            <w:r>
              <w:rPr>
                <w:rFonts w:hint="eastAsia" w:cs="宋体"/>
                <w:color w:val="auto"/>
                <w:sz w:val="22"/>
                <w:highlight w:val="none"/>
                <w:lang w:val="en-US" w:eastAsia="zh-CN"/>
              </w:rPr>
              <w:t xml:space="preserve">4</w:t>
            </w:r>
            <w:r>
              <w:rPr>
                <w:rFonts w:hint="eastAsia" w:cs="宋体"/>
                <w:color w:val="auto"/>
                <w:sz w:val="22"/>
                <w:highlight w:val="none"/>
              </w:rPr>
              <w:t xml:space="preserve">分；</w:t>
            </w:r>
            <w:r>
              <w:rPr>
                <w:rFonts w:hint="eastAsia" w:cs="宋体"/>
                <w:color w:val="auto"/>
                <w:sz w:val="22"/>
                <w:highlight w:val="none"/>
              </w:rPr>
              <w:br w:type="textWrapping" w:clear="all"/>
            </w:r>
            <w:r>
              <w:rPr>
                <w:rFonts w:hint="eastAsia" w:cs="宋体"/>
                <w:color w:val="auto"/>
                <w:sz w:val="22"/>
                <w:highlight w:val="none"/>
              </w:rPr>
              <w:t xml:space="preserve">方案不全面、不具备可执行性的得</w:t>
            </w:r>
            <w:r>
              <w:rPr>
                <w:rFonts w:hint="eastAsia" w:cs="宋体"/>
                <w:color w:val="auto"/>
                <w:sz w:val="22"/>
                <w:highlight w:val="none"/>
                <w:lang w:val="en-US" w:eastAsia="zh-CN"/>
              </w:rPr>
              <w:t xml:space="preserve">2</w:t>
            </w:r>
            <w:r>
              <w:rPr>
                <w:rFonts w:hint="eastAsia" w:cs="宋体"/>
                <w:color w:val="auto"/>
                <w:sz w:val="22"/>
                <w:highlight w:val="none"/>
              </w:rPr>
              <w:t xml:space="preserve">分；</w:t>
            </w:r>
            <w:r/>
          </w:p>
          <w:p>
            <w:pPr>
              <w:jc w:val="left"/>
              <w:widowControl/>
              <w:rPr>
                <w:rFonts w:cs="宋体"/>
                <w:b/>
                <w:bCs/>
                <w:color w:val="auto"/>
                <w:sz w:val="22"/>
                <w:highlight w:val="none"/>
              </w:rPr>
            </w:pPr>
            <w:r>
              <w:rPr>
                <w:rFonts w:hint="eastAsia" w:cs="宋体"/>
                <w:color w:val="auto"/>
                <w:sz w:val="22"/>
                <w:highlight w:val="none"/>
              </w:rPr>
              <w:t xml:space="preserve">未提供服务方案的不得分。 </w:t>
            </w:r>
            <w:r>
              <w:rPr>
                <w:rFonts w:hint="eastAsia" w:cs="宋体"/>
                <w:color w:val="auto"/>
                <w:sz w:val="22"/>
                <w:highlight w:val="none"/>
              </w:rPr>
              <w:br w:type="textWrapping" w:clear="all"/>
            </w:r>
            <w:r>
              <w:rPr>
                <w:rFonts w:hint="eastAsia" w:cs="宋体"/>
                <w:b/>
                <w:bCs/>
                <w:color w:val="auto"/>
                <w:sz w:val="22"/>
                <w:highlight w:val="none"/>
              </w:rPr>
              <w:t xml:space="preserve">4.根据投标人提供的巡检保养方案进行评分(6分):</w:t>
            </w:r>
            <w:r>
              <w:rPr>
                <w:rFonts w:hint="eastAsia" w:cs="宋体"/>
                <w:color w:val="auto"/>
                <w:sz w:val="22"/>
                <w:highlight w:val="none"/>
              </w:rPr>
              <w:br w:type="textWrapping" w:clear="all"/>
            </w:r>
            <w:r>
              <w:rPr>
                <w:rFonts w:hint="eastAsia" w:cs="宋体"/>
                <w:color w:val="auto"/>
                <w:sz w:val="22"/>
                <w:highlight w:val="none"/>
              </w:rPr>
              <w:t xml:space="preserve">巡检保养方案内容完整全面，有条有理的得6分；巡检保养方案内容较完整，条理较清晰的得</w:t>
            </w:r>
            <w:r>
              <w:rPr>
                <w:rFonts w:hint="eastAsia" w:cs="宋体"/>
                <w:color w:val="auto"/>
                <w:sz w:val="22"/>
                <w:highlight w:val="none"/>
                <w:lang w:val="en-US" w:eastAsia="zh-CN"/>
              </w:rPr>
              <w:t xml:space="preserve">4</w:t>
            </w:r>
            <w:r>
              <w:rPr>
                <w:rFonts w:hint="eastAsia" w:cs="宋体"/>
                <w:color w:val="auto"/>
                <w:sz w:val="22"/>
                <w:highlight w:val="none"/>
              </w:rPr>
              <w:t xml:space="preserve">分；巡检保养方案简单，条理不清的得</w:t>
            </w:r>
            <w:r>
              <w:rPr>
                <w:rFonts w:hint="eastAsia" w:cs="宋体"/>
                <w:color w:val="auto"/>
                <w:sz w:val="22"/>
                <w:highlight w:val="none"/>
                <w:lang w:val="en-US" w:eastAsia="zh-CN"/>
              </w:rPr>
              <w:t xml:space="preserve">2</w:t>
            </w:r>
            <w:r>
              <w:rPr>
                <w:rFonts w:hint="eastAsia" w:cs="宋体"/>
                <w:color w:val="auto"/>
                <w:sz w:val="22"/>
                <w:highlight w:val="none"/>
              </w:rPr>
              <w:t xml:space="preserve">分，不提供方案的不得分。</w:t>
            </w:r>
            <w:r>
              <w:rPr>
                <w:rFonts w:hint="eastAsia" w:cs="宋体"/>
                <w:color w:val="auto"/>
                <w:sz w:val="22"/>
                <w:highlight w:val="none"/>
              </w:rPr>
              <w:br w:type="textWrapping" w:clear="all"/>
            </w:r>
            <w:r>
              <w:rPr>
                <w:rFonts w:hint="eastAsia" w:cs="宋体"/>
                <w:b/>
                <w:bCs/>
                <w:color w:val="auto"/>
                <w:sz w:val="22"/>
                <w:highlight w:val="none"/>
                <w:lang w:val="en-US" w:eastAsia="zh-CN"/>
              </w:rPr>
              <w:t xml:space="preserve">5.</w:t>
            </w:r>
            <w:r>
              <w:rPr>
                <w:rFonts w:hint="eastAsia" w:cs="宋体"/>
                <w:b/>
                <w:bCs/>
                <w:color w:val="auto"/>
                <w:sz w:val="22"/>
                <w:highlight w:val="none"/>
              </w:rPr>
              <w:t xml:space="preserve">对本项目提出符合现场条件的合理化建议（6分）：</w:t>
            </w:r>
            <w:r/>
          </w:p>
          <w:p>
            <w:pPr>
              <w:jc w:val="left"/>
              <w:widowControl/>
              <w:rPr>
                <w:rFonts w:cs="宋体"/>
                <w:color w:val="auto"/>
                <w:sz w:val="22"/>
                <w:highlight w:val="none"/>
              </w:rPr>
            </w:pPr>
            <w:r>
              <w:rPr>
                <w:rFonts w:hint="eastAsia" w:cs="宋体"/>
                <w:color w:val="auto"/>
                <w:sz w:val="22"/>
                <w:highlight w:val="none"/>
              </w:rPr>
              <w:t xml:space="preserve">合理化建议描述详细、具体、明确的，对关键内容表述清晰完整，有利于项目实施的得6分；</w:t>
            </w:r>
            <w:r/>
          </w:p>
          <w:p>
            <w:pPr>
              <w:jc w:val="left"/>
              <w:widowControl/>
              <w:rPr>
                <w:rFonts w:cs="宋体"/>
                <w:color w:val="auto"/>
                <w:sz w:val="22"/>
                <w:highlight w:val="none"/>
              </w:rPr>
            </w:pPr>
            <w:r>
              <w:rPr>
                <w:rFonts w:hint="eastAsia" w:cs="宋体"/>
                <w:color w:val="auto"/>
                <w:sz w:val="22"/>
                <w:highlight w:val="none"/>
              </w:rPr>
              <w:t xml:space="preserve">合理化建议描述较为简单，内容较完整，关键内容表述较清晰，在一定程度上有利于项目实施的得</w:t>
            </w:r>
            <w:r>
              <w:rPr>
                <w:rFonts w:hint="eastAsia" w:cs="宋体"/>
                <w:color w:val="auto"/>
                <w:sz w:val="22"/>
                <w:highlight w:val="none"/>
                <w:lang w:val="en-US" w:eastAsia="zh-CN"/>
              </w:rPr>
              <w:t xml:space="preserve">4</w:t>
            </w:r>
            <w:r>
              <w:rPr>
                <w:rFonts w:hint="eastAsia" w:cs="宋体"/>
                <w:color w:val="auto"/>
                <w:sz w:val="22"/>
                <w:highlight w:val="none"/>
              </w:rPr>
              <w:t xml:space="preserve">分；</w:t>
            </w:r>
            <w:r/>
          </w:p>
          <w:p>
            <w:pPr>
              <w:jc w:val="left"/>
              <w:widowControl/>
              <w:rPr>
                <w:rFonts w:cs="宋体"/>
                <w:color w:val="auto"/>
                <w:sz w:val="22"/>
                <w:highlight w:val="none"/>
              </w:rPr>
            </w:pPr>
            <w:r>
              <w:rPr>
                <w:rFonts w:hint="eastAsia" w:cs="宋体"/>
                <w:color w:val="auto"/>
                <w:sz w:val="22"/>
                <w:highlight w:val="none"/>
              </w:rPr>
              <w:t xml:space="preserve">合理化建议描述不完整，对关键内容表述基本清晰，提出的实施方案可操作性一般的得</w:t>
            </w:r>
            <w:r>
              <w:rPr>
                <w:rFonts w:hint="eastAsia" w:cs="宋体"/>
                <w:color w:val="auto"/>
                <w:sz w:val="22"/>
                <w:highlight w:val="none"/>
                <w:lang w:val="en-US" w:eastAsia="zh-CN"/>
              </w:rPr>
              <w:t xml:space="preserve">2</w:t>
            </w:r>
            <w:r>
              <w:rPr>
                <w:rFonts w:hint="eastAsia" w:cs="宋体"/>
                <w:color w:val="auto"/>
                <w:sz w:val="22"/>
                <w:highlight w:val="none"/>
              </w:rPr>
              <w:t xml:space="preserve">分。</w:t>
            </w:r>
            <w:r/>
          </w:p>
          <w:p>
            <w:pPr>
              <w:jc w:val="left"/>
              <w:widowControl/>
              <w:rPr>
                <w:rFonts w:cs="宋体"/>
                <w:color w:val="auto"/>
                <w:sz w:val="22"/>
                <w:highlight w:val="none"/>
              </w:rPr>
            </w:pPr>
            <w:r>
              <w:rPr>
                <w:rFonts w:hint="eastAsia" w:cs="宋体"/>
                <w:color w:val="auto"/>
                <w:sz w:val="22"/>
                <w:highlight w:val="none"/>
              </w:rPr>
              <w:t xml:space="preserve">其余情况或未提供的不得分。</w:t>
            </w: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tcPr>
          <w:p>
            <w:pPr>
              <w:jc w:val="center"/>
              <w:widowControl/>
              <w:rPr>
                <w:rFonts w:cs="宋体"/>
                <w:color w:val="auto"/>
                <w:sz w:val="22"/>
                <w:highlight w:val="none"/>
              </w:rPr>
            </w:pPr>
            <w:r>
              <w:rPr>
                <w:rFonts w:hint="eastAsia" w:cs="宋体"/>
                <w:color w:val="auto"/>
                <w:sz w:val="22"/>
                <w:highlight w:val="none"/>
              </w:rPr>
              <w:t xml:space="preserve">30</w:t>
            </w:r>
            <w:r/>
          </w:p>
        </w:tc>
      </w:tr>
      <w:tr>
        <w:trPr>
          <w:trHeight w:val="828"/>
        </w:trPr>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cs="宋体"/>
                <w:color w:val="auto"/>
                <w:sz w:val="22"/>
                <w:highlight w:val="none"/>
                <w:lang w:val="en-US" w:eastAsia="zh-CN"/>
              </w:rPr>
            </w:pPr>
            <w:r>
              <w:rPr>
                <w:rFonts w:hint="eastAsia" w:cs="宋体"/>
                <w:color w:val="auto"/>
                <w:sz w:val="22"/>
                <w:highlight w:val="none"/>
                <w:lang w:val="en-US" w:eastAsia="zh-CN"/>
              </w:rPr>
              <w:t xml:space="preserve">售后服务承诺（7分）</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numPr>
                <w:ilvl w:val="0"/>
                <w:numId w:val="0"/>
              </w:numPr>
              <w:jc w:val="left"/>
              <w:widowControl/>
              <w:rPr>
                <w:rFonts w:hint="eastAsia" w:cs="宋体"/>
                <w:color w:val="auto"/>
                <w:sz w:val="22"/>
                <w:highlight w:val="none"/>
                <w:lang w:val="en-US" w:eastAsia="zh-CN"/>
              </w:rPr>
            </w:pPr>
            <w:r>
              <w:rPr>
                <w:rFonts w:hint="eastAsia" w:ascii="Times New Roman" w:hAnsi="Times New Roman" w:eastAsia="宋体" w:cs="宋体"/>
                <w:color w:val="auto"/>
                <w:sz w:val="22"/>
                <w:szCs w:val="21"/>
                <w:highlight w:val="none"/>
                <w:lang w:val="en-US" w:eastAsia="zh-CN" w:bidi="ar-SA"/>
              </w:rPr>
              <w:t xml:space="preserve">1、</w:t>
            </w:r>
            <w:r>
              <w:rPr>
                <w:rFonts w:hint="eastAsia" w:cs="宋体"/>
                <w:color w:val="auto"/>
                <w:sz w:val="22"/>
                <w:highlight w:val="none"/>
                <w:lang w:val="en-US" w:eastAsia="zh-CN"/>
              </w:rPr>
              <w:t xml:space="preserve">设备年开机率保障（3 分） </w:t>
            </w:r>
            <w:r/>
          </w:p>
          <w:p>
            <w:pPr>
              <w:numPr>
                <w:ilvl w:val="0"/>
                <w:numId w:val="0"/>
              </w:numPr>
              <w:jc w:val="left"/>
              <w:widowControl/>
              <w:rPr>
                <w:rFonts w:hint="eastAsia" w:cs="宋体"/>
                <w:color w:val="auto"/>
                <w:sz w:val="22"/>
                <w:highlight w:val="none"/>
                <w:lang w:val="en-US" w:eastAsia="zh-CN"/>
              </w:rPr>
            </w:pPr>
            <w:r>
              <w:rPr>
                <w:rFonts w:hint="eastAsia" w:cs="宋体"/>
                <w:color w:val="auto"/>
                <w:sz w:val="22"/>
                <w:highlight w:val="none"/>
                <w:lang w:val="en-US" w:eastAsia="zh-CN"/>
              </w:rPr>
              <w:t xml:space="preserve">投标人承诺设备年开机率≥95%，在此基础上每提升 1 个百分点加 1 分，本项最高得 3 分。 （须提供承诺函原件扫描上传）</w:t>
            </w:r>
            <w:r/>
          </w:p>
          <w:p>
            <w:pPr>
              <w:numPr>
                <w:ilvl w:val="0"/>
                <w:numId w:val="0"/>
              </w:numPr>
              <w:ind w:left="0" w:firstLine="0"/>
              <w:jc w:val="left"/>
              <w:widowControl/>
              <w:rPr>
                <w:rFonts w:hint="eastAsia" w:cs="宋体"/>
                <w:color w:val="auto"/>
                <w:sz w:val="22"/>
                <w:highlight w:val="none"/>
                <w:lang w:val="en-US" w:eastAsia="zh-CN"/>
              </w:rPr>
            </w:pPr>
            <w:r>
              <w:rPr>
                <w:rFonts w:hint="eastAsia" w:ascii="Times New Roman" w:hAnsi="Times New Roman" w:eastAsia="宋体" w:cs="宋体"/>
                <w:color w:val="auto"/>
                <w:sz w:val="22"/>
                <w:szCs w:val="21"/>
                <w:highlight w:val="none"/>
                <w:lang w:val="en-US" w:eastAsia="zh-CN" w:bidi="ar-SA"/>
              </w:rPr>
              <w:t xml:space="preserve">2、</w:t>
            </w:r>
            <w:r>
              <w:rPr>
                <w:rFonts w:hint="eastAsia" w:cs="宋体"/>
                <w:color w:val="auto"/>
                <w:sz w:val="22"/>
                <w:highlight w:val="none"/>
                <w:lang w:val="en-US" w:eastAsia="zh-CN"/>
              </w:rPr>
              <w:t xml:space="preserve">应急响应服务（1 分） </w:t>
            </w:r>
            <w:r/>
          </w:p>
          <w:p>
            <w:pPr>
              <w:numPr>
                <w:ilvl w:val="0"/>
                <w:numId w:val="0"/>
              </w:numPr>
              <w:jc w:val="left"/>
              <w:widowControl/>
              <w:rPr>
                <w:rFonts w:hint="eastAsia" w:cs="宋体"/>
                <w:color w:val="auto"/>
                <w:sz w:val="22"/>
                <w:highlight w:val="none"/>
                <w:lang w:val="en-US" w:eastAsia="zh-CN"/>
              </w:rPr>
            </w:pPr>
            <w:r>
              <w:rPr>
                <w:rFonts w:hint="eastAsia" w:cs="宋体"/>
                <w:color w:val="auto"/>
                <w:sz w:val="22"/>
                <w:highlight w:val="none"/>
                <w:lang w:val="en-US" w:eastAsia="zh-CN"/>
              </w:rPr>
              <w:t xml:space="preserve">投标人承诺提供7×24 小时应急报修服务，且报修后0.5 小时内响应得 1 分，未满足不得分。 （须提供承诺函原件扫描上传）</w:t>
            </w:r>
            <w:r/>
          </w:p>
          <w:p>
            <w:pPr>
              <w:numPr>
                <w:ilvl w:val="0"/>
                <w:numId w:val="0"/>
              </w:numPr>
              <w:ind w:left="0" w:firstLine="0"/>
              <w:jc w:val="left"/>
              <w:widowControl/>
              <w:rPr>
                <w:rFonts w:hint="eastAsia" w:cs="宋体"/>
                <w:color w:val="auto"/>
                <w:sz w:val="22"/>
                <w:highlight w:val="none"/>
                <w:lang w:val="en-US" w:eastAsia="zh-CN"/>
              </w:rPr>
            </w:pPr>
            <w:r>
              <w:rPr>
                <w:rFonts w:hint="eastAsia" w:ascii="Times New Roman" w:hAnsi="Times New Roman" w:eastAsia="宋体" w:cs="宋体"/>
                <w:color w:val="auto"/>
                <w:sz w:val="22"/>
                <w:szCs w:val="21"/>
                <w:highlight w:val="none"/>
                <w:lang w:val="en-US" w:eastAsia="zh-CN" w:bidi="ar-SA"/>
              </w:rPr>
              <w:t xml:space="preserve">3、</w:t>
            </w:r>
            <w:r>
              <w:rPr>
                <w:rFonts w:hint="eastAsia" w:cs="宋体"/>
                <w:color w:val="auto"/>
                <w:sz w:val="22"/>
                <w:highlight w:val="none"/>
                <w:lang w:val="en-US" w:eastAsia="zh-CN"/>
              </w:rPr>
              <w:t xml:space="preserve">现场服务时效（1 分）</w:t>
            </w:r>
            <w:r/>
          </w:p>
          <w:p>
            <w:pPr>
              <w:numPr>
                <w:ilvl w:val="0"/>
                <w:numId w:val="0"/>
              </w:numPr>
              <w:jc w:val="left"/>
              <w:widowControl/>
              <w:rPr>
                <w:rFonts w:hint="eastAsia" w:cs="宋体"/>
                <w:color w:val="auto"/>
                <w:sz w:val="22"/>
                <w:highlight w:val="none"/>
                <w:lang w:val="en-US" w:eastAsia="zh-CN"/>
              </w:rPr>
            </w:pPr>
            <w:r>
              <w:rPr>
                <w:rFonts w:hint="eastAsia" w:cs="宋体"/>
                <w:color w:val="auto"/>
                <w:sz w:val="22"/>
                <w:highlight w:val="none"/>
                <w:lang w:val="en-US" w:eastAsia="zh-CN"/>
              </w:rPr>
              <w:t xml:space="preserve">投标人承诺工程师现场服务时效：8 小时内抵达现场得 1 分，16 小时内抵达现场得 0.5 分，超过 16 小时不得分。 （须提供承诺函原件扫描上传）</w:t>
            </w:r>
            <w:r/>
          </w:p>
          <w:p>
            <w:pPr>
              <w:numPr>
                <w:ilvl w:val="0"/>
                <w:numId w:val="0"/>
              </w:numPr>
              <w:ind w:left="0" w:firstLine="0"/>
              <w:jc w:val="left"/>
              <w:widowControl/>
              <w:rPr>
                <w:rFonts w:hint="eastAsia" w:cs="宋体"/>
                <w:color w:val="auto"/>
                <w:sz w:val="22"/>
                <w:highlight w:val="none"/>
                <w:lang w:val="en-US" w:eastAsia="zh-CN"/>
              </w:rPr>
            </w:pPr>
            <w:r>
              <w:rPr>
                <w:rFonts w:hint="eastAsia" w:ascii="Times New Roman" w:hAnsi="Times New Roman" w:eastAsia="宋体" w:cs="宋体"/>
                <w:color w:val="auto"/>
                <w:sz w:val="22"/>
                <w:szCs w:val="21"/>
                <w:highlight w:val="none"/>
                <w:lang w:val="en-US" w:eastAsia="zh-CN" w:bidi="ar-SA"/>
              </w:rPr>
              <w:t xml:space="preserve">4、</w:t>
            </w:r>
            <w:r>
              <w:rPr>
                <w:rFonts w:hint="eastAsia" w:cs="宋体"/>
                <w:color w:val="auto"/>
                <w:sz w:val="22"/>
                <w:highlight w:val="none"/>
                <w:lang w:val="en-US" w:eastAsia="zh-CN"/>
              </w:rPr>
              <w:t xml:space="preserve">普通配件更换时效（1 分） </w:t>
            </w:r>
            <w:r/>
          </w:p>
          <w:p>
            <w:pPr>
              <w:numPr>
                <w:ilvl w:val="0"/>
                <w:numId w:val="0"/>
              </w:numPr>
              <w:jc w:val="left"/>
              <w:widowControl/>
              <w:rPr>
                <w:rFonts w:hint="eastAsia" w:cs="宋体"/>
                <w:color w:val="auto"/>
                <w:sz w:val="22"/>
                <w:highlight w:val="none"/>
                <w:lang w:val="en-US" w:eastAsia="zh-CN"/>
              </w:rPr>
            </w:pPr>
            <w:r>
              <w:rPr>
                <w:rFonts w:hint="eastAsia" w:cs="宋体"/>
                <w:color w:val="auto"/>
                <w:sz w:val="22"/>
                <w:highlight w:val="none"/>
                <w:lang w:val="en-US" w:eastAsia="zh-CN"/>
              </w:rPr>
              <w:t xml:space="preserve">投标人承诺现场更换普通配件时，24 小时内配件到位并完成修复得 1 分，未满足不得分。 （须提供承诺函原件扫描上传）</w:t>
            </w:r>
            <w:r/>
          </w:p>
          <w:p>
            <w:pPr>
              <w:numPr>
                <w:ilvl w:val="0"/>
                <w:numId w:val="0"/>
              </w:numPr>
              <w:ind w:left="0" w:firstLine="0"/>
              <w:jc w:val="left"/>
              <w:widowControl/>
              <w:rPr>
                <w:rFonts w:hint="eastAsia" w:cs="宋体"/>
                <w:color w:val="auto"/>
                <w:sz w:val="22"/>
                <w:highlight w:val="none"/>
                <w:lang w:val="en-US" w:eastAsia="zh-CN"/>
              </w:rPr>
            </w:pPr>
            <w:r>
              <w:rPr>
                <w:rFonts w:hint="eastAsia" w:ascii="Times New Roman" w:hAnsi="Times New Roman" w:eastAsia="宋体" w:cs="宋体"/>
                <w:color w:val="auto"/>
                <w:sz w:val="22"/>
                <w:szCs w:val="21"/>
                <w:highlight w:val="none"/>
                <w:lang w:val="en-US" w:eastAsia="zh-CN" w:bidi="ar-SA"/>
              </w:rPr>
              <w:t xml:space="preserve">5、</w:t>
            </w:r>
            <w:r>
              <w:rPr>
                <w:rFonts w:hint="eastAsia" w:cs="宋体"/>
                <w:color w:val="auto"/>
                <w:sz w:val="22"/>
                <w:highlight w:val="none"/>
                <w:lang w:val="en-US" w:eastAsia="zh-CN"/>
              </w:rPr>
              <w:t xml:space="preserve">核心配件更换时效（1 分） </w:t>
            </w:r>
            <w:r/>
          </w:p>
          <w:p>
            <w:pPr>
              <w:numPr>
                <w:ilvl w:val="0"/>
                <w:numId w:val="0"/>
              </w:numPr>
              <w:jc w:val="left"/>
              <w:widowControl/>
              <w:rPr>
                <w:rFonts w:hint="eastAsia" w:cs="宋体"/>
                <w:color w:val="auto"/>
                <w:sz w:val="22"/>
                <w:highlight w:val="none"/>
                <w:lang w:val="en-US" w:eastAsia="zh-CN"/>
              </w:rPr>
            </w:pPr>
            <w:r>
              <w:rPr>
                <w:rFonts w:hint="eastAsia" w:cs="宋体"/>
                <w:color w:val="auto"/>
                <w:sz w:val="22"/>
                <w:highlight w:val="none"/>
                <w:lang w:val="en-US" w:eastAsia="zh-CN"/>
              </w:rPr>
              <w:t xml:space="preserve">投标人承诺现场更换核心配件时，48 小时内配件到位并完成修复得 1 分，未满足不得分。 （须提供承诺函原件扫描上传）</w:t>
            </w:r>
            <w:r/>
          </w:p>
          <w:p>
            <w:pPr>
              <w:jc w:val="left"/>
              <w:widowControl/>
              <w:rPr>
                <w:rFonts w:hint="eastAsia" w:cs="宋体"/>
                <w:color w:val="auto"/>
                <w:sz w:val="22"/>
                <w:highlight w:val="none"/>
                <w:lang w:val="en-US" w:eastAsia="zh-CN"/>
              </w:rPr>
            </w:pPr>
            <w:r>
              <w:rPr>
                <w:rFonts w:hint="eastAsia" w:cs="宋体"/>
                <w:color w:val="auto"/>
                <w:sz w:val="22"/>
                <w:highlight w:val="none"/>
                <w:lang w:val="en-US" w:eastAsia="zh-CN"/>
              </w:rPr>
            </w:r>
            <w:r/>
          </w:p>
          <w:p>
            <w:pPr>
              <w:jc w:val="left"/>
              <w:widowControl/>
              <w:rPr>
                <w:rFonts w:hint="eastAsia" w:cs="宋体"/>
                <w:color w:val="auto"/>
                <w:sz w:val="22"/>
                <w:highlight w:val="none"/>
              </w:rPr>
            </w:pPr>
            <w:r>
              <w:rPr>
                <w:rFonts w:hint="eastAsia" w:cs="宋体"/>
                <w:color w:val="auto"/>
                <w:sz w:val="22"/>
                <w:highlight w:val="none"/>
                <w:lang w:val="en-US" w:eastAsia="zh-CN"/>
              </w:rPr>
              <w:t xml:space="preserve">注：履约期间经核查未达到承诺标准的，将按投标人违约处理。 所有承诺须提供承诺函原件扫描上传，未提供承诺函的对应条款不得分。</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default" w:cs="宋体"/>
                <w:color w:val="auto"/>
                <w:sz w:val="22"/>
                <w:highlight w:val="none"/>
                <w:lang w:val="en-US" w:eastAsia="zh-CN"/>
              </w:rPr>
            </w:pPr>
            <w:r>
              <w:rPr>
                <w:rFonts w:hint="eastAsia" w:cs="宋体"/>
                <w:color w:val="auto"/>
                <w:sz w:val="22"/>
                <w:highlight w:val="none"/>
                <w:lang w:val="en-US" w:eastAsia="zh-CN"/>
              </w:rPr>
              <w:t xml:space="preserve">7</w:t>
            </w:r>
            <w:r/>
          </w:p>
        </w:tc>
      </w:tr>
      <w:tr>
        <w:trPr>
          <w:trHeight w:val="828"/>
        </w:trPr>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cs="宋体"/>
                <w:color w:val="auto"/>
                <w:sz w:val="22"/>
                <w:highlight w:val="none"/>
                <w:lang w:val="en-US" w:eastAsia="zh-CN"/>
              </w:rPr>
            </w:pPr>
            <w:r>
              <w:rPr>
                <w:rFonts w:hint="eastAsia" w:cs="宋体"/>
                <w:color w:val="auto"/>
                <w:sz w:val="22"/>
                <w:highlight w:val="none"/>
                <w:lang w:val="en-US" w:eastAsia="zh-CN"/>
              </w:rPr>
              <w:t xml:space="preserve">类似业绩</w:t>
            </w:r>
            <w:r/>
          </w:p>
          <w:p>
            <w:pPr>
              <w:jc w:val="center"/>
              <w:widowControl/>
              <w:rPr>
                <w:rFonts w:hint="default" w:eastAsia="宋体" w:cs="宋体"/>
                <w:color w:val="auto"/>
                <w:sz w:val="22"/>
                <w:highlight w:val="none"/>
                <w:lang w:val="en-US" w:eastAsia="zh-CN"/>
              </w:rPr>
            </w:pPr>
            <w:r>
              <w:rPr>
                <w:rFonts w:hint="eastAsia" w:cs="宋体"/>
                <w:color w:val="auto"/>
                <w:sz w:val="22"/>
                <w:highlight w:val="none"/>
                <w:lang w:val="en-US" w:eastAsia="zh-CN"/>
              </w:rPr>
              <w:t xml:space="preserve">（2分）</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widowControl/>
              <w:rPr>
                <w:rFonts w:hint="eastAsia" w:eastAsia="宋体" w:cs="宋体"/>
                <w:color w:val="auto"/>
                <w:sz w:val="22"/>
                <w:highlight w:val="none"/>
                <w:lang w:eastAsia="zh-CN"/>
              </w:rPr>
            </w:pPr>
            <w:r>
              <w:rPr>
                <w:rFonts w:hint="eastAsia" w:cs="宋体"/>
                <w:color w:val="auto"/>
                <w:sz w:val="22"/>
                <w:highlight w:val="none"/>
              </w:rPr>
              <w:t xml:space="preserve">投标人自202</w:t>
            </w:r>
            <w:r>
              <w:rPr>
                <w:rFonts w:hint="eastAsia" w:cs="宋体"/>
                <w:color w:val="auto"/>
                <w:sz w:val="22"/>
                <w:highlight w:val="none"/>
                <w:lang w:val="en-US" w:eastAsia="zh-CN"/>
              </w:rPr>
              <w:t xml:space="preserve">3</w:t>
            </w:r>
            <w:r>
              <w:rPr>
                <w:rFonts w:hint="eastAsia" w:cs="宋体"/>
                <w:color w:val="auto"/>
                <w:sz w:val="22"/>
                <w:highlight w:val="none"/>
              </w:rPr>
              <w:t xml:space="preserve">年</w:t>
            </w:r>
            <w:r>
              <w:rPr>
                <w:rFonts w:hint="eastAsia" w:cs="宋体"/>
                <w:color w:val="auto"/>
                <w:sz w:val="22"/>
                <w:highlight w:val="none"/>
                <w:lang w:val="en-US" w:eastAsia="zh-CN"/>
              </w:rPr>
              <w:t xml:space="preserve">1月以来承接过</w:t>
            </w:r>
            <w:r>
              <w:rPr>
                <w:rFonts w:hint="eastAsia" w:cs="宋体"/>
                <w:color w:val="auto"/>
                <w:sz w:val="22"/>
                <w:highlight w:val="none"/>
              </w:rPr>
              <w:t xml:space="preserve">类似设备的维保</w:t>
            </w:r>
            <w:r>
              <w:rPr>
                <w:rFonts w:hint="eastAsia" w:cs="宋体"/>
                <w:color w:val="auto"/>
                <w:sz w:val="22"/>
                <w:highlight w:val="none"/>
                <w:lang w:val="en-US" w:eastAsia="zh-CN"/>
              </w:rPr>
              <w:t xml:space="preserve">服务的，</w:t>
            </w:r>
            <w:r>
              <w:rPr>
                <w:rFonts w:hint="eastAsia" w:cs="宋体"/>
                <w:color w:val="auto"/>
                <w:sz w:val="22"/>
                <w:highlight w:val="none"/>
              </w:rPr>
              <w:t xml:space="preserve">有一份</w:t>
            </w:r>
            <w:r>
              <w:rPr>
                <w:rFonts w:hint="eastAsia" w:cs="宋体"/>
                <w:color w:val="auto"/>
                <w:sz w:val="22"/>
                <w:highlight w:val="none"/>
                <w:lang w:val="en-US" w:eastAsia="zh-CN"/>
              </w:rPr>
              <w:t xml:space="preserve">业绩</w:t>
            </w:r>
            <w:r>
              <w:rPr>
                <w:rFonts w:hint="eastAsia" w:cs="宋体"/>
                <w:color w:val="auto"/>
                <w:sz w:val="22"/>
                <w:highlight w:val="none"/>
              </w:rPr>
              <w:t xml:space="preserve">得</w:t>
            </w:r>
            <w:r>
              <w:rPr>
                <w:rFonts w:hint="eastAsia" w:cs="宋体"/>
                <w:color w:val="auto"/>
                <w:sz w:val="22"/>
                <w:highlight w:val="none"/>
                <w:lang w:val="en-US" w:eastAsia="zh-CN"/>
              </w:rPr>
              <w:t xml:space="preserve">1</w:t>
            </w:r>
            <w:r>
              <w:rPr>
                <w:rFonts w:hint="eastAsia" w:cs="宋体"/>
                <w:color w:val="auto"/>
                <w:sz w:val="22"/>
                <w:highlight w:val="none"/>
              </w:rPr>
              <w:t xml:space="preserve">分，最多得</w:t>
            </w:r>
            <w:r>
              <w:rPr>
                <w:rFonts w:hint="eastAsia" w:cs="宋体"/>
                <w:color w:val="auto"/>
                <w:sz w:val="22"/>
                <w:highlight w:val="none"/>
                <w:lang w:val="en-US" w:eastAsia="zh-CN"/>
              </w:rPr>
              <w:t xml:space="preserve">2</w:t>
            </w:r>
            <w:r>
              <w:rPr>
                <w:rFonts w:hint="eastAsia" w:cs="宋体"/>
                <w:color w:val="auto"/>
                <w:sz w:val="22"/>
                <w:highlight w:val="none"/>
              </w:rPr>
              <w:t xml:space="preserve">分。</w:t>
            </w:r>
            <w:r>
              <w:rPr>
                <w:rFonts w:hint="eastAsia" w:cs="宋体"/>
                <w:color w:val="auto"/>
                <w:sz w:val="22"/>
                <w:highlight w:val="none"/>
                <w:lang w:eastAsia="zh-CN"/>
              </w:rPr>
              <w:t xml:space="preserve">（</w:t>
            </w:r>
            <w:r>
              <w:rPr>
                <w:rFonts w:hint="eastAsia" w:cs="宋体"/>
                <w:color w:val="auto"/>
                <w:sz w:val="22"/>
                <w:highlight w:val="none"/>
                <w:lang w:val="en-US" w:eastAsia="zh-CN"/>
              </w:rPr>
              <w:t xml:space="preserve">类似业绩时间以合同签订时间为准，提供类似业绩合同原件扫描上传</w:t>
            </w:r>
            <w:r>
              <w:rPr>
                <w:rFonts w:hint="eastAsia" w:cs="宋体"/>
                <w:color w:val="auto"/>
                <w:sz w:val="22"/>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eastAsia="宋体" w:cs="宋体"/>
                <w:color w:val="auto"/>
                <w:sz w:val="22"/>
                <w:highlight w:val="none"/>
                <w:lang w:eastAsia="zh-CN"/>
              </w:rPr>
            </w:pPr>
            <w:r>
              <w:rPr>
                <w:rFonts w:hint="eastAsia" w:cs="宋体"/>
                <w:color w:val="auto"/>
                <w:sz w:val="22"/>
                <w:highlight w:val="none"/>
                <w:lang w:val="en-US" w:eastAsia="zh-CN"/>
              </w:rPr>
              <w:t xml:space="preserve">2</w:t>
            </w:r>
            <w:r/>
          </w:p>
        </w:tc>
      </w:tr>
    </w:tbl>
    <w:p>
      <w:pPr>
        <w:spacing w:line="400" w:lineRule="exact"/>
        <w:rPr>
          <w:rFonts w:hint="eastAsia" w:ascii="宋体" w:hAnsi="宋体" w:cs="宋体"/>
          <w:b/>
          <w:bCs/>
          <w:color w:val="auto"/>
          <w:highlight w:val="none"/>
        </w:rPr>
      </w:pPr>
      <w:r>
        <w:rPr>
          <w:rFonts w:hint="eastAsia" w:ascii="宋体" w:hAnsi="宋体" w:cs="宋体"/>
          <w:b/>
          <w:bCs/>
          <w:color w:val="auto"/>
          <w:highlight w:val="none"/>
        </w:rPr>
      </w:r>
      <w:r/>
    </w:p>
    <w:p>
      <w:pPr>
        <w:pStyle w:val="946"/>
        <w:ind w:firstLine="420"/>
        <w:spacing w:before="0" w:after="0"/>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注</w:t>
      </w:r>
      <w:r>
        <w:rPr>
          <w:rFonts w:hint="eastAsia" w:ascii="宋体" w:hAnsi="宋体" w:cs="宋体"/>
          <w:color w:val="auto"/>
          <w:sz w:val="21"/>
          <w:szCs w:val="21"/>
          <w:highlight w:val="none"/>
        </w:rPr>
        <w:t xml:space="preserve">：1、评委应对以上各得分项独立评分，投标人最终得分为所有评委评分汇总的平均值。</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    2、以上参与评分的相关证书、合同等其他证明材料，均需以原件扫描件形式上传。否则不得分。</w:t>
      </w:r>
      <w:r/>
    </w:p>
    <w:p>
      <w:pPr>
        <w:pStyle w:val="941"/>
        <w:rPr>
          <w:rFonts w:ascii="宋体" w:hAnsi="宋体" w:cs="宋体"/>
          <w:color w:val="auto"/>
          <w:highlight w:val="none"/>
        </w:rPr>
      </w:pPr>
      <w:r>
        <w:rPr>
          <w:rFonts w:ascii="宋体" w:hAnsi="宋体" w:cs="宋体"/>
          <w:color w:val="auto"/>
          <w:highlight w:val="none"/>
        </w:rPr>
      </w:r>
      <w:r/>
    </w:p>
    <w:p>
      <w:pPr>
        <w:pStyle w:val="941"/>
        <w:rPr>
          <w:rFonts w:ascii="宋体" w:hAnsi="宋体" w:cs="宋体"/>
          <w:color w:val="auto"/>
          <w:highlight w:val="none"/>
        </w:rPr>
        <w:sectPr>
          <w:headerReference w:type="default" r:id="rId9"/>
          <w:footerReference w:type="default" r:id="rId10"/>
          <w:footnotePr/>
          <w:endnotePr/>
          <w:type w:val="nextPage"/>
          <w:pgSz w:w="11906" w:h="16838" w:orient="portrait"/>
          <w:pgMar w:top="1383" w:right="1689" w:bottom="1383" w:left="1689" w:header="851" w:footer="992" w:gutter="0"/>
          <w:cols w:num="1" w:sep="0" w:space="0" w:equalWidth="1"/>
          <w:docGrid w:linePitch="360"/>
        </w:sectPr>
      </w:pPr>
      <w:r>
        <w:rPr>
          <w:rFonts w:ascii="宋体" w:hAnsi="宋体" w:cs="宋体"/>
          <w:color w:val="auto"/>
          <w:highlight w:val="none"/>
        </w:rPr>
      </w:r>
      <w:bookmarkEnd w:id="10"/>
      <w:r/>
      <w:r/>
    </w:p>
    <w:p>
      <w:pPr>
        <w:pStyle w:val="687"/>
        <w:jc w:val="center"/>
        <w:spacing w:line="360" w:lineRule="auto"/>
        <w:rPr>
          <w:color w:val="auto"/>
          <w:highlight w:val="none"/>
        </w:rPr>
      </w:pPr>
      <w:r/>
      <w:bookmarkStart w:id="12" w:name="_Toc109304976"/>
      <w:r>
        <w:rPr>
          <w:rFonts w:hint="eastAsia" w:ascii="宋体" w:hAnsi="宋体"/>
          <w:color w:val="auto"/>
          <w:highlight w:val="none"/>
        </w:rPr>
        <w:t xml:space="preserve">第六章 竞争性磋商响应文件格式</w:t>
      </w:r>
      <w:bookmarkEnd w:id="12"/>
      <w:r/>
      <w:r/>
    </w:p>
    <w:p>
      <w:pPr>
        <w:jc w:val="center"/>
        <w:spacing w:line="360" w:lineRule="auto"/>
        <w:rPr>
          <w:rFonts w:ascii="宋体" w:hAnsi="宋体"/>
          <w:b/>
          <w:color w:val="auto"/>
          <w:sz w:val="22"/>
          <w:highlight w:val="none"/>
        </w:rPr>
      </w:pPr>
      <w:r>
        <w:rPr>
          <w:rFonts w:ascii="宋体" w:hAnsi="宋体"/>
          <w:b/>
          <w:color w:val="auto"/>
          <w:sz w:val="22"/>
          <w:highlight w:val="none"/>
        </w:rPr>
      </w:r>
      <w:r/>
    </w:p>
    <w:p>
      <w:pPr>
        <w:jc w:val="center"/>
        <w:spacing w:line="360" w:lineRule="auto"/>
        <w:rPr>
          <w:rFonts w:ascii="宋体" w:hAnsi="宋体" w:cs="Arial"/>
          <w:b/>
          <w:bCs/>
          <w:color w:val="auto"/>
          <w:sz w:val="72"/>
          <w:szCs w:val="72"/>
          <w:highlight w:val="none"/>
        </w:rPr>
      </w:pPr>
      <w:r>
        <w:rPr>
          <w:rFonts w:hint="eastAsia" w:ascii="宋体" w:hAnsi="宋体" w:cs="Arial"/>
          <w:b/>
          <w:bCs/>
          <w:color w:val="auto"/>
          <w:sz w:val="72"/>
          <w:szCs w:val="72"/>
          <w:highlight w:val="none"/>
        </w:rPr>
        <w:t xml:space="preserve">竞争性磋商响应文件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磋商供应商名称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供  应  商：（电子签章）</w:t>
      </w:r>
      <w:r/>
    </w:p>
    <w:p>
      <w:pPr>
        <w:jc w:val="center"/>
        <w:spacing w:line="360" w:lineRule="auto"/>
        <w:rPr>
          <w:rFonts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 xml:space="preserve">磋商主要文件目录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w:t>
      </w:r>
      <w:r>
        <w:rPr>
          <w:rFonts w:hint="eastAsia" w:ascii="宋体" w:hAnsi="宋体"/>
          <w:i/>
          <w:iCs/>
          <w:color w:val="auto"/>
          <w:sz w:val="24"/>
          <w:highlight w:val="none"/>
          <w:u w:val="single"/>
        </w:rPr>
        <w:t xml:space="preserve">磋商响应报价表</w:t>
      </w:r>
      <w:r/>
    </w:p>
    <w:p>
      <w:pPr>
        <w:ind w:firstLine="480"/>
        <w:spacing w:line="360" w:lineRule="auto"/>
        <w:rPr>
          <w:rFonts w:ascii="宋体" w:hAnsi="宋体" w:cs="Courier New"/>
          <w:color w:val="auto"/>
          <w:sz w:val="24"/>
          <w:szCs w:val="24"/>
          <w:highlight w:val="none"/>
        </w:rPr>
      </w:pPr>
      <w:r>
        <w:rPr>
          <w:rFonts w:hint="eastAsia" w:ascii="宋体" w:hAnsi="宋体"/>
          <w:color w:val="auto"/>
          <w:sz w:val="24"/>
          <w:highlight w:val="none"/>
        </w:rPr>
        <w:t xml:space="preserve">五、</w:t>
      </w:r>
      <w:r>
        <w:rPr>
          <w:rFonts w:hint="eastAsia" w:ascii="宋体" w:hAnsi="宋体" w:cs="Courier New"/>
          <w:color w:val="auto"/>
          <w:sz w:val="24"/>
          <w:szCs w:val="24"/>
          <w:highlight w:val="none"/>
        </w:rPr>
        <w:t xml:space="preserve">拟投入本项目人员一览表</w:t>
      </w:r>
      <w:r/>
    </w:p>
    <w:p>
      <w:pPr>
        <w:ind w:firstLine="480"/>
        <w:spacing w:line="360" w:lineRule="auto"/>
        <w:rPr>
          <w:rFonts w:ascii="宋体" w:hAnsi="宋体" w:cs="Courier New"/>
          <w:color w:val="auto"/>
          <w:sz w:val="24"/>
          <w:szCs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商务条款响应及偏离表</w:t>
      </w:r>
      <w:r/>
    </w:p>
    <w:p>
      <w:pPr>
        <w:ind w:firstLine="480"/>
        <w:spacing w:line="360" w:lineRule="auto"/>
        <w:rPr>
          <w:rFonts w:ascii="宋体" w:hAnsi="宋体"/>
          <w:color w:val="auto"/>
          <w:sz w:val="24"/>
          <w:highlight w:val="none"/>
        </w:rPr>
      </w:pPr>
      <w:r>
        <w:rPr>
          <w:rFonts w:hint="eastAsia" w:ascii="宋体" w:hAnsi="宋体" w:cs="Courier New"/>
          <w:color w:val="auto"/>
          <w:sz w:val="24"/>
          <w:szCs w:val="24"/>
          <w:highlight w:val="none"/>
        </w:rPr>
        <w:t xml:space="preserve">七、</w:t>
      </w:r>
      <w:r>
        <w:rPr>
          <w:rFonts w:hint="eastAsia" w:ascii="宋体" w:hAnsi="宋体"/>
          <w:color w:val="auto"/>
          <w:sz w:val="24"/>
          <w:highlight w:val="none"/>
        </w:rPr>
        <w:t xml:space="preserve">其他 （供应商认为有必要提供的声明和文件，如有自拟并自行添加）</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资格审查响应对照表</w:t>
      </w:r>
      <w:r/>
    </w:p>
    <w:tbl>
      <w:tblPr>
        <w:tblStyle w:val="697"/>
        <w:tblW w:w="978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7371"/>
        <w:gridCol w:w="1701"/>
      </w:tblGrid>
      <w:tr>
        <w:trPr>
          <w:trHeight w:val="647"/>
        </w:trPr>
        <w:tc>
          <w:tcPr>
            <w:tcW w:w="709"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W w:w="7371"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资格审查响应内容</w:t>
            </w:r>
            <w:r/>
          </w:p>
        </w:tc>
        <w:tc>
          <w:tcPr>
            <w:tcW w:w="1701"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r>
      <w:tr>
        <w:trPr>
          <w:trHeight w:val="335"/>
        </w:trPr>
        <w:tc>
          <w:tcPr>
            <w:gridSpan w:val="3"/>
            <w:tcW w:w="9781" w:type="dxa"/>
            <w:vAlign w:val="center"/>
            <w:textDirection w:val="lrTb"/>
            <w:noWrap/>
          </w:tcPr>
          <w:p>
            <w:pPr>
              <w:spacing w:line="360" w:lineRule="auto"/>
              <w:rPr>
                <w:rFonts w:ascii="宋体" w:hAnsi="宋体"/>
                <w:b/>
                <w:color w:val="auto"/>
                <w:highlight w:val="none"/>
              </w:rPr>
            </w:pPr>
            <w:r>
              <w:rPr>
                <w:rFonts w:hint="eastAsia" w:ascii="宋体" w:hAnsi="宋体"/>
                <w:b/>
                <w:color w:val="auto"/>
                <w:highlight w:val="none"/>
              </w:rPr>
              <w:t xml:space="preserve">通用资格条件</w:t>
            </w:r>
            <w:r/>
          </w:p>
        </w:tc>
      </w:tr>
      <w:tr>
        <w:trPr>
          <w:trHeight w:val="761"/>
        </w:trPr>
        <w:tc>
          <w:tcPr>
            <w:tcW w:w="709" w:type="dxa"/>
            <w:vAlign w:val="center"/>
            <w:textDirection w:val="lrTb"/>
            <w:noWrap/>
          </w:tcPr>
          <w:p>
            <w:pPr>
              <w:jc w:val="center"/>
              <w:spacing w:line="360" w:lineRule="auto"/>
              <w:rPr>
                <w:rFonts w:ascii="宋体" w:hAnsi="宋体"/>
                <w:b/>
                <w:color w:val="auto"/>
                <w:highlight w:val="none"/>
              </w:rPr>
            </w:pPr>
            <w:r>
              <w:rPr>
                <w:rFonts w:hint="eastAsia" w:ascii="宋体" w:hAnsi="宋体"/>
                <w:color w:val="auto"/>
                <w:highlight w:val="none"/>
              </w:rPr>
              <w:t xml:space="preserve">1</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法人或者其他组织的营业执照等证明文件，自然人的身份证明（身份证为正、反面）</w:t>
            </w:r>
            <w:r/>
          </w:p>
        </w:tc>
        <w:tc>
          <w:tcPr>
            <w:tcW w:w="1701"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依法缴纳职工社会保障资金的证明材料（可提供“基本资格条件承诺函”）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585"/>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依法纳税的缴款凭证（可提供“基本资格条件承诺函”）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417"/>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4</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具有良好的商业信誉和健全的财务会计制度（可提供“基本资格条件承诺函”）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5</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具备履行合同所必需的设备和专业技术能力（可提供“基本资格条件承诺函”）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6</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参加本次政府采购活动前3年内在经营活动中没有重大违法记录的书面声明（可提供“基本资格条件承诺函”）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7</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8</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供应商信用承诺函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9</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联合体协议（如有）</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90"/>
        </w:trPr>
        <w:tc>
          <w:tcPr>
            <w:gridSpan w:val="3"/>
            <w:tcW w:w="9781" w:type="dxa"/>
            <w:vAlign w:val="center"/>
            <w:textDirection w:val="lrTb"/>
            <w:noWrap/>
          </w:tcPr>
          <w:p>
            <w:pPr>
              <w:spacing w:line="360" w:lineRule="auto"/>
              <w:rPr>
                <w:rFonts w:ascii="宋体" w:hAnsi="宋体"/>
                <w:color w:val="auto"/>
                <w:highlight w:val="none"/>
              </w:rPr>
            </w:pPr>
            <w:r>
              <w:rPr>
                <w:rFonts w:hint="eastAsia" w:ascii="宋体" w:hAnsi="宋体" w:cs="宋体"/>
                <w:b/>
                <w:bCs/>
                <w:color w:val="auto"/>
                <w:highlight w:val="none"/>
              </w:rPr>
              <w:t xml:space="preserve">落实政府采购政策需满足的资格要求</w:t>
            </w:r>
            <w:r/>
          </w:p>
        </w:tc>
      </w:tr>
      <w:tr>
        <w:trPr>
          <w:trHeight w:val="40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tcW w:w="7371" w:type="dxa"/>
            <w:vAlign w:val="center"/>
            <w:textDirection w:val="lrTb"/>
            <w:noWrap/>
          </w:tcPr>
          <w:p>
            <w:pPr>
              <w:spacing w:line="360" w:lineRule="auto"/>
              <w:rPr>
                <w:rFonts w:hint="eastAsia" w:ascii="宋体" w:hAnsi="宋体" w:eastAsia="宋体" w:cs="宋体"/>
                <w:color w:val="auto"/>
                <w:highlight w:val="none"/>
                <w:lang w:eastAsia="zh-CN"/>
              </w:rPr>
            </w:pPr>
            <w:r>
              <w:rPr>
                <w:rFonts w:hint="eastAsia" w:ascii="宋体" w:hAnsi="宋体" w:cs="宋体"/>
                <w:i/>
                <w:iCs/>
                <w:color w:val="auto"/>
                <w:highlight w:val="none"/>
                <w:u w:val="single"/>
                <w:lang w:val="en-US" w:eastAsia="zh-CN"/>
              </w:rPr>
              <w:t xml:space="preserve">/</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400"/>
        </w:trPr>
        <w:tc>
          <w:tcPr>
            <w:gridSpan w:val="3"/>
            <w:tcW w:w="9781" w:type="dxa"/>
            <w:vAlign w:val="center"/>
            <w:textDirection w:val="lrTb"/>
            <w:noWrap/>
          </w:tcPr>
          <w:p>
            <w:pPr>
              <w:spacing w:line="360" w:lineRule="auto"/>
              <w:rPr>
                <w:rFonts w:ascii="宋体" w:hAnsi="宋体"/>
                <w:color w:val="auto"/>
                <w:highlight w:val="none"/>
              </w:rPr>
            </w:pPr>
            <w:r>
              <w:rPr>
                <w:rFonts w:hint="eastAsia" w:ascii="宋体" w:hAnsi="宋体"/>
                <w:b/>
                <w:color w:val="auto"/>
                <w:highlight w:val="none"/>
              </w:rPr>
              <w:t xml:space="preserve">特定资格条件</w:t>
            </w:r>
            <w:r/>
          </w:p>
        </w:tc>
      </w:tr>
      <w:tr>
        <w:trPr>
          <w:trHeight w:val="389"/>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tcW w:w="7371" w:type="dxa"/>
            <w:vAlign w:val="center"/>
            <w:textDirection w:val="lrTb"/>
            <w:noWrap/>
          </w:tcPr>
          <w:p>
            <w:pPr>
              <w:spacing w:line="360" w:lineRule="auto"/>
              <w:rPr>
                <w:rFonts w:hint="eastAsia" w:ascii="宋体" w:hAnsi="宋体" w:eastAsia="宋体"/>
                <w:iCs/>
                <w:color w:val="auto"/>
                <w:highlight w:val="none"/>
                <w:lang w:val="en-US" w:eastAsia="zh-CN"/>
              </w:rPr>
            </w:pPr>
            <w:r>
              <w:rPr>
                <w:rFonts w:hint="eastAsia" w:ascii="宋体" w:hAnsi="宋体" w:eastAsia="宋体" w:cs="宋体"/>
                <w:b w:val="0"/>
                <w:bCs w:val="0"/>
                <w:i/>
                <w:iCs/>
                <w:color w:val="auto"/>
                <w:szCs w:val="21"/>
                <w:highlight w:val="none"/>
                <w:u w:val="single"/>
                <w:lang w:val="en-US" w:eastAsia="zh-CN"/>
              </w:rPr>
              <w:t xml:space="preserve">供应商具备有效的辐射安全许可证，</w:t>
            </w:r>
            <w:r>
              <w:rPr>
                <w:rFonts w:hint="eastAsia" w:ascii="宋体" w:hAnsi="宋体" w:eastAsia="宋体" w:cs="宋体"/>
                <w:b w:val="0"/>
                <w:bCs w:val="0"/>
                <w:i/>
                <w:iCs/>
                <w:color w:val="auto"/>
                <w:sz w:val="21"/>
                <w:szCs w:val="21"/>
                <w:highlight w:val="none"/>
                <w:u w:val="single"/>
                <w:lang w:val="en-US" w:eastAsia="zh-CN"/>
              </w:rPr>
              <w:t xml:space="preserve">证书种类和范围需包含“使用</w:t>
            </w:r>
            <w:r>
              <w:rPr>
                <w:rFonts w:hint="eastAsia" w:ascii="宋体" w:hAnsi="宋体" w:eastAsia="宋体" w:cs="宋体"/>
                <w:bCs w:val="0"/>
                <w:i/>
                <w:iCs/>
                <w:caps w:val="0"/>
                <w:color w:val="auto"/>
                <w:spacing w:val="0"/>
                <w:sz w:val="21"/>
                <w:szCs w:val="21"/>
                <w:highlight w:val="none"/>
                <w:u w:val="single"/>
                <w:shd w:val="clear" w:color="auto"/>
              </w:rPr>
              <w:t xml:space="preserve">Ⅲ类射线装置</w:t>
            </w:r>
            <w:r>
              <w:rPr>
                <w:rFonts w:hint="eastAsia" w:ascii="宋体" w:hAnsi="宋体" w:eastAsia="宋体" w:cs="宋体"/>
                <w:b w:val="0"/>
                <w:bCs w:val="0"/>
                <w:i/>
                <w:iCs/>
                <w:color w:val="auto"/>
                <w:sz w:val="21"/>
                <w:szCs w:val="21"/>
                <w:highlight w:val="none"/>
                <w:u w:val="single"/>
              </w:rPr>
              <w:t xml:space="preserve">”</w:t>
            </w:r>
            <w:r>
              <w:rPr>
                <w:rFonts w:hint="eastAsia" w:ascii="宋体" w:hAnsi="宋体" w:eastAsia="宋体" w:cs="宋体"/>
                <w:b w:val="0"/>
                <w:bCs w:val="0"/>
                <w:i/>
                <w:iCs/>
                <w:color w:val="auto"/>
                <w:szCs w:val="21"/>
                <w:highlight w:val="none"/>
                <w:u w:val="single"/>
                <w:lang w:val="en-US" w:eastAsia="zh-CN"/>
              </w:rPr>
              <w:t xml:space="preserve">（提供证书原件扫描上传）</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400"/>
        </w:trPr>
        <w:tc>
          <w:tcPr>
            <w:gridSpan w:val="3"/>
            <w:tcW w:w="9781" w:type="dxa"/>
            <w:vAlign w:val="center"/>
            <w:textDirection w:val="lrTb"/>
            <w:noWrap/>
          </w:tcPr>
          <w:p>
            <w:pPr>
              <w:spacing w:line="360" w:lineRule="auto"/>
              <w:rPr>
                <w:rFonts w:ascii="宋体" w:hAnsi="宋体"/>
                <w:color w:val="auto"/>
                <w:highlight w:val="none"/>
              </w:rPr>
            </w:pPr>
            <w:r>
              <w:rPr>
                <w:rFonts w:hint="eastAsia" w:ascii="宋体" w:hAnsi="宋体"/>
                <w:b/>
                <w:color w:val="auto"/>
                <w:highlight w:val="none"/>
              </w:rPr>
              <w:t xml:space="preserve">其他资格条件</w:t>
            </w:r>
            <w:r/>
          </w:p>
        </w:tc>
      </w:tr>
      <w:tr>
        <w:trPr>
          <w:trHeight w:val="40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tcW w:w="7371" w:type="dxa"/>
            <w:vAlign w:val="center"/>
            <w:textDirection w:val="lrTb"/>
            <w:noWrap/>
          </w:tcPr>
          <w:p>
            <w:pPr>
              <w:jc w:val="left"/>
              <w:spacing w:line="360" w:lineRule="auto"/>
              <w:rPr>
                <w:rFonts w:ascii="宋体" w:hAnsi="宋体"/>
                <w:iCs/>
                <w:color w:val="auto"/>
                <w:highlight w:val="none"/>
              </w:rPr>
            </w:pPr>
            <w:r>
              <w:rPr>
                <w:rFonts w:hint="eastAsia" w:ascii="宋体" w:hAnsi="宋体"/>
                <w:iCs/>
                <w:color w:val="auto"/>
                <w:highlight w:val="none"/>
              </w:rPr>
              <w:t xml:space="preserve">磋商响应函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40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7371" w:type="dxa"/>
            <w:vAlign w:val="center"/>
            <w:textDirection w:val="lrTb"/>
            <w:noWrap/>
          </w:tcPr>
          <w:p>
            <w:pPr>
              <w:jc w:val="left"/>
              <w:spacing w:line="360" w:lineRule="auto"/>
              <w:rPr>
                <w:rFonts w:ascii="宋体" w:hAnsi="宋体"/>
                <w:iCs/>
                <w:color w:val="auto"/>
                <w:highlight w:val="none"/>
              </w:rPr>
            </w:pPr>
            <w:r>
              <w:rPr>
                <w:rFonts w:hint="eastAsia" w:ascii="宋体" w:hAnsi="宋体"/>
                <w:iCs/>
                <w:color w:val="auto"/>
                <w:highlight w:val="none"/>
              </w:rPr>
              <w:t xml:space="preserve">法人授权书</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bl>
    <w:p>
      <w:pPr>
        <w:jc w:val="left"/>
        <w:spacing w:before="156" w:after="156" w:line="360" w:lineRule="auto"/>
        <w:rPr>
          <w:rFonts w:ascii="宋体" w:hAnsi="宋体"/>
          <w:b/>
          <w:bCs/>
          <w:color w:val="auto"/>
          <w:highlight w:val="none"/>
        </w:rPr>
      </w:pPr>
      <w:r>
        <w:rPr>
          <w:rFonts w:hint="eastAsia" w:ascii="宋体" w:hAnsi="宋体"/>
          <w:b/>
          <w:bCs/>
          <w:color w:val="auto"/>
          <w:highlight w:val="none"/>
        </w:rPr>
        <w:t xml:space="preserve">注：如为联合体参加采购活动的，联合体各方均须提供上述基本资格条件和落实政府采购政策的相关证明材料</w:t>
      </w:r>
      <w:r/>
    </w:p>
    <w:p>
      <w:pPr>
        <w:jc w:val="center"/>
        <w:spacing w:line="500" w:lineRule="exact"/>
        <w:rPr>
          <w:rFonts w:ascii="宋体" w:hAnsi="宋体"/>
          <w:b/>
          <w:color w:val="auto"/>
          <w:highlight w:val="none"/>
        </w:rPr>
        <w:sectPr>
          <w:footnotePr/>
          <w:endnotePr/>
          <w:type w:val="nextPage"/>
          <w:pgSz w:w="11906" w:h="16838" w:orient="portrait"/>
          <w:pgMar w:top="1383" w:right="1689" w:bottom="1383" w:left="1689" w:header="851" w:footer="992" w:gutter="0"/>
          <w:cols w:num="1" w:sep="0" w:space="0" w:equalWidth="1"/>
          <w:docGrid w:linePitch="360"/>
        </w:sectPr>
      </w:pPr>
      <w:r>
        <w:rPr>
          <w:rFonts w:ascii="宋体" w:hAnsi="宋体"/>
          <w:b/>
          <w:color w:val="auto"/>
          <w:highlight w:val="none"/>
        </w:rPr>
      </w:r>
      <w:r/>
    </w:p>
    <w:p>
      <w:pPr>
        <w:jc w:val="center"/>
        <w:spacing w:line="500" w:lineRule="exact"/>
        <w:rPr>
          <w:rFonts w:ascii="宋体" w:hAnsi="宋体"/>
          <w:b/>
          <w:color w:val="auto"/>
          <w:highlight w:val="none"/>
        </w:rPr>
      </w:pPr>
      <w:r>
        <w:rPr>
          <w:rFonts w:ascii="宋体" w:hAnsi="宋体"/>
          <w:b/>
          <w:color w:val="auto"/>
          <w:highlight w:val="none"/>
        </w:rPr>
        <w:t xml:space="preserve">基本资格条件承诺函</w:t>
      </w:r>
      <w:r/>
    </w:p>
    <w:p>
      <w:pPr>
        <w:spacing w:line="530" w:lineRule="exact"/>
        <w:tabs>
          <w:tab w:val="left" w:pos="6300" w:leader="none"/>
        </w:tabs>
        <w:rPr>
          <w:color w:val="auto"/>
          <w:sz w:val="24"/>
          <w:highlight w:val="none"/>
        </w:rPr>
      </w:pPr>
      <w:r>
        <w:rPr>
          <w:color w:val="auto"/>
          <w:sz w:val="24"/>
          <w:highlight w:val="none"/>
        </w:rPr>
      </w:r>
      <w:r/>
    </w:p>
    <w:p>
      <w:pPr>
        <w:ind w:firstLine="420"/>
        <w:spacing w:line="560" w:lineRule="exact"/>
        <w:rPr>
          <w:rFonts w:ascii="宋体" w:hAnsi="宋体"/>
          <w:color w:val="auto"/>
          <w:highlight w:val="none"/>
        </w:rPr>
      </w:pPr>
      <w:r>
        <w:rPr>
          <w:rFonts w:ascii="宋体" w:hAnsi="宋体"/>
          <w:color w:val="auto"/>
          <w:highlight w:val="none"/>
        </w:rPr>
        <w:t xml:space="preserve">致                   （采购代理机构名称）：</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rPr>
        <w:t xml:space="preserve">                   （</w:t>
      </w:r>
      <w:r>
        <w:rPr>
          <w:rFonts w:hint="eastAsia" w:ascii="宋体" w:hAnsi="宋体"/>
          <w:color w:val="auto"/>
          <w:highlight w:val="none"/>
        </w:rPr>
        <w:t xml:space="preserve">项目</w:t>
      </w:r>
      <w:r>
        <w:rPr>
          <w:rFonts w:ascii="宋体" w:hAnsi="宋体"/>
          <w:color w:val="auto"/>
          <w:highlight w:val="non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hint="eastAsia" w:ascii="宋体" w:hAnsi="宋体"/>
          <w:color w:val="auto"/>
          <w:highlight w:val="none"/>
        </w:rPr>
        <w:t xml:space="preserve">法定代表人（签章）：</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hint="eastAsia" w:ascii="宋体" w:hAnsi="宋体"/>
          <w:color w:val="auto"/>
          <w:highlight w:val="none"/>
        </w:rPr>
        <w:t xml:space="preserve">供应商名称（签章）：</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ascii="宋体" w:hAnsi="宋体"/>
          <w:color w:val="auto"/>
          <w:highlight w:val="none"/>
        </w:rPr>
        <w:t xml:space="preserve">年   月   日</w:t>
      </w:r>
      <w:r/>
    </w:p>
    <w:p>
      <w:pPr>
        <w:ind w:firstLine="420"/>
        <w:spacing w:line="560" w:lineRule="exact"/>
        <w:rPr>
          <w:rFonts w:ascii="宋体" w:hAnsi="宋体"/>
          <w:color w:val="auto"/>
          <w:highlight w:val="none"/>
        </w:rPr>
      </w:pPr>
      <w:r>
        <w:rPr>
          <w:rFonts w:ascii="宋体" w:hAnsi="宋体"/>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hint="eastAsia" w:ascii="宋体" w:hAnsi="宋体"/>
          <w:b/>
          <w:color w:val="auto"/>
          <w:highlight w:val="none"/>
        </w:rPr>
        <w:t xml:space="preserve">供应商信用承诺书</w:t>
      </w:r>
      <w:r/>
    </w:p>
    <w:p>
      <w:pPr>
        <w:spacing w:line="360" w:lineRule="auto"/>
        <w:rPr>
          <w:rFonts w:ascii="宋体" w:hAnsi="宋体"/>
          <w:color w:val="auto"/>
          <w:highlight w:val="none"/>
        </w:rPr>
      </w:pPr>
      <w:r>
        <w:rPr>
          <w:rFonts w:hint="eastAsia" w:ascii="宋体" w:hAnsi="宋体"/>
          <w:color w:val="auto"/>
          <w:highlight w:val="none"/>
        </w:rPr>
        <w:t xml:space="preserve">承诺主体名称：</w:t>
      </w:r>
      <w:r/>
    </w:p>
    <w:p>
      <w:pPr>
        <w:spacing w:line="360" w:lineRule="auto"/>
        <w:rPr>
          <w:rFonts w:ascii="宋体" w:hAnsi="宋体"/>
          <w:color w:val="auto"/>
          <w:highlight w:val="none"/>
        </w:rPr>
      </w:pPr>
      <w:r>
        <w:rPr>
          <w:rFonts w:hint="eastAsia" w:ascii="宋体" w:hAnsi="宋体"/>
          <w:color w:val="auto"/>
          <w:highlight w:val="none"/>
        </w:rPr>
        <w:t xml:space="preserve">统一社会信用代码：</w:t>
      </w:r>
      <w:r/>
    </w:p>
    <w:p>
      <w:pPr>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highlight w:val="none"/>
        </w:rPr>
      </w:pPr>
      <w:r>
        <w:rPr>
          <w:rFonts w:hint="eastAsia" w:ascii="宋体" w:hAnsi="宋体"/>
          <w:color w:val="auto"/>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highlight w:val="none"/>
        </w:rPr>
      </w:pPr>
      <w:r>
        <w:rPr>
          <w:rFonts w:hint="eastAsia" w:ascii="宋体" w:hAnsi="宋体"/>
          <w:color w:val="auto"/>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highlight w:val="none"/>
        </w:rPr>
      </w:pPr>
      <w:r>
        <w:rPr>
          <w:rFonts w:hint="eastAsia" w:ascii="宋体" w:hAnsi="宋体"/>
          <w:color w:val="auto"/>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highlight w:val="none"/>
        </w:rPr>
      </w:pPr>
      <w:r>
        <w:rPr>
          <w:rFonts w:hint="eastAsia" w:ascii="宋体" w:hAnsi="宋体"/>
          <w:color w:val="auto"/>
          <w:highlight w:val="none"/>
        </w:rPr>
        <w:t xml:space="preserve">四、自觉接受行政管理部门、行业组织、社会公众、新闻舆论的监督；</w:t>
      </w:r>
      <w:r/>
    </w:p>
    <w:p>
      <w:pPr>
        <w:ind w:firstLine="420"/>
        <w:spacing w:line="360" w:lineRule="auto"/>
        <w:rPr>
          <w:rFonts w:ascii="宋体" w:hAnsi="宋体"/>
          <w:color w:val="auto"/>
          <w:highlight w:val="none"/>
        </w:rPr>
      </w:pPr>
      <w:r>
        <w:rPr>
          <w:rFonts w:hint="eastAsia" w:ascii="宋体" w:hAnsi="宋体"/>
          <w:color w:val="auto"/>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highlight w:val="none"/>
        </w:rPr>
      </w:pPr>
      <w:r>
        <w:rPr>
          <w:rFonts w:hint="eastAsia" w:ascii="宋体" w:hAnsi="宋体"/>
          <w:color w:val="auto"/>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highlight w:val="none"/>
        </w:rPr>
      </w:pPr>
      <w:r>
        <w:rPr>
          <w:rFonts w:hint="eastAsia" w:ascii="宋体" w:hAnsi="宋体"/>
          <w:color w:val="auto"/>
          <w:highlight w:val="none"/>
        </w:rPr>
        <w:t xml:space="preserve">七、严格遵守信用信息公示相关规定，向社会公示信用信息；</w:t>
      </w:r>
      <w:r/>
    </w:p>
    <w:p>
      <w:pPr>
        <w:ind w:firstLine="420"/>
        <w:spacing w:line="360" w:lineRule="auto"/>
        <w:rPr>
          <w:rFonts w:ascii="宋体" w:hAnsi="宋体"/>
          <w:color w:val="auto"/>
          <w:highlight w:val="none"/>
        </w:rPr>
      </w:pPr>
      <w:r>
        <w:rPr>
          <w:rFonts w:hint="eastAsia" w:ascii="宋体" w:hAnsi="宋体"/>
          <w:color w:val="auto"/>
          <w:highlight w:val="none"/>
        </w:rPr>
        <w:t xml:space="preserve">八、在“信用中国”和“中国政府采购网”网站中无重大违法违规、较重或严重失信记录；</w:t>
      </w:r>
      <w:r/>
    </w:p>
    <w:p>
      <w:pPr>
        <w:ind w:firstLine="420"/>
        <w:spacing w:line="360" w:lineRule="auto"/>
        <w:rPr>
          <w:rFonts w:ascii="宋体" w:hAnsi="宋体"/>
          <w:color w:val="auto"/>
          <w:highlight w:val="none"/>
        </w:rPr>
      </w:pPr>
      <w:r>
        <w:rPr>
          <w:rFonts w:hint="eastAsia" w:ascii="宋体" w:hAnsi="宋体"/>
          <w:color w:val="auto"/>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highlight w:val="none"/>
        </w:rPr>
      </w:pPr>
      <w:r>
        <w:rPr>
          <w:rFonts w:hint="eastAsia" w:ascii="宋体" w:hAnsi="宋体"/>
          <w:color w:val="auto"/>
          <w:highlight w:val="none"/>
        </w:rPr>
        <w:t xml:space="preserve">十、本承诺书自签订之日起生效。</w:t>
      </w:r>
      <w:r/>
    </w:p>
    <w:p>
      <w:pPr>
        <w:ind w:firstLine="420"/>
        <w:spacing w:line="360" w:lineRule="auto"/>
        <w:rPr>
          <w:rFonts w:ascii="宋体" w:hAnsi="宋体"/>
          <w:color w:val="auto"/>
          <w:highlight w:val="none"/>
        </w:rPr>
      </w:pPr>
      <w:r>
        <w:rPr>
          <w:rFonts w:hint="eastAsia" w:ascii="宋体" w:hAnsi="宋体"/>
          <w:color w:val="auto"/>
          <w:highlight w:val="none"/>
        </w:rPr>
        <w:t xml:space="preserve"> （注：法定代表人或负责人、主体名称发生变更的应当重新做出承诺。）</w:t>
      </w:r>
      <w:r/>
    </w:p>
    <w:p>
      <w:pPr>
        <w:jc w:val="center"/>
        <w:spacing w:line="360" w:lineRule="auto"/>
        <w:rPr>
          <w:rFonts w:ascii="宋体" w:hAnsi="宋体"/>
          <w:color w:val="auto"/>
          <w:highlight w:val="none"/>
        </w:rPr>
      </w:pPr>
      <w:r>
        <w:rPr>
          <w:rFonts w:hint="eastAsia" w:ascii="宋体" w:hAnsi="宋体"/>
          <w:color w:val="auto"/>
          <w:highlight w:val="none"/>
        </w:rPr>
        <w:t xml:space="preserve">　　　　　　　　　　        承诺单位（签章）：           </w:t>
      </w:r>
      <w:r/>
    </w:p>
    <w:p>
      <w:pPr>
        <w:jc w:val="center"/>
        <w:spacing w:line="360" w:lineRule="auto"/>
        <w:rPr>
          <w:rFonts w:ascii="宋体" w:hAnsi="宋体"/>
          <w:color w:val="auto"/>
          <w:highlight w:val="none"/>
        </w:rPr>
      </w:pPr>
      <w:r>
        <w:rPr>
          <w:rFonts w:hint="eastAsia" w:ascii="宋体" w:hAnsi="宋体"/>
          <w:color w:val="auto"/>
          <w:highlight w:val="none"/>
        </w:rPr>
        <w:t xml:space="preserve">　　　　　　　　　   　  法定代表人（负责人）：</w:t>
      </w:r>
      <w:r/>
    </w:p>
    <w:p>
      <w:pPr>
        <w:jc w:val="center"/>
        <w:spacing w:line="360" w:lineRule="auto"/>
        <w:rPr>
          <w:rFonts w:ascii="宋体" w:hAnsi="宋体"/>
          <w:color w:val="auto"/>
          <w:highlight w:val="none"/>
        </w:rPr>
      </w:pPr>
      <w:r>
        <w:rPr>
          <w:rFonts w:hint="eastAsia" w:ascii="宋体" w:hAnsi="宋体"/>
          <w:color w:val="auto"/>
          <w:highlight w:val="none"/>
        </w:rPr>
        <w:t xml:space="preserve">　　　　　　　　　      　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pStyle w:val="689"/>
        <w:rPr>
          <w:rFonts w:ascii="宋体" w:hAnsi="宋体"/>
          <w:color w:val="auto"/>
          <w:highlight w:val="none"/>
        </w:rPr>
      </w:pPr>
      <w:r>
        <w:rPr>
          <w:rFonts w:ascii="宋体" w:hAnsi="宋体"/>
          <w:color w:val="auto"/>
          <w:highlight w:val="none"/>
        </w:rPr>
      </w:r>
      <w:r/>
    </w:p>
    <w:p>
      <w:pPr>
        <w:rPr>
          <w:rFonts w:ascii="宋体" w:hAnsi="宋体"/>
          <w:b/>
          <w:bCs/>
          <w:color w:val="auto"/>
          <w:highlight w:val="none"/>
        </w:rPr>
      </w:pPr>
      <w:r>
        <w:rPr>
          <w:rFonts w:ascii="宋体" w:hAnsi="宋体"/>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（采购文件中明确的所属行业（该行业类别不可修改））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spacing w:line="360" w:lineRule="auto"/>
        <w:rPr>
          <w:rFonts w:ascii="宋体" w:hAnsi="宋体"/>
          <w:color w:val="auto"/>
          <w:highlight w:val="none"/>
        </w:rPr>
      </w:pPr>
      <w:r>
        <w:rPr>
          <w:rFonts w:hint="eastAsia" w:ascii="宋体" w:hAnsi="宋体"/>
          <w:b/>
          <w:bCs/>
          <w:color w:val="auto"/>
          <w:highlight w:val="none"/>
        </w:rPr>
        <w:t xml:space="preserve">注</w:t>
      </w:r>
      <w:r>
        <w:rPr>
          <w:rFonts w:hint="eastAsia" w:ascii="宋体" w:hAnsi="宋体"/>
          <w:color w:val="auto"/>
          <w:highlight w:val="none"/>
        </w:rPr>
        <w:t xml:space="preserve">：1、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期：</w:t>
      </w:r>
      <w:r/>
    </w:p>
    <w:p>
      <w:pPr>
        <w:ind w:firstLine="4620"/>
        <w:jc w:val="left"/>
        <w:spacing w:line="360" w:lineRule="auto"/>
        <w:rPr>
          <w:color w:val="auto"/>
          <w:highlight w:val="none"/>
        </w:rPr>
      </w:pPr>
      <w:r>
        <w:rPr>
          <w:color w:val="auto"/>
          <w:highlight w:val="none"/>
        </w:rPr>
      </w:r>
      <w:r/>
    </w:p>
    <w:p>
      <w:pPr>
        <w:pStyle w:val="688"/>
        <w:spacing w:before="300" w:after="300" w:line="360" w:lineRule="auto"/>
        <w:widowControl/>
        <w:rPr>
          <w:rFonts w:ascii="宋体" w:hAnsi="宋体"/>
          <w:color w:val="auto"/>
          <w:sz w:val="21"/>
          <w:szCs w:val="21"/>
          <w:highlight w:val="none"/>
        </w:rPr>
      </w:pPr>
      <w:r/>
      <w:bookmarkStart w:id="13" w:name="_Toc109304977"/>
      <w:r>
        <w:rPr>
          <w:rFonts w:hint="eastAsia" w:ascii="宋体" w:hAnsi="宋体" w:cs="微软雅黑"/>
          <w:bCs w:val="0"/>
          <w:color w:val="auto"/>
          <w:sz w:val="21"/>
          <w:szCs w:val="21"/>
          <w:highlight w:val="none"/>
        </w:rPr>
        <w:t xml:space="preserve">中小微企业划型标准</w:t>
      </w:r>
      <w:bookmarkEnd w:id="13"/>
      <w:r>
        <w:rPr>
          <w:rFonts w:hint="eastAsia" w:ascii="宋体" w:hAnsi="宋体" w:cs="微软雅黑"/>
          <w:bCs w:val="0"/>
          <w:color w:val="auto"/>
          <w:sz w:val="21"/>
          <w:szCs w:val="21"/>
          <w:highlight w:val="none"/>
        </w:rPr>
        <w:t xml:space="preserve"> </w:t>
      </w:r>
      <w:r/>
    </w:p>
    <w:p>
      <w:pPr>
        <w:pStyle w:val="736"/>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744"/>
          <w:rFonts w:hint="eastAsia" w:ascii="宋体" w:hAnsi="宋体" w:cs="仿宋"/>
          <w:color w:val="auto"/>
          <w:sz w:val="21"/>
          <w:szCs w:val="21"/>
          <w:highlight w:val="none"/>
        </w:rPr>
        <w:t xml:space="preserve">中小微企业划型标准如下：</w:t>
      </w:r>
      <w:r/>
    </w:p>
    <w:tbl>
      <w:tblPr>
        <w:tblStyle w:val="697"/>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bl>
    <w:p>
      <w:pPr>
        <w:pStyle w:val="736"/>
        <w:ind w:firstLine="420"/>
        <w:spacing w:before="300" w:after="452" w:line="360" w:lineRule="auto"/>
        <w:widowControl/>
        <w:rPr>
          <w:rStyle w:val="744"/>
          <w:rFonts w:ascii="宋体" w:hAnsi="宋体" w:cs="仿宋"/>
          <w:color w:val="auto"/>
          <w:sz w:val="21"/>
          <w:szCs w:val="21"/>
          <w:highlight w:val="none"/>
        </w:rPr>
      </w:pPr>
      <w:r>
        <w:rPr>
          <w:rStyle w:val="744"/>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color w:val="auto"/>
          <w:highlight w:val="none"/>
        </w:rPr>
        <w:sectPr>
          <w:footnotePr/>
          <w:endnotePr/>
          <w:type w:val="nextPage"/>
          <w:pgSz w:w="11906" w:h="16838" w:orient="portrait"/>
          <w:pgMar w:top="1383" w:right="1689" w:bottom="1383" w:left="1689" w:header="851" w:footer="992" w:gutter="0"/>
          <w:cols w:num="1" w:sep="0" w:space="0" w:equalWidth="1"/>
          <w:docGrid w:linePitch="360"/>
        </w:sectPr>
      </w:pPr>
      <w:r>
        <w:rPr>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color w:val="auto"/>
          <w:highlight w:val="none"/>
        </w:rPr>
      </w:pPr>
      <w:r>
        <w:rPr>
          <w:rFonts w:hint="eastAsia" w:ascii="宋体" w:hAnsi="宋体"/>
          <w:b/>
          <w:color w:val="auto"/>
          <w:highlight w:val="none"/>
        </w:rPr>
        <w:t xml:space="preserve">磋商响应函</w:t>
      </w:r>
      <w:r/>
    </w:p>
    <w:p>
      <w:pPr>
        <w:pStyle w:val="1069"/>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致：（代理公司）</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根据贵方的号磋商文件，正式授权下述签字人_________ (姓名和职务)代表我方______________（供应商的名称），全权处理本次项目磋商采购的有关事宜。</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1.按磋商文件规定的各项要求，向买方提供所需服务。</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6.遵守磋商文件中要求的收费项目和标准。</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7.与本磋商采购有关的正式通讯地址为：</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法定代表人姓名（签章）：         联系电话：</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1069"/>
        <w:jc w:val="center"/>
        <w:spacing w:after="312" w:line="360" w:lineRule="auto"/>
        <w:rPr>
          <w:rFonts w:ascii="宋体" w:hAnsi="宋体"/>
          <w:b/>
          <w:color w:val="auto"/>
          <w:sz w:val="21"/>
          <w:szCs w:val="21"/>
          <w:highlight w:val="none"/>
        </w:rPr>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法人授权书</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（供应商名称）授权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     </w:t>
      </w:r>
      <w:r/>
    </w:p>
    <w:p>
      <w:pPr>
        <w:pStyle w:val="1069"/>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w:t>
      </w:r>
      <w:r/>
    </w:p>
    <w:p>
      <w:pPr>
        <w:pStyle w:val="1069"/>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1069"/>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被授权人身份证复印件</w:t>
      </w:r>
      <w:r/>
    </w:p>
    <w:p>
      <w:pPr>
        <w:rPr>
          <w:rFonts w:ascii="宋体" w:hAnsi="宋体"/>
          <w:color w:val="auto"/>
          <w:highlight w:val="none"/>
        </w:rPr>
      </w:pPr>
      <w:r>
        <w:rPr>
          <w:rFonts w:ascii="宋体" w:hAnsi="宋体"/>
          <w:color w:val="auto"/>
          <w:highlight w:val="none"/>
        </w:rPr>
        <w:br w:type="page" w:clear="all"/>
      </w:r>
      <w:r/>
    </w:p>
    <w:p>
      <w:pPr>
        <w:numPr>
          <w:ilvl w:val="0"/>
          <w:numId w:val="0"/>
        </w:num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符合性审查响应对照表</w:t>
      </w:r>
      <w:r/>
    </w:p>
    <w:tbl>
      <w:tblPr>
        <w:tblStyle w:val="69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W w:w="5447"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符合性审查响应内容</w:t>
            </w:r>
            <w:r/>
          </w:p>
        </w:tc>
        <w:tc>
          <w:tcPr>
            <w:tcW w:w="1680"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c>
          <w:tcPr>
            <w:tcW w:w="1308"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color w:val="auto"/>
                <w:highlight w:val="none"/>
              </w:rPr>
            </w:pPr>
            <w:r>
              <w:rPr>
                <w:rFonts w:hint="eastAsia" w:ascii="宋体" w:hAnsi="宋体"/>
                <w:bCs/>
                <w:color w:val="auto"/>
                <w:highlight w:val="none"/>
              </w:rPr>
              <w:t xml:space="preserve">1</w:t>
            </w:r>
            <w:r/>
          </w:p>
        </w:tc>
        <w:tc>
          <w:tcPr>
            <w:tcW w:w="5447" w:type="dxa"/>
            <w:vAlign w:val="center"/>
            <w:textDirection w:val="lrTb"/>
            <w:noWrap/>
          </w:tcPr>
          <w:p>
            <w:pPr>
              <w:spacing w:line="360" w:lineRule="auto"/>
              <w:rPr>
                <w:rFonts w:ascii="宋体" w:hAnsi="宋体"/>
                <w:color w:val="auto"/>
                <w:highlight w:val="none"/>
              </w:rPr>
            </w:pPr>
            <w:r>
              <w:rPr>
                <w:rFonts w:hint="eastAsia" w:ascii="宋体" w:hAnsi="宋体"/>
                <w:iCs/>
                <w:color w:val="auto"/>
                <w:highlight w:val="none"/>
              </w:rPr>
              <w:t xml:space="preserve">采购需求中必须满足的实质性要求（即加斜体下划线内容，每条详细列出）</w:t>
            </w:r>
            <w:r/>
          </w:p>
        </w:tc>
        <w:tc>
          <w:tcPr>
            <w:tcW w:w="1680"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c>
          <w:tcPr>
            <w:tcW w:w="1308"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W w:w="64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5447" w:type="dxa"/>
            <w:vAlign w:val="center"/>
            <w:textDirection w:val="lrTb"/>
            <w:noWrap/>
          </w:tcPr>
          <w:p>
            <w:pPr>
              <w:spacing w:line="360" w:lineRule="auto"/>
              <w:rPr>
                <w:rFonts w:ascii="宋体" w:hAnsi="宋体"/>
                <w:color w:val="auto"/>
                <w:highlight w:val="none"/>
              </w:rPr>
            </w:pPr>
            <w:r>
              <w:rPr>
                <w:rFonts w:ascii="宋体" w:hAnsi="宋体"/>
                <w:iCs/>
                <w:color w:val="auto"/>
                <w:highlight w:val="none"/>
              </w:rPr>
              <w:t xml:space="preserve">……</w:t>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585"/>
        </w:trPr>
        <w:tc>
          <w:tcPr>
            <w:tcW w:w="646"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c>
          <w:tcPr>
            <w:tcW w:w="5447"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677"/>
        </w:trPr>
        <w:tc>
          <w:tcPr>
            <w:tcW w:w="646"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646"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600" w:lineRule="exact"/>
        <w:rPr>
          <w:rFonts w:ascii="宋体" w:hAnsi="宋体" w:cs="Times New Roman"/>
          <w:b/>
          <w:bCs/>
          <w:color w:val="auto"/>
          <w:sz w:val="28"/>
          <w:szCs w:val="28"/>
          <w:highlight w:val="none"/>
        </w:rPr>
      </w:pPr>
      <w:r>
        <w:rPr>
          <w:rFonts w:hint="eastAsia" w:ascii="宋体" w:hAnsi="宋体" w:cs="Times New Roman"/>
          <w:b/>
          <w:bCs/>
          <w:color w:val="auto"/>
          <w:sz w:val="28"/>
          <w:szCs w:val="28"/>
          <w:highlight w:val="none"/>
        </w:rPr>
        <w:t xml:space="preserve">注：采购需求中必须满足的实质性要求（即加斜体下划线内容，每条详细列出），符合性审查需要提供的相关证明文件在制作标书时随此表一起上传。</w:t>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b/>
          <w:bCs/>
          <w:color w:val="auto"/>
          <w:highlight w:val="none"/>
        </w:rPr>
      </w:pPr>
      <w:r>
        <w:rPr>
          <w:rFonts w:ascii="宋体" w:hAnsi="宋体"/>
          <w:b/>
          <w:bCs/>
          <w:color w:val="auto"/>
          <w:sz w:val="32"/>
          <w:szCs w:val="32"/>
          <w:highlight w:val="none"/>
        </w:rPr>
        <w:br w:type="page" w:clear="all"/>
      </w:r>
      <w:r/>
    </w:p>
    <w:p>
      <w:pPr>
        <w:pStyle w:val="710"/>
        <w:rPr>
          <w:color w:val="auto"/>
          <w:highlight w:val="none"/>
        </w:rPr>
      </w:pPr>
      <w:r>
        <w:rPr>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非实质性响应对照表</w:t>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W w:w="5447"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非实质性响应内容</w:t>
            </w:r>
            <w:r/>
          </w:p>
        </w:tc>
        <w:tc>
          <w:tcPr>
            <w:tcW w:w="1680"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c>
          <w:tcPr>
            <w:tcW w:w="1308"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color w:val="auto"/>
                <w:highlight w:val="none"/>
              </w:rPr>
            </w:pPr>
            <w:r>
              <w:rPr>
                <w:rFonts w:hint="eastAsia" w:ascii="宋体" w:hAnsi="宋体"/>
                <w:b/>
                <w:color w:val="auto"/>
                <w:highlight w:val="none"/>
              </w:rPr>
              <w:t xml:space="preserve">1</w:t>
            </w:r>
            <w:r/>
          </w:p>
        </w:tc>
        <w:tc>
          <w:tcPr>
            <w:tcW w:w="5447" w:type="dxa"/>
            <w:vAlign w:val="center"/>
            <w:textDirection w:val="lrTb"/>
            <w:noWrap/>
          </w:tcPr>
          <w:p>
            <w:pPr>
              <w:spacing w:line="360" w:lineRule="auto"/>
              <w:rPr>
                <w:rFonts w:ascii="宋体" w:hAnsi="宋体"/>
                <w:iCs/>
                <w:color w:val="auto"/>
                <w:highlight w:val="none"/>
              </w:rPr>
            </w:pPr>
            <w:r>
              <w:rPr>
                <w:rFonts w:hint="eastAsia" w:ascii="宋体" w:hAnsi="宋体"/>
                <w:color w:val="auto"/>
                <w:highlight w:val="none"/>
              </w:rPr>
              <w:t xml:space="preserve">《残疾人福利性单位声明函》</w:t>
            </w:r>
            <w:r/>
          </w:p>
        </w:tc>
        <w:tc>
          <w:tcPr>
            <w:tcW w:w="1680"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c>
          <w:tcPr>
            <w:tcW w:w="1308"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W w:w="64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64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t xml:space="preserve">……</w:t>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bl>
    <w:p>
      <w:pPr>
        <w:jc w:val="center"/>
        <w:spacing w:line="360" w:lineRule="auto"/>
        <w:rPr>
          <w:color w:val="auto"/>
          <w:highlight w:val="none"/>
        </w:rPr>
      </w:pPr>
      <w:r>
        <w:rPr>
          <w:rStyle w:val="744"/>
          <w:rFonts w:ascii="宋体" w:hAnsi="宋体" w:cs="仿宋"/>
          <w:color w:val="auto"/>
          <w:highlight w:val="none"/>
        </w:rPr>
        <w:br w:type="page" w:clear="all"/>
      </w:r>
      <w:r>
        <w:rPr>
          <w:rFonts w:hint="eastAsia" w:ascii="宋体" w:hAnsi="宋体"/>
          <w:b/>
          <w:bCs/>
          <w:color w:val="auto"/>
          <w:highlight w:val="none"/>
        </w:rPr>
        <w:t xml:space="preserve">残疾人福利性单位声明函</w:t>
      </w:r>
      <w:r/>
    </w:p>
    <w:p>
      <w:pPr>
        <w:ind w:firstLine="612"/>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highlight w:val="none"/>
        </w:rPr>
      </w:pPr>
      <w:r>
        <w:rPr>
          <w:rFonts w:hint="eastAsia" w:ascii="宋体" w:hAnsi="宋体"/>
          <w:color w:val="auto"/>
          <w:highlight w:val="none"/>
        </w:rPr>
        <w:t xml:space="preserve">本单位在本次政府采购活动中提供的残疾人福利单位产品报价合计为人民币（大写）圆整（￥： ）。</w:t>
      </w:r>
      <w:r/>
    </w:p>
    <w:p>
      <w:pPr>
        <w:ind w:firstLine="420"/>
        <w:spacing w:line="360" w:lineRule="auto"/>
        <w:rPr>
          <w:rFonts w:ascii="宋体" w:hAnsi="宋体"/>
          <w:color w:val="auto"/>
          <w:highlight w:val="none"/>
        </w:rPr>
      </w:pPr>
      <w:r>
        <w:rPr>
          <w:rFonts w:hint="eastAsia" w:ascii="宋体" w:hAnsi="宋体"/>
          <w:color w:val="auto"/>
          <w:highlight w:val="none"/>
        </w:rPr>
        <w:t xml:space="preserve">本单位对上述声明的真实性负责。如有虚假，将依法承担相应责任。</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（备注：1、</w:t>
      </w:r>
      <w:r>
        <w:rPr>
          <w:rFonts w:hint="eastAsia" w:ascii="宋体" w:hAnsi="宋体"/>
          <w:b/>
          <w:bCs/>
          <w:color w:val="auto"/>
          <w:highlight w:val="none"/>
        </w:rPr>
        <w:t xml:space="preserve">供应商如不提供此声明函，价格将不做相应扣除。</w:t>
      </w:r>
      <w:r>
        <w:rPr>
          <w:rFonts w:hint="eastAsia" w:ascii="宋体" w:hAnsi="宋体"/>
          <w:color w:val="auto"/>
          <w:highlight w:val="none"/>
        </w:rPr>
        <w:t xml:space="preserve">2、成交供应商为残疾人福利单位的，此声明函将随成交结果同时公告，接受社会监督）</w:t>
      </w:r>
      <w:r/>
    </w:p>
    <w:p>
      <w:pPr>
        <w:ind w:firstLine="432"/>
        <w:spacing w:line="360" w:lineRule="auto"/>
        <w:rPr>
          <w:rFonts w:ascii="仿宋_GB2312" w:eastAsia="仿宋_GB2312"/>
          <w:color w:val="auto"/>
          <w:spacing w:val="6"/>
          <w:highlight w:val="none"/>
        </w:rPr>
      </w:pPr>
      <w:r>
        <w:rPr>
          <w:rFonts w:ascii="仿宋_GB2312" w:eastAsia="仿宋_GB2312"/>
          <w:color w:val="auto"/>
          <w:spacing w:val="6"/>
          <w:highlight w:val="none"/>
        </w:rPr>
      </w:r>
      <w:r/>
    </w:p>
    <w:p>
      <w:pPr>
        <w:ind w:right="1560" w:firstLine="432"/>
        <w:jc w:val="center"/>
        <w:spacing w:line="360" w:lineRule="auto"/>
        <w:tabs>
          <w:tab w:val="left" w:pos="4860" w:leader="none"/>
        </w:tabs>
        <w:rPr>
          <w:rFonts w:ascii="宋体" w:hAnsi="宋体"/>
          <w:color w:val="auto"/>
          <w:highlight w:val="none"/>
        </w:rPr>
      </w:pPr>
      <w:r>
        <w:rPr>
          <w:rFonts w:hint="eastAsia" w:ascii="宋体" w:hAnsi="宋体"/>
          <w:color w:val="auto"/>
          <w:highlight w:val="none"/>
        </w:rPr>
        <w:t xml:space="preserve">               供应商全称（盖章）：</w:t>
      </w:r>
      <w:r/>
    </w:p>
    <w:p>
      <w:pPr>
        <w:ind w:right="1560" w:firstLine="420"/>
        <w:jc w:val="center"/>
        <w:spacing w:line="360" w:lineRule="auto"/>
        <w:tabs>
          <w:tab w:val="left" w:pos="4860" w:leader="none"/>
        </w:tabs>
        <w:rPr>
          <w:rFonts w:ascii="宋体" w:hAnsi="宋体"/>
          <w:color w:val="auto"/>
          <w:highlight w:val="none"/>
        </w:rPr>
      </w:pPr>
      <w:r>
        <w:rPr>
          <w:rFonts w:hint="eastAsia" w:ascii="宋体" w:hAnsi="宋体"/>
          <w:color w:val="auto"/>
          <w:highlight w:val="none"/>
        </w:rPr>
        <w:t xml:space="preserve">                              日  期：</w:t>
      </w:r>
      <w:r/>
    </w:p>
    <w:p>
      <w:pPr>
        <w:spacing w:line="360" w:lineRule="auto"/>
        <w:rPr>
          <w:rFonts w:ascii="宋体" w:hAnsi="宋体"/>
          <w:b/>
          <w:bCs/>
          <w:color w:val="auto"/>
          <w:sz w:val="32"/>
          <w:szCs w:val="32"/>
          <w:highlight w:val="none"/>
        </w:rPr>
      </w:pPr>
      <w:r/>
      <w:bookmarkStart w:id="14" w:name="_Toc109304978"/>
      <w:r/>
      <w:bookmarkEnd w:id="14"/>
      <w:r/>
      <w:r/>
    </w:p>
    <w:p>
      <w:pPr>
        <w:jc w:val="center"/>
        <w:spacing w:before="312" w:line="360" w:lineRule="auto"/>
        <w:rPr>
          <w:rFonts w:ascii="宋体" w:hAnsi="宋体"/>
          <w:b/>
          <w:color w:val="auto"/>
          <w:highlight w:val="none"/>
        </w:rPr>
      </w:pPr>
      <w:r>
        <w:rPr>
          <w:rFonts w:ascii="宋体" w:hAnsi="宋体"/>
          <w:b/>
          <w:color w:val="auto"/>
          <w:highlight w:val="none"/>
        </w:rPr>
      </w:r>
      <w:r/>
    </w:p>
    <w:p>
      <w:pPr>
        <w:pStyle w:val="688"/>
        <w:rPr>
          <w:color w:val="auto"/>
          <w:highlight w:val="none"/>
        </w:rPr>
      </w:pPr>
      <w:r>
        <w:rPr>
          <w:color w:val="auto"/>
          <w:highlight w:val="none"/>
        </w:rPr>
        <w:br w:type="page" w:clear="all"/>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磋商响应报价表</w:t>
      </w:r>
      <w:r/>
    </w:p>
    <w:p>
      <w:pPr>
        <w:spacing w:line="360" w:lineRule="auto"/>
        <w:rPr>
          <w:rFonts w:ascii="宋体" w:hAnsi="宋体"/>
          <w:color w:val="auto"/>
          <w:highlight w:val="none"/>
        </w:rPr>
      </w:pPr>
      <w:r>
        <w:rPr>
          <w:rFonts w:ascii="宋体" w:hAnsi="宋体"/>
          <w:color w:val="auto"/>
          <w:highlight w:val="none"/>
        </w:rPr>
      </w:r>
      <w:r/>
    </w:p>
    <w:p>
      <w:pPr>
        <w:pStyle w:val="718"/>
        <w:ind w:left="0"/>
        <w:spacing w:line="360" w:lineRule="auto"/>
        <w:rPr>
          <w:rFonts w:ascii="宋体" w:hAnsi="宋体"/>
          <w:color w:val="auto"/>
          <w:highlight w:val="none"/>
        </w:rPr>
      </w:pPr>
      <w:r>
        <w:rPr>
          <w:rFonts w:hint="eastAsia" w:ascii="宋体" w:hAnsi="宋体"/>
          <w:color w:val="auto"/>
          <w:highlight w:val="none"/>
        </w:rPr>
        <w:t xml:space="preserve">项目名称： </w:t>
      </w:r>
      <w:r/>
    </w:p>
    <w:p>
      <w:pPr>
        <w:spacing w:line="360" w:lineRule="auto"/>
        <w:rPr>
          <w:rFonts w:ascii="宋体" w:hAnsi="宋体"/>
          <w:color w:val="auto"/>
          <w:highlight w:val="none"/>
        </w:rPr>
      </w:pPr>
      <w:r>
        <w:rPr>
          <w:rFonts w:hint="eastAsia" w:ascii="宋体" w:hAnsi="宋体"/>
          <w:color w:val="auto"/>
          <w:highlight w:val="none"/>
        </w:rPr>
        <w:t xml:space="preserve">项目编号：     </w:t>
      </w:r>
      <w:r/>
    </w:p>
    <w:p>
      <w:pPr>
        <w:spacing w:line="360" w:lineRule="auto"/>
        <w:rPr>
          <w:rFonts w:ascii="宋体" w:hAnsi="宋体"/>
          <w:color w:val="auto"/>
          <w:highlight w:val="none"/>
        </w:rPr>
      </w:pPr>
      <w:r>
        <w:rPr>
          <w:rFonts w:hint="eastAsia" w:ascii="宋体" w:hAnsi="宋体"/>
          <w:color w:val="auto"/>
          <w:highlight w:val="none"/>
        </w:rPr>
        <w:t xml:space="preserve">本次为首次报价                                                      </w:t>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spacing w:line="360" w:lineRule="auto"/>
              <w:rPr>
                <w:rFonts w:ascii="宋体" w:hAnsi="宋体"/>
                <w:color w:val="auto"/>
                <w:highlight w:val="none"/>
              </w:rPr>
            </w:pPr>
            <w:r>
              <w:rPr>
                <w:rFonts w:hint="eastAsia" w:ascii="宋体" w:hAnsi="宋体"/>
                <w:color w:val="auto"/>
                <w:highlight w:val="none"/>
              </w:rPr>
              <w:t xml:space="preserve">大写：</w:t>
            </w:r>
            <w:r/>
          </w:p>
          <w:p>
            <w:pPr>
              <w:spacing w:line="360" w:lineRule="auto"/>
              <w:rPr>
                <w:rFonts w:ascii="宋体" w:hAnsi="宋体"/>
                <w:color w:val="auto"/>
                <w:highlight w:val="none"/>
              </w:rPr>
            </w:pPr>
            <w:r>
              <w:rPr>
                <w:rFonts w:hint="eastAsia" w:ascii="宋体" w:hAnsi="宋体"/>
                <w:color w:val="auto"/>
                <w:highlight w:val="none"/>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r>
    </w:tbl>
    <w:p>
      <w:pPr>
        <w:spacing w:line="360" w:lineRule="auto"/>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hint="eastAsia" w:ascii="宋体" w:hAnsi="宋体"/>
          <w:color w:val="auto"/>
          <w:highlight w:val="none"/>
        </w:rPr>
        <w:t xml:space="preserve">日期：    年   月    日</w:t>
      </w:r>
      <w:r/>
    </w:p>
    <w:p>
      <w:pPr>
        <w:pStyle w:val="689"/>
        <w:jc w:val="center"/>
        <w:spacing w:line="360" w:lineRule="auto"/>
        <w:rPr>
          <w:rFonts w:ascii="宋体" w:hAnsi="宋体"/>
          <w:bCs w:val="0"/>
          <w:color w:val="auto"/>
          <w:highlight w:val="none"/>
        </w:rPr>
      </w:pPr>
      <w:r>
        <w:rPr>
          <w:rFonts w:ascii="宋体" w:hAnsi="宋体"/>
          <w:bCs w:val="0"/>
          <w:color w:val="auto"/>
          <w:highlight w:val="none"/>
        </w:rPr>
        <w:br w:type="page" w:clear="all"/>
      </w:r>
      <w:r/>
    </w:p>
    <w:p>
      <w:pPr>
        <w:pStyle w:val="688"/>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lang w:val="en-US" w:eastAsia="zh-CN"/>
        </w:rPr>
        <w:t xml:space="preserve">投标</w:t>
      </w:r>
      <w:r>
        <w:rPr>
          <w:rFonts w:hint="eastAsia" w:asciiTheme="minorEastAsia" w:hAnsiTheme="minorEastAsia" w:eastAsiaTheme="minorEastAsia"/>
          <w:color w:val="auto"/>
          <w:sz w:val="32"/>
          <w:highlight w:val="none"/>
        </w:rPr>
        <w:t xml:space="preserve">分项报价表</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ascii="宋体" w:hAnsi="宋体" w:cs="Times New Roman"/>
          <w:color w:val="auto"/>
          <w:sz w:val="24"/>
          <w:szCs w:val="24"/>
          <w:highlight w:val="none"/>
        </w:rPr>
      </w:pPr>
      <w:r>
        <w:rPr>
          <w:rFonts w:ascii="宋体" w:hAnsi="宋体" w:cs="Times New Roman"/>
          <w:color w:val="auto"/>
          <w:sz w:val="24"/>
          <w:szCs w:val="24"/>
          <w:highlight w:val="none"/>
        </w:rPr>
      </w:r>
      <w:r/>
    </w:p>
    <w:tbl>
      <w:tblPr>
        <w:tblStyle w:val="697"/>
        <w:tblW w:w="9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88"/>
        <w:gridCol w:w="1125"/>
        <w:gridCol w:w="1320"/>
        <w:gridCol w:w="1275"/>
        <w:gridCol w:w="1275"/>
        <w:gridCol w:w="1622"/>
      </w:tblGrid>
      <w:tr>
        <w:trPr>
          <w:cantSplit/>
          <w:jc w:val="center"/>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r>
      <w:tr>
        <w:trPr>
          <w:cantSplit/>
          <w:jc w:val="center"/>
          <w:trHeight w:val="294"/>
        </w:trPr>
        <w:tc>
          <w:tcPr>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分项单价</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分项总价</w:t>
            </w:r>
            <w:r/>
          </w:p>
        </w:tc>
      </w:tr>
      <w:tr>
        <w:trPr>
          <w:cantSplit/>
          <w:jc w:val="center"/>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87"/>
        </w:trPr>
        <w:tc>
          <w:tcPr>
            <w:gridSpan w:val="6"/>
            <w:tcBorders>
              <w:top w:val="single" w:color="000000" w:sz="4" w:space="0"/>
              <w:left w:val="single" w:color="000000" w:sz="4" w:space="0"/>
              <w:bottom w:val="single" w:color="000000" w:sz="4" w:space="0"/>
              <w:right w:val="single" w:color="000000" w:sz="4" w:space="0"/>
            </w:tcBorders>
            <w:tcW w:w="743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22" w:type="dxa"/>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87"/>
        </w:trPr>
        <w:tc>
          <w:tcPr>
            <w:gridSpan w:val="7"/>
            <w:tcBorders>
              <w:top w:val="single" w:color="000000" w:sz="4" w:space="0"/>
              <w:left w:val="single" w:color="000000" w:sz="4" w:space="0"/>
              <w:bottom w:val="single" w:color="000000" w:sz="4" w:space="0"/>
              <w:right w:val="single" w:color="000000" w:sz="4" w:space="0"/>
            </w:tcBorders>
            <w:tcW w:w="9053"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auto"/>
                <w:sz w:val="24"/>
                <w:szCs w:val="24"/>
                <w:highlight w:val="none"/>
                <w:lang w:eastAsia="zh-CN"/>
              </w:rPr>
              <w:t xml:space="preserve">）</w:t>
            </w:r>
            <w:r/>
          </w:p>
        </w:tc>
      </w:tr>
    </w:tbl>
    <w:p>
      <w:pPr>
        <w:jc w:val="center"/>
        <w:spacing w:before="312" w:line="360" w:lineRule="auto"/>
        <w:rPr>
          <w:rFonts w:ascii="宋体" w:hAnsi="宋体"/>
          <w:b/>
          <w:color w:val="auto"/>
          <w:highlight w:val="none"/>
        </w:rPr>
      </w:pPr>
      <w:r>
        <w:rPr>
          <w:rFonts w:ascii="宋体" w:hAnsi="宋体"/>
          <w:b/>
          <w:color w:val="auto"/>
          <w:highlight w:val="none"/>
        </w:rPr>
      </w:r>
      <w:r/>
    </w:p>
    <w:p>
      <w:pPr>
        <w:jc w:val="center"/>
        <w:rPr>
          <w:rFonts w:ascii="宋体" w:hAnsi="宋体"/>
          <w:b/>
          <w:color w:val="auto"/>
          <w:sz w:val="32"/>
          <w:szCs w:val="32"/>
          <w:highlight w:val="none"/>
        </w:rPr>
        <w:sectPr>
          <w:footnotePr/>
          <w:endnotePr/>
          <w:type w:val="nextPage"/>
          <w:pgSz w:w="11906" w:h="16838" w:orient="portrait"/>
          <w:pgMar w:top="1383" w:right="1689" w:bottom="1383" w:left="1689" w:header="851" w:footer="992" w:gutter="0"/>
          <w:cols w:num="1" w:sep="0" w:space="0" w:equalWidth="1"/>
          <w:docGrid w:linePitch="360"/>
        </w:sectPr>
      </w:pPr>
      <w:r>
        <w:rPr>
          <w:rFonts w:ascii="宋体" w:hAnsi="宋体"/>
          <w:b/>
          <w:color w:val="auto"/>
          <w:sz w:val="32"/>
          <w:szCs w:val="32"/>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w:t>
      </w:r>
      <w:r/>
    </w:p>
    <w:p>
      <w:pPr>
        <w:pStyle w:val="736"/>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6"/>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748"/>
          <w:rFonts w:hint="eastAsia" w:ascii="宋体" w:hAnsi="宋体" w:eastAsia="宋体" w:cs="宋体"/>
          <w:i w:val="0"/>
          <w:color w:val="auto"/>
          <w:sz w:val="24"/>
          <w:szCs w:val="24"/>
          <w:highlight w:val="none"/>
          <w:u w:val="single"/>
          <w:shd w:val="clear" w:color="auto" w:fill="ffffff"/>
        </w:rPr>
        <w:t xml:space="preserve">（产品名称1）</w:t>
      </w:r>
      <w:r>
        <w:rPr>
          <w:rStyle w:val="748"/>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748"/>
          <w:rFonts w:hint="eastAsia" w:ascii="宋体" w:hAnsi="宋体" w:eastAsia="宋体" w:cs="宋体"/>
          <w:i w:val="0"/>
          <w:color w:val="auto"/>
          <w:sz w:val="24"/>
          <w:szCs w:val="24"/>
          <w:highlight w:val="none"/>
          <w:u w:val="single"/>
          <w:shd w:val="clear" w:color="auto" w:fill="ffffff"/>
        </w:rPr>
        <w:t xml:space="preserve">（厂名）</w:t>
      </w:r>
      <w:r>
        <w:rPr>
          <w:rStyle w:val="748"/>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748"/>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748"/>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748"/>
          <w:rFonts w:hint="eastAsia" w:ascii="宋体" w:hAnsi="宋体" w:eastAsia="宋体" w:cs="宋体"/>
          <w:i w:val="0"/>
          <w:color w:val="auto"/>
          <w:sz w:val="24"/>
          <w:szCs w:val="24"/>
          <w:highlight w:val="none"/>
          <w:u w:val="single"/>
          <w:shd w:val="clear" w:color="auto" w:fill="ffffff"/>
        </w:rPr>
        <w:t xml:space="preserve">（规定比例）</w:t>
      </w:r>
      <w:r>
        <w:rPr>
          <w:rStyle w:val="748"/>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74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48"/>
          <w:rFonts w:hint="eastAsia" w:ascii="宋体" w:hAnsi="宋体" w:eastAsia="宋体" w:cs="宋体"/>
          <w:i w:val="0"/>
          <w:color w:val="auto"/>
          <w:sz w:val="24"/>
          <w:szCs w:val="24"/>
          <w:highlight w:val="none"/>
          <w:u w:val="single"/>
          <w:shd w:val="clear" w:color="auto" w:fill="ffffff"/>
        </w:rPr>
        <w:t xml:space="preserve">（关键组件）</w:t>
      </w:r>
      <w:r>
        <w:rPr>
          <w:rStyle w:val="748"/>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74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48"/>
          <w:rFonts w:hint="eastAsia" w:ascii="宋体" w:hAnsi="宋体" w:eastAsia="宋体" w:cs="宋体"/>
          <w:i w:val="0"/>
          <w:color w:val="auto"/>
          <w:sz w:val="24"/>
          <w:szCs w:val="24"/>
          <w:highlight w:val="none"/>
          <w:u w:val="single"/>
          <w:shd w:val="clear" w:color="auto" w:fill="ffffff"/>
        </w:rPr>
        <w:t xml:space="preserve">（关键工序）</w:t>
      </w:r>
      <w:r>
        <w:rPr>
          <w:rStyle w:val="748"/>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36"/>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5648;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2576;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74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748"/>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748"/>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74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748"/>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74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748"/>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74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48"/>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736"/>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36"/>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736"/>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rPr>
          <w:rFonts w:hint="eastAsia" w:ascii="宋体" w:hAnsi="宋体"/>
          <w:b/>
          <w:color w:val="auto"/>
          <w:sz w:val="32"/>
          <w:szCs w:val="32"/>
          <w:highlight w:val="none"/>
        </w:rPr>
      </w:pPr>
      <w:r>
        <w:rPr>
          <w:rFonts w:hint="eastAsia" w:ascii="宋体" w:hAnsi="宋体" w:eastAsia="宋体" w:cs="宋体"/>
          <w:color w:val="auto"/>
          <w:sz w:val="24"/>
          <w:szCs w:val="24"/>
          <w:highlight w:val="none"/>
          <w:shd w:val="clear" w:color="auto" w:fill="ffffff"/>
        </w:rPr>
        <w:t xml:space="preserve">6.用斜线划除的地方无需填写。</w:t>
      </w:r>
      <w:r/>
    </w:p>
    <w:p>
      <w:pP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jc w:val="center"/>
        <w:rPr>
          <w:rFonts w:ascii="宋体" w:hAnsi="宋体" w:cs="Times New Roman"/>
          <w:b/>
          <w:color w:val="auto"/>
          <w:sz w:val="32"/>
          <w:szCs w:val="32"/>
          <w:highlight w:val="none"/>
        </w:rPr>
      </w:pPr>
      <w:r>
        <w:rPr>
          <w:rFonts w:hint="eastAsia" w:ascii="宋体" w:hAnsi="宋体" w:cs="Times New Roman"/>
          <w:b/>
          <w:color w:val="auto"/>
          <w:sz w:val="32"/>
          <w:szCs w:val="32"/>
          <w:highlight w:val="none"/>
        </w:rPr>
        <w:t xml:space="preserve">技术参数响应及偏离表</w:t>
      </w:r>
      <w:r/>
    </w:p>
    <w:p>
      <w:pPr>
        <w:rPr>
          <w:rFonts w:ascii="宋体" w:hAnsi="宋体" w:cs="Times New Roman"/>
          <w:color w:val="auto"/>
          <w:sz w:val="24"/>
          <w:szCs w:val="24"/>
          <w:highlight w:val="none"/>
        </w:rPr>
      </w:pPr>
      <w:r>
        <w:rPr>
          <w:rFonts w:ascii="宋体" w:hAnsi="宋体" w:cs="Times New Roman"/>
          <w:color w:val="auto"/>
          <w:sz w:val="24"/>
          <w:szCs w:val="24"/>
          <w:highlight w:val="none"/>
        </w:rPr>
      </w:r>
      <w:r/>
    </w:p>
    <w:tbl>
      <w:tblPr>
        <w:tblStyle w:val="697"/>
        <w:tblpPr w:horzAnchor="page" w:tblpX="1546" w:vertAnchor="text" w:tblpY="146" w:leftFromText="180" w:topFromText="0" w:rightFromText="180" w:bottomFromText="0"/>
        <w:tblW w:w="8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8"/>
        <w:gridCol w:w="3038"/>
        <w:gridCol w:w="3038"/>
        <w:gridCol w:w="1781"/>
      </w:tblGrid>
      <w:tr>
        <w:trPr>
          <w:cantSplit/>
          <w:trHeight w:val="546"/>
        </w:trPr>
        <w:tc>
          <w:tcPr>
            <w:tcW w:w="1048" w:type="dxa"/>
            <w:vAlign w:val="top"/>
            <w:textDirection w:val="lrTb"/>
            <w:noWrap w:val="false"/>
          </w:tcPr>
          <w:p>
            <w:pPr>
              <w:jc w:val="center"/>
              <w:rPr>
                <w:rFonts w:ascii="宋体" w:hAnsi="宋体" w:cs="Times New Roman"/>
                <w:color w:val="auto"/>
                <w:highlight w:val="none"/>
              </w:rPr>
            </w:pPr>
            <w:r>
              <w:rPr>
                <w:rFonts w:hint="eastAsia" w:ascii="仿宋_GB2312" w:hAnsi="宋体" w:cs="Times New Roman"/>
                <w:color w:val="auto"/>
                <w:highlight w:val="none"/>
              </w:rPr>
              <w:t xml:space="preserve">项目</w:t>
            </w:r>
            <w:r/>
          </w:p>
        </w:tc>
        <w:tc>
          <w:tcPr>
            <w:tcW w:w="3038" w:type="dxa"/>
            <w:vAlign w:val="top"/>
            <w:textDirection w:val="lrTb"/>
            <w:noWrap w:val="false"/>
          </w:tcPr>
          <w:p>
            <w:pPr>
              <w:jc w:val="center"/>
              <w:rPr>
                <w:rFonts w:ascii="宋体" w:hAnsi="宋体" w:cs="Times New Roman"/>
                <w:color w:val="auto"/>
                <w:highlight w:val="none"/>
              </w:rPr>
            </w:pPr>
            <w:r>
              <w:rPr>
                <w:rFonts w:hint="eastAsia" w:ascii="仿宋_GB2312" w:hAnsi="宋体" w:cs="Times New Roman"/>
                <w:color w:val="auto"/>
                <w:highlight w:val="none"/>
              </w:rPr>
              <w:t xml:space="preserve">招标文件要求</w:t>
            </w:r>
            <w:r/>
          </w:p>
        </w:tc>
        <w:tc>
          <w:tcPr>
            <w:tcW w:w="3038" w:type="dxa"/>
            <w:vAlign w:val="top"/>
            <w:textDirection w:val="lrTb"/>
            <w:noWrap w:val="false"/>
          </w:tcPr>
          <w:p>
            <w:pPr>
              <w:jc w:val="center"/>
              <w:rPr>
                <w:rFonts w:ascii="宋体" w:hAnsi="宋体" w:cs="Times New Roman"/>
                <w:color w:val="auto"/>
                <w:highlight w:val="none"/>
              </w:rPr>
            </w:pPr>
            <w:r>
              <w:rPr>
                <w:rFonts w:hint="eastAsia" w:ascii="仿宋_GB2312" w:hAnsi="宋体" w:cs="Times New Roman"/>
                <w:color w:val="auto"/>
                <w:highlight w:val="none"/>
              </w:rPr>
              <w:t xml:space="preserve">是否响应</w:t>
            </w:r>
            <w:r/>
          </w:p>
        </w:tc>
        <w:tc>
          <w:tcPr>
            <w:tcW w:w="1781" w:type="dxa"/>
            <w:vAlign w:val="top"/>
            <w:textDirection w:val="lrTb"/>
            <w:noWrap w:val="false"/>
          </w:tcPr>
          <w:p>
            <w:pPr>
              <w:jc w:val="center"/>
              <w:rPr>
                <w:rFonts w:ascii="宋体" w:hAnsi="宋体" w:cs="Times New Roman"/>
                <w:color w:val="auto"/>
                <w:highlight w:val="none"/>
              </w:rPr>
            </w:pPr>
            <w:r>
              <w:rPr>
                <w:rFonts w:hint="eastAsia" w:ascii="仿宋_GB2312" w:hAnsi="宋体" w:cs="Times New Roman"/>
                <w:color w:val="auto"/>
                <w:highlight w:val="none"/>
              </w:rPr>
              <w:t xml:space="preserve">投标人的承诺或说明</w:t>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5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bl>
    <w:p>
      <w:pPr>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注：1、按照基本技术要求详细填列。</w:t>
      </w:r>
      <w:r/>
    </w:p>
    <w:p>
      <w:pPr>
        <w:ind w:firstLine="480"/>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2、行数不够，可自行添加。</w:t>
      </w:r>
      <w:r/>
    </w:p>
    <w:p>
      <w:pPr>
        <w:rPr>
          <w:rFonts w:ascii="宋体" w:hAnsi="宋体"/>
          <w:b/>
          <w:bCs/>
          <w:color w:val="auto"/>
          <w:sz w:val="32"/>
          <w:szCs w:val="32"/>
          <w:highlight w:val="none"/>
        </w:rPr>
      </w:pPr>
      <w:r>
        <w:rPr>
          <w:rFonts w:ascii="宋体" w:hAnsi="宋体"/>
          <w:b/>
          <w:bCs/>
          <w:color w:val="auto"/>
          <w:sz w:val="32"/>
          <w:szCs w:val="32"/>
          <w:highlight w:val="none"/>
        </w:rPr>
      </w:r>
      <w:r/>
    </w:p>
    <w:p>
      <w:pPr>
        <w:pStyle w:val="698"/>
        <w:ind w:firstLine="480"/>
        <w:rPr>
          <w:rFonts w:ascii="宋体" w:hAnsi="宋体"/>
          <w:color w:val="auto"/>
          <w:sz w:val="24"/>
          <w:highlight w:val="none"/>
        </w:rPr>
      </w:pPr>
      <w:r>
        <w:rPr>
          <w:rFonts w:ascii="宋体" w:hAnsi="宋体"/>
          <w:color w:val="auto"/>
          <w:sz w:val="24"/>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pStyle w:val="689"/>
        <w:rPr>
          <w:rFonts w:ascii="宋体" w:hAnsi="宋体" w:cs="宋体"/>
          <w:color w:val="auto"/>
          <w:highlight w:val="none"/>
        </w:rPr>
      </w:pPr>
      <w:r>
        <w:rPr>
          <w:rFonts w:ascii="宋体" w:hAnsi="宋体" w:cs="宋体"/>
          <w:color w:val="auto"/>
          <w:highlight w:val="none"/>
        </w:rPr>
      </w:r>
      <w:r/>
    </w:p>
    <w:p>
      <w:pPr>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rPr>
          <w:rFonts w:hint="eastAsia" w:ascii="宋体" w:hAnsi="宋体" w:cs="Times New Roman"/>
          <w:b/>
          <w:color w:val="auto"/>
          <w:sz w:val="32"/>
          <w:szCs w:val="32"/>
          <w:highlight w:val="none"/>
        </w:rPr>
      </w:pPr>
      <w:r>
        <w:rPr>
          <w:rFonts w:hint="eastAsia" w:ascii="宋体" w:hAnsi="宋体" w:cs="Times New Roman"/>
          <w:b/>
          <w:color w:val="auto"/>
          <w:sz w:val="32"/>
          <w:szCs w:val="32"/>
          <w:highlight w:val="none"/>
        </w:rPr>
        <w:br w:type="page" w:clear="all"/>
      </w:r>
      <w:r/>
    </w:p>
    <w:p>
      <w:pPr>
        <w:jc w:val="center"/>
        <w:rPr>
          <w:rFonts w:ascii="宋体" w:hAnsi="宋体" w:cs="Times New Roman"/>
          <w:b/>
          <w:color w:val="auto"/>
          <w:sz w:val="32"/>
          <w:szCs w:val="32"/>
          <w:highlight w:val="none"/>
        </w:rPr>
      </w:pPr>
      <w:r>
        <w:rPr>
          <w:rFonts w:hint="eastAsia" w:ascii="宋体" w:hAnsi="宋体" w:cs="Times New Roman"/>
          <w:b/>
          <w:color w:val="auto"/>
          <w:sz w:val="32"/>
          <w:szCs w:val="32"/>
          <w:highlight w:val="none"/>
        </w:rPr>
        <w:t xml:space="preserve">商务条款响应及偏离表</w:t>
      </w:r>
      <w:r/>
    </w:p>
    <w:tbl>
      <w:tblPr>
        <w:tblStyle w:val="697"/>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s="Times New Roman"/>
                <w:color w:val="auto"/>
                <w:highlight w:val="none"/>
              </w:rPr>
            </w:pPr>
            <w:r/>
            <w:bookmarkStart w:id="15" w:name="_Hlt26671343"/>
            <w:r/>
            <w:bookmarkEnd w:id="15"/>
            <w:r/>
            <w:bookmarkStart w:id="16" w:name="_Hlt26671372"/>
            <w:r/>
            <w:bookmarkEnd w:id="16"/>
            <w:r/>
            <w:bookmarkStart w:id="17" w:name="_Hlt26782999"/>
            <w:r/>
            <w:bookmarkEnd w:id="17"/>
            <w:r/>
            <w:bookmarkStart w:id="18" w:name="_Hlt26580838"/>
            <w:r/>
            <w:bookmarkEnd w:id="18"/>
            <w:r/>
            <w:bookmarkStart w:id="19" w:name="_Hlt26955064"/>
            <w:r/>
            <w:bookmarkEnd w:id="19"/>
            <w:r/>
            <w:bookmarkStart w:id="20" w:name="_Hlt24879081"/>
            <w:r/>
            <w:bookmarkEnd w:id="20"/>
            <w:r/>
            <w:bookmarkStart w:id="21" w:name="_Hlt26955056"/>
            <w:r/>
            <w:bookmarkEnd w:id="21"/>
            <w:r/>
            <w:bookmarkStart w:id="22" w:name="_Hlt26609391"/>
            <w:r/>
            <w:bookmarkEnd w:id="22"/>
            <w:r>
              <w:rPr>
                <w:rFonts w:hint="eastAsia" w:ascii="仿宋_GB2312" w:hAnsi="宋体" w:cs="Times New Roman"/>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s="Times New Roman"/>
                <w:color w:val="auto"/>
                <w:highlight w:val="none"/>
              </w:rPr>
            </w:pPr>
            <w:r>
              <w:rPr>
                <w:rFonts w:hint="eastAsia" w:ascii="仿宋_GB2312" w:hAnsi="宋体" w:cs="Times New Roman"/>
                <w:color w:val="auto"/>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s="Times New Roman"/>
                <w:color w:val="auto"/>
                <w:highlight w:val="none"/>
              </w:rPr>
            </w:pPr>
            <w:r>
              <w:rPr>
                <w:rFonts w:hint="eastAsia" w:ascii="仿宋_GB2312" w:hAnsi="宋体" w:cs="Times New Roman"/>
                <w:color w:val="auto"/>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_GB2312" w:hAnsi="宋体" w:eastAsia="仿宋_GB2312" w:cs="Times New Roman"/>
                <w:color w:val="auto"/>
                <w:highlight w:val="none"/>
              </w:rPr>
            </w:pPr>
            <w:r>
              <w:rPr>
                <w:rFonts w:hint="eastAsia" w:ascii="仿宋_GB2312" w:hAnsi="宋体" w:cs="Times New Roman"/>
                <w:color w:val="auto"/>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cs="Times New Roman"/>
                <w:color w:val="auto"/>
                <w:highlight w:val="none"/>
              </w:rPr>
            </w:pPr>
            <w:r>
              <w:rPr>
                <w:rFonts w:ascii="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ascii="仿宋_GB2312" w:hAnsi="宋体" w:cs="Times New Roman"/>
                <w:color w:val="auto"/>
                <w:highlight w:val="none"/>
              </w:rPr>
            </w:pPr>
            <w:r>
              <w:rPr>
                <w:rFonts w:ascii="仿宋_GB2312" w:hAnsi="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cs="Times New Roman"/>
                <w:color w:val="auto"/>
                <w:highlight w:val="none"/>
              </w:rPr>
            </w:pPr>
            <w:r>
              <w:rPr>
                <w:rFonts w:ascii="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ascii="仿宋_GB2312" w:hAnsi="宋体" w:cs="Times New Roman"/>
                <w:color w:val="auto"/>
                <w:highlight w:val="none"/>
              </w:rPr>
            </w:pPr>
            <w:r>
              <w:rPr>
                <w:rFonts w:ascii="仿宋_GB2312" w:hAnsi="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bl>
    <w:p>
      <w:pPr>
        <w:spacing w:line="480" w:lineRule="auto"/>
        <w:rPr>
          <w:rFonts w:ascii="宋体" w:hAnsi="宋体" w:cs="Times New Roman"/>
          <w:color w:val="auto"/>
          <w:sz w:val="24"/>
          <w:szCs w:val="22"/>
          <w:highlight w:val="none"/>
        </w:rPr>
      </w:pPr>
      <w:r>
        <w:rPr>
          <w:rFonts w:ascii="宋体" w:hAnsi="宋体" w:cs="Times New Roman"/>
          <w:color w:val="auto"/>
          <w:sz w:val="24"/>
          <w:szCs w:val="2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rPr>
          <w:rFonts w:hint="eastAsia" w:ascii="宋体" w:hAnsi="宋体"/>
          <w:b/>
          <w:color w:val="auto"/>
          <w:highlight w:val="none"/>
        </w:rPr>
      </w:pPr>
      <w:r>
        <w:rPr>
          <w:rFonts w:hint="eastAsia" w:ascii="宋体" w:hAnsi="宋体"/>
          <w:b/>
          <w:color w:val="auto"/>
          <w:highlight w:val="none"/>
        </w:rPr>
        <w:br w:type="page" w:clear="all"/>
      </w:r>
      <w:r/>
    </w:p>
    <w:p>
      <w:pPr>
        <w:jc w:val="center"/>
        <w:rPr>
          <w:rFonts w:ascii="宋体" w:hAnsi="宋体"/>
          <w:b/>
          <w:color w:val="auto"/>
          <w:highlight w:val="none"/>
        </w:rPr>
      </w:pPr>
      <w:r>
        <w:rPr>
          <w:rFonts w:hint="eastAsia" w:ascii="宋体" w:hAnsi="宋体"/>
          <w:b/>
          <w:color w:val="auto"/>
          <w:highlight w:val="none"/>
        </w:rPr>
        <w:t xml:space="preserve">主要标的信息（中标后将公示）</w:t>
      </w:r>
      <w:r/>
    </w:p>
    <w:p>
      <w:pPr>
        <w:spacing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4301"/>
      </w:tblGrid>
      <w:tr>
        <w:trPr>
          <w:trHeight w:val="278"/>
        </w:trPr>
        <w:tc>
          <w:tcPr>
            <w:tcW w:w="4438"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43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775"/>
        </w:trPr>
        <w:tc>
          <w:tcPr>
            <w:tcW w:w="4438"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3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sectPr>
      <w:footnotePr/>
      <w:endnotePr/>
      <w:type w:val="nextPage"/>
      <w:pgSz w:w="11906" w:h="16838" w:orient="portrait"/>
      <w:pgMar w:top="1383" w:right="1689" w:bottom="1383" w:left="1689"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楷体">
    <w:panose1 w:val="02010609060101010101"/>
  </w:font>
  <w:font w:name="Arial Unicode MS">
    <w:panose1 w:val="020B0604020202020204"/>
  </w:font>
  <w:font w:name="???|CS?o｡ﾀ?">
    <w:panose1 w:val="020B0503020202020204"/>
  </w:font>
  <w:font w:name="楷体_GB2312">
    <w:panose1 w:val="02010609060101010101"/>
  </w:font>
  <w:font w:name="Tahoma">
    <w:panose1 w:val="020B0604030504040204"/>
  </w:font>
  <w:font w:name="TimesNewRomanPSMT">
    <w:panose1 w:val="02020603050405020304"/>
  </w:font>
  <w:font w:name="Cambria">
    <w:panose1 w:val="02040503050406030204"/>
  </w:font>
  <w:font w:name="Calibri Light">
    <w:panose1 w:val="020F0302020204030204"/>
  </w:font>
  <w:font w:name="Plotter">
    <w:panose1 w:val="020B0503020202020204"/>
  </w:font>
  <w:font w:name="MingLiU">
    <w:panose1 w:val="02020500000000000000"/>
  </w:font>
  <w:font w:name="Courier New">
    <w:panose1 w:val="02070309020205020404"/>
  </w:font>
  <w:font w:name="华文细黑">
    <w:panose1 w:val="02010600040101010101"/>
  </w:font>
  <w:font w:name="PMingLiU">
    <w:panose1 w:val="02020500000000000000"/>
  </w:font>
  <w:font w:name="仿宋">
    <w:panose1 w:val="02010609060101010101"/>
  </w:font>
  <w:font w:name="仿宋_GB2312">
    <w:panose1 w:val="02010609060101010101"/>
  </w:font>
  <w:font w:name="幼圆">
    <w:panose1 w:val="02010509060101010101"/>
  </w:font>
  <w:font w:name="黑体">
    <w:panose1 w:val="02010609060101010101"/>
  </w:font>
  <w:font w:name="Arial">
    <w:panose1 w:val="020B0604020202020204"/>
  </w:font>
  <w:font w:name="Century">
    <w:panose1 w:val="02040604050505020304"/>
  </w:font>
  <w:font w:name="微软雅黑">
    <w:panose1 w:val="020B0503020204020204"/>
  </w:font>
  <w:font w:name="CG Times">
    <w:panose1 w:val="020B0503020202020204"/>
  </w:font>
  <w:font w:name="Calibri">
    <w:panose1 w:val="020F0502020204030204"/>
  </w:font>
  <w:font w:name="monospace">
    <w:panose1 w:val="020B0503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2"/>
                            <w:jc w:val="center"/>
                          </w:pPr>
                          <w:r>
                            <w:fldChar w:fldCharType="begin"/>
                          </w:r>
                          <w:r>
                            <w:instrText xml:space="preserve">PAGE   \* MERGEFORMAT</w:instrText>
                          </w:r>
                          <w:r>
                            <w:fldChar w:fldCharType="separate"/>
                          </w:r>
                          <w:r>
                            <w:rPr>
                              <w:lang w:val="zh-CN"/>
                            </w:rPr>
                            <w:t xml:space="preserve">24</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2"/>
                      <w:jc w:val="center"/>
                    </w:pPr>
                    <w:r>
                      <w:fldChar w:fldCharType="begin"/>
                    </w:r>
                    <w:r>
                      <w:instrText xml:space="preserve">PAGE   \* MERGEFORMAT</w:instrText>
                    </w:r>
                    <w:r>
                      <w:fldChar w:fldCharType="separate"/>
                    </w:r>
                    <w:r>
                      <w:rPr>
                        <w:lang w:val="zh-CN"/>
                      </w:rPr>
                      <w:t xml:space="preserve">24</w:t>
                    </w:r>
                    <w:r>
                      <w:rPr>
                        <w:lang w:val="zh-CN"/>
                      </w:rPr>
                      <w:fldChar w:fldCharType="end"/>
                    </w:r>
                    <w:r/>
                  </w:p>
                </w:txbxContent>
              </v:textbox>
            </v:shape>
          </w:pict>
        </mc:Fallback>
      </mc:AlternateContent>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096"/>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
    <w:multiLevelType w:val="hybridMultilevel"/>
    <w:lvl w:ilvl="0">
      <w:start w:val="1"/>
      <w:numFmt w:val="decimal"/>
      <w:isLgl w:val="false"/>
      <w:suff w:val="tab"/>
      <w:lvlText w:val="第%1条"/>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num w:numId="1">
    <w:abstractNumId w:val="0"/>
  </w:num>
  <w:num w:numId="2">
    <w:abstractNumId w:val="1"/>
    <w:lvlOverride w:ilvl="0">
      <w:lvl w:ilvl="0">
        <w:start w:val="1"/>
        <w:numFmt w:val="decimal"/>
        <w:isLgl w:val="false"/>
        <w:suff w:val="tab"/>
        <w:lvlText w:val="第%1条"/>
        <w:lvlJc w:val="left"/>
        <w:pPr>
          <w:ind w:left="0" w:firstLine="0"/>
        </w:pPr>
      </w:lvl>
    </w:lvlOverride>
    <w:lvlOverride w:ilvl="1">
      <w:lvl w:ilvl="1">
        <w:start w:val="1"/>
        <w:numFmt w:val="decimal"/>
        <w:isLgl w:val="false"/>
        <w:suff w:val="tab"/>
        <w:lvlText w:val="%1.%2"/>
        <w:lvlJc w:val="left"/>
        <w:pPr>
          <w:ind w:left="1843" w:firstLine="0"/>
        </w:pPr>
      </w:lvl>
    </w:lvlOverride>
    <w:lvlOverride w:ilvl="2">
      <w:lvl w:ilvl="2">
        <w:start w:val="1"/>
        <w:numFmt w:val="decimal"/>
        <w:pStyle w:val="1271"/>
        <w:isLgl w:val="false"/>
        <w:suff w:val="tab"/>
        <w:lvlText w:val="%1.%2.%3"/>
        <w:lvlJc w:val="left"/>
        <w:pPr>
          <w:ind w:left="2126" w:firstLine="0"/>
        </w:pPr>
      </w:lvl>
    </w:lvlOverride>
    <w:lvlOverride w:ilvl="3">
      <w:lvl w:ilvl="3">
        <w:start w:val="1"/>
        <w:numFmt w:val="decimal"/>
        <w:isLgl w:val="false"/>
        <w:suff w:val="tab"/>
        <w:lvlText w:val="%1.%2.%3.%4"/>
        <w:lvlJc w:val="left"/>
        <w:pPr>
          <w:ind w:left="710" w:firstLine="0"/>
        </w:pPr>
      </w:lvl>
    </w:lvlOverride>
    <w:lvlOverride w:ilvl="4">
      <w:lvl w:ilvl="4">
        <w:start w:val="1"/>
        <w:numFmt w:val="decimal"/>
        <w:isLgl w:val="false"/>
        <w:suff w:val="tab"/>
        <w:lvlText w:val="%1.%2.%3.%4.%5"/>
        <w:lvlJc w:val="left"/>
        <w:pPr>
          <w:ind w:left="0" w:firstLine="0"/>
        </w:pPr>
      </w:lvl>
    </w:lvlOverride>
    <w:lvlOverride w:ilvl="5">
      <w:lvl w:ilvl="5">
        <w:start w:val="1"/>
        <w:numFmt w:val="decimal"/>
        <w:isLgl w:val="false"/>
        <w:suff w:val="tab"/>
        <w:lvlText w:val="%1.%2.%3.%4.%5.%6"/>
        <w:lvlJc w:val="left"/>
        <w:pPr>
          <w:ind w:left="0" w:firstLine="0"/>
        </w:pPr>
      </w:lvl>
    </w:lvlOverride>
    <w:lvlOverride w:ilvl="6">
      <w:lvl w:ilvl="6">
        <w:start w:val="1"/>
        <w:numFmt w:val="decimal"/>
        <w:isLgl w:val="false"/>
        <w:suff w:val="tab"/>
        <w:lvlText w:val="%1.%2.%3.%4.%5.%6.%7"/>
        <w:lvlJc w:val="left"/>
        <w:pPr>
          <w:ind w:left="0" w:firstLine="0"/>
        </w:pPr>
      </w:lvl>
    </w:lvlOverride>
    <w:lvlOverride w:ilvl="7">
      <w:lvl w:ilvl="7">
        <w:start w:val="1"/>
        <w:numFmt w:val="decimal"/>
        <w:isLgl w:val="false"/>
        <w:suff w:val="tab"/>
        <w:lvlText w:val="%1.%2.%3.%4.%5.%6.%7.%8"/>
        <w:lvlJc w:val="left"/>
        <w:pPr>
          <w:ind w:left="0" w:firstLine="0"/>
        </w:pPr>
      </w:lvl>
    </w:lvlOverride>
    <w:lvlOverride w:ilvl="8">
      <w:lvl w:ilvl="8">
        <w:start w:val="1"/>
        <w:numFmt w:val="decimal"/>
        <w:isLgl w:val="false"/>
        <w:suff w:val="tab"/>
        <w:lvlText w:val="%1.%2.%3.%4.%5.%6.%7.%8.%9"/>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uiPriority w:val="0"/>
    <w:qFormat/>
    <w:pPr>
      <w:jc w:val="both"/>
      <w:widowControl w:val="off"/>
    </w:pPr>
    <w:rPr>
      <w:rFonts w:ascii="Times New Roman" w:hAnsi="Times New Roman" w:eastAsia="宋体" w:cs="Calibri"/>
      <w:sz w:val="21"/>
      <w:szCs w:val="21"/>
      <w:lang w:val="en-US" w:eastAsia="zh-CN" w:bidi="ar-SA"/>
    </w:rPr>
  </w:style>
  <w:style w:type="paragraph" w:styleId="687">
    <w:name w:val="Heading 1"/>
    <w:basedOn w:val="686"/>
    <w:next w:val="686"/>
    <w:link w:val="901"/>
    <w:uiPriority w:val="0"/>
    <w:qFormat/>
    <w:pPr>
      <w:keepLines/>
      <w:keepNext/>
      <w:spacing w:before="340" w:after="330" w:line="578" w:lineRule="auto"/>
      <w:outlineLvl w:val="0"/>
    </w:pPr>
    <w:rPr>
      <w:rFonts w:cs="Times New Roman"/>
      <w:b/>
      <w:bCs/>
      <w:sz w:val="44"/>
      <w:szCs w:val="44"/>
    </w:rPr>
  </w:style>
  <w:style w:type="paragraph" w:styleId="688">
    <w:name w:val="Heading 2"/>
    <w:basedOn w:val="686"/>
    <w:next w:val="698"/>
    <w:link w:val="902"/>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689">
    <w:name w:val="Heading 3"/>
    <w:basedOn w:val="686"/>
    <w:next w:val="686"/>
    <w:link w:val="900"/>
    <w:uiPriority w:val="9"/>
    <w:qFormat/>
    <w:pPr>
      <w:keepLines/>
      <w:keepNext/>
      <w:spacing w:before="260" w:after="260" w:line="416" w:lineRule="auto"/>
      <w:outlineLvl w:val="2"/>
    </w:pPr>
    <w:rPr>
      <w:rFonts w:cs="Times New Roman"/>
      <w:b/>
      <w:bCs/>
      <w:sz w:val="32"/>
      <w:szCs w:val="32"/>
    </w:rPr>
  </w:style>
  <w:style w:type="paragraph" w:styleId="690">
    <w:name w:val="Heading 4"/>
    <w:basedOn w:val="689"/>
    <w:next w:val="699"/>
    <w:link w:val="904"/>
    <w:uiPriority w:val="0"/>
    <w:qFormat/>
    <w:pPr>
      <w:jc w:val="center"/>
      <w:spacing w:before="280" w:after="290" w:line="372" w:lineRule="auto"/>
      <w:outlineLvl w:val="3"/>
    </w:pPr>
    <w:rPr>
      <w:rFonts w:ascii="Arial" w:hAnsi="Arial" w:eastAsia="黑体"/>
      <w:szCs w:val="20"/>
    </w:rPr>
  </w:style>
  <w:style w:type="paragraph" w:styleId="691">
    <w:name w:val="Heading 5"/>
    <w:basedOn w:val="686"/>
    <w:next w:val="686"/>
    <w:link w:val="905"/>
    <w:uiPriority w:val="0"/>
    <w:unhideWhenUsed/>
    <w:qFormat/>
    <w:pPr>
      <w:keepLines/>
      <w:keepNext/>
      <w:spacing w:before="280" w:after="290" w:line="376" w:lineRule="auto"/>
      <w:outlineLvl w:val="4"/>
    </w:pPr>
    <w:rPr>
      <w:b/>
      <w:bCs/>
      <w:sz w:val="28"/>
      <w:szCs w:val="28"/>
    </w:rPr>
  </w:style>
  <w:style w:type="paragraph" w:styleId="692">
    <w:name w:val="Heading 6"/>
    <w:basedOn w:val="686"/>
    <w:next w:val="686"/>
    <w:link w:val="906"/>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sz w:val="24"/>
      <w:szCs w:val="20"/>
    </w:rPr>
  </w:style>
  <w:style w:type="paragraph" w:styleId="693">
    <w:name w:val="Heading 7"/>
    <w:basedOn w:val="686"/>
    <w:next w:val="686"/>
    <w:link w:val="907"/>
    <w:uiPriority w:val="0"/>
    <w:qFormat/>
    <w:pPr>
      <w:ind w:left="1296" w:hanging="1296"/>
      <w:jc w:val="left"/>
      <w:keepLines/>
      <w:keepNext/>
      <w:spacing w:before="240" w:after="64" w:line="317" w:lineRule="auto"/>
      <w:widowControl/>
      <w:tabs>
        <w:tab w:val="left" w:pos="2520" w:leader="none"/>
      </w:tabs>
      <w:outlineLvl w:val="6"/>
    </w:pPr>
    <w:rPr>
      <w:rFonts w:cs="Times New Roman"/>
      <w:b/>
      <w:sz w:val="24"/>
      <w:szCs w:val="20"/>
    </w:rPr>
  </w:style>
  <w:style w:type="paragraph" w:styleId="694">
    <w:name w:val="Heading 8"/>
    <w:basedOn w:val="686"/>
    <w:next w:val="686"/>
    <w:link w:val="908"/>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695">
    <w:name w:val="Heading 9"/>
    <w:basedOn w:val="686"/>
    <w:next w:val="686"/>
    <w:link w:val="90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0"/>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Normal Indent"/>
    <w:basedOn w:val="686"/>
    <w:link w:val="903"/>
    <w:uiPriority w:val="99"/>
    <w:qFormat/>
    <w:pPr>
      <w:ind w:firstLine="420"/>
    </w:pPr>
    <w:rPr>
      <w:rFonts w:cs="Times New Roman"/>
    </w:rPr>
  </w:style>
  <w:style w:type="paragraph" w:styleId="699" w:customStyle="1">
    <w:name w:val="HTZH-正文格式"/>
    <w:basedOn w:val="686"/>
    <w:uiPriority w:val="0"/>
    <w:qFormat/>
    <w:pPr>
      <w:ind w:firstLine="560"/>
      <w:spacing w:line="360" w:lineRule="auto"/>
    </w:pPr>
    <w:rPr>
      <w:rFonts w:eastAsia="仿宋" w:cs="宋体"/>
      <w:sz w:val="28"/>
      <w:szCs w:val="20"/>
    </w:rPr>
  </w:style>
  <w:style w:type="paragraph" w:styleId="700">
    <w:name w:val="toc 7"/>
    <w:basedOn w:val="686"/>
    <w:next w:val="686"/>
    <w:uiPriority w:val="0"/>
    <w:qFormat/>
    <w:pPr>
      <w:ind w:left="1260"/>
      <w:jc w:val="left"/>
    </w:pPr>
    <w:rPr>
      <w:rFonts w:cs="Times New Roman"/>
      <w:sz w:val="18"/>
      <w:szCs w:val="20"/>
    </w:rPr>
  </w:style>
  <w:style w:type="paragraph" w:styleId="701">
    <w:name w:val="index 8"/>
    <w:basedOn w:val="686"/>
    <w:next w:val="686"/>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702">
    <w:name w:val="Caption"/>
    <w:basedOn w:val="686"/>
    <w:next w:val="686"/>
    <w:uiPriority w:val="0"/>
    <w:qFormat/>
    <w:rPr>
      <w:rFonts w:ascii="Arial" w:hAnsi="Arial" w:eastAsia="黑体" w:cs="Arial"/>
      <w:sz w:val="20"/>
      <w:szCs w:val="20"/>
    </w:rPr>
  </w:style>
  <w:style w:type="paragraph" w:styleId="703">
    <w:name w:val="index 5"/>
    <w:basedOn w:val="686"/>
    <w:next w:val="686"/>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704">
    <w:name w:val="Document Map"/>
    <w:basedOn w:val="686"/>
    <w:link w:val="910"/>
    <w:uiPriority w:val="0"/>
    <w:qFormat/>
    <w:rPr>
      <w:rFonts w:ascii="宋体" w:cs="Times New Roman"/>
      <w:sz w:val="18"/>
      <w:szCs w:val="18"/>
    </w:rPr>
  </w:style>
  <w:style w:type="paragraph" w:styleId="705">
    <w:name w:val="annotation text"/>
    <w:basedOn w:val="686"/>
    <w:link w:val="930"/>
    <w:uiPriority w:val="0"/>
    <w:unhideWhenUsed/>
    <w:qFormat/>
    <w:pPr>
      <w:jc w:val="left"/>
    </w:pPr>
  </w:style>
  <w:style w:type="paragraph" w:styleId="706">
    <w:name w:val="index 6"/>
    <w:basedOn w:val="686"/>
    <w:next w:val="686"/>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707">
    <w:name w:val="Salutation"/>
    <w:basedOn w:val="686"/>
    <w:next w:val="686"/>
    <w:link w:val="931"/>
    <w:uiPriority w:val="0"/>
    <w:qFormat/>
    <w:rPr>
      <w:rFonts w:cs="Times New Roman"/>
      <w:szCs w:val="24"/>
    </w:rPr>
  </w:style>
  <w:style w:type="paragraph" w:styleId="708">
    <w:name w:val="Body Text 3"/>
    <w:basedOn w:val="686"/>
    <w:link w:val="932"/>
    <w:uiPriority w:val="99"/>
    <w:qFormat/>
    <w:rPr>
      <w:rFonts w:ascii="宋体" w:cs="Times New Roman"/>
      <w:sz w:val="24"/>
      <w:szCs w:val="20"/>
    </w:rPr>
  </w:style>
  <w:style w:type="paragraph" w:styleId="709">
    <w:name w:val="Body Text"/>
    <w:basedOn w:val="686"/>
    <w:link w:val="933"/>
    <w:uiPriority w:val="0"/>
    <w:qFormat/>
    <w:pPr>
      <w:spacing w:after="120"/>
    </w:pPr>
    <w:rPr>
      <w:rFonts w:cs="Times New Roman"/>
      <w:szCs w:val="20"/>
    </w:rPr>
  </w:style>
  <w:style w:type="paragraph" w:styleId="710">
    <w:name w:val="Body Text Indent"/>
    <w:basedOn w:val="686"/>
    <w:link w:val="915"/>
    <w:uiPriority w:val="99"/>
    <w:qFormat/>
    <w:pPr>
      <w:ind w:left="420"/>
      <w:spacing w:after="120"/>
    </w:pPr>
    <w:rPr>
      <w:rFonts w:cs="Times New Roman"/>
    </w:rPr>
  </w:style>
  <w:style w:type="paragraph" w:styleId="711">
    <w:name w:val="List 2"/>
    <w:basedOn w:val="686"/>
    <w:uiPriority w:val="0"/>
    <w:qFormat/>
    <w:pPr>
      <w:ind w:left="100" w:hanging="200"/>
    </w:pPr>
    <w:rPr>
      <w:rFonts w:cs="Times New Roman"/>
      <w:szCs w:val="24"/>
    </w:rPr>
  </w:style>
  <w:style w:type="paragraph" w:styleId="712">
    <w:name w:val="Block Text"/>
    <w:basedOn w:val="686"/>
    <w:uiPriority w:val="0"/>
    <w:qFormat/>
    <w:pPr>
      <w:ind w:left="1134" w:right="412" w:hanging="1134"/>
      <w:widowControl/>
      <w:tabs>
        <w:tab w:val="left" w:pos="-4820" w:leader="none"/>
        <w:tab w:val="left" w:pos="567" w:leader="none"/>
        <w:tab w:val="left" w:pos="1134" w:leader="none"/>
      </w:tabs>
    </w:pPr>
    <w:rPr>
      <w:rFonts w:ascii="PMingLiU" w:eastAsia="PMingLiU" w:cs="Times New Roman"/>
      <w:sz w:val="24"/>
      <w:szCs w:val="20"/>
      <w:lang w:eastAsia="zh-TW"/>
    </w:rPr>
  </w:style>
  <w:style w:type="paragraph" w:styleId="713">
    <w:name w:val="index 4"/>
    <w:basedOn w:val="686"/>
    <w:next w:val="686"/>
    <w:uiPriority w:val="0"/>
    <w:qFormat/>
    <w:pPr>
      <w:ind w:left="1440"/>
      <w:jc w:val="left"/>
      <w:shd w:val="pct10" w:color="auto" w:fill="auto"/>
      <w:widowControl/>
      <w:tabs>
        <w:tab w:val="left" w:pos="3240" w:leader="none"/>
        <w:tab w:val="left" w:pos="3600" w:leader="none"/>
        <w:tab w:val="left" w:pos="5760" w:leader="none"/>
      </w:tabs>
    </w:pPr>
    <w:rPr>
      <w:rFonts w:ascii="PMingLiU" w:eastAsia="PMingLiU" w:cs="Times New Roman"/>
      <w:sz w:val="20"/>
      <w:szCs w:val="24"/>
      <w:lang w:eastAsia="zh-TW"/>
    </w:rPr>
  </w:style>
  <w:style w:type="paragraph" w:styleId="714">
    <w:name w:val="toc 5"/>
    <w:basedOn w:val="686"/>
    <w:next w:val="686"/>
    <w:uiPriority w:val="0"/>
    <w:qFormat/>
    <w:pPr>
      <w:ind w:left="840"/>
      <w:jc w:val="left"/>
    </w:pPr>
    <w:rPr>
      <w:rFonts w:cs="Times New Roman"/>
      <w:sz w:val="18"/>
      <w:szCs w:val="20"/>
    </w:rPr>
  </w:style>
  <w:style w:type="paragraph" w:styleId="715">
    <w:name w:val="toc 3"/>
    <w:basedOn w:val="686"/>
    <w:next w:val="686"/>
    <w:uiPriority w:val="0"/>
    <w:qFormat/>
    <w:pPr>
      <w:ind w:left="420"/>
      <w:jc w:val="left"/>
    </w:pPr>
    <w:rPr>
      <w:rFonts w:cs="Times New Roman"/>
      <w:sz w:val="20"/>
      <w:szCs w:val="20"/>
    </w:rPr>
  </w:style>
  <w:style w:type="paragraph" w:styleId="716">
    <w:name w:val="Plain Text"/>
    <w:basedOn w:val="686"/>
    <w:link w:val="916"/>
    <w:uiPriority w:val="99"/>
    <w:qFormat/>
    <w:rPr>
      <w:rFonts w:ascii="宋体" w:hAnsi="Courier New" w:cs="Times New Roman"/>
      <w:sz w:val="20"/>
      <w:szCs w:val="20"/>
    </w:rPr>
  </w:style>
  <w:style w:type="paragraph" w:styleId="717">
    <w:name w:val="toc 8"/>
    <w:basedOn w:val="686"/>
    <w:next w:val="686"/>
    <w:uiPriority w:val="0"/>
    <w:qFormat/>
    <w:pPr>
      <w:ind w:left="1470"/>
      <w:jc w:val="left"/>
    </w:pPr>
    <w:rPr>
      <w:rFonts w:cs="Times New Roman"/>
      <w:sz w:val="18"/>
      <w:szCs w:val="20"/>
    </w:rPr>
  </w:style>
  <w:style w:type="paragraph" w:styleId="718">
    <w:name w:val="Date"/>
    <w:basedOn w:val="686"/>
    <w:next w:val="686"/>
    <w:link w:val="917"/>
    <w:uiPriority w:val="0"/>
    <w:qFormat/>
    <w:pPr>
      <w:ind w:left="100"/>
      <w:jc w:val="left"/>
    </w:pPr>
    <w:rPr>
      <w:rFonts w:cs="Times New Roman"/>
    </w:rPr>
  </w:style>
  <w:style w:type="paragraph" w:styleId="719">
    <w:name w:val="Body Text Indent 2"/>
    <w:basedOn w:val="686"/>
    <w:link w:val="918"/>
    <w:uiPriority w:val="99"/>
    <w:qFormat/>
    <w:pPr>
      <w:ind w:firstLine="630"/>
    </w:pPr>
    <w:rPr>
      <w:rFonts w:cs="Times New Roman"/>
    </w:rPr>
  </w:style>
  <w:style w:type="paragraph" w:styleId="720">
    <w:name w:val="endnote text"/>
    <w:basedOn w:val="686"/>
    <w:link w:val="934"/>
    <w:uiPriority w:val="0"/>
    <w:qFormat/>
    <w:pPr>
      <w:jc w:val="left"/>
    </w:pPr>
    <w:rPr>
      <w:rFonts w:ascii="MingLiU" w:eastAsia="MingLiU" w:cs="Times New Roman"/>
      <w:sz w:val="20"/>
      <w:szCs w:val="20"/>
      <w:lang w:eastAsia="zh-TW"/>
    </w:rPr>
  </w:style>
  <w:style w:type="paragraph" w:styleId="721">
    <w:name w:val="Balloon Text"/>
    <w:basedOn w:val="686"/>
    <w:link w:val="920"/>
    <w:uiPriority w:val="0"/>
    <w:qFormat/>
    <w:rPr>
      <w:rFonts w:cs="Times New Roman"/>
      <w:sz w:val="18"/>
      <w:szCs w:val="18"/>
    </w:rPr>
  </w:style>
  <w:style w:type="paragraph" w:styleId="722">
    <w:name w:val="Footer"/>
    <w:basedOn w:val="686"/>
    <w:link w:val="921"/>
    <w:uiPriority w:val="0"/>
    <w:qFormat/>
    <w:pPr>
      <w:jc w:val="left"/>
      <w:tabs>
        <w:tab w:val="center" w:pos="4153" w:leader="none"/>
        <w:tab w:val="right" w:pos="8306" w:leader="none"/>
      </w:tabs>
    </w:pPr>
    <w:rPr>
      <w:rFonts w:cs="Times New Roman"/>
      <w:sz w:val="18"/>
      <w:szCs w:val="18"/>
    </w:rPr>
  </w:style>
  <w:style w:type="paragraph" w:styleId="723">
    <w:name w:val="envelope return"/>
    <w:basedOn w:val="686"/>
    <w:uiPriority w:val="0"/>
    <w:semiHidden/>
    <w:qFormat/>
    <w:rPr>
      <w:rFonts w:ascii="Arial" w:hAnsi="Arial" w:cs="Arial"/>
      <w:szCs w:val="24"/>
    </w:rPr>
  </w:style>
  <w:style w:type="paragraph" w:styleId="724">
    <w:name w:val="Header"/>
    <w:basedOn w:val="686"/>
    <w:link w:val="922"/>
    <w:uiPriority w:val="0"/>
    <w:qFormat/>
    <w:pPr>
      <w:jc w:val="center"/>
      <w:tabs>
        <w:tab w:val="center" w:pos="4153" w:leader="none"/>
        <w:tab w:val="right" w:pos="8306" w:leader="none"/>
      </w:tabs>
      <w:pBdr>
        <w:bottom w:val="single" w:color="auto" w:sz="6" w:space="1"/>
      </w:pBdr>
    </w:pPr>
    <w:rPr>
      <w:rFonts w:cs="Times New Roman"/>
      <w:sz w:val="18"/>
      <w:szCs w:val="18"/>
    </w:rPr>
  </w:style>
  <w:style w:type="paragraph" w:styleId="725">
    <w:name w:val="toc 1"/>
    <w:basedOn w:val="686"/>
    <w:next w:val="686"/>
    <w:uiPriority w:val="0"/>
    <w:qFormat/>
    <w:pPr>
      <w:jc w:val="left"/>
      <w:spacing w:before="120" w:after="120"/>
    </w:pPr>
    <w:rPr>
      <w:rFonts w:cs="Times New Roman"/>
      <w:b/>
      <w:caps/>
      <w:sz w:val="20"/>
      <w:szCs w:val="20"/>
    </w:rPr>
  </w:style>
  <w:style w:type="paragraph" w:styleId="726">
    <w:name w:val="toc 4"/>
    <w:basedOn w:val="686"/>
    <w:next w:val="686"/>
    <w:uiPriority w:val="0"/>
    <w:qFormat/>
    <w:pPr>
      <w:ind w:left="630"/>
      <w:jc w:val="left"/>
    </w:pPr>
    <w:rPr>
      <w:rFonts w:cs="Times New Roman"/>
      <w:sz w:val="18"/>
      <w:szCs w:val="20"/>
    </w:rPr>
  </w:style>
  <w:style w:type="paragraph" w:styleId="727">
    <w:name w:val="Subtitle"/>
    <w:basedOn w:val="686"/>
    <w:next w:val="686"/>
    <w:link w:val="923"/>
    <w:uiPriority w:val="0"/>
    <w:qFormat/>
    <w:pPr>
      <w:jc w:val="center"/>
      <w:spacing w:after="60"/>
      <w:outlineLvl w:val="1"/>
    </w:pPr>
    <w:rPr>
      <w:rFonts w:ascii="Cambria" w:hAnsi="Cambria" w:cs="Times New Roman"/>
      <w:sz w:val="24"/>
      <w:szCs w:val="24"/>
    </w:rPr>
  </w:style>
  <w:style w:type="paragraph" w:styleId="728">
    <w:name w:val="footnote text"/>
    <w:basedOn w:val="686"/>
    <w:link w:val="897"/>
    <w:uiPriority w:val="0"/>
    <w:unhideWhenUsed/>
    <w:qFormat/>
    <w:pPr>
      <w:spacing w:after="40"/>
    </w:pPr>
    <w:rPr>
      <w:sz w:val="18"/>
    </w:rPr>
  </w:style>
  <w:style w:type="paragraph" w:styleId="729">
    <w:name w:val="toc 6"/>
    <w:basedOn w:val="686"/>
    <w:next w:val="686"/>
    <w:uiPriority w:val="0"/>
    <w:qFormat/>
    <w:pPr>
      <w:ind w:left="1050"/>
      <w:jc w:val="left"/>
    </w:pPr>
    <w:rPr>
      <w:rFonts w:cs="Times New Roman"/>
      <w:sz w:val="18"/>
      <w:szCs w:val="20"/>
    </w:rPr>
  </w:style>
  <w:style w:type="paragraph" w:styleId="730">
    <w:name w:val="Body Text Indent 3"/>
    <w:basedOn w:val="686"/>
    <w:link w:val="924"/>
    <w:uiPriority w:val="99"/>
    <w:qFormat/>
    <w:pPr>
      <w:ind w:left="420"/>
      <w:spacing w:after="120"/>
    </w:pPr>
    <w:rPr>
      <w:rFonts w:cs="Times New Roman"/>
      <w:sz w:val="16"/>
      <w:szCs w:val="16"/>
    </w:rPr>
  </w:style>
  <w:style w:type="paragraph" w:styleId="731">
    <w:name w:val="table of figures"/>
    <w:basedOn w:val="686"/>
    <w:next w:val="686"/>
    <w:uiPriority w:val="0"/>
    <w:unhideWhenUsed/>
    <w:qFormat/>
  </w:style>
  <w:style w:type="paragraph" w:styleId="732">
    <w:name w:val="toc 2"/>
    <w:basedOn w:val="686"/>
    <w:next w:val="686"/>
    <w:uiPriority w:val="0"/>
    <w:qFormat/>
    <w:pPr>
      <w:ind w:left="210"/>
      <w:jc w:val="left"/>
    </w:pPr>
    <w:rPr>
      <w:rFonts w:cs="Times New Roman"/>
      <w:smallCaps/>
      <w:sz w:val="20"/>
      <w:szCs w:val="20"/>
    </w:rPr>
  </w:style>
  <w:style w:type="paragraph" w:styleId="733">
    <w:name w:val="toc 9"/>
    <w:basedOn w:val="686"/>
    <w:next w:val="686"/>
    <w:uiPriority w:val="0"/>
    <w:qFormat/>
    <w:pPr>
      <w:ind w:left="1680"/>
      <w:jc w:val="left"/>
    </w:pPr>
    <w:rPr>
      <w:rFonts w:cs="Times New Roman"/>
      <w:sz w:val="18"/>
      <w:szCs w:val="20"/>
    </w:rPr>
  </w:style>
  <w:style w:type="paragraph" w:styleId="734">
    <w:name w:val="Body Text 2"/>
    <w:basedOn w:val="686"/>
    <w:link w:val="935"/>
    <w:uiPriority w:val="99"/>
    <w:qFormat/>
    <w:pPr>
      <w:ind w:right="-100"/>
      <w:widowControl/>
      <w:tabs>
        <w:tab w:val="left" w:pos="1134" w:leader="none"/>
        <w:tab w:val="left" w:pos="1985" w:leader="none"/>
      </w:tabs>
    </w:pPr>
    <w:rPr>
      <w:rFonts w:ascii="PMingLiU" w:cs="Times New Roman"/>
      <w:sz w:val="24"/>
      <w:szCs w:val="20"/>
    </w:rPr>
  </w:style>
  <w:style w:type="paragraph" w:styleId="735">
    <w:name w:val="HTML Preformatted"/>
    <w:basedOn w:val="686"/>
    <w:link w:val="127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36">
    <w:name w:val="Normal (Web)"/>
    <w:basedOn w:val="686"/>
    <w:uiPriority w:val="0"/>
    <w:qFormat/>
    <w:pPr>
      <w:jc w:val="left"/>
      <w:spacing w:before="100" w:beforeAutospacing="1" w:after="100" w:afterAutospacing="1"/>
    </w:pPr>
    <w:rPr>
      <w:sz w:val="24"/>
      <w:szCs w:val="24"/>
    </w:rPr>
  </w:style>
  <w:style w:type="paragraph" w:styleId="737">
    <w:name w:val="index 1"/>
    <w:basedOn w:val="686"/>
    <w:next w:val="686"/>
    <w:uiPriority w:val="99"/>
    <w:qFormat/>
    <w:pPr>
      <w:jc w:val="center"/>
      <w:spacing w:line="220" w:lineRule="exact"/>
    </w:pPr>
    <w:rPr>
      <w:rFonts w:ascii="仿宋_GB2312" w:eastAsia="仿宋_GB2312" w:cs="Times New Roman"/>
      <w:szCs w:val="20"/>
    </w:rPr>
  </w:style>
  <w:style w:type="paragraph" w:styleId="738">
    <w:name w:val="index 2"/>
    <w:basedOn w:val="686"/>
    <w:next w:val="686"/>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739">
    <w:name w:val="Title"/>
    <w:basedOn w:val="686"/>
    <w:link w:val="936"/>
    <w:uiPriority w:val="0"/>
    <w:qFormat/>
    <w:pPr>
      <w:jc w:val="center"/>
      <w:spacing w:before="240" w:after="60" w:line="420" w:lineRule="atLeast"/>
      <w:outlineLvl w:val="0"/>
    </w:pPr>
    <w:rPr>
      <w:rFonts w:ascii="Arial" w:hAnsi="Arial" w:cs="Times New Roman"/>
      <w:b/>
      <w:sz w:val="32"/>
      <w:szCs w:val="20"/>
    </w:rPr>
  </w:style>
  <w:style w:type="paragraph" w:styleId="740">
    <w:name w:val="annotation subject"/>
    <w:basedOn w:val="705"/>
    <w:next w:val="705"/>
    <w:link w:val="937"/>
    <w:uiPriority w:val="0"/>
    <w:qFormat/>
    <w:pPr>
      <w:jc w:val="both"/>
    </w:pPr>
    <w:rPr>
      <w:rFonts w:cs="Times New Roman"/>
      <w:b/>
      <w:szCs w:val="20"/>
    </w:rPr>
  </w:style>
  <w:style w:type="paragraph" w:styleId="741">
    <w:name w:val="Body Text First Indent"/>
    <w:basedOn w:val="709"/>
    <w:link w:val="938"/>
    <w:uiPriority w:val="99"/>
    <w:qFormat/>
    <w:pPr>
      <w:ind w:firstLine="420"/>
      <w:spacing w:line="312" w:lineRule="auto"/>
    </w:pPr>
    <w:rPr>
      <w:rFonts w:cs="Times New Roman"/>
      <w:szCs w:val="20"/>
    </w:rPr>
  </w:style>
  <w:style w:type="paragraph" w:styleId="742">
    <w:name w:val="Body Text First Indent 2"/>
    <w:basedOn w:val="710"/>
    <w:link w:val="939"/>
    <w:uiPriority w:val="99"/>
    <w:qFormat/>
    <w:pPr>
      <w:ind w:left="0" w:firstLine="210"/>
    </w:pPr>
    <w:rPr>
      <w:szCs w:val="20"/>
    </w:rPr>
  </w:style>
  <w:style w:type="table" w:styleId="743">
    <w:name w:val="Table Grid"/>
    <w:basedOn w:val="697"/>
    <w:uiPriority w:val="0"/>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uiPriority w:val="0"/>
    <w:qFormat/>
    <w:rPr>
      <w:b/>
      <w:bCs/>
    </w:rPr>
  </w:style>
  <w:style w:type="character" w:styleId="745">
    <w:name w:val="endnote reference"/>
    <w:uiPriority w:val="0"/>
    <w:qFormat/>
    <w:rPr>
      <w:vertAlign w:val="superscript"/>
    </w:rPr>
  </w:style>
  <w:style w:type="character" w:styleId="746">
    <w:name w:val="page number"/>
    <w:basedOn w:val="696"/>
    <w:uiPriority w:val="0"/>
    <w:qFormat/>
  </w:style>
  <w:style w:type="character" w:styleId="747">
    <w:name w:val="FollowedHyperlink"/>
    <w:basedOn w:val="696"/>
    <w:uiPriority w:val="0"/>
    <w:unhideWhenUsed/>
    <w:qFormat/>
    <w:rPr>
      <w:color w:val="800080"/>
      <w:u w:val="single"/>
    </w:rPr>
  </w:style>
  <w:style w:type="character" w:styleId="748">
    <w:name w:val="Emphasis"/>
    <w:uiPriority w:val="0"/>
    <w:qFormat/>
    <w:rPr>
      <w:b/>
      <w:bCs/>
    </w:rPr>
  </w:style>
  <w:style w:type="character" w:styleId="749">
    <w:name w:val="line number"/>
    <w:basedOn w:val="696"/>
    <w:uiPriority w:val="99"/>
    <w:unhideWhenUsed/>
    <w:qFormat/>
  </w:style>
  <w:style w:type="character" w:styleId="750">
    <w:name w:val="HTML Definition"/>
    <w:uiPriority w:val="0"/>
    <w:qFormat/>
  </w:style>
  <w:style w:type="character" w:styleId="751">
    <w:name w:val="HTML Typewriter"/>
    <w:uiPriority w:val="0"/>
    <w:qFormat/>
    <w:rPr>
      <w:rFonts w:hint="default" w:ascii="monospace" w:hAnsi="monospace" w:eastAsia="monospace" w:cs="monospace"/>
      <w:sz w:val="20"/>
    </w:rPr>
  </w:style>
  <w:style w:type="character" w:styleId="752">
    <w:name w:val="HTML Acronym"/>
    <w:basedOn w:val="696"/>
    <w:uiPriority w:val="0"/>
    <w:qFormat/>
  </w:style>
  <w:style w:type="character" w:styleId="753">
    <w:name w:val="HTML Variable"/>
    <w:uiPriority w:val="0"/>
    <w:qFormat/>
  </w:style>
  <w:style w:type="character" w:styleId="754">
    <w:name w:val="Hyperlink"/>
    <w:uiPriority w:val="99"/>
    <w:qFormat/>
    <w:rPr>
      <w:color w:val="0000ff"/>
      <w:u w:val="single"/>
    </w:rPr>
  </w:style>
  <w:style w:type="character" w:styleId="755">
    <w:name w:val="HTML Code"/>
    <w:uiPriority w:val="0"/>
    <w:qFormat/>
    <w:rPr>
      <w:rFonts w:ascii="monospace" w:hAnsi="monospace" w:eastAsia="monospace" w:cs="monospace"/>
      <w:sz w:val="20"/>
    </w:rPr>
  </w:style>
  <w:style w:type="character" w:styleId="756">
    <w:name w:val="annotation reference"/>
    <w:uiPriority w:val="0"/>
    <w:qFormat/>
    <w:rPr>
      <w:sz w:val="21"/>
    </w:rPr>
  </w:style>
  <w:style w:type="character" w:styleId="757">
    <w:name w:val="HTML Cite"/>
    <w:uiPriority w:val="0"/>
    <w:qFormat/>
  </w:style>
  <w:style w:type="character" w:styleId="758">
    <w:name w:val="footnote reference"/>
    <w:uiPriority w:val="0"/>
    <w:qFormat/>
    <w:rPr>
      <w:vertAlign w:val="superscript"/>
    </w:rPr>
  </w:style>
  <w:style w:type="character" w:styleId="759">
    <w:name w:val="HTML Keyboard"/>
    <w:uiPriority w:val="0"/>
    <w:qFormat/>
    <w:rPr>
      <w:rFonts w:hint="default" w:ascii="monospace" w:hAnsi="monospace" w:eastAsia="monospace" w:cs="monospace"/>
      <w:sz w:val="20"/>
    </w:rPr>
  </w:style>
  <w:style w:type="character" w:styleId="760">
    <w:name w:val="HTML Sample"/>
    <w:uiPriority w:val="0"/>
    <w:qFormat/>
    <w:rPr>
      <w:rFonts w:hint="default" w:ascii="monospace" w:hAnsi="monospace" w:eastAsia="monospace" w:cs="monospace"/>
    </w:rPr>
  </w:style>
  <w:style w:type="paragraph" w:styleId="761" w:customStyle="1">
    <w:name w:val="首行缩进"/>
    <w:basedOn w:val="686"/>
    <w:uiPriority w:val="0"/>
    <w:qFormat/>
    <w:pPr>
      <w:ind w:firstLine="480"/>
    </w:pPr>
  </w:style>
  <w:style w:type="paragraph" w:styleId="762" w:customStyle="1">
    <w:name w:val="正文（缩进）"/>
    <w:basedOn w:val="686"/>
    <w:uiPriority w:val="0"/>
    <w:qFormat/>
    <w:pPr>
      <w:ind w:firstLine="480"/>
      <w:spacing w:before="156" w:after="156"/>
    </w:pPr>
    <w:rPr>
      <w:rFonts w:cs="Times New Roman"/>
    </w:rPr>
  </w:style>
  <w:style w:type="character" w:styleId="763" w:customStyle="1">
    <w:name w:val="Heading 5 Char"/>
    <w:basedOn w:val="696"/>
    <w:uiPriority w:val="0"/>
    <w:qFormat/>
    <w:rPr>
      <w:rFonts w:ascii="Arial" w:hAnsi="Arial" w:eastAsia="Arial" w:cs="Arial"/>
      <w:b/>
      <w:bCs/>
      <w:sz w:val="24"/>
      <w:szCs w:val="24"/>
    </w:rPr>
  </w:style>
  <w:style w:type="character" w:styleId="764" w:customStyle="1">
    <w:name w:val="Heading 6 Char"/>
    <w:basedOn w:val="696"/>
    <w:uiPriority w:val="9"/>
    <w:qFormat/>
    <w:rPr>
      <w:rFonts w:ascii="Arial" w:hAnsi="Arial" w:eastAsia="Arial" w:cs="Arial"/>
      <w:b/>
      <w:bCs/>
      <w:sz w:val="22"/>
      <w:szCs w:val="22"/>
    </w:rPr>
  </w:style>
  <w:style w:type="character" w:styleId="765" w:customStyle="1">
    <w:name w:val="Heading 7 Char"/>
    <w:basedOn w:val="696"/>
    <w:uiPriority w:val="9"/>
    <w:qFormat/>
    <w:rPr>
      <w:rFonts w:ascii="Arial" w:hAnsi="Arial" w:eastAsia="Arial" w:cs="Arial"/>
      <w:b/>
      <w:bCs/>
      <w:i/>
      <w:iCs/>
      <w:sz w:val="22"/>
      <w:szCs w:val="22"/>
    </w:rPr>
  </w:style>
  <w:style w:type="character" w:styleId="766" w:customStyle="1">
    <w:name w:val="Heading 8 Char"/>
    <w:basedOn w:val="696"/>
    <w:uiPriority w:val="9"/>
    <w:qFormat/>
    <w:rPr>
      <w:rFonts w:ascii="Arial" w:hAnsi="Arial" w:eastAsia="Arial" w:cs="Arial"/>
      <w:i/>
      <w:iCs/>
      <w:sz w:val="22"/>
      <w:szCs w:val="22"/>
    </w:rPr>
  </w:style>
  <w:style w:type="character" w:styleId="767" w:customStyle="1">
    <w:name w:val="Heading 9 Char"/>
    <w:basedOn w:val="696"/>
    <w:uiPriority w:val="9"/>
    <w:qFormat/>
    <w:rPr>
      <w:rFonts w:ascii="Arial" w:hAnsi="Arial" w:eastAsia="Arial" w:cs="Arial"/>
      <w:i/>
      <w:iCs/>
      <w:sz w:val="21"/>
      <w:szCs w:val="21"/>
    </w:rPr>
  </w:style>
  <w:style w:type="character" w:styleId="768" w:customStyle="1">
    <w:name w:val="Subtitle Char"/>
    <w:basedOn w:val="696"/>
    <w:uiPriority w:val="11"/>
    <w:qFormat/>
    <w:rPr>
      <w:sz w:val="24"/>
      <w:szCs w:val="24"/>
    </w:rPr>
  </w:style>
  <w:style w:type="character" w:styleId="769" w:customStyle="1">
    <w:name w:val="Quote Char"/>
    <w:uiPriority w:val="29"/>
    <w:qFormat/>
    <w:rPr>
      <w:i/>
    </w:rPr>
  </w:style>
  <w:style w:type="character" w:styleId="770" w:customStyle="1">
    <w:name w:val="Intense Quote Char"/>
    <w:uiPriority w:val="30"/>
    <w:qFormat/>
    <w:rPr>
      <w:i/>
    </w:rPr>
  </w:style>
  <w:style w:type="character" w:styleId="771" w:customStyle="1">
    <w:name w:val="Caption Char"/>
    <w:uiPriority w:val="99"/>
    <w:qFormat/>
  </w:style>
  <w:style w:type="table" w:styleId="772" w:customStyle="1">
    <w:name w:val="Table Grid Light"/>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basedOn w:val="6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basedOn w:val="6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6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basedOn w:val="6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basedOn w:val="69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basedOn w:val="6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basedOn w:val="6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basedOn w:val="6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basedOn w:val="6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basedOn w:val="6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basedOn w:val="6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basedOn w:val="69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7" w:customStyle="1">
    <w:name w:val="Grid Table 6 Colorful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basedOn w:val="6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basedOn w:val="6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7 Colorful"/>
    <w:basedOn w:val="6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basedOn w:val="6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basedOn w:val="69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basedOn w:val="69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basedOn w:val="6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basedOn w:val="6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basedOn w:val="6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basedOn w:val="69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basedOn w:val="69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basedOn w:val="69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basedOn w:val="69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basedOn w:val="69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basedOn w:val="69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basedOn w:val="69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basedOn w:val="6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basedOn w:val="6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basedOn w:val="69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basedOn w:val="6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basedOn w:val="6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basedOn w:val="6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basedOn w:val="6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basedOn w:val="6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basedOn w:val="69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basedOn w:val="6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basedOn w:val="6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basedOn w:val="6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basedOn w:val="69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basedOn w:val="6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basedOn w:val="6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basedOn w:val="6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basedOn w:val="6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basedOn w:val="6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basedOn w:val="6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basedOn w:val="69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basedOn w:val="69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basedOn w:val="6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basedOn w:val="6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basedOn w:val="6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basedOn w:val="69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basedOn w:val="69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basedOn w:val="69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basedOn w:val="69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basedOn w:val="69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basedOn w:val="69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basedOn w:val="69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List Table 7 Colorful"/>
    <w:basedOn w:val="69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basedOn w:val="69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basedOn w:val="69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basedOn w:val="69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basedOn w:val="69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basedOn w:val="69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basedOn w:val="69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basedOn w:val="6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basedOn w:val="69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basedOn w:val="69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basedOn w:val="69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basedOn w:val="6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basedOn w:val="6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basedOn w:val="6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basedOn w:val="6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脚注文本 Char"/>
    <w:link w:val="728"/>
    <w:uiPriority w:val="0"/>
    <w:qFormat/>
    <w:rPr>
      <w:sz w:val="18"/>
    </w:rPr>
  </w:style>
  <w:style w:type="character" w:styleId="898" w:customStyle="1">
    <w:name w:val="Endnote Text Char"/>
    <w:uiPriority w:val="99"/>
    <w:qFormat/>
    <w:rPr>
      <w:sz w:val="20"/>
    </w:rPr>
  </w:style>
  <w:style w:type="paragraph" w:styleId="899" w:customStyle="1">
    <w:name w:val="TOC 标题1"/>
    <w:uiPriority w:val="0"/>
    <w:unhideWhenUsed/>
    <w:qFormat/>
    <w:rPr>
      <w:rFonts w:ascii="Times New Roman" w:hAnsi="Times New Roman" w:eastAsia="宋体" w:cs="Times New Roman"/>
      <w:lang w:val="en-US" w:eastAsia="zh-CN" w:bidi="ar-SA"/>
    </w:rPr>
  </w:style>
  <w:style w:type="character" w:styleId="900" w:customStyle="1">
    <w:name w:val="标题 3 Char"/>
    <w:link w:val="689"/>
    <w:uiPriority w:val="0"/>
    <w:qFormat/>
    <w:rPr>
      <w:b/>
      <w:bCs/>
      <w:sz w:val="32"/>
      <w:szCs w:val="32"/>
    </w:rPr>
  </w:style>
  <w:style w:type="character" w:styleId="901" w:customStyle="1">
    <w:name w:val="标题 1 Char"/>
    <w:link w:val="687"/>
    <w:uiPriority w:val="0"/>
    <w:qFormat/>
    <w:rPr>
      <w:rFonts w:ascii="Calibri" w:hAnsi="Calibri" w:eastAsia="宋体" w:cs="Calibri"/>
      <w:b/>
      <w:bCs/>
      <w:sz w:val="44"/>
      <w:szCs w:val="44"/>
      <w:lang w:val="en-US" w:eastAsia="zh-CN"/>
    </w:rPr>
  </w:style>
  <w:style w:type="character" w:styleId="902" w:customStyle="1">
    <w:name w:val="标题 2 Char"/>
    <w:link w:val="688"/>
    <w:uiPriority w:val="0"/>
    <w:qFormat/>
    <w:rPr>
      <w:rFonts w:ascii="Arial" w:hAnsi="Arial" w:eastAsia="幼圆" w:cs="Arial"/>
      <w:b/>
      <w:bCs/>
      <w:sz w:val="44"/>
      <w:szCs w:val="44"/>
    </w:rPr>
  </w:style>
  <w:style w:type="character" w:styleId="903" w:customStyle="1">
    <w:name w:val="正文缩进 Char"/>
    <w:link w:val="698"/>
    <w:uiPriority w:val="0"/>
    <w:qFormat/>
    <w:rPr>
      <w:rFonts w:cs="Calibri"/>
      <w:sz w:val="21"/>
      <w:szCs w:val="21"/>
    </w:rPr>
  </w:style>
  <w:style w:type="character" w:styleId="904" w:customStyle="1">
    <w:name w:val="标题 4 Char"/>
    <w:basedOn w:val="696"/>
    <w:link w:val="690"/>
    <w:uiPriority w:val="0"/>
    <w:qFormat/>
    <w:rPr>
      <w:rFonts w:ascii="Arial" w:hAnsi="Arial" w:eastAsia="黑体"/>
      <w:b/>
      <w:sz w:val="32"/>
    </w:rPr>
  </w:style>
  <w:style w:type="character" w:styleId="905" w:customStyle="1">
    <w:name w:val="标题 5 Char"/>
    <w:basedOn w:val="696"/>
    <w:link w:val="691"/>
    <w:uiPriority w:val="0"/>
    <w:qFormat/>
    <w:rPr>
      <w:rFonts w:cs="Calibri"/>
      <w:b/>
      <w:bCs/>
      <w:sz w:val="28"/>
      <w:szCs w:val="28"/>
    </w:rPr>
  </w:style>
  <w:style w:type="character" w:styleId="906" w:customStyle="1">
    <w:name w:val="标题 6 Char"/>
    <w:basedOn w:val="696"/>
    <w:link w:val="692"/>
    <w:uiPriority w:val="0"/>
    <w:qFormat/>
    <w:rPr>
      <w:rFonts w:ascii="Arial" w:hAnsi="Arial" w:eastAsia="黑体"/>
      <w:b/>
      <w:sz w:val="24"/>
    </w:rPr>
  </w:style>
  <w:style w:type="character" w:styleId="907" w:customStyle="1">
    <w:name w:val="标题 7 Char"/>
    <w:basedOn w:val="696"/>
    <w:link w:val="693"/>
    <w:uiPriority w:val="0"/>
    <w:qFormat/>
    <w:rPr>
      <w:rFonts w:ascii="Times New Roman" w:hAnsi="Times New Roman"/>
      <w:b/>
      <w:sz w:val="24"/>
    </w:rPr>
  </w:style>
  <w:style w:type="character" w:styleId="908" w:customStyle="1">
    <w:name w:val="标题 8 Char"/>
    <w:basedOn w:val="696"/>
    <w:link w:val="694"/>
    <w:uiPriority w:val="0"/>
    <w:qFormat/>
    <w:rPr>
      <w:rFonts w:ascii="Arial" w:hAnsi="Arial" w:eastAsia="黑体"/>
      <w:sz w:val="24"/>
    </w:rPr>
  </w:style>
  <w:style w:type="character" w:styleId="909" w:customStyle="1">
    <w:name w:val="标题 9 Char"/>
    <w:basedOn w:val="696"/>
    <w:link w:val="695"/>
    <w:uiPriority w:val="0"/>
    <w:qFormat/>
    <w:rPr>
      <w:rFonts w:ascii="Arial" w:hAnsi="Arial" w:eastAsia="黑体"/>
      <w:sz w:val="21"/>
    </w:rPr>
  </w:style>
  <w:style w:type="character" w:styleId="910" w:customStyle="1">
    <w:name w:val="文档结构图 Char"/>
    <w:link w:val="704"/>
    <w:uiPriority w:val="0"/>
    <w:qFormat/>
    <w:rPr>
      <w:rFonts w:ascii="宋体" w:cs="宋体"/>
      <w:sz w:val="18"/>
      <w:szCs w:val="18"/>
    </w:rPr>
  </w:style>
  <w:style w:type="character" w:styleId="911" w:customStyle="1">
    <w:name w:val="批注文字 Char"/>
    <w:basedOn w:val="696"/>
    <w:uiPriority w:val="0"/>
    <w:qFormat/>
    <w:rPr>
      <w:rFonts w:cs="Calibri"/>
      <w:sz w:val="21"/>
      <w:szCs w:val="21"/>
    </w:rPr>
  </w:style>
  <w:style w:type="character" w:styleId="912" w:customStyle="1">
    <w:name w:val="称呼 Char"/>
    <w:basedOn w:val="696"/>
    <w:uiPriority w:val="0"/>
    <w:qFormat/>
    <w:rPr>
      <w:rFonts w:cs="Calibri"/>
      <w:sz w:val="21"/>
      <w:szCs w:val="21"/>
    </w:rPr>
  </w:style>
  <w:style w:type="character" w:styleId="913" w:customStyle="1">
    <w:name w:val="正文文本 3 Char"/>
    <w:basedOn w:val="696"/>
    <w:uiPriority w:val="99"/>
    <w:qFormat/>
    <w:rPr>
      <w:rFonts w:cs="Calibri"/>
      <w:sz w:val="16"/>
      <w:szCs w:val="16"/>
    </w:rPr>
  </w:style>
  <w:style w:type="character" w:styleId="914" w:customStyle="1">
    <w:name w:val="正文文本 Char"/>
    <w:basedOn w:val="696"/>
    <w:uiPriority w:val="0"/>
    <w:qFormat/>
    <w:rPr>
      <w:rFonts w:cs="Calibri"/>
      <w:sz w:val="21"/>
      <w:szCs w:val="21"/>
    </w:rPr>
  </w:style>
  <w:style w:type="character" w:styleId="915" w:customStyle="1">
    <w:name w:val="正文文本缩进 Char"/>
    <w:link w:val="710"/>
    <w:uiPriority w:val="99"/>
    <w:qFormat/>
    <w:rPr>
      <w:sz w:val="21"/>
      <w:szCs w:val="21"/>
    </w:rPr>
  </w:style>
  <w:style w:type="character" w:styleId="916" w:customStyle="1">
    <w:name w:val="纯文本 Char1"/>
    <w:link w:val="716"/>
    <w:uiPriority w:val="0"/>
    <w:qFormat/>
    <w:rPr>
      <w:rFonts w:ascii="宋体" w:hAnsi="Courier New" w:cs="宋体"/>
    </w:rPr>
  </w:style>
  <w:style w:type="character" w:styleId="917" w:customStyle="1">
    <w:name w:val="日期 Char"/>
    <w:link w:val="718"/>
    <w:uiPriority w:val="0"/>
    <w:qFormat/>
    <w:rPr>
      <w:sz w:val="21"/>
      <w:szCs w:val="21"/>
    </w:rPr>
  </w:style>
  <w:style w:type="character" w:styleId="918" w:customStyle="1">
    <w:name w:val="正文文本缩进 2 Char"/>
    <w:link w:val="719"/>
    <w:uiPriority w:val="99"/>
    <w:qFormat/>
    <w:rPr>
      <w:sz w:val="21"/>
      <w:szCs w:val="21"/>
    </w:rPr>
  </w:style>
  <w:style w:type="character" w:styleId="919" w:customStyle="1">
    <w:name w:val="尾注文本 Char"/>
    <w:basedOn w:val="696"/>
    <w:uiPriority w:val="0"/>
    <w:qFormat/>
    <w:rPr>
      <w:rFonts w:cs="Calibri"/>
      <w:sz w:val="21"/>
      <w:szCs w:val="21"/>
    </w:rPr>
  </w:style>
  <w:style w:type="character" w:styleId="920" w:customStyle="1">
    <w:name w:val="批注框文本 Char"/>
    <w:link w:val="721"/>
    <w:uiPriority w:val="0"/>
    <w:qFormat/>
    <w:rPr>
      <w:sz w:val="18"/>
      <w:szCs w:val="18"/>
    </w:rPr>
  </w:style>
  <w:style w:type="character" w:styleId="921" w:customStyle="1">
    <w:name w:val="页脚 Char"/>
    <w:link w:val="722"/>
    <w:uiPriority w:val="0"/>
    <w:qFormat/>
    <w:rPr>
      <w:sz w:val="18"/>
      <w:szCs w:val="18"/>
    </w:rPr>
  </w:style>
  <w:style w:type="character" w:styleId="922" w:customStyle="1">
    <w:name w:val="页眉 Char"/>
    <w:link w:val="724"/>
    <w:uiPriority w:val="0"/>
    <w:qFormat/>
    <w:rPr>
      <w:sz w:val="18"/>
      <w:szCs w:val="18"/>
    </w:rPr>
  </w:style>
  <w:style w:type="character" w:styleId="923" w:customStyle="1">
    <w:name w:val="副标题 Char"/>
    <w:basedOn w:val="696"/>
    <w:link w:val="727"/>
    <w:uiPriority w:val="0"/>
    <w:qFormat/>
    <w:rPr>
      <w:rFonts w:ascii="Cambria" w:hAnsi="Cambria"/>
      <w:sz w:val="24"/>
      <w:szCs w:val="24"/>
    </w:rPr>
  </w:style>
  <w:style w:type="character" w:styleId="924" w:customStyle="1">
    <w:name w:val="正文文本缩进 3 Char"/>
    <w:link w:val="730"/>
    <w:uiPriority w:val="99"/>
    <w:qFormat/>
    <w:rPr>
      <w:sz w:val="16"/>
      <w:szCs w:val="16"/>
    </w:rPr>
  </w:style>
  <w:style w:type="character" w:styleId="925" w:customStyle="1">
    <w:name w:val="正文文本 2 Char"/>
    <w:basedOn w:val="696"/>
    <w:uiPriority w:val="99"/>
    <w:qFormat/>
    <w:rPr>
      <w:rFonts w:cs="Calibri"/>
      <w:sz w:val="21"/>
      <w:szCs w:val="21"/>
    </w:rPr>
  </w:style>
  <w:style w:type="character" w:styleId="926" w:customStyle="1">
    <w:name w:val="标题 Char"/>
    <w:basedOn w:val="696"/>
    <w:uiPriority w:val="0"/>
    <w:qFormat/>
    <w:rPr>
      <w:rFonts w:ascii="Cambria" w:hAnsi="Cambria" w:cs="Times New Roman"/>
      <w:b/>
      <w:bCs/>
      <w:sz w:val="32"/>
      <w:szCs w:val="32"/>
    </w:rPr>
  </w:style>
  <w:style w:type="character" w:styleId="927" w:customStyle="1">
    <w:name w:val="批注主题 Char"/>
    <w:basedOn w:val="911"/>
    <w:uiPriority w:val="0"/>
    <w:qFormat/>
    <w:rPr>
      <w:rFonts w:cs="Calibri"/>
      <w:b/>
      <w:bCs/>
      <w:sz w:val="21"/>
      <w:szCs w:val="21"/>
    </w:rPr>
  </w:style>
  <w:style w:type="character" w:styleId="928" w:customStyle="1">
    <w:name w:val="正文首行缩进 Char"/>
    <w:basedOn w:val="914"/>
    <w:uiPriority w:val="99"/>
    <w:qFormat/>
    <w:rPr>
      <w:rFonts w:cs="Calibri"/>
      <w:sz w:val="21"/>
      <w:szCs w:val="21"/>
    </w:rPr>
  </w:style>
  <w:style w:type="character" w:styleId="929" w:customStyle="1">
    <w:name w:val="正文首行缩进 2 Char"/>
    <w:basedOn w:val="915"/>
    <w:uiPriority w:val="99"/>
    <w:qFormat/>
    <w:rPr>
      <w:rFonts w:cs="Calibri"/>
      <w:sz w:val="21"/>
      <w:szCs w:val="21"/>
    </w:rPr>
  </w:style>
  <w:style w:type="character" w:styleId="930" w:customStyle="1">
    <w:name w:val="批注文字 Char2"/>
    <w:basedOn w:val="696"/>
    <w:link w:val="705"/>
    <w:uiPriority w:val="0"/>
    <w:qFormat/>
    <w:rPr>
      <w:rFonts w:cs="Calibri"/>
      <w:sz w:val="21"/>
      <w:szCs w:val="21"/>
    </w:rPr>
  </w:style>
  <w:style w:type="character" w:styleId="931" w:customStyle="1">
    <w:name w:val="称呼 Char1"/>
    <w:basedOn w:val="696"/>
    <w:link w:val="707"/>
    <w:uiPriority w:val="0"/>
    <w:qFormat/>
    <w:rPr>
      <w:sz w:val="21"/>
      <w:szCs w:val="24"/>
    </w:rPr>
  </w:style>
  <w:style w:type="character" w:styleId="932" w:customStyle="1">
    <w:name w:val="正文文本 3 Char1"/>
    <w:basedOn w:val="696"/>
    <w:link w:val="708"/>
    <w:uiPriority w:val="99"/>
    <w:qFormat/>
    <w:rPr>
      <w:rFonts w:ascii="宋体"/>
      <w:sz w:val="24"/>
    </w:rPr>
  </w:style>
  <w:style w:type="character" w:styleId="933" w:customStyle="1">
    <w:name w:val="正文文本 Char2"/>
    <w:basedOn w:val="696"/>
    <w:link w:val="709"/>
    <w:uiPriority w:val="0"/>
    <w:qFormat/>
    <w:rPr>
      <w:sz w:val="21"/>
    </w:rPr>
  </w:style>
  <w:style w:type="character" w:styleId="934" w:customStyle="1">
    <w:name w:val="尾注文本 Char1"/>
    <w:basedOn w:val="696"/>
    <w:link w:val="720"/>
    <w:uiPriority w:val="0"/>
    <w:qFormat/>
    <w:rPr>
      <w:rFonts w:ascii="MingLiU" w:eastAsia="MingLiU"/>
      <w:lang w:eastAsia="zh-TW"/>
    </w:rPr>
  </w:style>
  <w:style w:type="character" w:styleId="935" w:customStyle="1">
    <w:name w:val="正文文本 2 Char1"/>
    <w:basedOn w:val="696"/>
    <w:link w:val="734"/>
    <w:uiPriority w:val="99"/>
    <w:qFormat/>
    <w:rPr>
      <w:rFonts w:ascii="PMingLiU"/>
      <w:sz w:val="24"/>
    </w:rPr>
  </w:style>
  <w:style w:type="character" w:styleId="936" w:customStyle="1">
    <w:name w:val="标题 Char1"/>
    <w:basedOn w:val="696"/>
    <w:link w:val="739"/>
    <w:uiPriority w:val="10"/>
    <w:qFormat/>
    <w:rPr>
      <w:rFonts w:ascii="Arial" w:hAnsi="Arial"/>
      <w:b/>
      <w:sz w:val="32"/>
    </w:rPr>
  </w:style>
  <w:style w:type="character" w:styleId="937" w:customStyle="1">
    <w:name w:val="批注主题 Char2"/>
    <w:basedOn w:val="930"/>
    <w:link w:val="740"/>
    <w:uiPriority w:val="0"/>
    <w:qFormat/>
    <w:rPr>
      <w:rFonts w:cs="Calibri"/>
      <w:b/>
      <w:sz w:val="21"/>
      <w:szCs w:val="21"/>
    </w:rPr>
  </w:style>
  <w:style w:type="character" w:styleId="938" w:customStyle="1">
    <w:name w:val="正文首行缩进 Char2"/>
    <w:basedOn w:val="933"/>
    <w:link w:val="741"/>
    <w:uiPriority w:val="0"/>
    <w:qFormat/>
    <w:rPr>
      <w:sz w:val="21"/>
    </w:rPr>
  </w:style>
  <w:style w:type="character" w:styleId="939" w:customStyle="1">
    <w:name w:val="正文首行缩进 2 Char1"/>
    <w:basedOn w:val="940"/>
    <w:link w:val="742"/>
    <w:uiPriority w:val="0"/>
    <w:qFormat/>
    <w:rPr>
      <w:rFonts w:cs="Calibri"/>
      <w:sz w:val="21"/>
      <w:szCs w:val="21"/>
    </w:rPr>
  </w:style>
  <w:style w:type="character" w:styleId="940" w:customStyle="1">
    <w:name w:val="正文文本缩进 Char1"/>
    <w:basedOn w:val="696"/>
    <w:uiPriority w:val="99"/>
    <w:qFormat/>
    <w:rPr>
      <w:rFonts w:cs="Calibri"/>
      <w:sz w:val="21"/>
      <w:szCs w:val="21"/>
    </w:rPr>
  </w:style>
  <w:style w:type="paragraph" w:styleId="941" w:customStyle="1">
    <w:name w:val="正文缩进1"/>
    <w:basedOn w:val="686"/>
    <w:uiPriority w:val="99"/>
    <w:qFormat/>
    <w:pPr>
      <w:ind w:firstLine="420"/>
    </w:pPr>
  </w:style>
  <w:style w:type="character" w:styleId="942" w:customStyle="1">
    <w:name w:val="Heading 1 Char"/>
    <w:uiPriority w:val="99"/>
    <w:qFormat/>
    <w:rPr>
      <w:b/>
      <w:bCs/>
      <w:sz w:val="44"/>
      <w:szCs w:val="44"/>
    </w:rPr>
  </w:style>
  <w:style w:type="character" w:styleId="943" w:customStyle="1">
    <w:name w:val="Body Text Indent 2 Char1"/>
    <w:uiPriority w:val="99"/>
    <w:qFormat/>
    <w:rPr>
      <w:rFonts w:ascii="仿宋_GB2312" w:eastAsia="仿宋_GB2312" w:cs="仿宋_GB2312"/>
      <w:sz w:val="24"/>
      <w:szCs w:val="24"/>
    </w:rPr>
  </w:style>
  <w:style w:type="character" w:styleId="944" w:customStyle="1">
    <w:name w:val="Date Char1"/>
    <w:uiPriority w:val="99"/>
    <w:qFormat/>
    <w:rPr>
      <w:rFonts w:eastAsia="宋体"/>
      <w:sz w:val="24"/>
      <w:szCs w:val="24"/>
    </w:rPr>
  </w:style>
  <w:style w:type="paragraph" w:styleId="945">
    <w:name w:val="List Paragraph"/>
    <w:basedOn w:val="686"/>
    <w:link w:val="1231"/>
    <w:uiPriority w:val="0"/>
    <w:qFormat/>
    <w:pPr>
      <w:ind w:firstLine="420"/>
    </w:pPr>
  </w:style>
  <w:style w:type="paragraph" w:styleId="946" w:customStyle="1">
    <w:name w:val="普通正文"/>
    <w:basedOn w:val="686"/>
    <w:uiPriority w:val="0"/>
    <w:qFormat/>
    <w:pPr>
      <w:ind w:firstLine="480"/>
      <w:jc w:val="left"/>
      <w:spacing w:before="120" w:after="120" w:line="360" w:lineRule="auto"/>
    </w:pPr>
    <w:rPr>
      <w:rFonts w:ascii="Arial" w:hAnsi="Arial" w:cs="Arial"/>
      <w:sz w:val="24"/>
      <w:szCs w:val="24"/>
    </w:rPr>
  </w:style>
  <w:style w:type="character" w:styleId="947" w:customStyle="1">
    <w:name w:val="纯文本 Char"/>
    <w:uiPriority w:val="0"/>
    <w:qFormat/>
    <w:rPr>
      <w:rFonts w:ascii="宋体" w:hAnsi="Courier New" w:cs="宋体"/>
      <w:sz w:val="21"/>
      <w:szCs w:val="21"/>
    </w:rPr>
  </w:style>
  <w:style w:type="paragraph" w:styleId="948" w:customStyle="1">
    <w:name w:val="p0"/>
    <w:basedOn w:val="686"/>
    <w:uiPriority w:val="0"/>
    <w:qFormat/>
    <w:pPr>
      <w:spacing w:line="312" w:lineRule="atLeast"/>
      <w:widowControl/>
    </w:pPr>
    <w:rPr>
      <w:rFonts w:cs="Times New Roman"/>
    </w:rPr>
  </w:style>
  <w:style w:type="paragraph" w:styleId="949" w:customStyle="1">
    <w:name w:val="正文1"/>
    <w:next w:val="950"/>
    <w:uiPriority w:val="0"/>
    <w:qFormat/>
    <w:rPr>
      <w:rFonts w:ascii="Times New Roman" w:hAnsi="Times New Roman" w:eastAsia="宋体" w:cs="Times New Roman"/>
      <w:sz w:val="24"/>
      <w:szCs w:val="24"/>
      <w:lang w:val="en-US" w:eastAsia="zh-CN" w:bidi="ar-SA"/>
    </w:rPr>
  </w:style>
  <w:style w:type="paragraph" w:styleId="950" w:customStyle="1">
    <w:name w:val="正文文本1"/>
    <w:basedOn w:val="951"/>
    <w:next w:val="952"/>
    <w:link w:val="989"/>
    <w:uiPriority w:val="99"/>
    <w:qFormat/>
    <w:pPr>
      <w:jc w:val="both"/>
      <w:spacing w:line="500" w:lineRule="exact"/>
      <w:widowControl w:val="off"/>
      <w:tabs>
        <w:tab w:val="left" w:pos="0" w:leader="none"/>
        <w:tab w:val="left" w:pos="993" w:leader="none"/>
        <w:tab w:val="left" w:pos="1134" w:leader="none"/>
      </w:tabs>
    </w:pPr>
    <w:rPr>
      <w:rFonts w:ascii="宋体" w:hAnsi="Calibri" w:eastAsia="Times New Roman"/>
      <w:sz w:val="28"/>
      <w:szCs w:val="20"/>
    </w:rPr>
  </w:style>
  <w:style w:type="paragraph" w:styleId="951" w:customStyle="1">
    <w:name w:val="正文2"/>
    <w:uiPriority w:val="99"/>
    <w:qFormat/>
    <w:rPr>
      <w:rFonts w:ascii="Times New Roman" w:hAnsi="Times New Roman" w:eastAsia="宋体" w:cs="Times New Roman"/>
      <w:sz w:val="24"/>
      <w:szCs w:val="24"/>
      <w:lang w:val="en-US" w:eastAsia="zh-CN" w:bidi="ar-SA"/>
    </w:rPr>
  </w:style>
  <w:style w:type="paragraph" w:styleId="952" w:customStyle="1">
    <w:name w:val="一级条标题"/>
    <w:basedOn w:val="953"/>
    <w:next w:val="95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3" w:customStyle="1">
    <w:name w:val="章标题"/>
    <w:next w:val="68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54" w:customStyle="1">
    <w:name w:val="段"/>
    <w:basedOn w:val="949"/>
    <w:next w:val="686"/>
    <w:uiPriority w:val="0"/>
    <w:qFormat/>
    <w:pPr>
      <w:ind w:firstLine="200"/>
    </w:pPr>
    <w:rPr>
      <w:rFonts w:ascii="宋体"/>
      <w:sz w:val="20"/>
      <w:szCs w:val="20"/>
    </w:rPr>
  </w:style>
  <w:style w:type="character" w:styleId="955" w:customStyle="1">
    <w:name w:val="日期 Char1"/>
    <w:uiPriority w:val="0"/>
    <w:qFormat/>
    <w:rPr>
      <w:rFonts w:ascii="Times New Roman" w:hAnsi="Times New Roman" w:eastAsia="宋体" w:cs="Times New Roman"/>
      <w:sz w:val="24"/>
      <w:szCs w:val="24"/>
    </w:rPr>
  </w:style>
  <w:style w:type="character" w:styleId="956" w:customStyle="1">
    <w:name w:val="样式 首行缩进:  0 字符 Char"/>
    <w:link w:val="957"/>
    <w:uiPriority w:val="99"/>
    <w:qFormat/>
    <w:rPr>
      <w:sz w:val="24"/>
      <w:szCs w:val="24"/>
    </w:rPr>
  </w:style>
  <w:style w:type="paragraph" w:styleId="957" w:customStyle="1">
    <w:name w:val="样式 首行缩进:  0 字符"/>
    <w:basedOn w:val="686"/>
    <w:link w:val="956"/>
    <w:uiPriority w:val="0"/>
    <w:qFormat/>
    <w:pPr>
      <w:ind w:firstLine="200"/>
      <w:spacing w:line="360" w:lineRule="auto"/>
    </w:pPr>
    <w:rPr>
      <w:rFonts w:cs="Times New Roman"/>
      <w:sz w:val="24"/>
      <w:szCs w:val="24"/>
    </w:rPr>
  </w:style>
  <w:style w:type="character" w:styleId="958" w:customStyle="1">
    <w:name w:val="font21"/>
    <w:basedOn w:val="696"/>
    <w:uiPriority w:val="0"/>
    <w:qFormat/>
    <w:rPr>
      <w:rFonts w:hint="eastAsia" w:ascii="宋体" w:hAnsi="宋体" w:eastAsia="宋体" w:cs="宋体"/>
      <w:color w:val="000000"/>
      <w:sz w:val="21"/>
      <w:szCs w:val="21"/>
      <w:u w:val="none"/>
    </w:rPr>
  </w:style>
  <w:style w:type="character" w:styleId="959" w:customStyle="1">
    <w:name w:val="正文文本 (9)_"/>
    <w:link w:val="960"/>
    <w:uiPriority w:val="0"/>
    <w:qFormat/>
    <w:rPr>
      <w:rFonts w:ascii="宋体" w:hAnsi="宋体" w:cs="宋体"/>
      <w:sz w:val="22"/>
      <w:shd w:val="clear" w:color="auto" w:fill="ffffff"/>
    </w:rPr>
  </w:style>
  <w:style w:type="paragraph" w:styleId="960" w:customStyle="1">
    <w:name w:val="正文文本 (9)"/>
    <w:basedOn w:val="686"/>
    <w:link w:val="959"/>
    <w:uiPriority w:val="0"/>
    <w:qFormat/>
    <w:pPr>
      <w:spacing w:line="475" w:lineRule="exact"/>
      <w:shd w:val="clear" w:color="auto" w:fill="ffffff"/>
    </w:pPr>
    <w:rPr>
      <w:rFonts w:ascii="宋体" w:hAnsi="宋体" w:cs="Times New Roman"/>
      <w:sz w:val="22"/>
      <w:szCs w:val="20"/>
    </w:rPr>
  </w:style>
  <w:style w:type="paragraph" w:styleId="961"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62" w:customStyle="1">
    <w:name w:val="Body Text First Indent Char"/>
    <w:uiPriority w:val="99"/>
    <w:qFormat/>
    <w:rPr>
      <w:rFonts w:eastAsia="宋体"/>
      <w:sz w:val="24"/>
      <w:lang w:val="en-US" w:eastAsia="zh-CN"/>
    </w:rPr>
  </w:style>
  <w:style w:type="character" w:styleId="963" w:customStyle="1">
    <w:name w:val="引用 Char"/>
    <w:uiPriority w:val="0"/>
    <w:qFormat/>
    <w:rPr>
      <w:i/>
      <w:sz w:val="24"/>
      <w:szCs w:val="24"/>
    </w:rPr>
  </w:style>
  <w:style w:type="paragraph" w:styleId="964">
    <w:name w:val="Quote"/>
    <w:basedOn w:val="686"/>
    <w:next w:val="686"/>
    <w:link w:val="965"/>
    <w:uiPriority w:val="0"/>
    <w:qFormat/>
    <w:rPr>
      <w:rFonts w:cs="Times New Roman"/>
      <w:i/>
      <w:sz w:val="24"/>
      <w:szCs w:val="24"/>
    </w:rPr>
  </w:style>
  <w:style w:type="character" w:styleId="965" w:customStyle="1">
    <w:name w:val="引用 Char1"/>
    <w:basedOn w:val="696"/>
    <w:link w:val="964"/>
    <w:uiPriority w:val="99"/>
    <w:qFormat/>
    <w:rPr>
      <w:i/>
      <w:sz w:val="24"/>
      <w:szCs w:val="24"/>
    </w:rPr>
  </w:style>
  <w:style w:type="character" w:styleId="966" w:customStyle="1">
    <w:name w:val="正文首行缩进 Char1"/>
    <w:basedOn w:val="967"/>
    <w:uiPriority w:val="99"/>
    <w:qFormat/>
    <w:rPr>
      <w:sz w:val="21"/>
    </w:rPr>
  </w:style>
  <w:style w:type="character" w:styleId="967" w:customStyle="1">
    <w:name w:val="正文文本 Char1"/>
    <w:uiPriority w:val="0"/>
    <w:qFormat/>
    <w:rPr>
      <w:sz w:val="21"/>
    </w:rPr>
  </w:style>
  <w:style w:type="character" w:styleId="968" w:customStyle="1">
    <w:name w:val="明显引用 Char"/>
    <w:uiPriority w:val="0"/>
    <w:qFormat/>
    <w:rPr>
      <w:b/>
      <w:i/>
      <w:sz w:val="24"/>
      <w:szCs w:val="22"/>
    </w:rPr>
  </w:style>
  <w:style w:type="paragraph" w:styleId="969">
    <w:name w:val="Intense Quote"/>
    <w:basedOn w:val="686"/>
    <w:next w:val="686"/>
    <w:link w:val="970"/>
    <w:uiPriority w:val="0"/>
    <w:qFormat/>
    <w:pPr>
      <w:ind w:left="720" w:right="720"/>
    </w:pPr>
    <w:rPr>
      <w:rFonts w:cs="Times New Roman"/>
      <w:b/>
      <w:i/>
      <w:sz w:val="24"/>
      <w:szCs w:val="22"/>
    </w:rPr>
  </w:style>
  <w:style w:type="character" w:styleId="970" w:customStyle="1">
    <w:name w:val="明显引用 Char1"/>
    <w:basedOn w:val="696"/>
    <w:link w:val="969"/>
    <w:uiPriority w:val="99"/>
    <w:qFormat/>
    <w:rPr>
      <w:b/>
      <w:i/>
      <w:sz w:val="24"/>
      <w:szCs w:val="22"/>
    </w:rPr>
  </w:style>
  <w:style w:type="character" w:styleId="971" w:customStyle="1">
    <w:name w:val="Footer Char"/>
    <w:uiPriority w:val="0"/>
    <w:qFormat/>
    <w:rPr>
      <w:rFonts w:eastAsia="宋体"/>
      <w:sz w:val="18"/>
      <w:lang w:val="en-US" w:eastAsia="zh-CN"/>
    </w:rPr>
  </w:style>
  <w:style w:type="character" w:styleId="972" w:customStyle="1">
    <w:name w:val="正文文本 Char_0_0"/>
    <w:link w:val="973"/>
    <w:uiPriority w:val="0"/>
    <w:qFormat/>
    <w:rPr>
      <w:rFonts w:ascii="Times New Roman" w:hAnsi="Times New Roman"/>
    </w:rPr>
  </w:style>
  <w:style w:type="paragraph" w:styleId="973" w:customStyle="1">
    <w:name w:val="正文文本_0_0"/>
    <w:basedOn w:val="974"/>
    <w:link w:val="972"/>
    <w:uiPriority w:val="0"/>
    <w:qFormat/>
    <w:pPr>
      <w:ind w:left="72" w:right="30"/>
      <w:jc w:val="center"/>
      <w:spacing w:after="60" w:line="360" w:lineRule="atLeast"/>
    </w:pPr>
  </w:style>
  <w:style w:type="paragraph" w:styleId="974" w:customStyle="1">
    <w:name w:val="正文_0_0"/>
    <w:uiPriority w:val="0"/>
    <w:qFormat/>
    <w:pPr>
      <w:widowControl w:val="off"/>
    </w:pPr>
    <w:rPr>
      <w:rFonts w:ascii="Times New Roman" w:hAnsi="Times New Roman" w:eastAsia="宋体" w:cs="Times New Roman"/>
      <w:lang w:val="en-US" w:eastAsia="zh-CN" w:bidi="ar-SA"/>
    </w:rPr>
  </w:style>
  <w:style w:type="character" w:styleId="975" w:customStyle="1">
    <w:name w:val="Variable"/>
    <w:uiPriority w:val="0"/>
    <w:qFormat/>
    <w:rPr>
      <w:i/>
    </w:rPr>
  </w:style>
  <w:style w:type="character" w:styleId="976" w:customStyle="1">
    <w:name w:val="正文 +西文 Char"/>
    <w:link w:val="977"/>
    <w:uiPriority w:val="0"/>
    <w:qFormat/>
    <w:rPr>
      <w:rFonts w:ascii="宋体" w:hAnsi="宋体" w:cs="宋体"/>
      <w:sz w:val="21"/>
      <w:szCs w:val="21"/>
    </w:rPr>
  </w:style>
  <w:style w:type="paragraph" w:styleId="977" w:customStyle="1">
    <w:name w:val="正文 +西文"/>
    <w:basedOn w:val="686"/>
    <w:link w:val="976"/>
    <w:uiPriority w:val="0"/>
    <w:qFormat/>
    <w:pPr>
      <w:spacing w:line="360" w:lineRule="auto"/>
      <w:tabs>
        <w:tab w:val="left" w:pos="0" w:leader="none"/>
        <w:tab w:val="left" w:pos="993" w:leader="none"/>
        <w:tab w:val="left" w:pos="1134" w:leader="none"/>
      </w:tabs>
    </w:pPr>
    <w:rPr>
      <w:rFonts w:ascii="宋体" w:hAnsi="宋体" w:cs="Times New Roman"/>
    </w:rPr>
  </w:style>
  <w:style w:type="character" w:styleId="978" w:customStyle="1">
    <w:name w:val="标题 4 Char_0"/>
    <w:link w:val="979"/>
    <w:uiPriority w:val="9"/>
    <w:qFormat/>
    <w:rPr>
      <w:rFonts w:ascii="Cambria" w:hAnsi="Cambria"/>
      <w:b/>
      <w:bCs/>
      <w:sz w:val="28"/>
      <w:szCs w:val="28"/>
    </w:rPr>
  </w:style>
  <w:style w:type="paragraph" w:styleId="979" w:customStyle="1">
    <w:name w:val="标题 4_0"/>
    <w:basedOn w:val="974"/>
    <w:next w:val="974"/>
    <w:link w:val="978"/>
    <w:uiPriority w:val="9"/>
    <w:qFormat/>
    <w:pPr>
      <w:keepLines/>
      <w:keepNext/>
      <w:spacing w:before="280" w:after="290" w:line="372" w:lineRule="auto"/>
      <w:outlineLvl w:val="3"/>
    </w:pPr>
    <w:rPr>
      <w:rFonts w:ascii="Cambria" w:hAnsi="Cambria"/>
      <w:b/>
      <w:bCs/>
      <w:sz w:val="28"/>
      <w:szCs w:val="28"/>
    </w:rPr>
  </w:style>
  <w:style w:type="character" w:styleId="980" w:customStyle="1">
    <w:name w:val="正文文本 (2)"/>
    <w:uiPriority w:val="99"/>
    <w:qFormat/>
    <w:rPr>
      <w:rFonts w:ascii="MingLiU" w:hAnsi="MingLiU" w:eastAsia="MingLiU" w:cs="MingLiU"/>
      <w:color w:val="000000"/>
      <w:spacing w:val="10"/>
      <w:position w:val="0"/>
      <w:sz w:val="20"/>
      <w:szCs w:val="20"/>
      <w:u w:val="none"/>
      <w:lang w:val="zh-CN" w:eastAsia="zh-CN"/>
    </w:rPr>
  </w:style>
  <w:style w:type="character" w:styleId="981" w:customStyle="1">
    <w:name w:val="批注主题 Char1"/>
    <w:uiPriority w:val="0"/>
    <w:qFormat/>
    <w:rPr>
      <w:b/>
      <w:bCs/>
      <w:sz w:val="21"/>
    </w:rPr>
  </w:style>
  <w:style w:type="character" w:styleId="982" w:customStyle="1">
    <w:name w:val="Char Char13"/>
    <w:uiPriority w:val="0"/>
    <w:qFormat/>
    <w:rPr>
      <w:sz w:val="21"/>
      <w:lang w:bidi="ar-SA"/>
    </w:rPr>
  </w:style>
  <w:style w:type="character" w:styleId="983" w:customStyle="1">
    <w:name w:val="无间隔 Char"/>
    <w:link w:val="984"/>
    <w:uiPriority w:val="0"/>
    <w:qFormat/>
    <w:rPr>
      <w:sz w:val="22"/>
      <w:szCs w:val="22"/>
      <w:lang w:val="en-US" w:eastAsia="zh-CN" w:bidi="ar-SA"/>
    </w:rPr>
  </w:style>
  <w:style w:type="paragraph" w:styleId="984">
    <w:name w:val="No Spacing"/>
    <w:link w:val="983"/>
    <w:uiPriority w:val="0"/>
    <w:qFormat/>
    <w:rPr>
      <w:rFonts w:ascii="Times New Roman" w:hAnsi="Times New Roman" w:eastAsia="宋体" w:cs="Times New Roman"/>
      <w:sz w:val="22"/>
      <w:szCs w:val="22"/>
      <w:lang w:val="en-US" w:eastAsia="zh-CN" w:bidi="ar-SA"/>
    </w:rPr>
  </w:style>
  <w:style w:type="character" w:styleId="985" w:customStyle="1">
    <w:name w:val="样式 正文文本 Char"/>
    <w:link w:val="986"/>
    <w:uiPriority w:val="0"/>
    <w:qFormat/>
    <w:rPr>
      <w:rFonts w:ascii="Arial" w:hAnsi="Arial"/>
      <w:color w:val="000000"/>
      <w:sz w:val="24"/>
    </w:rPr>
  </w:style>
  <w:style w:type="paragraph" w:styleId="986" w:customStyle="1">
    <w:name w:val="样式 正文文本"/>
    <w:basedOn w:val="987"/>
    <w:link w:val="985"/>
    <w:uiPriority w:val="0"/>
    <w:qFormat/>
    <w:rPr>
      <w:color w:val="000000"/>
    </w:rPr>
  </w:style>
  <w:style w:type="paragraph" w:styleId="987" w:customStyle="1">
    <w:name w:val="样式 正文文本 + 首行缩进:  2 字符"/>
    <w:basedOn w:val="709"/>
    <w:uiPriority w:val="0"/>
    <w:qFormat/>
    <w:pPr>
      <w:spacing w:after="0" w:line="400" w:lineRule="exact"/>
    </w:pPr>
    <w:rPr>
      <w:rFonts w:ascii="Arial" w:hAnsi="Arial"/>
      <w:sz w:val="24"/>
    </w:rPr>
  </w:style>
  <w:style w:type="character" w:styleId="988" w:customStyle="1">
    <w:name w:val="Title Char"/>
    <w:uiPriority w:val="0"/>
    <w:qFormat/>
    <w:rPr>
      <w:rFonts w:ascii="Cambria" w:hAnsi="Cambria" w:cs="Times New Roman"/>
      <w:b/>
      <w:bCs/>
      <w:sz w:val="32"/>
      <w:szCs w:val="32"/>
    </w:rPr>
  </w:style>
  <w:style w:type="character" w:styleId="989" w:customStyle="1">
    <w:name w:val="正文文本 Char_0"/>
    <w:link w:val="950"/>
    <w:uiPriority w:val="0"/>
    <w:qFormat/>
    <w:rPr>
      <w:rFonts w:ascii="宋体" w:eastAsia="Times New Roman"/>
      <w:sz w:val="28"/>
    </w:rPr>
  </w:style>
  <w:style w:type="character" w:styleId="990" w:customStyle="1">
    <w:name w:val="批注文字 Char1"/>
    <w:uiPriority w:val="99"/>
    <w:qFormat/>
    <w:rPr>
      <w:sz w:val="21"/>
    </w:rPr>
  </w:style>
  <w:style w:type="character" w:styleId="991" w:customStyle="1">
    <w:name w:val="Heading 3 Char"/>
    <w:uiPriority w:val="0"/>
    <w:qFormat/>
    <w:rPr>
      <w:rFonts w:ascii="黑体" w:hAnsi="宋体" w:eastAsia="黑体" w:cs="Times New Roman"/>
      <w:sz w:val="28"/>
      <w:lang w:val="en-US" w:eastAsia="zh-CN"/>
    </w:rPr>
  </w:style>
  <w:style w:type="character" w:styleId="992" w:customStyle="1">
    <w:name w:val="标题 3 Char1"/>
    <w:uiPriority w:val="9"/>
    <w:qFormat/>
    <w:rPr>
      <w:rFonts w:ascii="黑体" w:hAnsi="宋体" w:eastAsia="黑体"/>
      <w:b/>
      <w:sz w:val="36"/>
    </w:rPr>
  </w:style>
  <w:style w:type="character" w:styleId="993" w:customStyle="1">
    <w:name w:val="标题 Char_1"/>
    <w:uiPriority w:val="0"/>
    <w:qFormat/>
    <w:rPr>
      <w:rFonts w:ascii="黑体" w:hAnsi="Arial" w:eastAsia="黑体" w:cs="Arial"/>
      <w:b/>
      <w:bCs/>
      <w:sz w:val="32"/>
      <w:szCs w:val="32"/>
    </w:rPr>
  </w:style>
  <w:style w:type="character" w:styleId="994" w:customStyle="1">
    <w:name w:val="infodetail"/>
    <w:basedOn w:val="696"/>
    <w:uiPriority w:val="0"/>
    <w:qFormat/>
  </w:style>
  <w:style w:type="character" w:styleId="995" w:customStyle="1">
    <w:name w:val="文档结构图 Char1"/>
    <w:uiPriority w:val="0"/>
    <w:qFormat/>
    <w:rPr>
      <w:rFonts w:ascii="宋体"/>
      <w:sz w:val="18"/>
      <w:szCs w:val="18"/>
    </w:rPr>
  </w:style>
  <w:style w:type="character" w:styleId="996" w:customStyle="1">
    <w:name w:val="Body Text Char"/>
    <w:uiPriority w:val="0"/>
    <w:qFormat/>
    <w:rPr>
      <w:rFonts w:eastAsia="宋体"/>
      <w:sz w:val="24"/>
      <w:lang w:val="en-US" w:eastAsia="zh-CN"/>
    </w:rPr>
  </w:style>
  <w:style w:type="character" w:styleId="997" w:customStyle="1">
    <w:name w:val="正文_0 Char"/>
    <w:link w:val="998"/>
    <w:uiPriority w:val="0"/>
    <w:qFormat/>
    <w:rPr>
      <w:sz w:val="21"/>
      <w:szCs w:val="22"/>
      <w:lang w:val="en-US" w:eastAsia="zh-CN" w:bidi="ar-SA"/>
    </w:rPr>
  </w:style>
  <w:style w:type="paragraph" w:styleId="998" w:customStyle="1">
    <w:name w:val="正文_0"/>
    <w:link w:val="997"/>
    <w:uiPriority w:val="99"/>
    <w:qFormat/>
    <w:pPr>
      <w:jc w:val="both"/>
      <w:widowControl w:val="off"/>
    </w:pPr>
    <w:rPr>
      <w:rFonts w:ascii="Times New Roman" w:hAnsi="Times New Roman" w:eastAsia="宋体" w:cs="Times New Roman"/>
      <w:sz w:val="21"/>
      <w:szCs w:val="22"/>
      <w:lang w:val="en-US" w:eastAsia="zh-CN" w:bidi="ar-SA"/>
    </w:rPr>
  </w:style>
  <w:style w:type="character" w:styleId="999" w:customStyle="1">
    <w:name w:val="纯文本 Char1_0"/>
    <w:link w:val="1000"/>
    <w:uiPriority w:val="99"/>
    <w:qFormat/>
    <w:rPr>
      <w:rFonts w:ascii="宋体" w:hAnsi="Courier New"/>
      <w:szCs w:val="21"/>
    </w:rPr>
  </w:style>
  <w:style w:type="paragraph" w:styleId="1000" w:customStyle="1">
    <w:name w:val="纯文本1"/>
    <w:basedOn w:val="951"/>
    <w:link w:val="999"/>
    <w:uiPriority w:val="0"/>
    <w:qFormat/>
    <w:pPr>
      <w:jc w:val="both"/>
      <w:widowControl w:val="off"/>
    </w:pPr>
    <w:rPr>
      <w:rFonts w:ascii="宋体" w:hAnsi="Courier New"/>
      <w:sz w:val="20"/>
      <w:szCs w:val="21"/>
    </w:rPr>
  </w:style>
  <w:style w:type="character" w:styleId="1001" w:customStyle="1">
    <w:name w:val="纯文本 Char2"/>
    <w:uiPriority w:val="0"/>
    <w:qFormat/>
    <w:rPr>
      <w:rFonts w:ascii="宋体" w:hAnsi="Courier New"/>
      <w:sz w:val="21"/>
    </w:rPr>
  </w:style>
  <w:style w:type="character" w:styleId="1002" w:customStyle="1">
    <w:name w:val="标题6 Char"/>
    <w:link w:val="1003"/>
    <w:uiPriority w:val="0"/>
    <w:qFormat/>
    <w:rPr>
      <w:rFonts w:ascii="宋体" w:hAnsi="宋体" w:eastAsia="黑体" w:cs="宋体"/>
      <w:sz w:val="32"/>
      <w:szCs w:val="32"/>
    </w:rPr>
  </w:style>
  <w:style w:type="paragraph" w:styleId="1003" w:customStyle="1">
    <w:name w:val="标题6"/>
    <w:basedOn w:val="686"/>
    <w:link w:val="1002"/>
    <w:uiPriority w:val="0"/>
    <w:qFormat/>
    <w:pPr>
      <w:jc w:val="center"/>
      <w:keepLines/>
      <w:keepNext/>
      <w:spacing w:line="400" w:lineRule="exact"/>
      <w:outlineLvl w:val="2"/>
    </w:pPr>
    <w:rPr>
      <w:rFonts w:ascii="宋体" w:hAnsi="宋体" w:eastAsia="黑体" w:cs="Times New Roman"/>
      <w:sz w:val="32"/>
      <w:szCs w:val="32"/>
    </w:rPr>
  </w:style>
  <w:style w:type="character" w:styleId="1004" w:customStyle="1">
    <w:name w:val="样式 标题 3h3section:3Level 3 HeadH3level_3PIM 33rd level3H... Char"/>
    <w:link w:val="1005"/>
    <w:uiPriority w:val="0"/>
    <w:qFormat/>
    <w:rPr>
      <w:rFonts w:ascii="Arial" w:hAnsi="Arial"/>
      <w:b/>
      <w:bCs/>
      <w:sz w:val="24"/>
      <w:szCs w:val="28"/>
    </w:rPr>
  </w:style>
  <w:style w:type="paragraph" w:styleId="1005" w:customStyle="1">
    <w:name w:val="样式 标题 3h3section:3Level 3 HeadH3level_3PIM 33rd level3H..."/>
    <w:basedOn w:val="689"/>
    <w:link w:val="1004"/>
    <w:uiPriority w:val="0"/>
    <w:qFormat/>
    <w:pPr>
      <w:ind w:left="2100" w:hanging="420"/>
      <w:spacing w:before="240" w:after="60" w:line="416" w:lineRule="atLeast"/>
      <w:tabs>
        <w:tab w:val="left" w:pos="1680" w:leader="none"/>
      </w:tabs>
    </w:pPr>
    <w:rPr>
      <w:rFonts w:ascii="Arial" w:hAnsi="Arial"/>
      <w:sz w:val="24"/>
      <w:szCs w:val="28"/>
    </w:rPr>
  </w:style>
  <w:style w:type="character" w:styleId="1006" w:customStyle="1">
    <w:name w:val="不明显参考1"/>
    <w:uiPriority w:val="0"/>
    <w:qFormat/>
    <w:rPr>
      <w:sz w:val="24"/>
      <w:szCs w:val="24"/>
      <w:u w:val="single"/>
    </w:rPr>
  </w:style>
  <w:style w:type="character" w:styleId="1007" w:customStyle="1">
    <w:name w:val="Header Char"/>
    <w:uiPriority w:val="0"/>
    <w:qFormat/>
    <w:rPr>
      <w:rFonts w:eastAsia="宋体"/>
      <w:sz w:val="18"/>
      <w:lang w:val="en-US" w:eastAsia="zh-CN"/>
    </w:rPr>
  </w:style>
  <w:style w:type="character" w:styleId="1008" w:customStyle="1">
    <w:name w:val="样式1 Char"/>
    <w:link w:val="1009"/>
    <w:uiPriority w:val="0"/>
    <w:qFormat/>
    <w:rPr>
      <w:rFonts w:ascii="宋体" w:hAnsi="宋体"/>
      <w:sz w:val="21"/>
    </w:rPr>
  </w:style>
  <w:style w:type="paragraph" w:styleId="1009" w:customStyle="1">
    <w:name w:val="样式1"/>
    <w:basedOn w:val="686"/>
    <w:next w:val="690"/>
    <w:link w:val="1008"/>
    <w:uiPriority w:val="99"/>
    <w:qFormat/>
    <w:pPr>
      <w:ind w:firstLine="420"/>
      <w:spacing w:line="360" w:lineRule="auto"/>
    </w:pPr>
    <w:rPr>
      <w:rFonts w:ascii="宋体" w:hAnsi="宋体" w:cs="Times New Roman"/>
      <w:szCs w:val="20"/>
    </w:rPr>
  </w:style>
  <w:style w:type="character" w:styleId="1010" w:customStyle="1">
    <w:name w:val="明显强调1"/>
    <w:uiPriority w:val="0"/>
    <w:qFormat/>
    <w:rPr>
      <w:b/>
      <w:i/>
      <w:sz w:val="24"/>
      <w:szCs w:val="24"/>
      <w:u w:val="single"/>
    </w:rPr>
  </w:style>
  <w:style w:type="character" w:styleId="1011" w:customStyle="1">
    <w:name w:val="Document Map Char"/>
    <w:uiPriority w:val="0"/>
    <w:qFormat/>
    <w:rPr>
      <w:rFonts w:eastAsia="宋体"/>
      <w:sz w:val="24"/>
      <w:lang w:val="en-US" w:eastAsia="zh-CN"/>
    </w:rPr>
  </w:style>
  <w:style w:type="character" w:styleId="1012" w:customStyle="1">
    <w:name w:val="Comment Subject Char"/>
    <w:uiPriority w:val="0"/>
    <w:qFormat/>
    <w:rPr>
      <w:rFonts w:eastAsia="宋体"/>
      <w:b/>
      <w:sz w:val="24"/>
      <w:lang w:val="en-US" w:eastAsia="zh-CN"/>
    </w:rPr>
  </w:style>
  <w:style w:type="character" w:styleId="1013" w:customStyle="1">
    <w:name w:val="font161"/>
    <w:uiPriority w:val="0"/>
    <w:qFormat/>
    <w:rPr>
      <w:b/>
      <w:sz w:val="32"/>
    </w:rPr>
  </w:style>
  <w:style w:type="character" w:styleId="1014" w:customStyle="1">
    <w:name w:val="不明显强调1"/>
    <w:uiPriority w:val="0"/>
    <w:qFormat/>
    <w:rPr>
      <w:i/>
      <w:color w:val="5a5a5a"/>
    </w:rPr>
  </w:style>
  <w:style w:type="character" w:styleId="1015" w:customStyle="1">
    <w:name w:val="bigfont1"/>
    <w:uiPriority w:val="0"/>
    <w:qFormat/>
    <w:rPr>
      <w:rFonts w:hint="default"/>
      <w:color w:val="000000"/>
      <w:sz w:val="24"/>
      <w:szCs w:val="24"/>
      <w:u w:val="none"/>
    </w:rPr>
  </w:style>
  <w:style w:type="character" w:styleId="1016" w:customStyle="1">
    <w:name w:val="Comment Text Char"/>
    <w:uiPriority w:val="0"/>
    <w:qFormat/>
    <w:rPr>
      <w:rFonts w:eastAsia="宋体"/>
      <w:sz w:val="24"/>
      <w:lang w:val="en-US" w:eastAsia="zh-CN"/>
    </w:rPr>
  </w:style>
  <w:style w:type="character" w:styleId="1017" w:customStyle="1">
    <w:name w:val="正文_0 + 西体 Char"/>
    <w:link w:val="1018"/>
    <w:uiPriority w:val="0"/>
    <w:qFormat/>
    <w:rPr>
      <w:rFonts w:ascii="宋体" w:hAnsi="宋体" w:cs="TimesNewRomanPSMT"/>
      <w:sz w:val="21"/>
      <w:szCs w:val="21"/>
    </w:rPr>
  </w:style>
  <w:style w:type="paragraph" w:styleId="1018" w:customStyle="1">
    <w:name w:val="正文_0 + 西体"/>
    <w:basedOn w:val="998"/>
    <w:link w:val="1017"/>
    <w:uiPriority w:val="0"/>
    <w:qFormat/>
    <w:pPr>
      <w:spacing w:line="400" w:lineRule="exact"/>
    </w:pPr>
    <w:rPr>
      <w:rFonts w:ascii="宋体" w:hAnsi="宋体"/>
      <w:szCs w:val="21"/>
    </w:rPr>
  </w:style>
  <w:style w:type="character" w:styleId="1019" w:customStyle="1">
    <w:name w:val="Blockquote Char"/>
    <w:link w:val="1020"/>
    <w:uiPriority w:val="0"/>
    <w:qFormat/>
    <w:rPr>
      <w:sz w:val="24"/>
      <w:szCs w:val="22"/>
    </w:rPr>
  </w:style>
  <w:style w:type="paragraph" w:styleId="1020" w:customStyle="1">
    <w:name w:val="Blockquote"/>
    <w:basedOn w:val="686"/>
    <w:link w:val="1019"/>
    <w:uiPriority w:val="0"/>
    <w:qFormat/>
    <w:pPr>
      <w:ind w:left="360" w:right="360"/>
      <w:spacing w:before="100" w:after="100"/>
    </w:pPr>
    <w:rPr>
      <w:rFonts w:cs="Times New Roman"/>
      <w:sz w:val="24"/>
      <w:szCs w:val="22"/>
    </w:rPr>
  </w:style>
  <w:style w:type="character" w:styleId="1021" w:customStyle="1">
    <w:name w:val="Heading 4 Char"/>
    <w:uiPriority w:val="0"/>
    <w:qFormat/>
    <w:rPr>
      <w:rFonts w:ascii="Arial" w:hAnsi="Arial" w:eastAsia="黑体" w:cs="Times New Roman"/>
      <w:b/>
      <w:sz w:val="28"/>
      <w:lang w:val="en-US" w:eastAsia="zh-CN"/>
    </w:rPr>
  </w:style>
  <w:style w:type="character" w:styleId="1022" w:customStyle="1">
    <w:name w:val="标题 3 Char_1"/>
    <w:link w:val="1023"/>
    <w:uiPriority w:val="0"/>
    <w:qFormat/>
    <w:rPr>
      <w:rFonts w:eastAsia="Times New Roman"/>
      <w:b/>
      <w:sz w:val="32"/>
    </w:rPr>
  </w:style>
  <w:style w:type="paragraph" w:styleId="1023" w:customStyle="1">
    <w:name w:val="标题 31"/>
    <w:basedOn w:val="951"/>
    <w:next w:val="951"/>
    <w:link w:val="1022"/>
    <w:uiPriority w:val="0"/>
    <w:qFormat/>
    <w:pPr>
      <w:jc w:val="both"/>
      <w:keepLines/>
      <w:keepNext/>
      <w:spacing w:before="260" w:after="260" w:line="413" w:lineRule="auto"/>
      <w:widowControl w:val="off"/>
      <w:outlineLvl w:val="2"/>
    </w:pPr>
    <w:rPr>
      <w:rFonts w:ascii="Calibri" w:hAnsi="Calibri" w:eastAsia="Times New Roman"/>
      <w:b/>
      <w:sz w:val="32"/>
      <w:szCs w:val="20"/>
    </w:rPr>
  </w:style>
  <w:style w:type="character" w:styleId="1024" w:customStyle="1">
    <w:name w:val="Blockquote Char_0"/>
    <w:link w:val="1025"/>
    <w:uiPriority w:val="0"/>
    <w:qFormat/>
    <w:rPr>
      <w:sz w:val="24"/>
    </w:rPr>
  </w:style>
  <w:style w:type="paragraph" w:styleId="1025" w:customStyle="1">
    <w:name w:val="Blockquote_0"/>
    <w:basedOn w:val="998"/>
    <w:link w:val="1024"/>
    <w:uiPriority w:val="0"/>
    <w:qFormat/>
    <w:pPr>
      <w:ind w:left="360" w:right="360"/>
      <w:jc w:val="left"/>
      <w:spacing w:before="100" w:after="100"/>
    </w:pPr>
    <w:rPr>
      <w:sz w:val="24"/>
      <w:szCs w:val="20"/>
    </w:rPr>
  </w:style>
  <w:style w:type="character" w:styleId="1026" w:customStyle="1">
    <w:name w:val="标题 3 Char_0"/>
    <w:link w:val="1027"/>
    <w:uiPriority w:val="9"/>
    <w:qFormat/>
    <w:rPr>
      <w:b/>
      <w:bCs/>
      <w:sz w:val="32"/>
      <w:szCs w:val="32"/>
    </w:rPr>
  </w:style>
  <w:style w:type="paragraph" w:styleId="1027" w:customStyle="1">
    <w:name w:val="标题 3_0"/>
    <w:basedOn w:val="974"/>
    <w:next w:val="974"/>
    <w:link w:val="1026"/>
    <w:uiPriority w:val="9"/>
    <w:qFormat/>
    <w:pPr>
      <w:keepLines/>
      <w:keepNext/>
      <w:spacing w:before="260" w:after="260" w:line="413" w:lineRule="auto"/>
      <w:outlineLvl w:val="2"/>
    </w:pPr>
    <w:rPr>
      <w:rFonts w:ascii="Calibri" w:hAnsi="Calibri"/>
      <w:b/>
      <w:bCs/>
      <w:sz w:val="32"/>
      <w:szCs w:val="32"/>
    </w:rPr>
  </w:style>
  <w:style w:type="character" w:styleId="1028" w:customStyle="1">
    <w:name w:val="标题 Char_0"/>
    <w:link w:val="1029"/>
    <w:uiPriority w:val="0"/>
    <w:qFormat/>
    <w:rPr>
      <w:rFonts w:ascii="黑体" w:hAnsi="Arial" w:eastAsia="黑体" w:cs="Arial"/>
      <w:b/>
      <w:bCs/>
      <w:sz w:val="32"/>
      <w:szCs w:val="32"/>
    </w:rPr>
  </w:style>
  <w:style w:type="paragraph" w:styleId="1029" w:customStyle="1">
    <w:name w:val="标题_0"/>
    <w:basedOn w:val="1030"/>
    <w:link w:val="1028"/>
    <w:uiPriority w:val="0"/>
    <w:qFormat/>
    <w:rPr>
      <w:rFonts w:ascii="黑体" w:hAnsi="Arial" w:eastAsia="黑体"/>
      <w:b/>
      <w:bCs/>
      <w:sz w:val="32"/>
      <w:szCs w:val="32"/>
    </w:rPr>
  </w:style>
  <w:style w:type="paragraph" w:styleId="1030" w:customStyle="1">
    <w:name w:val="正文_1"/>
    <w:uiPriority w:val="0"/>
    <w:qFormat/>
    <w:rPr>
      <w:rFonts w:ascii="Times New Roman" w:hAnsi="Times New Roman" w:eastAsia="宋体" w:cs="Times New Roman"/>
      <w:lang w:val="en-US" w:eastAsia="zh-CN" w:bidi="ar-SA"/>
    </w:rPr>
  </w:style>
  <w:style w:type="character" w:styleId="1031" w:customStyle="1">
    <w:name w:val="Heading 2 Char"/>
    <w:uiPriority w:val="0"/>
    <w:qFormat/>
    <w:rPr>
      <w:rFonts w:ascii="Arial" w:hAnsi="Arial" w:eastAsia="黑体" w:cs="Times New Roman"/>
      <w:b/>
      <w:sz w:val="32"/>
      <w:lang w:val="en-US" w:eastAsia="zh-CN"/>
    </w:rPr>
  </w:style>
  <w:style w:type="character" w:styleId="1032" w:customStyle="1">
    <w:name w:val="明显参考1"/>
    <w:uiPriority w:val="0"/>
    <w:qFormat/>
    <w:rPr>
      <w:b/>
      <w:sz w:val="24"/>
      <w:u w:val="single"/>
    </w:rPr>
  </w:style>
  <w:style w:type="character" w:styleId="1033" w:customStyle="1">
    <w:name w:val="书籍标题1"/>
    <w:uiPriority w:val="0"/>
    <w:qFormat/>
    <w:rPr>
      <w:rFonts w:ascii="Cambria" w:hAnsi="Cambria" w:eastAsia="宋体"/>
      <w:b/>
      <w:i/>
      <w:sz w:val="24"/>
      <w:szCs w:val="24"/>
    </w:rPr>
  </w:style>
  <w:style w:type="paragraph" w:styleId="1034" w:customStyle="1">
    <w:name w:val="Heading 41"/>
    <w:basedOn w:val="686"/>
    <w:uiPriority w:val="99"/>
    <w:qFormat/>
    <w:pPr>
      <w:jc w:val="left"/>
      <w:outlineLvl w:val="4"/>
    </w:pPr>
    <w:rPr>
      <w:rFonts w:ascii="宋体" w:hAnsi="宋体" w:cs="宋体"/>
      <w:sz w:val="32"/>
      <w:szCs w:val="32"/>
      <w:lang w:eastAsia="en-US"/>
    </w:rPr>
  </w:style>
  <w:style w:type="paragraph" w:styleId="1035" w:customStyle="1">
    <w:name w:val="Revision1"/>
    <w:uiPriority w:val="0"/>
    <w:qFormat/>
    <w:rPr>
      <w:rFonts w:ascii="Times New Roman" w:hAnsi="Times New Roman" w:eastAsia="宋体" w:cs="Times New Roman"/>
      <w:sz w:val="21"/>
      <w:szCs w:val="24"/>
      <w:lang w:val="en-US" w:eastAsia="zh-CN" w:bidi="ar-SA"/>
    </w:rPr>
  </w:style>
  <w:style w:type="paragraph" w:styleId="1036" w:customStyle="1">
    <w:name w:val="tx8179tqrtx8309faauto lo"/>
    <w:uiPriority w:val="99"/>
    <w:qFormat/>
    <w:pPr>
      <w:ind w:right="850"/>
      <w:widowControl w:val="off"/>
    </w:pPr>
    <w:rPr>
      <w:rFonts w:ascii="MingLiU" w:hAnsi="Times New Roman" w:eastAsia="MingLiU" w:cs="Times New Roman"/>
      <w:lang w:val="en-US" w:eastAsia="zh-TW" w:bidi="ar-SA"/>
    </w:rPr>
  </w:style>
  <w:style w:type="paragraph" w:styleId="1037" w:customStyle="1">
    <w:name w:val="样式 标题 1 + 四号 居中 段前: 12 磅 段后: 12 磅 行距: 单倍行距"/>
    <w:basedOn w:val="687"/>
    <w:uiPriority w:val="0"/>
    <w:qFormat/>
    <w:pPr>
      <w:ind w:left="360" w:hanging="360"/>
      <w:jc w:val="center"/>
      <w:spacing w:before="240" w:after="240" w:line="240" w:lineRule="auto"/>
      <w:tabs>
        <w:tab w:val="left" w:pos="360" w:leader="none"/>
      </w:tabs>
    </w:pPr>
    <w:rPr>
      <w:rFonts w:cs="Century"/>
      <w:sz w:val="28"/>
      <w:szCs w:val="20"/>
    </w:rPr>
  </w:style>
  <w:style w:type="paragraph" w:styleId="1038" w:customStyle="1">
    <w:name w:val="zhang"/>
    <w:basedOn w:val="686"/>
    <w:uiPriority w:val="0"/>
    <w:qFormat/>
    <w:pPr>
      <w:jc w:val="left"/>
      <w:widowControl/>
    </w:pPr>
    <w:rPr>
      <w:rFonts w:ascii="宋体" w:hAnsi="宋体" w:cs="宋体"/>
      <w:b/>
      <w:bCs/>
      <w:smallCaps/>
      <w:color w:val="000000"/>
      <w:sz w:val="20"/>
      <w:szCs w:val="20"/>
    </w:rPr>
  </w:style>
  <w:style w:type="paragraph" w:styleId="1039" w:customStyle="1">
    <w:name w:val="Table Paragraph"/>
    <w:basedOn w:val="686"/>
    <w:uiPriority w:val="99"/>
    <w:qFormat/>
    <w:pPr>
      <w:jc w:val="left"/>
    </w:pPr>
    <w:rPr>
      <w:sz w:val="22"/>
      <w:szCs w:val="22"/>
      <w:lang w:eastAsia="en-US"/>
    </w:rPr>
  </w:style>
  <w:style w:type="paragraph" w:styleId="1040" w:customStyle="1">
    <w:name w:val="修订11"/>
    <w:uiPriority w:val="0"/>
    <w:qFormat/>
    <w:rPr>
      <w:rFonts w:ascii="Times New Roman" w:hAnsi="Times New Roman" w:eastAsia="宋体" w:cs="Times New Roman"/>
      <w:sz w:val="21"/>
      <w:lang w:val="en-US" w:eastAsia="zh-CN" w:bidi="ar-SA"/>
    </w:rPr>
  </w:style>
  <w:style w:type="paragraph" w:styleId="1041" w:customStyle="1">
    <w:name w:val="样式 标题 1 + 黑体 三号 非加粗 居中 段前: 6 磅 段后: 6 磅 行距: 固定值 20 磅"/>
    <w:basedOn w:val="687"/>
    <w:uiPriority w:val="0"/>
    <w:qFormat/>
    <w:pPr>
      <w:jc w:val="center"/>
      <w:spacing w:before="120" w:after="120" w:line="400" w:lineRule="exact"/>
    </w:pPr>
    <w:rPr>
      <w:rFonts w:ascii="黑体" w:hAnsi="黑体" w:eastAsia="黑体"/>
      <w:b w:val="0"/>
      <w:bCs w:val="0"/>
      <w:sz w:val="32"/>
      <w:szCs w:val="20"/>
    </w:rPr>
  </w:style>
  <w:style w:type="paragraph" w:styleId="1042" w:customStyle="1">
    <w:name w:val="Normal_4"/>
    <w:uiPriority w:val="0"/>
    <w:qFormat/>
    <w:rPr>
      <w:rFonts w:ascii="Times New Roman" w:hAnsi="Times New Roman" w:eastAsia="Times New Roman" w:cs="Times New Roman"/>
      <w:sz w:val="24"/>
      <w:szCs w:val="24"/>
      <w:lang w:val="en-US" w:eastAsia="zh-CN" w:bidi="ar-SA"/>
    </w:rPr>
  </w:style>
  <w:style w:type="paragraph" w:styleId="1043" w:customStyle="1">
    <w:name w:val="Normal_2"/>
    <w:uiPriority w:val="99"/>
    <w:qFormat/>
    <w:rPr>
      <w:rFonts w:ascii="Times New Roman" w:hAnsi="Times New Roman" w:eastAsia="Times New Roman" w:cs="Times New Roman"/>
      <w:sz w:val="24"/>
      <w:szCs w:val="24"/>
      <w:lang w:val="en-US" w:eastAsia="zh-CN" w:bidi="ar-SA"/>
    </w:rPr>
  </w:style>
  <w:style w:type="paragraph" w:styleId="1044" w:customStyle="1">
    <w:name w:val="列出段落1"/>
    <w:basedOn w:val="686"/>
    <w:uiPriority w:val="0"/>
    <w:qFormat/>
    <w:pPr>
      <w:ind w:firstLine="420"/>
    </w:pPr>
    <w:rPr>
      <w:rFonts w:cs="Times New Roman"/>
      <w:szCs w:val="22"/>
    </w:rPr>
  </w:style>
  <w:style w:type="paragraph" w:styleId="1045" w:customStyle="1">
    <w:name w:val="样式 标题 2 + Times New Roman 四号 非加粗 段前: 5 磅 段后: 0 磅 行距: 固定值 20..."/>
    <w:basedOn w:val="688"/>
    <w:uiPriority w:val="0"/>
    <w:qFormat/>
    <w:pPr>
      <w:spacing w:before="100" w:after="0" w:line="400" w:lineRule="exact"/>
    </w:pPr>
    <w:rPr>
      <w:rFonts w:ascii="Times New Roman" w:hAnsi="Times New Roman" w:eastAsia="黑体"/>
      <w:b w:val="0"/>
      <w:bCs w:val="0"/>
      <w:sz w:val="28"/>
      <w:szCs w:val="20"/>
    </w:rPr>
  </w:style>
  <w:style w:type="paragraph" w:styleId="1046" w:customStyle="1">
    <w:name w:val="Address"/>
    <w:basedOn w:val="686"/>
    <w:next w:val="686"/>
    <w:uiPriority w:val="0"/>
    <w:qFormat/>
    <w:rPr>
      <w:rFonts w:cs="Times New Roman"/>
      <w:i/>
      <w:sz w:val="24"/>
      <w:szCs w:val="22"/>
    </w:rPr>
  </w:style>
  <w:style w:type="paragraph" w:styleId="1047" w:customStyle="1">
    <w:name w:val="Normal_5"/>
    <w:uiPriority w:val="0"/>
    <w:qFormat/>
    <w:rPr>
      <w:rFonts w:ascii="Times New Roman" w:hAnsi="Times New Roman" w:eastAsia="Times New Roman" w:cs="Times New Roman"/>
      <w:sz w:val="24"/>
      <w:szCs w:val="24"/>
      <w:lang w:val="en-US" w:eastAsia="zh-CN" w:bidi="ar-SA"/>
    </w:rPr>
  </w:style>
  <w:style w:type="paragraph" w:styleId="1048" w:customStyle="1">
    <w:name w:val="6'"/>
    <w:basedOn w:val="686"/>
    <w:uiPriority w:val="0"/>
    <w:qFormat/>
    <w:pPr>
      <w:jc w:val="center"/>
      <w:spacing w:line="320" w:lineRule="exact"/>
    </w:pPr>
    <w:rPr>
      <w:rFonts w:cs="Times New Roman"/>
      <w:spacing w:val="20"/>
      <w:szCs w:val="20"/>
    </w:rPr>
  </w:style>
  <w:style w:type="paragraph" w:styleId="1049" w:customStyle="1">
    <w:name w:val="Char Char Char Char Char Char Char Char Char Char"/>
    <w:basedOn w:val="686"/>
    <w:uiPriority w:val="0"/>
    <w:qFormat/>
    <w:rPr>
      <w:rFonts w:cs="Times New Roman"/>
    </w:rPr>
  </w:style>
  <w:style w:type="paragraph" w:styleId="1050" w:customStyle="1">
    <w:name w:val="1"/>
    <w:basedOn w:val="686"/>
    <w:uiPriority w:val="99"/>
    <w:qFormat/>
    <w:rPr>
      <w:rFonts w:cs="Times New Roman"/>
      <w:szCs w:val="20"/>
    </w:rPr>
  </w:style>
  <w:style w:type="paragraph" w:styleId="1051" w:customStyle="1">
    <w:name w:val="Char Char Char Char"/>
    <w:basedOn w:val="686"/>
    <w:uiPriority w:val="0"/>
    <w:qFormat/>
    <w:rPr>
      <w:rFonts w:ascii="Tahoma" w:hAnsi="Tahoma" w:eastAsia="仿宋_GB2312" w:cs="Times New Roman"/>
      <w:b/>
      <w:sz w:val="24"/>
      <w:szCs w:val="20"/>
    </w:rPr>
  </w:style>
  <w:style w:type="paragraph" w:styleId="1052" w:customStyle="1">
    <w:name w:val="样式 标题 3 + (中文) 黑体 小四 非加粗 段前: 7.8 磅 段后: 0 磅 行距: 固定值 20 磅"/>
    <w:basedOn w:val="689"/>
    <w:uiPriority w:val="0"/>
    <w:qFormat/>
    <w:pPr>
      <w:ind w:firstLine="137"/>
      <w:jc w:val="center"/>
      <w:spacing w:before="0" w:after="0" w:line="400" w:lineRule="exact"/>
    </w:pPr>
    <w:rPr>
      <w:rFonts w:ascii="黑体" w:hAnsi="宋体" w:eastAsia="黑体"/>
      <w:bCs w:val="0"/>
      <w:sz w:val="24"/>
      <w:szCs w:val="20"/>
    </w:rPr>
  </w:style>
  <w:style w:type="paragraph" w:styleId="1053" w:customStyle="1">
    <w:name w:val="题1.1"/>
    <w:basedOn w:val="686"/>
    <w:uiPriority w:val="0"/>
    <w:qFormat/>
    <w:pPr>
      <w:ind w:left="454" w:firstLine="454"/>
      <w:spacing w:after="60"/>
    </w:pPr>
    <w:rPr>
      <w:rFonts w:ascii="楷体_GB2312" w:eastAsia="楷体_GB2312" w:cs="Times New Roman"/>
      <w:spacing w:val="15"/>
      <w:szCs w:val="20"/>
    </w:rPr>
  </w:style>
  <w:style w:type="paragraph" w:styleId="1054" w:customStyle="1">
    <w:name w:val="expndtw5lochaf16hichaf0d"/>
    <w:uiPriority w:val="0"/>
    <w:qFormat/>
    <w:pPr>
      <w:jc w:val="center"/>
      <w:keepLines/>
      <w:keepNext/>
      <w:spacing w:before="260" w:after="260" w:line="416" w:lineRule="atLeast"/>
      <w:widowControl w:val="off"/>
    </w:pPr>
    <w:rPr>
      <w:rFonts w:ascii="宋体" w:hAnsi="Times New Roman" w:eastAsia="宋体" w:cs="Times New Roman"/>
      <w:b/>
      <w:spacing w:val="5"/>
      <w:sz w:val="32"/>
      <w:lang w:val="en-US" w:eastAsia="zh-CN" w:bidi="ar-SA"/>
    </w:rPr>
  </w:style>
  <w:style w:type="paragraph" w:styleId="1055" w:customStyle="1">
    <w:name w:val="blockquote"/>
    <w:basedOn w:val="686"/>
    <w:uiPriority w:val="99"/>
    <w:qFormat/>
    <w:pPr>
      <w:spacing w:before="100" w:beforeAutospacing="1" w:after="100" w:afterAutospacing="1"/>
    </w:pPr>
    <w:rPr>
      <w:rFonts w:ascii="宋体" w:hAnsi="宋体" w:cs="Times New Roman"/>
      <w:sz w:val="24"/>
      <w:szCs w:val="24"/>
    </w:rPr>
  </w:style>
  <w:style w:type="paragraph" w:styleId="1056" w:customStyle="1">
    <w:name w:val="Char1"/>
    <w:basedOn w:val="686"/>
    <w:uiPriority w:val="0"/>
    <w:qFormat/>
    <w:pPr>
      <w:tabs>
        <w:tab w:val="left" w:pos="360" w:leader="none"/>
      </w:tabs>
    </w:pPr>
    <w:rPr>
      <w:rFonts w:cs="Times New Roman"/>
      <w:sz w:val="24"/>
      <w:szCs w:val="20"/>
    </w:rPr>
  </w:style>
  <w:style w:type="paragraph" w:styleId="1057" w:customStyle="1">
    <w:name w:val="Listing1"/>
    <w:basedOn w:val="686"/>
    <w:uiPriority w:val="0"/>
    <w:qFormat/>
    <w:pPr>
      <w:ind w:left="1185" w:hanging="645"/>
      <w:tabs>
        <w:tab w:val="left" w:pos="1185" w:leader="none"/>
      </w:tabs>
    </w:pPr>
    <w:rPr>
      <w:rFonts w:cs="Times New Roman"/>
      <w:sz w:val="24"/>
      <w:szCs w:val="24"/>
    </w:rPr>
  </w:style>
  <w:style w:type="paragraph" w:styleId="1058" w:customStyle="1">
    <w:name w:val="题1"/>
    <w:basedOn w:val="686"/>
    <w:uiPriority w:val="0"/>
    <w:qFormat/>
    <w:pPr>
      <w:ind w:firstLine="510"/>
      <w:spacing w:after="60"/>
    </w:pPr>
    <w:rPr>
      <w:rFonts w:ascii="楷体_GB2312" w:eastAsia="楷体_GB2312" w:cs="Times New Roman"/>
      <w:b/>
      <w:spacing w:val="15"/>
      <w:szCs w:val="20"/>
    </w:rPr>
  </w:style>
  <w:style w:type="paragraph" w:styleId="1059" w:customStyle="1">
    <w:name w:val="Normal_1"/>
    <w:uiPriority w:val="99"/>
    <w:qFormat/>
    <w:rPr>
      <w:rFonts w:ascii="Times New Roman" w:hAnsi="Times New Roman" w:eastAsia="Times New Roman" w:cs="Times New Roman"/>
      <w:sz w:val="24"/>
      <w:szCs w:val="24"/>
      <w:lang w:val="en-US" w:eastAsia="zh-CN" w:bidi="ar-SA"/>
    </w:rPr>
  </w:style>
  <w:style w:type="paragraph" w:styleId="1060" w:customStyle="1">
    <w:name w:val="编号2"/>
    <w:uiPriority w:val="0"/>
    <w:qFormat/>
    <w:pPr>
      <w:ind w:left="1860" w:hanging="420"/>
      <w:jc w:val="both"/>
      <w:keepLines/>
      <w:spacing w:line="360" w:lineRule="exact"/>
      <w:tabs>
        <w:tab w:val="left" w:pos="1864" w:leader="none"/>
      </w:tabs>
    </w:pPr>
    <w:rPr>
      <w:rFonts w:ascii="Times New Roman" w:hAnsi="Times New Roman" w:eastAsia="宋体" w:cs="宋体"/>
      <w:spacing w:val="30"/>
      <w:sz w:val="24"/>
      <w:lang w:val="en-GB" w:eastAsia="zh-CN" w:bidi="ar-SA"/>
    </w:rPr>
  </w:style>
  <w:style w:type="paragraph" w:styleId="1061" w:customStyle="1">
    <w:name w:val="正文21"/>
    <w:uiPriority w:val="99"/>
    <w:qFormat/>
    <w:rPr>
      <w:rFonts w:ascii="Times New Roman" w:hAnsi="Times New Roman" w:eastAsia="宋体" w:cs="Times New Roman"/>
      <w:lang w:val="en-US" w:eastAsia="zh-CN" w:bidi="ar-SA"/>
    </w:rPr>
  </w:style>
  <w:style w:type="paragraph" w:styleId="1062" w:customStyle="1">
    <w:name w:val="内文正文"/>
    <w:uiPriority w:val="0"/>
    <w:qFormat/>
    <w:pPr>
      <w:ind w:firstLine="200"/>
      <w:jc w:val="both"/>
      <w:spacing w:line="400" w:lineRule="exact"/>
    </w:pPr>
    <w:rPr>
      <w:rFonts w:ascii="宋体" w:hAnsi="???|CS?o｡ﾀ?" w:eastAsia="宋体" w:cs="Times New Roman"/>
      <w:sz w:val="21"/>
      <w:lang w:val="en-US" w:eastAsia="zh-CN" w:bidi="ar-SA"/>
    </w:rPr>
  </w:style>
  <w:style w:type="paragraph" w:styleId="1063" w:customStyle="1">
    <w:name w:val="样式8"/>
    <w:basedOn w:val="686"/>
    <w:uiPriority w:val="99"/>
    <w:qFormat/>
    <w:pPr>
      <w:jc w:val="center"/>
      <w:keepLines/>
      <w:keepNext/>
      <w:spacing w:before="260" w:after="260"/>
      <w:outlineLvl w:val="1"/>
    </w:pPr>
    <w:rPr>
      <w:rFonts w:ascii="Arial" w:hAnsi="Arial" w:eastAsia="黑体" w:cs="Times New Roman"/>
      <w:b/>
      <w:bCs/>
      <w:sz w:val="72"/>
      <w:szCs w:val="32"/>
    </w:rPr>
  </w:style>
  <w:style w:type="paragraph" w:styleId="1064" w:customStyle="1">
    <w:name w:val="标题1"/>
    <w:basedOn w:val="951"/>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065" w:customStyle="1">
    <w:name w:val="编号1"/>
    <w:uiPriority w:val="0"/>
    <w:qFormat/>
    <w:pPr>
      <w:jc w:val="both"/>
      <w:keepLines/>
      <w:spacing w:line="360" w:lineRule="exact"/>
    </w:pPr>
    <w:rPr>
      <w:rFonts w:ascii="Times New Roman" w:hAnsi="Times New Roman" w:eastAsia="宋体" w:cs="Times New Roman"/>
      <w:spacing w:val="30"/>
      <w:sz w:val="24"/>
      <w:szCs w:val="24"/>
      <w:lang w:val="en-GB" w:eastAsia="zh-CN" w:bidi="ar-SA"/>
    </w:rPr>
  </w:style>
  <w:style w:type="paragraph" w:styleId="1066" w:customStyle="1">
    <w:name w:val="正文缩进_1"/>
    <w:basedOn w:val="1067"/>
    <w:uiPriority w:val="0"/>
    <w:qFormat/>
    <w:pPr>
      <w:ind w:firstLine="420"/>
      <w:jc w:val="both"/>
      <w:widowControl w:val="off"/>
    </w:pPr>
    <w:rPr>
      <w:sz w:val="21"/>
      <w:u w:val="single"/>
    </w:rPr>
  </w:style>
  <w:style w:type="paragraph" w:styleId="1067" w:customStyle="1">
    <w:name w:val="正文_2"/>
    <w:uiPriority w:val="0"/>
    <w:qFormat/>
    <w:rPr>
      <w:rFonts w:ascii="Times New Roman" w:hAnsi="Times New Roman" w:eastAsia="宋体" w:cs="Times New Roman"/>
      <w:lang w:val="en-US" w:eastAsia="zh-CN" w:bidi="ar-SA"/>
    </w:rPr>
  </w:style>
  <w:style w:type="paragraph" w:styleId="1068" w:customStyle="1">
    <w:name w:val="样式2"/>
    <w:basedOn w:val="689"/>
    <w:uiPriority w:val="99"/>
    <w:qFormat/>
    <w:pPr>
      <w:ind w:firstLine="137"/>
      <w:jc w:val="center"/>
      <w:spacing w:line="413" w:lineRule="auto"/>
    </w:pPr>
    <w:rPr>
      <w:rFonts w:ascii="黑体" w:hAnsi="宋体" w:eastAsia="黑体"/>
      <w:bCs w:val="0"/>
      <w:i/>
      <w:sz w:val="36"/>
      <w:szCs w:val="20"/>
    </w:rPr>
  </w:style>
  <w:style w:type="paragraph" w:styleId="1069" w:customStyle="1">
    <w:name w:val="Char"/>
    <w:basedOn w:val="686"/>
    <w:uiPriority w:val="0"/>
    <w:qFormat/>
    <w:pPr>
      <w:ind w:left="780" w:hanging="360"/>
      <w:tabs>
        <w:tab w:val="left" w:pos="360" w:leader="none"/>
      </w:tabs>
    </w:pPr>
    <w:rPr>
      <w:rFonts w:cs="Times New Roman"/>
      <w:sz w:val="24"/>
      <w:szCs w:val="24"/>
    </w:rPr>
  </w:style>
  <w:style w:type="paragraph" w:styleId="1070" w:customStyle="1">
    <w:name w:val="正文3"/>
    <w:uiPriority w:val="0"/>
    <w:qFormat/>
    <w:pPr>
      <w:jc w:val="both"/>
      <w:widowControl w:val="off"/>
    </w:pPr>
    <w:rPr>
      <w:rFonts w:ascii="Times New Roman" w:hAnsi="Times New Roman" w:eastAsia="宋体" w:cs="Times New Roman"/>
      <w:lang w:val="en-US" w:eastAsia="zh-CN" w:bidi="ar-SA"/>
    </w:rPr>
  </w:style>
  <w:style w:type="paragraph" w:styleId="1071" w:customStyle="1">
    <w:name w:val="TOC 标题11"/>
    <w:basedOn w:val="687"/>
    <w:next w:val="686"/>
    <w:uiPriority w:val="0"/>
    <w:qFormat/>
    <w:pPr>
      <w:jc w:val="left"/>
      <w:spacing w:before="480" w:after="0" w:line="276" w:lineRule="auto"/>
      <w:widowControl/>
      <w:outlineLvl w:val="9"/>
    </w:pPr>
    <w:rPr>
      <w:rFonts w:ascii="Cambria" w:hAnsi="Cambria"/>
      <w:color w:val="365f91"/>
      <w:sz w:val="28"/>
      <w:szCs w:val="28"/>
    </w:rPr>
  </w:style>
  <w:style w:type="paragraph" w:styleId="1072" w:customStyle="1">
    <w:name w:val="CM95"/>
    <w:basedOn w:val="686"/>
    <w:next w:val="686"/>
    <w:uiPriority w:val="0"/>
    <w:qFormat/>
    <w:pPr>
      <w:jc w:val="left"/>
      <w:spacing w:after="115"/>
    </w:pPr>
    <w:rPr>
      <w:rFonts w:ascii="宋体" w:cs="Times New Roman"/>
      <w:sz w:val="24"/>
      <w:szCs w:val="20"/>
    </w:rPr>
  </w:style>
  <w:style w:type="paragraph" w:styleId="1073" w:customStyle="1">
    <w:name w:val="正文_0_1"/>
    <w:uiPriority w:val="0"/>
    <w:qFormat/>
    <w:pPr>
      <w:widowControl w:val="off"/>
    </w:pPr>
    <w:rPr>
      <w:rFonts w:ascii="Times New Roman" w:hAnsi="Times New Roman" w:eastAsia="宋体" w:cs="Times New Roman"/>
      <w:lang w:val="en-US" w:eastAsia="zh-CN" w:bidi="ar-SA"/>
    </w:rPr>
  </w:style>
  <w:style w:type="paragraph" w:styleId="1074" w:customStyle="1">
    <w:name w:val="题1.1.1"/>
    <w:basedOn w:val="686"/>
    <w:uiPriority w:val="0"/>
    <w:qFormat/>
    <w:pPr>
      <w:ind w:left="964" w:firstLine="454"/>
    </w:pPr>
    <w:rPr>
      <w:rFonts w:ascii="楷体_GB2312" w:eastAsia="楷体_GB2312" w:cs="Times New Roman"/>
      <w:spacing w:val="5"/>
      <w:szCs w:val="20"/>
    </w:rPr>
  </w:style>
  <w:style w:type="paragraph" w:styleId="1075" w:customStyle="1">
    <w:name w:val="Normal_14"/>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076" w:customStyle="1">
    <w:name w:val="正文缩进_0"/>
    <w:basedOn w:val="1030"/>
    <w:uiPriority w:val="0"/>
    <w:qFormat/>
    <w:pPr>
      <w:ind w:firstLine="420"/>
      <w:jc w:val="both"/>
      <w:widowControl w:val="off"/>
    </w:pPr>
    <w:rPr>
      <w:sz w:val="21"/>
      <w:u w:val="single"/>
    </w:rPr>
  </w:style>
  <w:style w:type="paragraph" w:styleId="1077" w:customStyle="1">
    <w:name w:val="Char3"/>
    <w:basedOn w:val="686"/>
    <w:uiPriority w:val="0"/>
    <w:qFormat/>
    <w:pPr>
      <w:tabs>
        <w:tab w:val="left" w:pos="360" w:leader="none"/>
      </w:tabs>
    </w:pPr>
    <w:rPr>
      <w:rFonts w:cs="Times New Roman"/>
      <w:sz w:val="24"/>
      <w:szCs w:val="20"/>
    </w:rPr>
  </w:style>
  <w:style w:type="paragraph" w:styleId="1078" w:customStyle="1">
    <w:name w:val="Char12"/>
    <w:basedOn w:val="686"/>
    <w:uiPriority w:val="0"/>
    <w:qFormat/>
    <w:rPr>
      <w:rFonts w:cs="Times New Roman"/>
      <w:sz w:val="24"/>
      <w:szCs w:val="24"/>
    </w:rPr>
  </w:style>
  <w:style w:type="paragraph" w:styleId="1079" w:customStyle="1">
    <w:name w:val="Normal_0"/>
    <w:uiPriority w:val="99"/>
    <w:qFormat/>
    <w:rPr>
      <w:rFonts w:ascii="Times New Roman" w:hAnsi="Times New Roman" w:eastAsia="Times New Roman" w:cs="Times New Roman"/>
      <w:sz w:val="24"/>
      <w:szCs w:val="24"/>
      <w:lang w:val="en-US" w:eastAsia="zh-CN" w:bidi="ar-SA"/>
    </w:rPr>
  </w:style>
  <w:style w:type="paragraph" w:styleId="1080" w:customStyle="1">
    <w:name w:val="表格"/>
    <w:basedOn w:val="686"/>
    <w:uiPriority w:val="0"/>
    <w:qFormat/>
    <w:pPr>
      <w:jc w:val="center"/>
    </w:pPr>
    <w:rPr>
      <w:rFonts w:ascii="华文细黑" w:hAnsi="华文细黑" w:cs="Times New Roman"/>
      <w:szCs w:val="20"/>
    </w:rPr>
  </w:style>
  <w:style w:type="paragraph" w:styleId="1081" w:customStyle="1">
    <w:name w:val="正文_1_0"/>
    <w:uiPriority w:val="0"/>
    <w:qFormat/>
    <w:rPr>
      <w:rFonts w:ascii="Times New Roman" w:hAnsi="Times New Roman" w:eastAsia="宋体" w:cs="Times New Roman"/>
      <w:lang w:val="en-US" w:eastAsia="zh-CN" w:bidi="ar-SA"/>
    </w:rPr>
  </w:style>
  <w:style w:type="paragraph" w:styleId="1082" w:customStyle="1">
    <w:name w:val="Heading 71"/>
    <w:basedOn w:val="686"/>
    <w:uiPriority w:val="99"/>
    <w:qFormat/>
    <w:pPr>
      <w:jc w:val="left"/>
      <w:outlineLvl w:val="7"/>
    </w:pPr>
    <w:rPr>
      <w:rFonts w:ascii="宋体" w:hAnsi="宋体" w:cs="宋体"/>
      <w:sz w:val="28"/>
      <w:szCs w:val="28"/>
      <w:lang w:eastAsia="en-US"/>
    </w:rPr>
  </w:style>
  <w:style w:type="paragraph" w:styleId="1083" w:customStyle="1">
    <w:name w:val="Table Paragraph_0"/>
    <w:basedOn w:val="951"/>
    <w:uiPriority w:val="99"/>
    <w:qFormat/>
    <w:pPr>
      <w:widowControl w:val="off"/>
    </w:pPr>
    <w:rPr>
      <w:rFonts w:ascii="Calibri" w:hAnsi="Calibri" w:eastAsia="Times New Roman" w:cs="Calibri"/>
      <w:sz w:val="22"/>
      <w:szCs w:val="20"/>
      <w:lang w:eastAsia="en-US"/>
    </w:rPr>
  </w:style>
  <w:style w:type="paragraph" w:styleId="1084" w:customStyle="1">
    <w:name w:val="Char1 Char Char Char Char Char Char Char Char Char Char Char Char"/>
    <w:basedOn w:val="686"/>
    <w:uiPriority w:val="99"/>
    <w:qFormat/>
    <w:pPr>
      <w:ind w:firstLine="200"/>
      <w:jc w:val="left"/>
      <w:spacing w:line="180" w:lineRule="auto"/>
    </w:pPr>
    <w:rPr>
      <w:rFonts w:eastAsia="仿宋_GB2312" w:cs="Times New Roman"/>
      <w:sz w:val="24"/>
      <w:szCs w:val="24"/>
    </w:rPr>
  </w:style>
  <w:style w:type="paragraph" w:styleId="1085" w:customStyle="1">
    <w:name w:val="纯文本11"/>
    <w:basedOn w:val="949"/>
    <w:uiPriority w:val="0"/>
    <w:qFormat/>
    <w:pPr>
      <w:jc w:val="both"/>
      <w:widowControl w:val="off"/>
    </w:pPr>
    <w:rPr>
      <w:rFonts w:ascii="宋体" w:hAnsi="Courier New"/>
      <w:sz w:val="20"/>
      <w:szCs w:val="21"/>
    </w:rPr>
  </w:style>
  <w:style w:type="paragraph" w:styleId="1086" w:customStyle="1">
    <w:name w:val="列出段落11"/>
    <w:basedOn w:val="686"/>
    <w:uiPriority w:val="34"/>
    <w:qFormat/>
    <w:pPr>
      <w:ind w:firstLine="420"/>
    </w:pPr>
    <w:rPr>
      <w:rFonts w:cs="Times New Roman"/>
      <w:szCs w:val="22"/>
    </w:rPr>
  </w:style>
  <w:style w:type="paragraph" w:styleId="1087" w:customStyle="1">
    <w:name w:val="正文文本11"/>
    <w:basedOn w:val="949"/>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szCs w:val="20"/>
    </w:rPr>
  </w:style>
  <w:style w:type="paragraph" w:styleId="1088" w:customStyle="1">
    <w:name w:val="标题11"/>
    <w:basedOn w:val="949"/>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089" w:customStyle="1">
    <w:name w:val="正文11"/>
    <w:uiPriority w:val="0"/>
    <w:qFormat/>
    <w:pPr>
      <w:widowControl w:val="off"/>
    </w:pPr>
    <w:rPr>
      <w:rFonts w:ascii="Times New Roman" w:hAnsi="Times New Roman" w:eastAsia="宋体" w:cs="Times New Roman"/>
      <w:lang w:val="en-US" w:eastAsia="zh-CN" w:bidi="ar-SA"/>
    </w:rPr>
  </w:style>
  <w:style w:type="paragraph" w:styleId="1090" w:customStyle="1">
    <w:name w:val="Char2"/>
    <w:basedOn w:val="686"/>
    <w:uiPriority w:val="0"/>
    <w:qFormat/>
    <w:pPr>
      <w:tabs>
        <w:tab w:val="left" w:pos="360" w:leader="none"/>
      </w:tabs>
    </w:pPr>
    <w:rPr>
      <w:rFonts w:cs="Times New Roman"/>
      <w:sz w:val="24"/>
      <w:szCs w:val="20"/>
    </w:rPr>
  </w:style>
  <w:style w:type="paragraph" w:styleId="1091" w:customStyle="1">
    <w:name w:val="Char11"/>
    <w:basedOn w:val="686"/>
    <w:uiPriority w:val="0"/>
    <w:qFormat/>
    <w:rPr>
      <w:rFonts w:cs="Times New Roman"/>
      <w:sz w:val="24"/>
      <w:szCs w:val="24"/>
    </w:rPr>
  </w:style>
  <w:style w:type="character" w:styleId="1092" w:customStyle="1">
    <w:name w:val="标题 #2_"/>
    <w:basedOn w:val="696"/>
    <w:link w:val="1093"/>
    <w:uiPriority w:val="99"/>
    <w:qFormat/>
    <w:rPr>
      <w:rFonts w:ascii="MingLiU" w:hAnsi="MingLiU" w:eastAsia="MingLiU" w:cs="MingLiU"/>
      <w:sz w:val="21"/>
      <w:szCs w:val="21"/>
      <w:shd w:val="clear" w:color="auto" w:fill="ffffff"/>
    </w:rPr>
  </w:style>
  <w:style w:type="paragraph" w:styleId="1093" w:customStyle="1">
    <w:name w:val="标题 #2"/>
    <w:basedOn w:val="686"/>
    <w:link w:val="1092"/>
    <w:uiPriority w:val="99"/>
    <w:qFormat/>
    <w:pPr>
      <w:spacing w:before="60" w:after="240" w:line="240" w:lineRule="atLeast"/>
      <w:shd w:val="clear" w:color="auto" w:fill="ffffff"/>
      <w:outlineLvl w:val="1"/>
    </w:pPr>
    <w:rPr>
      <w:rFonts w:ascii="MingLiU" w:hAnsi="MingLiU" w:eastAsia="MingLiU" w:cs="MingLiU"/>
    </w:rPr>
  </w:style>
  <w:style w:type="paragraph" w:styleId="1094" w:customStyle="1">
    <w:name w:val="正文空2格  1."/>
    <w:basedOn w:val="686"/>
    <w:uiPriority w:val="99"/>
    <w:qFormat/>
    <w:pPr>
      <w:ind w:firstLine="480"/>
    </w:pPr>
    <w:rPr>
      <w:rFonts w:cs="宋体"/>
      <w:sz w:val="28"/>
      <w:szCs w:val="20"/>
    </w:rPr>
  </w:style>
  <w:style w:type="paragraph" w:styleId="1095" w:customStyle="1">
    <w:name w:val="_Style 4"/>
    <w:basedOn w:val="687"/>
    <w:next w:val="686"/>
    <w:uiPriority w:val="0"/>
    <w:qFormat/>
    <w:pPr>
      <w:outlineLvl w:val="9"/>
    </w:pPr>
  </w:style>
  <w:style w:type="paragraph" w:styleId="1096" w:customStyle="1">
    <w:name w:val="标题 3_1"/>
    <w:basedOn w:val="1067"/>
    <w:next w:val="1066"/>
    <w:uiPriority w:val="0"/>
    <w:qFormat/>
    <w:pPr>
      <w:numPr>
        <w:ilvl w:val="2"/>
        <w:numId w:val="1"/>
      </w:numPr>
      <w:jc w:val="center"/>
      <w:keepLines/>
      <w:keepNext/>
      <w:spacing w:before="120" w:after="120" w:line="360" w:lineRule="auto"/>
      <w:outlineLvl w:val="2"/>
    </w:pPr>
    <w:rPr>
      <w:rFonts w:ascii="Calibri" w:hAnsi="Calibri"/>
      <w:b/>
      <w:sz w:val="32"/>
    </w:rPr>
  </w:style>
  <w:style w:type="paragraph" w:styleId="1097" w:customStyle="1">
    <w:name w:val="标题 4_1"/>
    <w:basedOn w:val="1067"/>
    <w:next w:val="1067"/>
    <w:uiPriority w:val="0"/>
    <w:qFormat/>
    <w:pPr>
      <w:keepLines/>
      <w:keepNext/>
      <w:spacing w:before="280" w:after="290" w:line="376" w:lineRule="auto"/>
      <w:outlineLvl w:val="3"/>
    </w:pPr>
    <w:rPr>
      <w:rFonts w:ascii="Cambria" w:hAnsi="Cambria"/>
      <w:b/>
      <w:bCs/>
      <w:sz w:val="28"/>
      <w:szCs w:val="28"/>
    </w:rPr>
  </w:style>
  <w:style w:type="table" w:styleId="1098" w:customStyle="1">
    <w:name w:val="Table Normal"/>
    <w:uiPriority w:val="0"/>
    <w:unhideWhenUsed/>
    <w:qFormat/>
    <w:tblPr>
      <w:tblCellMar>
        <w:left w:w="0" w:type="dxa"/>
        <w:top w:w="0" w:type="dxa"/>
        <w:right w:w="0" w:type="dxa"/>
        <w:bottom w:w="0" w:type="dxa"/>
      </w:tblCellMar>
    </w:tblPr>
  </w:style>
  <w:style w:type="paragraph" w:styleId="1099" w:customStyle="1">
    <w:name w:val="toc 1"/>
    <w:basedOn w:val="686"/>
    <w:uiPriority w:val="1"/>
    <w:qFormat/>
    <w:pPr>
      <w:ind w:left="104"/>
      <w:jc w:val="left"/>
      <w:spacing w:before="256"/>
    </w:pPr>
    <w:rPr>
      <w:rFonts w:ascii="仿宋" w:hAnsi="仿宋" w:eastAsia="仿宋" w:cstheme="minorBidi"/>
      <w:sz w:val="28"/>
      <w:szCs w:val="28"/>
      <w:lang w:eastAsia="en-US"/>
    </w:rPr>
  </w:style>
  <w:style w:type="paragraph" w:styleId="1100" w:customStyle="1">
    <w:name w:val="Heading 1"/>
    <w:basedOn w:val="686"/>
    <w:link w:val="1201"/>
    <w:uiPriority w:val="0"/>
    <w:qFormat/>
    <w:pPr>
      <w:ind w:left="89"/>
      <w:jc w:val="left"/>
      <w:outlineLvl w:val="1"/>
    </w:pPr>
    <w:rPr>
      <w:rFonts w:ascii="宋体" w:hAnsi="宋体" w:cstheme="minorBidi"/>
      <w:b/>
      <w:bCs/>
      <w:sz w:val="36"/>
      <w:szCs w:val="36"/>
      <w:lang w:eastAsia="en-US"/>
    </w:rPr>
  </w:style>
  <w:style w:type="paragraph" w:styleId="1101" w:customStyle="1">
    <w:name w:val="Heading 2"/>
    <w:basedOn w:val="686"/>
    <w:link w:val="1190"/>
    <w:uiPriority w:val="0"/>
    <w:qFormat/>
    <w:pPr>
      <w:ind w:left="1276"/>
      <w:jc w:val="left"/>
      <w:outlineLvl w:val="2"/>
    </w:pPr>
    <w:rPr>
      <w:rFonts w:ascii="宋体" w:hAnsi="宋体" w:cstheme="minorBidi"/>
      <w:b/>
      <w:bCs/>
      <w:sz w:val="32"/>
      <w:szCs w:val="32"/>
      <w:lang w:eastAsia="en-US"/>
    </w:rPr>
  </w:style>
  <w:style w:type="paragraph" w:styleId="1102" w:customStyle="1">
    <w:name w:val="Heading 3"/>
    <w:basedOn w:val="686"/>
    <w:uiPriority w:val="1"/>
    <w:qFormat/>
    <w:pPr>
      <w:ind w:left="756"/>
      <w:jc w:val="left"/>
      <w:outlineLvl w:val="3"/>
    </w:pPr>
    <w:rPr>
      <w:rFonts w:ascii="宋体" w:hAnsi="宋体" w:cstheme="minorBidi"/>
      <w:sz w:val="32"/>
      <w:szCs w:val="32"/>
      <w:lang w:eastAsia="en-US"/>
    </w:rPr>
  </w:style>
  <w:style w:type="paragraph" w:styleId="1103" w:customStyle="1">
    <w:name w:val="Heading 4"/>
    <w:basedOn w:val="686"/>
    <w:uiPriority w:val="1"/>
    <w:qFormat/>
    <w:pPr>
      <w:ind w:left="104"/>
      <w:jc w:val="left"/>
      <w:outlineLvl w:val="4"/>
    </w:pPr>
    <w:rPr>
      <w:rFonts w:ascii="宋体" w:hAnsi="宋体" w:cstheme="minorBidi"/>
      <w:b/>
      <w:bCs/>
      <w:sz w:val="28"/>
      <w:szCs w:val="28"/>
      <w:lang w:eastAsia="en-US"/>
    </w:rPr>
  </w:style>
  <w:style w:type="paragraph" w:styleId="1104" w:customStyle="1">
    <w:name w:val="Heading 5"/>
    <w:basedOn w:val="686"/>
    <w:uiPriority w:val="1"/>
    <w:qFormat/>
    <w:pPr>
      <w:ind w:left="522"/>
      <w:jc w:val="left"/>
      <w:outlineLvl w:val="5"/>
    </w:pPr>
    <w:rPr>
      <w:rFonts w:ascii="宋体" w:hAnsi="宋体" w:cstheme="minorBidi"/>
      <w:b/>
      <w:bCs/>
      <w:sz w:val="24"/>
      <w:szCs w:val="24"/>
      <w:lang w:eastAsia="en-US"/>
    </w:rPr>
  </w:style>
  <w:style w:type="paragraph" w:styleId="1105" w:customStyle="1">
    <w:name w:val="Heading 6"/>
    <w:basedOn w:val="686"/>
    <w:uiPriority w:val="1"/>
    <w:qFormat/>
    <w:pPr>
      <w:ind w:left="104"/>
      <w:jc w:val="left"/>
      <w:spacing w:before="31"/>
      <w:outlineLvl w:val="6"/>
    </w:pPr>
    <w:rPr>
      <w:rFonts w:ascii="宋体" w:hAnsi="宋体" w:cstheme="minorBidi"/>
      <w:sz w:val="24"/>
      <w:szCs w:val="24"/>
      <w:lang w:eastAsia="en-US"/>
    </w:rPr>
  </w:style>
  <w:style w:type="paragraph" w:styleId="1106" w:customStyle="1">
    <w:name w:val="Heading 7"/>
    <w:basedOn w:val="686"/>
    <w:uiPriority w:val="1"/>
    <w:qFormat/>
    <w:pPr>
      <w:ind w:left="104"/>
      <w:jc w:val="left"/>
      <w:spacing w:before="34"/>
      <w:outlineLvl w:val="7"/>
    </w:pPr>
    <w:rPr>
      <w:rFonts w:ascii="宋体" w:hAnsi="宋体" w:cstheme="minorBidi"/>
      <w:b/>
      <w:bCs/>
      <w:lang w:eastAsia="en-US"/>
    </w:rPr>
  </w:style>
  <w:style w:type="character" w:styleId="1107" w:customStyle="1">
    <w:name w:val="font71"/>
    <w:uiPriority w:val="0"/>
    <w:qFormat/>
    <w:rPr>
      <w:rFonts w:ascii="仿宋" w:hAnsi="仿宋" w:eastAsia="仿宋" w:cs="仿宋"/>
      <w:color w:val="000000"/>
      <w:sz w:val="22"/>
      <w:szCs w:val="22"/>
      <w:u w:val="none"/>
    </w:rPr>
  </w:style>
  <w:style w:type="paragraph" w:styleId="1108" w:customStyle="1">
    <w:name w:val="xl25"/>
    <w:basedOn w:val="686"/>
    <w:uiPriority w:val="0"/>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109" w:customStyle="1">
    <w:name w:val="Char Char"/>
    <w:basedOn w:val="686"/>
    <w:uiPriority w:val="0"/>
    <w:qFormat/>
    <w:pPr>
      <w:spacing w:line="360" w:lineRule="auto"/>
    </w:pPr>
    <w:rPr>
      <w:rFonts w:ascii="Tahoma" w:hAnsi="Tahoma" w:cs="Times New Roman"/>
      <w:sz w:val="24"/>
      <w:szCs w:val="20"/>
    </w:rPr>
  </w:style>
  <w:style w:type="character" w:styleId="1110" w:customStyle="1">
    <w:name w:val="正文文本缩进 2 Char Char"/>
    <w:link w:val="1111"/>
    <w:uiPriority w:val="0"/>
    <w:qFormat/>
    <w:rPr>
      <w:rFonts w:ascii="楷体_GB2312" w:eastAsia="楷体_GB2312"/>
      <w:b/>
      <w:bCs/>
      <w:sz w:val="28"/>
      <w:szCs w:val="24"/>
    </w:rPr>
  </w:style>
  <w:style w:type="paragraph" w:styleId="1111" w:customStyle="1">
    <w:name w:val="正文文本缩进 21"/>
    <w:basedOn w:val="686"/>
    <w:link w:val="1110"/>
    <w:uiPriority w:val="0"/>
    <w:qFormat/>
    <w:pPr>
      <w:ind w:firstLine="562"/>
      <w:spacing w:line="480" w:lineRule="exact"/>
    </w:pPr>
    <w:rPr>
      <w:rFonts w:ascii="楷体_GB2312" w:eastAsia="楷体_GB2312" w:cs="Times New Roman"/>
      <w:b/>
      <w:bCs/>
      <w:sz w:val="28"/>
      <w:szCs w:val="24"/>
    </w:rPr>
  </w:style>
  <w:style w:type="character" w:styleId="1112" w:customStyle="1">
    <w:name w:val="Blockquote Char Char"/>
    <w:uiPriority w:val="0"/>
    <w:qFormat/>
    <w:rPr>
      <w:sz w:val="24"/>
    </w:rPr>
  </w:style>
  <w:style w:type="character" w:styleId="1113" w:customStyle="1">
    <w:name w:val="textcontents"/>
    <w:uiPriority w:val="0"/>
    <w:qFormat/>
    <w:rPr>
      <w:rFonts w:cs="Times New Roman"/>
    </w:rPr>
  </w:style>
  <w:style w:type="character" w:styleId="1114" w:customStyle="1">
    <w:name w:val="样式 Char"/>
    <w:link w:val="1115"/>
    <w:uiPriority w:val="0"/>
    <w:qFormat/>
    <w:rPr>
      <w:rFonts w:ascii="宋体"/>
      <w:sz w:val="24"/>
    </w:rPr>
  </w:style>
  <w:style w:type="paragraph" w:styleId="1115" w:customStyle="1">
    <w:name w:val="样式"/>
    <w:link w:val="1114"/>
    <w:uiPriority w:val="0"/>
    <w:qFormat/>
    <w:pPr>
      <w:widowControl w:val="off"/>
    </w:pPr>
    <w:rPr>
      <w:rFonts w:ascii="宋体" w:hAnsi="Times New Roman" w:eastAsia="宋体" w:cs="Times New Roman"/>
      <w:sz w:val="24"/>
      <w:lang w:val="en-US" w:eastAsia="zh-CN" w:bidi="ar-SA"/>
    </w:rPr>
  </w:style>
  <w:style w:type="character" w:styleId="1116" w:customStyle="1">
    <w:name w:val="文档结构图 Char2"/>
    <w:uiPriority w:val="99"/>
    <w:semiHidden/>
    <w:qFormat/>
    <w:rPr>
      <w:rFonts w:ascii="宋体"/>
      <w:sz w:val="18"/>
      <w:szCs w:val="18"/>
    </w:rPr>
  </w:style>
  <w:style w:type="character" w:styleId="1117" w:customStyle="1">
    <w:name w:val="Intense Quote Char1"/>
    <w:basedOn w:val="696"/>
    <w:link w:val="1118"/>
    <w:uiPriority w:val="0"/>
    <w:qFormat/>
    <w:rPr>
      <w:rFonts w:ascii="Calibri" w:hAnsi="Calibri"/>
      <w:b/>
      <w:i/>
      <w:color w:val="4f81bd"/>
    </w:rPr>
  </w:style>
  <w:style w:type="paragraph" w:styleId="1118" w:customStyle="1">
    <w:name w:val="明显引用1"/>
    <w:basedOn w:val="686"/>
    <w:next w:val="686"/>
    <w:link w:val="1117"/>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character" w:styleId="1119" w:customStyle="1">
    <w:name w:val="标题5 Char Char"/>
    <w:link w:val="1120"/>
    <w:uiPriority w:val="0"/>
    <w:qFormat/>
    <w:rPr>
      <w:rFonts w:ascii="Arial" w:hAnsi="Arial"/>
      <w:b/>
      <w:bCs/>
      <w:sz w:val="24"/>
      <w:szCs w:val="32"/>
    </w:rPr>
  </w:style>
  <w:style w:type="paragraph" w:styleId="1120" w:customStyle="1">
    <w:name w:val="标题5"/>
    <w:basedOn w:val="689"/>
    <w:link w:val="1119"/>
    <w:uiPriority w:val="0"/>
    <w:qFormat/>
    <w:pPr>
      <w:spacing w:line="413" w:lineRule="auto"/>
    </w:pPr>
    <w:rPr>
      <w:rFonts w:ascii="Arial" w:hAnsi="Arial"/>
      <w:sz w:val="24"/>
    </w:rPr>
  </w:style>
  <w:style w:type="character" w:styleId="1121" w:customStyle="1">
    <w:name w:val="批注框文本 Char1"/>
    <w:uiPriority w:val="0"/>
    <w:qFormat/>
    <w:rPr>
      <w:sz w:val="18"/>
      <w:szCs w:val="18"/>
    </w:rPr>
  </w:style>
  <w:style w:type="character" w:styleId="1122" w:customStyle="1">
    <w:name w:val="样式 小四 Char"/>
    <w:uiPriority w:val="99"/>
    <w:qFormat/>
    <w:rPr>
      <w:rFonts w:eastAsia="宋体"/>
      <w:b/>
      <w:sz w:val="24"/>
      <w:szCs w:val="24"/>
      <w:lang w:val="en-US" w:eastAsia="zh-CN" w:bidi="ar-SA"/>
    </w:rPr>
  </w:style>
  <w:style w:type="character" w:styleId="1123" w:customStyle="1">
    <w:name w:val="正文格式 Char"/>
    <w:link w:val="1124"/>
    <w:uiPriority w:val="0"/>
    <w:qFormat/>
    <w:rPr>
      <w:sz w:val="24"/>
    </w:rPr>
  </w:style>
  <w:style w:type="paragraph" w:styleId="1124" w:customStyle="1">
    <w:name w:val="正文格式"/>
    <w:basedOn w:val="686"/>
    <w:link w:val="1123"/>
    <w:uiPriority w:val="0"/>
    <w:qFormat/>
    <w:pPr>
      <w:ind w:firstLine="482"/>
      <w:spacing w:line="360" w:lineRule="atLeast"/>
      <w:widowControl/>
    </w:pPr>
    <w:rPr>
      <w:rFonts w:cs="Times New Roman"/>
      <w:sz w:val="24"/>
      <w:szCs w:val="20"/>
    </w:rPr>
  </w:style>
  <w:style w:type="character" w:styleId="1125" w:customStyle="1">
    <w:name w:val="标题4 Char Char"/>
    <w:link w:val="1126"/>
    <w:uiPriority w:val="0"/>
    <w:qFormat/>
    <w:rPr>
      <w:rFonts w:ascii="Arial" w:hAnsi="Arial"/>
      <w:b/>
      <w:bCs/>
      <w:sz w:val="24"/>
      <w:szCs w:val="32"/>
    </w:rPr>
  </w:style>
  <w:style w:type="paragraph" w:styleId="1126" w:customStyle="1">
    <w:name w:val="标题4"/>
    <w:basedOn w:val="688"/>
    <w:next w:val="713"/>
    <w:link w:val="1125"/>
    <w:uiPriority w:val="0"/>
    <w:qFormat/>
    <w:pPr>
      <w:jc w:val="both"/>
      <w:spacing w:line="413" w:lineRule="auto"/>
    </w:pPr>
    <w:rPr>
      <w:rFonts w:eastAsia="宋体"/>
      <w:sz w:val="24"/>
      <w:szCs w:val="32"/>
    </w:rPr>
  </w:style>
  <w:style w:type="character" w:styleId="1127" w:customStyle="1">
    <w:name w:val="op-map-singlepoint-info-right1"/>
    <w:basedOn w:val="696"/>
    <w:uiPriority w:val="0"/>
    <w:qFormat/>
  </w:style>
  <w:style w:type="character" w:styleId="1128" w:customStyle="1">
    <w:name w:val="页脚 Char1"/>
    <w:uiPriority w:val="0"/>
    <w:qFormat/>
    <w:rPr>
      <w:rFonts w:eastAsia="宋体"/>
      <w:sz w:val="18"/>
      <w:szCs w:val="18"/>
      <w:lang w:val="en-US" w:eastAsia="zh-CN" w:bidi="ar-SA"/>
    </w:rPr>
  </w:style>
  <w:style w:type="character" w:styleId="1129" w:customStyle="1">
    <w:name w:val="批注文字 Char Char"/>
    <w:uiPriority w:val="0"/>
    <w:qFormat/>
    <w:rPr>
      <w:rFonts w:ascii="宋体" w:hAnsi="Times New Roman" w:eastAsia="宋体" w:cs="Times New Roman"/>
      <w:sz w:val="28"/>
      <w:szCs w:val="20"/>
    </w:rPr>
  </w:style>
  <w:style w:type="character" w:styleId="1130" w:customStyle="1">
    <w:name w:val="页脚 Char2"/>
    <w:uiPriority w:val="0"/>
    <w:qFormat/>
    <w:rPr>
      <w:rFonts w:eastAsia="宋体"/>
      <w:sz w:val="18"/>
      <w:szCs w:val="18"/>
      <w:lang w:val="en-US" w:eastAsia="zh-CN" w:bidi="ar-SA"/>
    </w:rPr>
  </w:style>
  <w:style w:type="character" w:styleId="1131" w:customStyle="1">
    <w:name w:val="页眉 Char1"/>
    <w:uiPriority w:val="0"/>
    <w:qFormat/>
    <w:rPr>
      <w:rFonts w:eastAsia="宋体"/>
      <w:sz w:val="18"/>
      <w:szCs w:val="18"/>
      <w:lang w:val="en-US" w:eastAsia="zh-CN" w:bidi="ar-SA"/>
    </w:rPr>
  </w:style>
  <w:style w:type="character" w:styleId="1132" w:customStyle="1">
    <w:name w:val="Quote Char1"/>
    <w:basedOn w:val="696"/>
    <w:link w:val="1133"/>
    <w:uiPriority w:val="0"/>
    <w:qFormat/>
    <w:rPr>
      <w:rFonts w:ascii="Calibri" w:hAnsi="Calibri"/>
      <w:i/>
      <w:color w:val="000000"/>
    </w:rPr>
  </w:style>
  <w:style w:type="paragraph" w:styleId="1133" w:customStyle="1">
    <w:name w:val="引用1"/>
    <w:basedOn w:val="686"/>
    <w:next w:val="686"/>
    <w:link w:val="1132"/>
    <w:uiPriority w:val="0"/>
    <w:qFormat/>
    <w:rPr>
      <w:rFonts w:ascii="Calibri" w:hAnsi="Calibri" w:cs="Times New Roman"/>
      <w:i/>
      <w:color w:val="000000"/>
      <w:sz w:val="20"/>
      <w:szCs w:val="20"/>
    </w:rPr>
  </w:style>
  <w:style w:type="character" w:styleId="1134" w:customStyle="1">
    <w:name w:val="副标题 Char1"/>
    <w:basedOn w:val="696"/>
    <w:uiPriority w:val="11"/>
    <w:qFormat/>
    <w:rPr>
      <w:rFonts w:eastAsia="宋体" w:asciiTheme="majorHAnsi" w:hAnsiTheme="majorHAnsi" w:cstheme="majorBidi"/>
      <w:b/>
      <w:bCs/>
      <w:sz w:val="32"/>
      <w:szCs w:val="32"/>
    </w:rPr>
  </w:style>
  <w:style w:type="character" w:styleId="1135" w:customStyle="1">
    <w:name w:val="脚注文本 Char1"/>
    <w:basedOn w:val="696"/>
    <w:uiPriority w:val="0"/>
    <w:qFormat/>
    <w:rPr>
      <w:sz w:val="18"/>
      <w:szCs w:val="18"/>
    </w:rPr>
  </w:style>
  <w:style w:type="character" w:styleId="1136" w:customStyle="1">
    <w:name w:val="正文文本 Char3"/>
    <w:basedOn w:val="696"/>
    <w:uiPriority w:val="1"/>
    <w:qFormat/>
    <w:rPr>
      <w:rFonts w:ascii="宋体" w:hAnsi="宋体" w:eastAsia="宋体"/>
      <w:sz w:val="21"/>
      <w:szCs w:val="21"/>
    </w:rPr>
  </w:style>
  <w:style w:type="character" w:styleId="1137" w:customStyle="1">
    <w:name w:val="正文文本缩进 3 Char1"/>
    <w:basedOn w:val="696"/>
    <w:uiPriority w:val="99"/>
    <w:qFormat/>
    <w:rPr>
      <w:sz w:val="16"/>
      <w:szCs w:val="16"/>
    </w:rPr>
  </w:style>
  <w:style w:type="character" w:styleId="1138" w:customStyle="1">
    <w:name w:val="正文文本 2 Char2"/>
    <w:basedOn w:val="696"/>
    <w:uiPriority w:val="0"/>
    <w:qFormat/>
  </w:style>
  <w:style w:type="character" w:styleId="1139" w:customStyle="1">
    <w:name w:val="标题 Char2"/>
    <w:basedOn w:val="696"/>
    <w:uiPriority w:val="10"/>
    <w:qFormat/>
    <w:rPr>
      <w:rFonts w:eastAsia="宋体" w:asciiTheme="majorHAnsi" w:hAnsiTheme="majorHAnsi" w:cstheme="majorBidi"/>
      <w:b/>
      <w:bCs/>
      <w:sz w:val="32"/>
      <w:szCs w:val="32"/>
    </w:rPr>
  </w:style>
  <w:style w:type="paragraph" w:styleId="1140" w:customStyle="1">
    <w:name w:val="样式5"/>
    <w:basedOn w:val="686"/>
    <w:next w:val="688"/>
    <w:uiPriority w:val="99"/>
    <w:qFormat/>
    <w:rPr>
      <w:rFonts w:cs="Times New Roman"/>
      <w:i/>
      <w:szCs w:val="24"/>
    </w:rPr>
  </w:style>
  <w:style w:type="paragraph" w:styleId="1141" w:customStyle="1">
    <w:name w:val="font0"/>
    <w:basedOn w:val="686"/>
    <w:uiPriority w:val="99"/>
    <w:qFormat/>
    <w:pPr>
      <w:jc w:val="left"/>
      <w:spacing w:before="100" w:beforeAutospacing="1" w:after="100" w:afterAutospacing="1"/>
      <w:widowControl/>
    </w:pPr>
    <w:rPr>
      <w:rFonts w:hint="eastAsia" w:ascii="宋体" w:hAnsi="宋体" w:cs="Arial Unicode MS"/>
      <w:sz w:val="24"/>
      <w:szCs w:val="24"/>
    </w:rPr>
  </w:style>
  <w:style w:type="paragraph" w:styleId="1142" w:customStyle="1">
    <w:name w:val="flNote"/>
    <w:basedOn w:val="686"/>
    <w:uiPriority w:val="0"/>
    <w:qFormat/>
    <w:pPr>
      <w:jc w:val="center"/>
      <w:spacing w:before="320" w:after="160" w:line="360" w:lineRule="atLeast"/>
    </w:pPr>
    <w:rPr>
      <w:rFonts w:ascii="Arial" w:eastAsia="黑体" w:cs="Times New Roman"/>
      <w:sz w:val="30"/>
      <w:szCs w:val="20"/>
    </w:rPr>
  </w:style>
  <w:style w:type="paragraph" w:styleId="1143" w:customStyle="1">
    <w:name w:val="Body Text 21"/>
    <w:basedOn w:val="686"/>
    <w:uiPriority w:val="99"/>
    <w:qFormat/>
    <w:pPr>
      <w:spacing w:line="288" w:lineRule="auto"/>
      <w:widowControl/>
    </w:pPr>
    <w:rPr>
      <w:rFonts w:ascii="宋体" w:cs="Times New Roman"/>
      <w:sz w:val="24"/>
      <w:szCs w:val="20"/>
      <w:lang w:bidi="he-IL"/>
    </w:rPr>
  </w:style>
  <w:style w:type="paragraph" w:styleId="1144" w:customStyle="1">
    <w:name w:val="图"/>
    <w:basedOn w:val="686"/>
    <w:uiPriority w:val="0"/>
    <w:qFormat/>
    <w:pPr>
      <w:jc w:val="center"/>
      <w:keepNext/>
      <w:spacing w:before="60" w:after="60" w:line="300" w:lineRule="auto"/>
    </w:pPr>
    <w:rPr>
      <w:rFonts w:cs="Times New Roman"/>
      <w:spacing w:val="20"/>
      <w:sz w:val="24"/>
      <w:szCs w:val="20"/>
    </w:rPr>
  </w:style>
  <w:style w:type="paragraph" w:styleId="1145" w:customStyle="1">
    <w:name w:val="样式4"/>
    <w:basedOn w:val="686"/>
    <w:uiPriority w:val="99"/>
    <w:qFormat/>
    <w:rPr>
      <w:rFonts w:cs="Times New Roman"/>
      <w:szCs w:val="24"/>
    </w:rPr>
  </w:style>
  <w:style w:type="paragraph" w:styleId="1146" w:customStyle="1">
    <w:name w:val="样式3"/>
    <w:basedOn w:val="688"/>
    <w:uiPriority w:val="99"/>
    <w:qFormat/>
    <w:pPr>
      <w:jc w:val="both"/>
      <w:spacing w:before="120" w:after="120" w:line="240" w:lineRule="auto"/>
    </w:pPr>
    <w:rPr>
      <w:rFonts w:ascii="宋体" w:hAnsi="宋体" w:eastAsia="宋体"/>
      <w:sz w:val="24"/>
      <w:szCs w:val="24"/>
      <w:lang w:eastAsia="en-US"/>
    </w:rPr>
  </w:style>
  <w:style w:type="paragraph" w:styleId="1147" w:customStyle="1">
    <w:name w:val="样式7"/>
    <w:basedOn w:val="686"/>
    <w:next w:val="1148"/>
    <w:uiPriority w:val="99"/>
    <w:qFormat/>
    <w:rPr>
      <w:rFonts w:cs="Times New Roman"/>
      <w:szCs w:val="24"/>
    </w:rPr>
  </w:style>
  <w:style w:type="paragraph" w:styleId="1148" w:customStyle="1">
    <w:name w:val="样式6"/>
    <w:basedOn w:val="688"/>
    <w:uiPriority w:val="99"/>
    <w:qFormat/>
    <w:pPr>
      <w:jc w:val="both"/>
      <w:spacing w:before="120" w:after="120" w:line="240" w:lineRule="auto"/>
    </w:pPr>
    <w:rPr>
      <w:rFonts w:ascii="宋体" w:hAnsi="宋体" w:eastAsia="宋体"/>
      <w:sz w:val="24"/>
      <w:szCs w:val="24"/>
      <w:lang w:eastAsia="en-US"/>
    </w:rPr>
  </w:style>
  <w:style w:type="paragraph" w:styleId="1149" w:customStyle="1">
    <w:name w:val="??"/>
    <w:uiPriority w:val="99"/>
    <w:qFormat/>
    <w:pPr>
      <w:widowControl w:val="off"/>
    </w:pPr>
    <w:rPr>
      <w:rFonts w:ascii="??" w:hAnsi="Times New Roman" w:eastAsia="??" w:cs="Times New Roman"/>
      <w:lang w:val="en-US" w:eastAsia="zh-CN" w:bidi="ar-SA"/>
    </w:rPr>
  </w:style>
  <w:style w:type="paragraph" w:styleId="1150" w:customStyle="1">
    <w:name w:val="Achievement"/>
    <w:basedOn w:val="686"/>
    <w:uiPriority w:val="99"/>
    <w:qFormat/>
    <w:pPr>
      <w:ind w:left="3600" w:hanging="360"/>
      <w:tabs>
        <w:tab w:val="left" w:pos="3600" w:leader="none"/>
      </w:tabs>
    </w:pPr>
    <w:rPr>
      <w:rFonts w:cs="Times New Roman"/>
      <w:szCs w:val="24"/>
    </w:rPr>
  </w:style>
  <w:style w:type="paragraph" w:styleId="1151" w:customStyle="1">
    <w:name w:val="样式9"/>
    <w:basedOn w:val="1152"/>
    <w:next w:val="688"/>
    <w:uiPriority w:val="99"/>
    <w:qFormat/>
  </w:style>
  <w:style w:type="paragraph" w:styleId="1152" w:customStyle="1">
    <w:name w:val="样式 小四"/>
    <w:basedOn w:val="686"/>
    <w:next w:val="686"/>
    <w:uiPriority w:val="99"/>
    <w:qFormat/>
    <w:pPr>
      <w:ind w:left="538" w:firstLine="361"/>
    </w:pPr>
    <w:rPr>
      <w:rFonts w:cs="Times New Roman"/>
      <w:b/>
      <w:sz w:val="24"/>
      <w:szCs w:val="24"/>
    </w:rPr>
  </w:style>
  <w:style w:type="paragraph" w:styleId="1153" w:customStyle="1">
    <w:name w:val="2"/>
    <w:basedOn w:val="686"/>
    <w:next w:val="734"/>
    <w:uiPriority w:val="99"/>
    <w:qFormat/>
    <w:pPr>
      <w:spacing w:before="20" w:after="20"/>
    </w:pPr>
    <w:rPr>
      <w:rFonts w:ascii="宋体" w:hAnsi="宋体" w:cs="Times New Roman"/>
      <w:color w:val="ff00ff"/>
      <w:sz w:val="24"/>
      <w:szCs w:val="24"/>
    </w:rPr>
  </w:style>
  <w:style w:type="paragraph" w:styleId="1154" w:customStyle="1">
    <w:name w:val="正文 第一章"/>
    <w:basedOn w:val="686"/>
    <w:next w:val="1155"/>
    <w:uiPriority w:val="0"/>
    <w:qFormat/>
    <w:pPr>
      <w:jc w:val="center"/>
      <w:pageBreakBefore/>
      <w:spacing w:before="240" w:after="240" w:line="480" w:lineRule="auto"/>
      <w:outlineLvl w:val="0"/>
    </w:pPr>
    <w:rPr>
      <w:rFonts w:ascii="黑体" w:hAnsi="宋体" w:eastAsia="黑体" w:cs="Times New Roman"/>
      <w:sz w:val="36"/>
    </w:rPr>
  </w:style>
  <w:style w:type="paragraph" w:styleId="1155" w:customStyle="1">
    <w:name w:val="正文 1.1"/>
    <w:basedOn w:val="686"/>
    <w:next w:val="1156"/>
    <w:uiPriority w:val="0"/>
    <w:qFormat/>
    <w:pPr>
      <w:ind w:left="980" w:hanging="980"/>
      <w:spacing w:line="360" w:lineRule="auto"/>
      <w:tabs>
        <w:tab w:val="left" w:pos="851" w:leader="none"/>
      </w:tabs>
      <w:outlineLvl w:val="1"/>
    </w:pPr>
    <w:rPr>
      <w:rFonts w:ascii="仿宋" w:hAnsi="仿宋" w:eastAsia="仿宋" w:cs="Times New Roman"/>
      <w:b/>
      <w:sz w:val="28"/>
    </w:rPr>
  </w:style>
  <w:style w:type="paragraph" w:styleId="1156" w:customStyle="1">
    <w:name w:val="正文 1.1.1"/>
    <w:basedOn w:val="686"/>
    <w:next w:val="686"/>
    <w:uiPriority w:val="0"/>
    <w:qFormat/>
    <w:pPr>
      <w:spacing w:line="360" w:lineRule="auto"/>
      <w:tabs>
        <w:tab w:val="left" w:pos="851" w:leader="none"/>
      </w:tabs>
      <w:outlineLvl w:val="2"/>
    </w:pPr>
    <w:rPr>
      <w:rFonts w:ascii="宋体" w:hAnsi="宋体" w:cs="Times New Roman"/>
      <w:color w:val="ff0000"/>
      <w:sz w:val="28"/>
    </w:rPr>
  </w:style>
  <w:style w:type="paragraph" w:styleId="1157" w:customStyle="1">
    <w:name w:val="List Paragraph1"/>
    <w:basedOn w:val="686"/>
    <w:uiPriority w:val="34"/>
    <w:qFormat/>
    <w:pPr>
      <w:ind w:firstLine="420"/>
    </w:pPr>
    <w:rPr>
      <w:rFonts w:cs="Times New Roman"/>
      <w:szCs w:val="22"/>
    </w:rPr>
  </w:style>
  <w:style w:type="paragraph" w:styleId="1158" w:customStyle="1">
    <w:name w:val="修订1"/>
    <w:uiPriority w:val="0"/>
    <w:qFormat/>
    <w:rPr>
      <w:rFonts w:ascii="Times New Roman" w:hAnsi="Times New Roman" w:eastAsia="宋体" w:cs="Times New Roman"/>
      <w:sz w:val="21"/>
      <w:lang w:val="en-US" w:eastAsia="zh-CN" w:bidi="ar-SA"/>
    </w:rPr>
  </w:style>
  <w:style w:type="paragraph" w:styleId="1159" w:customStyle="1">
    <w:name w:val="xl24"/>
    <w:basedOn w:val="686"/>
    <w:uiPriority w:val="99"/>
    <w:qFormat/>
    <w:pPr>
      <w:jc w:val="center"/>
      <w:spacing w:before="100" w:beforeAutospacing="1" w:after="100" w:afterAutospacing="1"/>
      <w:widowControl/>
    </w:pPr>
    <w:rPr>
      <w:rFonts w:ascii="宋体" w:hAnsi="宋体" w:cs="Times New Roman"/>
      <w:sz w:val="24"/>
      <w:szCs w:val="24"/>
    </w:rPr>
  </w:style>
  <w:style w:type="paragraph" w:styleId="1160" w:customStyle="1">
    <w:name w:val="空半行"/>
    <w:basedOn w:val="686"/>
    <w:uiPriority w:val="0"/>
    <w:qFormat/>
    <w:pPr>
      <w:spacing w:line="120" w:lineRule="exact"/>
    </w:pPr>
    <w:rPr>
      <w:rFonts w:eastAsia="仿宋_GB2312" w:cs="Times New Roman"/>
      <w:color w:val="ffffff"/>
      <w:sz w:val="30"/>
      <w:szCs w:val="20"/>
    </w:rPr>
  </w:style>
  <w:style w:type="paragraph" w:styleId="1161" w:customStyle="1">
    <w:name w:val="列出段落_0"/>
    <w:basedOn w:val="998"/>
    <w:uiPriority w:val="34"/>
    <w:qFormat/>
    <w:pPr>
      <w:ind w:firstLine="420"/>
    </w:pPr>
  </w:style>
  <w:style w:type="paragraph" w:styleId="1162" w:customStyle="1">
    <w:name w:val="正文 + 宋体"/>
    <w:basedOn w:val="686"/>
    <w:uiPriority w:val="99"/>
    <w:qFormat/>
    <w:pPr>
      <w:jc w:val="center"/>
      <w:spacing w:line="499" w:lineRule="exact"/>
    </w:pPr>
    <w:rPr>
      <w:rFonts w:ascii="宋体" w:hAnsi="宋体" w:cs="Times New Roman"/>
      <w:sz w:val="24"/>
      <w:szCs w:val="24"/>
    </w:rPr>
  </w:style>
  <w:style w:type="paragraph" w:styleId="1163" w:customStyle="1">
    <w:name w:val="样式 标题 2 +"/>
    <w:basedOn w:val="688"/>
    <w:uiPriority w:val="0"/>
    <w:qFormat/>
    <w:pPr>
      <w:jc w:val="both"/>
      <w:spacing w:before="0" w:after="0" w:line="415" w:lineRule="auto"/>
    </w:pPr>
    <w:rPr>
      <w:rFonts w:eastAsia="黑体"/>
      <w:sz w:val="28"/>
      <w:szCs w:val="32"/>
      <w:lang w:eastAsia="en-US"/>
    </w:rPr>
  </w:style>
  <w:style w:type="paragraph" w:styleId="1164" w:customStyle="1">
    <w:name w:val="正文 + 五号"/>
    <w:basedOn w:val="686"/>
    <w:uiPriority w:val="99"/>
    <w:qFormat/>
    <w:pPr>
      <w:ind w:firstLine="420"/>
      <w:jc w:val="left"/>
      <w:spacing w:line="360" w:lineRule="auto"/>
      <w:widowControl/>
    </w:pPr>
    <w:rPr>
      <w:rFonts w:cs="Times New Roman"/>
    </w:rPr>
  </w:style>
  <w:style w:type="paragraph" w:styleId="1165" w:customStyle="1">
    <w:name w:val="第四级"/>
    <w:basedOn w:val="686"/>
    <w:next w:val="686"/>
    <w:uiPriority w:val="0"/>
    <w:qFormat/>
    <w:pPr>
      <w:spacing w:line="360" w:lineRule="auto"/>
      <w:tabs>
        <w:tab w:val="left" w:pos="1134" w:leader="none"/>
      </w:tabs>
    </w:pPr>
    <w:rPr>
      <w:rFonts w:ascii="宋体" w:hAnsi="宋体" w:eastAsia="仿宋" w:cs="Times New Roman"/>
      <w:sz w:val="28"/>
    </w:rPr>
  </w:style>
  <w:style w:type="paragraph" w:styleId="1166" w:customStyle="1">
    <w:name w:val="flName"/>
    <w:basedOn w:val="686"/>
    <w:uiPriority w:val="99"/>
    <w:qFormat/>
    <w:pPr>
      <w:jc w:val="center"/>
      <w:spacing w:before="320" w:after="160" w:line="360" w:lineRule="atLeast"/>
    </w:pPr>
    <w:rPr>
      <w:rFonts w:ascii="Arial" w:eastAsia="黑体" w:cs="Times New Roman"/>
      <w:sz w:val="32"/>
      <w:szCs w:val="20"/>
    </w:rPr>
  </w:style>
  <w:style w:type="paragraph" w:styleId="1167" w:customStyle="1">
    <w:name w:val="no body"/>
    <w:basedOn w:val="709"/>
    <w:uiPriority w:val="99"/>
    <w:qFormat/>
    <w:pPr>
      <w:ind w:left="1129" w:hanging="420"/>
      <w:spacing w:before="120" w:after="60"/>
      <w:widowControl/>
      <w:tabs>
        <w:tab w:val="left" w:pos="1129" w:leader="none"/>
      </w:tabs>
    </w:pPr>
    <w:rPr>
      <w:rFonts w:ascii="楷体" w:hAnsi="Plotter" w:eastAsia="楷体"/>
      <w:color w:val="0000ff"/>
      <w:sz w:val="24"/>
      <w:lang w:eastAsia="en-US"/>
    </w:rPr>
  </w:style>
  <w:style w:type="paragraph" w:styleId="1168" w:customStyle="1">
    <w:name w:val="xl22"/>
    <w:basedOn w:val="686"/>
    <w:uiPriority w:val="99"/>
    <w:qFormat/>
    <w:pPr>
      <w:jc w:val="center"/>
      <w:spacing w:before="100" w:beforeAutospacing="1" w:after="100" w:afterAutospacing="1"/>
      <w:widowControl/>
    </w:pPr>
    <w:rPr>
      <w:rFonts w:ascii="宋体" w:hAnsi="宋体" w:cs="Times New Roman"/>
      <w:sz w:val="20"/>
      <w:szCs w:val="20"/>
    </w:rPr>
  </w:style>
  <w:style w:type="paragraph" w:styleId="1169" w:customStyle="1">
    <w:name w:val="defaultfont"/>
    <w:basedOn w:val="686"/>
    <w:uiPriority w:val="0"/>
    <w:qFormat/>
    <w:pPr>
      <w:jc w:val="left"/>
      <w:spacing w:before="100" w:beforeAutospacing="1" w:after="100" w:afterAutospacing="1"/>
      <w:widowControl/>
    </w:pPr>
    <w:rPr>
      <w:rFonts w:ascii="宋体" w:hAnsi="宋体" w:cs="宋体"/>
      <w:sz w:val="24"/>
      <w:szCs w:val="24"/>
    </w:rPr>
  </w:style>
  <w:style w:type="character" w:styleId="1170" w:customStyle="1">
    <w:name w:val="bigfont"/>
    <w:uiPriority w:val="99"/>
    <w:qFormat/>
    <w:rPr>
      <w:rFonts w:cs="Times New Roman"/>
    </w:rPr>
  </w:style>
  <w:style w:type="character" w:styleId="1171" w:customStyle="1">
    <w:name w:val="访问过的超链接1"/>
    <w:uiPriority w:val="99"/>
    <w:qFormat/>
    <w:rPr>
      <w:color w:val="800080"/>
      <w:u w:val="single"/>
    </w:rPr>
  </w:style>
  <w:style w:type="paragraph" w:styleId="1172" w:customStyle="1">
    <w:name w:val="正文_0_0_0"/>
    <w:uiPriority w:val="99"/>
    <w:qFormat/>
    <w:pPr>
      <w:jc w:val="both"/>
      <w:widowControl w:val="off"/>
    </w:pPr>
    <w:rPr>
      <w:rFonts w:ascii="Calibri" w:hAnsi="Calibri" w:eastAsia="宋体" w:cs="Times New Roman"/>
      <w:sz w:val="21"/>
      <w:szCs w:val="22"/>
      <w:lang w:val="en-US" w:eastAsia="zh-CN" w:bidi="ar-SA"/>
    </w:rPr>
  </w:style>
  <w:style w:type="paragraph" w:styleId="1173" w:customStyle="1">
    <w:name w:val="reader-word-layer"/>
    <w:basedOn w:val="686"/>
    <w:uiPriority w:val="0"/>
    <w:qFormat/>
    <w:pPr>
      <w:jc w:val="left"/>
      <w:spacing w:before="100" w:beforeAutospacing="1" w:after="100" w:afterAutospacing="1"/>
      <w:widowControl/>
    </w:pPr>
    <w:rPr>
      <w:rFonts w:ascii="宋体" w:hAnsi="宋体" w:cs="宋体"/>
      <w:sz w:val="24"/>
      <w:szCs w:val="24"/>
    </w:rPr>
  </w:style>
  <w:style w:type="character" w:styleId="1174" w:customStyle="1">
    <w:name w:val="15"/>
    <w:basedOn w:val="696"/>
    <w:uiPriority w:val="0"/>
    <w:qFormat/>
  </w:style>
  <w:style w:type="paragraph" w:styleId="1175" w:customStyle="1">
    <w:name w:val="Char Char2 Char"/>
    <w:basedOn w:val="686"/>
    <w:uiPriority w:val="0"/>
    <w:qFormat/>
    <w:pPr>
      <w:ind w:left="390" w:hanging="390"/>
      <w:keepLines/>
      <w:keepNext/>
      <w:pageBreakBefore/>
      <w:tabs>
        <w:tab w:val="left" w:pos="390" w:leader="none"/>
      </w:tabs>
    </w:pPr>
    <w:rPr>
      <w:rFonts w:cs="Times New Roman"/>
      <w:szCs w:val="20"/>
    </w:rPr>
  </w:style>
  <w:style w:type="paragraph" w:styleId="1176" w:customStyle="1">
    <w:name w:val="列出段落2"/>
    <w:basedOn w:val="686"/>
    <w:uiPriority w:val="0"/>
    <w:qFormat/>
    <w:pPr>
      <w:ind w:firstLine="420"/>
    </w:pPr>
    <w:rPr>
      <w:rFonts w:cs="Times New Roman"/>
      <w:szCs w:val="22"/>
    </w:rPr>
  </w:style>
  <w:style w:type="paragraph" w:styleId="1177" w:customStyle="1">
    <w:name w:val="引用2"/>
    <w:basedOn w:val="686"/>
    <w:next w:val="686"/>
    <w:uiPriority w:val="0"/>
    <w:qFormat/>
    <w:rPr>
      <w:rFonts w:ascii="Calibri" w:hAnsi="Calibri" w:cs="Times New Roman"/>
      <w:i/>
      <w:color w:val="000000"/>
      <w:sz w:val="20"/>
      <w:szCs w:val="20"/>
    </w:rPr>
  </w:style>
  <w:style w:type="paragraph" w:styleId="1178" w:customStyle="1">
    <w:name w:val="明显引用2"/>
    <w:basedOn w:val="686"/>
    <w:next w:val="686"/>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paragraph" w:styleId="1179" w:customStyle="1">
    <w:name w:val="正文表标题"/>
    <w:next w:val="686"/>
    <w:uiPriority w:val="0"/>
    <w:qFormat/>
    <w:pPr>
      <w:jc w:val="center"/>
      <w:tabs>
        <w:tab w:val="left" w:pos="360" w:leader="none"/>
      </w:tabs>
    </w:pPr>
    <w:rPr>
      <w:rFonts w:ascii="黑体" w:hAnsi="Times New Roman" w:eastAsia="黑体" w:cs="Times New Roman"/>
      <w:sz w:val="21"/>
      <w:lang w:val="en-US" w:eastAsia="zh-CN" w:bidi="ar-SA"/>
    </w:rPr>
  </w:style>
  <w:style w:type="character" w:styleId="1180" w:customStyle="1">
    <w:name w:val="标题 2 Char1"/>
    <w:uiPriority w:val="0"/>
    <w:qFormat/>
    <w:rPr>
      <w:rFonts w:ascii="Arial" w:hAnsi="Arial" w:eastAsia="黑体" w:cs="Calibri"/>
      <w:b/>
      <w:sz w:val="32"/>
      <w:szCs w:val="20"/>
    </w:rPr>
  </w:style>
  <w:style w:type="character" w:styleId="1181" w:customStyle="1">
    <w:name w:val="Body Text Indent 2 Char"/>
    <w:uiPriority w:val="0"/>
    <w:qFormat/>
    <w:rPr>
      <w:rFonts w:eastAsia="宋体"/>
      <w:sz w:val="21"/>
      <w:szCs w:val="24"/>
      <w:lang w:val="en-US" w:eastAsia="zh-CN" w:bidi="ar-SA"/>
    </w:rPr>
  </w:style>
  <w:style w:type="character" w:styleId="1182" w:customStyle="1">
    <w:name w:val="Date Char"/>
    <w:uiPriority w:val="0"/>
    <w:qFormat/>
    <w:rPr>
      <w:rFonts w:eastAsia="宋体"/>
      <w:sz w:val="21"/>
      <w:szCs w:val="24"/>
      <w:lang w:val="en-US" w:eastAsia="zh-CN" w:bidi="ar-SA"/>
    </w:rPr>
  </w:style>
  <w:style w:type="character" w:styleId="1183" w:customStyle="1">
    <w:name w:val="Plain Text Char"/>
    <w:uiPriority w:val="0"/>
    <w:qFormat/>
    <w:rPr>
      <w:rFonts w:ascii="宋体" w:hAnsi="Courier New" w:eastAsia="宋体"/>
      <w:sz w:val="24"/>
      <w:lang w:bidi="ar-SA"/>
    </w:rPr>
  </w:style>
  <w:style w:type="character" w:styleId="1184" w:customStyle="1">
    <w:name w:val="Char Char9"/>
    <w:uiPriority w:val="0"/>
    <w:qFormat/>
    <w:rPr>
      <w:rFonts w:eastAsia="宋体"/>
      <w:b/>
      <w:bCs/>
      <w:sz w:val="32"/>
      <w:szCs w:val="44"/>
      <w:lang w:val="en-US" w:eastAsia="zh-CN" w:bidi="ar-SA"/>
    </w:rPr>
  </w:style>
  <w:style w:type="character" w:styleId="1185" w:customStyle="1">
    <w:name w:val="Char Char22"/>
    <w:uiPriority w:val="0"/>
    <w:qFormat/>
    <w:rPr>
      <w:rFonts w:ascii="Times New Roman" w:hAnsi="Times New Roman" w:eastAsia="宋体" w:cs="Times New Roman"/>
      <w:b/>
      <w:bCs/>
      <w:sz w:val="32"/>
      <w:szCs w:val="44"/>
    </w:rPr>
  </w:style>
  <w:style w:type="character" w:styleId="1186" w:customStyle="1">
    <w:name w:val="Book Title"/>
    <w:uiPriority w:val="0"/>
    <w:qFormat/>
    <w:rPr>
      <w:b/>
      <w:bCs/>
      <w:smallCaps/>
      <w:spacing w:val="5"/>
    </w:rPr>
  </w:style>
  <w:style w:type="character" w:styleId="1187" w:customStyle="1">
    <w:name w:val="Char Char23"/>
    <w:uiPriority w:val="0"/>
    <w:qFormat/>
    <w:rPr>
      <w:rFonts w:eastAsia="宋体"/>
      <w:b/>
      <w:bCs/>
      <w:sz w:val="32"/>
      <w:szCs w:val="44"/>
      <w:lang w:val="en-US" w:eastAsia="zh-CN" w:bidi="ar-SA"/>
    </w:rPr>
  </w:style>
  <w:style w:type="character" w:styleId="1188" w:customStyle="1">
    <w:name w:val="Char Char18"/>
    <w:uiPriority w:val="0"/>
    <w:qFormat/>
    <w:rPr>
      <w:rFonts w:ascii="Times New Roman" w:hAnsi="Times New Roman" w:eastAsia="宋体" w:cs="Times New Roman"/>
      <w:b/>
      <w:bCs/>
      <w:sz w:val="28"/>
      <w:szCs w:val="28"/>
    </w:rPr>
  </w:style>
  <w:style w:type="character" w:styleId="1189" w:customStyle="1">
    <w:name w:val="Subtle Reference"/>
    <w:uiPriority w:val="0"/>
    <w:qFormat/>
    <w:rPr>
      <w:smallCaps/>
      <w:color w:val="c0504d"/>
      <w:u w:val="single"/>
    </w:rPr>
  </w:style>
  <w:style w:type="character" w:styleId="1190" w:customStyle="1">
    <w:name w:val="标题 2 Char3"/>
    <w:link w:val="1101"/>
    <w:uiPriority w:val="0"/>
    <w:qFormat/>
    <w:rPr>
      <w:rFonts w:ascii="宋体" w:hAnsi="宋体" w:cstheme="minorBidi"/>
      <w:b/>
      <w:bCs/>
      <w:sz w:val="32"/>
      <w:szCs w:val="32"/>
      <w:lang w:eastAsia="en-US"/>
    </w:rPr>
  </w:style>
  <w:style w:type="paragraph" w:styleId="1191" w:customStyle="1">
    <w:name w:val="正文4"/>
    <w:uiPriority w:val="0"/>
    <w:qFormat/>
    <w:pPr>
      <w:jc w:val="both"/>
      <w:widowControl w:val="off"/>
    </w:pPr>
    <w:rPr>
      <w:rFonts w:ascii="Times New Roman" w:hAnsi="Times New Roman" w:eastAsia="宋体" w:cs="Times New Roman"/>
      <w:szCs w:val="24"/>
      <w:lang w:val="en-US" w:eastAsia="zh-CN" w:bidi="ar-SA"/>
    </w:rPr>
  </w:style>
  <w:style w:type="character" w:styleId="1192" w:customStyle="1">
    <w:name w:val="Char Char19"/>
    <w:uiPriority w:val="0"/>
    <w:qFormat/>
    <w:rPr>
      <w:rFonts w:ascii="Arial" w:hAnsi="Arial" w:eastAsia="宋体" w:cs="Times New Roman"/>
      <w:b/>
      <w:bCs/>
      <w:szCs w:val="28"/>
    </w:rPr>
  </w:style>
  <w:style w:type="character" w:styleId="1193" w:customStyle="1">
    <w:name w:val="Footnote Text Char"/>
    <w:uiPriority w:val="0"/>
    <w:qFormat/>
    <w:rPr>
      <w:rFonts w:eastAsia="宋体"/>
      <w:sz w:val="18"/>
      <w:lang w:val="en-US" w:eastAsia="zh-CN" w:bidi="ar-SA"/>
    </w:rPr>
  </w:style>
  <w:style w:type="character" w:styleId="1194" w:customStyle="1">
    <w:name w:val="标题 1 Char1"/>
    <w:uiPriority w:val="0"/>
    <w:qFormat/>
    <w:rPr>
      <w:rFonts w:ascii="Calibri" w:hAnsi="Calibri" w:eastAsia="宋体" w:cs="Arial"/>
      <w:b/>
      <w:sz w:val="44"/>
      <w:szCs w:val="20"/>
    </w:rPr>
  </w:style>
  <w:style w:type="character" w:styleId="1195" w:customStyle="1">
    <w:name w:val="Heading 3 Char1"/>
    <w:uiPriority w:val="0"/>
    <w:qFormat/>
    <w:rPr>
      <w:rFonts w:eastAsia="宋体"/>
      <w:b/>
      <w:bCs/>
      <w:sz w:val="24"/>
      <w:szCs w:val="32"/>
      <w:lang w:val="en-US" w:eastAsia="zh-CN" w:bidi="ar-SA"/>
    </w:rPr>
  </w:style>
  <w:style w:type="character" w:styleId="1196" w:customStyle="1">
    <w:name w:val="Char Char181"/>
    <w:uiPriority w:val="0"/>
    <w:qFormat/>
    <w:rPr>
      <w:b/>
      <w:bCs/>
      <w:sz w:val="44"/>
      <w:szCs w:val="44"/>
    </w:rPr>
  </w:style>
  <w:style w:type="character" w:styleId="1197" w:customStyle="1">
    <w:name w:val="Body Text Indent Char"/>
    <w:uiPriority w:val="0"/>
    <w:qFormat/>
    <w:rPr>
      <w:rFonts w:ascii="宋体" w:hAnsi="宋体" w:eastAsia="宋体"/>
      <w:sz w:val="21"/>
      <w:lang w:val="en-US" w:eastAsia="zh-CN" w:bidi="ar-SA"/>
    </w:rPr>
  </w:style>
  <w:style w:type="character" w:styleId="1198" w:customStyle="1">
    <w:name w:val="Subtle Emphasis"/>
    <w:uiPriority w:val="0"/>
    <w:qFormat/>
    <w:rPr>
      <w:i/>
      <w:iCs/>
      <w:color w:val="808080"/>
    </w:rPr>
  </w:style>
  <w:style w:type="character" w:styleId="1199" w:customStyle="1">
    <w:name w:val="Intense Reference"/>
    <w:uiPriority w:val="0"/>
    <w:qFormat/>
    <w:rPr>
      <w:b/>
      <w:bCs/>
      <w:smallCaps/>
      <w:color w:val="c0504d"/>
      <w:spacing w:val="5"/>
      <w:u w:val="single"/>
    </w:rPr>
  </w:style>
  <w:style w:type="character" w:styleId="1200" w:customStyle="1">
    <w:name w:val="Char Char20"/>
    <w:uiPriority w:val="0"/>
    <w:qFormat/>
    <w:rPr>
      <w:rFonts w:ascii="Times New Roman" w:hAnsi="Times New Roman" w:eastAsia="宋体" w:cs="Times New Roman"/>
      <w:b/>
      <w:bCs/>
      <w:sz w:val="24"/>
      <w:szCs w:val="32"/>
    </w:rPr>
  </w:style>
  <w:style w:type="character" w:styleId="1201" w:customStyle="1">
    <w:name w:val="标题 1 Char2"/>
    <w:link w:val="1100"/>
    <w:uiPriority w:val="0"/>
    <w:qFormat/>
    <w:rPr>
      <w:rFonts w:ascii="宋体" w:hAnsi="宋体" w:cstheme="minorBidi"/>
      <w:b/>
      <w:bCs/>
      <w:sz w:val="36"/>
      <w:szCs w:val="36"/>
      <w:lang w:eastAsia="en-US"/>
    </w:rPr>
  </w:style>
  <w:style w:type="character" w:styleId="1202" w:customStyle="1">
    <w:name w:val="Char Char21"/>
    <w:uiPriority w:val="0"/>
    <w:qFormat/>
    <w:rPr>
      <w:rFonts w:ascii="Arial" w:hAnsi="Arial" w:eastAsia="黑体" w:cs="Times New Roman"/>
      <w:b/>
      <w:bCs/>
      <w:sz w:val="32"/>
      <w:szCs w:val="32"/>
    </w:rPr>
  </w:style>
  <w:style w:type="character" w:styleId="1203" w:customStyle="1">
    <w:name w:val="Balloon Text Char"/>
    <w:uiPriority w:val="0"/>
    <w:qFormat/>
    <w:rPr>
      <w:sz w:val="18"/>
      <w:lang w:bidi="ar-SA"/>
    </w:rPr>
  </w:style>
  <w:style w:type="character" w:styleId="1204" w:customStyle="1">
    <w:name w:val="标题 2 字符"/>
    <w:uiPriority w:val="0"/>
    <w:qFormat/>
    <w:rPr>
      <w:rFonts w:ascii="Arial" w:hAnsi="Arial" w:eastAsia="黑体"/>
      <w:b/>
      <w:bCs/>
      <w:sz w:val="32"/>
      <w:szCs w:val="32"/>
      <w:lang w:val="en-US" w:eastAsia="zh-CN" w:bidi="ar-SA"/>
    </w:rPr>
  </w:style>
  <w:style w:type="character" w:styleId="1205" w:customStyle="1">
    <w:name w:val="超链接_0"/>
    <w:uiPriority w:val="99"/>
    <w:qFormat/>
    <w:rPr>
      <w:rFonts w:ascii="Calibri" w:hAnsi="Calibri" w:cs="Times New Roman"/>
      <w:color w:val="0000ff"/>
      <w:u w:val="single"/>
    </w:rPr>
  </w:style>
  <w:style w:type="character" w:styleId="1206" w:customStyle="1">
    <w:name w:val="Char Char6"/>
    <w:uiPriority w:val="0"/>
    <w:qFormat/>
    <w:rPr>
      <w:rFonts w:eastAsia="宋体"/>
      <w:b/>
      <w:bCs/>
      <w:sz w:val="32"/>
      <w:szCs w:val="44"/>
      <w:lang w:val="en-US" w:eastAsia="zh-CN" w:bidi="ar-SA"/>
    </w:rPr>
  </w:style>
  <w:style w:type="character" w:styleId="1207" w:customStyle="1">
    <w:name w:val="Char Char24"/>
    <w:uiPriority w:val="0"/>
    <w:qFormat/>
    <w:rPr>
      <w:rFonts w:eastAsia="宋体"/>
      <w:b/>
      <w:bCs/>
      <w:sz w:val="32"/>
      <w:szCs w:val="44"/>
      <w:lang w:val="en-US" w:eastAsia="zh-CN" w:bidi="ar-SA"/>
    </w:rPr>
  </w:style>
  <w:style w:type="character" w:styleId="1208" w:customStyle="1">
    <w:name w:val="Char Char91"/>
    <w:uiPriority w:val="0"/>
    <w:qFormat/>
    <w:rPr>
      <w:rFonts w:eastAsia="宋体"/>
      <w:b/>
      <w:bCs/>
      <w:sz w:val="32"/>
      <w:szCs w:val="44"/>
      <w:lang w:val="en-US" w:eastAsia="zh-CN" w:bidi="ar-SA"/>
    </w:rPr>
  </w:style>
  <w:style w:type="character" w:styleId="1209" w:customStyle="1">
    <w:name w:val="Intense Emphasis"/>
    <w:uiPriority w:val="0"/>
    <w:qFormat/>
    <w:rPr>
      <w:b/>
      <w:bCs/>
      <w:i/>
      <w:iCs/>
      <w:color w:val="4f81bd"/>
    </w:rPr>
  </w:style>
  <w:style w:type="character" w:styleId="1210" w:customStyle="1">
    <w:name w:val="Comment Text Char1"/>
    <w:uiPriority w:val="0"/>
    <w:qFormat/>
    <w:rPr>
      <w:sz w:val="24"/>
      <w:lang w:bidi="ar-SA"/>
    </w:rPr>
  </w:style>
  <w:style w:type="paragraph" w:styleId="1211" w:customStyle="1">
    <w:name w:val="TOC 标题_0"/>
    <w:basedOn w:val="1212"/>
    <w:next w:val="998"/>
    <w:uiPriority w:val="0"/>
    <w:qFormat/>
    <w:pPr>
      <w:outlineLvl w:val="9"/>
    </w:pPr>
    <w:rPr>
      <w:rFonts w:ascii="Calibri" w:hAnsi="Calibri"/>
    </w:rPr>
  </w:style>
  <w:style w:type="paragraph" w:styleId="1212" w:customStyle="1">
    <w:name w:val="标题 1_0"/>
    <w:basedOn w:val="998"/>
    <w:next w:val="998"/>
    <w:link w:val="1320"/>
    <w:uiPriority w:val="0"/>
    <w:qFormat/>
    <w:pPr>
      <w:keepLines/>
      <w:keepNext/>
      <w:spacing w:before="340" w:after="330" w:line="576" w:lineRule="auto"/>
      <w:outlineLvl w:val="0"/>
    </w:pPr>
    <w:rPr>
      <w:b/>
      <w:bCs/>
      <w:sz w:val="44"/>
      <w:szCs w:val="44"/>
    </w:rPr>
  </w:style>
  <w:style w:type="paragraph" w:styleId="1213" w:customStyle="1">
    <w:name w:val="_Style 37"/>
    <w:basedOn w:val="686"/>
    <w:next w:val="686"/>
    <w:uiPriority w:val="0"/>
    <w:qFormat/>
    <w:rPr>
      <w:rFonts w:ascii="Calibri" w:hAnsi="Calibri" w:cs="Times New Roman"/>
      <w:szCs w:val="22"/>
    </w:rPr>
  </w:style>
  <w:style w:type="paragraph" w:styleId="1214" w:customStyle="1">
    <w:name w:val="2-2ji"/>
    <w:basedOn w:val="688"/>
    <w:uiPriority w:val="0"/>
    <w:qFormat/>
    <w:pPr>
      <w:spacing w:before="0" w:after="0" w:line="360" w:lineRule="auto"/>
    </w:pPr>
    <w:rPr>
      <w:rFonts w:ascii="宋体" w:hAnsi="宋体" w:eastAsia="宋体"/>
      <w:sz w:val="36"/>
      <w:szCs w:val="24"/>
    </w:rPr>
  </w:style>
  <w:style w:type="paragraph" w:styleId="1215" w:customStyle="1">
    <w:name w:val="TOC Heading"/>
    <w:basedOn w:val="687"/>
    <w:next w:val="686"/>
    <w:uiPriority w:val="0"/>
    <w:qFormat/>
    <w:pPr>
      <w:spacing w:line="576" w:lineRule="auto"/>
      <w:outlineLvl w:val="9"/>
    </w:pPr>
    <w:rPr>
      <w:rFonts w:ascii="Calibri" w:hAnsi="Calibri" w:eastAsia="黑体"/>
    </w:rPr>
  </w:style>
  <w:style w:type="paragraph" w:styleId="1216"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Char Char Char Char Char Char Char"/>
    <w:basedOn w:val="686"/>
    <w:uiPriority w:val="0"/>
    <w:qFormat/>
    <w:pPr>
      <w:jc w:val="left"/>
      <w:spacing w:after="160" w:line="240" w:lineRule="exact"/>
      <w:widowControl/>
    </w:pPr>
    <w:rPr>
      <w:rFonts w:ascii="Calibri" w:hAnsi="Calibri" w:cs="Times New Roman"/>
      <w:szCs w:val="22"/>
    </w:rPr>
  </w:style>
  <w:style w:type="paragraph" w:styleId="1218" w:customStyle="1">
    <w:name w:val="正文文本_0"/>
    <w:basedOn w:val="998"/>
    <w:uiPriority w:val="0"/>
    <w:qFormat/>
    <w:pPr>
      <w:ind w:left="72" w:right="30"/>
      <w:jc w:val="center"/>
      <w:spacing w:after="60" w:line="360" w:lineRule="atLeast"/>
    </w:pPr>
    <w:rPr>
      <w:sz w:val="20"/>
      <w:szCs w:val="20"/>
    </w:rPr>
  </w:style>
  <w:style w:type="paragraph" w:styleId="1219" w:customStyle="1">
    <w:name w:val="Revision"/>
    <w:uiPriority w:val="0"/>
    <w:qFormat/>
    <w:rPr>
      <w:rFonts w:ascii="Times New Roman" w:hAnsi="Times New Roman" w:eastAsia="宋体" w:cs="Times New Roman"/>
      <w:sz w:val="21"/>
      <w:szCs w:val="24"/>
      <w:lang w:val="en-US" w:eastAsia="zh-CN" w:bidi="ar-SA"/>
    </w:rPr>
  </w:style>
  <w:style w:type="paragraph" w:styleId="1220" w:customStyle="1">
    <w:name w:val="正文_18_0"/>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1221" w:customStyle="1">
    <w:name w:val="_Style 79"/>
    <w:next w:val="686"/>
    <w:uiPriority w:val="99"/>
    <w:qFormat/>
    <w:pPr>
      <w:jc w:val="both"/>
      <w:widowControl w:val="off"/>
    </w:pPr>
    <w:rPr>
      <w:rFonts w:ascii="Calibri" w:hAnsi="Calibri" w:eastAsia="宋体" w:cs="Times New Roman"/>
      <w:sz w:val="21"/>
      <w:szCs w:val="22"/>
      <w:lang w:val="en-US" w:eastAsia="zh-CN" w:bidi="ar-SA"/>
    </w:rPr>
  </w:style>
  <w:style w:type="paragraph" w:styleId="1222" w:customStyle="1">
    <w:name w:val="列表段落1"/>
    <w:basedOn w:val="686"/>
    <w:uiPriority w:val="99"/>
    <w:qFormat/>
    <w:pPr>
      <w:ind w:firstLine="420"/>
    </w:pPr>
    <w:rPr>
      <w:rFonts w:ascii="Calibri" w:hAnsi="Calibri"/>
    </w:rPr>
  </w:style>
  <w:style w:type="character" w:styleId="1223" w:customStyle="1">
    <w:name w:val="hover51"/>
    <w:basedOn w:val="696"/>
    <w:uiPriority w:val="0"/>
    <w:qFormat/>
    <w:rPr>
      <w:u w:val="single"/>
    </w:rPr>
  </w:style>
  <w:style w:type="character" w:styleId="1224" w:customStyle="1">
    <w:name w:val="hover45"/>
    <w:basedOn w:val="696"/>
    <w:uiPriority w:val="0"/>
    <w:qFormat/>
    <w:rPr>
      <w:u w:val="single"/>
    </w:rPr>
  </w:style>
  <w:style w:type="character" w:styleId="1225" w:customStyle="1">
    <w:name w:val="font51"/>
    <w:basedOn w:val="696"/>
    <w:uiPriority w:val="0"/>
    <w:qFormat/>
    <w:rPr>
      <w:rFonts w:hint="eastAsia" w:ascii="仿宋" w:hAnsi="仿宋" w:eastAsia="仿宋" w:cs="仿宋"/>
      <w:color w:val="000000"/>
      <w:sz w:val="24"/>
      <w:szCs w:val="24"/>
      <w:u w:val="none"/>
    </w:rPr>
  </w:style>
  <w:style w:type="character" w:styleId="1226" w:customStyle="1">
    <w:name w:val="font01"/>
    <w:basedOn w:val="696"/>
    <w:uiPriority w:val="0"/>
    <w:qFormat/>
    <w:rPr>
      <w:rFonts w:hint="eastAsia" w:ascii="仿宋" w:hAnsi="仿宋" w:eastAsia="仿宋" w:cs="仿宋"/>
      <w:color w:val="000000"/>
      <w:sz w:val="20"/>
      <w:szCs w:val="20"/>
      <w:u w:val="none"/>
    </w:rPr>
  </w:style>
  <w:style w:type="character" w:styleId="1227" w:customStyle="1">
    <w:name w:val="fontstrikethrough"/>
    <w:basedOn w:val="696"/>
    <w:uiPriority w:val="0"/>
    <w:qFormat/>
    <w:rPr>
      <w:strike/>
    </w:rPr>
  </w:style>
  <w:style w:type="character" w:styleId="1228" w:customStyle="1">
    <w:name w:val="fontborder"/>
    <w:basedOn w:val="696"/>
    <w:uiPriority w:val="0"/>
    <w:qFormat/>
  </w:style>
  <w:style w:type="paragraph" w:styleId="1229" w:customStyle="1">
    <w:name w:val="_Style 49"/>
    <w:basedOn w:val="686"/>
    <w:next w:val="945"/>
    <w:uiPriority w:val="34"/>
    <w:qFormat/>
    <w:pPr>
      <w:ind w:firstLine="420"/>
    </w:pPr>
    <w:rPr>
      <w:rFonts w:ascii="Calibri" w:hAnsi="Calibri" w:cs="Times New Roman"/>
      <w:szCs w:val="22"/>
    </w:rPr>
  </w:style>
  <w:style w:type="paragraph" w:styleId="1230" w:customStyle="1">
    <w:name w:val="footer1"/>
    <w:basedOn w:val="686"/>
    <w:uiPriority w:val="0"/>
    <w:qFormat/>
    <w:pPr>
      <w:jc w:val="left"/>
      <w:tabs>
        <w:tab w:val="center" w:pos="4153" w:leader="none"/>
        <w:tab w:val="right" w:pos="8306" w:leader="none"/>
      </w:tabs>
    </w:pPr>
    <w:rPr>
      <w:rFonts w:cs="Times New Roman"/>
      <w:sz w:val="18"/>
      <w:szCs w:val="24"/>
    </w:rPr>
  </w:style>
  <w:style w:type="character" w:styleId="1231" w:customStyle="1">
    <w:name w:val="列出段落 Char"/>
    <w:link w:val="945"/>
    <w:uiPriority w:val="0"/>
    <w:qFormat/>
    <w:rPr>
      <w:rFonts w:cs="Calibri"/>
      <w:sz w:val="21"/>
      <w:szCs w:val="21"/>
    </w:rPr>
  </w:style>
  <w:style w:type="paragraph" w:styleId="1232" w:customStyle="1">
    <w:name w:val="正文 A"/>
    <w:uiPriority w:val="0"/>
    <w:qFormat/>
    <w:pPr>
      <w:jc w:val="both"/>
      <w:widowControl w:val="off"/>
    </w:pPr>
    <w:rPr>
      <w:rFonts w:ascii="Times New Roman" w:hAnsi="Times New Roman" w:eastAsia="Times New Roman" w:cs="Times New Roman"/>
      <w:color w:val="000000"/>
      <w:sz w:val="28"/>
      <w:szCs w:val="28"/>
      <w:lang w:val="en-US" w:eastAsia="zh-CN" w:bidi="ar-SA"/>
    </w:rPr>
  </w:style>
  <w:style w:type="paragraph" w:styleId="1233" w:customStyle="1">
    <w:name w:val="paragraphindent"/>
    <w:basedOn w:val="686"/>
    <w:uiPriority w:val="99"/>
    <w:qFormat/>
    <w:pPr>
      <w:jc w:val="left"/>
      <w:spacing w:before="100" w:beforeAutospacing="1" w:after="100" w:afterAutospacing="1"/>
      <w:widowControl/>
    </w:pPr>
    <w:rPr>
      <w:rFonts w:ascii="宋体" w:hAnsi="宋体" w:cs="宋体"/>
      <w:sz w:val="24"/>
      <w:szCs w:val="24"/>
    </w:rPr>
  </w:style>
  <w:style w:type="paragraph" w:styleId="1234" w:customStyle="1">
    <w:name w:val="目录 21"/>
    <w:basedOn w:val="686"/>
    <w:next w:val="686"/>
    <w:uiPriority w:val="0"/>
    <w:unhideWhenUsed/>
    <w:qFormat/>
    <w:pPr>
      <w:ind w:left="420"/>
    </w:pPr>
    <w:rPr>
      <w:rFonts w:ascii="Calibri" w:hAnsi="Calibri" w:cs="Times New Roman"/>
      <w:szCs w:val="22"/>
    </w:rPr>
  </w:style>
  <w:style w:type="paragraph" w:styleId="1235" w:customStyle="1">
    <w:name w:val="目录 11"/>
    <w:basedOn w:val="686"/>
    <w:next w:val="686"/>
    <w:uiPriority w:val="0"/>
    <w:unhideWhenUsed/>
    <w:qFormat/>
    <w:rPr>
      <w:rFonts w:ascii="Calibri" w:hAnsi="Calibri" w:cs="Times New Roman"/>
      <w:szCs w:val="22"/>
    </w:rPr>
  </w:style>
  <w:style w:type="paragraph" w:styleId="1236"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character" w:styleId="1237" w:customStyle="1">
    <w:name w:val="ask-title"/>
    <w:basedOn w:val="696"/>
    <w:uiPriority w:val="0"/>
    <w:qFormat/>
  </w:style>
  <w:style w:type="paragraph" w:styleId="1238"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39" w:customStyle="1">
    <w:name w:val="正文_2_1"/>
    <w:uiPriority w:val="0"/>
    <w:qFormat/>
    <w:pPr>
      <w:jc w:val="both"/>
      <w:widowControl w:val="off"/>
    </w:pPr>
    <w:rPr>
      <w:rFonts w:ascii="Calibri" w:hAnsi="Calibri" w:eastAsia="宋体" w:cs="Times New Roman"/>
      <w:sz w:val="21"/>
      <w:szCs w:val="22"/>
      <w:lang w:val="en-US" w:eastAsia="zh-CN" w:bidi="ar-SA"/>
    </w:rPr>
  </w:style>
  <w:style w:type="character" w:styleId="1240" w:customStyle="1">
    <w:name w:val="文档结构图 字符"/>
    <w:uiPriority w:val="99"/>
    <w:semiHidden/>
    <w:qFormat/>
    <w:rPr>
      <w:rFonts w:ascii="宋体" w:hAnsi="Calibri" w:cs="Times New Roman"/>
      <w:sz w:val="24"/>
      <w:szCs w:val="24"/>
    </w:rPr>
  </w:style>
  <w:style w:type="character" w:styleId="1241" w:customStyle="1">
    <w:name w:val="页眉 字符"/>
    <w:uiPriority w:val="99"/>
    <w:qFormat/>
    <w:rPr>
      <w:rFonts w:ascii="宋体" w:hAnsi="宋体" w:cs="Times New Roman"/>
      <w:sz w:val="18"/>
      <w:szCs w:val="18"/>
    </w:rPr>
  </w:style>
  <w:style w:type="character" w:styleId="1242" w:customStyle="1">
    <w:name w:val="纯文本 字符"/>
    <w:uiPriority w:val="0"/>
    <w:qFormat/>
    <w:rPr>
      <w:rFonts w:ascii="宋体" w:hAnsi="宋体" w:eastAsia="宋体" w:cs="宋体"/>
      <w:sz w:val="24"/>
      <w:szCs w:val="24"/>
    </w:rPr>
  </w:style>
  <w:style w:type="character" w:styleId="1243" w:customStyle="1">
    <w:name w:val="refer-count"/>
    <w:basedOn w:val="696"/>
    <w:uiPriority w:val="0"/>
    <w:qFormat/>
  </w:style>
  <w:style w:type="character" w:styleId="1244" w:customStyle="1">
    <w:name w:val="副标题 字符"/>
    <w:uiPriority w:val="11"/>
    <w:qFormat/>
    <w:rPr>
      <w:rFonts w:ascii="宋体" w:hAnsi="宋体" w:cs="Times New Roman"/>
      <w:b/>
      <w:bCs/>
      <w:sz w:val="24"/>
      <w:szCs w:val="32"/>
    </w:rPr>
  </w:style>
  <w:style w:type="character" w:styleId="1245" w:customStyle="1">
    <w:name w:val="样式1 字符"/>
    <w:uiPriority w:val="0"/>
    <w:qFormat/>
    <w:rPr>
      <w:rFonts w:ascii="宋体" w:hAnsi="Courier New" w:cs="Courier New"/>
      <w:sz w:val="21"/>
      <w:szCs w:val="21"/>
    </w:rPr>
  </w:style>
  <w:style w:type="character" w:styleId="1246" w:customStyle="1">
    <w:name w:val="标题 9 字符"/>
    <w:uiPriority w:val="0"/>
    <w:qFormat/>
    <w:rPr>
      <w:rFonts w:ascii="CG Times" w:hAnsi="CG Times"/>
      <w:b/>
      <w:smallCaps/>
      <w:sz w:val="21"/>
      <w:lang w:val="en-GB"/>
    </w:rPr>
  </w:style>
  <w:style w:type="character" w:styleId="1247" w:customStyle="1">
    <w:name w:val="未处理的提及3"/>
    <w:uiPriority w:val="99"/>
    <w:unhideWhenUsed/>
    <w:qFormat/>
    <w:rPr>
      <w:color w:val="605e5c"/>
      <w:shd w:val="clear" w:color="auto" w:fill="e1dfdd"/>
    </w:rPr>
  </w:style>
  <w:style w:type="character" w:styleId="1248">
    <w:name w:val="Placeholder Text"/>
    <w:uiPriority w:val="99"/>
    <w:unhideWhenUsed/>
    <w:qFormat/>
    <w:rPr>
      <w:color w:val="808080"/>
    </w:rPr>
  </w:style>
  <w:style w:type="character" w:styleId="1249" w:customStyle="1">
    <w:name w:val="content"/>
    <w:basedOn w:val="696"/>
    <w:uiPriority w:val="0"/>
    <w:qFormat/>
  </w:style>
  <w:style w:type="character" w:styleId="1250" w:customStyle="1">
    <w:name w:val="批注文字 字符"/>
    <w:uiPriority w:val="99"/>
    <w:qFormat/>
    <w:rPr>
      <w:rFonts w:ascii="Calibri" w:hAnsi="Calibri" w:eastAsia="宋体" w:cs="Times New Roman"/>
      <w:sz w:val="24"/>
      <w:szCs w:val="22"/>
    </w:rPr>
  </w:style>
  <w:style w:type="character" w:styleId="1251" w:customStyle="1">
    <w:name w:val="页脚 字符"/>
    <w:uiPriority w:val="99"/>
    <w:qFormat/>
    <w:rPr>
      <w:rFonts w:ascii="宋体" w:hAnsi="宋体" w:cs="Times New Roman"/>
      <w:sz w:val="18"/>
      <w:szCs w:val="18"/>
    </w:rPr>
  </w:style>
  <w:style w:type="character" w:styleId="1252" w:customStyle="1">
    <w:name w:val="search-in-page-highlight-item"/>
    <w:basedOn w:val="696"/>
    <w:uiPriority w:val="0"/>
    <w:qFormat/>
  </w:style>
  <w:style w:type="character" w:styleId="1253" w:customStyle="1">
    <w:name w:val="批注主题 字符"/>
    <w:uiPriority w:val="99"/>
    <w:semiHidden/>
    <w:qFormat/>
    <w:rPr>
      <w:rFonts w:ascii="Calibri" w:hAnsi="Calibri" w:eastAsia="宋体" w:cs="Times New Roman"/>
      <w:b/>
      <w:bCs/>
      <w:sz w:val="24"/>
      <w:szCs w:val="22"/>
    </w:rPr>
  </w:style>
  <w:style w:type="character" w:styleId="1254" w:customStyle="1">
    <w:name w:val="正文文本 字符"/>
    <w:uiPriority w:val="99"/>
    <w:qFormat/>
    <w:rPr>
      <w:rFonts w:ascii="Calibri" w:hAnsi="Calibri" w:eastAsia="宋体" w:cs="Times New Roman"/>
      <w:sz w:val="24"/>
      <w:szCs w:val="22"/>
    </w:rPr>
  </w:style>
  <w:style w:type="character" w:styleId="1255" w:customStyle="1">
    <w:name w:val="未处理的提及1"/>
    <w:uiPriority w:val="99"/>
    <w:unhideWhenUsed/>
    <w:qFormat/>
    <w:rPr>
      <w:color w:val="605e5c"/>
      <w:shd w:val="clear" w:color="auto" w:fill="e1dfdd"/>
    </w:rPr>
  </w:style>
  <w:style w:type="character" w:styleId="1256" w:customStyle="1">
    <w:name w:val="law-parenthese"/>
    <w:basedOn w:val="696"/>
    <w:uiPriority w:val="0"/>
    <w:qFormat/>
  </w:style>
  <w:style w:type="character" w:styleId="1257" w:customStyle="1">
    <w:name w:val="标题 3 字符"/>
    <w:uiPriority w:val="0"/>
    <w:qFormat/>
    <w:rPr>
      <w:rFonts w:ascii="宋体" w:hAnsi="Calibri" w:cs="Times New Roman"/>
      <w:b/>
      <w:sz w:val="24"/>
      <w:szCs w:val="22"/>
    </w:rPr>
  </w:style>
  <w:style w:type="character" w:styleId="1258" w:customStyle="1">
    <w:name w:val="标题 1 字符"/>
    <w:uiPriority w:val="9"/>
    <w:qFormat/>
    <w:rPr>
      <w:rFonts w:eastAsia="宋体" w:cs="Times New Roman"/>
      <w:b/>
      <w:sz w:val="30"/>
      <w:szCs w:val="22"/>
    </w:rPr>
  </w:style>
  <w:style w:type="character" w:styleId="1259" w:customStyle="1">
    <w:name w:val="标题 5 字符"/>
    <w:uiPriority w:val="9"/>
    <w:qFormat/>
    <w:rPr>
      <w:b/>
      <w:bCs/>
      <w:sz w:val="28"/>
      <w:szCs w:val="28"/>
    </w:rPr>
  </w:style>
  <w:style w:type="character" w:styleId="1260" w:customStyle="1">
    <w:name w:val="正文文本 2 字符"/>
    <w:uiPriority w:val="99"/>
    <w:semiHidden/>
    <w:qFormat/>
    <w:rPr>
      <w:rFonts w:ascii="Calibri" w:hAnsi="Calibri" w:eastAsia="宋体" w:cs="Times New Roman"/>
      <w:sz w:val="24"/>
      <w:szCs w:val="22"/>
    </w:rPr>
  </w:style>
  <w:style w:type="character" w:styleId="1261" w:customStyle="1">
    <w:name w:val="日期 字符"/>
    <w:basedOn w:val="696"/>
    <w:uiPriority w:val="0"/>
    <w:qFormat/>
  </w:style>
  <w:style w:type="character" w:styleId="1262" w:customStyle="1">
    <w:name w:val="search-in-page-highlight-wrapper"/>
    <w:basedOn w:val="696"/>
    <w:uiPriority w:val="0"/>
    <w:qFormat/>
  </w:style>
  <w:style w:type="character" w:styleId="1263" w:customStyle="1">
    <w:name w:val="批注框文本 字符"/>
    <w:uiPriority w:val="99"/>
    <w:semiHidden/>
    <w:qFormat/>
    <w:rPr>
      <w:sz w:val="18"/>
      <w:szCs w:val="18"/>
    </w:rPr>
  </w:style>
  <w:style w:type="character" w:styleId="1264" w:customStyle="1">
    <w:name w:val="标题 8 字符"/>
    <w:uiPriority w:val="0"/>
    <w:qFormat/>
    <w:rPr>
      <w:rFonts w:ascii="CG Times" w:hAnsi="CG Times"/>
      <w:sz w:val="22"/>
      <w:lang w:val="en-GB"/>
    </w:rPr>
  </w:style>
  <w:style w:type="character" w:styleId="1265" w:customStyle="1">
    <w:name w:val="标题 7 字符"/>
    <w:uiPriority w:val="0"/>
    <w:qFormat/>
    <w:rPr>
      <w:rFonts w:ascii="CG Times" w:hAnsi="CG Times"/>
      <w:sz w:val="22"/>
      <w:lang w:val="en-GB"/>
    </w:rPr>
  </w:style>
  <w:style w:type="character" w:styleId="1266" w:customStyle="1">
    <w:name w:val="标题 6 字符"/>
    <w:uiPriority w:val="9"/>
    <w:semiHidden/>
    <w:qFormat/>
    <w:rPr>
      <w:rFonts w:ascii="Calibri Light" w:hAnsi="Calibri Light" w:eastAsia="宋体" w:cs="Times New Roman"/>
      <w:b/>
      <w:bCs/>
      <w:sz w:val="24"/>
      <w:szCs w:val="24"/>
    </w:rPr>
  </w:style>
  <w:style w:type="character" w:styleId="1267" w:customStyle="1">
    <w:name w:val="正文文本 3 字符"/>
    <w:uiPriority w:val="99"/>
    <w:semiHidden/>
    <w:qFormat/>
    <w:rPr>
      <w:rFonts w:ascii="Calibri" w:hAnsi="Calibri" w:eastAsia="宋体" w:cs="Times New Roman"/>
      <w:sz w:val="16"/>
      <w:szCs w:val="16"/>
    </w:rPr>
  </w:style>
  <w:style w:type="character" w:styleId="1268" w:customStyle="1">
    <w:name w:val="HTML 预设格式 Char1"/>
    <w:link w:val="735"/>
    <w:uiPriority w:val="99"/>
    <w:qFormat/>
    <w:rPr>
      <w:rFonts w:ascii="宋体" w:hAnsi="宋体" w:cs="宋体"/>
      <w:sz w:val="24"/>
      <w:szCs w:val="24"/>
    </w:rPr>
  </w:style>
  <w:style w:type="character" w:styleId="1269" w:customStyle="1">
    <w:name w:val="未处理的提及2"/>
    <w:uiPriority w:val="99"/>
    <w:unhideWhenUsed/>
    <w:qFormat/>
    <w:rPr>
      <w:color w:val="605e5c"/>
      <w:shd w:val="clear" w:color="auto" w:fill="e1dfdd"/>
    </w:rPr>
  </w:style>
  <w:style w:type="paragraph" w:styleId="1270" w:customStyle="1">
    <w:name w:val="专用标题2"/>
    <w:basedOn w:val="688"/>
    <w:next w:val="686"/>
    <w:uiPriority w:val="0"/>
    <w:qFormat/>
    <w:pPr>
      <w:jc w:val="both"/>
      <w:keepLines w:val="0"/>
      <w:keepNext w:val="0"/>
      <w:spacing w:before="0" w:line="360" w:lineRule="auto"/>
      <w:widowControl/>
      <w:tabs>
        <w:tab w:val="left" w:pos="993" w:leader="none"/>
      </w:tabs>
    </w:pPr>
    <w:rPr>
      <w:rFonts w:ascii="宋体" w:hAnsi="宋体" w:eastAsia="宋体" w:cs="Times"/>
      <w:bCs w:val="0"/>
      <w:sz w:val="28"/>
      <w:szCs w:val="20"/>
    </w:rPr>
  </w:style>
  <w:style w:type="paragraph" w:styleId="1271" w:customStyle="1">
    <w:name w:val="通用标题4"/>
    <w:next w:val="686"/>
    <w:uiPriority w:val="0"/>
    <w:qFormat/>
    <w:pPr>
      <w:numPr>
        <w:ilvl w:val="2"/>
        <w:numId w:val="2"/>
      </w:numPr>
      <w:jc w:val="both"/>
      <w:spacing w:line="360" w:lineRule="auto"/>
      <w:tabs>
        <w:tab w:val="left" w:pos="851" w:leader="none"/>
      </w:tabs>
      <w:outlineLvl w:val="3"/>
    </w:pPr>
    <w:rPr>
      <w:rFonts w:ascii="宋体" w:hAnsi="宋体" w:eastAsia="宋体" w:cs="Times New Roman"/>
      <w:sz w:val="24"/>
      <w:szCs w:val="21"/>
      <w:lang w:val="en-US" w:eastAsia="zh-CN" w:bidi="ar-SA"/>
    </w:rPr>
  </w:style>
  <w:style w:type="paragraph" w:styleId="1272" w:customStyle="1">
    <w:name w:val="缩进2中"/>
    <w:uiPriority w:val="0"/>
    <w:qFormat/>
    <w:pPr>
      <w:ind w:left="708"/>
      <w:jc w:val="both"/>
    </w:pPr>
    <w:rPr>
      <w:rFonts w:ascii="Times" w:hAnsi="Times" w:eastAsia="宋体" w:cs="Times New Roman"/>
      <w:sz w:val="24"/>
      <w:szCs w:val="22"/>
      <w:lang w:val="en-US" w:eastAsia="zh-CN" w:bidi="ar-SA"/>
    </w:rPr>
  </w:style>
  <w:style w:type="paragraph" w:styleId="1273" w:customStyle="1">
    <w:name w:val="Char Char Char Char Char Char Char Char Char Char Char Char Char"/>
    <w:basedOn w:val="686"/>
    <w:uiPriority w:val="0"/>
    <w:qFormat/>
    <w:rPr>
      <w:rFonts w:ascii="宋体" w:hAnsi="宋体" w:cs="Times New Roman"/>
      <w:sz w:val="24"/>
      <w:szCs w:val="24"/>
    </w:rPr>
  </w:style>
  <w:style w:type="paragraph" w:styleId="1274" w:customStyle="1">
    <w:name w:val="Title 5"/>
    <w:next w:val="1275"/>
    <w:uiPriority w:val="0"/>
    <w:qFormat/>
    <w:pPr>
      <w:ind w:left="1701" w:hanging="426"/>
      <w:jc w:val="both"/>
    </w:pPr>
    <w:rPr>
      <w:rFonts w:ascii="Times New Roman" w:hAnsi="Times New Roman" w:eastAsia="宋体" w:cs="Times New Roman"/>
      <w:sz w:val="24"/>
      <w:szCs w:val="24"/>
      <w:lang w:val="en-US" w:eastAsia="zh-CN" w:bidi="ar-SA"/>
    </w:rPr>
  </w:style>
  <w:style w:type="paragraph" w:styleId="1275" w:customStyle="1">
    <w:name w:val="Title 5 Chinese"/>
    <w:uiPriority w:val="0"/>
    <w:qFormat/>
    <w:pPr>
      <w:ind w:left="1701"/>
    </w:pPr>
    <w:rPr>
      <w:rFonts w:ascii="Times New Roman" w:hAnsi="Times New Roman" w:eastAsia="宋体" w:cs="Times New Roman"/>
      <w:sz w:val="24"/>
      <w:szCs w:val="24"/>
      <w:lang w:val="en-US" w:eastAsia="zh-CN" w:bidi="ar-SA"/>
    </w:rPr>
  </w:style>
  <w:style w:type="paragraph" w:styleId="1276" w:customStyle="1">
    <w:name w:val="通用标题7"/>
    <w:basedOn w:val="686"/>
    <w:uiPriority w:val="0"/>
    <w:qFormat/>
    <w:pPr>
      <w:ind w:left="2820" w:firstLine="200"/>
      <w:spacing w:line="360" w:lineRule="auto"/>
      <w:widowControl/>
      <w:tabs>
        <w:tab w:val="left" w:pos="2820" w:leader="none"/>
      </w:tabs>
    </w:pPr>
    <w:rPr>
      <w:rFonts w:ascii="宋体" w:hAnsi="宋体" w:cs="Times New Roman"/>
      <w:sz w:val="24"/>
      <w:szCs w:val="20"/>
    </w:rPr>
  </w:style>
  <w:style w:type="character" w:styleId="1277" w:customStyle="1">
    <w:name w:val="HTML 预设格式 Char"/>
    <w:basedOn w:val="696"/>
    <w:link w:val="735"/>
    <w:uiPriority w:val="99"/>
    <w:semiHidden/>
    <w:qFormat/>
    <w:rPr>
      <w:rFonts w:ascii="Courier New" w:hAnsi="Courier New" w:cs="Courier New"/>
    </w:rPr>
  </w:style>
  <w:style w:type="paragraph" w:styleId="1278" w:customStyle="1">
    <w:name w:val="附件标题"/>
    <w:basedOn w:val="688"/>
    <w:next w:val="686"/>
    <w:uiPriority w:val="0"/>
    <w:qFormat/>
    <w:pPr>
      <w:ind w:left="360"/>
      <w:spacing w:before="0" w:line="360" w:lineRule="auto"/>
      <w:widowControl/>
      <w:tabs>
        <w:tab w:val="left" w:pos="1134" w:leader="none"/>
      </w:tabs>
    </w:pPr>
    <w:rPr>
      <w:rFonts w:ascii="黑体" w:hAnsi="黑体" w:eastAsia="黑体"/>
      <w:bCs w:val="0"/>
      <w:sz w:val="30"/>
      <w:szCs w:val="30"/>
    </w:rPr>
  </w:style>
  <w:style w:type="paragraph" w:styleId="1279" w:customStyle="1">
    <w:name w:val="through-content"/>
    <w:basedOn w:val="686"/>
    <w:uiPriority w:val="0"/>
    <w:qFormat/>
    <w:pPr>
      <w:jc w:val="left"/>
      <w:spacing w:before="100" w:beforeAutospacing="1" w:after="100" w:afterAutospacing="1"/>
      <w:widowControl/>
    </w:pPr>
    <w:rPr>
      <w:rFonts w:ascii="宋体" w:hAnsi="宋体" w:cs="宋体"/>
      <w:sz w:val="24"/>
      <w:szCs w:val="20"/>
    </w:rPr>
  </w:style>
  <w:style w:type="paragraph" w:styleId="1280" w:customStyle="1">
    <w:name w:val="List ALPHA CAPS 1"/>
    <w:basedOn w:val="686"/>
    <w:next w:val="709"/>
    <w:uiPriority w:val="0"/>
    <w:qFormat/>
    <w:pPr>
      <w:ind w:firstLine="200"/>
      <w:spacing w:line="288" w:lineRule="auto"/>
      <w:widowControl/>
      <w:tabs>
        <w:tab w:val="left" w:pos="22" w:leader="none"/>
        <w:tab w:val="left" w:pos="624" w:leader="none"/>
      </w:tabs>
    </w:pPr>
    <w:rPr>
      <w:rFonts w:ascii="CG Times" w:hAnsi="CG Times" w:cs="Times New Roman"/>
      <w:sz w:val="22"/>
      <w:szCs w:val="20"/>
      <w:lang w:val="en-GB"/>
    </w:rPr>
  </w:style>
  <w:style w:type="paragraph" w:styleId="1281" w:customStyle="1">
    <w:name w:val="TOC 标题2"/>
    <w:basedOn w:val="687"/>
    <w:next w:val="686"/>
    <w:uiPriority w:val="0"/>
    <w:qFormat/>
    <w:pPr>
      <w:jc w:val="center"/>
      <w:spacing w:before="260" w:after="260" w:line="413" w:lineRule="auto"/>
    </w:pPr>
    <w:rPr>
      <w:rFonts w:ascii="宋体" w:hAnsi="宋体"/>
      <w:sz w:val="36"/>
      <w:lang w:val="zh-CN"/>
    </w:rPr>
  </w:style>
  <w:style w:type="paragraph" w:styleId="1282" w:customStyle="1">
    <w:name w:val="专用标题4"/>
    <w:basedOn w:val="690"/>
    <w:next w:val="686"/>
    <w:uiPriority w:val="0"/>
    <w:qFormat/>
    <w:pPr>
      <w:ind w:left="1260" w:hanging="420"/>
      <w:jc w:val="left"/>
      <w:spacing w:before="0" w:after="0" w:line="240" w:lineRule="auto"/>
      <w:widowControl/>
    </w:pPr>
    <w:rPr>
      <w:rFonts w:eastAsia="宋体"/>
      <w:b w:val="0"/>
      <w:bCs w:val="0"/>
      <w:sz w:val="28"/>
      <w:szCs w:val="22"/>
    </w:rPr>
  </w:style>
  <w:style w:type="paragraph" w:styleId="1283" w:customStyle="1">
    <w:name w:val="LIST ALPHA CAPS 2"/>
    <w:basedOn w:val="686"/>
    <w:next w:val="734"/>
    <w:uiPriority w:val="0"/>
    <w:qFormat/>
    <w:pPr>
      <w:ind w:firstLine="200"/>
      <w:spacing w:line="288" w:lineRule="auto"/>
      <w:widowControl/>
      <w:tabs>
        <w:tab w:val="left" w:pos="50" w:leader="none"/>
        <w:tab w:val="left" w:pos="1417" w:leader="none"/>
      </w:tabs>
    </w:pPr>
    <w:rPr>
      <w:rFonts w:ascii="CG Times" w:hAnsi="CG Times" w:cs="Times New Roman"/>
      <w:sz w:val="22"/>
      <w:szCs w:val="20"/>
      <w:lang w:val="en-GB"/>
    </w:rPr>
  </w:style>
  <w:style w:type="paragraph" w:styleId="1284" w:customStyle="1">
    <w:name w:val="Title 4 Chinese"/>
    <w:uiPriority w:val="0"/>
    <w:qFormat/>
    <w:pPr>
      <w:ind w:left="1276"/>
    </w:pPr>
    <w:rPr>
      <w:rFonts w:ascii="Times New Roman" w:hAnsi="Times New Roman" w:eastAsia="宋体" w:cs="Times New Roman"/>
      <w:sz w:val="24"/>
      <w:szCs w:val="24"/>
      <w:lang w:val="en-US" w:eastAsia="zh-CN" w:bidi="ar-SA"/>
    </w:rPr>
  </w:style>
  <w:style w:type="paragraph" w:styleId="1285" w:customStyle="1">
    <w:name w:val="Title 4"/>
    <w:next w:val="1284"/>
    <w:uiPriority w:val="0"/>
    <w:qFormat/>
    <w:pPr>
      <w:ind w:left="1276" w:hanging="562"/>
      <w:jc w:val="both"/>
    </w:pPr>
    <w:rPr>
      <w:rFonts w:ascii="Times New Roman" w:hAnsi="Times New Roman" w:eastAsia="宋体" w:cs="Times New Roman"/>
      <w:sz w:val="24"/>
      <w:szCs w:val="24"/>
      <w:lang w:val="en-US" w:eastAsia="zh-CN" w:bidi="ar-SA"/>
    </w:rPr>
  </w:style>
  <w:style w:type="paragraph" w:styleId="1286" w:customStyle="1">
    <w:name w:val="通用标题6"/>
    <w:basedOn w:val="686"/>
    <w:uiPriority w:val="0"/>
    <w:qFormat/>
    <w:pPr>
      <w:ind w:left="4620"/>
      <w:spacing w:line="360" w:lineRule="auto"/>
      <w:widowControl/>
      <w:tabs>
        <w:tab w:val="left" w:pos="993" w:leader="none"/>
        <w:tab w:val="left" w:pos="4850" w:leader="none"/>
      </w:tabs>
    </w:pPr>
    <w:rPr>
      <w:rFonts w:ascii="宋体" w:hAnsi="宋体" w:cs="Times New Roman"/>
      <w:sz w:val="24"/>
      <w:szCs w:val="20"/>
    </w:rPr>
  </w:style>
  <w:style w:type="paragraph" w:styleId="1287" w:customStyle="1">
    <w:name w:val="协议书标题2"/>
    <w:basedOn w:val="688"/>
    <w:next w:val="686"/>
    <w:uiPriority w:val="0"/>
    <w:qFormat/>
    <w:pPr>
      <w:ind w:left="1660"/>
      <w:jc w:val="left"/>
      <w:keepLines w:val="0"/>
      <w:keepNext w:val="0"/>
      <w:spacing w:before="0" w:line="360" w:lineRule="auto"/>
      <w:widowControl/>
      <w:tabs>
        <w:tab w:val="left" w:pos="567" w:leader="none"/>
      </w:tabs>
    </w:pPr>
    <w:rPr>
      <w:rFonts w:ascii="宋体" w:hAnsi="宋体" w:eastAsia="宋体"/>
      <w:bCs w:val="0"/>
      <w:sz w:val="24"/>
      <w:szCs w:val="20"/>
    </w:rPr>
  </w:style>
  <w:style w:type="paragraph" w:styleId="1288" w:customStyle="1">
    <w:name w:val="table"/>
    <w:uiPriority w:val="0"/>
    <w:qFormat/>
    <w:pPr>
      <w:framePr w:hSpace="180" w:wrap="around" w:vAnchor="text" w:hAnchor="margin" w:y="1418"/>
    </w:pPr>
    <w:rPr>
      <w:rFonts w:ascii="宋体" w:hAnsi="Calibri" w:eastAsia="宋体" w:cs="Times New Roman"/>
      <w:sz w:val="24"/>
      <w:szCs w:val="22"/>
      <w:lang w:val="en-US" w:eastAsia="zh-CN" w:bidi="ar-SA"/>
    </w:rPr>
  </w:style>
  <w:style w:type="paragraph" w:styleId="1289" w:customStyle="1">
    <w:name w:val="专用标题3"/>
    <w:basedOn w:val="689"/>
    <w:uiPriority w:val="0"/>
    <w:qFormat/>
    <w:pPr>
      <w:ind w:left="840" w:hanging="420"/>
      <w:jc w:val="left"/>
      <w:spacing w:before="0" w:line="360" w:lineRule="auto"/>
      <w:widowControl/>
    </w:pPr>
    <w:rPr>
      <w:rFonts w:ascii="宋体" w:hAnsi="宋体"/>
      <w:bCs w:val="0"/>
      <w:sz w:val="24"/>
      <w:szCs w:val="20"/>
    </w:rPr>
  </w:style>
  <w:style w:type="paragraph" w:styleId="1290" w:customStyle="1">
    <w:name w:val="通用标题5"/>
    <w:uiPriority w:val="0"/>
    <w:qFormat/>
    <w:pPr>
      <w:jc w:val="both"/>
      <w:spacing w:line="360" w:lineRule="auto"/>
      <w:widowControl w:val="off"/>
      <w:tabs>
        <w:tab w:val="left" w:pos="1134" w:leader="none"/>
      </w:tabs>
    </w:pPr>
    <w:rPr>
      <w:rFonts w:ascii="宋体" w:hAnsi="宋体" w:eastAsia="宋体" w:cs="Times New Roman"/>
      <w:sz w:val="24"/>
      <w:szCs w:val="21"/>
      <w:lang w:val="en-US" w:eastAsia="zh-CN" w:bidi="ar-SA"/>
    </w:rPr>
  </w:style>
  <w:style w:type="paragraph" w:styleId="1291" w:customStyle="1">
    <w:name w:val="LIST ALPHA CAPS 3"/>
    <w:basedOn w:val="686"/>
    <w:next w:val="708"/>
    <w:uiPriority w:val="0"/>
    <w:qFormat/>
    <w:pPr>
      <w:ind w:firstLine="200"/>
      <w:spacing w:line="288" w:lineRule="auto"/>
      <w:widowControl/>
      <w:tabs>
        <w:tab w:val="left" w:pos="68" w:leader="none"/>
        <w:tab w:val="left" w:pos="1928" w:leader="none"/>
      </w:tabs>
    </w:pPr>
    <w:rPr>
      <w:rFonts w:ascii="CG Times" w:hAnsi="CG Times" w:cs="Times New Roman"/>
      <w:sz w:val="22"/>
      <w:szCs w:val="20"/>
      <w:lang w:val="en-GB"/>
    </w:rPr>
  </w:style>
  <w:style w:type="paragraph" w:styleId="1292" w:customStyle="1">
    <w:name w:val="通用标题2"/>
    <w:basedOn w:val="688"/>
    <w:next w:val="686"/>
    <w:uiPriority w:val="0"/>
    <w:qFormat/>
    <w:pPr>
      <w:ind w:left="1860" w:hanging="420"/>
      <w:jc w:val="both"/>
      <w:keepLines w:val="0"/>
      <w:keepNext w:val="0"/>
      <w:spacing w:before="0" w:line="360" w:lineRule="auto"/>
      <w:widowControl/>
      <w:tabs>
        <w:tab w:val="left" w:pos="993" w:leader="none"/>
        <w:tab w:val="left" w:pos="1860" w:leader="none"/>
      </w:tabs>
    </w:pPr>
    <w:rPr>
      <w:rFonts w:ascii="黑体" w:hAnsi="黑体" w:eastAsia="黑体"/>
      <w:bCs w:val="0"/>
      <w:sz w:val="28"/>
      <w:szCs w:val="20"/>
    </w:rPr>
  </w:style>
  <w:style w:type="paragraph" w:styleId="1293" w:customStyle="1">
    <w:name w:val="Main Title"/>
    <w:next w:val="686"/>
    <w:uiPriority w:val="0"/>
    <w:qFormat/>
    <w:pPr>
      <w:jc w:val="center"/>
      <w:spacing w:line="360" w:lineRule="auto"/>
    </w:pPr>
    <w:rPr>
      <w:rFonts w:ascii="黑体" w:hAnsi="黑体" w:eastAsia="黑体" w:cs="Times New Roman"/>
      <w:b/>
      <w:sz w:val="36"/>
      <w:szCs w:val="22"/>
      <w:lang w:val="zh-CN" w:eastAsia="zh-CN" w:bidi="ar-SA"/>
    </w:rPr>
  </w:style>
  <w:style w:type="paragraph" w:styleId="1294" w:customStyle="1">
    <w:name w:val="小标题"/>
    <w:uiPriority w:val="0"/>
    <w:qFormat/>
    <w:pPr>
      <w:tabs>
        <w:tab w:val="left" w:pos="993" w:leader="none"/>
      </w:tabs>
    </w:pPr>
    <w:rPr>
      <w:rFonts w:ascii="Times New Roman" w:hAnsi="Times New Roman" w:eastAsia="宋体" w:cs="Times New Roman"/>
      <w:bCs/>
      <w:sz w:val="24"/>
      <w:szCs w:val="22"/>
      <w:lang w:val="en-US" w:eastAsia="zh-CN" w:bidi="ar-SA"/>
    </w:rPr>
  </w:style>
  <w:style w:type="paragraph" w:styleId="1295" w:customStyle="1">
    <w:name w:val="附件标题1"/>
    <w:next w:val="686"/>
    <w:uiPriority w:val="0"/>
    <w:qFormat/>
    <w:pPr>
      <w:ind w:left="1481" w:hanging="601"/>
      <w:spacing w:line="312" w:lineRule="auto"/>
      <w:tabs>
        <w:tab w:val="left" w:pos="567" w:leader="none"/>
      </w:tabs>
    </w:pPr>
    <w:rPr>
      <w:rFonts w:ascii="黑体" w:hAnsi="黑体" w:eastAsia="黑体" w:cs="Times New Roman"/>
      <w:b/>
      <w:sz w:val="24"/>
      <w:szCs w:val="24"/>
      <w:lang w:val="en-US" w:eastAsia="zh-CN" w:bidi="ar-SA"/>
    </w:rPr>
  </w:style>
  <w:style w:type="paragraph" w:styleId="1296" w:customStyle="1">
    <w:name w:val="通用标题3"/>
    <w:next w:val="686"/>
    <w:uiPriority w:val="0"/>
    <w:qFormat/>
    <w:pPr>
      <w:jc w:val="both"/>
      <w:spacing w:line="360" w:lineRule="auto"/>
      <w:widowControl w:val="off"/>
      <w:tabs>
        <w:tab w:val="left" w:pos="851" w:leader="none"/>
      </w:tabs>
      <w:outlineLvl w:val="2"/>
    </w:pPr>
    <w:rPr>
      <w:rFonts w:ascii="黑体" w:hAnsi="黑体" w:eastAsia="黑体" w:cs="Times New Roman"/>
      <w:b/>
      <w:sz w:val="24"/>
      <w:szCs w:val="24"/>
      <w:lang w:val="en-US" w:eastAsia="zh-CN" w:bidi="ar-SA"/>
    </w:rPr>
  </w:style>
  <w:style w:type="table" w:styleId="1297" w:customStyle="1">
    <w:name w:val="网格型1"/>
    <w:basedOn w:val="697"/>
    <w:uiPriority w:val="39"/>
    <w:qFormat/>
    <w:rPr>
      <w:rFonts w:ascii="Calibri" w:hAnsi="Calibri" w:eastAsia="Times New Roman"/>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8" w:customStyle="1">
    <w:name w:val="Table Grid"/>
    <w:uiPriority w:val="0"/>
    <w:qFormat/>
    <w:tblPr>
      <w:tblCellMar>
        <w:left w:w="0" w:type="dxa"/>
        <w:top w:w="0" w:type="dxa"/>
        <w:right w:w="0" w:type="dxa"/>
        <w:bottom w:w="0" w:type="dxa"/>
      </w:tblCellMar>
    </w:tblPr>
  </w:style>
  <w:style w:type="character" w:styleId="1299" w:customStyle="1">
    <w:name w:val="Char Char1"/>
    <w:basedOn w:val="696"/>
    <w:uiPriority w:val="0"/>
    <w:qFormat/>
    <w:rPr>
      <w:sz w:val="21"/>
      <w:szCs w:val="21"/>
    </w:rPr>
  </w:style>
  <w:style w:type="paragraph" w:styleId="1300" w:customStyle="1">
    <w:name w:val="标书---正文 Char Char"/>
    <w:uiPriority w:val="99"/>
    <w:qFormat/>
    <w:pPr>
      <w:ind w:firstLine="200"/>
      <w:spacing w:line="276" w:lineRule="auto"/>
    </w:pPr>
    <w:rPr>
      <w:rFonts w:ascii="宋体" w:hAnsi="Times New Roman" w:eastAsia="宋体" w:cs="宋体"/>
      <w:sz w:val="21"/>
      <w:szCs w:val="21"/>
      <w:lang w:val="en-US" w:eastAsia="zh-CN" w:bidi="ar-SA"/>
    </w:rPr>
  </w:style>
  <w:style w:type="paragraph" w:styleId="1301" w:customStyle="1">
    <w:name w:val="Char Char Char Char Char Char"/>
    <w:basedOn w:val="686"/>
    <w:uiPriority w:val="99"/>
    <w:qFormat/>
    <w:pPr>
      <w:spacing w:line="360" w:lineRule="auto"/>
    </w:pPr>
    <w:rPr>
      <w:rFonts w:cs="Times New Roman"/>
      <w:sz w:val="24"/>
      <w:szCs w:val="24"/>
    </w:rPr>
  </w:style>
  <w:style w:type="character" w:styleId="1302" w:customStyle="1">
    <w:name w:val="ca-3"/>
    <w:basedOn w:val="696"/>
    <w:uiPriority w:val="0"/>
    <w:qFormat/>
  </w:style>
  <w:style w:type="character" w:styleId="1303" w:customStyle="1">
    <w:name w:val="style41"/>
    <w:uiPriority w:val="0"/>
    <w:qFormat/>
    <w:rPr>
      <w:b/>
      <w:bCs/>
      <w:color w:val="0000ff"/>
      <w:sz w:val="36"/>
      <w:szCs w:val="36"/>
    </w:rPr>
  </w:style>
  <w:style w:type="character" w:styleId="1304" w:customStyle="1">
    <w:name w:val="样式 标题 3h3section:3Level 3 HeadH3level_3PIM 33rd level3H... Char Char"/>
    <w:uiPriority w:val="0"/>
    <w:qFormat/>
    <w:rPr>
      <w:rFonts w:ascii="Arial" w:hAnsi="Arial"/>
      <w:b/>
      <w:sz w:val="24"/>
      <w:szCs w:val="28"/>
    </w:rPr>
  </w:style>
  <w:style w:type="paragraph" w:styleId="1305" w:customStyle="1">
    <w:name w:val="纯文本_0"/>
    <w:basedOn w:val="998"/>
    <w:uiPriority w:val="99"/>
    <w:qFormat/>
    <w:rPr>
      <w:rFonts w:ascii="宋体" w:hAnsi="Courier New" w:cs="Courier New"/>
      <w:sz w:val="20"/>
      <w:szCs w:val="21"/>
    </w:rPr>
  </w:style>
  <w:style w:type="paragraph" w:styleId="1306" w:customStyle="1">
    <w:name w:val="普通(网站)1"/>
    <w:basedOn w:val="686"/>
    <w:uiPriority w:val="0"/>
    <w:qFormat/>
    <w:pPr>
      <w:jc w:val="left"/>
      <w:spacing w:before="100" w:after="100"/>
      <w:widowControl/>
    </w:pPr>
    <w:rPr>
      <w:rFonts w:ascii="宋体" w:hAnsi="宋体" w:cs="Times New Roman"/>
      <w:sz w:val="24"/>
      <w:szCs w:val="20"/>
    </w:rPr>
  </w:style>
  <w:style w:type="character" w:styleId="1307" w:customStyle="1">
    <w:name w:val="Char Char2"/>
    <w:uiPriority w:val="0"/>
    <w:qFormat/>
    <w:rPr>
      <w:rFonts w:ascii="宋体" w:hAnsi="宋体" w:eastAsia="宋体"/>
      <w:sz w:val="24"/>
      <w:szCs w:val="20"/>
      <w:lang w:val="en-US" w:eastAsia="zh-CN" w:bidi="ar-SA"/>
    </w:rPr>
  </w:style>
  <w:style w:type="character" w:styleId="1308" w:customStyle="1">
    <w:name w:val="正文缩进 Char Char"/>
    <w:uiPriority w:val="0"/>
    <w:qFormat/>
    <w:rPr>
      <w:rFonts w:ascii="宋体" w:hAnsi="宋体" w:eastAsia="宋体"/>
      <w:sz w:val="24"/>
      <w:szCs w:val="20"/>
      <w:lang w:val="en-US" w:eastAsia="zh-CN" w:bidi="ar-SA"/>
    </w:rPr>
  </w:style>
  <w:style w:type="paragraph" w:styleId="1309" w:customStyle="1">
    <w:name w:val="注"/>
    <w:basedOn w:val="686"/>
    <w:uiPriority w:val="0"/>
    <w:qFormat/>
    <w:pPr>
      <w:ind w:left="840" w:hanging="420"/>
      <w:spacing w:line="360" w:lineRule="atLeast"/>
    </w:pPr>
    <w:rPr>
      <w:rFonts w:ascii="宋体" w:hAnsi="宋体" w:cs="Times New Roman"/>
      <w:sz w:val="36"/>
      <w:szCs w:val="20"/>
    </w:rPr>
  </w:style>
  <w:style w:type="paragraph" w:styleId="1310" w:customStyle="1">
    <w:name w:val="样式 左侧:  0 厘米 悬挂缩进: 2 字符"/>
    <w:basedOn w:val="686"/>
    <w:uiPriority w:val="0"/>
    <w:qFormat/>
    <w:pPr>
      <w:ind w:firstLine="200"/>
      <w:spacing w:before="160" w:after="160" w:line="360" w:lineRule="auto"/>
      <w:widowControl/>
    </w:pPr>
    <w:rPr>
      <w:rFonts w:ascii="Arial" w:hAnsi="Arial" w:cs="宋体"/>
      <w:sz w:val="28"/>
      <w:szCs w:val="44"/>
      <w:lang w:val="zh-CN"/>
    </w:rPr>
  </w:style>
  <w:style w:type="paragraph" w:styleId="1311" w:customStyle="1">
    <w:name w:val="正文文字2"/>
    <w:basedOn w:val="709"/>
    <w:uiPriority w:val="0"/>
    <w:qFormat/>
    <w:pPr>
      <w:ind w:left="72" w:right="72"/>
      <w:jc w:val="center"/>
      <w:spacing w:after="60" w:line="360" w:lineRule="atLeast"/>
    </w:pPr>
    <w:rPr>
      <w:rFonts w:ascii="Arial" w:hAnsi="宋体" w:eastAsia="黑体"/>
      <w:sz w:val="36"/>
    </w:rPr>
  </w:style>
  <w:style w:type="paragraph" w:styleId="1312" w:customStyle="1">
    <w:name w:val="正文文字1"/>
    <w:basedOn w:val="709"/>
    <w:uiPriority w:val="0"/>
    <w:qFormat/>
    <w:pPr>
      <w:ind w:left="72" w:right="72"/>
      <w:spacing w:after="0" w:line="360" w:lineRule="atLeast"/>
    </w:pPr>
    <w:rPr>
      <w:rFonts w:ascii="宋体" w:hAnsi="宋体"/>
      <w:sz w:val="36"/>
    </w:rPr>
  </w:style>
  <w:style w:type="paragraph" w:styleId="1313" w:customStyle="1">
    <w:name w:val="默认段落字体 Para Char Char Char Char Char Char Char"/>
    <w:basedOn w:val="686"/>
    <w:uiPriority w:val="0"/>
    <w:qFormat/>
    <w:rPr>
      <w:rFonts w:ascii="Tahoma" w:hAnsi="Tahoma" w:cs="Times New Roman"/>
      <w:b/>
      <w:sz w:val="24"/>
      <w:szCs w:val="20"/>
    </w:rPr>
  </w:style>
  <w:style w:type="paragraph" w:styleId="1314" w:customStyle="1">
    <w:name w:val="Preformatted"/>
    <w:basedOn w:val="68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Times New Roman"/>
      <w:sz w:val="20"/>
      <w:szCs w:val="20"/>
    </w:rPr>
  </w:style>
  <w:style w:type="character" w:styleId="1315" w:customStyle="1">
    <w:name w:val="副标题 Char2"/>
    <w:uiPriority w:val="11"/>
    <w:qFormat/>
    <w:rPr>
      <w:rFonts w:ascii="Cambria" w:hAnsi="Cambria" w:cs="Times New Roman"/>
      <w:b/>
      <w:bCs/>
      <w:sz w:val="32"/>
      <w:szCs w:val="32"/>
    </w:rPr>
  </w:style>
  <w:style w:type="character" w:styleId="1316" w:customStyle="1">
    <w:name w:val="引用 Char2"/>
    <w:uiPriority w:val="29"/>
    <w:qFormat/>
    <w:rPr>
      <w:rFonts w:ascii="宋体" w:hAnsi="宋体"/>
      <w:i/>
      <w:iCs/>
      <w:color w:val="000000"/>
      <w:sz w:val="36"/>
      <w:szCs w:val="36"/>
    </w:rPr>
  </w:style>
  <w:style w:type="character" w:styleId="1317" w:customStyle="1">
    <w:name w:val="明显引用 Char2"/>
    <w:uiPriority w:val="30"/>
    <w:qFormat/>
    <w:rPr>
      <w:rFonts w:ascii="宋体" w:hAnsi="宋体"/>
      <w:b/>
      <w:bCs/>
      <w:i/>
      <w:iCs/>
      <w:color w:val="4f81bd"/>
      <w:sz w:val="36"/>
      <w:szCs w:val="36"/>
    </w:rPr>
  </w:style>
  <w:style w:type="paragraph" w:styleId="1318" w:customStyle="1">
    <w:name w:val="Normal_3"/>
    <w:uiPriority w:val="0"/>
    <w:qFormat/>
    <w:pPr>
      <w:jc w:val="both"/>
      <w:spacing w:before="120" w:after="240"/>
    </w:pPr>
    <w:rPr>
      <w:rFonts w:ascii="Calibri" w:hAnsi="Calibri" w:eastAsia="Calibri" w:cs="Times New Roman"/>
      <w:sz w:val="22"/>
      <w:szCs w:val="22"/>
      <w:lang w:val="ru-RU" w:eastAsia="en-US" w:bidi="ar-SA"/>
    </w:rPr>
  </w:style>
  <w:style w:type="paragraph" w:styleId="1319" w:customStyle="1">
    <w:name w:val="普通(网站)11"/>
    <w:basedOn w:val="686"/>
    <w:uiPriority w:val="0"/>
    <w:qFormat/>
    <w:pPr>
      <w:jc w:val="left"/>
      <w:spacing w:before="100" w:after="100"/>
      <w:widowControl/>
    </w:pPr>
    <w:rPr>
      <w:rFonts w:ascii="宋体" w:hAnsi="宋体" w:cs="Times New Roman"/>
      <w:sz w:val="24"/>
      <w:szCs w:val="20"/>
    </w:rPr>
  </w:style>
  <w:style w:type="character" w:styleId="1320" w:customStyle="1">
    <w:name w:val="标题 1 Char_0"/>
    <w:link w:val="1212"/>
    <w:uiPriority w:val="0"/>
    <w:qFormat/>
    <w:rPr>
      <w:b/>
      <w:bCs/>
      <w:sz w:val="44"/>
      <w:szCs w:val="44"/>
    </w:rPr>
  </w:style>
  <w:style w:type="character" w:styleId="1321" w:customStyle="1">
    <w:name w:val="纯文本 Char_0"/>
    <w:basedOn w:val="696"/>
    <w:uiPriority w:val="0"/>
    <w:qFormat/>
    <w:rPr>
      <w:rFonts w:ascii="宋体" w:hAnsi="Courier New"/>
      <w:sz w:val="21"/>
      <w:szCs w:val="21"/>
    </w:rPr>
  </w:style>
  <w:style w:type="paragraph" w:styleId="1322" w:customStyle="1">
    <w:name w:val="Normal_6"/>
    <w:uiPriority w:val="0"/>
    <w:qFormat/>
    <w:rPr>
      <w:rFonts w:ascii="Times New Roman" w:hAnsi="Times New Roman" w:eastAsia="Times New Roman" w:cs="Times New Roman"/>
      <w:sz w:val="24"/>
      <w:szCs w:val="24"/>
      <w:lang w:val="en-US" w:eastAsia="zh-CN" w:bidi="ar-SA"/>
    </w:rPr>
  </w:style>
  <w:style w:type="paragraph" w:styleId="1323" w:customStyle="1">
    <w:name w:val="表"/>
    <w:basedOn w:val="686"/>
    <w:uiPriority w:val="0"/>
    <w:qFormat/>
    <w:pPr>
      <w:jc w:val="center"/>
    </w:pPr>
    <w:rPr>
      <w:rFonts w:hint="eastAsia" w:ascii="宋体" w:hAnsi="Calibri"/>
      <w:sz w:val="24"/>
      <w:szCs w:val="24"/>
    </w:rPr>
  </w:style>
  <w:style w:type="paragraph" w:styleId="1324"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numbering" w:styleId="1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2208DAD-BF43-4701-9B2F-AC752A71151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庄诚</cp:lastModifiedBy>
  <cp:revision>211</cp:revision>
  <dcterms:created xsi:type="dcterms:W3CDTF">2020-12-01T07:28:00Z</dcterms:created>
  <dcterms:modified xsi:type="dcterms:W3CDTF">2026-08-26T07:50:52Z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1A758EC294764654B120DC9A6CA8E908_13</vt:lpwstr>
  </property>
  <property fmtid="{D5CDD505-2E9C-101B-9397-08002B2CF9AE}" pid="4" name="KSOTemplateDocerSaveRecord">
    <vt:lpwstr>eyJoZGlkIjoiMzFhN2I1MjYxOTA3ZWY4NjA2MDNlZDI5ZTBkMzFjNzAiLCJ1c2VySWQiOiIzNzg2Mzc1NjAifQ==</vt:lpwstr>
  </property>
</Properties>
</file>