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ind w:left="0"/>
        <w:rPr>
          <w:rFonts w:hint="eastAsia" w:ascii="宋体" w:hAnsi="宋体" w:eastAsia="宋体" w:cs="宋体"/>
          <w:b/>
          <w:szCs w:val="21"/>
          <w:highlight w:val="none"/>
        </w:rPr>
      </w:pPr>
      <w:r>
        <w:rPr>
          <w:rFonts w:hint="eastAsia" w:ascii="宋体" w:hAnsi="宋体" w:eastAsia="宋体" w:cs="宋体"/>
          <w:b/>
          <w:szCs w:val="21"/>
          <w:highlight w:val="none"/>
        </w:rPr>
      </w:r>
      <w:r/>
    </w:p>
    <w:p>
      <w:pPr>
        <w:pStyle w:val="896"/>
        <w:rPr>
          <w:rFonts w:hint="eastAsia" w:ascii="宋体" w:hAnsi="宋体" w:eastAsia="宋体" w:cs="宋体"/>
          <w:b/>
          <w:szCs w:val="21"/>
          <w:highlight w:val="none"/>
        </w:rPr>
      </w:pPr>
      <w:r>
        <w:rPr>
          <w:rFonts w:hint="eastAsia" w:ascii="宋体" w:hAnsi="宋体" w:eastAsia="宋体" w:cs="宋体"/>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-121920</wp:posOffset>
                </wp:positionH>
                <wp:positionV relativeFrom="paragraph">
                  <wp:posOffset>125730</wp:posOffset>
                </wp:positionV>
                <wp:extent cx="803275" cy="857885"/>
                <wp:effectExtent l="0" t="0" r="15875" b="18415"/>
                <wp:wrapNone/>
                <wp:docPr id="6" name="图片 24"/>
                <wp:cNvGraphicFramePr/>
                <a:graphic xmlns:a="http://schemas.openxmlformats.org/drawingml/2006/main">
                  <a:graphicData uri="http://schemas.openxmlformats.org/drawingml/2006/picture">
                    <pic:pic xmlns:pic="http://schemas.openxmlformats.org/drawingml/2006/picture">
                      <pic:nvPicPr>
                        <pic:cNvPr id="19" name="图片 24"/>
                        <pic:cNvPicPr/>
                        <pic:nvPr/>
                      </pic:nvPicPr>
                      <pic:blipFill>
                        <a:blip r:embed="rId18"/>
                        <a:stretch/>
                      </pic:blipFill>
                      <pic:spPr bwMode="auto">
                        <a:xfrm>
                          <a:off x="0" y="0"/>
                          <a:ext cx="803275" cy="857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5168;o:allowoverlap:true;o:allowincell:true;mso-position-horizontal-relative:text;margin-left:-9.6pt;mso-position-horizontal:absolute;mso-position-vertical-relative:text;margin-top:9.9pt;mso-position-vertical:absolute;width:63.2pt;height:67.5pt;mso-wrap-distance-left:9.0pt;mso-wrap-distance-top:0.0pt;mso-wrap-distance-right:9.0pt;mso-wrap-distance-bottom:0.0pt;" stroked="f">
                <v:path textboxrect="0,0,0,0"/>
                <v:imagedata r:id="rId18" o:title=""/>
              </v:shape>
            </w:pict>
          </mc:Fallback>
        </mc:AlternateContent>
      </w:r>
      <w:r/>
    </w:p>
    <w:p>
      <w:pPr>
        <w:pStyle w:val="896"/>
        <w:rPr>
          <w:rFonts w:hint="eastAsia" w:ascii="宋体" w:hAnsi="宋体" w:eastAsia="宋体" w:cs="宋体"/>
          <w:b/>
          <w:szCs w:val="21"/>
          <w:highlight w:val="none"/>
        </w:rPr>
      </w:pPr>
      <w:r>
        <w:rPr>
          <w:rFonts w:hint="eastAsia" w:ascii="宋体" w:hAnsi="宋体" w:eastAsia="宋体" w:cs="宋体"/>
          <w:b/>
          <w:szCs w:val="21"/>
          <w:highlight w:val="none"/>
        </w:rPr>
      </w:r>
      <w:r/>
    </w:p>
    <w:p>
      <w:pPr>
        <w:pStyle w:val="896"/>
        <w:rPr>
          <w:rFonts w:hint="eastAsia" w:ascii="宋体" w:hAnsi="宋体" w:eastAsia="宋体" w:cs="宋体"/>
          <w:b/>
          <w:szCs w:val="21"/>
          <w:highlight w:val="none"/>
        </w:rPr>
      </w:pPr>
      <w:r>
        <w:rPr>
          <w:rFonts w:hint="eastAsia" w:ascii="宋体" w:hAnsi="宋体" w:eastAsia="宋体" w:cs="宋体"/>
          <w:b/>
          <w:szCs w:val="21"/>
          <w:highlight w:val="none"/>
        </w:rPr>
      </w:r>
      <w:r/>
    </w:p>
    <w:p>
      <w:pPr>
        <w:pStyle w:val="896"/>
        <w:rPr>
          <w:rFonts w:hint="eastAsia" w:ascii="宋体" w:hAnsi="宋体" w:eastAsia="宋体" w:cs="宋体"/>
          <w:b/>
          <w:szCs w:val="21"/>
          <w:highlight w:val="none"/>
        </w:rPr>
      </w:pPr>
      <w:r>
        <w:rPr>
          <w:rFonts w:hint="eastAsia" w:ascii="宋体" w:hAnsi="宋体" w:eastAsia="宋体" w:cs="宋体"/>
          <w:b/>
          <w:szCs w:val="21"/>
          <w:highlight w:val="none"/>
        </w:rPr>
      </w:r>
      <w:r/>
    </w:p>
    <w:p>
      <w:pPr>
        <w:pStyle w:val="895"/>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r>
      <w:r/>
    </w:p>
    <w:p>
      <w:pPr>
        <w:jc w:val="center"/>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 xml:space="preserve">竞争性磋商文件</w:t>
      </w:r>
      <w:r/>
    </w:p>
    <w:p>
      <w:pPr>
        <w:pStyle w:val="895"/>
        <w:rPr>
          <w:rFonts w:hint="eastAsia" w:ascii="宋体" w:hAnsi="宋体" w:eastAsia="宋体" w:cs="宋体"/>
          <w:highlight w:val="none"/>
        </w:rPr>
      </w:pPr>
      <w:r>
        <w:rPr>
          <w:rFonts w:hint="eastAsia" w:ascii="宋体" w:hAnsi="宋体" w:eastAsia="宋体" w:cs="宋体"/>
          <w:highlight w:val="none"/>
        </w:rPr>
      </w:r>
      <w:r/>
    </w:p>
    <w:p>
      <w:pPr>
        <w:pStyle w:val="895"/>
        <w:ind w:left="0"/>
        <w:rPr>
          <w:rFonts w:hint="eastAsia" w:ascii="宋体" w:hAnsi="宋体" w:eastAsia="宋体" w:cs="宋体"/>
          <w:highlight w:val="none"/>
        </w:rPr>
      </w:pPr>
      <w:r>
        <w:rPr>
          <w:rFonts w:hint="eastAsia" w:ascii="宋体" w:hAnsi="宋体" w:eastAsia="宋体" w:cs="宋体"/>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ind w:firstLine="643"/>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806"/>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cs="宋体"/>
          <w:sz w:val="32"/>
          <w:szCs w:val="32"/>
          <w:highlight w:val="none"/>
          <w:lang w:eastAsia="zh-CN"/>
        </w:rPr>
        <w:t xml:space="preserve">JSZC-320312-ZRXM-C2026-0009</w:t>
      </w:r>
      <w:r/>
    </w:p>
    <w:p>
      <w:pPr>
        <w:ind w:left="1919" w:hanging="160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806"/>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cs="宋体"/>
          <w:sz w:val="32"/>
          <w:szCs w:val="32"/>
          <w:highlight w:val="none"/>
          <w:lang w:eastAsia="zh-CN"/>
        </w:rPr>
        <w:t xml:space="preserve">铜山区棠张镇2026年村内道路建设项目</w:t>
      </w:r>
      <w:r/>
    </w:p>
    <w:p>
      <w:pPr>
        <w:pStyle w:val="914"/>
        <w:rPr>
          <w:rFonts w:hint="eastAsia" w:ascii="宋体" w:hAnsi="宋体" w:eastAsia="宋体" w:cs="宋体"/>
          <w:highlight w:val="none"/>
        </w:rPr>
      </w:pPr>
      <w:r>
        <w:rPr>
          <w:rFonts w:hint="eastAsia" w:ascii="宋体" w:hAnsi="宋体" w:eastAsia="宋体" w:cs="宋体"/>
          <w:highlight w:val="none"/>
        </w:rPr>
      </w:r>
      <w:r/>
    </w:p>
    <w:p>
      <w:pPr>
        <w:ind w:firstLine="806"/>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eastAsia="宋体" w:cs="宋体"/>
          <w:sz w:val="32"/>
          <w:szCs w:val="32"/>
          <w:highlight w:val="none"/>
          <w:lang w:eastAsia="zh-CN"/>
        </w:rPr>
        <w:t xml:space="preserve">徐州市铜山区棠张镇人民政府</w:t>
      </w:r>
      <w:r/>
    </w:p>
    <w:p>
      <w:pPr>
        <w:ind w:firstLine="787"/>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95"/>
        <w:ind w:left="0"/>
        <w:rPr>
          <w:rFonts w:hint="eastAsia" w:ascii="宋体" w:hAnsi="宋体" w:eastAsia="宋体" w:cs="宋体"/>
          <w:sz w:val="44"/>
          <w:highlight w:val="none"/>
        </w:rPr>
      </w:pPr>
      <w:r>
        <w:rPr>
          <w:rFonts w:hint="eastAsia" w:ascii="宋体" w:hAnsi="宋体" w:eastAsia="宋体" w:cs="宋体"/>
          <w:sz w:val="44"/>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904"/>
        <w:rPr>
          <w:rFonts w:hint="eastAsia" w:ascii="宋体" w:hAnsi="宋体" w:eastAsia="宋体" w:cs="宋体"/>
          <w:highlight w:val="none"/>
        </w:rPr>
      </w:pPr>
      <w:r>
        <w:rPr>
          <w:rFonts w:hint="eastAsia" w:ascii="宋体" w:hAnsi="宋体" w:eastAsia="宋体" w:cs="宋体"/>
          <w:highlight w:val="none"/>
        </w:rPr>
      </w:r>
      <w:r/>
    </w:p>
    <w:p>
      <w:pPr>
        <w:ind w:right="-159" w:firstLine="2112"/>
        <w:spacing w:line="300" w:lineRule="auto"/>
        <w:rPr>
          <w:rFonts w:hint="eastAsia" w:ascii="宋体" w:hAnsi="宋体" w:eastAsia="宋体" w:cs="宋体"/>
          <w:sz w:val="44"/>
          <w:highlight w:val="none"/>
        </w:rPr>
      </w:pPr>
      <w:r>
        <w:rPr>
          <w:rFonts w:hint="eastAsia" w:ascii="宋体" w:hAnsi="宋体" w:eastAsia="宋体" w:cs="宋体"/>
          <w:sz w:val="44"/>
          <w:highlight w:val="none"/>
        </w:rPr>
      </w:r>
      <w:r/>
    </w:p>
    <w:p>
      <w:pPr>
        <w:jc w:val="center"/>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采购代理机构：江苏筑融工程项目管理有限公司</w:t>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Cs/>
          <w:sz w:val="30"/>
          <w:highlight w:val="none"/>
        </w:rPr>
        <w:t xml:space="preserve">二〇二</w:t>
      </w:r>
      <w:r>
        <w:rPr>
          <w:rFonts w:hint="eastAsia" w:ascii="宋体" w:hAnsi="宋体" w:cs="宋体"/>
          <w:bCs/>
          <w:sz w:val="30"/>
          <w:highlight w:val="none"/>
          <w:lang w:val="en-US" w:eastAsia="zh-CN"/>
        </w:rPr>
        <w:t xml:space="preserve">六</w:t>
      </w:r>
      <w:r>
        <w:rPr>
          <w:rFonts w:hint="eastAsia" w:ascii="宋体" w:hAnsi="宋体" w:eastAsia="宋体" w:cs="宋体"/>
          <w:bCs/>
          <w:sz w:val="30"/>
          <w:highlight w:val="none"/>
        </w:rPr>
        <w:t xml:space="preserve">年</w:t>
      </w:r>
      <w:r>
        <w:rPr>
          <w:rFonts w:hint="eastAsia" w:ascii="宋体" w:hAnsi="宋体" w:cs="宋体"/>
          <w:bCs/>
          <w:sz w:val="30"/>
          <w:highlight w:val="none"/>
          <w:lang w:val="en-US" w:eastAsia="zh-CN"/>
        </w:rPr>
        <w:t xml:space="preserve">八</w:t>
      </w:r>
      <w:r>
        <w:rPr>
          <w:rFonts w:hint="eastAsia" w:ascii="宋体" w:hAnsi="宋体" w:eastAsia="宋体" w:cs="宋体"/>
          <w:bCs/>
          <w:sz w:val="30"/>
          <w:highlight w:val="none"/>
        </w:rPr>
        <w:t xml:space="preserve">月</w:t>
      </w:r>
      <w:r/>
    </w:p>
    <w:p>
      <w:pPr>
        <w:spacing w:line="0" w:lineRule="atLeast"/>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sz w:val="24"/>
          <w:highlight w:val="none"/>
        </w:rPr>
      </w:pPr>
      <w:r>
        <w:rPr>
          <w:rFonts w:hint="eastAsia" w:ascii="宋体" w:hAnsi="宋体" w:eastAsia="宋体" w:cs="宋体"/>
          <w:b/>
          <w:sz w:val="44"/>
          <w:szCs w:val="44"/>
          <w:highlight w:val="none"/>
        </w:rPr>
        <w:t xml:space="preserve">竞争性磋商文件</w:t>
      </w:r>
      <w:r/>
    </w:p>
    <w:p>
      <w:pPr>
        <w:jc w:val="center"/>
        <w:spacing w:line="360" w:lineRule="auto"/>
        <w:rPr>
          <w:rFonts w:hint="eastAsia" w:ascii="宋体" w:hAnsi="宋体" w:eastAsia="宋体" w:cs="宋体"/>
          <w:b/>
          <w:bCs/>
          <w:sz w:val="24"/>
          <w:highlight w:val="none"/>
          <w:u w:val="single"/>
          <w:lang w:eastAsia="zh-CN"/>
        </w:rPr>
      </w:pPr>
      <w:r>
        <w:rPr>
          <w:rFonts w:hint="eastAsia" w:ascii="宋体" w:hAnsi="宋体" w:eastAsia="宋体" w:cs="宋体"/>
          <w:b/>
          <w:bCs/>
          <w:sz w:val="24"/>
          <w:highlight w:val="none"/>
        </w:rPr>
        <w:t xml:space="preserve">项目编号：</w:t>
      </w:r>
      <w:r>
        <w:rPr>
          <w:rFonts w:hint="eastAsia" w:ascii="宋体" w:hAnsi="宋体" w:cs="宋体"/>
          <w:b/>
          <w:bCs/>
          <w:sz w:val="24"/>
          <w:highlight w:val="none"/>
          <w:lang w:eastAsia="zh-CN"/>
        </w:rPr>
        <w:t xml:space="preserve">JSZC-320312-ZRXM-C2026-0009</w:t>
      </w:r>
      <w:r/>
    </w:p>
    <w:p>
      <w:pPr>
        <w:spacing w:line="360" w:lineRule="auto"/>
        <w:tabs>
          <w:tab w:val="left" w:pos="3240" w:leader="none"/>
        </w:tabs>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w:t>
      </w:r>
      <w:r/>
    </w:p>
    <w:p>
      <w:pPr>
        <w:ind w:firstLine="497"/>
        <w:spacing w:line="360" w:lineRule="auto"/>
        <w:rPr>
          <w:rFonts w:hint="eastAsia" w:ascii="宋体" w:hAnsi="宋体" w:eastAsia="宋体" w:cs="宋体"/>
          <w:b/>
          <w:bCs/>
          <w:sz w:val="24"/>
          <w:highlight w:val="none"/>
        </w:rPr>
      </w:pPr>
      <w:r>
        <w:rPr>
          <w:rFonts w:hint="eastAsia" w:ascii="宋体" w:hAnsi="宋体" w:eastAsia="宋体" w:cs="宋体"/>
          <w:sz w:val="24"/>
          <w:highlight w:val="none"/>
          <w:u w:val="single"/>
        </w:rPr>
        <w:t xml:space="preserve">江苏筑融工程项目管理有限公司</w:t>
      </w:r>
      <w:r>
        <w:rPr>
          <w:rFonts w:hint="eastAsia" w:ascii="宋体" w:hAnsi="宋体" w:cs="宋体"/>
          <w:sz w:val="24"/>
          <w:highlight w:val="none"/>
          <w:u w:val="none"/>
          <w:lang w:val="en-US" w:eastAsia="zh-CN"/>
        </w:rPr>
        <w:t xml:space="preserve">受</w:t>
      </w:r>
      <w:r>
        <w:rPr>
          <w:rFonts w:hint="eastAsia" w:ascii="宋体" w:hAnsi="宋体" w:cs="宋体"/>
          <w:sz w:val="24"/>
          <w:highlight w:val="none"/>
          <w:u w:val="single"/>
          <w:lang w:val="en-US" w:eastAsia="zh-CN"/>
        </w:rPr>
        <w:t xml:space="preserve">徐州市铜山区棠张镇人民政府</w:t>
      </w:r>
      <w:r>
        <w:rPr>
          <w:rFonts w:hint="eastAsia" w:ascii="宋体" w:hAnsi="宋体" w:cs="宋体"/>
          <w:sz w:val="24"/>
          <w:highlight w:val="none"/>
          <w:u w:val="none"/>
          <w:lang w:val="en-US" w:eastAsia="zh-CN"/>
        </w:rPr>
        <w:t xml:space="preserve">委托，</w:t>
      </w:r>
      <w:r>
        <w:rPr>
          <w:rFonts w:hint="eastAsia" w:ascii="宋体" w:hAnsi="宋体" w:eastAsia="宋体" w:cs="宋体"/>
          <w:sz w:val="24"/>
          <w:highlight w:val="none"/>
        </w:rPr>
        <w:t xml:space="preserve">对</w:t>
      </w:r>
      <w:r>
        <w:rPr>
          <w:rFonts w:hint="eastAsia" w:ascii="宋体" w:hAnsi="宋体" w:cs="宋体"/>
          <w:sz w:val="24"/>
          <w:highlight w:val="none"/>
          <w:u w:val="single"/>
          <w:lang w:eastAsia="zh-CN"/>
        </w:rPr>
        <w:t xml:space="preserve">铜山区棠张镇2026年村内道路建设项目</w:t>
      </w:r>
      <w:r>
        <w:rPr>
          <w:rFonts w:hint="eastAsia" w:ascii="宋体" w:hAnsi="宋体" w:eastAsia="宋体" w:cs="宋体"/>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第一章 项目说明</w:t>
      </w:r>
      <w:r/>
    </w:p>
    <w:p>
      <w:pPr>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w:t>
      </w:r>
      <w:r>
        <w:rPr>
          <w:rFonts w:hint="eastAsia" w:ascii="宋体" w:hAnsi="宋体" w:eastAsia="宋体" w:cs="宋体"/>
          <w:sz w:val="24"/>
          <w:highlight w:val="none"/>
          <w:lang w:eastAsia="zh-CN"/>
        </w:rPr>
        <w:t xml:space="preserve">徐州市铜山区棠张镇人民政府</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二、项目名称：</w:t>
      </w:r>
      <w:r>
        <w:rPr>
          <w:rFonts w:hint="eastAsia" w:ascii="宋体" w:hAnsi="宋体" w:cs="宋体"/>
          <w:sz w:val="24"/>
          <w:highlight w:val="none"/>
          <w:lang w:eastAsia="zh-CN"/>
        </w:rPr>
        <w:t xml:space="preserve">铜山区棠张镇2026年村内道路建设项目</w:t>
      </w:r>
      <w:r/>
    </w:p>
    <w:p>
      <w:pPr>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三、项目编号：</w:t>
      </w:r>
      <w:r>
        <w:rPr>
          <w:rFonts w:hint="eastAsia" w:ascii="宋体" w:hAnsi="宋体" w:cs="宋体"/>
          <w:sz w:val="24"/>
          <w:highlight w:val="none"/>
          <w:lang w:eastAsia="zh-CN"/>
        </w:rPr>
        <w:t xml:space="preserve">JSZC-320312-ZRXM-C2026-0009</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五、采购方式：本项目采用竞争性磋商采购方式。</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六、供应商资格条件：见竞争性磋商公告。</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七、采购预算（采购项目预算金额）：见《磋商文件》附件2、《项目要求（采购需求）》。</w:t>
      </w:r>
      <w:r/>
    </w:p>
    <w:p>
      <w:pPr>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八、采购需求：</w:t>
      </w:r>
      <w:r>
        <w:rPr>
          <w:rFonts w:hint="eastAsia" w:ascii="宋体" w:hAnsi="宋体" w:eastAsia="宋体" w:cs="宋体"/>
          <w:sz w:val="24"/>
          <w:highlight w:val="none"/>
        </w:rPr>
        <w:t xml:space="preserve">见《磋商文件》附件2、《项目要求（采购需求）》。</w:t>
      </w:r>
      <w:r/>
    </w:p>
    <w:p>
      <w:pPr>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九、拟签订的合同文本：</w:t>
      </w:r>
      <w:r>
        <w:rPr>
          <w:rFonts w:hint="eastAsia" w:ascii="宋体" w:hAnsi="宋体" w:eastAsia="宋体" w:cs="宋体"/>
          <w:sz w:val="24"/>
          <w:highlight w:val="none"/>
        </w:rPr>
        <w:t xml:space="preserve">见《磋商文件》附件6、《拟签订的合同文本》。</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十、报价要求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u w:val="single"/>
        </w:rPr>
        <w:t xml:space="preserve">江苏筑融工程项目管理有限公司</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u w:val="single"/>
        </w:rPr>
        <w:t xml:space="preserve">江苏筑融工程项目管理有限公司</w:t>
      </w:r>
      <w:r>
        <w:rPr>
          <w:rFonts w:hint="eastAsia" w:ascii="宋体" w:hAnsi="宋体" w:eastAsia="宋体" w:cs="宋体"/>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right="-57" w:firstLine="48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第二章 磋商保证金</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十一、供应商提交磋商保证金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1、磋商保证金交纳数额和形式：不需交纳。</w:t>
      </w:r>
      <w:r/>
    </w:p>
    <w:p>
      <w:pPr>
        <w:ind w:left="497"/>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第三章 响应文件</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十二、提交响应文件要求</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bCs/>
          <w:sz w:val="24"/>
          <w:highlight w:val="none"/>
          <w:lang w:eastAsia="zh-CN"/>
        </w:rPr>
        <w:t xml:space="preserve">https://jszfcg.jsczt.cn/</w:t>
      </w:r>
      <w:r>
        <w:rPr>
          <w:rFonts w:hint="eastAsia" w:ascii="宋体" w:hAnsi="宋体" w:eastAsia="宋体" w:cs="宋体"/>
          <w:bCs/>
          <w:sz w:val="24"/>
          <w:highlight w:val="none"/>
        </w:rPr>
        <w:t xml:space="preserve">；或进入徐州政府采购网（网址：https://czj.xz.gov.cn/zfcg/），点击“苏采云”进入系统），按照要求通过互联网方式提交首次响应文件。</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“苏采云”系统使用要求：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1、使用谷歌浏览器参与不见面开标及磋商环节。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3、操作系统至少win7以上，建议使用win10操作系统。</w:t>
      </w:r>
      <w:r/>
    </w:p>
    <w:p>
      <w:pPr>
        <w:pStyle w:val="891"/>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（二）首次响应文件提交的截止时间：</w:t>
      </w:r>
      <w:r>
        <w:rPr>
          <w:rFonts w:hint="eastAsia" w:ascii="宋体" w:hAnsi="宋体" w:cs="宋体"/>
          <w:b/>
          <w:bCs/>
          <w:sz w:val="24"/>
          <w:highlight w:val="none"/>
          <w:lang w:eastAsia="zh-CN"/>
        </w:rPr>
        <w:t xml:space="preserve">2026</w:t>
      </w:r>
      <w:r>
        <w:rPr>
          <w:rFonts w:hint="eastAsia" w:ascii="宋体" w:hAnsi="宋体" w:eastAsia="宋体" w:cs="宋体"/>
          <w:b/>
          <w:bCs/>
          <w:sz w:val="24"/>
          <w:highlight w:val="none"/>
        </w:rPr>
        <w:t xml:space="preserve">年</w:t>
      </w:r>
      <w:r>
        <w:rPr>
          <w:rFonts w:hint="eastAsia" w:ascii="宋体" w:hAnsi="宋体" w:eastAsia="宋体" w:cs="宋体"/>
          <w:b/>
          <w:bCs/>
          <w:sz w:val="24"/>
          <w:highlight w:val="none"/>
          <w:u w:val="single"/>
        </w:rPr>
        <w:t xml:space="preserve"> </w:t>
      </w:r>
      <w:r>
        <w:rPr>
          <w:rFonts w:hint="eastAsia" w:ascii="宋体" w:hAnsi="宋体" w:cs="宋体"/>
          <w:b/>
          <w:bCs/>
          <w:sz w:val="24"/>
          <w:highlight w:val="none"/>
          <w:u w:val="single"/>
          <w:lang w:val="en-US" w:eastAsia="zh-CN"/>
        </w:rPr>
        <w:t xml:space="preserve">8</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月</w:t>
      </w:r>
      <w:r>
        <w:rPr>
          <w:rFonts w:hint="eastAsia" w:ascii="宋体" w:hAnsi="宋体" w:eastAsia="宋体" w:cs="宋体"/>
          <w:b/>
          <w:bCs/>
          <w:sz w:val="24"/>
          <w:highlight w:val="none"/>
          <w:u w:val="single"/>
        </w:rPr>
        <w:t xml:space="preserve"> </w:t>
      </w:r>
      <w:r>
        <w:rPr>
          <w:rFonts w:hint="eastAsia" w:ascii="宋体" w:hAnsi="宋体" w:cs="宋体"/>
          <w:b/>
          <w:bCs/>
          <w:sz w:val="24"/>
          <w:highlight w:val="none"/>
          <w:u w:val="single"/>
          <w:lang w:val="en-US" w:eastAsia="zh-CN"/>
        </w:rPr>
        <w:t xml:space="preserve">24</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b/>
          <w:bCs/>
          <w:sz w:val="24"/>
          <w:highlight w:val="none"/>
        </w:rPr>
        <w:t xml:space="preserve">日上午10：00，</w:t>
      </w:r>
      <w:r>
        <w:rPr>
          <w:rFonts w:hint="eastAsia" w:ascii="宋体" w:hAnsi="宋体" w:eastAsia="宋体" w:cs="宋体"/>
          <w:sz w:val="24"/>
          <w:highlight w:val="none"/>
        </w:rPr>
        <w:t xml:space="preserve">在截止时间后提交的首次响应文件为无效文件，将被拒收。</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（三）首次响应文件提交时间、地点：</w:t>
      </w:r>
      <w:r/>
    </w:p>
    <w:p>
      <w:pPr>
        <w:pStyle w:val="891"/>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1、提交时间</w:t>
      </w:r>
      <w:r/>
    </w:p>
    <w:p>
      <w:pPr>
        <w:pStyle w:val="891"/>
        <w:ind w:firstLine="48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首次响应文件提交的截止时间</w:t>
      </w:r>
      <w:r>
        <w:rPr>
          <w:rFonts w:hint="eastAsia" w:ascii="宋体" w:hAnsi="宋体" w:eastAsia="宋体" w:cs="宋体"/>
          <w:b/>
          <w:bCs/>
          <w:sz w:val="24"/>
          <w:highlight w:val="none"/>
        </w:rPr>
        <w:t xml:space="preserve">（</w:t>
      </w:r>
      <w:r>
        <w:rPr>
          <w:rFonts w:hint="eastAsia" w:ascii="宋体" w:hAnsi="宋体" w:cs="宋体"/>
          <w:b/>
          <w:bCs/>
          <w:sz w:val="24"/>
          <w:highlight w:val="none"/>
          <w:lang w:eastAsia="zh-CN"/>
        </w:rPr>
        <w:t xml:space="preserve">2026</w:t>
      </w:r>
      <w:r>
        <w:rPr>
          <w:rFonts w:hint="eastAsia" w:ascii="宋体" w:hAnsi="宋体" w:eastAsia="宋体" w:cs="宋体"/>
          <w:b/>
          <w:bCs/>
          <w:sz w:val="24"/>
          <w:highlight w:val="none"/>
        </w:rPr>
        <w:t xml:space="preserve">年</w:t>
      </w:r>
      <w:r>
        <w:rPr>
          <w:rFonts w:hint="eastAsia" w:ascii="宋体" w:hAnsi="宋体" w:eastAsia="宋体" w:cs="宋体"/>
          <w:b/>
          <w:bCs/>
          <w:sz w:val="24"/>
          <w:highlight w:val="none"/>
          <w:u w:val="single"/>
        </w:rPr>
        <w:t xml:space="preserve"> </w:t>
      </w:r>
      <w:r>
        <w:rPr>
          <w:rFonts w:hint="eastAsia" w:ascii="宋体" w:hAnsi="宋体" w:cs="宋体"/>
          <w:b/>
          <w:bCs/>
          <w:sz w:val="24"/>
          <w:highlight w:val="none"/>
          <w:u w:val="single"/>
          <w:lang w:val="en-US" w:eastAsia="zh-CN"/>
        </w:rPr>
        <w:t xml:space="preserve">8</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b/>
          <w:bCs/>
          <w:sz w:val="24"/>
          <w:highlight w:val="none"/>
        </w:rPr>
        <w:t xml:space="preserve">月</w:t>
      </w:r>
      <w:r>
        <w:rPr>
          <w:rFonts w:hint="eastAsia" w:ascii="宋体" w:hAnsi="宋体" w:eastAsia="宋体" w:cs="宋体"/>
          <w:b/>
          <w:bCs/>
          <w:sz w:val="24"/>
          <w:highlight w:val="none"/>
          <w:u w:val="single"/>
        </w:rPr>
        <w:t xml:space="preserve"> </w:t>
      </w:r>
      <w:r>
        <w:rPr>
          <w:rFonts w:hint="eastAsia" w:ascii="宋体" w:hAnsi="宋体" w:cs="宋体"/>
          <w:b/>
          <w:bCs/>
          <w:sz w:val="24"/>
          <w:highlight w:val="none"/>
          <w:u w:val="single"/>
          <w:lang w:val="en-US" w:eastAsia="zh-CN"/>
        </w:rPr>
        <w:t xml:space="preserve">24</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日上午10：00）前。</w:t>
      </w:r>
      <w:r/>
    </w:p>
    <w:p>
      <w:pPr>
        <w:pStyle w:val="891"/>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2、提交地点：</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w:t>
      </w:r>
      <w:r>
        <w:rPr>
          <w:rFonts w:hint="eastAsia" w:ascii="宋体" w:hAnsi="宋体" w:eastAsia="宋体" w:cs="宋体"/>
          <w:sz w:val="24"/>
          <w:highlight w:val="none"/>
          <w:lang w:eastAsia="zh-CN"/>
        </w:rPr>
        <w:t xml:space="preserve">https://jszfcg.jsczt.cn/</w:t>
      </w:r>
      <w:r>
        <w:rPr>
          <w:rFonts w:hint="eastAsia" w:ascii="宋体" w:hAnsi="宋体" w:eastAsia="宋体" w:cs="宋体"/>
          <w:sz w:val="24"/>
          <w:highlight w:val="none"/>
        </w:rPr>
        <w:t xml:space="preserve">）“开标大厅”或进入徐州政府采购网（网址：https://czj.xz.gov.cn/zfcg/），点击“苏采云”进入系统“开标大厅”。 </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（四）首次响应文件开启时间：</w:t>
      </w:r>
      <w:r>
        <w:rPr>
          <w:rFonts w:hint="eastAsia" w:ascii="宋体" w:hAnsi="宋体" w:cs="宋体"/>
          <w:b/>
          <w:bCs/>
          <w:sz w:val="24"/>
          <w:highlight w:val="none"/>
          <w:lang w:eastAsia="zh-CN"/>
        </w:rPr>
        <w:t xml:space="preserve">2026</w:t>
      </w:r>
      <w:r>
        <w:rPr>
          <w:rFonts w:hint="eastAsia" w:ascii="宋体" w:hAnsi="宋体" w:eastAsia="宋体" w:cs="宋体"/>
          <w:b/>
          <w:bCs/>
          <w:sz w:val="24"/>
          <w:highlight w:val="none"/>
        </w:rPr>
        <w:t xml:space="preserve">年</w:t>
      </w:r>
      <w:r>
        <w:rPr>
          <w:rFonts w:hint="eastAsia" w:ascii="宋体" w:hAnsi="宋体" w:eastAsia="宋体" w:cs="宋体"/>
          <w:b/>
          <w:bCs/>
          <w:sz w:val="24"/>
          <w:highlight w:val="none"/>
          <w:u w:val="single"/>
        </w:rPr>
        <w:t xml:space="preserve"> </w:t>
      </w:r>
      <w:r>
        <w:rPr>
          <w:rFonts w:hint="eastAsia" w:ascii="宋体" w:hAnsi="宋体" w:cs="宋体"/>
          <w:b/>
          <w:bCs/>
          <w:sz w:val="24"/>
          <w:highlight w:val="none"/>
          <w:u w:val="single"/>
          <w:lang w:val="en-US" w:eastAsia="zh-CN"/>
        </w:rPr>
        <w:t xml:space="preserve">8</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月</w:t>
      </w:r>
      <w:r>
        <w:rPr>
          <w:rFonts w:hint="eastAsia" w:ascii="宋体" w:hAnsi="宋体" w:cs="宋体"/>
          <w:b/>
          <w:bCs/>
          <w:sz w:val="24"/>
          <w:highlight w:val="none"/>
          <w:u w:val="single"/>
          <w:lang w:val="en-US" w:eastAsia="zh-CN"/>
        </w:rPr>
        <w:t xml:space="preserve"> 24</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b/>
          <w:bCs/>
          <w:sz w:val="24"/>
          <w:highlight w:val="none"/>
        </w:rPr>
        <w:t xml:space="preserve">日上午10：00。</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（五）首次响应文件开启地点：</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w:t>
      </w:r>
      <w:r>
        <w:rPr>
          <w:rFonts w:hint="eastAsia" w:ascii="宋体" w:hAnsi="宋体" w:eastAsia="宋体" w:cs="宋体"/>
          <w:sz w:val="24"/>
          <w:highlight w:val="none"/>
          <w:lang w:eastAsia="zh-CN"/>
        </w:rPr>
        <w:t xml:space="preserve">https://jszfcg.jsczt.cn/</w:t>
      </w:r>
      <w:r>
        <w:rPr>
          <w:rFonts w:hint="eastAsia" w:ascii="宋体" w:hAnsi="宋体" w:eastAsia="宋体" w:cs="宋体"/>
          <w:sz w:val="24"/>
          <w:highlight w:val="none"/>
        </w:rPr>
        <w:t xml:space="preserve">）“开标大厅”或进入徐州政府采购网（网址：https://czj.xz.gov.cn/zfcg/），点击“苏采云”进入系统“开标大厅”。</w:t>
      </w:r>
      <w:r/>
    </w:p>
    <w:p>
      <w:pPr>
        <w:pStyle w:val="891"/>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91"/>
        <w:jc w:val="left"/>
        <w:spacing w:line="360" w:lineRule="auto"/>
        <w:shd w:val="clear" w:color="auto" w:fill="ffffff"/>
        <w:widowControl/>
        <w:rPr>
          <w:rFonts w:hint="eastAsia" w:ascii="宋体" w:hAnsi="宋体" w:eastAsia="宋体" w:cs="宋体"/>
          <w:sz w:val="24"/>
          <w:highlight w:val="none"/>
        </w:rPr>
        <w:outlineLvl w:val="0"/>
      </w:pPr>
      <w:r>
        <w:rPr>
          <w:rFonts w:hint="eastAsia" w:ascii="宋体" w:hAnsi="宋体" w:eastAsia="宋体" w:cs="宋体"/>
          <w:sz w:val="24"/>
          <w:highlight w:val="none"/>
        </w:rPr>
        <w:t xml:space="preserve">（七）不接受不按要求加盖公章（电子签章）的首次响应文件。电子签章相关要求见“苏采云”系统。</w:t>
      </w:r>
      <w:r/>
    </w:p>
    <w:p>
      <w:pPr>
        <w:pStyle w:val="891"/>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（八）首次响应文件解密：到达开启时间，</w:t>
      </w:r>
      <w:r>
        <w:rPr>
          <w:rFonts w:hint="eastAsia" w:ascii="宋体" w:hAnsi="宋体" w:eastAsia="宋体" w:cs="宋体"/>
          <w:sz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891"/>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（九）采购文件（后缀名为“.kedt”）、供应商操作手册及政府采购客户端工具可通过“苏采云”系统（网址：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sz w:val="24"/>
          <w:highlight w:val="none"/>
          <w:lang w:eastAsia="zh-CN"/>
        </w:rPr>
        <w:t xml:space="preserve">https://jszfcg.jsczt.cn/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）--已报名项目--报名详情页面内相应链接进行下载；供应商操作手册及政府采购客户端工具也可通过徐州政府采购网--</w:t>
      </w:r>
      <w:r>
        <w:rPr>
          <w:rFonts w:hint="eastAsia" w:ascii="宋体" w:hAnsi="宋体" w:eastAsia="宋体" w:cs="宋体"/>
          <w:sz w:val="24"/>
          <w:highlight w:val="none"/>
          <w:lang w:val="en-US" w:eastAsia="zh-CN"/>
        </w:rPr>
        <w:t xml:space="preserve">办事指南</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资料下载，</w:t>
      </w:r>
      <w:r>
        <w:rPr>
          <w:rFonts w:hint="eastAsia" w:ascii="宋体" w:hAnsi="宋体" w:eastAsia="宋体" w:cs="宋体"/>
          <w:sz w:val="24"/>
          <w:highlight w:val="none"/>
        </w:rPr>
        <w:t xml:space="preserve">点击进入《江苏省政府采购管理交易系统（苏采云）供应商操作手册及政府采购客户端》，进行下载。</w:t>
      </w:r>
      <w:r/>
    </w:p>
    <w:p>
      <w:pPr>
        <w:pStyle w:val="891"/>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（十）相关说明：供应商在“苏采云”系统中提交首次响应文件的时间即为数据电文（响应文件，下同）的发送时间和接收时间。</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十三、响应文件编制要求</w:t>
      </w:r>
      <w:r/>
    </w:p>
    <w:p>
      <w:pPr>
        <w:pStyle w:val="891"/>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请按照以下要求（包括但不限于以下要求）制作：</w:t>
      </w:r>
      <w:r/>
    </w:p>
    <w:p>
      <w:pPr>
        <w:pStyle w:val="891"/>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（一）基本目录</w:t>
      </w:r>
      <w:r/>
    </w:p>
    <w:p>
      <w:pPr>
        <w:pStyle w:val="891"/>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1、《磋商报价表》（加盖电子签章，格式见《磋商文件》附件）；</w:t>
      </w:r>
      <w:r/>
    </w:p>
    <w:p>
      <w:pPr>
        <w:pStyle w:val="891"/>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2、授权委托书（提供原件的扫描件，格式见《磋商文件》附件）；</w:t>
      </w:r>
      <w:r/>
    </w:p>
    <w:p>
      <w:pPr>
        <w:pStyle w:val="891"/>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3、授权委托书中受托人身份证的扫描件；</w:t>
      </w:r>
      <w:r/>
    </w:p>
    <w:p>
      <w:pPr>
        <w:ind w:firstLine="482"/>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4、供应商认为需要提供的其他资料的扫描件（如有）。</w:t>
      </w:r>
      <w:r/>
    </w:p>
    <w:p>
      <w:pPr>
        <w:spacing w:line="360" w:lineRule="auto"/>
        <w:rPr>
          <w:rFonts w:hint="eastAsia" w:ascii="宋体" w:hAnsi="宋体" w:eastAsia="宋体" w:cs="宋体"/>
          <w:b/>
          <w:sz w:val="24"/>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sz w:val="24"/>
          <w:highlight w:val="none"/>
        </w:rPr>
      </w:r>
      <w:r/>
    </w:p>
    <w:p>
      <w:pPr>
        <w:pStyle w:val="1123"/>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（二）资格条件</w:t>
      </w:r>
      <w:r/>
    </w:p>
    <w:p>
      <w:pPr>
        <w:pStyle w:val="1123"/>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1.满足《中华人民共和国政府采购法》第二十二条规定；</w:t>
      </w:r>
      <w:r/>
    </w:p>
    <w:p>
      <w:pPr>
        <w:pStyle w:val="892"/>
        <w:ind w:firstLine="480"/>
        <w:spacing w:line="360" w:lineRule="auto"/>
        <w:rPr>
          <w:rFonts w:hint="eastAsia" w:ascii="宋体" w:hAnsi="宋体" w:eastAsia="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（1）具有独立承担民事责任的能力，提供</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合法有效的法人的营业执照；</w:t>
      </w:r>
      <w:r/>
    </w:p>
    <w:p>
      <w:pPr>
        <w:pStyle w:val="892"/>
        <w:ind w:firstLine="480"/>
        <w:spacing w:line="360" w:lineRule="auto"/>
        <w:rPr>
          <w:rFonts w:hint="eastAsia" w:ascii="宋体" w:hAnsi="宋体" w:eastAsia="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财务状况报告，至少提供：供应商的提交首次响应文件时间前6个月内（不含“首次响应文件提交的截止时间”当月）任何1月的资产负债表和利润表月报表扫描件；或供应商基本开户银行出具的有效的资信证明扫描件；或财政部门认可的政府采购专业担保机构出具的有效的投标担保函扫描件；</w:t>
      </w:r>
      <w:r/>
    </w:p>
    <w:p>
      <w:pPr>
        <w:pStyle w:val="892"/>
        <w:ind w:firstLine="480"/>
        <w:spacing w:line="360" w:lineRule="auto"/>
        <w:rPr>
          <w:rFonts w:hint="eastAsia" w:ascii="宋体" w:hAnsi="宋体" w:eastAsia="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供应商的提交首次响应文件时间前</w:t>
      </w:r>
      <w:r>
        <w:rPr>
          <w:rFonts w:hint="eastAsia" w:ascii="宋体" w:hAnsi="宋体" w:eastAsia="宋体" w:cs="宋体"/>
          <w:sz w:val="24"/>
          <w:szCs w:val="24"/>
          <w:highlight w:val="none"/>
        </w:rPr>
        <w:t xml:space="preserve">6个月内（不含“首次响应文件提交的截止时间”当月）任何1月的依法缴纳税收和社会保障资金的相关材料扫描件；依法免税或不需要缴纳社会保障资金的</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应提供相应其依法免税或不需要缴纳社会保障资金的证明文件扫描件；</w:t>
      </w:r>
      <w:r/>
    </w:p>
    <w:p>
      <w:pPr>
        <w:pStyle w:val="892"/>
        <w:ind w:firstLine="480"/>
        <w:spacing w:line="360" w:lineRule="auto"/>
        <w:rPr>
          <w:rFonts w:hint="eastAsia" w:ascii="宋体" w:hAnsi="宋体" w:eastAsia="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具备履行合同所必需的设备和专业技术能力的证明材料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即</w:t>
      </w:r>
      <w:r>
        <w:rPr>
          <w:rFonts w:hint="eastAsia" w:ascii="宋体" w:hAnsi="宋体" w:eastAsia="宋体" w:cs="宋体"/>
          <w:sz w:val="24"/>
          <w:szCs w:val="24"/>
          <w:highlight w:val="none"/>
        </w:rPr>
        <w:t xml:space="preserve">提供具备履行合同所必需的设备和专业技术能力的书面声明（加盖电子签章，格式见《磋商文件》附件）；</w:t>
      </w:r>
      <w:r/>
    </w:p>
    <w:p>
      <w:pPr>
        <w:pStyle w:val="892"/>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（5）供应商参加政府采购活动前3年内在经营活动中没有重大违法记录的书面声明（加盖电子签章，格式见《磋商文件》附件）。</w:t>
      </w:r>
      <w:r/>
    </w:p>
    <w:p>
      <w:pPr>
        <w:pStyle w:val="892"/>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供应商为中小企业（含中型、小型、微型企业，下同）的，提供《中小企业声明函》原件（电子签章，填写完整，必须提供。格式见《磋商文件》附件）。《中小企业声明函》查询渠道参考工业和信息化部发布的中小企业规模自测小程序。</w:t>
      </w:r>
      <w:r/>
    </w:p>
    <w:p>
      <w:pPr>
        <w:pStyle w:val="892"/>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注：中小微企业，应当同时符合以下条件：</w:t>
      </w:r>
      <w:r/>
    </w:p>
    <w:p>
      <w:pPr>
        <w:pStyle w:val="892"/>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92"/>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892"/>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92"/>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3.本项目的特定资格要求</w:t>
      </w:r>
      <w:r>
        <w:rPr>
          <w:rFonts w:hint="eastAsia" w:ascii="宋体" w:hAnsi="宋体" w:eastAsia="宋体" w:cs="宋体"/>
          <w:b/>
          <w:bCs/>
          <w:sz w:val="24"/>
          <w:highlight w:val="none"/>
        </w:rPr>
        <w:t xml:space="preserve">：</w:t>
      </w:r>
      <w:r/>
    </w:p>
    <w:p>
      <w:pPr>
        <w:ind w:firstLine="480"/>
        <w:spacing w:line="360" w:lineRule="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（1）供应商须具备</w:t>
      </w:r>
      <w:r>
        <w:rPr>
          <w:rFonts w:hint="eastAsia" w:ascii="宋体" w:hAnsi="宋体" w:cs="宋体"/>
          <w:color w:val="000000" w:themeColor="text1"/>
          <w:sz w:val="24"/>
          <w:highlight w:val="none"/>
          <w:lang w:val="en-US" w:eastAsia="zh-CN"/>
          <w14:textFill>
            <w14:solidFill>
              <w14:schemeClr w14:val="tx1"/>
            </w14:solidFill>
          </w14:textFill>
        </w:rPr>
        <w:t xml:space="preserve">有效的</w:t>
      </w:r>
      <w:r>
        <w:rPr>
          <w:rFonts w:hint="eastAsia" w:ascii="宋体" w:hAnsi="宋体" w:cs="宋体"/>
          <w:color w:val="000000"/>
          <w:sz w:val="24"/>
          <w:highlight w:val="none"/>
          <w:lang w:val="en-US" w:eastAsia="zh-CN"/>
        </w:rPr>
        <w:t xml:space="preserve">市政公用</w:t>
      </w:r>
      <w:r>
        <w:rPr>
          <w:rFonts w:hint="eastAsia" w:ascii="宋体" w:hAnsi="宋体" w:eastAsia="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施工总承包叁级及以上资质</w:t>
      </w:r>
      <w:r>
        <w:rPr>
          <w:rFonts w:hint="eastAsia" w:ascii="宋体" w:hAnsi="宋体" w:eastAsia="宋体" w:cs="宋体"/>
          <w:color w:val="000000" w:themeColor="text1"/>
          <w:sz w:val="24"/>
          <w:highlight w:val="none"/>
          <w14:textFill>
            <w14:solidFill>
              <w14:schemeClr w14:val="tx1"/>
            </w14:solidFill>
          </w14:textFill>
        </w:rPr>
        <w:t xml:space="preserve">，并具有有效的安全生产许可证（提供</w:t>
      </w:r>
      <w:r>
        <w:rPr>
          <w:rFonts w:hint="eastAsia" w:ascii="宋体" w:hAnsi="宋体" w:cs="宋体"/>
          <w:color w:val="000000" w:themeColor="text1"/>
          <w:sz w:val="24"/>
          <w:highlight w:val="none"/>
          <w:lang w:val="en-US" w:eastAsia="zh-CN"/>
          <w14:textFill>
            <w14:solidFill>
              <w14:schemeClr w14:val="tx1"/>
            </w14:solidFill>
          </w14:textFill>
        </w:rPr>
        <w:t xml:space="preserve">证书</w:t>
      </w:r>
      <w:r>
        <w:rPr>
          <w:rFonts w:hint="eastAsia" w:ascii="宋体" w:hAnsi="宋体" w:eastAsia="宋体" w:cs="宋体"/>
          <w:color w:val="000000" w:themeColor="text1"/>
          <w:sz w:val="24"/>
          <w:highlight w:val="none"/>
          <w14:textFill>
            <w14:solidFill>
              <w14:schemeClr w14:val="tx1"/>
            </w14:solidFill>
          </w14:textFill>
        </w:rPr>
        <w:t xml:space="preserve">原件扫描件并加盖电子签章）；</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拟选派项目负责人须具备</w:t>
      </w:r>
      <w:r>
        <w:rPr>
          <w:rFonts w:hint="eastAsia" w:ascii="宋体" w:hAnsi="宋体" w:cs="宋体"/>
          <w:color w:val="000000" w:themeColor="text1"/>
          <w:sz w:val="24"/>
          <w:highlight w:val="none"/>
          <w:lang w:val="en-US" w:eastAsia="zh-CN"/>
          <w14:textFill>
            <w14:solidFill>
              <w14:schemeClr w14:val="tx1"/>
            </w14:solidFill>
          </w14:textFill>
        </w:rPr>
        <w:t xml:space="preserve">有效的市政公用</w:t>
      </w:r>
      <w:r>
        <w:rPr>
          <w:rFonts w:hint="eastAsia" w:ascii="宋体" w:hAnsi="宋体" w:eastAsia="宋体" w:cs="宋体"/>
          <w:color w:val="000000" w:themeColor="text1"/>
          <w:sz w:val="24"/>
          <w:highlight w:val="none"/>
          <w14:textFill>
            <w14:solidFill>
              <w14:schemeClr w14:val="tx1"/>
            </w14:solidFill>
          </w14:textFill>
        </w:rPr>
        <w:t xml:space="preserve">工程专业贰级及以上注册建造师资格</w:t>
      </w:r>
      <w:r>
        <w:rPr>
          <w:rFonts w:hint="eastAsia" w:ascii="宋体" w:hAnsi="宋体" w:cs="宋体"/>
          <w:color w:val="000000" w:themeColor="text1"/>
          <w:sz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highlight w:val="none"/>
          <w14:textFill>
            <w14:solidFill>
              <w14:schemeClr w14:val="tx1"/>
            </w14:solidFill>
          </w14:textFill>
        </w:rPr>
        <w:t xml:space="preserve">具有有效的安全生产考核合格证B证且无在建工程(</w:t>
      </w:r>
      <w:r>
        <w:rPr>
          <w:rFonts w:hint="eastAsia" w:ascii="宋体" w:hAnsi="宋体" w:cs="宋体"/>
          <w:color w:val="000000" w:themeColor="text1"/>
          <w:sz w:val="24"/>
          <w:highlight w:val="none"/>
          <w:lang w:val="en-US" w:eastAsia="zh-CN"/>
          <w14:textFill>
            <w14:solidFill>
              <w14:schemeClr w14:val="tx1"/>
            </w14:solidFill>
          </w14:textFill>
        </w:rPr>
        <w:t xml:space="preserve">提供无在建工程承诺书，</w:t>
      </w:r>
      <w:r>
        <w:rPr>
          <w:rFonts w:hint="eastAsia" w:ascii="宋体" w:hAnsi="宋体" w:eastAsia="宋体" w:cs="宋体"/>
          <w:color w:val="000000" w:themeColor="text1"/>
          <w:sz w:val="24"/>
          <w:highlight w:val="none"/>
          <w14:textFill>
            <w14:solidFill>
              <w14:schemeClr w14:val="tx1"/>
            </w14:solidFill>
          </w14:textFill>
        </w:rPr>
        <w:t xml:space="preserve">承诺书格式自拟，其余提供</w:t>
      </w:r>
      <w:r>
        <w:rPr>
          <w:rFonts w:hint="eastAsia" w:ascii="宋体" w:hAnsi="宋体" w:cs="宋体"/>
          <w:color w:val="000000" w:themeColor="text1"/>
          <w:sz w:val="24"/>
          <w:highlight w:val="none"/>
          <w:lang w:val="en-US" w:eastAsia="zh-CN"/>
          <w14:textFill>
            <w14:solidFill>
              <w14:schemeClr w14:val="tx1"/>
            </w14:solidFill>
          </w14:textFill>
        </w:rPr>
        <w:t xml:space="preserve">证书</w:t>
      </w:r>
      <w:r>
        <w:rPr>
          <w:rFonts w:hint="eastAsia" w:ascii="宋体" w:hAnsi="宋体" w:eastAsia="宋体" w:cs="宋体"/>
          <w:color w:val="000000" w:themeColor="text1"/>
          <w:sz w:val="24"/>
          <w:highlight w:val="none"/>
          <w14:textFill>
            <w14:solidFill>
              <w14:schemeClr w14:val="tx1"/>
            </w14:solidFill>
          </w14:textFill>
        </w:rPr>
        <w:t xml:space="preserve">原件扫描件并加盖电子签章）。</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（三）符合条件（必须提供，否则响应无效）</w:t>
      </w:r>
      <w:r/>
    </w:p>
    <w:p>
      <w:pPr>
        <w:ind w:right="-334"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1、磋商报价表（加盖电子签章，格式见《磋商文件》附件）；</w:t>
      </w:r>
      <w:r/>
    </w:p>
    <w:p>
      <w:pPr>
        <w:ind w:right="-334"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2、分项价格表（具有标价的工程量清单与报价表）（加盖电子签章，格式《磋商文件》附件）；</w:t>
      </w:r>
      <w:r/>
    </w:p>
    <w:p>
      <w:pPr>
        <w:ind w:right="-334"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3、授权委托书（后附授权委托书中受托人身份证的扫描件）（提供原件的扫描件，格式见《磋商文件》附件）；</w:t>
      </w:r>
      <w:r/>
    </w:p>
    <w:p>
      <w:pPr>
        <w:ind w:right="-334"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4、偏离表（加盖电子签章，格式见《磋商文件》附件）；</w:t>
      </w:r>
      <w:r/>
    </w:p>
    <w:p>
      <w:pPr>
        <w:ind w:right="-334"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5、承诺书（加盖电子签章，格式见《磋商文件》附件）。</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（四）综合评审评分项</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一)技术部分：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1、施工方案（要求见《磋商文件》附件1、《评分细则》及附件：2、《项目要求（采购需求）》）；</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二）商务部分：</w:t>
      </w:r>
      <w:r/>
    </w:p>
    <w:p>
      <w:pPr>
        <w:ind w:firstLine="0"/>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t xml:space="preserve">1、</w:t>
      </w:r>
      <w:r>
        <w:rPr>
          <w:rFonts w:hint="eastAsia" w:ascii="宋体" w:hAnsi="宋体" w:eastAsia="宋体" w:cs="宋体"/>
          <w:sz w:val="24"/>
          <w:highlight w:val="none"/>
        </w:rPr>
        <w:t xml:space="preserve">业绩</w:t>
      </w:r>
      <w:r>
        <w:rPr>
          <w:rFonts w:hint="eastAsia" w:ascii="宋体" w:hAnsi="宋体" w:eastAsia="宋体" w:cs="宋体"/>
          <w:sz w:val="24"/>
          <w:highlight w:val="none"/>
        </w:rPr>
        <w:t xml:space="preserve">（要求见《磋商文件》附件1、《评分细则》）</w:t>
      </w:r>
      <w:r>
        <w:rPr>
          <w:rFonts w:hint="eastAsia" w:ascii="宋体" w:hAnsi="宋体" w:eastAsia="宋体" w:cs="宋体"/>
          <w:sz w:val="24"/>
          <w:highlight w:val="none"/>
        </w:rPr>
        <w:t xml:space="preserve">；</w:t>
      </w:r>
      <w:r>
        <w:rPr>
          <w:rFonts w:hint="eastAsia" w:ascii="宋体" w:hAnsi="宋体" w:eastAsia="宋体" w:cs="宋体"/>
          <w:sz w:val="24"/>
          <w:szCs w:val="24"/>
          <w:highlight w:val="none"/>
        </w:rPr>
      </w:r>
      <w:r/>
    </w:p>
    <w:p>
      <w:pPr>
        <w:ind w:firstLine="0"/>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t xml:space="preserve">2</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评分细则中评分得分需提供的相关证明文件扫描件或供应商认为需要提供的其他资料扫描件。</w:t>
      </w:r>
      <w:r>
        <w:rPr>
          <w:rFonts w:hint="eastAsia" w:ascii="宋体" w:hAnsi="宋体" w:eastAsia="宋体" w:cs="宋体"/>
          <w:sz w:val="24"/>
          <w:szCs w:val="24"/>
          <w:highlight w:val="none"/>
        </w:rPr>
      </w:r>
      <w:r/>
    </w:p>
    <w:p>
      <w:pPr>
        <w:pStyle w:val="891"/>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（五）价格折扣文件格式</w:t>
      </w:r>
      <w:r/>
    </w:p>
    <w:p>
      <w:pPr>
        <w:pStyle w:val="891"/>
        <w:ind w:firstLine="482"/>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1、企业报价折扣证明：无。</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（六）提交的首次响应文件的密封、签署、盖章要求：</w:t>
      </w:r>
      <w:r/>
    </w:p>
    <w:p>
      <w:pPr>
        <w:pStyle w:val="891"/>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1、密封（加密）要求：</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2、签署要求：见《磋商文件》第九章附件中相关格式要求（特别提醒：竞争性磋商文件中如需“被授权代表签字或盖章”，供应商可打印成文档，签字或盖章后再扫描上传，最后再电子签章）。</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3、盖章要求：</w:t>
      </w:r>
      <w:r>
        <w:rPr>
          <w:rFonts w:hint="eastAsia" w:ascii="宋体" w:hAnsi="宋体" w:eastAsia="宋体" w:cs="宋体"/>
          <w:sz w:val="24"/>
          <w:highlight w:val="none"/>
        </w:rPr>
        <w:t xml:space="preserve">见《磋商文件》第九章附件中相关格式要求。供应商须通过“苏采云”系统提供的政府采购客户端工具（使用“CA数字证书”）加盖电子签章。</w:t>
      </w:r>
      <w:r/>
    </w:p>
    <w:p>
      <w:pPr>
        <w:pStyle w:val="891"/>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（七）通过“苏采云”系统提交政府采购客户端工具导出加密的响应文件（后缀名为zip）。响应文件不得超过150M！ </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w:t>
      </w:r>
      <w:r/>
    </w:p>
    <w:p>
      <w:pPr>
        <w:pStyle w:val="891"/>
        <w:ind w:firstLine="497"/>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供应商应当按照《磋商文件》的要求编制响应文件，并对其提交的响应文件的真实性、合法性承担法律责任。</w:t>
      </w:r>
      <w:r/>
    </w:p>
    <w:p>
      <w:pPr>
        <w:pStyle w:val="891"/>
        <w:ind w:firstLine="478"/>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第四章 磋商相关说明</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十四、磋商相关说明</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（一）磋商要求</w:t>
      </w:r>
      <w:r/>
    </w:p>
    <w:p>
      <w:pPr>
        <w:pStyle w:val="891"/>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891"/>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2、供应商可通过CA数字证书，在首次响应文件开启时间后，使用CA数字证书在规定时间内解密各自响应文件。</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2"/>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下一家进行磋商，不再后补）。</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、未在规定时间内进行答疑澄清的，视同放弃澄清。</w:t>
      </w:r>
      <w:r/>
    </w:p>
    <w:p>
      <w:pPr>
        <w:pStyle w:val="891"/>
        <w:ind w:firstLine="48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6</w:t>
      </w:r>
      <w:r>
        <w:rPr>
          <w:rFonts w:hint="eastAsia" w:ascii="宋体" w:hAnsi="宋体" w:eastAsia="宋体" w:cs="宋体"/>
          <w:b/>
          <w:sz w:val="24"/>
          <w:highlight w:val="none"/>
        </w:rPr>
        <w:t xml:space="preserve">、未在规定时间内进行报价的，视为响应无效。</w:t>
      </w:r>
      <w:r/>
    </w:p>
    <w:p>
      <w:pPr>
        <w:pStyle w:val="891"/>
        <w:ind w:firstLine="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注：各供应商在未进行第二次报价前，请不要离开开标系统，随时接受评标委员会发起的二次报价，因供应商未能及时二次报价而引起的废标及损失，由供应商自行承担。</w:t>
      </w:r>
      <w:r/>
    </w:p>
    <w:p>
      <w:pPr>
        <w:pStyle w:val="891"/>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、被邀请参与磋商的供应商如未按上述磋商要求执行，视同放弃磋商的权利。</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（二）评审程序</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经磋商确定最终采购需求和提交最后报价的供应商后，由磋商小组采用综合评分法对提交最后报价的供应商的响应文件和最后报价进行综合评分。</w:t>
      </w:r>
      <w:r/>
    </w:p>
    <w:p>
      <w:pPr>
        <w:pStyle w:val="891"/>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磋商小组应当根据综合评分情况，按照评审得分由高到低顺序推荐成交候选供应商，并编写评审报告。评审得分相同的，按照最后报价由低到高的顺序推荐。评审得分且最后报价相同的，按照施工</w:t>
      </w:r>
      <w:r>
        <w:rPr>
          <w:rFonts w:hint="eastAsia" w:ascii="宋体" w:hAnsi="宋体" w:cs="宋体"/>
          <w:sz w:val="24"/>
          <w:highlight w:val="none"/>
          <w:lang w:val="en-US" w:eastAsia="zh-CN"/>
        </w:rPr>
        <w:t xml:space="preserve">方案</w:t>
      </w:r>
      <w:r>
        <w:rPr>
          <w:rFonts w:hint="eastAsia" w:ascii="宋体" w:hAnsi="宋体" w:eastAsia="宋体" w:cs="宋体"/>
          <w:sz w:val="24"/>
          <w:highlight w:val="none"/>
        </w:rPr>
        <w:t xml:space="preserve">优劣顺序推荐。</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采用竞争性</w:t>
      </w:r>
      <w:r>
        <w:rPr>
          <w:rFonts w:hint="eastAsia" w:ascii="宋体" w:hAnsi="宋体" w:eastAsia="宋体" w:cs="宋体"/>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1"/>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根根据徐财购[2026]3号文件，实施政府采购异常低价审查的有关要求：</w:t>
      </w:r>
      <w:r/>
    </w:p>
    <w:p>
      <w:pPr>
        <w:pStyle w:val="891"/>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1、评审中出现下列情形之一的，评审（评标）委员会应当启动异常低价投标（响应）审查程序：</w:t>
      </w:r>
      <w:r/>
    </w:p>
    <w:p>
      <w:pPr>
        <w:pStyle w:val="891"/>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①投标（响应）报价低于全部通过符合性审查供应商投标（响应）报价平均值50%的，即投标（响应）报价&lt;全部通过符合性审查供应商投标（响应）报价平均值×50%；</w:t>
      </w:r>
      <w:r/>
    </w:p>
    <w:p>
      <w:pPr>
        <w:pStyle w:val="891"/>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②投标（响应）报价低于通过符合性审查的次低报价供应商投标（响应）报价50%的，即投标（响应）报价&lt;通过符合性审查的次低报价供应商投标（响应）报价×50%；</w:t>
      </w:r>
      <w:r/>
    </w:p>
    <w:p>
      <w:pPr>
        <w:pStyle w:val="891"/>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③投标（响应）报价低于采购项目最高限价（未设定最高限价的采购项目，以采购项目预算金额作为最高限价）45%的，即投标（响应）报价&lt;采购项目最高限价×45%；</w:t>
      </w:r>
      <w:r/>
    </w:p>
    <w:p>
      <w:pPr>
        <w:pStyle w:val="891"/>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④评审（评标）委员会基于专业判断，认为供应商报价过低，有可能影响产品质量或者不能诚信履约的其他情形。</w:t>
      </w:r>
      <w:r/>
    </w:p>
    <w:p>
      <w:pPr>
        <w:pStyle w:val="891"/>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相关法律法规对供应商报价有规定的，从其规定。</w:t>
      </w:r>
      <w:r/>
    </w:p>
    <w:p>
      <w:pPr>
        <w:pStyle w:val="891"/>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评审（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891"/>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91"/>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1"/>
        <w:ind w:firstLine="480"/>
        <w:spacing w:line="360" w:lineRule="auto"/>
        <w:rPr>
          <w:rFonts w:hint="eastAsia" w:ascii="宋体" w:hAnsi="宋体" w:eastAsia="宋体" w:cs="宋体"/>
          <w:sz w:val="24"/>
          <w:highlight w:val="none"/>
          <w:lang w:eastAsia="zh-CN"/>
        </w:rPr>
      </w:pPr>
      <w:r>
        <w:rPr>
          <w:rFonts w:hint="eastAsia" w:ascii="宋体" w:hAnsi="宋体" w:eastAsia="宋体" w:cs="宋体"/>
          <w:b w:val="0"/>
          <w:bCs w:val="0"/>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rPr>
          <w:rFonts w:hint="eastAsia" w:ascii="宋体" w:hAnsi="宋体" w:cs="宋体"/>
          <w:sz w:val="24"/>
          <w:highlight w:val="none"/>
          <w:lang w:eastAsia="zh-CN"/>
        </w:rPr>
        <w:t xml:space="preserve">。</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 (三) 查询及使用供应商信用记录</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1、由采购人查询信用信息。</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2、查询渠道包括：</w:t>
      </w:r>
      <w:r/>
    </w:p>
    <w:p>
      <w:pPr>
        <w:pStyle w:val="891"/>
        <w:ind w:firstLine="480"/>
        <w:spacing w:line="360" w:lineRule="auto"/>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rPr>
        <w:t xml:space="preserve">（1）“信用中国”网（www.creditchina.gov.cn）；</w:t>
      </w:r>
      <w:r/>
    </w:p>
    <w:p>
      <w:pPr>
        <w:pStyle w:val="891"/>
        <w:ind w:firstLine="480"/>
        <w:spacing w:line="360" w:lineRule="auto"/>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rPr>
        <w:t xml:space="preserve">（2）中国政府采购网（www.ccgp.gov.cn）；</w:t>
      </w:r>
      <w:r/>
    </w:p>
    <w:p>
      <w:pPr>
        <w:pStyle w:val="891"/>
        <w:ind w:firstLine="480"/>
        <w:spacing w:line="360" w:lineRule="auto"/>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rPr>
        <w:t xml:space="preserve">（3）“信用江苏”网（http://credit.jiangsu.gov.cn/）；</w:t>
      </w:r>
      <w:r/>
    </w:p>
    <w:p>
      <w:pPr>
        <w:pStyle w:val="891"/>
        <w:ind w:firstLine="480"/>
        <w:spacing w:line="360" w:lineRule="auto"/>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rPr>
        <w:t xml:space="preserve">（4）“信用中国(江苏徐州)”网（http://www.xuzhoucredit.gov.cn）。</w:t>
      </w:r>
      <w:r/>
    </w:p>
    <w:p>
      <w:pPr>
        <w:pStyle w:val="891"/>
        <w:ind w:firstLine="480"/>
        <w:spacing w:line="360" w:lineRule="auto"/>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rPr>
        <w:t xml:space="preserve">3、截止时点（查询环节）：首次响应文件开启后资格审查结束前。</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4、信用信息查询记录和证据留存的具体方式：</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网页截屏打印，与其他采购文件一并保存。</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5、信用信息的使用规则：</w:t>
      </w:r>
      <w:r/>
    </w:p>
    <w:p>
      <w:pPr>
        <w:pStyle w:val="891"/>
        <w:ind w:firstLine="48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十五、评审方法和评审标准</w:t>
      </w:r>
      <w:r/>
    </w:p>
    <w:p>
      <w:pPr>
        <w:pStyle w:val="891"/>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pStyle w:val="891"/>
        <w:ind w:left="2"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pStyle w:val="891"/>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91"/>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91"/>
        <w:ind w:right="29"/>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十六、</w:t>
      </w:r>
      <w:r>
        <w:rPr>
          <w:rFonts w:hint="eastAsia" w:ascii="宋体" w:hAnsi="宋体" w:eastAsia="宋体" w:cs="宋体"/>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891"/>
        <w:ind w:right="29"/>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十七、</w:t>
      </w:r>
      <w:r>
        <w:rPr>
          <w:rFonts w:hint="eastAsia" w:ascii="宋体" w:hAnsi="宋体" w:eastAsia="宋体" w:cs="宋体"/>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891"/>
        <w:ind w:right="29"/>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十八、有下列情形之一的，其响应无效：</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1、电子响应文件未按规定期限提交的；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2、电子响应文件未按磋商文件要求签章的；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3、供应商未在规定时间内解密电子响应文件的；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4、授权代表无法定代表人授权委托书的；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5、不具备磋商文件中规定的资格要求或未按磋商文件规定的要求提供资格、资信证明文件的；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6、被列入“信用中国”网站（www.creditchina.gov.cn）失信被执行人、重大税收违法案件当事人名单、政府采购严重违法失信行为记录名单的；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7、响应文件未按磋商文件规定的内容和要求填写的；没有在系统指定位置上传对应文件、材料的；</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8、响应文件含有采购人不能接受的附加条件的；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9、不同供应商委托同一单位或者个人办理磋商事宜的；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10、项目磋商报价超过本项目（采购包）预算或最高限价的；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11、响应文件中已标价工程量清单与磋商文件明确列出的不可竞争费用项目或费率或计算基础不一致的；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12、响应文件的已标价工程量清单与磋商文件提供的工程量清单中的项目编码、项目名称、项目特征、计量单位、工程量不一致的；</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13、磋商小组认定供应商的报价为异常低价，有可能影响产品质量或者不能诚信履约，且供应商不能应磋商小组要求在评审过程中要求的合理时间内提供书面说明原件扫描件（加盖公章、授权代表人签字），证明其报价合理性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14、响应文件内容不全或不符合磋商文件中规定的其它实质性要求的；</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15、供应商未在规定时间内进行二轮报价的；  </w:t>
      </w:r>
      <w:r/>
    </w:p>
    <w:p>
      <w:pPr>
        <w:ind w:right="28"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16、法律法规和磋商文件规定的其它无效情形。</w:t>
      </w:r>
      <w:r/>
    </w:p>
    <w:p>
      <w:pPr>
        <w:pStyle w:val="891"/>
        <w:ind w:right="29"/>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91"/>
        <w:ind w:left="2" w:right="29" w:firstLine="480"/>
        <w:jc w:val="center"/>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第五章 确定成交供应商及合同签订等</w:t>
      </w:r>
      <w:r/>
    </w:p>
    <w:p>
      <w:pPr>
        <w:pStyle w:val="891"/>
        <w:ind w:right="29"/>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九</w:t>
      </w:r>
      <w:r>
        <w:rPr>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1"/>
        <w:jc w:val="left"/>
        <w:spacing w:line="360" w:lineRule="auto"/>
        <w:widowControl/>
        <w:rPr>
          <w:rFonts w:hint="eastAsia" w:ascii="宋体" w:hAnsi="宋体" w:eastAsia="宋体" w:cs="宋体"/>
          <w:sz w:val="24"/>
          <w:highlight w:val="none"/>
        </w:rPr>
      </w:pPr>
      <w:r>
        <w:rPr>
          <w:rFonts w:hint="eastAsia" w:ascii="宋体" w:hAnsi="宋体" w:cs="宋体"/>
          <w:b/>
          <w:bCs/>
          <w:sz w:val="24"/>
          <w:highlight w:val="none"/>
          <w:lang w:val="en-US" w:eastAsia="zh-CN"/>
        </w:rPr>
        <w:t xml:space="preserve">二十</w:t>
      </w:r>
      <w:r>
        <w:rPr>
          <w:rFonts w:hint="eastAsia" w:ascii="宋体" w:hAnsi="宋体" w:eastAsia="宋体" w:cs="宋体"/>
          <w:b/>
          <w:bCs/>
          <w:sz w:val="24"/>
          <w:highlight w:val="none"/>
        </w:rPr>
        <w:t xml:space="preserve">、</w:t>
      </w:r>
      <w:r>
        <w:rPr>
          <w:rFonts w:hint="eastAsia" w:ascii="宋体" w:hAnsi="宋体" w:eastAsia="宋体" w:cs="宋体"/>
          <w:b w:val="0"/>
          <w:bCs w:val="0"/>
          <w:sz w:val="24"/>
          <w:highlight w:val="none"/>
        </w:rPr>
        <w:t xml:space="preserve">采购人与成交供应商应当在成交通知书发出之日起30日内，</w:t>
      </w:r>
      <w:r>
        <w:rPr>
          <w:rFonts w:hint="eastAsia" w:ascii="宋体" w:hAnsi="宋体" w:eastAsia="宋体" w:cs="宋体"/>
          <w:sz w:val="24"/>
          <w:highlight w:val="none"/>
        </w:rPr>
        <w:t xml:space="preserve">按照《磋商文件》确定的合同文本以及采购标的、规格型号、采购金额、采购数量、技术和服务要求等事项签订政府采购合同。</w:t>
      </w:r>
      <w:r/>
    </w:p>
    <w:p>
      <w:pPr>
        <w:pStyle w:val="89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891"/>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二十</w:t>
      </w:r>
      <w:r>
        <w:rPr>
          <w:rFonts w:hint="eastAsia" w:ascii="宋体" w:hAnsi="宋体" w:cs="宋体"/>
          <w:b/>
          <w:bCs/>
          <w:sz w:val="24"/>
          <w:highlight w:val="none"/>
          <w:lang w:val="en-US" w:eastAsia="zh-CN"/>
        </w:rPr>
        <w:t xml:space="preserve">一</w:t>
      </w:r>
      <w:r>
        <w:rPr>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891"/>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第六章 磋商文件的澄清或者修改</w:t>
      </w:r>
      <w:r/>
    </w:p>
    <w:p>
      <w:pPr>
        <w:pStyle w:val="891"/>
        <w:jc w:val="left"/>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二十</w:t>
      </w:r>
      <w:r>
        <w:rPr>
          <w:rFonts w:hint="eastAsia" w:ascii="宋体" w:hAnsi="宋体" w:cs="宋体"/>
          <w:b/>
          <w:bCs/>
          <w:sz w:val="24"/>
          <w:highlight w:val="none"/>
          <w:lang w:val="en-US" w:eastAsia="zh-CN"/>
        </w:rPr>
        <w:t xml:space="preserve">二</w:t>
      </w:r>
      <w:r>
        <w:rPr>
          <w:rFonts w:hint="eastAsia" w:ascii="宋体" w:hAnsi="宋体" w:eastAsia="宋体" w:cs="宋体"/>
          <w:b/>
          <w:bCs/>
          <w:sz w:val="24"/>
          <w:highlight w:val="none"/>
        </w:rPr>
        <w:t xml:space="preserve">、《磋商文件》的澄清或者修改</w:t>
      </w:r>
      <w:r/>
    </w:p>
    <w:p>
      <w:pPr>
        <w:ind w:firstLine="480"/>
        <w:jc w:val="left"/>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jc w:val="center"/>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第七章 询问和质疑</w:t>
      </w:r>
      <w:r/>
    </w:p>
    <w:p>
      <w:pPr>
        <w:jc w:val="left"/>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二十</w:t>
      </w:r>
      <w:r>
        <w:rPr>
          <w:rFonts w:hint="eastAsia" w:ascii="宋体" w:hAnsi="宋体" w:cs="宋体"/>
          <w:b/>
          <w:bCs/>
          <w:sz w:val="24"/>
          <w:highlight w:val="none"/>
          <w:lang w:val="en-US" w:eastAsia="zh-CN"/>
        </w:rPr>
        <w:t xml:space="preserve">三</w:t>
      </w:r>
      <w:r>
        <w:rPr>
          <w:rFonts w:hint="eastAsia" w:ascii="宋体" w:hAnsi="宋体" w:eastAsia="宋体" w:cs="宋体"/>
          <w:b/>
          <w:bCs/>
          <w:sz w:val="24"/>
          <w:highlight w:val="none"/>
        </w:rPr>
        <w:t xml:space="preserve">、询问和质疑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3、质疑和投诉按《政府采购质疑和投诉办法》执行。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联系人：史婷婷       联系电话：13365285979</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通讯地址：徐州市泉山区</w:t>
      </w:r>
      <w:r>
        <w:rPr>
          <w:rFonts w:hint="eastAsia" w:ascii="宋体" w:hAnsi="宋体" w:cs="宋体"/>
          <w:sz w:val="24"/>
          <w:highlight w:val="none"/>
          <w:lang w:val="en-US" w:eastAsia="zh-CN"/>
        </w:rPr>
        <w:t xml:space="preserve">矿大</w:t>
      </w:r>
      <w:r>
        <w:rPr>
          <w:rFonts w:hint="eastAsia" w:ascii="宋体" w:hAnsi="宋体" w:eastAsia="宋体" w:cs="宋体"/>
          <w:sz w:val="24"/>
          <w:highlight w:val="none"/>
        </w:rPr>
        <w:t xml:space="preserve">软件园C7-8层</w:t>
      </w:r>
      <w:r/>
    </w:p>
    <w:p>
      <w:pPr>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第八章 联系方式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名称：</w:t>
      </w:r>
      <w:r>
        <w:rPr>
          <w:rFonts w:hint="eastAsia" w:ascii="宋体" w:hAnsi="宋体" w:eastAsia="宋体" w:cs="宋体"/>
          <w:sz w:val="24"/>
          <w:highlight w:val="none"/>
          <w:lang w:eastAsia="zh-CN"/>
        </w:rPr>
        <w:t xml:space="preserve">徐州市铜山区棠张镇人民政府</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地址：</w:t>
      </w:r>
      <w:r>
        <w:rPr>
          <w:rFonts w:hint="eastAsia" w:ascii="宋体" w:hAnsi="宋体" w:eastAsia="宋体" w:cs="宋体"/>
          <w:sz w:val="24"/>
          <w:highlight w:val="none"/>
          <w:lang w:val="en-US" w:eastAsia="zh-CN"/>
        </w:rPr>
        <w:t xml:space="preserve">徐州市铜山区棠张镇府前街</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联系方式：</w:t>
      </w:r>
      <w:r>
        <w:rPr>
          <w:rFonts w:hint="eastAsia" w:ascii="宋体" w:hAnsi="宋体" w:cs="宋体"/>
          <w:sz w:val="24"/>
          <w:highlight w:val="none"/>
          <w:lang w:val="en-US" w:eastAsia="zh-CN"/>
        </w:rPr>
        <w:t xml:space="preserve">刘翠侠    15852300861</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2、采购代理机构信息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名称：江苏筑融工程项目管理有限公司</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地址：徐州市泉山区</w:t>
      </w:r>
      <w:r>
        <w:rPr>
          <w:rFonts w:hint="eastAsia" w:ascii="宋体" w:hAnsi="宋体" w:cs="宋体"/>
          <w:sz w:val="24"/>
          <w:highlight w:val="none"/>
          <w:lang w:val="en-US" w:eastAsia="zh-CN"/>
        </w:rPr>
        <w:t xml:space="preserve">矿大</w:t>
      </w:r>
      <w:r>
        <w:rPr>
          <w:rFonts w:hint="eastAsia" w:ascii="宋体" w:hAnsi="宋体" w:eastAsia="宋体" w:cs="宋体"/>
          <w:sz w:val="24"/>
          <w:highlight w:val="none"/>
        </w:rPr>
        <w:t xml:space="preserve">软件园C7-8层</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联系方式：史婷婷    13365285979</w:t>
      </w:r>
      <w:r/>
    </w:p>
    <w:p>
      <w:pPr>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第九章 其他要求及附件</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四</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成交供应商应在领取成交通知书前，一次性向采购代理机构足额支付招标代理服务费。此项费用含在响应报价中，供应商编制响应文件时考虑到报价中，采购人不再另行支付。收费标准见附件：《招标代理服务收费标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五</w:t>
      </w:r>
      <w:r>
        <w:rPr>
          <w:rFonts w:hint="eastAsia" w:ascii="宋体" w:hAnsi="宋体" w:eastAsia="宋体" w:cs="宋体"/>
          <w:sz w:val="24"/>
          <w:highlight w:val="none"/>
        </w:rPr>
        <w:t xml:space="preserve">、本项目属于专门面向中小微企业采购的项目，供应商应为中小微企业、监狱企业、残疾人福利性单位。</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六</w:t>
      </w:r>
      <w:r>
        <w:rPr>
          <w:rFonts w:hint="eastAsia" w:ascii="宋体" w:hAnsi="宋体" w:eastAsia="宋体" w:cs="宋体"/>
          <w:sz w:val="24"/>
          <w:highlight w:val="none"/>
        </w:rPr>
        <w:t xml:space="preserve">、采购人确定的采购项目属性：工程。</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七</w:t>
      </w:r>
      <w:r>
        <w:rPr>
          <w:rFonts w:hint="eastAsia" w:ascii="宋体" w:hAnsi="宋体" w:eastAsia="宋体" w:cs="宋体"/>
          <w:sz w:val="24"/>
          <w:highlight w:val="none"/>
        </w:rPr>
        <w:t xml:space="preserve">、附件：附后。</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1、《评分细则》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2、《项目要求（采购需求）》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3、《磋商报价表》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bCs/>
          <w:sz w:val="24"/>
          <w:highlight w:val="none"/>
        </w:rPr>
        <w:t xml:space="preserve">分项价格表</w:t>
      </w:r>
      <w:r>
        <w:rPr>
          <w:rFonts w:hint="eastAsia" w:ascii="宋体" w:hAnsi="宋体" w:eastAsia="宋体" w:cs="宋体"/>
          <w:sz w:val="24"/>
          <w:highlight w:val="none"/>
        </w:rPr>
        <w:t xml:space="preserve">》（具有标价的工程量清单与报价表）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5、《偏离表》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7、《承诺书》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8、《授权委托书》</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9、《中小企业声明函》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10、《供应商参加政府采购活动前3年内在经营活动中没有重大违法记录的书面声明》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11、《残疾人福利性单位声明函》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、《具备履行合同所必需的设备和专业技术能力的书面声明》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、《代理服务收费标准》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、《预付款保函支付条款模板》</w:t>
      </w:r>
      <w:r/>
    </w:p>
    <w:p>
      <w:pPr>
        <w:numPr>
          <w:ilvl w:val="0"/>
          <w:numId w:val="3"/>
        </w:numPr>
        <w:jc w:val="center"/>
        <w:spacing w:line="360" w:lineRule="auto"/>
        <w:rPr>
          <w:rFonts w:hint="eastAsia" w:ascii="宋体" w:hAnsi="宋体" w:eastAsia="宋体" w:cs="宋体"/>
          <w:b/>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1、评分细则</w:t>
      </w:r>
      <w:r/>
    </w:p>
    <w:tbl>
      <w:tblPr>
        <w:tblStyle w:val="882"/>
        <w:tblW w:w="96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377"/>
        <w:gridCol w:w="7250"/>
      </w:tblGrid>
      <w:tr>
        <w:trPr>
          <w:jc w:val="center"/>
          <w:trHeight w:val="377"/>
        </w:trPr>
        <w:tc>
          <w:tcPr>
            <w:gridSpan w:val="2"/>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jc w:val="center"/>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both"/>
              <w:spacing w:line="288"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商务部分（4分）</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月1日（以竣工验收时间为准）以来承接过类似</w:t>
            </w:r>
            <w:r>
              <w:rPr>
                <w:rFonts w:hint="eastAsia" w:ascii="宋体" w:hAnsi="宋体" w:cs="宋体"/>
                <w:sz w:val="24"/>
                <w:szCs w:val="24"/>
                <w:highlight w:val="none"/>
                <w:lang w:val="en-US" w:eastAsia="zh-CN"/>
              </w:rPr>
              <w:t xml:space="preserve">项目</w:t>
            </w:r>
            <w:r>
              <w:rPr>
                <w:rFonts w:hint="eastAsia" w:ascii="宋体" w:hAnsi="宋体" w:eastAsia="宋体" w:cs="宋体"/>
                <w:sz w:val="24"/>
                <w:szCs w:val="24"/>
                <w:highlight w:val="none"/>
              </w:rPr>
              <w:t xml:space="preserve">的，每提供一</w:t>
            </w:r>
            <w:r>
              <w:rPr>
                <w:rFonts w:hint="eastAsia" w:ascii="宋体" w:hAnsi="宋体" w:cs="宋体"/>
                <w:sz w:val="24"/>
                <w:szCs w:val="24"/>
                <w:highlight w:val="none"/>
                <w:lang w:val="en-US" w:eastAsia="zh-CN"/>
              </w:rPr>
              <w:t xml:space="preserve">个</w:t>
            </w:r>
            <w:r>
              <w:rPr>
                <w:rFonts w:hint="eastAsia" w:ascii="宋体" w:hAnsi="宋体" w:eastAsia="宋体" w:cs="宋体"/>
                <w:sz w:val="24"/>
                <w:szCs w:val="24"/>
                <w:highlight w:val="none"/>
              </w:rPr>
              <w:t xml:space="preserve">得2分，本项最高得4分。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注：证明材料以中标通知书、施工合同及竣工验收证明为准，三者必须同时具备，响应文件中须提供证明材料原件扫描件并加盖</w:t>
            </w:r>
            <w:r>
              <w:rPr>
                <w:rFonts w:hint="eastAsia" w:ascii="宋体" w:hAnsi="宋体" w:eastAsia="宋体" w:cs="宋体"/>
                <w:sz w:val="24"/>
                <w:szCs w:val="24"/>
                <w:highlight w:val="none"/>
                <w:lang w:val="en-US" w:eastAsia="zh-CN"/>
              </w:rPr>
              <w:t xml:space="preserve">公章</w:t>
            </w:r>
            <w:r>
              <w:rPr>
                <w:rFonts w:hint="eastAsia" w:ascii="宋体" w:hAnsi="宋体" w:eastAsia="宋体" w:cs="宋体"/>
                <w:sz w:val="24"/>
                <w:szCs w:val="24"/>
                <w:highlight w:val="none"/>
              </w:rPr>
              <w:t xml:space="preserve">，否则不得分。</w:t>
            </w:r>
            <w:r/>
          </w:p>
        </w:tc>
      </w:tr>
      <w:tr>
        <w:trPr>
          <w:jc w:val="center"/>
          <w:trHeight w:val="3071"/>
        </w:trPr>
        <w:tc>
          <w:tcPr>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1377"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总体概述</w:t>
            </w:r>
            <w:r/>
          </w:p>
          <w:p>
            <w:pPr>
              <w:ind w:right="-16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7250"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评委依据供应商响应文件中施工组织总体设想、方案进行评分：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全面性（4分）：全面具体详实得4分；</w:t>
            </w:r>
            <w:r>
              <w:rPr>
                <w:rFonts w:hint="eastAsia" w:ascii="宋体" w:hAnsi="宋体" w:cs="宋体"/>
                <w:sz w:val="24"/>
                <w:szCs w:val="24"/>
                <w:highlight w:val="none"/>
                <w:lang w:val="en-US" w:eastAsia="zh-CN"/>
              </w:rPr>
              <w:t xml:space="preserve">较全面</w:t>
            </w:r>
            <w:r>
              <w:rPr>
                <w:rFonts w:hint="eastAsia" w:ascii="宋体" w:hAnsi="宋体" w:eastAsia="宋体" w:cs="宋体"/>
                <w:sz w:val="24"/>
                <w:szCs w:val="24"/>
                <w:highlight w:val="none"/>
              </w:rPr>
              <w:t xml:space="preserve">得3分；不全面得2分。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分）：符合实际切实可行得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分；可行性</w:t>
            </w:r>
            <w:r>
              <w:rPr>
                <w:rFonts w:hint="eastAsia" w:ascii="宋体" w:hAnsi="宋体" w:cs="宋体"/>
                <w:sz w:val="24"/>
                <w:szCs w:val="24"/>
                <w:highlight w:val="none"/>
                <w:lang w:val="en-US" w:eastAsia="zh-CN"/>
              </w:rPr>
              <w:t xml:space="preserve">较强</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分；可行性欠缺得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针对性（3分）：针对性强得3分；针对性</w:t>
            </w:r>
            <w:r>
              <w:rPr>
                <w:rFonts w:hint="eastAsia" w:ascii="宋体" w:hAnsi="宋体" w:cs="宋体"/>
                <w:sz w:val="24"/>
                <w:szCs w:val="24"/>
                <w:highlight w:val="none"/>
                <w:lang w:val="en-US" w:eastAsia="zh-CN"/>
              </w:rPr>
              <w:t xml:space="preserve">较强</w:t>
            </w:r>
            <w:r>
              <w:rPr>
                <w:rFonts w:hint="eastAsia" w:ascii="宋体" w:hAnsi="宋体" w:eastAsia="宋体" w:cs="宋体"/>
                <w:sz w:val="24"/>
                <w:szCs w:val="24"/>
                <w:highlight w:val="none"/>
              </w:rPr>
              <w:t xml:space="preserve">得2分；针对性</w:t>
            </w:r>
            <w:r>
              <w:rPr>
                <w:rFonts w:hint="eastAsia" w:ascii="宋体" w:hAnsi="宋体" w:cs="宋体"/>
                <w:sz w:val="24"/>
                <w:szCs w:val="24"/>
                <w:highlight w:val="none"/>
                <w:lang w:eastAsia="zh-CN"/>
              </w:rPr>
              <w:t xml:space="preserve">欠缺</w:t>
            </w:r>
            <w:r>
              <w:rPr>
                <w:rFonts w:hint="eastAsia" w:ascii="宋体" w:hAnsi="宋体" w:eastAsia="宋体" w:cs="宋体"/>
                <w:sz w:val="24"/>
                <w:szCs w:val="24"/>
                <w:highlight w:val="none"/>
              </w:rPr>
              <w:t xml:space="preserve">得1分。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分，最低得0分。</w:t>
            </w:r>
            <w:r/>
          </w:p>
        </w:tc>
      </w:tr>
      <w:tr>
        <w:trPr>
          <w:jc w:val="center"/>
          <w:trHeight w:val="3044"/>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77"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项目管理人员配置</w:t>
            </w:r>
            <w:r/>
          </w:p>
          <w:p>
            <w:pPr>
              <w:ind w:right="-160"/>
              <w:jc w:val="left"/>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根据响应文件中项目管理人员配置、素质及管理经验进行评分：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全</w:t>
            </w:r>
            <w:r>
              <w:rPr>
                <w:rFonts w:hint="eastAsia" w:ascii="宋体" w:hAnsi="宋体" w:eastAsia="宋体" w:cs="宋体"/>
                <w:sz w:val="24"/>
                <w:szCs w:val="24"/>
                <w:highlight w:val="none"/>
              </w:rPr>
              <w:t xml:space="preserve">面性（4分）：全面具体详实得4分；较全面得3分；不全面得2分。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分）：符合实际切实可行得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分；可行性较强得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分；可行性欠缺得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针对性（3分）：针对性强得3分；针对性较强得2分；针对性</w:t>
            </w:r>
            <w:r>
              <w:rPr>
                <w:rFonts w:hint="eastAsia" w:ascii="宋体" w:hAnsi="宋体" w:cs="宋体"/>
                <w:sz w:val="24"/>
                <w:szCs w:val="24"/>
                <w:highlight w:val="none"/>
                <w:lang w:eastAsia="zh-CN"/>
              </w:rPr>
              <w:t xml:space="preserve">欠缺</w:t>
            </w:r>
            <w:r>
              <w:rPr>
                <w:rFonts w:hint="eastAsia" w:ascii="宋体" w:hAnsi="宋体" w:eastAsia="宋体" w:cs="宋体"/>
                <w:sz w:val="24"/>
                <w:szCs w:val="24"/>
                <w:highlight w:val="none"/>
              </w:rPr>
              <w:t xml:space="preserve">得1分。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分，最低得0分。</w:t>
            </w:r>
            <w:r/>
          </w:p>
        </w:tc>
      </w:tr>
      <w:tr>
        <w:trPr>
          <w:jc w:val="center"/>
          <w:trHeight w:val="3158"/>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77"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ind w:right="-160"/>
              <w:jc w:val="cente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评委依据供应商响应文件中质量保证措施及目标进行评分：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未提供的得0分。本项最高得10分，最低得0分。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77" w:type="dxa"/>
            <w:vAlign w:val="center"/>
            <w:textDirection w:val="lrTb"/>
            <w:noWrap w:val="false"/>
          </w:tcPr>
          <w:p>
            <w:pPr>
              <w:jc w:val="left"/>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施工进度计划及各阶段进度的保证措施（1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评委依据供应商响应文件中施工进度计划和各阶段进度的保证措施进行评分：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未提供的得0分。本项最高得10分，最低得0分。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77"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安全文明</w:t>
            </w:r>
            <w:r/>
          </w:p>
          <w:p>
            <w:pPr>
              <w:jc w:val="center"/>
              <w:spacing w:line="400" w:lineRule="exac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施工</w:t>
            </w:r>
            <w:r>
              <w:rPr>
                <w:rFonts w:hint="eastAsia" w:ascii="宋体" w:hAnsi="宋体" w:cs="宋体"/>
                <w:sz w:val="24"/>
                <w:highlight w:val="none"/>
                <w:lang w:val="en-US" w:eastAsia="zh-CN"/>
              </w:rPr>
              <w:t xml:space="preserve">方案</w:t>
            </w:r>
            <w:r/>
          </w:p>
          <w:p>
            <w:pPr>
              <w:jc w:val="left"/>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评委依据供应商响应文件中安全文明施工及环境保护</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进行评分：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未提供的得0分。本项最高得10分，最低得0分。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77"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关键施工技术、工艺及工程项目实施的重点、难点和解决方案</w:t>
            </w:r>
            <w:r/>
          </w:p>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评委依据供应商响应文件中关键施工技术、工艺及工程项目实施的重点、难点和解决方案进行评分：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未提供的得0分。本项最高得10分，最低得0分。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77"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劳动力、机械设备和材料投入（10分）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评委依据供应商响应文件中劳动力、机械设备和材料投入计划进行评分：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未提供的得0分。本项最高得10分，最低得0分。</w:t>
            </w:r>
            <w:r/>
          </w:p>
        </w:tc>
      </w:tr>
      <w:tr>
        <w:trPr>
          <w:jc w:val="center"/>
          <w:trHeight w:val="1535"/>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售后服务方案（</w:t>
            </w: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jc w:val="both"/>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评委依据供应商响应文件中售后服务方案</w:t>
            </w:r>
            <w:r>
              <w:rPr>
                <w:rFonts w:hint="eastAsia" w:ascii="宋体" w:hAnsi="宋体" w:cs="宋体"/>
                <w:sz w:val="24"/>
                <w:szCs w:val="24"/>
                <w:highlight w:val="none"/>
                <w:lang w:eastAsia="zh-CN"/>
              </w:rPr>
              <w:t xml:space="preserve">（包括但不限于售后服务承诺、质保服务年限、服务计划、服务内容、服务响应时间、流程，现场服务支持能力）</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内容进行评分：</w:t>
            </w:r>
            <w:r/>
          </w:p>
          <w:p>
            <w:pPr>
              <w:spacing w:line="36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未提供的得0分。本项最高得10分，最低得0分。</w:t>
            </w:r>
            <w:r/>
          </w:p>
        </w:tc>
      </w:tr>
    </w:tbl>
    <w:p>
      <w:pPr>
        <w:spacing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说明：本项目采用综合评分法，保留两位小数。</w:t>
      </w:r>
      <w:r/>
    </w:p>
    <w:p>
      <w:pPr>
        <w:jc w:val="center"/>
        <w:rPr>
          <w:rFonts w:hint="eastAsia" w:ascii="宋体" w:hAnsi="宋体" w:eastAsia="宋体" w:cs="宋体"/>
          <w:b/>
          <w:bCs/>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sz w:val="32"/>
          <w:szCs w:val="32"/>
          <w:highlight w:val="none"/>
        </w:rPr>
      </w:r>
      <w:r/>
    </w:p>
    <w:p>
      <w:pPr>
        <w:ind w:firstLine="723"/>
        <w:jc w:val="center"/>
        <w:spacing w:line="336" w:lineRule="auto"/>
        <w:rPr>
          <w:rFonts w:hint="eastAsia" w:ascii="宋体" w:hAnsi="宋体" w:eastAsia="宋体" w:cs="宋体"/>
          <w:b/>
          <w:bCs/>
          <w:sz w:val="24"/>
          <w:highlight w:val="none"/>
        </w:rPr>
      </w:pPr>
      <w:r>
        <w:rPr>
          <w:rFonts w:hint="eastAsia" w:ascii="宋体" w:hAnsi="宋体" w:eastAsia="宋体" w:cs="宋体"/>
          <w:b/>
          <w:bCs/>
          <w:sz w:val="36"/>
          <w:szCs w:val="36"/>
          <w:highlight w:val="none"/>
        </w:rPr>
        <w:t xml:space="preserve">2、项目要求（采购需求）</w:t>
      </w:r>
      <w:r/>
    </w:p>
    <w:p>
      <w:pPr>
        <w:jc w:val="left"/>
        <w:keepLines/>
        <w:keepNext/>
        <w:spacing w:line="360" w:lineRule="auto"/>
        <w:rPr>
          <w:rFonts w:hint="eastAsia" w:asciiTheme="minorEastAsia" w:hAnsiTheme="minorEastAsia" w:eastAsiaTheme="minorEastAsia" w:cstheme="minorEastAsia"/>
          <w:b/>
          <w:sz w:val="24"/>
          <w:szCs w:val="21"/>
          <w:highlight w:val="none"/>
          <w:lang w:val="en-US" w:eastAsia="zh-CN" w:bidi="ar-SA"/>
        </w:rPr>
        <w:outlineLvl w:val="1"/>
      </w:pPr>
      <w:r/>
      <w:bookmarkStart w:id="0" w:name="_Toc80122298"/>
      <w:r>
        <w:rPr>
          <w:rFonts w:hint="eastAsia" w:asciiTheme="minorEastAsia" w:hAnsiTheme="minorEastAsia" w:eastAsiaTheme="minorEastAsia" w:cstheme="minorEastAsia"/>
          <w:b/>
          <w:sz w:val="24"/>
          <w:szCs w:val="21"/>
          <w:highlight w:val="none"/>
          <w:lang w:val="en-US" w:eastAsia="zh-CN" w:bidi="ar-SA"/>
        </w:rPr>
        <w:t xml:space="preserve">一、采购预算</w:t>
      </w:r>
      <w:r/>
    </w:p>
    <w:p>
      <w:pPr>
        <w:ind w:firstLine="422"/>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w:t>
      </w:r>
      <w:r>
        <w:rPr>
          <w:rFonts w:hint="eastAsia" w:asciiTheme="minorEastAsia" w:hAnsiTheme="minorEastAsia" w:eastAsiaTheme="minorEastAsia" w:cstheme="minorEastAsia"/>
          <w:b/>
          <w:bCs/>
          <w:sz w:val="24"/>
          <w:szCs w:val="24"/>
          <w:highlight w:val="none"/>
          <w:lang w:val="en-US" w:eastAsia="zh-CN" w:bidi="ar-SA"/>
        </w:rPr>
        <w:t xml:space="preserve">本项目不接受超过最高投标限价</w:t>
      </w:r>
      <w:r>
        <w:rPr>
          <w:rFonts w:hint="eastAsia" w:ascii="宋体" w:hAnsi="宋体" w:eastAsia="宋体" w:cs="宋体"/>
          <w:b/>
          <w:bCs/>
          <w:color w:val="auto"/>
          <w:sz w:val="24"/>
          <w:szCs w:val="24"/>
          <w:highlight w:val="none"/>
          <w:lang w:val="en-US" w:eastAsia="zh-CN" w:bidi="ar-SA"/>
        </w:rPr>
        <w:t xml:space="preserve">104.989253万元</w:t>
      </w:r>
      <w:r>
        <w:rPr>
          <w:rFonts w:hint="eastAsia" w:asciiTheme="minorEastAsia" w:hAnsiTheme="minorEastAsia" w:eastAsiaTheme="minorEastAsia" w:cstheme="minorEastAsia"/>
          <w:b/>
          <w:bCs/>
          <w:sz w:val="24"/>
          <w:szCs w:val="24"/>
          <w:highlight w:val="none"/>
          <w:lang w:val="en-US" w:eastAsia="zh-CN" w:bidi="ar-SA"/>
        </w:rPr>
        <w:t xml:space="preserve">（采购项目预算金额）的报价</w:t>
      </w:r>
      <w:r>
        <w:rPr>
          <w:rFonts w:hint="eastAsia" w:asciiTheme="minorEastAsia" w:hAnsiTheme="minorEastAsia" w:eastAsiaTheme="minorEastAsia" w:cstheme="minorEastAsia"/>
          <w:sz w:val="24"/>
          <w:szCs w:val="24"/>
          <w:highlight w:val="none"/>
          <w:lang w:val="en-US" w:eastAsia="zh-CN" w:bidi="ar-SA"/>
        </w:rPr>
        <w:t xml:space="preserve">。报价包含项目完成的所有费用，供应商报价时需考虑完成本项目内容所涉及的包含并不限于人工费、材料费、机械费、工具设备费、税费、保险、检测、质保、验收、利润</w:t>
      </w:r>
      <w:r>
        <w:rPr>
          <w:rFonts w:hint="eastAsia" w:asciiTheme="minorEastAsia" w:hAnsiTheme="minorEastAsia" w:eastAsiaTheme="minorEastAsia" w:cstheme="minorEastAsia"/>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bidi="ar-SA"/>
        </w:rPr>
        <w:t xml:space="preserve">代理费</w:t>
      </w:r>
      <w:r>
        <w:rPr>
          <w:rFonts w:hint="eastAsia" w:asciiTheme="minorEastAsia" w:hAnsiTheme="minorEastAsia" w:eastAsiaTheme="minorEastAsia" w:cstheme="minorEastAsia"/>
          <w:sz w:val="24"/>
          <w:szCs w:val="24"/>
          <w:highlight w:val="none"/>
          <w:lang w:val="en-US" w:eastAsia="zh-CN" w:bidi="ar-SA"/>
        </w:rPr>
        <w:t xml:space="preserve">等供应商认为可能发生的相关一切费用。供应商有漏报或不报的，采购人将视为有关费用已包括在本项目的报价中而不予支付，采购人不支付报价以外的任何费用。</w:t>
      </w:r>
      <w:r/>
    </w:p>
    <w:p>
      <w:pPr>
        <w:jc w:val="left"/>
        <w:keepLines/>
        <w:keepNext/>
        <w:spacing w:line="360" w:lineRule="auto"/>
        <w:rPr>
          <w:rFonts w:hint="eastAsia" w:asciiTheme="minorEastAsia" w:hAnsiTheme="minorEastAsia" w:eastAsiaTheme="minorEastAsia" w:cstheme="minorEastAsia"/>
          <w:b/>
          <w:sz w:val="24"/>
          <w:szCs w:val="21"/>
          <w:highlight w:val="none"/>
          <w:lang w:val="en-US" w:eastAsia="zh-CN" w:bidi="ar-SA"/>
        </w:rPr>
        <w:outlineLvl w:val="1"/>
      </w:pPr>
      <w:r>
        <w:rPr>
          <w:rFonts w:hint="eastAsia" w:asciiTheme="minorEastAsia" w:hAnsiTheme="minorEastAsia" w:eastAsiaTheme="minorEastAsia" w:cstheme="minorEastAsia"/>
          <w:b/>
          <w:sz w:val="24"/>
          <w:szCs w:val="21"/>
          <w:highlight w:val="none"/>
          <w:lang w:val="en-US" w:eastAsia="zh-CN" w:bidi="ar-SA"/>
        </w:rPr>
        <w:t xml:space="preserve">二、项目概况</w:t>
      </w:r>
      <w:r/>
    </w:p>
    <w:p>
      <w:pPr>
        <w:ind w:firstLine="420"/>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1、项目名称：铜山区棠张镇2026年村内道路建设项目</w:t>
      </w:r>
      <w:r/>
    </w:p>
    <w:p>
      <w:pPr>
        <w:ind w:firstLine="420"/>
        <w:jc w:val="both"/>
        <w:spacing w:line="360" w:lineRule="auto"/>
        <w:widowControl w:val="off"/>
        <w:rPr>
          <w:rFonts w:hint="default"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2、项目地点：铜山区棠张镇刘塘村、刘庄村、马兰村、前谷堆村。</w:t>
      </w:r>
      <w:r/>
    </w:p>
    <w:p>
      <w:pPr>
        <w:ind w:firstLine="420"/>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3、本项目主要内容：</w:t>
      </w:r>
      <w:r>
        <w:rPr>
          <w:rFonts w:hint="eastAsia" w:asciiTheme="minorEastAsia" w:hAnsiTheme="minorEastAsia" w:eastAsiaTheme="minorEastAsia" w:cstheme="minorEastAsia"/>
          <w:sz w:val="24"/>
          <w:szCs w:val="24"/>
          <w:highlight w:val="none"/>
          <w:lang w:val="zh-CN" w:eastAsia="zh-CN" w:bidi="ar-SA"/>
        </w:rPr>
        <w:t xml:space="preserve">包含道路修建等内容，具体详见工程量清单及图纸所包含的全部内容</w:t>
      </w:r>
      <w:r>
        <w:rPr>
          <w:rFonts w:hint="eastAsia" w:asciiTheme="minorEastAsia" w:hAnsiTheme="minorEastAsia" w:eastAsiaTheme="minorEastAsia" w:cstheme="minorEastAsia"/>
          <w:sz w:val="24"/>
          <w:szCs w:val="24"/>
          <w:highlight w:val="none"/>
          <w:lang w:val="en-US" w:eastAsia="zh-CN" w:bidi="ar-SA"/>
        </w:rPr>
        <w:t xml:space="preserve">。</w:t>
      </w:r>
      <w:r/>
    </w:p>
    <w:p>
      <w:pPr>
        <w:ind w:firstLine="420"/>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bookmarkStart w:id="1" w:name="_Hlk105172344"/>
      <w:r>
        <w:rPr>
          <w:rFonts w:hint="eastAsia" w:asciiTheme="minorEastAsia" w:hAnsiTheme="minorEastAsia" w:eastAsiaTheme="minorEastAsia" w:cstheme="minorEastAsia"/>
          <w:sz w:val="24"/>
          <w:szCs w:val="24"/>
          <w:highlight w:val="none"/>
          <w:lang w:val="en-US" w:eastAsia="zh-CN" w:bidi="ar-SA"/>
        </w:rPr>
        <w:t xml:space="preserve">4、承包方式：包工包料，不得分包与转包。</w:t>
      </w:r>
      <w:r/>
    </w:p>
    <w:p>
      <w:pPr>
        <w:ind w:firstLine="420"/>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5、工程质量：合格，通过相关部门验收。未达到质量要求的，供应商负责无条件返工，直至达到要求，所发生的费用由供应商承担，供应商还应赔偿因此给采购人造成的损失。</w:t>
      </w:r>
      <w:r/>
    </w:p>
    <w:p>
      <w:pPr>
        <w:ind w:firstLine="420"/>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w:t>
      </w:r>
      <w:r>
        <w:rPr>
          <w:rFonts w:hint="eastAsia" w:asciiTheme="minorEastAsia" w:hAnsiTheme="minorEastAsia" w:eastAsiaTheme="minorEastAsia" w:cstheme="minorEastAsia"/>
          <w:sz w:val="24"/>
          <w:szCs w:val="24"/>
          <w:highlight w:val="none"/>
          <w:lang w:val="en-US" w:eastAsia="zh-CN" w:bidi="ar-SA"/>
        </w:rPr>
        <w:t xml:space="preserve">工期：</w:t>
      </w:r>
      <w:r>
        <w:rPr>
          <w:rFonts w:hint="eastAsia" w:asciiTheme="minorEastAsia" w:hAnsiTheme="minorEastAsia" w:eastAsiaTheme="minorEastAsia" w:cstheme="minorEastAsia"/>
          <w:sz w:val="24"/>
          <w:szCs w:val="24"/>
          <w:highlight w:val="none"/>
          <w:lang w:val="en-US" w:eastAsia="zh-CN" w:bidi="ar"/>
        </w:rPr>
        <w:t xml:space="preserve">60日历天</w:t>
      </w:r>
      <w:r>
        <w:rPr>
          <w:rFonts w:hint="eastAsia" w:asciiTheme="minorEastAsia" w:hAnsiTheme="minorEastAsia" w:eastAsiaTheme="minorEastAsia" w:cstheme="minorEastAsia"/>
          <w:sz w:val="24"/>
          <w:szCs w:val="24"/>
          <w:highlight w:val="none"/>
          <w:lang w:val="en-US" w:eastAsia="zh-CN" w:bidi="ar"/>
        </w:rPr>
        <w:t xml:space="preserve">。</w:t>
      </w:r>
      <w:bookmarkEnd w:id="1"/>
      <w:r/>
      <w:r/>
    </w:p>
    <w:p>
      <w:pPr>
        <w:ind w:firstLine="420"/>
        <w:jc w:val="both"/>
        <w:spacing w:line="360" w:lineRule="auto"/>
        <w:widowControl w:val="off"/>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 xml:space="preserve">7、现场踏勘：自行踏勘现场。</w:t>
      </w:r>
      <w:r/>
    </w:p>
    <w:p>
      <w:pPr>
        <w:ind w:firstLine="420"/>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7.1 供应商自行对施工现场进行踏勘，以获取编制响应文件所需的现场信息资料。</w:t>
      </w:r>
      <w:r/>
    </w:p>
    <w:p>
      <w:pPr>
        <w:ind w:firstLine="420"/>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7.2 由于现场踏勘没有进行或者不详细所导致的一切问题均由供应商自行负责。</w:t>
      </w:r>
      <w:r/>
    </w:p>
    <w:p>
      <w:pPr>
        <w:ind w:firstLine="420"/>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7.3 供应商应承担现场踏勘的责任和风险，现场踏勘费用由供应商自己承担。</w:t>
      </w:r>
      <w:r/>
    </w:p>
    <w:p>
      <w:pPr>
        <w:jc w:val="left"/>
        <w:keepLines/>
        <w:keepNext/>
        <w:spacing w:line="360" w:lineRule="auto"/>
        <w:rPr>
          <w:rFonts w:hint="eastAsia" w:asciiTheme="minorEastAsia" w:hAnsiTheme="minorEastAsia" w:eastAsiaTheme="minorEastAsia" w:cstheme="minorEastAsia"/>
          <w:b/>
          <w:sz w:val="24"/>
          <w:szCs w:val="21"/>
          <w:highlight w:val="none"/>
          <w:lang w:val="en-US" w:eastAsia="zh-CN" w:bidi="ar-SA"/>
        </w:rPr>
        <w:outlineLvl w:val="1"/>
      </w:pPr>
      <w:r>
        <w:rPr>
          <w:rFonts w:hint="eastAsia" w:asciiTheme="minorEastAsia" w:hAnsiTheme="minorEastAsia" w:eastAsiaTheme="minorEastAsia" w:cstheme="minorEastAsia"/>
          <w:b/>
          <w:sz w:val="24"/>
          <w:szCs w:val="21"/>
          <w:highlight w:val="none"/>
          <w:lang w:val="en-US" w:eastAsia="zh-CN" w:bidi="ar-SA"/>
        </w:rPr>
        <w:t xml:space="preserve">三、图纸及工程量清单：另附（详见本项目采购公告附件）</w:t>
      </w:r>
      <w:bookmarkEnd w:id="0"/>
      <w:r/>
      <w:r/>
    </w:p>
    <w:p>
      <w:pPr>
        <w:ind w:firstLine="420"/>
        <w:jc w:val="both"/>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供应商应认真阅读施工图纸，核对工程量清单。报价包含完成工程量清单及施工图所含全部内容，成交后不得以不熟悉图纸和清单内容，或未进行现场踏勘等任何理由主张价格变更。</w:t>
      </w:r>
      <w:r/>
    </w:p>
    <w:p>
      <w:pPr>
        <w:jc w:val="left"/>
        <w:keepLines/>
        <w:keepNext/>
        <w:spacing w:line="360" w:lineRule="auto"/>
        <w:rPr>
          <w:rFonts w:hint="eastAsia" w:asciiTheme="minorEastAsia" w:hAnsiTheme="minorEastAsia" w:eastAsiaTheme="minorEastAsia" w:cstheme="minorEastAsia"/>
          <w:b/>
          <w:sz w:val="24"/>
          <w:szCs w:val="21"/>
          <w:highlight w:val="none"/>
          <w:lang w:val="en-US" w:eastAsia="zh-CN" w:bidi="ar-SA"/>
        </w:rPr>
        <w:outlineLvl w:val="1"/>
      </w:pPr>
      <w:r>
        <w:rPr>
          <w:rFonts w:hint="eastAsia" w:asciiTheme="minorEastAsia" w:hAnsiTheme="minorEastAsia" w:eastAsiaTheme="minorEastAsia" w:cstheme="minorEastAsia"/>
          <w:b/>
          <w:sz w:val="24"/>
          <w:szCs w:val="21"/>
          <w:highlight w:val="none"/>
          <w:lang w:val="en-US" w:eastAsia="zh-CN" w:bidi="ar-SA"/>
        </w:rPr>
        <w:t xml:space="preserve">四、施工要求</w:t>
      </w:r>
      <w:r/>
    </w:p>
    <w:p>
      <w:pPr>
        <w:jc w:val="both"/>
        <w:keepLines/>
        <w:keepNext/>
        <w:spacing w:line="360" w:lineRule="auto"/>
        <w:rPr>
          <w:rFonts w:hint="eastAsia" w:asciiTheme="minorEastAsia" w:hAnsiTheme="minorEastAsia" w:eastAsiaTheme="minorEastAsia" w:cstheme="minorEastAsia"/>
          <w:b/>
          <w:sz w:val="24"/>
          <w:szCs w:val="30"/>
          <w:highlight w:val="none"/>
          <w:lang w:val="en-US" w:eastAsia="zh-CN" w:bidi="ar-SA"/>
        </w:rPr>
        <w:outlineLvl w:val="2"/>
      </w:pPr>
      <w:r>
        <w:rPr>
          <w:rFonts w:hint="eastAsia" w:asciiTheme="minorEastAsia" w:hAnsiTheme="minorEastAsia" w:eastAsiaTheme="minorEastAsia" w:cstheme="minorEastAsia"/>
          <w:b/>
          <w:sz w:val="24"/>
          <w:szCs w:val="30"/>
          <w:highlight w:val="none"/>
          <w:lang w:val="en-US" w:eastAsia="zh-CN" w:bidi="ar-SA"/>
        </w:rPr>
        <w:t xml:space="preserve">1、工程量清单编制说明</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1.1 本工程量清单是依据现行国家标准《建设工程工程量清单计价标准》（GB/T50500-2024）及其9本计算规范(以下简称“计价规范”)、地方规定以及磋商文件中包括的图纸等编制。</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1.2 本工程量清单应与磋商文件中通用合同条款、专用合同条款、技术标准和要求等章节内容一起阅读和理解。</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1.4本条第1.1款中约定的计量和计价规则适用于合同履约过程中工程量计量与价款支付、工程变更、索赔和工程结算。</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1.5 本清单要求是构成合同文件的已标价工程量清单的组成部分。</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1.6编制依据：</w:t>
      </w:r>
      <w:r/>
    </w:p>
    <w:p>
      <w:pPr>
        <w:numPr>
          <w:ilvl w:val="0"/>
          <w:numId w:val="4"/>
        </w:numPr>
        <w:ind w:firstLine="48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《建设工程工程量清单计价标准》（GB/T50500-2024）；</w:t>
      </w:r>
      <w:r/>
    </w:p>
    <w:p>
      <w:pPr>
        <w:numPr>
          <w:ilvl w:val="0"/>
          <w:numId w:val="4"/>
        </w:numPr>
        <w:ind w:firstLine="48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《江苏省市政工程消耗量》；</w:t>
      </w:r>
      <w:r/>
    </w:p>
    <w:p>
      <w:pPr>
        <w:numPr>
          <w:ilvl w:val="0"/>
          <w:numId w:val="4"/>
        </w:numPr>
        <w:ind w:firstLine="48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人工费按苏建函价【2026】76号文执行；</w:t>
      </w:r>
      <w:r/>
    </w:p>
    <w:p>
      <w:pPr>
        <w:numPr>
          <w:ilvl w:val="0"/>
          <w:numId w:val="4"/>
        </w:numPr>
        <w:ind w:firstLine="48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材料价格参照2026年4月《徐州工程造价信息》中的指导价及结合徐州市场价；</w:t>
      </w:r>
      <w:r/>
    </w:p>
    <w:p>
      <w:pPr>
        <w:numPr>
          <w:ilvl w:val="0"/>
          <w:numId w:val="4"/>
        </w:numPr>
        <w:ind w:firstLine="48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委托方（甲方）提供的《铜山区棠张镇2026年村内道路建设项目》施工图及相关规范、文件等；</w:t>
      </w:r>
      <w:r/>
    </w:p>
    <w:p>
      <w:pPr>
        <w:numPr>
          <w:ilvl w:val="0"/>
          <w:numId w:val="4"/>
        </w:numPr>
        <w:ind w:firstLine="48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建设行政主管部门颁布的有关工程造价文件。</w:t>
      </w:r>
      <w:r/>
    </w:p>
    <w:p>
      <w:pPr>
        <w:numPr>
          <w:ilvl w:val="0"/>
          <w:numId w:val="0"/>
        </w:numPr>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1.7相关费率计取：</w:t>
      </w:r>
      <w:r/>
    </w:p>
    <w:p>
      <w:pPr>
        <w:numPr>
          <w:ilvl w:val="0"/>
          <w:numId w:val="0"/>
        </w:numPr>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(1)安全生产费：取低值</w:t>
      </w:r>
      <w:r/>
    </w:p>
    <w:p>
      <w:pPr>
        <w:numPr>
          <w:ilvl w:val="0"/>
          <w:numId w:val="0"/>
        </w:numPr>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(2)文明施工费：取低值</w:t>
      </w:r>
      <w:r/>
    </w:p>
    <w:p>
      <w:pPr>
        <w:numPr>
          <w:ilvl w:val="0"/>
          <w:numId w:val="0"/>
        </w:numPr>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(3)环境保护费：取低值</w:t>
      </w:r>
      <w:r/>
    </w:p>
    <w:p>
      <w:pPr>
        <w:numPr>
          <w:ilvl w:val="0"/>
          <w:numId w:val="0"/>
        </w:numPr>
        <w:jc w:val="left"/>
        <w:spacing w:line="360" w:lineRule="auto"/>
        <w:widowControl w:val="off"/>
        <w:rPr>
          <w:rFonts w:hint="default"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(4)临时设施：取低值</w:t>
      </w:r>
      <w:r/>
    </w:p>
    <w:p>
      <w:pPr>
        <w:numPr>
          <w:ilvl w:val="0"/>
          <w:numId w:val="0"/>
        </w:numPr>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(5)增值税：9%</w:t>
      </w:r>
      <w:r/>
    </w:p>
    <w:p>
      <w:pPr>
        <w:numPr>
          <w:ilvl w:val="0"/>
          <w:numId w:val="0"/>
        </w:numPr>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(6)管理费：取低值</w:t>
      </w:r>
      <w:r/>
    </w:p>
    <w:p>
      <w:pPr>
        <w:numPr>
          <w:ilvl w:val="0"/>
          <w:numId w:val="0"/>
        </w:numPr>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(7)利润：取低值</w:t>
      </w:r>
      <w:r/>
    </w:p>
    <w:p>
      <w:pPr>
        <w:jc w:val="both"/>
        <w:keepLines/>
        <w:keepNext/>
        <w:spacing w:line="360" w:lineRule="auto"/>
        <w:rPr>
          <w:rFonts w:hint="eastAsia" w:asciiTheme="minorEastAsia" w:hAnsiTheme="minorEastAsia" w:eastAsiaTheme="minorEastAsia" w:cstheme="minorEastAsia"/>
          <w:b/>
          <w:sz w:val="24"/>
          <w:szCs w:val="30"/>
          <w:highlight w:val="none"/>
          <w:lang w:val="en-US" w:eastAsia="zh-CN" w:bidi="ar-SA"/>
        </w:rPr>
        <w:outlineLvl w:val="2"/>
      </w:pPr>
      <w:r>
        <w:rPr>
          <w:rFonts w:hint="eastAsia" w:asciiTheme="minorEastAsia" w:hAnsiTheme="minorEastAsia" w:eastAsiaTheme="minorEastAsia" w:cstheme="minorEastAsia"/>
          <w:b/>
          <w:sz w:val="24"/>
          <w:szCs w:val="30"/>
          <w:highlight w:val="none"/>
          <w:lang w:val="en-US" w:eastAsia="zh-CN" w:bidi="ar-SA"/>
        </w:rPr>
        <w:t xml:space="preserve">2、响应报价编制要求</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 响应报价应根据采购文件中的有关计价要求，并按照下列依据自主报价，但不得低于成本。</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(1)本采购文件；</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(2)《建设工程工程量清单计价标准》（GB/T50500-2024）及其9本计算规范；</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(3)国家或省级、行业建设主管部门颁发的计价办法；</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(4)企业定额，国家或省级、行业建设主管部门颁发的计价定额；</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(5)采购文件、招标工程量清单及其补充通知、答疑纪要；</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(6)建设工程设计文件及相关资料；</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(7)施工现场情况、工程特点及拟定的投标施工组织设计或施工方案；</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(8)与建设项目相关的标准、规范等技术资料；</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(9)市场价格信息或工程造价管理机构发布的工程造价信息；</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(10)其他的相关资料。</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2.3 工程量清单中标价的单价或金额，应包括所需人工费、材料费、施工机具使用费、管理费和利润，以及一定范围内的风险费用。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2.4 投标总价由分部分项工程费、措施项目费、其他项目费、</w:t>
      </w:r>
      <w:r>
        <w:rPr>
          <w:rFonts w:hint="eastAsia" w:asciiTheme="minorEastAsia" w:hAnsiTheme="minorEastAsia" w:eastAsiaTheme="minorEastAsia" w:cstheme="minorEastAsia"/>
          <w:sz w:val="24"/>
          <w:szCs w:val="24"/>
          <w:highlight w:val="none"/>
          <w:lang w:val="en-US" w:eastAsia="zh-CN" w:bidi="ar-SA"/>
        </w:rPr>
        <w:t xml:space="preserve">暂列金</w:t>
      </w:r>
      <w:r>
        <w:rPr>
          <w:rFonts w:hint="eastAsia" w:asciiTheme="minorEastAsia" w:hAnsiTheme="minorEastAsia" w:eastAsiaTheme="minorEastAsia" w:cstheme="minorEastAsia"/>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bidi="ar-SA"/>
        </w:rPr>
        <w:t xml:space="preserve">税金组成，投标总价应当与构成已标价工程量清单的分部分项工程费、措施项目费、其他项目费、</w:t>
      </w:r>
      <w:r>
        <w:rPr>
          <w:rFonts w:hint="eastAsia" w:asciiTheme="minorEastAsia" w:hAnsiTheme="minorEastAsia" w:eastAsiaTheme="minorEastAsia" w:cstheme="minorEastAsia"/>
          <w:sz w:val="24"/>
          <w:szCs w:val="24"/>
          <w:highlight w:val="none"/>
          <w:lang w:val="en-US" w:eastAsia="zh-CN" w:bidi="ar-SA"/>
        </w:rPr>
        <w:t xml:space="preserve">暂列金</w:t>
      </w:r>
      <w:r>
        <w:rPr>
          <w:rFonts w:hint="eastAsia" w:asciiTheme="minorEastAsia" w:hAnsiTheme="minorEastAsia" w:eastAsiaTheme="minorEastAsia" w:cstheme="minorEastAsia"/>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bidi="ar-SA"/>
        </w:rPr>
        <w:t xml:space="preserve">税金的合计金额一致。</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2.5 分部分项工程和措施项目中的单价项目按下列要求报价：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2.5.1 分部分项工程应根据采购文件和招标工程量清单确定综合单价。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2.5.2 如果分部分项工程量清单中涉及“材料（工程设备）暂估单价及调整表”中列出的材料和工程设备，将该类材料和工程设备的暂估单价计入对应的工程量清单综合单价。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2.5.4 “分部分项工程清单”所列各项目的综合单价组成中，各项目的人工、材料和机械台班消耗量、管理费费率、利润费率由投标人按照其自身情况做充分的、竞争性考虑。</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2.6 措施项目中的总价项目按下列要求报价：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2.6.1 措施项目费的准确性和完整性由投标人负责。</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2.6.2 措施项目费中的安全生产措施费按照国家及省级、行业主管部门的相关规定计价。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2.6.4 “措施项目费”中所填写的报价金额，应全面涵盖招标文件约定的投标人中标后施工、竣工、交付本工程并维修其任何缺陷所需要履行的责任和义务的全部费用。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2.7 其他项目清单费应按下列规定报价：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2.7.1 计日工按“计日工表”中列出的项目和估算数量，自主确定综合单价并计算计日工金额。</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2.7.2 总承包服务费根据采购文件中列出的内容和要求，按“总承包服务费计价表”所列格式自主报价。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2.8 增值税应按“增值税计价表”所列项目并根据国家、省级或行业建设主管部门的有关规定列项和计算，不得作为竞争性费用。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2.9 除采购文件有强制性规定以及不可竞争部分以外，响应报价由供应商自主确定，但不得低于成本。</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2.11 管理费应由供应商在保证不低于其成本的基础上做竞争性考虑；利润由供应商根据自身情况和综合实力做竞争性考虑。</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2.12 响应报价中应考虑采购文件中要求供应商承担的风险范围以及相关的费用。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2.13 投标总价为供应商在响应文件中提出的各项支付金额的总和（含税），为实施、完成招标工程并修补缺陷以及履行采购文件中约定的风险范围内的所有责任和义务所发生的全部费用。   </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2.14 有关响应报价的其他要求： </w:t>
      </w:r>
      <w:r/>
    </w:p>
    <w:p>
      <w:pPr>
        <w:ind w:firstLine="420"/>
        <w:jc w:val="left"/>
        <w:spacing w:line="360" w:lineRule="auto"/>
        <w:widowControl w:val="off"/>
        <w:rPr>
          <w:rFonts w:hint="eastAsia" w:asciiTheme="minorEastAsia" w:hAnsiTheme="minorEastAsia" w:eastAsiaTheme="minorEastAsia" w:cstheme="minorEastAsia"/>
          <w:b w:val="0"/>
          <w:bCs/>
          <w:sz w:val="24"/>
          <w:szCs w:val="24"/>
          <w:highlight w:val="none"/>
          <w:lang w:val="en-US" w:eastAsia="zh-CN" w:bidi="ar-SA"/>
        </w:rPr>
      </w:pPr>
      <w:r>
        <w:rPr>
          <w:rFonts w:hint="eastAsia" w:asciiTheme="minorEastAsia" w:hAnsiTheme="minorEastAsia" w:eastAsiaTheme="minorEastAsia" w:cstheme="minorEastAsia"/>
          <w:b w:val="0"/>
          <w:bCs/>
          <w:sz w:val="24"/>
          <w:szCs w:val="24"/>
          <w:highlight w:val="none"/>
          <w:lang w:val="en-US" w:eastAsia="zh-CN" w:bidi="ar-SA"/>
        </w:rPr>
        <w:t xml:space="preserve">2.14.1 本项目材料价格参照2026年4月《徐州工程造价信息》中的指导价及结合徐州市场价；其他详见工程量清单。</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2.14.2本项目施工过程中，如有拆除、现场设备移位安装等，供应商报价时候须充分考虑以上内容及施工现场实际拆除并恢复等，采购人不再另行支付费用。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2.14.3 报价内容</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⑴响应报价应包括竞争性磋商文件中所确定的范围内工程量清单中所含项目的全部内容，以及为完成上述内容所需的全部费用。其根据为供应商提交的已标价的工程量清单及附表。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⑵供应商应按采购人提供的工程量清单填报价格。填写的项目名称、项目特征、计量单位、工程量必须与采购人提供的一致。若出现与招标提供的工程量清单漏报的，则视为供应商让利。</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⑷项目实施方案所描述的技术措施所发生的费用，视为已体现在供应商报价的非实体性消耗所发生的费用中。</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33"/>
          <w:rFonts w:hint="eastAsia" w:asciiTheme="minorEastAsia" w:hAnsiTheme="minorEastAsia" w:eastAsiaTheme="minorEastAsia" w:cstheme="minorEastAsia"/>
          <w:sz w:val="24"/>
          <w:szCs w:val="24"/>
          <w:highlight w:val="none"/>
          <w:lang w:val="en-US" w:eastAsia="zh-CN" w:bidi="ar-SA"/>
        </w:rPr>
        <w:t xml:space="preserve">。</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⑻垃圾外运，运距及运输方式供应商自行考虑，费用包含在报价中，工程结算时不再调整。</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⑾场地障碍物（包括地表、地下及围档增设开口）清除（包含挖填等处理）、场地内的积水处理、周边关系、第三方关系的协调及其它的一切相关配合等均在风险系数内考虑。</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⑿检验试验费：因工程需要所做的全部检验、试验及检测相关费用，由供应商（供应商）自行考虑风险并计入投标报价中，结算时不予调整。</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⒀本项目施工过程中，如有现场设备移位安装等，供应商报价时候须充分考虑以上内容及施工现场实际拆除并恢复等，采购人不再另行支付费用。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特别说明：</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2.14.4 报价方式</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①本工程采用固定单价合同（除另有规定外）。</w:t>
      </w:r>
      <w:r/>
    </w:p>
    <w:p>
      <w:pPr>
        <w:ind w:firstLine="420"/>
        <w:jc w:val="left"/>
        <w:spacing w:line="360" w:lineRule="auto"/>
        <w:widowControl w:val="off"/>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供应商应充分考虑施工期间各类建材的市场风险，充分考虑政策性关于人工、机械费</w:t>
      </w:r>
      <w:r>
        <w:rPr>
          <w:rFonts w:hint="eastAsia" w:asciiTheme="minorEastAsia" w:hAnsiTheme="minorEastAsia" w:eastAsiaTheme="minorEastAsia" w:cstheme="minorEastAsia"/>
          <w:b w:val="0"/>
          <w:bCs w:val="0"/>
          <w:sz w:val="24"/>
          <w:szCs w:val="24"/>
          <w:highlight w:val="none"/>
          <w:lang w:val="en-US" w:eastAsia="zh-CN" w:bidi="ar-SA"/>
        </w:rPr>
        <w:t xml:space="preserve">用等方面调整，并计入总报价，供应商所填写的单价在合同实施期间不因市场变化因素而变动，结算不再调整。</w:t>
      </w:r>
      <w:r/>
    </w:p>
    <w:p>
      <w:pPr>
        <w:ind w:firstLine="420"/>
        <w:jc w:val="left"/>
        <w:spacing w:line="360" w:lineRule="auto"/>
        <w:widowControl w:val="off"/>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 xml:space="preserve">②本工程对材料风险约定如下：供应商应充分考虑施工期间各类建材的市场风险，并计入总报价，供应商在计算报价时应考虑一定的风险系数。本工程工期较短结算时材料价格不予调整。</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③对于法律、法规、规章或有关政策出台导致工程税金等发生变化的，应按照有关规定执行。</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2.14.5 报价的计价方法</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本工程项目采用工程量清单计价。</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2.14.6 报价编制依据及要求：详见《工程量清单》。</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2.14.7 响应文件报价要求：</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①首次响应文件中提供《已标价的工程量清单》文件。</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②按照《工程量清单》编制《已标价的工程量清单》（工程量清单不得改变）。</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jc w:val="both"/>
        <w:keepLines/>
        <w:keepNext/>
        <w:spacing w:line="360" w:lineRule="auto"/>
        <w:rPr>
          <w:rFonts w:hint="eastAsia" w:asciiTheme="minorEastAsia" w:hAnsiTheme="minorEastAsia" w:eastAsiaTheme="minorEastAsia" w:cstheme="minorEastAsia"/>
          <w:b/>
          <w:sz w:val="24"/>
          <w:szCs w:val="30"/>
          <w:highlight w:val="none"/>
          <w:lang w:val="en-US" w:eastAsia="zh-CN" w:bidi="ar-SA"/>
        </w:rPr>
        <w:outlineLvl w:val="2"/>
      </w:pPr>
      <w:r>
        <w:rPr>
          <w:rFonts w:hint="eastAsia" w:asciiTheme="minorEastAsia" w:hAnsiTheme="minorEastAsia" w:eastAsiaTheme="minorEastAsia" w:cstheme="minorEastAsia"/>
          <w:b/>
          <w:sz w:val="24"/>
          <w:szCs w:val="30"/>
          <w:highlight w:val="none"/>
          <w:lang w:val="en-US" w:eastAsia="zh-CN" w:bidi="ar-SA"/>
        </w:rPr>
        <w:t xml:space="preserve">3、其他说明</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3.1词语和定义</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3.1.1 同义词语</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本磋商文件中使用的词语“采购人（招标人）”和“供应商（供应商）”分别与合同条款中定义的“发包人”和“承包人”同义。</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3.2 工程量差异调整</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3.2.2 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3.2.3 如果采购人在检查供应商根据上文第3.2.2项提交的工程量差异问题后认为没有必要对工程量清单进行补充和(或)修改，或者采购人根据上文第3.2.2项对</w:t>
      </w:r>
      <w:r>
        <w:rPr>
          <w:rFonts w:hint="eastAsia" w:asciiTheme="minorEastAsia" w:hAnsiTheme="minorEastAsia" w:eastAsiaTheme="minorEastAsia" w:cstheme="minorEastAsia"/>
          <w:sz w:val="24"/>
          <w:szCs w:val="24"/>
          <w:highlight w:val="none"/>
          <w:lang w:val="en-US" w:eastAsia="zh-CN" w:bidi="ar-SA"/>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jc w:val="left"/>
        <w:keepLines/>
        <w:keepNext/>
        <w:spacing w:line="360" w:lineRule="auto"/>
        <w:rPr>
          <w:rFonts w:hint="eastAsia" w:asciiTheme="minorEastAsia" w:hAnsiTheme="minorEastAsia" w:eastAsiaTheme="minorEastAsia" w:cstheme="minorEastAsia"/>
          <w:b/>
          <w:sz w:val="24"/>
          <w:szCs w:val="21"/>
          <w:highlight w:val="none"/>
          <w:lang w:val="en-US" w:eastAsia="zh-CN" w:bidi="ar-SA"/>
        </w:rPr>
        <w:outlineLvl w:val="1"/>
      </w:pPr>
      <w:r>
        <w:rPr>
          <w:rFonts w:hint="eastAsia" w:asciiTheme="minorEastAsia" w:hAnsiTheme="minorEastAsia" w:eastAsiaTheme="minorEastAsia" w:cstheme="minorEastAsia"/>
          <w:b/>
          <w:sz w:val="24"/>
          <w:szCs w:val="21"/>
          <w:highlight w:val="none"/>
          <w:lang w:val="en-US" w:eastAsia="zh-CN" w:bidi="ar-SA"/>
        </w:rPr>
        <w:t xml:space="preserve">五、实施要求：</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1、采购人提供的资料：</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1.1施工图及工程量清单（另附）。</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1.2其他与建设工程有关的原始资料由承包人自行勘察收集。</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2、技术标准：现行国家及本省、市的有关标准、规范及其他适用于本工程的最新技术标准、规范。</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3、工程质量保修期：</w:t>
      </w:r>
      <w:r>
        <w:rPr>
          <w:rFonts w:hint="eastAsia" w:asciiTheme="minorEastAsia" w:hAnsiTheme="minorEastAsia" w:eastAsiaTheme="minorEastAsia" w:cstheme="minorEastAsia"/>
          <w:b/>
          <w:bCs/>
          <w:sz w:val="24"/>
          <w:szCs w:val="24"/>
          <w:highlight w:val="none"/>
          <w:lang w:val="en-US" w:eastAsia="zh-CN" w:bidi="ar-SA"/>
        </w:rPr>
        <w:t xml:space="preserve">不少于 2 年。</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4、施工要求</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4.1 供应商必须遵从采购人相关安全保卫制度、安全文明施工要求。</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4.2 施工不得破坏现有设施设备，否则免费原样恢复，造成重大事故的由施工单位承担相关责任。</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4.3重点区域或重点部位的施工要采取弹性工作时间，服从采购人的安排。</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4.4拆除原设施如为保护性拆除，不得随意损坏。否则，造成损坏的要无偿修复或按工程清单中价格赔偿。赔偿款从工程款中扣除。</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4.5应配合挖掘施工的交通导改方案，分段施工修复路面。</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5、响应文件要求</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5.1首次响应文件中提供《施工方案》。</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5.2《施工方案》包括不限于以下内容： </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5.2.1总体概述</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5.2.2项目管理人员配置</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5.2.3质量保证措施</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5.2.4施工进度计划及各阶段进度的保证措施</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5.2.5安全文明施工方案</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5.2.6关键施工技术、工艺及工程项目实施的重点、难点和解决方案</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5.2.7劳动力、机械设备和材料投入</w:t>
      </w:r>
      <w:r/>
    </w:p>
    <w:p>
      <w:pPr>
        <w:ind w:firstLine="420"/>
        <w:jc w:val="left"/>
        <w:spacing w:line="360" w:lineRule="auto"/>
        <w:widowControl w:val="off"/>
        <w:rPr>
          <w:rFonts w:hint="default" w:asciiTheme="minorEastAsia" w:hAnsiTheme="minorEastAsia" w:eastAsiaTheme="minorEastAsia" w:cstheme="minorEastAsia"/>
          <w:strike/>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5.2.8售后服务方案</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5.2.9供应商认为其他需要说明的内容。 </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6、情况说明</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6.1根据施工现场实际情况，采购人有权利对部分工程项目及工程量进行增减或调整，供应商必须认可采购人对部分工程项目及工程量进行增减或调整的内容。 </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6.2 变更、现场签证、新增减工程等变更均须经监理工程师和采购人代表签字认可并加盖公章，否则不作为结算调整依据。供应商根据采购人书面确认的变更文件予以变更。变更文件中须明确原做法、变更后做法及工艺、材料名称等标注要清晰。</w:t>
      </w:r>
      <w:r/>
    </w:p>
    <w:p>
      <w:pPr>
        <w:jc w:val="left"/>
        <w:keepLines/>
        <w:keepNext/>
        <w:spacing w:line="360" w:lineRule="auto"/>
        <w:rPr>
          <w:rFonts w:hint="eastAsia" w:asciiTheme="minorEastAsia" w:hAnsiTheme="minorEastAsia" w:eastAsiaTheme="minorEastAsia" w:cstheme="minorEastAsia"/>
          <w:b/>
          <w:sz w:val="24"/>
          <w:szCs w:val="21"/>
          <w:highlight w:val="none"/>
          <w:lang w:val="en-US" w:eastAsia="zh-CN" w:bidi="ar-SA"/>
        </w:rPr>
        <w:outlineLvl w:val="1"/>
      </w:pPr>
      <w:r>
        <w:rPr>
          <w:rFonts w:hint="eastAsia" w:asciiTheme="minorEastAsia" w:hAnsiTheme="minorEastAsia" w:eastAsiaTheme="minorEastAsia" w:cstheme="minorEastAsia"/>
          <w:b/>
          <w:sz w:val="24"/>
          <w:szCs w:val="21"/>
          <w:highlight w:val="none"/>
          <w:lang w:val="en-US" w:eastAsia="zh-CN" w:bidi="ar-SA"/>
        </w:rPr>
        <w:t xml:space="preserve">六、项目相关要求：</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1、供应商报价时需考虑完成本项目内容所涉及的人工费、材料费、机械费、税费、验收等相关的一切费用。</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spacing w:line="312" w:lineRule="auto"/>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七</w:t>
      </w:r>
      <w:r>
        <w:rPr>
          <w:rFonts w:hint="eastAsia" w:ascii="宋体" w:hAnsi="宋体" w:eastAsia="宋体" w:cs="宋体"/>
          <w:b/>
          <w:bCs/>
          <w:sz w:val="24"/>
          <w:highlight w:val="none"/>
        </w:rPr>
        <w:t xml:space="preserve">、其他要求：见《竞争性磋商文件》附件：《合同草案条款》。</w:t>
      </w:r>
      <w:r/>
    </w:p>
    <w:p>
      <w:pPr>
        <w:ind w:firstLine="482"/>
        <w:spacing w:line="312"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2692"/>
        <w:pageBreakBefore/>
        <w:spacing w:line="360" w:lineRule="auto"/>
        <w:rPr>
          <w:rFonts w:hint="eastAsia" w:ascii="宋体" w:hAnsi="宋体" w:eastAsia="宋体" w:cs="宋体"/>
          <w:sz w:val="28"/>
          <w:szCs w:val="28"/>
          <w:highlight w:val="none"/>
        </w:rPr>
      </w:pPr>
      <w:r>
        <w:rPr>
          <w:rFonts w:hint="eastAsia" w:ascii="宋体" w:hAnsi="宋体" w:eastAsia="宋体" w:cs="宋体"/>
          <w:b/>
          <w:sz w:val="36"/>
          <w:highlight w:val="none"/>
        </w:rPr>
        <w:t xml:space="preserve">3、磋商</w:t>
      </w:r>
      <w:r>
        <w:rPr>
          <w:rFonts w:hint="eastAsia" w:ascii="宋体" w:hAnsi="宋体" w:eastAsia="宋体" w:cs="宋体"/>
          <w:b/>
          <w:bCs/>
          <w:sz w:val="36"/>
          <w:highlight w:val="none"/>
        </w:rPr>
        <w:t xml:space="preserve">报价表</w:t>
      </w:r>
      <w:r/>
    </w:p>
    <w:p>
      <w:pPr>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JSZC-320312-ZRXM-C2026-0009</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p>
    <w:tbl>
      <w:tblPr>
        <w:tblStyle w:val="882"/>
        <w:tblW w:w="894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96"/>
        <w:gridCol w:w="2057"/>
        <w:gridCol w:w="2288"/>
      </w:tblGrid>
      <w:tr>
        <w:trPr>
          <w:cantSplit/>
          <w:jc w:val="center"/>
          <w:trHeight w:val="731"/>
        </w:trPr>
        <w:tc>
          <w:tcPr>
            <w:tcW w:w="4596"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项目名称</w:t>
            </w:r>
            <w:r/>
          </w:p>
        </w:tc>
        <w:tc>
          <w:tcPr>
            <w:tcW w:w="2057"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项目内容</w:t>
            </w:r>
            <w:r/>
          </w:p>
        </w:tc>
        <w:tc>
          <w:tcPr>
            <w:tcW w:w="2288"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总价（小写）</w:t>
            </w:r>
            <w:r/>
          </w:p>
        </w:tc>
      </w:tr>
      <w:tr>
        <w:trPr>
          <w:cantSplit/>
          <w:jc w:val="center"/>
          <w:trHeight w:val="1250" w:hRule="exact"/>
        </w:trPr>
        <w:tc>
          <w:tcPr>
            <w:tcW w:w="4596"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rPr>
              <w:t xml:space="preserve"> </w:t>
            </w:r>
            <w:r>
              <w:rPr>
                <w:rFonts w:hint="eastAsia" w:ascii="宋体" w:hAnsi="宋体" w:cs="宋体"/>
                <w:sz w:val="24"/>
                <w:highlight w:val="none"/>
                <w:lang w:eastAsia="zh-CN"/>
              </w:rPr>
              <w:t xml:space="preserve">铜山区棠张镇2026年村内道路建设项目</w:t>
            </w:r>
            <w:r/>
          </w:p>
        </w:tc>
        <w:tc>
          <w:tcPr>
            <w:tcW w:w="205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详见</w:t>
            </w:r>
            <w:r>
              <w:rPr>
                <w:rFonts w:hint="eastAsia" w:ascii="宋体" w:hAnsi="宋体" w:eastAsia="宋体" w:cs="宋体"/>
                <w:bCs/>
                <w:sz w:val="24"/>
                <w:highlight w:val="none"/>
              </w:rPr>
              <w:t xml:space="preserve">响应文件</w:t>
            </w:r>
            <w:r/>
          </w:p>
        </w:tc>
        <w:tc>
          <w:tcPr>
            <w:tcW w:w="22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cantSplit/>
          <w:jc w:val="center"/>
          <w:trHeight w:val="716" w:hRule="exact"/>
        </w:trPr>
        <w:tc>
          <w:tcPr>
            <w:tcW w:w="459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总价（大写）：</w:t>
            </w:r>
            <w:r/>
          </w:p>
        </w:tc>
        <w:tc>
          <w:tcPr>
            <w:gridSpan w:val="2"/>
            <w:tcW w:w="434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报价说明：</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1、报价应包括磋商文件所确定的招标范围内工程量清单所含的全部内容，以及为完成上述内容所需的全部费用。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2、报价以总价为准，大小写不一致以大写为准；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3、偏离说明：详见《偏离表》；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4、如最后报价未列明单价，则最后所报各项单价计算方法为：（最后报价/最初报价）*各项最初报价的单价。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firstLine="480"/>
        <w:spacing w:line="360" w:lineRule="auto"/>
        <w:rPr>
          <w:rFonts w:hint="eastAsia" w:ascii="宋体" w:hAnsi="宋体" w:eastAsia="宋体" w:cs="宋体"/>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highlight w:val="none"/>
        </w:rPr>
        <w:t xml:space="preserve">日期：   年  月  日</w:t>
      </w:r>
      <w:r/>
    </w:p>
    <w:p>
      <w:pPr>
        <w:numPr>
          <w:ilvl w:val="0"/>
          <w:numId w:val="5"/>
        </w:numPr>
        <w:jc w:val="center"/>
        <w:spacing w:line="360" w:lineRule="auto"/>
        <w:rPr>
          <w:rFonts w:hint="eastAsia" w:ascii="宋体" w:hAnsi="宋体" w:eastAsia="宋体" w:cs="宋体"/>
          <w:b/>
          <w:bCs/>
          <w:sz w:val="36"/>
          <w:highlight w:val="none"/>
        </w:rPr>
      </w:pPr>
      <w:r>
        <w:rPr>
          <w:rFonts w:hint="eastAsia" w:ascii="宋体" w:hAnsi="宋体" w:eastAsia="宋体" w:cs="宋体"/>
          <w:b/>
          <w:bCs/>
          <w:sz w:val="36"/>
          <w:highlight w:val="none"/>
        </w:rPr>
        <w:t xml:space="preserve">分项价格表</w:t>
      </w:r>
      <w:r/>
    </w:p>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（具有标价的工程量清单与报价表）</w:t>
      </w:r>
      <w:r/>
    </w:p>
    <w:p>
      <w:pPr>
        <w:jc w:val="center"/>
        <w:rPr>
          <w:rFonts w:hint="eastAsia" w:ascii="宋体" w:hAnsi="宋体" w:eastAsia="宋体" w:cs="宋体"/>
          <w:b/>
          <w:bCs/>
          <w:sz w:val="24"/>
          <w:highlight w:val="none"/>
        </w:rPr>
      </w:pPr>
      <w:r>
        <w:rPr>
          <w:rFonts w:hint="eastAsia" w:ascii="宋体" w:hAnsi="宋体" w:eastAsia="宋体" w:cs="宋体"/>
          <w:b/>
          <w:bCs/>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jc w:val="left"/>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u w:val="single"/>
          <w:lang w:eastAsia="zh-CN"/>
        </w:rPr>
        <w:t xml:space="preserve">JSZC-320312-ZRXM-C2026-0009</w:t>
      </w:r>
      <w:r/>
    </w:p>
    <w:p>
      <w:pPr>
        <w:jc w:val="left"/>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u w:val="single"/>
          <w:lang w:eastAsia="zh-CN"/>
        </w:rPr>
        <w:t xml:space="preserve">铜山区棠张镇2026年村内道路建设项目</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91"/>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【根据工程量清单进行编制】</w:t>
      </w:r>
      <w:r/>
    </w:p>
    <w:p>
      <w:pPr>
        <w:pStyle w:val="1003"/>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  年  月  日</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注：1、如果按单价计算的结果与总价不一致，以总价为准。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2、如果不提供详细分项报价将视为没有实质性响应。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3、供应商对以上数据的真实性负责。</w:t>
      </w:r>
      <w:r/>
    </w:p>
    <w:p>
      <w:pPr>
        <w:spacing w:line="360" w:lineRule="auto"/>
        <w:rPr>
          <w:rFonts w:hint="eastAsia" w:ascii="宋体" w:hAnsi="宋体" w:eastAsia="宋体" w:cs="宋体"/>
          <w:b/>
          <w:i/>
          <w:sz w:val="24"/>
          <w:highlight w:val="none"/>
          <w:u w:val="single"/>
        </w:rPr>
      </w:pPr>
      <w:r>
        <w:rPr>
          <w:rFonts w:hint="eastAsia" w:ascii="宋体" w:hAnsi="宋体" w:eastAsia="宋体" w:cs="宋体"/>
          <w:b/>
          <w:i/>
          <w:sz w:val="24"/>
          <w:highlight w:val="none"/>
          <w:u w:val="single"/>
        </w:rPr>
        <w:t xml:space="preserve">采购人或采购代理机构有权将以上内容进行公示。</w:t>
      </w:r>
      <w:r/>
    </w:p>
    <w:p>
      <w:pPr>
        <w:jc w:val="center"/>
        <w:rPr>
          <w:rFonts w:hint="eastAsia" w:ascii="宋体" w:hAnsi="宋体" w:eastAsia="宋体" w:cs="宋体"/>
          <w:b/>
          <w:bCs/>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b/>
          <w:bCs/>
          <w:sz w:val="36"/>
          <w:highlight w:val="none"/>
        </w:rPr>
      </w:pPr>
      <w:r>
        <w:rPr>
          <w:rFonts w:hint="eastAsia" w:ascii="宋体" w:hAnsi="宋体" w:eastAsia="宋体" w:cs="宋体"/>
          <w:b/>
          <w:bCs/>
          <w:sz w:val="36"/>
          <w:highlight w:val="none"/>
        </w:rPr>
        <w:t xml:space="preserve">5、偏离表</w:t>
      </w:r>
      <w:r/>
    </w:p>
    <w:p>
      <w:pPr>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JSZC-320312-ZRXM-C2026-0009</w:t>
      </w:r>
      <w:r/>
    </w:p>
    <w:p>
      <w:pPr>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铜山区棠张镇2026年村内道路建设项目</w:t>
      </w:r>
      <w:r/>
    </w:p>
    <w:tbl>
      <w:tblPr>
        <w:tblStyle w:val="882"/>
        <w:tblW w:w="95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1386"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W w:w="2249"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386"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2249"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575"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351"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2123"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sz w:val="24"/>
          <w:highlight w:val="none"/>
        </w:rPr>
      </w:pPr>
      <w:r>
        <w:rPr>
          <w:rFonts w:hint="eastAsia" w:ascii="宋体" w:hAnsi="宋体" w:eastAsia="宋体" w:cs="宋体"/>
          <w:sz w:val="24"/>
          <w:highlight w:val="none"/>
        </w:rPr>
      </w:r>
      <w:r/>
    </w:p>
    <w:p>
      <w:pPr>
        <w:contextualSpacing/>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6、拟签订的合同文本</w:t>
      </w:r>
      <w:r/>
    </w:p>
    <w:p>
      <w:pPr>
        <w:pStyle w:val="1058"/>
        <w:jc w:val="center"/>
        <w:spacing w:after="312" w:line="52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b/>
          <w:sz w:val="32"/>
          <w:highlight w:val="none"/>
        </w:rPr>
      </w:pPr>
      <w:r>
        <w:rPr>
          <w:rFonts w:hint="eastAsia" w:ascii="宋体" w:hAnsi="宋体"/>
          <w:b/>
          <w:sz w:val="32"/>
          <w:highlight w:val="none"/>
        </w:rPr>
        <w:t xml:space="preserve">建设工程施工合同</w:t>
      </w:r>
      <w:r>
        <w:rPr>
          <w:rFonts w:hint="eastAsia" w:ascii="宋体" w:hAnsi="宋体"/>
          <w:b/>
          <w:sz w:val="32"/>
          <w:highlight w:val="none"/>
        </w:rPr>
        <w:br/>
      </w:r>
      <w:r>
        <w:rPr>
          <w:rFonts w:hint="eastAsia" w:ascii="宋体" w:hAnsi="宋体"/>
          <w:b/>
          <w:sz w:val="32"/>
          <w:highlight w:val="none"/>
        </w:rPr>
        <w:t xml:space="preserve">（示范文本）</w:t>
      </w:r>
      <w:r/>
    </w:p>
    <w:p>
      <w:pPr>
        <w:jc w:val="center"/>
        <w:spacing w:line="360" w:lineRule="auto"/>
        <w:rPr>
          <w:rFonts w:hint="eastAsia" w:ascii="宋体" w:hAnsi="宋体"/>
          <w:b/>
          <w:sz w:val="32"/>
          <w:highlight w:val="none"/>
        </w:rPr>
      </w:pPr>
      <w:r>
        <w:rPr>
          <w:rFonts w:hint="eastAsia" w:ascii="宋体" w:hAnsi="宋体"/>
          <w:b/>
          <w:sz w:val="32"/>
          <w:highlight w:val="none"/>
        </w:rPr>
        <w:t xml:space="preserve">（GF—2017—0201）</w:t>
      </w:r>
      <w:r/>
    </w:p>
    <w:p>
      <w:pPr>
        <w:jc w:val="center"/>
        <w:spacing w:line="360" w:lineRule="auto"/>
        <w:rPr>
          <w:rFonts w:hint="eastAsia" w:ascii="宋体" w:hAnsi="宋体"/>
          <w:b/>
          <w:sz w:val="32"/>
          <w:highlight w:val="none"/>
        </w:rPr>
      </w:pPr>
      <w:r>
        <w:rPr>
          <w:rFonts w:hint="eastAsia" w:ascii="宋体" w:hAnsi="宋体"/>
          <w:b/>
          <w:sz w:val="32"/>
          <w:highlight w:val="none"/>
        </w:rPr>
      </w:r>
      <w:r/>
    </w:p>
    <w:p>
      <w:pPr>
        <w:jc w:val="center"/>
        <w:spacing w:line="360" w:lineRule="auto"/>
        <w:rPr>
          <w:rFonts w:hint="eastAsia" w:ascii="宋体" w:hAnsi="宋体"/>
          <w:b/>
          <w:sz w:val="72"/>
          <w:highlight w:val="none"/>
        </w:rPr>
      </w:pPr>
      <w:r>
        <w:rPr>
          <w:rFonts w:hint="eastAsia" w:ascii="宋体" w:hAnsi="宋体"/>
          <w:b/>
          <w:sz w:val="72"/>
          <w:highlight w:val="none"/>
        </w:rPr>
      </w:r>
      <w:r/>
    </w:p>
    <w:p>
      <w:pPr>
        <w:ind w:firstLine="2520"/>
        <w:spacing w:after="120" w:line="360" w:lineRule="auto"/>
        <w:rPr>
          <w:rFonts w:hint="eastAsia" w:ascii="宋体" w:hAnsi="宋体"/>
          <w:sz w:val="24"/>
          <w:highlight w:val="none"/>
        </w:rPr>
      </w:pPr>
      <w:r>
        <w:rPr>
          <w:rFonts w:hint="eastAsia" w:ascii="宋体" w:hAnsi="宋体"/>
          <w:sz w:val="24"/>
          <w:highlight w:val="none"/>
        </w:rPr>
      </w:r>
      <w:r/>
    </w:p>
    <w:p>
      <w:pPr>
        <w:ind w:firstLine="1920"/>
        <w:spacing w:after="120" w:line="360" w:lineRule="auto"/>
        <w:rPr>
          <w:rFonts w:hint="eastAsia" w:ascii="宋体" w:hAnsi="宋体"/>
          <w:sz w:val="24"/>
          <w:highlight w:val="none"/>
        </w:rPr>
      </w:pPr>
      <w:r>
        <w:rPr>
          <w:rFonts w:hint="eastAsia" w:ascii="宋体" w:hAnsi="宋体"/>
          <w:sz w:val="24"/>
          <w:highlight w:val="none"/>
        </w:rPr>
        <w:t xml:space="preserve">项目名称： </w:t>
      </w:r>
      <w:r/>
    </w:p>
    <w:p>
      <w:pPr>
        <w:pStyle w:val="904"/>
        <w:ind w:firstLine="1920"/>
        <w:jc w:val="left"/>
        <w:spacing w:after="0" w:line="360" w:lineRule="auto"/>
        <w:widowControl w:val="off"/>
        <w:rPr>
          <w:rFonts w:hint="eastAsia" w:ascii="宋体" w:hAnsi="宋体"/>
          <w:sz w:val="24"/>
          <w:highlight w:val="none"/>
        </w:rPr>
      </w:pPr>
      <w:r>
        <w:rPr>
          <w:rFonts w:hint="eastAsia" w:ascii="宋体" w:hAnsi="宋体"/>
          <w:sz w:val="24"/>
          <w:highlight w:val="none"/>
        </w:rPr>
        <w:t xml:space="preserve">发包人（全称）： </w:t>
      </w:r>
      <w:r/>
    </w:p>
    <w:p>
      <w:pPr>
        <w:pStyle w:val="904"/>
        <w:ind w:firstLine="1920"/>
        <w:jc w:val="left"/>
        <w:spacing w:after="0" w:line="360" w:lineRule="auto"/>
        <w:widowControl w:val="off"/>
        <w:rPr>
          <w:rFonts w:hint="eastAsia" w:ascii="宋体" w:hAnsi="宋体"/>
          <w:b/>
          <w:sz w:val="21"/>
          <w:highlight w:val="none"/>
          <w:u w:val="single"/>
        </w:rPr>
      </w:pPr>
      <w:r>
        <w:rPr>
          <w:rFonts w:hint="eastAsia" w:ascii="宋体" w:hAnsi="宋体"/>
          <w:sz w:val="24"/>
          <w:highlight w:val="none"/>
        </w:rPr>
        <w:t xml:space="preserve">承包人（全称）：</w:t>
      </w:r>
      <w:r/>
    </w:p>
    <w:p>
      <w:pPr>
        <w:pStyle w:val="904"/>
        <w:ind w:firstLine="1920"/>
        <w:jc w:val="left"/>
        <w:spacing w:after="0" w:line="360" w:lineRule="auto"/>
        <w:widowControl w:val="off"/>
        <w:rPr>
          <w:rFonts w:hint="eastAsia" w:ascii="宋体" w:hAnsi="宋体"/>
          <w:b/>
          <w:sz w:val="28"/>
          <w:highlight w:val="none"/>
        </w:rPr>
      </w:pPr>
      <w:r>
        <w:rPr>
          <w:rFonts w:hint="eastAsia" w:ascii="宋体" w:hAnsi="宋体"/>
          <w:sz w:val="24"/>
          <w:highlight w:val="none"/>
        </w:rPr>
        <w:t xml:space="preserve">合同签订日期：   </w:t>
      </w:r>
      <w:r/>
    </w:p>
    <w:p>
      <w:pPr>
        <w:jc w:val="center"/>
        <w:spacing w:line="360" w:lineRule="auto"/>
        <w:rPr>
          <w:rFonts w:hint="eastAsia" w:ascii="宋体" w:hAnsi="宋体"/>
          <w:b/>
          <w:sz w:val="72"/>
          <w:highlight w:val="none"/>
        </w:rPr>
      </w:pPr>
      <w:r>
        <w:rPr>
          <w:rFonts w:hint="eastAsia" w:ascii="宋体" w:hAnsi="宋体"/>
          <w:b/>
          <w:sz w:val="72"/>
          <w:highlight w:val="none"/>
        </w:rPr>
      </w:r>
      <w:r/>
    </w:p>
    <w:p>
      <w:pPr>
        <w:pStyle w:val="892"/>
        <w:ind w:firstLine="480"/>
        <w:spacing w:line="360" w:lineRule="auto"/>
        <w:rPr>
          <w:rFonts w:hint="eastAsia" w:ascii="宋体" w:hAnsi="宋体"/>
          <w:sz w:val="24"/>
          <w:highlight w:val="none"/>
        </w:rPr>
      </w:pPr>
      <w:r>
        <w:rPr>
          <w:rFonts w:hint="eastAsia" w:ascii="宋体" w:hAnsi="宋体"/>
          <w:sz w:val="24"/>
          <w:highlight w:val="none"/>
        </w:rPr>
      </w:r>
      <w:r/>
    </w:p>
    <w:p>
      <w:pPr>
        <w:pStyle w:val="892"/>
        <w:ind w:firstLine="480"/>
        <w:spacing w:line="360" w:lineRule="auto"/>
        <w:rPr>
          <w:rFonts w:hint="eastAsia" w:ascii="宋体" w:hAnsi="宋体"/>
          <w:sz w:val="24"/>
          <w:highlight w:val="none"/>
        </w:rPr>
      </w:pPr>
      <w:r>
        <w:rPr>
          <w:rFonts w:hint="eastAsia" w:ascii="宋体" w:hAnsi="宋体"/>
          <w:sz w:val="24"/>
          <w:highlight w:val="none"/>
        </w:rPr>
      </w:r>
      <w:r/>
    </w:p>
    <w:p>
      <w:pPr>
        <w:pStyle w:val="892"/>
        <w:ind w:firstLine="480"/>
        <w:spacing w:line="360" w:lineRule="auto"/>
        <w:rPr>
          <w:rFonts w:hint="eastAsia" w:ascii="宋体" w:hAnsi="宋体"/>
          <w:sz w:val="24"/>
          <w:highlight w:val="none"/>
        </w:rPr>
      </w:pPr>
      <w:r>
        <w:rPr>
          <w:rFonts w:hint="eastAsia" w:ascii="宋体" w:hAnsi="宋体"/>
          <w:sz w:val="24"/>
          <w:highlight w:val="none"/>
        </w:rPr>
      </w:r>
      <w:r/>
    </w:p>
    <w:p>
      <w:pPr>
        <w:pStyle w:val="892"/>
        <w:ind w:firstLine="480"/>
        <w:spacing w:line="360" w:lineRule="auto"/>
        <w:rPr>
          <w:rFonts w:hint="eastAsia" w:ascii="宋体" w:hAnsi="宋体"/>
          <w:sz w:val="24"/>
          <w:highlight w:val="none"/>
        </w:rPr>
      </w:pPr>
      <w:r>
        <w:rPr>
          <w:rFonts w:hint="eastAsia" w:ascii="宋体" w:hAnsi="宋体"/>
          <w:sz w:val="24"/>
          <w:highlight w:val="none"/>
        </w:rPr>
        <w:t xml:space="preserve">友情提醒：采购人与中标、成交供应商应当在中标、成交通知书发出之日起30日内，按照采购文件确定的事项签订政府采购合同。</w:t>
      </w:r>
      <w:r/>
    </w:p>
    <w:p>
      <w:pPr>
        <w:pStyle w:val="1239"/>
        <w:ind w:left="0" w:right="0" w:firstLine="560"/>
        <w:spacing w:line="360" w:lineRule="auto"/>
        <w:rPr>
          <w:rFonts w:hint="eastAsia" w:ascii="宋体" w:hAnsi="宋体" w:eastAsia="宋体"/>
          <w:sz w:val="28"/>
          <w:highlight w:val="none"/>
        </w:rPr>
      </w:pPr>
      <w:r>
        <w:rPr>
          <w:rFonts w:hint="eastAsia" w:ascii="宋体" w:hAnsi="宋体" w:eastAsia="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sz w:val="28"/>
          <w:highlight w:val="none"/>
        </w:rPr>
      </w:pPr>
      <w:r>
        <w:rPr>
          <w:rFonts w:hint="eastAsia" w:ascii="宋体" w:hAnsi="宋体"/>
          <w:sz w:val="28"/>
          <w:highlight w:val="none"/>
        </w:rPr>
      </w:r>
      <w:r/>
    </w:p>
    <w:p>
      <w:pPr>
        <w:pStyle w:val="873"/>
        <w:jc w:val="center"/>
        <w:rPr>
          <w:rFonts w:hint="eastAsia" w:ascii="宋体" w:hAnsi="宋体" w:eastAsia="宋体"/>
          <w:sz w:val="24"/>
          <w:highlight w:val="none"/>
        </w:rPr>
      </w:pPr>
      <w:r/>
      <w:bookmarkStart w:id="2" w:name="_Toc17550"/>
      <w:r/>
      <w:bookmarkStart w:id="3" w:name="_Toc24196"/>
      <w:r/>
      <w:bookmarkStart w:id="4" w:name="_Toc296503025"/>
      <w:r/>
      <w:bookmarkStart w:id="5" w:name="_Toc296890982"/>
      <w:r/>
      <w:bookmarkStart w:id="6" w:name="_Toc351203480"/>
      <w:r>
        <w:rPr>
          <w:rFonts w:hint="eastAsia" w:ascii="宋体" w:hAnsi="宋体" w:eastAsia="宋体"/>
          <w:sz w:val="24"/>
          <w:highlight w:val="none"/>
        </w:rPr>
        <w:t xml:space="preserve">第一部分 合同协议书</w:t>
      </w:r>
      <w:bookmarkEnd w:id="2"/>
      <w:r/>
      <w:bookmarkEnd w:id="3"/>
      <w:r/>
      <w:bookmarkEnd w:id="4"/>
      <w:r/>
      <w:bookmarkEnd w:id="5"/>
      <w:r/>
      <w:bookmarkEnd w:id="6"/>
      <w:r/>
      <w:r/>
    </w:p>
    <w:p>
      <w:pPr>
        <w:spacing w:line="360" w:lineRule="auto"/>
        <w:rPr>
          <w:rFonts w:hint="eastAsia" w:ascii="宋体" w:hAnsi="宋体"/>
          <w:b/>
          <w:sz w:val="24"/>
          <w:highlight w:val="none"/>
          <w:u w:val="single"/>
        </w:rPr>
      </w:pPr>
      <w:r>
        <w:rPr>
          <w:rFonts w:hint="eastAsia" w:ascii="宋体" w:hAnsi="宋体"/>
          <w:b/>
          <w:sz w:val="24"/>
          <w:highlight w:val="none"/>
        </w:rPr>
        <w:t xml:space="preserve">发包人（全称）：</w:t>
      </w:r>
      <w:r/>
    </w:p>
    <w:p>
      <w:pPr>
        <w:spacing w:line="360" w:lineRule="auto"/>
        <w:rPr>
          <w:rFonts w:hint="eastAsia" w:ascii="宋体" w:hAnsi="宋体"/>
          <w:b/>
          <w:sz w:val="24"/>
          <w:highlight w:val="none"/>
          <w:u w:val="single"/>
        </w:rPr>
      </w:pPr>
      <w:r>
        <w:rPr>
          <w:rFonts w:hint="eastAsia" w:ascii="宋体" w:hAnsi="宋体"/>
          <w:b/>
          <w:sz w:val="24"/>
          <w:highlight w:val="none"/>
        </w:rPr>
        <w:t xml:space="preserve">承包人（全称）：   </w:t>
      </w:r>
      <w:r/>
    </w:p>
    <w:p>
      <w:pPr>
        <w:ind w:firstLine="420"/>
        <w:spacing w:line="360" w:lineRule="auto"/>
        <w:rPr>
          <w:rFonts w:hint="eastAsia" w:ascii="宋体" w:hAnsi="宋体"/>
          <w:sz w:val="24"/>
          <w:highlight w:val="none"/>
        </w:rPr>
      </w:pPr>
      <w:r>
        <w:rPr>
          <w:rFonts w:hint="eastAsia" w:ascii="宋体" w:hAnsi="宋体"/>
          <w:sz w:val="24"/>
          <w:highlight w:val="none"/>
        </w:rPr>
        <w:t xml:space="preserve">根据《中华人民共和国民法典》、《中华人民共和国建筑法》及有关法律规定、本项目磋商文件及中标结果，遵循平等、自愿、公平和诚实信用的原则，双方就</w:t>
      </w:r>
      <w:r>
        <w:rPr>
          <w:rFonts w:hint="eastAsia" w:ascii="宋体" w:hAnsi="宋体"/>
          <w:sz w:val="24"/>
          <w:highlight w:val="none"/>
          <w:u w:val="single"/>
          <w:lang w:eastAsia="zh-CN"/>
        </w:rPr>
        <w:t xml:space="preserve">铜山区棠张镇2026年村内道路建设项目</w:t>
      </w:r>
      <w:r>
        <w:rPr>
          <w:rFonts w:hint="eastAsia" w:ascii="宋体" w:hAnsi="宋体"/>
          <w:sz w:val="24"/>
          <w:highlight w:val="none"/>
        </w:rPr>
        <w:t xml:space="preserve">施工及有关事项协商一致，共同达成如下协议：</w:t>
      </w:r>
      <w:r/>
    </w:p>
    <w:p>
      <w:pPr>
        <w:spacing w:line="360" w:lineRule="auto"/>
        <w:rPr>
          <w:rFonts w:hint="eastAsia" w:ascii="宋体" w:hAnsi="宋体"/>
          <w:b/>
          <w:sz w:val="24"/>
          <w:highlight w:val="none"/>
        </w:rPr>
      </w:pPr>
      <w:r/>
      <w:bookmarkStart w:id="7" w:name="_Toc351203481"/>
      <w:r/>
      <w:bookmarkStart w:id="8" w:name="_Toc1567"/>
      <w:r>
        <w:rPr>
          <w:rFonts w:hint="eastAsia" w:ascii="宋体" w:hAnsi="宋体"/>
          <w:b/>
          <w:sz w:val="24"/>
          <w:highlight w:val="none"/>
        </w:rPr>
        <w:t xml:space="preserve">一、工程概况</w:t>
      </w:r>
      <w:bookmarkEnd w:id="7"/>
      <w:r/>
      <w:r/>
    </w:p>
    <w:p>
      <w:pPr>
        <w:ind w:firstLine="420"/>
        <w:jc w:val="left"/>
        <w:spacing w:line="360" w:lineRule="auto"/>
        <w:rPr>
          <w:rFonts w:hint="eastAsia" w:ascii="宋体" w:hAnsi="宋体" w:eastAsia="宋体"/>
          <w:sz w:val="24"/>
          <w:highlight w:val="none"/>
          <w:lang w:eastAsia="zh-CN"/>
        </w:rPr>
      </w:pPr>
      <w:r>
        <w:rPr>
          <w:rFonts w:hint="eastAsia" w:ascii="宋体" w:hAnsi="宋体"/>
          <w:sz w:val="24"/>
          <w:highlight w:val="none"/>
        </w:rPr>
        <w:t xml:space="preserve">1.工程名称：</w:t>
      </w:r>
      <w:r>
        <w:rPr>
          <w:rFonts w:hint="eastAsia" w:ascii="宋体" w:hAnsi="宋体"/>
          <w:sz w:val="24"/>
          <w:highlight w:val="none"/>
          <w:u w:val="single"/>
          <w:lang w:eastAsia="zh-CN"/>
        </w:rPr>
        <w:t xml:space="preserve">铜山区棠张镇2026年村内道路建设项目</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2.工程地点：</w:t>
      </w:r>
      <w:r>
        <w:rPr>
          <w:rFonts w:hint="eastAsia" w:ascii="宋体" w:hAnsi="宋体"/>
          <w:sz w:val="24"/>
          <w:highlight w:val="none"/>
          <w:u w:val="single"/>
        </w:rPr>
        <w:t xml:space="preserve">铜山区棠张镇刘塘村、刘庄村、马兰村、前谷堆村</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3.资金来源：</w:t>
      </w:r>
      <w:r>
        <w:rPr>
          <w:rFonts w:hint="eastAsia" w:ascii="宋体" w:hAnsi="宋体"/>
          <w:sz w:val="24"/>
          <w:highlight w:val="none"/>
          <w:u w:val="single"/>
        </w:rPr>
        <w:t xml:space="preserve">财政资金</w:t>
      </w:r>
      <w:r/>
    </w:p>
    <w:p>
      <w:pPr>
        <w:ind w:firstLine="420"/>
        <w:spacing w:line="360" w:lineRule="auto"/>
        <w:widowControl w:val="off"/>
        <w:rPr>
          <w:rFonts w:hint="eastAsia" w:ascii="宋体" w:hAnsi="宋体"/>
          <w:sz w:val="24"/>
          <w:highlight w:val="none"/>
          <w:u w:val="single"/>
        </w:rPr>
      </w:pPr>
      <w:r>
        <w:rPr>
          <w:rFonts w:hint="eastAsia" w:ascii="宋体" w:hAnsi="宋体"/>
          <w:sz w:val="24"/>
          <w:highlight w:val="none"/>
        </w:rPr>
        <w:t xml:space="preserve">4.工程内容：</w:t>
      </w:r>
      <w:r>
        <w:rPr>
          <w:rFonts w:hint="eastAsia" w:ascii="宋体" w:hAnsi="宋体"/>
          <w:sz w:val="24"/>
          <w:highlight w:val="none"/>
          <w:u w:val="single"/>
          <w:lang w:eastAsia="zh-CN"/>
        </w:rPr>
        <w:t xml:space="preserve">包含道路修建</w:t>
      </w:r>
      <w:r>
        <w:rPr>
          <w:rFonts w:hint="eastAsia" w:ascii="宋体" w:hAnsi="宋体"/>
          <w:sz w:val="24"/>
          <w:highlight w:val="none"/>
          <w:u w:val="single"/>
        </w:rPr>
        <w:t xml:space="preserve">等内容，具体详见工程量清单及图纸所包含的全部内容</w:t>
      </w:r>
      <w:r/>
    </w:p>
    <w:p>
      <w:pPr>
        <w:ind w:firstLine="420"/>
        <w:spacing w:line="360" w:lineRule="auto"/>
        <w:widowControl w:val="off"/>
        <w:rPr>
          <w:rFonts w:hint="eastAsia" w:ascii="宋体" w:hAnsi="宋体"/>
          <w:sz w:val="24"/>
          <w:highlight w:val="none"/>
          <w:u w:val="single"/>
        </w:rPr>
      </w:pPr>
      <w:r>
        <w:rPr>
          <w:rFonts w:hint="eastAsia" w:ascii="宋体" w:hAnsi="宋体"/>
          <w:sz w:val="24"/>
          <w:highlight w:val="none"/>
        </w:rPr>
        <w:t xml:space="preserve">5.工程承包范围：</w:t>
      </w:r>
      <w:r>
        <w:rPr>
          <w:rFonts w:hint="eastAsia" w:ascii="宋体" w:hAnsi="宋体"/>
          <w:sz w:val="24"/>
          <w:highlight w:val="none"/>
          <w:u w:val="single"/>
          <w:lang w:eastAsia="zh-CN"/>
        </w:rPr>
        <w:t xml:space="preserve">包含道路修建</w:t>
      </w:r>
      <w:r>
        <w:rPr>
          <w:rFonts w:hint="eastAsia" w:ascii="宋体" w:hAnsi="宋体"/>
          <w:sz w:val="24"/>
          <w:highlight w:val="none"/>
          <w:u w:val="single"/>
        </w:rPr>
        <w:t xml:space="preserve">等内容，具体详见工程量清单及图纸所包含的全部内容。</w:t>
      </w:r>
      <w:r/>
    </w:p>
    <w:p>
      <w:pPr>
        <w:ind w:firstLine="420"/>
        <w:spacing w:line="360" w:lineRule="auto"/>
        <w:rPr>
          <w:rFonts w:hint="eastAsia" w:ascii="宋体" w:hAnsi="宋体"/>
          <w:sz w:val="24"/>
          <w:highlight w:val="none"/>
        </w:rPr>
      </w:pPr>
      <w:r>
        <w:rPr>
          <w:rFonts w:hint="eastAsia" w:ascii="宋体" w:hAnsi="宋体"/>
          <w:sz w:val="24"/>
          <w:highlight w:val="none"/>
        </w:rPr>
        <w:t xml:space="preserve">6.承包方式：</w:t>
      </w:r>
      <w:bookmarkStart w:id="9" w:name="_Toc351203482"/>
      <w:r>
        <w:rPr>
          <w:rFonts w:hint="eastAsia" w:ascii="宋体" w:hAnsi="宋体"/>
          <w:sz w:val="24"/>
          <w:highlight w:val="none"/>
        </w:rPr>
        <w:t xml:space="preserve">包工包料，不得分包与转包。</w:t>
      </w:r>
      <w:r/>
    </w:p>
    <w:p>
      <w:pPr>
        <w:spacing w:line="360" w:lineRule="auto"/>
        <w:rPr>
          <w:rFonts w:hint="eastAsia" w:ascii="宋体" w:hAnsi="宋体"/>
          <w:sz w:val="24"/>
          <w:highlight w:val="none"/>
        </w:rPr>
      </w:pPr>
      <w:r>
        <w:rPr>
          <w:rFonts w:hint="eastAsia" w:ascii="宋体" w:hAnsi="宋体"/>
          <w:b/>
          <w:sz w:val="24"/>
          <w:highlight w:val="none"/>
        </w:rPr>
        <w:t xml:space="preserve">二、工期</w:t>
      </w:r>
      <w:bookmarkEnd w:id="9"/>
      <w:r>
        <w:rPr>
          <w:rFonts w:hint="eastAsia" w:ascii="宋体" w:hAnsi="宋体"/>
          <w:b/>
          <w:sz w:val="24"/>
          <w:highlight w:val="none"/>
        </w:rPr>
        <w:t xml:space="preserve">：</w:t>
      </w:r>
      <w:r>
        <w:rPr>
          <w:rFonts w:hint="eastAsia" w:ascii="宋体" w:hAnsi="宋体"/>
          <w:b/>
          <w:sz w:val="24"/>
          <w:highlight w:val="none"/>
          <w:u w:val="single"/>
        </w:rPr>
        <w:t xml:space="preserve">     日历天</w:t>
      </w:r>
      <w:r>
        <w:rPr>
          <w:rFonts w:hint="eastAsia" w:ascii="宋体" w:hAnsi="宋体"/>
          <w:b/>
          <w:sz w:val="24"/>
          <w:highlight w:val="none"/>
        </w:rPr>
        <w:t xml:space="preserve">，自</w:t>
      </w:r>
      <w:r>
        <w:rPr>
          <w:rFonts w:hint="eastAsia" w:ascii="宋体" w:hAnsi="宋体"/>
          <w:b/>
          <w:sz w:val="24"/>
          <w:highlight w:val="none"/>
          <w:u w:val="single"/>
        </w:rPr>
        <w:t xml:space="preserve">   </w:t>
      </w:r>
      <w:r>
        <w:rPr>
          <w:rFonts w:hint="eastAsia" w:ascii="宋体" w:hAnsi="宋体"/>
          <w:b/>
          <w:sz w:val="24"/>
          <w:highlight w:val="none"/>
        </w:rPr>
        <w:t xml:space="preserve">年</w:t>
      </w:r>
      <w:r>
        <w:rPr>
          <w:rFonts w:hint="eastAsia" w:ascii="宋体" w:hAnsi="宋体"/>
          <w:b/>
          <w:sz w:val="24"/>
          <w:highlight w:val="none"/>
          <w:u w:val="single"/>
        </w:rPr>
        <w:t xml:space="preserve">   </w:t>
      </w:r>
      <w:r>
        <w:rPr>
          <w:rFonts w:hint="eastAsia" w:ascii="宋体" w:hAnsi="宋体"/>
          <w:b/>
          <w:sz w:val="24"/>
          <w:highlight w:val="none"/>
        </w:rPr>
        <w:t xml:space="preserve">月</w:t>
      </w:r>
      <w:r>
        <w:rPr>
          <w:rFonts w:hint="eastAsia" w:ascii="宋体" w:hAnsi="宋体"/>
          <w:b/>
          <w:sz w:val="24"/>
          <w:highlight w:val="none"/>
          <w:u w:val="single"/>
        </w:rPr>
        <w:t xml:space="preserve">   </w:t>
      </w:r>
      <w:r>
        <w:rPr>
          <w:rFonts w:hint="eastAsia" w:ascii="宋体" w:hAnsi="宋体"/>
          <w:b/>
          <w:sz w:val="24"/>
          <w:highlight w:val="none"/>
        </w:rPr>
        <w:t xml:space="preserve">日 至</w:t>
      </w:r>
      <w:r>
        <w:rPr>
          <w:rFonts w:hint="eastAsia" w:ascii="宋体" w:hAnsi="宋体"/>
          <w:b/>
          <w:sz w:val="24"/>
          <w:highlight w:val="none"/>
          <w:u w:val="single"/>
        </w:rPr>
        <w:t xml:space="preserve">   </w:t>
      </w:r>
      <w:r>
        <w:rPr>
          <w:rFonts w:hint="eastAsia" w:ascii="宋体" w:hAnsi="宋体"/>
          <w:b/>
          <w:sz w:val="24"/>
          <w:highlight w:val="none"/>
        </w:rPr>
        <w:t xml:space="preserve">年</w:t>
      </w:r>
      <w:r>
        <w:rPr>
          <w:rFonts w:hint="eastAsia" w:ascii="宋体" w:hAnsi="宋体"/>
          <w:b/>
          <w:sz w:val="24"/>
          <w:highlight w:val="none"/>
          <w:u w:val="single"/>
        </w:rPr>
        <w:t xml:space="preserve">   </w:t>
      </w:r>
      <w:r>
        <w:rPr>
          <w:rFonts w:hint="eastAsia" w:ascii="宋体" w:hAnsi="宋体"/>
          <w:b/>
          <w:sz w:val="24"/>
          <w:highlight w:val="none"/>
        </w:rPr>
        <w:t xml:space="preserve">月</w:t>
      </w:r>
      <w:r>
        <w:rPr>
          <w:rFonts w:hint="eastAsia" w:ascii="宋体" w:hAnsi="宋体"/>
          <w:b/>
          <w:sz w:val="24"/>
          <w:highlight w:val="none"/>
          <w:u w:val="single"/>
        </w:rPr>
        <w:t xml:space="preserve">   </w:t>
      </w:r>
      <w:r>
        <w:rPr>
          <w:rFonts w:hint="eastAsia" w:ascii="宋体" w:hAnsi="宋体"/>
          <w:b/>
          <w:sz w:val="24"/>
          <w:highlight w:val="none"/>
        </w:rPr>
        <w:t xml:space="preserve">日。</w:t>
      </w:r>
      <w:r/>
    </w:p>
    <w:p>
      <w:pPr>
        <w:spacing w:line="360" w:lineRule="auto"/>
        <w:rPr>
          <w:rFonts w:hint="eastAsia" w:ascii="宋体" w:hAnsi="宋体"/>
          <w:b/>
          <w:sz w:val="24"/>
          <w:highlight w:val="none"/>
        </w:rPr>
      </w:pPr>
      <w:r/>
      <w:bookmarkStart w:id="10" w:name="_Toc351203483"/>
      <w:r>
        <w:rPr>
          <w:rFonts w:hint="eastAsia" w:ascii="宋体" w:hAnsi="宋体"/>
          <w:b/>
          <w:sz w:val="24"/>
          <w:highlight w:val="none"/>
        </w:rPr>
        <w:t xml:space="preserve">三、质量标准</w:t>
      </w:r>
      <w:bookmarkEnd w:id="10"/>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工程质量符合</w:t>
      </w:r>
      <w:r>
        <w:rPr>
          <w:rFonts w:hint="eastAsia" w:ascii="宋体" w:hAnsi="宋体"/>
          <w:sz w:val="24"/>
          <w:highlight w:val="none"/>
          <w:u w:val="single"/>
        </w:rPr>
        <w:t xml:space="preserve">   合格    </w:t>
      </w:r>
      <w:r>
        <w:rPr>
          <w:rFonts w:hint="eastAsia" w:ascii="宋体" w:hAnsi="宋体"/>
          <w:sz w:val="24"/>
          <w:highlight w:val="none"/>
        </w:rPr>
        <w:t xml:space="preserve">标准。符合相关验收要求（标准），符合发包人要求。</w:t>
      </w:r>
      <w:r/>
    </w:p>
    <w:p>
      <w:pPr>
        <w:spacing w:line="360" w:lineRule="auto"/>
        <w:rPr>
          <w:rFonts w:hint="eastAsia" w:ascii="宋体" w:hAnsi="宋体"/>
          <w:b/>
          <w:sz w:val="24"/>
          <w:highlight w:val="none"/>
        </w:rPr>
      </w:pPr>
      <w:r/>
      <w:bookmarkStart w:id="11" w:name="_Toc351203484"/>
      <w:r>
        <w:rPr>
          <w:rFonts w:hint="eastAsia" w:ascii="宋体" w:hAnsi="宋体"/>
          <w:b/>
          <w:sz w:val="24"/>
          <w:highlight w:val="none"/>
        </w:rPr>
        <w:t xml:space="preserve">四、签约合同价与合同价格形式</w:t>
      </w:r>
      <w:bookmarkEnd w:id="11"/>
      <w:r>
        <w:rPr>
          <w:rFonts w:hint="eastAsia" w:ascii="宋体" w:hAnsi="宋体"/>
          <w:b/>
          <w:sz w:val="24"/>
          <w:highlight w:val="none"/>
        </w:rPr>
        <w:tab/>
      </w:r>
      <w:r/>
    </w:p>
    <w:p>
      <w:pPr>
        <w:ind w:firstLine="420"/>
        <w:spacing w:line="360" w:lineRule="auto"/>
        <w:rPr>
          <w:rFonts w:hint="eastAsia" w:ascii="宋体" w:hAnsi="宋体"/>
          <w:sz w:val="24"/>
          <w:highlight w:val="none"/>
        </w:rPr>
      </w:pPr>
      <w:r/>
      <w:bookmarkStart w:id="12" w:name="_Toc351203485"/>
      <w:r>
        <w:rPr>
          <w:rFonts w:hint="eastAsia" w:ascii="宋体" w:hAnsi="宋体"/>
          <w:sz w:val="24"/>
          <w:highlight w:val="none"/>
        </w:rPr>
        <w:t xml:space="preserve">1.签约合同价：小写￥：（</w:t>
      </w:r>
      <w:r>
        <w:rPr>
          <w:rFonts w:hint="eastAsia" w:ascii="宋体" w:hAnsi="宋体"/>
          <w:sz w:val="24"/>
          <w:highlight w:val="none"/>
          <w:u w:val="single"/>
        </w:rPr>
        <w:t xml:space="preserve">        </w:t>
      </w:r>
      <w:r>
        <w:rPr>
          <w:rFonts w:hint="eastAsia" w:ascii="宋体" w:hAnsi="宋体"/>
          <w:sz w:val="24"/>
          <w:highlight w:val="none"/>
        </w:rPr>
        <w:t xml:space="preserve">） ，大写（人民币）：</w:t>
      </w:r>
      <w:r>
        <w:rPr>
          <w:rFonts w:hint="eastAsia" w:ascii="宋体" w:hAnsi="宋体"/>
          <w:sz w:val="24"/>
          <w:highlight w:val="none"/>
          <w:u w:val="single"/>
        </w:rPr>
        <w:t xml:space="preserve">           元</w:t>
      </w:r>
      <w:r>
        <w:rPr>
          <w:rFonts w:hint="eastAsia" w:ascii="宋体" w:hAnsi="宋体"/>
          <w:sz w:val="24"/>
          <w:highlight w:val="none"/>
        </w:rPr>
        <w:t xml:space="preserve">                            </w:t>
      </w:r>
      <w:r/>
    </w:p>
    <w:p>
      <w:pPr>
        <w:ind w:firstLine="422"/>
        <w:spacing w:line="360" w:lineRule="auto"/>
        <w:widowControl w:val="off"/>
        <w:rPr>
          <w:rFonts w:hint="eastAsia" w:ascii="宋体" w:hAnsi="宋体"/>
          <w:sz w:val="24"/>
          <w:highlight w:val="none"/>
        </w:rPr>
      </w:pPr>
      <w:r>
        <w:rPr>
          <w:rFonts w:hint="eastAsia" w:ascii="宋体" w:hAnsi="宋体"/>
          <w:sz w:val="24"/>
          <w:highlight w:val="none"/>
        </w:rPr>
        <w:t xml:space="preserve">2.合同价格形式：</w:t>
      </w:r>
      <w:r>
        <w:rPr>
          <w:rFonts w:hint="eastAsia" w:ascii="宋体" w:hAnsi="宋体"/>
          <w:sz w:val="24"/>
          <w:highlight w:val="none"/>
          <w:u w:val="single"/>
        </w:rPr>
        <w:t xml:space="preserve">  固定单价合同 。</w:t>
      </w:r>
      <w:r/>
    </w:p>
    <w:p>
      <w:pPr>
        <w:spacing w:line="360" w:lineRule="auto"/>
        <w:rPr>
          <w:rFonts w:hint="eastAsia" w:ascii="宋体" w:hAnsi="宋体"/>
          <w:b/>
          <w:sz w:val="24"/>
          <w:highlight w:val="none"/>
        </w:rPr>
      </w:pPr>
      <w:r>
        <w:rPr>
          <w:rFonts w:hint="eastAsia" w:ascii="宋体" w:hAnsi="宋体"/>
          <w:b/>
          <w:sz w:val="24"/>
          <w:highlight w:val="none"/>
        </w:rPr>
        <w:t xml:space="preserve">五、</w:t>
      </w:r>
      <w:bookmarkEnd w:id="12"/>
      <w:r>
        <w:rPr>
          <w:rFonts w:hint="eastAsia" w:ascii="宋体" w:hAnsi="宋体"/>
          <w:b/>
          <w:sz w:val="24"/>
          <w:highlight w:val="none"/>
        </w:rPr>
        <w:t xml:space="preserve">项目经理</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承包人项目经理：</w:t>
      </w:r>
      <w:r>
        <w:rPr>
          <w:rFonts w:hint="eastAsia" w:ascii="宋体" w:hAnsi="宋体"/>
          <w:sz w:val="24"/>
          <w:highlight w:val="none"/>
          <w:u w:val="single"/>
        </w:rPr>
        <w:t xml:space="preserve">           </w:t>
      </w:r>
      <w:r>
        <w:rPr>
          <w:rFonts w:hint="eastAsia" w:ascii="宋体" w:hAnsi="宋体"/>
          <w:sz w:val="24"/>
          <w:highlight w:val="none"/>
        </w:rPr>
        <w:t xml:space="preserve">，身份证号：</w:t>
      </w:r>
      <w:r>
        <w:rPr>
          <w:rFonts w:hint="eastAsia" w:ascii="宋体" w:hAnsi="宋体"/>
          <w:sz w:val="24"/>
          <w:highlight w:val="none"/>
          <w:u w:val="single"/>
        </w:rPr>
        <w:t xml:space="preserve">           </w:t>
      </w:r>
      <w:r>
        <w:rPr>
          <w:rFonts w:hint="eastAsia" w:ascii="宋体" w:hAnsi="宋体"/>
          <w:sz w:val="24"/>
          <w:highlight w:val="none"/>
        </w:rPr>
        <w:t xml:space="preserve">。</w:t>
      </w:r>
      <w:r>
        <w:rPr>
          <w:rFonts w:hint="eastAsia" w:ascii="宋体" w:hAnsi="宋体"/>
          <w:sz w:val="24"/>
          <w:highlight w:val="none"/>
          <w:u w:val="single"/>
        </w:rPr>
        <w:t xml:space="preserve"> </w:t>
      </w:r>
      <w:r>
        <w:rPr>
          <w:rFonts w:hint="eastAsia" w:ascii="宋体" w:hAnsi="宋体"/>
          <w:sz w:val="24"/>
          <w:highlight w:val="none"/>
        </w:rPr>
        <w:t xml:space="preserve"> </w:t>
      </w:r>
      <w:r>
        <w:rPr>
          <w:rFonts w:hint="eastAsia" w:ascii="宋体" w:hAnsi="宋体"/>
          <w:sz w:val="24"/>
          <w:highlight w:val="none"/>
          <w:u w:val="single"/>
        </w:rPr>
        <w:t xml:space="preserve">                          </w:t>
      </w:r>
      <w:r/>
    </w:p>
    <w:p>
      <w:pPr>
        <w:spacing w:line="360" w:lineRule="auto"/>
        <w:rPr>
          <w:rFonts w:hint="eastAsia" w:ascii="宋体" w:hAnsi="宋体"/>
          <w:b/>
          <w:sz w:val="24"/>
          <w:highlight w:val="none"/>
        </w:rPr>
      </w:pPr>
      <w:r/>
      <w:bookmarkStart w:id="13" w:name="_Toc351203486"/>
      <w:r>
        <w:rPr>
          <w:rFonts w:hint="eastAsia" w:ascii="宋体" w:hAnsi="宋体"/>
          <w:b/>
          <w:sz w:val="24"/>
          <w:highlight w:val="none"/>
        </w:rPr>
        <w:t xml:space="preserve">六、合同文件构成</w:t>
      </w:r>
      <w:bookmarkEnd w:id="13"/>
      <w:r/>
      <w:r/>
    </w:p>
    <w:p>
      <w:pPr>
        <w:ind w:firstLine="420"/>
        <w:spacing w:line="360" w:lineRule="auto"/>
        <w:rPr>
          <w:rFonts w:hint="eastAsia" w:ascii="宋体" w:hAnsi="宋体"/>
          <w:sz w:val="24"/>
          <w:highlight w:val="none"/>
        </w:rPr>
      </w:pPr>
      <w:r>
        <w:rPr>
          <w:rFonts w:hint="eastAsia" w:ascii="宋体" w:hAnsi="宋体"/>
          <w:sz w:val="24"/>
          <w:highlight w:val="none"/>
        </w:rPr>
        <w:t xml:space="preserve">本协议书与下列文件一起构成合同文件：</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（1）中标通知书（如果有）；</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（2）投标函及其附录（如果有）； </w:t>
      </w:r>
      <w:r/>
    </w:p>
    <w:p>
      <w:pPr>
        <w:ind w:firstLine="420"/>
        <w:jc w:val="left"/>
        <w:spacing w:line="360" w:lineRule="auto"/>
        <w:rPr>
          <w:rFonts w:hint="eastAsia" w:ascii="宋体" w:hAnsi="宋体"/>
          <w:sz w:val="24"/>
          <w:highlight w:val="none"/>
        </w:rPr>
      </w:pPr>
      <w:r>
        <w:rPr>
          <w:rFonts w:hint="eastAsia" w:ascii="宋体" w:hAnsi="宋体"/>
          <w:sz w:val="24"/>
          <w:highlight w:val="none"/>
        </w:rPr>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（3）专用合同条款及其附件；</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（4）通用合同条款；</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（5）技术标准和要求；</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（6）图纸；</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（7）已标价工程量清单或预算书；</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（8）其他合同文件。</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在合同订立及履行过程中形成的与合同有关的文件均构成合同文件组成部分。</w:t>
      </w:r>
      <w:r/>
    </w:p>
    <w:p>
      <w:pPr>
        <w:jc w:val="left"/>
        <w:spacing w:line="360" w:lineRule="auto"/>
        <w:rPr>
          <w:rFonts w:hint="eastAsia" w:ascii="宋体" w:hAnsi="宋体"/>
          <w:sz w:val="24"/>
          <w:highlight w:val="none"/>
        </w:rPr>
      </w:pPr>
      <w:r>
        <w:rPr>
          <w:rFonts w:hint="eastAsia"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宋体" w:hAnsi="宋体"/>
          <w:b/>
          <w:sz w:val="24"/>
          <w:highlight w:val="none"/>
        </w:rPr>
      </w:pPr>
      <w:r/>
      <w:bookmarkStart w:id="14" w:name="_Toc351203487"/>
      <w:r>
        <w:rPr>
          <w:rFonts w:hint="eastAsia" w:ascii="宋体" w:hAnsi="宋体"/>
          <w:b/>
          <w:sz w:val="24"/>
          <w:highlight w:val="none"/>
        </w:rPr>
        <w:t xml:space="preserve">七、承诺</w:t>
      </w:r>
      <w:bookmarkEnd w:id="14"/>
      <w:r/>
      <w:r/>
    </w:p>
    <w:p>
      <w:pPr>
        <w:ind w:firstLine="420"/>
        <w:spacing w:line="360" w:lineRule="auto"/>
        <w:rPr>
          <w:rFonts w:hint="eastAsia" w:ascii="宋体" w:hAnsi="宋体"/>
          <w:sz w:val="24"/>
          <w:highlight w:val="none"/>
        </w:rPr>
      </w:pPr>
      <w:r>
        <w:rPr>
          <w:rFonts w:hint="eastAsia" w:ascii="宋体" w:hAnsi="宋体"/>
          <w:sz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sz w:val="24"/>
          <w:highlight w:val="none"/>
        </w:rPr>
      </w:pPr>
      <w:r>
        <w:rPr>
          <w:rFonts w:hint="eastAsia" w:ascii="宋体" w:hAnsi="宋体"/>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sz w:val="24"/>
          <w:highlight w:val="none"/>
        </w:rPr>
      </w:pPr>
      <w:r>
        <w:rPr>
          <w:rFonts w:hint="eastAsia" w:ascii="宋体" w:hAnsi="宋体"/>
          <w:sz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b/>
          <w:sz w:val="24"/>
          <w:highlight w:val="none"/>
        </w:rPr>
      </w:pPr>
      <w:r/>
      <w:bookmarkStart w:id="15" w:name="_Toc351203488"/>
      <w:r>
        <w:rPr>
          <w:rFonts w:hint="eastAsia" w:ascii="宋体" w:hAnsi="宋体"/>
          <w:b/>
          <w:sz w:val="24"/>
          <w:highlight w:val="none"/>
        </w:rPr>
        <w:t xml:space="preserve">八、词语含义</w:t>
      </w:r>
      <w:bookmarkEnd w:id="15"/>
      <w:r/>
      <w:r/>
    </w:p>
    <w:p>
      <w:pPr>
        <w:ind w:firstLine="420"/>
        <w:spacing w:line="360" w:lineRule="auto"/>
        <w:rPr>
          <w:rFonts w:hint="eastAsia" w:ascii="宋体" w:hAnsi="宋体"/>
          <w:sz w:val="24"/>
          <w:highlight w:val="none"/>
        </w:rPr>
      </w:pPr>
      <w:r>
        <w:rPr>
          <w:rFonts w:hint="eastAsia" w:ascii="宋体" w:hAnsi="宋体"/>
          <w:sz w:val="24"/>
          <w:highlight w:val="none"/>
        </w:rPr>
        <w:t xml:space="preserve">本协议书中词语含义与第二部分通用合同条款中赋予的含义相同。</w:t>
      </w:r>
      <w:r/>
    </w:p>
    <w:p>
      <w:pPr>
        <w:spacing w:line="360" w:lineRule="auto"/>
        <w:rPr>
          <w:rFonts w:hint="eastAsia" w:ascii="宋体" w:hAnsi="宋体"/>
          <w:b/>
          <w:sz w:val="24"/>
          <w:highlight w:val="none"/>
        </w:rPr>
      </w:pPr>
      <w:r/>
      <w:bookmarkStart w:id="16" w:name="_Toc351203489"/>
      <w:r>
        <w:rPr>
          <w:rFonts w:hint="eastAsia" w:ascii="宋体" w:hAnsi="宋体"/>
          <w:b/>
          <w:sz w:val="24"/>
          <w:highlight w:val="none"/>
        </w:rPr>
        <w:t xml:space="preserve">九、签订时间</w:t>
      </w:r>
      <w:bookmarkEnd w:id="16"/>
      <w:r/>
      <w:r/>
    </w:p>
    <w:p>
      <w:pPr>
        <w:ind w:firstLine="420"/>
        <w:spacing w:line="360" w:lineRule="auto"/>
        <w:rPr>
          <w:rFonts w:hint="eastAsia" w:ascii="宋体" w:hAnsi="宋体"/>
          <w:sz w:val="24"/>
          <w:highlight w:val="none"/>
        </w:rPr>
      </w:pPr>
      <w:r>
        <w:rPr>
          <w:rFonts w:hint="eastAsia" w:ascii="宋体" w:hAnsi="宋体"/>
          <w:sz w:val="24"/>
          <w:highlight w:val="none"/>
        </w:rPr>
        <w:t xml:space="preserve">本合同于</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日签订。</w:t>
      </w:r>
      <w:r/>
    </w:p>
    <w:p>
      <w:pPr>
        <w:spacing w:line="360" w:lineRule="auto"/>
        <w:rPr>
          <w:rFonts w:hint="eastAsia" w:ascii="宋体" w:hAnsi="宋体"/>
          <w:b/>
          <w:sz w:val="24"/>
          <w:highlight w:val="none"/>
        </w:rPr>
      </w:pPr>
      <w:r/>
      <w:bookmarkStart w:id="17" w:name="_Toc351203490"/>
      <w:r>
        <w:rPr>
          <w:rFonts w:hint="eastAsia" w:ascii="宋体" w:hAnsi="宋体"/>
          <w:b/>
          <w:sz w:val="24"/>
          <w:highlight w:val="none"/>
        </w:rPr>
        <w:t xml:space="preserve">十、签订地点</w:t>
      </w:r>
      <w:bookmarkEnd w:id="17"/>
      <w:r/>
      <w:r/>
    </w:p>
    <w:p>
      <w:pPr>
        <w:ind w:firstLine="420"/>
        <w:spacing w:line="360" w:lineRule="auto"/>
        <w:rPr>
          <w:rFonts w:hint="eastAsia" w:ascii="宋体" w:hAnsi="宋体"/>
          <w:sz w:val="24"/>
          <w:highlight w:val="none"/>
        </w:rPr>
      </w:pPr>
      <w:r>
        <w:rPr>
          <w:rFonts w:hint="eastAsia" w:ascii="宋体" w:hAnsi="宋体"/>
          <w:sz w:val="24"/>
          <w:highlight w:val="none"/>
        </w:rPr>
        <w:t xml:space="preserve">本合同在</w:t>
      </w:r>
      <w:r>
        <w:rPr>
          <w:rFonts w:hint="eastAsia" w:ascii="宋体" w:hAnsi="宋体"/>
          <w:sz w:val="24"/>
          <w:highlight w:val="none"/>
          <w:u w:val="single"/>
        </w:rPr>
        <w:t xml:space="preserve">                </w:t>
      </w:r>
      <w:r>
        <w:rPr>
          <w:rFonts w:hint="eastAsia" w:ascii="宋体" w:hAnsi="宋体"/>
          <w:sz w:val="24"/>
          <w:highlight w:val="none"/>
        </w:rPr>
        <w:t xml:space="preserve">签订。</w:t>
      </w:r>
      <w:r/>
    </w:p>
    <w:p>
      <w:pPr>
        <w:spacing w:line="360" w:lineRule="auto"/>
        <w:rPr>
          <w:rFonts w:hint="eastAsia" w:ascii="宋体" w:hAnsi="宋体"/>
          <w:b/>
          <w:sz w:val="24"/>
          <w:highlight w:val="none"/>
        </w:rPr>
      </w:pPr>
      <w:r/>
      <w:bookmarkStart w:id="18" w:name="_Toc351203491"/>
      <w:r>
        <w:rPr>
          <w:rFonts w:hint="eastAsia" w:ascii="宋体" w:hAnsi="宋体"/>
          <w:b/>
          <w:sz w:val="24"/>
          <w:highlight w:val="none"/>
        </w:rPr>
        <w:t xml:space="preserve">十一、补充协议</w:t>
      </w:r>
      <w:bookmarkEnd w:id="18"/>
      <w:r/>
      <w:r/>
    </w:p>
    <w:p>
      <w:pPr>
        <w:ind w:firstLine="420"/>
        <w:spacing w:line="360" w:lineRule="auto"/>
        <w:rPr>
          <w:rFonts w:hint="eastAsia" w:ascii="宋体" w:hAnsi="宋体"/>
          <w:b/>
          <w:sz w:val="24"/>
          <w:highlight w:val="none"/>
        </w:rPr>
      </w:pPr>
      <w:r>
        <w:rPr>
          <w:rFonts w:hint="eastAsia" w:ascii="宋体" w:hAnsi="宋体"/>
          <w:sz w:val="24"/>
          <w:highlight w:val="none"/>
        </w:rPr>
        <w:t xml:space="preserve">合同未尽事宜，合同当事人另行签订补充协议，补充协议是合同的组成部分。</w:t>
      </w:r>
      <w:r/>
    </w:p>
    <w:p>
      <w:pPr>
        <w:spacing w:line="360" w:lineRule="auto"/>
        <w:rPr>
          <w:rFonts w:hint="eastAsia" w:ascii="宋体" w:hAnsi="宋体"/>
          <w:sz w:val="24"/>
          <w:highlight w:val="none"/>
        </w:rPr>
      </w:pPr>
      <w:r/>
      <w:bookmarkStart w:id="19" w:name="_Toc351203492"/>
      <w:r>
        <w:rPr>
          <w:rFonts w:hint="eastAsia" w:ascii="宋体" w:hAnsi="宋体"/>
          <w:sz w:val="24"/>
          <w:highlight w:val="none"/>
        </w:rPr>
        <w:t xml:space="preserve">十二、合同生效</w:t>
      </w:r>
      <w:bookmarkEnd w:id="19"/>
      <w:r/>
      <w:r/>
    </w:p>
    <w:p>
      <w:pPr>
        <w:ind w:firstLine="420"/>
        <w:spacing w:line="360" w:lineRule="auto"/>
        <w:rPr>
          <w:rFonts w:hint="eastAsia" w:ascii="宋体" w:hAnsi="宋体"/>
          <w:sz w:val="24"/>
          <w:highlight w:val="none"/>
        </w:rPr>
      </w:pPr>
      <w:r>
        <w:rPr>
          <w:rFonts w:hint="eastAsia" w:ascii="宋体" w:hAnsi="宋体"/>
          <w:sz w:val="24"/>
          <w:highlight w:val="none"/>
        </w:rPr>
        <w:t xml:space="preserve">本合同自</w:t>
      </w:r>
      <w:r>
        <w:rPr>
          <w:rFonts w:hint="eastAsia" w:ascii="宋体" w:hAnsi="宋体"/>
          <w:sz w:val="24"/>
          <w:highlight w:val="none"/>
          <w:u w:val="single"/>
        </w:rPr>
        <w:t xml:space="preserve">   双方签字并盖章后  </w:t>
      </w:r>
      <w:r>
        <w:rPr>
          <w:rFonts w:hint="eastAsia" w:ascii="宋体" w:hAnsi="宋体"/>
          <w:sz w:val="24"/>
          <w:highlight w:val="none"/>
        </w:rPr>
        <w:t xml:space="preserve">生效。</w:t>
      </w:r>
      <w:r/>
    </w:p>
    <w:p>
      <w:pPr>
        <w:ind w:firstLine="420"/>
        <w:spacing w:line="360" w:lineRule="auto"/>
        <w:rPr>
          <w:rFonts w:hint="eastAsia" w:ascii="宋体" w:hAnsi="宋体"/>
          <w:sz w:val="24"/>
          <w:highlight w:val="none"/>
        </w:rPr>
      </w:pPr>
      <w:r/>
      <w:bookmarkStart w:id="20" w:name="_Toc351203493"/>
      <w:r>
        <w:rPr>
          <w:rFonts w:hint="eastAsia" w:ascii="宋体" w:hAnsi="宋体"/>
          <w:sz w:val="24"/>
          <w:highlight w:val="none"/>
        </w:rPr>
        <w:t xml:space="preserve">十三、合同份数</w:t>
      </w:r>
      <w:bookmarkEnd w:id="20"/>
      <w:r/>
      <w:r/>
    </w:p>
    <w:p>
      <w:pPr>
        <w:ind w:firstLine="420"/>
        <w:spacing w:line="360" w:lineRule="auto"/>
        <w:rPr>
          <w:rFonts w:hint="eastAsia" w:ascii="宋体" w:hAnsi="宋体"/>
          <w:sz w:val="24"/>
          <w:highlight w:val="none"/>
        </w:rPr>
      </w:pPr>
      <w:r>
        <w:rPr>
          <w:rFonts w:hint="eastAsia" w:ascii="宋体" w:hAnsi="宋体"/>
          <w:sz w:val="24"/>
          <w:highlight w:val="none"/>
        </w:rPr>
        <w:t xml:space="preserve">本合同一式</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捌</w:t>
      </w:r>
      <w:r>
        <w:rPr>
          <w:rFonts w:hint="eastAsia" w:ascii="宋体" w:hAnsi="宋体"/>
          <w:sz w:val="24"/>
          <w:highlight w:val="none"/>
          <w:u w:val="single"/>
        </w:rPr>
        <w:t xml:space="preserve">  </w:t>
      </w:r>
      <w:r>
        <w:rPr>
          <w:rFonts w:hint="eastAsia" w:ascii="宋体" w:hAnsi="宋体"/>
          <w:sz w:val="24"/>
          <w:highlight w:val="none"/>
        </w:rPr>
        <w:t xml:space="preserve">份，均具有同等法律效力，发包人执</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肆</w:t>
      </w:r>
      <w:r>
        <w:rPr>
          <w:rFonts w:hint="eastAsia" w:ascii="宋体" w:hAnsi="宋体"/>
          <w:sz w:val="24"/>
          <w:highlight w:val="none"/>
          <w:u w:val="single"/>
        </w:rPr>
        <w:t xml:space="preserve"> </w:t>
      </w:r>
      <w:r>
        <w:rPr>
          <w:rFonts w:hint="eastAsia" w:ascii="宋体" w:hAnsi="宋体"/>
          <w:sz w:val="24"/>
          <w:highlight w:val="none"/>
        </w:rPr>
        <w:t xml:space="preserve">份，承包人执</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肆</w:t>
      </w:r>
      <w:r>
        <w:rPr>
          <w:rFonts w:hint="eastAsia" w:ascii="宋体" w:hAnsi="宋体"/>
          <w:sz w:val="24"/>
          <w:highlight w:val="none"/>
          <w:u w:val="single"/>
        </w:rPr>
        <w:t xml:space="preserve"> </w:t>
      </w:r>
      <w:r>
        <w:rPr>
          <w:rFonts w:hint="eastAsia" w:ascii="宋体" w:hAnsi="宋体"/>
          <w:sz w:val="24"/>
          <w:highlight w:val="none"/>
        </w:rPr>
        <w:t xml:space="preserve"> 份。</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发包人：  (公章)               </w:t>
      </w:r>
      <w:r>
        <w:rPr>
          <w:rFonts w:hint="eastAsia" w:ascii="宋体" w:hAnsi="宋体"/>
          <w:sz w:val="24"/>
          <w:highlight w:val="none"/>
        </w:rPr>
        <w:tab/>
      </w:r>
      <w:r>
        <w:rPr>
          <w:rFonts w:hint="eastAsia" w:ascii="宋体" w:hAnsi="宋体"/>
          <w:sz w:val="24"/>
          <w:highlight w:val="none"/>
        </w:rPr>
        <w:t xml:space="preserve">承包人：  (公章)</w:t>
      </w:r>
      <w:r/>
    </w:p>
    <w:p>
      <w:pPr>
        <w:spacing w:line="360" w:lineRule="auto"/>
        <w:rPr>
          <w:rFonts w:hint="eastAsia" w:ascii="宋体" w:hAnsi="宋体"/>
          <w:sz w:val="24"/>
          <w:highlight w:val="none"/>
          <w:u w:val="single"/>
        </w:rPr>
      </w:pPr>
      <w:r>
        <w:rPr>
          <w:rFonts w:hint="eastAsia" w:ascii="宋体" w:hAnsi="宋体"/>
          <w:sz w:val="24"/>
          <w:highlight w:val="none"/>
          <w:u w:val="single"/>
        </w:rPr>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签订日期：  年  月  日       </w:t>
      </w:r>
      <w:r>
        <w:rPr>
          <w:rFonts w:hint="eastAsia" w:ascii="宋体" w:hAnsi="宋体"/>
          <w:sz w:val="24"/>
          <w:highlight w:val="none"/>
        </w:rPr>
        <w:tab/>
      </w:r>
      <w:r>
        <w:rPr>
          <w:rFonts w:hint="eastAsia" w:ascii="宋体" w:hAnsi="宋体"/>
          <w:sz w:val="24"/>
          <w:highlight w:val="none"/>
        </w:rPr>
        <w:t xml:space="preserve">签订日期：  年  月  日 </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法定代表人或其委托代理人：  </w:t>
      </w:r>
      <w:r>
        <w:rPr>
          <w:rFonts w:hint="eastAsia" w:ascii="宋体" w:hAnsi="宋体"/>
          <w:sz w:val="24"/>
          <w:highlight w:val="none"/>
        </w:rPr>
        <w:tab/>
      </w:r>
      <w:r>
        <w:rPr>
          <w:rFonts w:hint="eastAsia" w:ascii="宋体" w:hAnsi="宋体"/>
          <w:sz w:val="24"/>
          <w:highlight w:val="none"/>
        </w:rPr>
        <w:t xml:space="preserve">法定代表人或其委托代理人：</w:t>
      </w:r>
      <w:r/>
    </w:p>
    <w:p>
      <w:pPr>
        <w:spacing w:line="360" w:lineRule="auto"/>
        <w:tabs>
          <w:tab w:val="left" w:pos="5040" w:leader="none"/>
        </w:tabs>
        <w:rPr>
          <w:rFonts w:hint="eastAsia" w:ascii="宋体" w:hAnsi="宋体"/>
          <w:sz w:val="24"/>
          <w:highlight w:val="none"/>
          <w:u w:val="single"/>
        </w:rPr>
      </w:pPr>
      <w:r>
        <w:rPr>
          <w:rFonts w:hint="eastAsia" w:ascii="宋体" w:hAnsi="宋体"/>
          <w:sz w:val="24"/>
          <w:highlight w:val="none"/>
        </w:rPr>
        <w:t xml:space="preserve">（签字或签章）                    </w:t>
      </w:r>
      <w:r>
        <w:rPr>
          <w:rFonts w:hint="eastAsia" w:ascii="宋体" w:hAnsi="宋体"/>
          <w:sz w:val="24"/>
          <w:highlight w:val="none"/>
        </w:rPr>
        <w:tab/>
      </w:r>
      <w:r>
        <w:rPr>
          <w:rFonts w:hint="eastAsia" w:ascii="宋体" w:hAnsi="宋体"/>
          <w:sz w:val="24"/>
          <w:highlight w:val="none"/>
        </w:rPr>
        <w:t xml:space="preserve">（签字或签章）</w:t>
      </w:r>
      <w:r/>
    </w:p>
    <w:p>
      <w:pPr>
        <w:spacing w:line="360" w:lineRule="auto"/>
        <w:tabs>
          <w:tab w:val="left" w:pos="4410" w:leader="none"/>
          <w:tab w:val="left" w:pos="5040" w:leader="none"/>
        </w:tabs>
        <w:rPr>
          <w:rFonts w:hint="eastAsia" w:ascii="宋体" w:hAnsi="宋体"/>
          <w:sz w:val="24"/>
          <w:highlight w:val="none"/>
        </w:rPr>
      </w:pPr>
      <w:r>
        <w:rPr>
          <w:rFonts w:hint="eastAsia" w:ascii="宋体" w:hAnsi="宋体"/>
          <w:sz w:val="24"/>
          <w:highlight w:val="none"/>
        </w:rPr>
        <w:t xml:space="preserve">组织机构代码：                   </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组织机构代码：  </w:t>
      </w:r>
      <w:r/>
    </w:p>
    <w:p>
      <w:pPr>
        <w:spacing w:line="360" w:lineRule="auto"/>
        <w:tabs>
          <w:tab w:val="left" w:pos="5040" w:leader="none"/>
          <w:tab w:val="left" w:pos="5250" w:leader="none"/>
        </w:tabs>
        <w:rPr>
          <w:rFonts w:hint="eastAsia" w:ascii="宋体" w:hAnsi="宋体"/>
          <w:sz w:val="24"/>
          <w:highlight w:val="none"/>
        </w:rPr>
      </w:pPr>
      <w:r>
        <w:rPr>
          <w:rFonts w:hint="eastAsia" w:ascii="宋体" w:hAnsi="宋体"/>
          <w:sz w:val="24"/>
          <w:highlight w:val="none"/>
        </w:rPr>
        <w:t xml:space="preserve">地  址：                         </w:t>
      </w:r>
      <w:r>
        <w:rPr>
          <w:rFonts w:hint="eastAsia" w:ascii="宋体" w:hAnsi="宋体"/>
          <w:sz w:val="24"/>
          <w:highlight w:val="none"/>
        </w:rPr>
        <w:tab/>
      </w:r>
      <w:r>
        <w:rPr>
          <w:rFonts w:hint="eastAsia" w:ascii="宋体" w:hAnsi="宋体"/>
          <w:sz w:val="24"/>
          <w:highlight w:val="none"/>
        </w:rPr>
        <w:t xml:space="preserve">地  址：</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电  话：                         </w:t>
      </w:r>
      <w:r>
        <w:rPr>
          <w:rFonts w:hint="eastAsia" w:ascii="宋体" w:hAnsi="宋体"/>
          <w:sz w:val="24"/>
          <w:highlight w:val="none"/>
        </w:rPr>
        <w:tab/>
      </w:r>
      <w:r>
        <w:rPr>
          <w:rFonts w:hint="eastAsia" w:ascii="宋体" w:hAnsi="宋体"/>
          <w:sz w:val="24"/>
          <w:highlight w:val="none"/>
        </w:rPr>
        <w:t xml:space="preserve">电  话：</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电子信箱：                       </w:t>
      </w:r>
      <w:r>
        <w:rPr>
          <w:rFonts w:hint="eastAsia" w:ascii="宋体" w:hAnsi="宋体"/>
          <w:sz w:val="24"/>
          <w:highlight w:val="none"/>
        </w:rPr>
        <w:tab/>
      </w:r>
      <w:r>
        <w:rPr>
          <w:rFonts w:hint="eastAsia" w:ascii="宋体" w:hAnsi="宋体"/>
          <w:sz w:val="24"/>
          <w:highlight w:val="none"/>
        </w:rPr>
        <w:t xml:space="preserve">电子信箱：</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开户银行：                       </w:t>
      </w:r>
      <w:r>
        <w:rPr>
          <w:rFonts w:hint="eastAsia" w:ascii="宋体" w:hAnsi="宋体"/>
          <w:sz w:val="24"/>
          <w:highlight w:val="none"/>
        </w:rPr>
        <w:tab/>
      </w:r>
      <w:r>
        <w:rPr>
          <w:rFonts w:hint="eastAsia" w:ascii="宋体" w:hAnsi="宋体"/>
          <w:sz w:val="24"/>
          <w:highlight w:val="none"/>
        </w:rPr>
        <w:t xml:space="preserve">开户银行：</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账  号：                         </w:t>
      </w:r>
      <w:r>
        <w:rPr>
          <w:rFonts w:hint="eastAsia" w:ascii="宋体" w:hAnsi="宋体"/>
          <w:sz w:val="24"/>
          <w:highlight w:val="none"/>
        </w:rPr>
        <w:tab/>
      </w:r>
      <w:r>
        <w:rPr>
          <w:rFonts w:hint="eastAsia" w:ascii="宋体" w:hAnsi="宋体"/>
          <w:sz w:val="24"/>
          <w:highlight w:val="none"/>
        </w:rPr>
        <w:t xml:space="preserve">账  号： </w:t>
      </w:r>
      <w:r/>
    </w:p>
    <w:p>
      <w:pPr>
        <w:pStyle w:val="873"/>
        <w:jc w:val="center"/>
        <w:rPr>
          <w:rFonts w:hint="eastAsia" w:ascii="宋体" w:hAnsi="宋体" w:eastAsia="宋体"/>
          <w:sz w:val="24"/>
          <w:highlight w:val="none"/>
        </w:rPr>
      </w:pPr>
      <w:r>
        <w:rPr>
          <w:rFonts w:hint="eastAsia" w:ascii="宋体" w:hAnsi="宋体" w:eastAsia="宋体"/>
          <w:sz w:val="24"/>
          <w:highlight w:val="none"/>
        </w:rPr>
        <w:br w:type="page" w:clear="all"/>
      </w:r>
      <w:bookmarkStart w:id="21" w:name="_Toc29286"/>
      <w:r/>
      <w:bookmarkStart w:id="22" w:name="_Toc29594"/>
      <w:r/>
      <w:bookmarkStart w:id="23" w:name="_Toc351203494"/>
      <w:r>
        <w:rPr>
          <w:rFonts w:hint="eastAsia" w:ascii="宋体" w:hAnsi="宋体" w:eastAsia="宋体"/>
          <w:b/>
          <w:bCs/>
          <w:sz w:val="24"/>
          <w:highlight w:val="none"/>
        </w:rPr>
        <w:t xml:space="preserve">第二部分 通用合同条款</w:t>
      </w:r>
      <w:bookmarkEnd w:id="21"/>
      <w:r/>
      <w:bookmarkEnd w:id="22"/>
      <w:r/>
      <w:bookmarkEnd w:id="23"/>
      <w:r/>
      <w:bookmarkStart w:id="24" w:name="_Toc337558727"/>
      <w:r/>
      <w:r/>
    </w:p>
    <w:p>
      <w:pPr>
        <w:jc w:val="center"/>
        <w:spacing w:line="500" w:lineRule="exact"/>
        <w:rPr>
          <w:rFonts w:hint="eastAsia" w:ascii="宋体" w:hAnsi="宋体"/>
          <w:sz w:val="24"/>
          <w:highlight w:val="none"/>
        </w:rPr>
      </w:pPr>
      <w:r>
        <w:rPr>
          <w:rFonts w:hint="eastAsia" w:ascii="宋体" w:hAnsi="宋体"/>
          <w:b/>
          <w:sz w:val="24"/>
          <w:highlight w:val="none"/>
        </w:rPr>
        <w:t xml:space="preserve">备注：</w:t>
      </w:r>
      <w:r>
        <w:rPr>
          <w:rFonts w:hint="eastAsia" w:ascii="宋体" w:hAnsi="宋体"/>
          <w:b/>
          <w:bCs/>
          <w:sz w:val="24"/>
          <w:highlight w:val="none"/>
        </w:rPr>
        <w:t xml:space="preserve">本合同通用条款执行建设工程施工合同(GF—2017—0201)</w:t>
      </w:r>
      <w:r/>
    </w:p>
    <w:p>
      <w:pPr>
        <w:jc w:val="center"/>
        <w:spacing w:line="500" w:lineRule="exact"/>
        <w:rPr>
          <w:rFonts w:hint="eastAsia" w:ascii="宋体" w:hAnsi="宋体"/>
          <w:sz w:val="24"/>
          <w:highlight w:val="none"/>
        </w:rPr>
      </w:pPr>
      <w:r>
        <w:rPr>
          <w:rFonts w:hint="eastAsia" w:ascii="宋体" w:hAnsi="宋体"/>
          <w:b/>
          <w:sz w:val="24"/>
          <w:highlight w:val="none"/>
          <w:u w:val="single"/>
        </w:rPr>
        <w:t xml:space="preserve">此部分在正式签订合同时应不加修改的、完整的装订在合同中</w:t>
      </w:r>
      <w:bookmarkEnd w:id="24"/>
      <w:r/>
      <w:r/>
    </w:p>
    <w:p>
      <w:pPr>
        <w:rPr>
          <w:rFonts w:hint="eastAsia" w:ascii="宋体" w:hAnsi="宋体"/>
          <w:sz w:val="21"/>
          <w:highlight w:val="none"/>
        </w:rPr>
      </w:pPr>
      <w:r/>
      <w:bookmarkStart w:id="25" w:name="_Toc3191"/>
      <w:r/>
      <w:bookmarkStart w:id="26" w:name="_Toc24249"/>
      <w:r/>
      <w:bookmarkStart w:id="27" w:name="_Toc351203632"/>
      <w:r/>
      <w:r/>
    </w:p>
    <w:p>
      <w:pPr>
        <w:rPr>
          <w:rFonts w:hint="eastAsia" w:ascii="宋体" w:hAnsi="宋体"/>
          <w:sz w:val="21"/>
          <w:highlight w:val="none"/>
        </w:rPr>
      </w:pPr>
      <w:r>
        <w:rPr>
          <w:rFonts w:hint="eastAsia" w:ascii="宋体" w:hAnsi="宋体"/>
          <w:sz w:val="21"/>
          <w:highlight w:val="none"/>
        </w:rPr>
        <w:br w:type="page" w:clear="all"/>
      </w:r>
      <w:r/>
    </w:p>
    <w:p>
      <w:pPr>
        <w:pStyle w:val="873"/>
        <w:jc w:val="center"/>
        <w:rPr>
          <w:rFonts w:hint="eastAsia" w:ascii="宋体" w:hAnsi="宋体" w:eastAsia="宋体"/>
          <w:sz w:val="24"/>
          <w:highlight w:val="none"/>
        </w:rPr>
      </w:pPr>
      <w:r>
        <w:rPr>
          <w:rFonts w:hint="eastAsia" w:ascii="宋体" w:hAnsi="宋体" w:eastAsia="宋体"/>
          <w:sz w:val="24"/>
          <w:highlight w:val="none"/>
        </w:rPr>
        <w:t xml:space="preserve">第三部分 专用合同条款</w:t>
      </w:r>
      <w:bookmarkEnd w:id="25"/>
      <w:r/>
      <w:bookmarkEnd w:id="26"/>
      <w:r/>
      <w:bookmarkEnd w:id="27"/>
      <w:r/>
      <w:r/>
    </w:p>
    <w:p>
      <w:pPr>
        <w:pStyle w:val="874"/>
        <w:rPr>
          <w:rFonts w:hint="eastAsia" w:ascii="宋体" w:hAnsi="宋体" w:eastAsia="宋体"/>
          <w:sz w:val="24"/>
          <w:highlight w:val="none"/>
        </w:rPr>
      </w:pPr>
      <w:r>
        <w:rPr>
          <w:rFonts w:hint="eastAsia" w:ascii="宋体" w:hAnsi="宋体" w:eastAsia="宋体"/>
          <w:sz w:val="24"/>
          <w:highlight w:val="none"/>
        </w:rPr>
        <w:t xml:space="preserve">1. 一般约定</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1.1 词语定义</w:t>
      </w:r>
      <w:r/>
    </w:p>
    <w:p>
      <w:pPr>
        <w:ind w:firstLine="420"/>
        <w:spacing w:line="327" w:lineRule="auto"/>
        <w:rPr>
          <w:rFonts w:hint="eastAsia" w:ascii="宋体" w:hAnsi="宋体"/>
          <w:sz w:val="24"/>
          <w:highlight w:val="none"/>
        </w:rPr>
      </w:pPr>
      <w:r>
        <w:rPr>
          <w:rFonts w:hint="eastAsia" w:ascii="宋体" w:hAnsi="宋体"/>
          <w:sz w:val="24"/>
          <w:highlight w:val="none"/>
        </w:rPr>
        <w:t xml:space="preserve">1.1.1合同</w:t>
      </w:r>
      <w:r/>
    </w:p>
    <w:p>
      <w:pPr>
        <w:ind w:firstLine="420"/>
        <w:spacing w:line="327" w:lineRule="auto"/>
        <w:rPr>
          <w:rFonts w:hint="eastAsia" w:ascii="宋体" w:hAnsi="宋体"/>
          <w:sz w:val="24"/>
          <w:highlight w:val="none"/>
        </w:rPr>
      </w:pPr>
      <w:r>
        <w:rPr>
          <w:rFonts w:hint="eastAsia" w:ascii="宋体" w:hAnsi="宋体"/>
          <w:sz w:val="24"/>
          <w:highlight w:val="none"/>
        </w:rPr>
        <w:t xml:space="preserve">1.1.1.10其他合同文件包括：</w:t>
      </w:r>
      <w:r>
        <w:rPr>
          <w:rFonts w:hint="eastAsia" w:ascii="宋体" w:hAnsi="宋体"/>
          <w:sz w:val="24"/>
          <w:highlight w:val="none"/>
          <w:u w:val="single"/>
        </w:rPr>
        <w:t xml:space="preserve">履行合同过程中双方书面确认的会议纪要、签证、设计变更等资料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1.1.2 合同当事人及其他相关方</w:t>
      </w:r>
      <w:r/>
    </w:p>
    <w:p>
      <w:pPr>
        <w:ind w:firstLine="420"/>
        <w:spacing w:line="327" w:lineRule="auto"/>
        <w:rPr>
          <w:rFonts w:hint="eastAsia" w:ascii="宋体" w:hAnsi="宋体"/>
          <w:sz w:val="24"/>
          <w:highlight w:val="none"/>
        </w:rPr>
      </w:pPr>
      <w:r>
        <w:rPr>
          <w:rFonts w:hint="eastAsia" w:ascii="宋体" w:hAnsi="宋体"/>
          <w:sz w:val="24"/>
          <w:highlight w:val="none"/>
        </w:rPr>
        <w:t xml:space="preserve">1.1.2.4监理人：</w:t>
      </w:r>
      <w:r/>
    </w:p>
    <w:p>
      <w:pPr>
        <w:ind w:firstLine="420"/>
        <w:spacing w:line="327" w:lineRule="auto"/>
        <w:rPr>
          <w:rFonts w:hint="eastAsia" w:ascii="宋体" w:hAnsi="宋体"/>
          <w:sz w:val="24"/>
          <w:highlight w:val="none"/>
        </w:rPr>
      </w:pPr>
      <w:r>
        <w:rPr>
          <w:rFonts w:hint="eastAsia" w:ascii="宋体" w:hAnsi="宋体"/>
          <w:sz w:val="24"/>
          <w:highlight w:val="none"/>
        </w:rPr>
        <w:t xml:space="preserve">名    称：</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资质类别和等级：</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电子信箱：</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通信地址：</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1.1.2.5 设计人：</w:t>
      </w:r>
      <w:r/>
    </w:p>
    <w:p>
      <w:pPr>
        <w:ind w:firstLine="420"/>
        <w:spacing w:line="327" w:lineRule="auto"/>
        <w:rPr>
          <w:rFonts w:hint="eastAsia" w:ascii="宋体" w:hAnsi="宋体"/>
          <w:sz w:val="24"/>
          <w:highlight w:val="none"/>
        </w:rPr>
      </w:pPr>
      <w:r>
        <w:rPr>
          <w:rFonts w:hint="eastAsia" w:ascii="宋体" w:hAnsi="宋体"/>
          <w:sz w:val="24"/>
          <w:highlight w:val="none"/>
        </w:rPr>
        <w:t xml:space="preserve">名    称：</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资质类别和等级：</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电子信箱：</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通信地址：</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1.1.3 工程和设备</w:t>
      </w:r>
      <w:r/>
    </w:p>
    <w:p>
      <w:pPr>
        <w:ind w:firstLine="420"/>
        <w:spacing w:line="327" w:lineRule="auto"/>
        <w:rPr>
          <w:rFonts w:hint="eastAsia" w:ascii="宋体" w:hAnsi="宋体"/>
          <w:sz w:val="24"/>
          <w:highlight w:val="none"/>
        </w:rPr>
      </w:pPr>
      <w:r>
        <w:rPr>
          <w:rFonts w:hint="eastAsia" w:ascii="宋体" w:hAnsi="宋体"/>
          <w:sz w:val="24"/>
          <w:highlight w:val="none"/>
        </w:rPr>
        <w:t xml:space="preserve">1.1.3.7 作为施工现场组成部分的其他场所包括：</w:t>
      </w:r>
      <w:r>
        <w:rPr>
          <w:rFonts w:hint="eastAsia" w:ascii="宋体" w:hAnsi="宋体"/>
          <w:sz w:val="24"/>
          <w:highlight w:val="none"/>
          <w:u w:val="single"/>
        </w:rPr>
        <w:t xml:space="preserve">  项目部及施工场地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1.1.3.9 永久占地包括：</w:t>
      </w:r>
      <w:r>
        <w:rPr>
          <w:rFonts w:hint="eastAsia" w:ascii="宋体" w:hAnsi="宋体"/>
          <w:sz w:val="24"/>
          <w:highlight w:val="none"/>
          <w:u w:val="single"/>
        </w:rPr>
        <w:t xml:space="preserve">   按施工图设计确定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1.1.3.10 临时占地包括：</w:t>
      </w:r>
      <w:r>
        <w:rPr>
          <w:rFonts w:hint="eastAsia" w:ascii="宋体" w:hAnsi="宋体"/>
          <w:sz w:val="24"/>
          <w:highlight w:val="none"/>
          <w:u w:val="single"/>
        </w:rPr>
        <w:t xml:space="preserve">  合同履行中确定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1.3法律 </w:t>
      </w:r>
      <w:r/>
    </w:p>
    <w:p>
      <w:pPr>
        <w:ind w:firstLine="420"/>
        <w:spacing w:line="327" w:lineRule="auto"/>
        <w:rPr>
          <w:rFonts w:hint="eastAsia" w:ascii="宋体" w:hAnsi="宋体"/>
          <w:sz w:val="24"/>
          <w:highlight w:val="none"/>
        </w:rPr>
      </w:pPr>
      <w:r>
        <w:rPr>
          <w:rFonts w:hint="eastAsia" w:ascii="宋体" w:hAnsi="宋体"/>
          <w:sz w:val="24"/>
          <w:highlight w:val="none"/>
        </w:rPr>
        <w:t xml:space="preserve">适用于合同的其他规范性文件：</w:t>
      </w:r>
      <w:r>
        <w:rPr>
          <w:rFonts w:hint="eastAsia" w:ascii="宋体" w:hAnsi="宋体"/>
          <w:sz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1.4 标准和规范</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1.4.1适用于工程的标准规范包括：</w:t>
      </w:r>
      <w:r>
        <w:rPr>
          <w:rFonts w:hint="eastAsia" w:ascii="宋体" w:hAnsi="宋体"/>
          <w:sz w:val="24"/>
          <w:highlight w:val="none"/>
          <w:u w:val="single"/>
        </w:rPr>
        <w:t xml:space="preserve">现行国家及江苏省、徐州市的有关标准及其他适用于本工程的技术标准、规范等。</w:t>
      </w:r>
      <w:r/>
    </w:p>
    <w:p>
      <w:pPr>
        <w:ind w:firstLine="365"/>
        <w:spacing w:line="327" w:lineRule="auto"/>
        <w:widowControl w:val="off"/>
        <w:rPr>
          <w:rFonts w:hint="eastAsia" w:ascii="宋体" w:hAnsi="宋体"/>
          <w:sz w:val="24"/>
          <w:highlight w:val="none"/>
        </w:rPr>
      </w:pPr>
      <w:r>
        <w:rPr>
          <w:rFonts w:hint="eastAsia" w:ascii="宋体" w:hAnsi="宋体"/>
          <w:sz w:val="24"/>
          <w:highlight w:val="none"/>
        </w:rPr>
        <w:t xml:space="preserve">1.4.2 发包人提供国外标准、规范的名称：</w:t>
      </w:r>
      <w:r>
        <w:rPr>
          <w:rFonts w:hint="eastAsia" w:ascii="宋体" w:hAnsi="宋体"/>
          <w:sz w:val="24"/>
          <w:highlight w:val="none"/>
          <w:u w:val="single"/>
        </w:rPr>
        <w:t xml:space="preserve"> 不采用   </w:t>
      </w:r>
      <w:r>
        <w:rPr>
          <w:rFonts w:hint="eastAsia" w:ascii="宋体" w:hAnsi="宋体"/>
          <w:sz w:val="24"/>
          <w:highlight w:val="none"/>
        </w:rPr>
        <w:t xml:space="preserve">；</w:t>
      </w:r>
      <w:r/>
    </w:p>
    <w:p>
      <w:pPr>
        <w:ind w:firstLine="420"/>
        <w:spacing w:line="327" w:lineRule="auto"/>
        <w:widowControl w:val="off"/>
        <w:rPr>
          <w:rFonts w:hint="eastAsia" w:ascii="宋体" w:hAnsi="宋体"/>
          <w:sz w:val="24"/>
          <w:highlight w:val="none"/>
        </w:rPr>
      </w:pPr>
      <w:r>
        <w:rPr>
          <w:rFonts w:hint="eastAsia" w:ascii="宋体" w:hAnsi="宋体"/>
          <w:sz w:val="24"/>
          <w:highlight w:val="none"/>
        </w:rPr>
        <w:t xml:space="preserve">发包人提供国外标准、规范的份数：</w:t>
      </w:r>
      <w:r>
        <w:rPr>
          <w:rFonts w:hint="eastAsia" w:ascii="宋体" w:hAnsi="宋体"/>
          <w:sz w:val="24"/>
          <w:highlight w:val="none"/>
          <w:u w:val="single"/>
        </w:rPr>
        <w:t xml:space="preserve">  不采用  </w:t>
      </w:r>
      <w:r>
        <w:rPr>
          <w:rFonts w:hint="eastAsia" w:ascii="宋体" w:hAnsi="宋体"/>
          <w:sz w:val="24"/>
          <w:highlight w:val="none"/>
        </w:rPr>
        <w:t xml:space="preserve">；</w:t>
      </w:r>
      <w:r/>
    </w:p>
    <w:p>
      <w:pPr>
        <w:ind w:firstLine="420"/>
        <w:spacing w:line="327" w:lineRule="auto"/>
        <w:widowControl w:val="off"/>
        <w:rPr>
          <w:rFonts w:hint="eastAsia" w:ascii="宋体" w:hAnsi="宋体"/>
          <w:sz w:val="24"/>
          <w:highlight w:val="none"/>
        </w:rPr>
      </w:pPr>
      <w:r>
        <w:rPr>
          <w:rFonts w:hint="eastAsia" w:ascii="宋体" w:hAnsi="宋体"/>
          <w:sz w:val="24"/>
          <w:highlight w:val="none"/>
        </w:rPr>
        <w:t xml:space="preserve">发包人提供国外标准、规范的名称：</w:t>
      </w:r>
      <w:r>
        <w:rPr>
          <w:rFonts w:hint="eastAsia" w:ascii="宋体" w:hAnsi="宋体"/>
          <w:sz w:val="24"/>
          <w:highlight w:val="none"/>
          <w:u w:val="single"/>
        </w:rPr>
        <w:t xml:space="preserve">  不采用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1.4.3发包人对工程的技术标准和功能要求的特殊要求：</w:t>
      </w:r>
      <w:r>
        <w:rPr>
          <w:rFonts w:hint="eastAsia" w:ascii="宋体" w:hAnsi="宋体"/>
          <w:sz w:val="24"/>
          <w:highlight w:val="none"/>
          <w:u w:val="single"/>
        </w:rPr>
        <w:t xml:space="preserve">符合有关行业主管部门和业主的要求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1.5 合同文件的优先顺序</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合同文件组成及优先顺序为：</w:t>
      </w:r>
      <w:r>
        <w:rPr>
          <w:rFonts w:hint="eastAsia" w:ascii="宋体" w:hAnsi="宋体"/>
          <w:sz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1.6 图纸和承包人文件</w:t>
      </w:r>
      <w:r>
        <w:rPr>
          <w:rFonts w:hint="eastAsia" w:ascii="宋体" w:hAnsi="宋体" w:eastAsia="宋体"/>
          <w:sz w:val="24"/>
          <w:highlight w:val="none"/>
        </w:rPr>
        <w:tab/>
      </w:r>
      <w:r/>
    </w:p>
    <w:p>
      <w:pPr>
        <w:ind w:firstLine="420"/>
        <w:spacing w:line="327" w:lineRule="auto"/>
        <w:rPr>
          <w:rFonts w:hint="eastAsia" w:ascii="宋体" w:hAnsi="宋体"/>
          <w:sz w:val="24"/>
          <w:highlight w:val="none"/>
        </w:rPr>
      </w:pPr>
      <w:r>
        <w:rPr>
          <w:rFonts w:hint="eastAsia" w:ascii="宋体" w:hAnsi="宋体"/>
          <w:sz w:val="24"/>
          <w:highlight w:val="none"/>
        </w:rPr>
        <w:t xml:space="preserve">1.6.1 图纸的提供</w:t>
      </w:r>
      <w:r/>
    </w:p>
    <w:p>
      <w:pPr>
        <w:ind w:firstLine="420"/>
        <w:spacing w:line="327" w:lineRule="auto"/>
        <w:rPr>
          <w:rFonts w:hint="eastAsia" w:ascii="宋体" w:hAnsi="宋体"/>
          <w:sz w:val="24"/>
          <w:highlight w:val="none"/>
        </w:rPr>
      </w:pPr>
      <w:r>
        <w:rPr>
          <w:rFonts w:hint="eastAsia" w:ascii="宋体" w:hAnsi="宋体"/>
          <w:sz w:val="24"/>
          <w:highlight w:val="none"/>
        </w:rPr>
        <w:t xml:space="preserve">发包人向承包人提供图纸的期限：</w:t>
      </w:r>
      <w:r>
        <w:rPr>
          <w:rFonts w:hint="eastAsia" w:ascii="宋体" w:hAnsi="宋体"/>
          <w:sz w:val="24"/>
          <w:highlight w:val="none"/>
          <w:u w:val="single"/>
        </w:rPr>
        <w:t xml:space="preserve">开工前7天</w:t>
      </w:r>
      <w:r>
        <w:rPr>
          <w:rFonts w:hint="eastAsia" w:ascii="宋体" w:hAnsi="宋体"/>
          <w:sz w:val="24"/>
          <w:highlight w:val="none"/>
        </w:rPr>
        <w:t xml:space="preserve">；</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发包人向承包人提供图纸的数量：</w:t>
      </w:r>
      <w:r>
        <w:rPr>
          <w:rFonts w:hint="eastAsia" w:ascii="宋体" w:hAnsi="宋体"/>
          <w:sz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宋体" w:hAnsi="宋体"/>
          <w:sz w:val="24"/>
          <w:highlight w:val="none"/>
          <w:u w:val="single"/>
        </w:rPr>
      </w:pPr>
      <w:r>
        <w:rPr>
          <w:rFonts w:hint="eastAsia" w:ascii="宋体" w:hAnsi="宋体"/>
          <w:sz w:val="24"/>
          <w:highlight w:val="none"/>
        </w:rPr>
        <w:t xml:space="preserve">发包人向承包人提供图纸的内容：</w:t>
      </w:r>
      <w:r>
        <w:rPr>
          <w:rFonts w:hint="eastAsia" w:ascii="宋体" w:hAnsi="宋体"/>
          <w:sz w:val="24"/>
          <w:highlight w:val="none"/>
          <w:u w:val="single"/>
        </w:rPr>
        <w:t xml:space="preserve">全套施工图纸。</w:t>
      </w:r>
      <w:r/>
    </w:p>
    <w:p>
      <w:pPr>
        <w:ind w:firstLine="155"/>
        <w:spacing w:line="327" w:lineRule="auto"/>
        <w:widowControl w:val="off"/>
        <w:rPr>
          <w:rFonts w:hint="eastAsia" w:ascii="宋体" w:hAnsi="宋体"/>
          <w:sz w:val="24"/>
          <w:highlight w:val="none"/>
          <w:u w:val="single"/>
        </w:rPr>
      </w:pPr>
      <w:r>
        <w:rPr>
          <w:rFonts w:hint="eastAsia" w:ascii="宋体" w:hAnsi="宋体"/>
          <w:sz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宋体" w:hAnsi="宋体"/>
          <w:sz w:val="24"/>
          <w:highlight w:val="none"/>
        </w:rPr>
      </w:pPr>
      <w:r>
        <w:rPr>
          <w:rFonts w:hint="eastAsia" w:ascii="宋体" w:hAnsi="宋体"/>
          <w:sz w:val="24"/>
          <w:highlight w:val="none"/>
        </w:rPr>
        <w:t xml:space="preserve">1.6.4 承包人文件</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需要由承包人提供的文件，包括：</w:t>
      </w:r>
      <w:r>
        <w:rPr>
          <w:rFonts w:hint="eastAsia" w:ascii="宋体" w:hAnsi="宋体"/>
          <w:sz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②由承包人办理的许可和批准的办理结果书面报送监理人审核和发包人确认、留存；</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③拟制施工人员名册（动态），并与为其办理工伤保险的有效证明一起报送监理人审核和发包人确认；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⑤特殊工种作业人员资格证明报送监理人审核和发包人确认；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⑦工程质量管理体系及措施文件、质量检查制度、质量控制文件，报送监理人审核和发包人确认；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⑧工程安全管理体系及措施文件、安全检查制度、安全控制文件，报送监理人审核和发包人确认；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⑨发包人管理需要的其他文件；</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⑩上述文件如发包人因管理需增加时，承包人有义务按发包人提出的形式、格式、数量、时间等要求提供；</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承包人提供的文件的期限为：</w:t>
      </w:r>
      <w:r>
        <w:rPr>
          <w:rFonts w:hint="eastAsia" w:ascii="宋体" w:hAnsi="宋体"/>
          <w:sz w:val="24"/>
          <w:highlight w:val="none"/>
          <w:u w:val="single"/>
        </w:rPr>
        <w:t xml:space="preserve">合同签字后7日内或发包人、监理人要求</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承包人提供的文件的数量为：</w:t>
      </w:r>
      <w:r>
        <w:rPr>
          <w:rFonts w:hint="eastAsia" w:ascii="宋体" w:hAnsi="宋体"/>
          <w:sz w:val="24"/>
          <w:highlight w:val="none"/>
          <w:u w:val="single"/>
        </w:rPr>
        <w:t xml:space="preserve">纸质版肆套，电子版一套；或发包人、监理人要求；</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承包人提供的文件的形式为：</w:t>
      </w:r>
      <w:r>
        <w:rPr>
          <w:rFonts w:hint="eastAsia" w:ascii="宋体" w:hAnsi="宋体"/>
          <w:sz w:val="24"/>
          <w:highlight w:val="none"/>
          <w:u w:val="single"/>
        </w:rPr>
        <w:t xml:space="preserve">纸质版，电子版；或发包人、监理人要求； </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发包人审批承包人文件的期限：</w:t>
      </w:r>
      <w:r>
        <w:rPr>
          <w:rFonts w:hint="eastAsia" w:ascii="宋体" w:hAnsi="宋体"/>
          <w:sz w:val="24"/>
          <w:highlight w:val="none"/>
          <w:u w:val="single"/>
        </w:rPr>
        <w:t xml:space="preserve">7个工作日内。 </w:t>
      </w:r>
      <w:r/>
    </w:p>
    <w:p>
      <w:pPr>
        <w:ind w:firstLine="420"/>
        <w:spacing w:line="327" w:lineRule="auto"/>
        <w:rPr>
          <w:rFonts w:hint="eastAsia" w:ascii="宋体" w:hAnsi="宋体"/>
          <w:sz w:val="24"/>
          <w:highlight w:val="none"/>
        </w:rPr>
      </w:pPr>
      <w:r>
        <w:rPr>
          <w:rFonts w:hint="eastAsia" w:ascii="宋体" w:hAnsi="宋体"/>
          <w:sz w:val="24"/>
          <w:highlight w:val="none"/>
        </w:rPr>
        <w:t xml:space="preserve">1.6.5 现场图纸准备</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关于现场图纸准备的约定：</w:t>
      </w:r>
      <w:r>
        <w:rPr>
          <w:rFonts w:hint="eastAsia" w:ascii="宋体" w:hAnsi="宋体"/>
          <w:sz w:val="24"/>
          <w:highlight w:val="none"/>
          <w:u w:val="single"/>
        </w:rPr>
        <w:t xml:space="preserve">执行通用条款。</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1.7 联络</w:t>
      </w:r>
      <w:r/>
    </w:p>
    <w:p>
      <w:pPr>
        <w:ind w:firstLine="420"/>
        <w:spacing w:line="327" w:lineRule="auto"/>
        <w:rPr>
          <w:rFonts w:hint="eastAsia" w:ascii="宋体" w:hAnsi="宋体"/>
          <w:sz w:val="24"/>
          <w:highlight w:val="none"/>
        </w:rPr>
      </w:pPr>
      <w:r>
        <w:rPr>
          <w:rFonts w:hint="eastAsia" w:ascii="宋体" w:hAnsi="宋体"/>
          <w:sz w:val="24"/>
          <w:highlight w:val="none"/>
        </w:rPr>
        <w:t xml:space="preserve">1.7.1发包人和承包人应当在</w:t>
      </w:r>
      <w:r>
        <w:rPr>
          <w:rFonts w:hint="eastAsia" w:ascii="宋体" w:hAnsi="宋体"/>
          <w:sz w:val="24"/>
          <w:highlight w:val="none"/>
          <w:u w:val="single"/>
        </w:rPr>
        <w:t xml:space="preserve">五 </w:t>
      </w:r>
      <w:r>
        <w:rPr>
          <w:rFonts w:hint="eastAsia" w:ascii="宋体" w:hAnsi="宋体"/>
          <w:sz w:val="24"/>
          <w:highlight w:val="none"/>
        </w:rPr>
        <w:t xml:space="preserve">天内将与合同有关的通知、批准、证明、证书、指示、指令、要求、请求、同意、意见、确定和决定等书面函件送达对方当事人。</w:t>
      </w:r>
      <w:r/>
    </w:p>
    <w:p>
      <w:pPr>
        <w:ind w:firstLine="420"/>
        <w:spacing w:line="327" w:lineRule="auto"/>
        <w:rPr>
          <w:rFonts w:hint="eastAsia" w:ascii="宋体" w:hAnsi="宋体"/>
          <w:sz w:val="24"/>
          <w:highlight w:val="none"/>
        </w:rPr>
      </w:pPr>
      <w:r>
        <w:rPr>
          <w:rFonts w:hint="eastAsia" w:ascii="宋体" w:hAnsi="宋体"/>
          <w:sz w:val="24"/>
          <w:highlight w:val="none"/>
        </w:rPr>
        <w:t xml:space="preserve">1.7.2 发包人接收文件的地点：</w:t>
      </w:r>
      <w:r>
        <w:rPr>
          <w:rFonts w:hint="eastAsia" w:ascii="宋体" w:hAnsi="宋体"/>
          <w:sz w:val="24"/>
          <w:highlight w:val="none"/>
          <w:u w:val="single"/>
        </w:rPr>
        <w:t xml:space="preserve">发包人指定地点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发包人指定的接收人为：</w:t>
      </w:r>
      <w:r>
        <w:rPr>
          <w:rFonts w:hint="eastAsia" w:ascii="宋体" w:hAnsi="宋体"/>
          <w:sz w:val="24"/>
          <w:highlight w:val="none"/>
          <w:u w:val="single"/>
        </w:rPr>
        <w:t xml:space="preserve">发包人派驻现场代表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承包人接收文件的地点：</w:t>
      </w:r>
      <w:r>
        <w:rPr>
          <w:rFonts w:hint="eastAsia" w:ascii="宋体" w:hAnsi="宋体"/>
          <w:sz w:val="24"/>
          <w:highlight w:val="none"/>
          <w:u w:val="single"/>
        </w:rPr>
        <w:t xml:space="preserve">施工现场办公室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承包人指定的接收人为：</w:t>
      </w:r>
      <w:r>
        <w:rPr>
          <w:rFonts w:hint="eastAsia" w:ascii="宋体" w:hAnsi="宋体"/>
          <w:sz w:val="24"/>
          <w:highlight w:val="none"/>
          <w:u w:val="single"/>
        </w:rPr>
        <w:t xml:space="preserve">项目经理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监理人接收文件的地点：</w:t>
      </w:r>
      <w:r>
        <w:rPr>
          <w:rFonts w:hint="eastAsia" w:ascii="宋体" w:hAnsi="宋体"/>
          <w:sz w:val="24"/>
          <w:highlight w:val="none"/>
          <w:u w:val="single"/>
        </w:rPr>
        <w:t xml:space="preserve">监理人施工现场办公室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监理人指定的接收人为：</w:t>
      </w:r>
      <w:r>
        <w:rPr>
          <w:rFonts w:hint="eastAsia" w:ascii="宋体" w:hAnsi="宋体"/>
          <w:sz w:val="24"/>
          <w:highlight w:val="none"/>
          <w:u w:val="single"/>
        </w:rPr>
        <w:t xml:space="preserve">总监或总监代表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1.10 交通运输</w:t>
      </w:r>
      <w:r/>
    </w:p>
    <w:p>
      <w:pPr>
        <w:ind w:firstLine="420"/>
        <w:spacing w:line="327" w:lineRule="auto"/>
        <w:rPr>
          <w:rFonts w:hint="eastAsia" w:ascii="宋体" w:hAnsi="宋体"/>
          <w:sz w:val="24"/>
          <w:highlight w:val="none"/>
        </w:rPr>
      </w:pPr>
      <w:r>
        <w:rPr>
          <w:rFonts w:hint="eastAsia" w:ascii="宋体" w:hAnsi="宋体"/>
          <w:sz w:val="24"/>
          <w:highlight w:val="none"/>
        </w:rPr>
        <w:t xml:space="preserve">1.10.1 出入现场的权利</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关于出入现场的权利的约定：</w:t>
      </w:r>
      <w:r>
        <w:rPr>
          <w:rFonts w:hint="eastAsia" w:ascii="宋体" w:hAnsi="宋体"/>
          <w:sz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宋体" w:hAnsi="宋体"/>
          <w:sz w:val="24"/>
          <w:highlight w:val="none"/>
        </w:rPr>
      </w:pPr>
      <w:r>
        <w:rPr>
          <w:rFonts w:hint="eastAsia" w:ascii="宋体" w:hAnsi="宋体"/>
          <w:sz w:val="24"/>
          <w:highlight w:val="none"/>
        </w:rPr>
        <w:t xml:space="preserve">1.10.3 场内交通</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关于场外交通和场内交通的边界的约定：</w:t>
      </w:r>
      <w:r>
        <w:rPr>
          <w:rFonts w:hint="eastAsia" w:ascii="宋体" w:hAnsi="宋体"/>
          <w:sz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关于发包人向承包人免费提供满足工程施工需要的场内道路和交通设施的约定：</w:t>
      </w:r>
      <w:r>
        <w:rPr>
          <w:rFonts w:hint="eastAsia" w:ascii="宋体" w:hAnsi="宋体"/>
          <w:sz w:val="24"/>
          <w:highlight w:val="none"/>
          <w:u w:val="single"/>
        </w:rPr>
        <w:t xml:space="preserve">以现场实际施工条件为准</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1.10.4超大件和超重件的运输</w:t>
      </w:r>
      <w:r/>
    </w:p>
    <w:p>
      <w:pPr>
        <w:ind w:firstLine="420"/>
        <w:spacing w:line="327" w:lineRule="auto"/>
        <w:rPr>
          <w:rFonts w:hint="eastAsia" w:ascii="宋体" w:hAnsi="宋体"/>
          <w:sz w:val="24"/>
          <w:highlight w:val="none"/>
        </w:rPr>
      </w:pPr>
      <w:r>
        <w:rPr>
          <w:rFonts w:hint="eastAsia" w:ascii="宋体" w:hAnsi="宋体"/>
          <w:sz w:val="24"/>
          <w:highlight w:val="none"/>
        </w:rPr>
        <w:t xml:space="preserve">运输超大件或超重件所需的道路和桥梁临时加固改造费用和其他有关费用由</w:t>
      </w:r>
      <w:r>
        <w:rPr>
          <w:rFonts w:hint="eastAsia" w:ascii="宋体" w:hAnsi="宋体"/>
          <w:sz w:val="24"/>
          <w:highlight w:val="none"/>
          <w:u w:val="single"/>
        </w:rPr>
        <w:t xml:space="preserve"> 承包人 </w:t>
      </w:r>
      <w:r>
        <w:rPr>
          <w:rFonts w:hint="eastAsia" w:ascii="宋体" w:hAnsi="宋体"/>
          <w:sz w:val="24"/>
          <w:highlight w:val="none"/>
        </w:rPr>
        <w:t xml:space="preserve">承担。</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1.11 知识产权</w:t>
      </w:r>
      <w:r/>
    </w:p>
    <w:p>
      <w:pPr>
        <w:ind w:firstLine="420"/>
        <w:spacing w:line="327" w:lineRule="auto"/>
        <w:rPr>
          <w:rFonts w:hint="eastAsia" w:ascii="宋体" w:hAnsi="宋体"/>
          <w:sz w:val="24"/>
          <w:highlight w:val="none"/>
        </w:rPr>
      </w:pPr>
      <w:r>
        <w:rPr>
          <w:rFonts w:hint="eastAsia" w:ascii="宋体" w:hAnsi="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4"/>
          <w:highlight w:val="none"/>
          <w:u w:val="single"/>
        </w:rPr>
        <w:t xml:space="preserve">执行通用条款</w:t>
      </w:r>
      <w:r>
        <w:rPr>
          <w:rFonts w:hint="eastAsia" w:ascii="宋体" w:hAnsi="宋体"/>
          <w:sz w:val="24"/>
          <w:highlight w:val="none"/>
        </w:rPr>
        <w:t xml:space="preserve">  。</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关于发包人提供的上述文件的使用限制的要求：</w:t>
      </w:r>
      <w:r>
        <w:rPr>
          <w:rFonts w:hint="eastAsia" w:ascii="宋体" w:hAnsi="宋体"/>
          <w:sz w:val="24"/>
          <w:highlight w:val="none"/>
          <w:u w:val="single"/>
        </w:rPr>
        <w:t xml:space="preserve">执行通用条款 </w:t>
      </w:r>
      <w:r>
        <w:rPr>
          <w:rFonts w:hint="eastAsia" w:ascii="宋体" w:hAnsi="宋体"/>
          <w:sz w:val="24"/>
          <w:highlight w:val="none"/>
        </w:rPr>
        <w:t xml:space="preserve"> 。</w:t>
      </w:r>
      <w:r/>
    </w:p>
    <w:p>
      <w:pPr>
        <w:ind w:firstLine="420"/>
        <w:spacing w:line="327" w:lineRule="auto"/>
        <w:rPr>
          <w:rFonts w:hint="eastAsia" w:ascii="宋体" w:hAnsi="宋体"/>
          <w:sz w:val="24"/>
          <w:highlight w:val="none"/>
        </w:rPr>
      </w:pPr>
      <w:r>
        <w:rPr>
          <w:rFonts w:hint="eastAsia" w:ascii="宋体" w:hAnsi="宋体"/>
          <w:sz w:val="24"/>
          <w:highlight w:val="none"/>
        </w:rPr>
        <w:t xml:space="preserve">1.11.2 关于承包人为实施工程所编制文件的著作权的归属：</w:t>
      </w:r>
      <w:r>
        <w:rPr>
          <w:rFonts w:hint="eastAsia" w:ascii="宋体" w:hAnsi="宋体"/>
          <w:sz w:val="24"/>
          <w:highlight w:val="none"/>
          <w:u w:val="single"/>
        </w:rPr>
        <w:t xml:space="preserve">执行通用条款</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关于承包人提供的上述文件的使用限制的要求：</w:t>
      </w:r>
      <w:r>
        <w:rPr>
          <w:rFonts w:hint="eastAsia" w:ascii="宋体" w:hAnsi="宋体"/>
          <w:sz w:val="24"/>
          <w:highlight w:val="none"/>
          <w:u w:val="single"/>
        </w:rPr>
        <w:t xml:space="preserve">执行通用条款</w:t>
      </w:r>
      <w:r>
        <w:rPr>
          <w:rFonts w:hint="eastAsia" w:ascii="宋体" w:hAnsi="宋体"/>
          <w:sz w:val="24"/>
          <w:highlight w:val="none"/>
        </w:rPr>
        <w:t xml:space="preserve">  。</w:t>
      </w:r>
      <w:r/>
    </w:p>
    <w:p>
      <w:pPr>
        <w:ind w:firstLine="420"/>
        <w:spacing w:line="327" w:lineRule="auto"/>
        <w:rPr>
          <w:rFonts w:hint="eastAsia" w:ascii="宋体" w:hAnsi="宋体"/>
          <w:sz w:val="24"/>
          <w:highlight w:val="none"/>
        </w:rPr>
      </w:pPr>
      <w:r>
        <w:rPr>
          <w:rFonts w:hint="eastAsia" w:ascii="宋体" w:hAnsi="宋体"/>
          <w:sz w:val="24"/>
          <w:highlight w:val="none"/>
        </w:rPr>
        <w:t xml:space="preserve">1.11.4 承包人在施工过程中所采用的专利、专有技术、技术秘密的使用费的承担方式：执行通用条款。</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1.13工程量清单错误的修正</w:t>
      </w:r>
      <w:r/>
    </w:p>
    <w:p>
      <w:pPr>
        <w:ind w:firstLine="420"/>
        <w:spacing w:line="327" w:lineRule="auto"/>
        <w:rPr>
          <w:rFonts w:hint="eastAsia" w:ascii="宋体" w:hAnsi="宋体"/>
          <w:sz w:val="24"/>
          <w:highlight w:val="none"/>
        </w:rPr>
      </w:pPr>
      <w:r>
        <w:rPr>
          <w:rFonts w:hint="eastAsia" w:ascii="宋体" w:hAnsi="宋体"/>
          <w:sz w:val="24"/>
          <w:highlight w:val="none"/>
        </w:rPr>
        <w:t xml:space="preserve">出现工程量清单错误时，是否调整合同价格：</w:t>
      </w:r>
      <w:r>
        <w:rPr>
          <w:rFonts w:hint="eastAsia" w:ascii="宋体" w:hAnsi="宋体"/>
          <w:sz w:val="24"/>
          <w:highlight w:val="none"/>
          <w:u w:val="single"/>
        </w:rPr>
        <w:t xml:space="preserve"> 执行通用条款 </w:t>
      </w:r>
      <w:r>
        <w:rPr>
          <w:rFonts w:hint="eastAsia" w:ascii="宋体" w:hAnsi="宋体"/>
          <w:sz w:val="24"/>
          <w:highlight w:val="none"/>
        </w:rPr>
        <w:t xml:space="preserve"> 。</w:t>
      </w:r>
      <w:r/>
    </w:p>
    <w:p>
      <w:pPr>
        <w:ind w:firstLine="420"/>
        <w:spacing w:line="327" w:lineRule="auto"/>
        <w:rPr>
          <w:rFonts w:hint="eastAsia" w:ascii="宋体" w:hAnsi="宋体"/>
          <w:sz w:val="24"/>
          <w:highlight w:val="none"/>
        </w:rPr>
      </w:pPr>
      <w:r>
        <w:rPr>
          <w:rFonts w:hint="eastAsia" w:ascii="宋体" w:hAnsi="宋体"/>
          <w:sz w:val="24"/>
          <w:highlight w:val="none"/>
        </w:rPr>
        <w:t xml:space="preserve">允许调整合同价格的工程量偏差范围：</w:t>
      </w:r>
      <w:r>
        <w:rPr>
          <w:rFonts w:hint="eastAsia" w:ascii="宋体" w:hAnsi="宋体"/>
          <w:sz w:val="24"/>
          <w:highlight w:val="none"/>
          <w:u w:val="single"/>
        </w:rPr>
        <w:t xml:space="preserve">执行“合同价格、计量与支付”相关条款</w:t>
      </w:r>
      <w:r>
        <w:rPr>
          <w:rFonts w:hint="eastAsia" w:ascii="宋体" w:hAnsi="宋体"/>
          <w:sz w:val="24"/>
          <w:highlight w:val="none"/>
        </w:rPr>
        <w:t xml:space="preserve"> 。 </w:t>
      </w:r>
      <w:r/>
    </w:p>
    <w:p>
      <w:pPr>
        <w:pStyle w:val="874"/>
        <w:rPr>
          <w:rFonts w:hint="eastAsia" w:ascii="宋体" w:hAnsi="宋体" w:eastAsia="宋体"/>
          <w:sz w:val="24"/>
          <w:highlight w:val="none"/>
        </w:rPr>
      </w:pPr>
      <w:r>
        <w:rPr>
          <w:rFonts w:hint="eastAsia" w:ascii="宋体" w:hAnsi="宋体" w:eastAsia="宋体"/>
          <w:sz w:val="24"/>
          <w:highlight w:val="none"/>
        </w:rPr>
        <w:t xml:space="preserve">2. 发包人</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2.2 发包人代表</w:t>
      </w:r>
      <w:r/>
    </w:p>
    <w:p>
      <w:pPr>
        <w:ind w:firstLine="420"/>
        <w:spacing w:line="327" w:lineRule="auto"/>
        <w:rPr>
          <w:rFonts w:hint="eastAsia" w:ascii="宋体" w:hAnsi="宋体"/>
          <w:sz w:val="24"/>
          <w:highlight w:val="none"/>
        </w:rPr>
      </w:pPr>
      <w:r>
        <w:rPr>
          <w:rFonts w:hint="eastAsia" w:ascii="宋体" w:hAnsi="宋体"/>
          <w:sz w:val="24"/>
          <w:highlight w:val="none"/>
        </w:rPr>
        <w:t xml:space="preserve">发包人代表：</w:t>
      </w:r>
      <w:r/>
    </w:p>
    <w:p>
      <w:pPr>
        <w:ind w:firstLine="420"/>
        <w:spacing w:line="327" w:lineRule="auto"/>
        <w:rPr>
          <w:rFonts w:hint="eastAsia"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身份证号：</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职    务：</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电子信箱：</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通信地址：</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发包人对发包人代表的授权范围如下：</w:t>
      </w:r>
      <w:r>
        <w:rPr>
          <w:rFonts w:hint="eastAsia" w:ascii="宋体" w:hAnsi="宋体"/>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2.4 施工现场、施工条件和基础资料的提供</w:t>
      </w:r>
      <w:r/>
    </w:p>
    <w:p>
      <w:pPr>
        <w:ind w:firstLine="420"/>
        <w:spacing w:line="327" w:lineRule="auto"/>
        <w:rPr>
          <w:rFonts w:hint="eastAsia" w:ascii="宋体" w:hAnsi="宋体"/>
          <w:sz w:val="24"/>
          <w:highlight w:val="none"/>
        </w:rPr>
      </w:pPr>
      <w:r>
        <w:rPr>
          <w:rFonts w:hint="eastAsia" w:ascii="宋体" w:hAnsi="宋体"/>
          <w:sz w:val="24"/>
          <w:highlight w:val="none"/>
        </w:rPr>
        <w:t xml:space="preserve">2.4.1 提供施工现场</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关于发包人移交施工现场的期限要求：</w:t>
      </w:r>
      <w:r>
        <w:rPr>
          <w:rFonts w:hint="eastAsia" w:ascii="宋体" w:hAnsi="宋体"/>
          <w:sz w:val="24"/>
          <w:highlight w:val="none"/>
          <w:u w:val="single"/>
        </w:rPr>
        <w:t xml:space="preserve">开工通知载明的开工日期7日前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2.4.2 提供施工条件</w:t>
      </w:r>
      <w:r/>
    </w:p>
    <w:p>
      <w:pPr>
        <w:ind w:firstLine="403"/>
        <w:spacing w:line="327" w:lineRule="auto"/>
        <w:widowControl w:val="off"/>
        <w:rPr>
          <w:rFonts w:hint="eastAsia" w:ascii="宋体" w:hAnsi="宋体"/>
          <w:sz w:val="24"/>
          <w:highlight w:val="none"/>
          <w:u w:val="single"/>
        </w:rPr>
      </w:pPr>
      <w:r>
        <w:rPr>
          <w:rFonts w:hint="eastAsia" w:ascii="宋体" w:hAnsi="宋体"/>
          <w:sz w:val="24"/>
          <w:highlight w:val="none"/>
        </w:rPr>
        <w:t xml:space="preserve">关于发包人应负责提供施工所需要的条件，包括：</w:t>
      </w:r>
      <w:r>
        <w:rPr>
          <w:rFonts w:hint="eastAsia" w:ascii="宋体" w:hAnsi="宋体"/>
          <w:sz w:val="24"/>
          <w:highlight w:val="none"/>
          <w:u w:val="single"/>
        </w:rPr>
        <w:t xml:space="preserve">发包人负责提供电源接入点，由承包人从接点接入施工现场。从发包人提供的电源接入点至施工用电设备线路的安装由承包人负责实施，实施过程中产生的安装费、线路、设备购置费及施工过程中发生的所有电费，无论承包人是否在投标报价中单独列支，发包人均认为此项费用包含在投标报价中。</w:t>
      </w:r>
      <w:r/>
    </w:p>
    <w:p>
      <w:pPr>
        <w:ind w:firstLine="403"/>
        <w:spacing w:line="327" w:lineRule="auto"/>
        <w:widowControl w:val="off"/>
        <w:rPr>
          <w:rFonts w:hint="eastAsia" w:ascii="宋体" w:hAnsi="宋体" w:eastAsia="宋体"/>
          <w:sz w:val="24"/>
          <w:highlight w:val="none"/>
          <w:u w:val="single"/>
          <w:lang w:eastAsia="zh-CN"/>
        </w:rPr>
      </w:pPr>
      <w:r>
        <w:rPr>
          <w:rFonts w:hint="eastAsia" w:ascii="宋体" w:hAnsi="宋体"/>
          <w:sz w:val="24"/>
          <w:highlight w:val="none"/>
          <w:u w:val="single"/>
        </w:rPr>
        <w:t xml:space="preserve">发包人负责提供水源接入点，由承包人从接点接入施工现场。从发包人提供的水源接入点至施工各用水点的管路安装、布置由承包人负责实施，实施过程中产生的安装费、管材、设备购置费及施工过程中发生的所有水费，无论承包人是否在投标报价中单独列支，发包人均认为此项费用包含在投标报价中</w:t>
      </w:r>
      <w:r>
        <w:rPr>
          <w:rFonts w:hint="eastAsia" w:ascii="宋体" w:hAnsi="宋体"/>
          <w:sz w:val="24"/>
          <w:highlight w:val="none"/>
          <w:u w:val="single"/>
          <w:lang w:eastAsia="zh-CN"/>
        </w:rPr>
        <w:t xml:space="preserve">。</w:t>
      </w:r>
      <w:r/>
    </w:p>
    <w:p>
      <w:pPr>
        <w:ind w:firstLine="403"/>
        <w:spacing w:line="327" w:lineRule="auto"/>
        <w:widowControl w:val="off"/>
        <w:rPr>
          <w:rFonts w:hint="eastAsia" w:ascii="宋体" w:hAnsi="宋体"/>
          <w:sz w:val="24"/>
          <w:highlight w:val="none"/>
          <w:u w:val="single"/>
        </w:rPr>
      </w:pPr>
      <w:r>
        <w:rPr>
          <w:rFonts w:hint="eastAsia" w:ascii="宋体" w:hAnsi="宋体"/>
          <w:sz w:val="24"/>
          <w:highlight w:val="none"/>
        </w:rPr>
        <w:t xml:space="preserve">图纸会审和设计交底时间：</w:t>
      </w:r>
      <w:r>
        <w:rPr>
          <w:rFonts w:hint="eastAsia" w:ascii="宋体" w:hAnsi="宋体"/>
          <w:sz w:val="24"/>
          <w:highlight w:val="none"/>
          <w:u w:val="single"/>
        </w:rPr>
        <w:t xml:space="preserve"> 开工前一周内完成。               </w:t>
      </w:r>
      <w:r/>
    </w:p>
    <w:p>
      <w:pPr>
        <w:ind w:firstLine="403"/>
        <w:spacing w:line="327" w:lineRule="auto"/>
        <w:widowControl w:val="off"/>
        <w:rPr>
          <w:rFonts w:hint="eastAsia" w:ascii="宋体" w:hAnsi="宋体"/>
          <w:sz w:val="24"/>
          <w:highlight w:val="none"/>
          <w:u w:val="single"/>
        </w:rPr>
      </w:pPr>
      <w:r>
        <w:rPr>
          <w:rFonts w:hint="eastAsia" w:ascii="宋体" w:hAnsi="宋体"/>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宋体" w:hAnsi="宋体"/>
          <w:sz w:val="24"/>
          <w:highlight w:val="none"/>
          <w:u w:val="single"/>
        </w:rPr>
      </w:pPr>
      <w:r>
        <w:rPr>
          <w:rFonts w:hint="eastAsia" w:ascii="宋体" w:hAnsi="宋体"/>
          <w:sz w:val="24"/>
          <w:highlight w:val="none"/>
          <w:u w:val="single"/>
        </w:rPr>
        <w:t xml:space="preserve">施工期间的周边关系及第三方干扰等由承包人负责协调，所需费用含在投标报价内。</w:t>
      </w:r>
      <w:r/>
    </w:p>
    <w:p>
      <w:pPr>
        <w:ind w:firstLine="420"/>
        <w:spacing w:line="327" w:lineRule="auto"/>
        <w:rPr>
          <w:rFonts w:hint="eastAsia" w:ascii="宋体" w:hAnsi="宋体"/>
          <w:sz w:val="24"/>
          <w:highlight w:val="none"/>
        </w:rPr>
      </w:pPr>
      <w:r>
        <w:rPr>
          <w:rFonts w:hint="eastAsia" w:ascii="宋体" w:hAnsi="宋体"/>
          <w:sz w:val="24"/>
          <w:highlight w:val="none"/>
        </w:rPr>
        <w:t xml:space="preserve">2.4.3发包人工作</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2.5 资金来源证明及支付担保</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发包人提供资金来源证明的期限要求：</w:t>
      </w:r>
      <w:r>
        <w:rPr>
          <w:rFonts w:hint="eastAsia" w:ascii="宋体" w:hAnsi="宋体"/>
          <w:sz w:val="24"/>
          <w:highlight w:val="none"/>
          <w:u w:val="single"/>
        </w:rPr>
        <w:t xml:space="preserve">/  。</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发包人是否提供支付担保：</w:t>
      </w:r>
      <w:r>
        <w:rPr>
          <w:rFonts w:hint="eastAsia" w:ascii="宋体" w:hAnsi="宋体"/>
          <w:sz w:val="24"/>
          <w:highlight w:val="none"/>
          <w:u w:val="single"/>
        </w:rPr>
        <w:t xml:space="preserve">否  。</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发包人提供支付担保的形式：</w:t>
      </w:r>
      <w:r>
        <w:rPr>
          <w:rFonts w:hint="eastAsia" w:ascii="宋体" w:hAnsi="宋体"/>
          <w:sz w:val="24"/>
          <w:highlight w:val="none"/>
          <w:u w:val="single"/>
        </w:rPr>
        <w:t xml:space="preserve"> /。</w:t>
      </w:r>
      <w:r/>
    </w:p>
    <w:p>
      <w:pPr>
        <w:pStyle w:val="874"/>
        <w:rPr>
          <w:rFonts w:hint="eastAsia" w:ascii="宋体" w:hAnsi="宋体" w:eastAsia="宋体"/>
          <w:sz w:val="24"/>
          <w:highlight w:val="none"/>
        </w:rPr>
      </w:pPr>
      <w:r>
        <w:rPr>
          <w:rFonts w:hint="eastAsia" w:ascii="宋体" w:hAnsi="宋体" w:eastAsia="宋体"/>
          <w:sz w:val="24"/>
          <w:highlight w:val="none"/>
        </w:rPr>
        <w:t xml:space="preserve">3. 承包人</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3.1 承包人的一般义务</w:t>
      </w:r>
      <w:r/>
    </w:p>
    <w:p>
      <w:pPr>
        <w:ind w:firstLine="420"/>
        <w:spacing w:line="327" w:lineRule="auto"/>
        <w:rPr>
          <w:rFonts w:hint="eastAsia" w:ascii="宋体" w:hAnsi="宋体"/>
          <w:sz w:val="24"/>
          <w:highlight w:val="none"/>
        </w:rPr>
      </w:pPr>
      <w:r>
        <w:rPr>
          <w:rFonts w:hint="eastAsia" w:ascii="宋体" w:hAnsi="宋体"/>
          <w:sz w:val="24"/>
          <w:highlight w:val="none"/>
        </w:rPr>
        <w:t xml:space="preserve">（7）承包人的施工安全责任</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承包人应杜绝死亡事故、重伤事故和重大机械事故，确保无安全生产责任事故。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宋体" w:hAnsi="宋体"/>
          <w:sz w:val="24"/>
          <w:highlight w:val="none"/>
        </w:rPr>
      </w:pPr>
      <w:r>
        <w:rPr>
          <w:rFonts w:hint="eastAsia" w:ascii="宋体" w:hAnsi="宋体"/>
          <w:sz w:val="24"/>
          <w:highlight w:val="none"/>
        </w:rPr>
        <w:t xml:space="preserve">（9）承包人提交的竣工资料的内容：</w:t>
      </w:r>
      <w:r>
        <w:rPr>
          <w:rFonts w:hint="eastAsia" w:ascii="宋体" w:hAnsi="宋体"/>
          <w:sz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承包人需要提交的竣工资料套数：</w:t>
      </w:r>
      <w:r>
        <w:rPr>
          <w:rFonts w:hint="eastAsia" w:ascii="宋体" w:hAnsi="宋体"/>
          <w:sz w:val="24"/>
          <w:highlight w:val="none"/>
          <w:u w:val="single"/>
        </w:rPr>
        <w:t xml:space="preserve">向发包人提交盖承包人公章和工程竣工资料专用章的纸质版竣工图肆套，竣工资料肆套、电子文档资料壹套 </w:t>
      </w:r>
      <w:r>
        <w:rPr>
          <w:rFonts w:hint="eastAsia" w:ascii="宋体" w:hAnsi="宋体"/>
          <w:sz w:val="24"/>
          <w:highlight w:val="none"/>
        </w:rPr>
        <w:t xml:space="preserve">。</w:t>
      </w:r>
      <w:r/>
    </w:p>
    <w:p>
      <w:pPr>
        <w:spacing w:line="327" w:lineRule="auto"/>
        <w:rPr>
          <w:rFonts w:hint="eastAsia" w:ascii="宋体" w:hAnsi="宋体"/>
          <w:sz w:val="24"/>
          <w:highlight w:val="none"/>
        </w:rPr>
      </w:pPr>
      <w:r>
        <w:rPr>
          <w:rFonts w:hint="eastAsia" w:ascii="宋体" w:hAnsi="宋体"/>
          <w:sz w:val="24"/>
          <w:highlight w:val="none"/>
        </w:rPr>
        <w:t xml:space="preserve">承包人提交的竣工资料的费用承担：</w:t>
      </w:r>
      <w:r>
        <w:rPr>
          <w:rFonts w:hint="eastAsia" w:ascii="宋体" w:hAnsi="宋体"/>
          <w:sz w:val="24"/>
          <w:highlight w:val="none"/>
          <w:u w:val="single"/>
        </w:rPr>
        <w:t xml:space="preserve">由承包人承担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承包人提交的竣工资料移交时间：</w:t>
      </w:r>
      <w:r>
        <w:rPr>
          <w:rFonts w:hint="eastAsia" w:ascii="宋体" w:hAnsi="宋体"/>
          <w:sz w:val="24"/>
          <w:highlight w:val="none"/>
          <w:u w:val="single"/>
        </w:rPr>
        <w:t xml:space="preserve">竣工验收合格后30日内，若逾期提交，发包人有权暂停支付工程款</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承包人提交的竣工资料形式要求：</w:t>
      </w:r>
      <w:r>
        <w:rPr>
          <w:rFonts w:hint="eastAsia" w:ascii="宋体" w:hAnsi="宋体"/>
          <w:sz w:val="24"/>
          <w:highlight w:val="none"/>
          <w:u w:val="single"/>
        </w:rPr>
        <w:t xml:space="preserve">书面方式（立卷、装订成册的纸质文档）和电子文档</w:t>
      </w:r>
      <w:r>
        <w:rPr>
          <w:rFonts w:hint="eastAsia" w:ascii="宋体" w:hAnsi="宋体"/>
          <w:sz w:val="24"/>
          <w:highlight w:val="none"/>
        </w:rPr>
        <w:t xml:space="preserve">。</w:t>
      </w:r>
      <w:r/>
    </w:p>
    <w:p>
      <w:pPr>
        <w:numPr>
          <w:ilvl w:val="0"/>
          <w:numId w:val="6"/>
        </w:numPr>
        <w:ind w:firstLine="420"/>
        <w:spacing w:line="327" w:lineRule="auto"/>
        <w:rPr>
          <w:rFonts w:hint="eastAsia" w:ascii="宋体" w:hAnsi="宋体"/>
          <w:sz w:val="24"/>
          <w:highlight w:val="none"/>
          <w:u w:val="single"/>
        </w:rPr>
      </w:pPr>
      <w:r>
        <w:rPr>
          <w:rFonts w:hint="eastAsia" w:ascii="宋体" w:hAnsi="宋体"/>
          <w:sz w:val="24"/>
          <w:highlight w:val="none"/>
        </w:rPr>
        <w:t xml:space="preserve">承包人应履行的其他义务：</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w:t>
      </w:r>
      <w:r>
        <w:rPr>
          <w:rFonts w:hint="eastAsia" w:ascii="宋体" w:hAnsi="宋体"/>
          <w:sz w:val="24"/>
          <w:highlight w:val="none"/>
          <w:u w:val="single"/>
          <w:lang w:val="en-US" w:eastAsia="zh-CN"/>
        </w:rPr>
        <w:t xml:space="preserve">壹万</w:t>
      </w:r>
      <w:r>
        <w:rPr>
          <w:rFonts w:hint="eastAsia" w:ascii="宋体" w:hAnsi="宋体"/>
          <w:sz w:val="24"/>
          <w:highlight w:val="none"/>
          <w:u w:val="single"/>
        </w:rPr>
        <w:t xml:space="preserve">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fldChar w:fldCharType="begin"/>
      </w:r>
      <w:r>
        <w:rPr>
          <w:rFonts w:hint="eastAsia" w:ascii="宋体" w:hAnsi="宋体"/>
          <w:sz w:val="24"/>
          <w:highlight w:val="none"/>
          <w:u w:val="single"/>
        </w:rPr>
        <w:instrText xml:space="preserve"> = 6 \* GB3 </w:instrText>
      </w:r>
      <w:r>
        <w:rPr>
          <w:rFonts w:hint="eastAsia" w:ascii="宋体" w:hAnsi="宋体"/>
          <w:sz w:val="24"/>
          <w:highlight w:val="none"/>
          <w:u w:val="single"/>
        </w:rPr>
        <w:fldChar w:fldCharType="separate"/>
      </w:r>
      <w:r>
        <w:rPr>
          <w:rFonts w:hint="eastAsia" w:ascii="宋体" w:hAnsi="宋体"/>
          <w:sz w:val="24"/>
          <w:highlight w:val="none"/>
          <w:u w:val="single"/>
        </w:rPr>
        <w:t xml:space="preserve">⑥</w:t>
      </w:r>
      <w:r>
        <w:rPr>
          <w:rFonts w:hint="eastAsia" w:ascii="宋体" w:hAnsi="宋体"/>
          <w:sz w:val="24"/>
          <w:highlight w:val="none"/>
          <w:u w:val="single"/>
        </w:rPr>
        <w:fldChar w:fldCharType="end"/>
      </w:r>
      <w:r>
        <w:rPr>
          <w:rFonts w:hint="eastAsia" w:ascii="宋体" w:hAnsi="宋体"/>
          <w:sz w:val="24"/>
          <w:highlight w:val="none"/>
          <w:u w:val="single"/>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fldChar w:fldCharType="begin"/>
      </w:r>
      <w:r>
        <w:rPr>
          <w:rFonts w:hint="eastAsia" w:ascii="宋体" w:hAnsi="宋体"/>
          <w:sz w:val="24"/>
          <w:highlight w:val="none"/>
          <w:u w:val="single"/>
        </w:rPr>
        <w:instrText xml:space="preserve"> = 7 \* GB3 </w:instrText>
      </w:r>
      <w:r>
        <w:rPr>
          <w:rFonts w:hint="eastAsia" w:ascii="宋体" w:hAnsi="宋体"/>
          <w:sz w:val="24"/>
          <w:highlight w:val="none"/>
          <w:u w:val="single"/>
        </w:rPr>
        <w:fldChar w:fldCharType="separate"/>
      </w:r>
      <w:r>
        <w:rPr>
          <w:rFonts w:hint="eastAsia" w:ascii="宋体" w:hAnsi="宋体"/>
          <w:sz w:val="24"/>
          <w:highlight w:val="none"/>
          <w:u w:val="single"/>
        </w:rPr>
        <w:t xml:space="preserve">⑦</w:t>
      </w:r>
      <w:r>
        <w:rPr>
          <w:rFonts w:hint="eastAsia" w:ascii="宋体" w:hAnsi="宋体"/>
          <w:sz w:val="24"/>
          <w:highlight w:val="none"/>
          <w:u w:val="single"/>
        </w:rPr>
        <w:fldChar w:fldCharType="end"/>
      </w:r>
      <w:r>
        <w:rPr>
          <w:rFonts w:hint="eastAsia" w:ascii="宋体" w:hAnsi="宋体"/>
          <w:sz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fldChar w:fldCharType="begin"/>
      </w:r>
      <w:r>
        <w:rPr>
          <w:rFonts w:hint="eastAsia" w:ascii="宋体" w:hAnsi="宋体"/>
          <w:sz w:val="24"/>
          <w:highlight w:val="none"/>
          <w:u w:val="single"/>
        </w:rPr>
        <w:instrText xml:space="preserve"> = 8 \* GB3 </w:instrText>
      </w:r>
      <w:r>
        <w:rPr>
          <w:rFonts w:hint="eastAsia" w:ascii="宋体" w:hAnsi="宋体"/>
          <w:sz w:val="24"/>
          <w:highlight w:val="none"/>
          <w:u w:val="single"/>
        </w:rPr>
        <w:fldChar w:fldCharType="separate"/>
      </w:r>
      <w:r>
        <w:rPr>
          <w:rFonts w:hint="eastAsia" w:ascii="宋体" w:hAnsi="宋体"/>
          <w:sz w:val="24"/>
          <w:highlight w:val="none"/>
          <w:u w:val="single"/>
        </w:rPr>
        <w:t xml:space="preserve">⑧</w:t>
      </w:r>
      <w:r>
        <w:rPr>
          <w:rFonts w:hint="eastAsia" w:ascii="宋体" w:hAnsi="宋体"/>
          <w:sz w:val="24"/>
          <w:highlight w:val="none"/>
          <w:u w:val="single"/>
        </w:rPr>
        <w:fldChar w:fldCharType="end"/>
      </w:r>
      <w:r>
        <w:rPr>
          <w:rFonts w:hint="eastAsia" w:ascii="宋体" w:hAnsi="宋体"/>
          <w:sz w:val="24"/>
          <w:highlight w:val="none"/>
          <w:u w:val="single"/>
        </w:rPr>
        <w:t xml:space="preserve">已完工程成品保护的特殊要求及费用承担：由承包人负责承担。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fldChar w:fldCharType="begin"/>
      </w:r>
      <w:r>
        <w:rPr>
          <w:rFonts w:hint="eastAsia" w:ascii="宋体" w:hAnsi="宋体"/>
          <w:sz w:val="24"/>
          <w:highlight w:val="none"/>
          <w:u w:val="single"/>
        </w:rPr>
        <w:instrText xml:space="preserve"> = 9 \* GB3 </w:instrText>
      </w:r>
      <w:r>
        <w:rPr>
          <w:rFonts w:hint="eastAsia" w:ascii="宋体" w:hAnsi="宋体"/>
          <w:sz w:val="24"/>
          <w:highlight w:val="none"/>
          <w:u w:val="single"/>
        </w:rPr>
        <w:fldChar w:fldCharType="separate"/>
      </w:r>
      <w:r>
        <w:rPr>
          <w:rFonts w:hint="eastAsia" w:ascii="宋体" w:hAnsi="宋体"/>
          <w:sz w:val="24"/>
          <w:highlight w:val="none"/>
          <w:u w:val="single"/>
        </w:rPr>
        <w:t xml:space="preserve">⑨</w:t>
      </w:r>
      <w:r>
        <w:rPr>
          <w:rFonts w:hint="eastAsia" w:ascii="宋体" w:hAnsi="宋体"/>
          <w:sz w:val="24"/>
          <w:highlight w:val="none"/>
          <w:u w:val="single"/>
        </w:rPr>
        <w:fldChar w:fldCharType="end"/>
      </w:r>
      <w:r>
        <w:rPr>
          <w:rFonts w:hint="eastAsia" w:ascii="宋体" w:hAnsi="宋体"/>
          <w:sz w:val="24"/>
          <w:highlight w:val="none"/>
          <w:u w:val="single"/>
        </w:rPr>
        <w:t xml:space="preserve">施工场地清洁卫生和要求：应按建设行政主管部门和相关部门的规定办理，所需费用由承包人负担。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fldChar w:fldCharType="begin"/>
      </w:r>
      <w:r>
        <w:rPr>
          <w:rFonts w:hint="eastAsia" w:ascii="宋体" w:hAnsi="宋体"/>
          <w:sz w:val="24"/>
          <w:highlight w:val="none"/>
          <w:u w:val="single"/>
        </w:rPr>
        <w:instrText xml:space="preserve"> = 10 \* GB3 </w:instrText>
      </w:r>
      <w:r>
        <w:rPr>
          <w:rFonts w:hint="eastAsia" w:ascii="宋体" w:hAnsi="宋体"/>
          <w:sz w:val="24"/>
          <w:highlight w:val="none"/>
          <w:u w:val="single"/>
        </w:rPr>
        <w:fldChar w:fldCharType="separate"/>
      </w:r>
      <w:r>
        <w:rPr>
          <w:rFonts w:hint="eastAsia" w:ascii="宋体" w:hAnsi="宋体"/>
          <w:sz w:val="24"/>
          <w:highlight w:val="none"/>
          <w:u w:val="single"/>
        </w:rPr>
        <w:t xml:space="preserve">⑩</w:t>
      </w:r>
      <w:r>
        <w:rPr>
          <w:rFonts w:hint="eastAsia" w:ascii="宋体" w:hAnsi="宋体"/>
          <w:sz w:val="24"/>
          <w:highlight w:val="none"/>
          <w:u w:val="single"/>
        </w:rPr>
        <w:fldChar w:fldCharType="end"/>
      </w:r>
      <w:r>
        <w:rPr>
          <w:rFonts w:hint="eastAsia" w:ascii="宋体" w:hAnsi="宋体"/>
          <w:sz w:val="24"/>
          <w:highlight w:val="none"/>
          <w:u w:val="single"/>
        </w:rPr>
        <w:t xml:space="preserve">承包人需要在</w:t>
      </w:r>
      <w:r>
        <w:rPr>
          <w:rFonts w:hint="eastAsia" w:ascii="宋体" w:hAnsi="宋体"/>
          <w:sz w:val="24"/>
          <w:highlight w:val="none"/>
          <w:u w:val="single"/>
        </w:rPr>
        <w:t xml:space="preserve">和管线施工单位现场验收交接后，负责维护或提供现场的围挡及交通附属设施等，并协助做好交通秩序管理，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⑬发包人施工期间对承包人施工管理人员进行进行考勤，由发包人、监理核查。达不到出勤要求的发包人按</w:t>
      </w:r>
      <w:r>
        <w:rPr>
          <w:rFonts w:hint="eastAsia" w:ascii="宋体" w:hAnsi="宋体"/>
          <w:sz w:val="24"/>
          <w:highlight w:val="none"/>
          <w:u w:val="single"/>
          <w:lang w:val="en-US" w:eastAsia="zh-CN"/>
        </w:rPr>
        <w:t xml:space="preserve">伍仟</w:t>
      </w:r>
      <w:r>
        <w:rPr>
          <w:rFonts w:hint="eastAsia" w:ascii="宋体" w:hAnsi="宋体"/>
          <w:sz w:val="24"/>
          <w:highlight w:val="none"/>
          <w:u w:val="single"/>
        </w:rPr>
        <w:t xml:space="preserve">元/次人从对承包人工程款中进行扣款。应提供计划、报表的名称及完成时间：按月提供，每月 20 日之前提供当月完成进度及下月施工计划，未按规定提供的，按每次</w:t>
      </w:r>
      <w:r>
        <w:rPr>
          <w:rFonts w:hint="eastAsia" w:ascii="宋体" w:hAnsi="宋体"/>
          <w:sz w:val="24"/>
          <w:highlight w:val="none"/>
          <w:u w:val="single"/>
          <w:lang w:val="en-US" w:eastAsia="zh-CN"/>
        </w:rPr>
        <w:t xml:space="preserve">壹万</w:t>
      </w:r>
      <w:r>
        <w:rPr>
          <w:rFonts w:hint="eastAsia" w:ascii="宋体" w:hAnsi="宋体"/>
          <w:sz w:val="24"/>
          <w:highlight w:val="none"/>
          <w:u w:val="single"/>
        </w:rPr>
        <w:t xml:space="preserve">元违约金承担。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⑮地方关系由承包人负责协调，费用包含在合同价款中。</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⑯供应商</w:t>
      </w:r>
      <w:r>
        <w:rPr>
          <w:rFonts w:hint="eastAsia" w:ascii="宋体" w:hAnsi="宋体"/>
          <w:sz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⑰施工场地清洁卫生和要求：应按建设行政主管部门和环保等相关部门的规定办理，所需费用由承包人负担。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⑱对于在招投标、施工期间出台新的清单规范、计价定额及费用定额，本工程均不执行。</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宋体" w:hAnsi="宋体"/>
          <w:sz w:val="24"/>
          <w:highlight w:val="none"/>
          <w:u w:val="single"/>
          <w:lang w:val="en-US" w:eastAsia="zh-CN"/>
        </w:rPr>
      </w:pPr>
      <w:r>
        <w:rPr>
          <w:rFonts w:hint="eastAsia" w:ascii="宋体" w:hAnsi="宋体"/>
          <w:sz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w:t>
      </w:r>
      <w:r>
        <w:rPr>
          <w:rFonts w:hint="eastAsia" w:ascii="宋体" w:hAnsi="宋体"/>
          <w:sz w:val="24"/>
          <w:highlight w:val="none"/>
          <w:u w:val="single"/>
          <w:lang w:val="en-US" w:eastAsia="zh-CN"/>
        </w:rPr>
        <w:t xml:space="preserve">    </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承包人应充分考虑中标后至工程正式开工的间隔期对自身产生的影响并视为已体现在投标报价中，结算时不再因此予以调整。</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3.2 项目经理</w:t>
      </w:r>
      <w:r/>
    </w:p>
    <w:p>
      <w:pPr>
        <w:ind w:firstLine="420"/>
        <w:spacing w:line="327" w:lineRule="auto"/>
        <w:rPr>
          <w:rFonts w:hint="eastAsia" w:ascii="宋体" w:hAnsi="宋体"/>
          <w:sz w:val="24"/>
          <w:highlight w:val="none"/>
        </w:rPr>
      </w:pPr>
      <w:r>
        <w:rPr>
          <w:rFonts w:hint="eastAsia" w:ascii="宋体" w:hAnsi="宋体"/>
          <w:sz w:val="24"/>
          <w:highlight w:val="none"/>
        </w:rPr>
        <w:t xml:space="preserve">3.2.1 项目经理：</w:t>
      </w:r>
      <w:r/>
    </w:p>
    <w:p>
      <w:pPr>
        <w:ind w:firstLine="420"/>
        <w:spacing w:line="327" w:lineRule="auto"/>
        <w:rPr>
          <w:rFonts w:hint="eastAsia"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u w:val="single"/>
        </w:rPr>
        <w:t xml:space="preserve">                                     </w:t>
      </w:r>
      <w:r>
        <w:rPr>
          <w:rFonts w:hint="eastAsia" w:ascii="宋体" w:hAnsi="宋体"/>
          <w:sz w:val="24"/>
          <w:highlight w:val="none"/>
        </w:rPr>
        <w:t xml:space="preserve">；</w:t>
      </w:r>
      <w:r>
        <w:rPr>
          <w:rFonts w:hint="eastAsia" w:ascii="宋体" w:hAnsi="宋体"/>
          <w:sz w:val="24"/>
          <w:highlight w:val="none"/>
        </w:rPr>
        <w:tab/>
      </w:r>
      <w:r/>
    </w:p>
    <w:p>
      <w:pPr>
        <w:ind w:firstLine="420"/>
        <w:spacing w:line="327" w:lineRule="auto"/>
        <w:rPr>
          <w:rFonts w:hint="eastAsia" w:ascii="宋体" w:hAnsi="宋体"/>
          <w:sz w:val="24"/>
          <w:highlight w:val="none"/>
        </w:rPr>
      </w:pPr>
      <w:r>
        <w:rPr>
          <w:rFonts w:hint="eastAsia" w:ascii="宋体" w:hAnsi="宋体"/>
          <w:sz w:val="24"/>
          <w:highlight w:val="none"/>
        </w:rPr>
        <w:t xml:space="preserve">身份证号：</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建造师执业资格等级：</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建造师注册证书号：</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建造师执业印章号：</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安全生产考核合格证书号：</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电子信箱：</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通信地址：</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承包人对项目经理的授权范围如下：</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1.领导、决策，调集企业所属各单位、各部门为项目进行全面服务和控制。</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2.代表承包人履行对业主的合约，并受业主委托行使对项目所有分包商统一指挥、协调、管理权；</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3.负责组织编制与审批工程总体进度</w:t>
      </w:r>
      <w:r>
        <w:rPr>
          <w:rFonts w:hint="eastAsia" w:ascii="宋体" w:hAnsi="宋体"/>
          <w:sz w:val="21"/>
          <w:highlight w:val="none"/>
        </w:rPr>
        <w:fldChar w:fldCharType="begin"/>
      </w:r>
      <w:r>
        <w:rPr>
          <w:rFonts w:hint="eastAsia" w:ascii="宋体" w:hAnsi="宋体"/>
          <w:sz w:val="21"/>
          <w:highlight w:val="none"/>
        </w:rPr>
        <w:instrText xml:space="preserve"> HYPERLINK "http://www.fdcew.com/gw/List_203.html" </w:instrText>
      </w:r>
      <w:r>
        <w:rPr>
          <w:rFonts w:hint="eastAsia" w:ascii="宋体" w:hAnsi="宋体"/>
          <w:sz w:val="21"/>
          <w:highlight w:val="none"/>
        </w:rPr>
        <w:fldChar w:fldCharType="separate"/>
      </w:r>
      <w:r>
        <w:rPr>
          <w:rFonts w:hint="eastAsia" w:ascii="宋体" w:hAnsi="宋体"/>
          <w:sz w:val="24"/>
          <w:highlight w:val="none"/>
          <w:u w:val="single"/>
        </w:rPr>
        <w:t xml:space="preserve">计划</w:t>
      </w:r>
      <w:r>
        <w:rPr>
          <w:rFonts w:hint="eastAsia" w:ascii="宋体" w:hAnsi="宋体"/>
          <w:sz w:val="24"/>
          <w:highlight w:val="none"/>
          <w:u w:val="single"/>
        </w:rPr>
        <w:fldChar w:fldCharType="end"/>
      </w:r>
      <w:r>
        <w:rPr>
          <w:rFonts w:hint="eastAsia" w:ascii="宋体" w:hAnsi="宋体"/>
          <w:sz w:val="24"/>
          <w:highlight w:val="none"/>
          <w:u w:val="single"/>
        </w:rPr>
        <w:t xml:space="preserve">及其修订与调整；</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4.负责组织编制与审批质量保证计划及其修订与调整；</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5.负责组织编制与审批主要物资供应与采购计划及其修订与调整；</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6.负责组织编制与审批工程分包计划及其修订与调整；</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7.组织工程成本的分析、预测及控制，对项目资金管理与</w:t>
      </w:r>
      <w:r>
        <w:rPr>
          <w:rFonts w:hint="eastAsia" w:ascii="宋体" w:hAnsi="宋体"/>
          <w:sz w:val="21"/>
          <w:highlight w:val="none"/>
        </w:rPr>
        <w:fldChar w:fldCharType="begin"/>
      </w:r>
      <w:r>
        <w:rPr>
          <w:rFonts w:hint="eastAsia" w:ascii="宋体" w:hAnsi="宋体"/>
          <w:sz w:val="21"/>
          <w:highlight w:val="none"/>
        </w:rPr>
        <w:instrText xml:space="preserve"> HYPERLINK "http://www.fdcew.com/hypx/List_192.html" </w:instrText>
      </w:r>
      <w:r>
        <w:rPr>
          <w:rFonts w:hint="eastAsia" w:ascii="宋体" w:hAnsi="宋体"/>
          <w:sz w:val="21"/>
          <w:highlight w:val="none"/>
        </w:rPr>
        <w:fldChar w:fldCharType="separate"/>
      </w:r>
      <w:r>
        <w:rPr>
          <w:rFonts w:hint="eastAsia" w:ascii="宋体" w:hAnsi="宋体"/>
          <w:sz w:val="24"/>
          <w:highlight w:val="none"/>
          <w:u w:val="single"/>
        </w:rPr>
        <w:t xml:space="preserve">财务</w:t>
      </w:r>
      <w:r>
        <w:rPr>
          <w:rFonts w:hint="eastAsia" w:ascii="宋体" w:hAnsi="宋体"/>
          <w:sz w:val="24"/>
          <w:highlight w:val="none"/>
          <w:u w:val="single"/>
        </w:rPr>
        <w:fldChar w:fldCharType="end"/>
      </w:r>
      <w:r>
        <w:rPr>
          <w:rFonts w:hint="eastAsia" w:ascii="宋体" w:hAnsi="宋体"/>
          <w:sz w:val="24"/>
          <w:highlight w:val="none"/>
          <w:u w:val="single"/>
        </w:rPr>
        <w:t xml:space="preserve">运作负责；</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8.与业主、监理保持经常沟通，了解业主需求，解决随时出现的问题，替业主排忧解难，保护业主利益；</w:t>
      </w:r>
      <w:r/>
    </w:p>
    <w:p>
      <w:pPr>
        <w:ind w:firstLine="420"/>
        <w:spacing w:line="327" w:lineRule="auto"/>
        <w:rPr>
          <w:rFonts w:hint="eastAsia" w:ascii="宋体" w:hAnsi="宋体"/>
          <w:sz w:val="24"/>
          <w:highlight w:val="none"/>
        </w:rPr>
      </w:pPr>
      <w:r>
        <w:rPr>
          <w:rFonts w:hint="eastAsia" w:ascii="宋体" w:hAnsi="宋体"/>
          <w:sz w:val="24"/>
          <w:highlight w:val="none"/>
          <w:u w:val="single"/>
        </w:rPr>
        <w:t xml:space="preserve">9.负责组织人力资源调配、内部和外部关系协调；遵照</w:t>
      </w:r>
      <w:r>
        <w:rPr>
          <w:rFonts w:hint="eastAsia" w:ascii="宋体" w:hAnsi="宋体"/>
          <w:sz w:val="21"/>
          <w:highlight w:val="none"/>
        </w:rPr>
        <w:fldChar w:fldCharType="begin"/>
      </w:r>
      <w:r>
        <w:rPr>
          <w:rFonts w:hint="eastAsia" w:ascii="宋体" w:hAnsi="宋体"/>
          <w:sz w:val="21"/>
          <w:highlight w:val="none"/>
        </w:rPr>
        <w:instrText xml:space="preserve"> HYPERLINK "http://www.fdcew.com/gw/List_211.html" </w:instrText>
      </w:r>
      <w:r>
        <w:rPr>
          <w:rFonts w:hint="eastAsia" w:ascii="宋体" w:hAnsi="宋体"/>
          <w:sz w:val="21"/>
          <w:highlight w:val="none"/>
        </w:rPr>
        <w:fldChar w:fldCharType="separate"/>
      </w:r>
      <w:r>
        <w:rPr>
          <w:rFonts w:hint="eastAsia" w:ascii="宋体" w:hAnsi="宋体"/>
          <w:sz w:val="24"/>
          <w:highlight w:val="none"/>
          <w:u w:val="single"/>
        </w:rPr>
        <w:t xml:space="preserve">合同</w:t>
      </w:r>
      <w:r>
        <w:rPr>
          <w:rFonts w:hint="eastAsia" w:ascii="宋体" w:hAnsi="宋体"/>
          <w:sz w:val="24"/>
          <w:highlight w:val="none"/>
          <w:u w:val="single"/>
        </w:rPr>
        <w:fldChar w:fldCharType="end"/>
      </w:r>
      <w:r>
        <w:rPr>
          <w:rFonts w:hint="eastAsia" w:ascii="宋体" w:hAnsi="宋体"/>
          <w:sz w:val="24"/>
          <w:highlight w:val="none"/>
          <w:u w:val="single"/>
        </w:rPr>
        <w:t xml:space="preserve">约定及施工组织设计中的内容实施于工程，当超出实施范围应向上级决策机构申报。</w:t>
      </w:r>
      <w:r/>
    </w:p>
    <w:p>
      <w:pPr>
        <w:ind w:firstLine="420"/>
        <w:spacing w:line="327" w:lineRule="auto"/>
        <w:rPr>
          <w:rFonts w:hint="eastAsia" w:ascii="宋体" w:hAnsi="宋体"/>
          <w:b/>
          <w:sz w:val="24"/>
          <w:highlight w:val="none"/>
          <w:u w:val="single"/>
        </w:rPr>
      </w:pPr>
      <w:r>
        <w:rPr>
          <w:rFonts w:hint="eastAsia" w:ascii="宋体" w:hAnsi="宋体"/>
          <w:sz w:val="24"/>
          <w:highlight w:val="none"/>
        </w:rPr>
        <w:t xml:space="preserve">关于项目经理每月在施工现场的时间要求：</w:t>
      </w:r>
      <w:r>
        <w:rPr>
          <w:rFonts w:hint="eastAsia" w:ascii="宋体" w:hAnsi="宋体"/>
          <w:sz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w:t>
      </w:r>
      <w:r>
        <w:rPr>
          <w:rFonts w:hint="eastAsia" w:ascii="宋体" w:hAnsi="宋体"/>
          <w:sz w:val="24"/>
          <w:highlight w:val="none"/>
          <w:u w:val="single"/>
          <w:lang w:val="en-US" w:eastAsia="zh-CN"/>
        </w:rPr>
        <w:t xml:space="preserve">壹万元</w:t>
      </w:r>
      <w:r>
        <w:rPr>
          <w:rFonts w:hint="eastAsia" w:ascii="宋体" w:hAnsi="宋体"/>
          <w:sz w:val="24"/>
          <w:highlight w:val="none"/>
          <w:u w:val="single"/>
        </w:rPr>
        <w:t xml:space="preserve">违约金。且应及时参加发包人、监理方组织的例会、参与竣工验收、并保证现场施工及时顺畅的进行。</w:t>
      </w:r>
      <w:r/>
    </w:p>
    <w:p>
      <w:pPr>
        <w:ind w:firstLine="422"/>
        <w:spacing w:line="327" w:lineRule="auto"/>
        <w:rPr>
          <w:rFonts w:hint="eastAsia" w:ascii="宋体" w:hAnsi="宋体"/>
          <w:b w:val="0"/>
          <w:bCs/>
          <w:sz w:val="24"/>
          <w:highlight w:val="none"/>
          <w:u w:val="single"/>
        </w:rPr>
      </w:pPr>
      <w:r>
        <w:rPr>
          <w:rFonts w:hint="eastAsia" w:ascii="宋体" w:hAnsi="宋体"/>
          <w:b w:val="0"/>
          <w:bCs/>
          <w:sz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项目经理未经批准，擅自离开施工现场的违约责任：</w:t>
      </w:r>
      <w:r>
        <w:rPr>
          <w:rFonts w:hint="eastAsia" w:ascii="宋体" w:hAnsi="宋体"/>
          <w:sz w:val="24"/>
          <w:highlight w:val="none"/>
          <w:u w:val="single"/>
        </w:rPr>
        <w:t xml:space="preserve">承包人应承担</w:t>
      </w:r>
      <w:r>
        <w:rPr>
          <w:rFonts w:hint="eastAsia" w:ascii="宋体" w:hAnsi="宋体"/>
          <w:sz w:val="24"/>
          <w:highlight w:val="none"/>
          <w:u w:val="single"/>
          <w:lang w:val="en-US" w:eastAsia="zh-CN"/>
        </w:rPr>
        <w:t xml:space="preserve">壹万</w:t>
      </w:r>
      <w:r>
        <w:rPr>
          <w:rFonts w:hint="eastAsia" w:ascii="宋体" w:hAnsi="宋体"/>
          <w:sz w:val="24"/>
          <w:highlight w:val="none"/>
          <w:u w:val="single"/>
        </w:rPr>
        <w:t xml:space="preserve">元/天的违约金，且承包人承担上述违约给发包人造成的一切损失。</w:t>
      </w:r>
      <w:r/>
    </w:p>
    <w:p>
      <w:pPr>
        <w:ind w:firstLine="420"/>
        <w:spacing w:line="327" w:lineRule="auto"/>
        <w:rPr>
          <w:rFonts w:hint="eastAsia" w:ascii="宋体" w:hAnsi="宋体"/>
          <w:b w:val="0"/>
          <w:bCs w:val="0"/>
          <w:sz w:val="24"/>
          <w:highlight w:val="none"/>
        </w:rPr>
      </w:pPr>
      <w:r>
        <w:rPr>
          <w:rFonts w:hint="eastAsia" w:ascii="宋体" w:hAnsi="宋体"/>
          <w:sz w:val="24"/>
          <w:highlight w:val="none"/>
        </w:rPr>
        <w:t xml:space="preserve">3.2.</w:t>
      </w:r>
      <w:r>
        <w:rPr>
          <w:rFonts w:hint="eastAsia" w:ascii="宋体" w:hAnsi="宋体"/>
          <w:sz w:val="24"/>
          <w:highlight w:val="none"/>
          <w:lang w:val="en-US" w:eastAsia="zh-CN"/>
        </w:rPr>
        <w:t xml:space="preserve">2</w:t>
      </w:r>
      <w:r>
        <w:rPr>
          <w:rFonts w:hint="eastAsia" w:ascii="宋体" w:hAnsi="宋体"/>
          <w:sz w:val="24"/>
          <w:highlight w:val="none"/>
        </w:rPr>
        <w:t xml:space="preserve"> 承包人擅自更换项目经理的违约责任：</w:t>
      </w:r>
      <w:r>
        <w:rPr>
          <w:rFonts w:hint="eastAsia" w:ascii="宋体" w:hAnsi="宋体"/>
          <w:sz w:val="24"/>
          <w:highlight w:val="none"/>
          <w:u w:val="single"/>
        </w:rPr>
        <w:t xml:space="preserve">项目经理及项目部其他主要组成人员（施工员、质量员、安全员等）应与承包人承诺的名单一致，并保持稳定，不应无故不到位或被替换。</w:t>
      </w:r>
      <w:r>
        <w:rPr>
          <w:rFonts w:hint="eastAsia" w:ascii="宋体" w:hAnsi="宋体"/>
          <w:b w:val="0"/>
          <w:bCs w:val="0"/>
          <w:sz w:val="24"/>
          <w:highlight w:val="none"/>
          <w:u w:val="single"/>
        </w:rPr>
        <w:t xml:space="preserve">以上人员的变更，必须经发包人书面同意。未征得发包人同意撤换项目经理，承包人除应承担壹万元/次的违约金外，还应按照项目经理擅自离开现场的违约责任向发包人支付违约金，且发包人有权单方面终止合同，由此造成的一切损失均由承包人承担</w:t>
      </w:r>
      <w:r>
        <w:rPr>
          <w:rFonts w:hint="eastAsia" w:ascii="宋体" w:hAnsi="宋体"/>
          <w:b w:val="0"/>
          <w:bCs w:val="0"/>
          <w:sz w:val="24"/>
          <w:highlight w:val="none"/>
        </w:rPr>
        <w:t xml:space="preserve">。</w:t>
      </w:r>
      <w:r/>
    </w:p>
    <w:p>
      <w:pPr>
        <w:ind w:firstLine="420"/>
        <w:spacing w:line="327" w:lineRule="auto"/>
        <w:rPr>
          <w:rFonts w:hint="eastAsia" w:ascii="宋体" w:hAnsi="宋体"/>
          <w:b w:val="0"/>
          <w:bCs w:val="0"/>
          <w:sz w:val="24"/>
          <w:highlight w:val="none"/>
          <w:u w:val="single"/>
        </w:rPr>
      </w:pPr>
      <w:r>
        <w:rPr>
          <w:rFonts w:hint="eastAsia" w:ascii="宋体" w:hAnsi="宋体"/>
          <w:b w:val="0"/>
          <w:bCs w:val="0"/>
          <w:sz w:val="24"/>
          <w:highlight w:val="none"/>
        </w:rPr>
        <w:t xml:space="preserve">3.2.</w:t>
      </w:r>
      <w:r>
        <w:rPr>
          <w:rFonts w:hint="eastAsia" w:ascii="宋体" w:hAnsi="宋体"/>
          <w:b w:val="0"/>
          <w:bCs w:val="0"/>
          <w:sz w:val="24"/>
          <w:highlight w:val="none"/>
          <w:lang w:val="en-US" w:eastAsia="zh-CN"/>
        </w:rPr>
        <w:t xml:space="preserve">3</w:t>
      </w:r>
      <w:r>
        <w:rPr>
          <w:rFonts w:hint="eastAsia" w:ascii="宋体" w:hAnsi="宋体"/>
          <w:b w:val="0"/>
          <w:bCs w:val="0"/>
          <w:sz w:val="24"/>
          <w:highlight w:val="none"/>
        </w:rPr>
        <w:t xml:space="preserve"> 承包人无正当理由拒绝更换项目经理的违约责任：</w:t>
      </w:r>
      <w:r>
        <w:rPr>
          <w:rFonts w:hint="eastAsia" w:ascii="宋体" w:hAnsi="宋体"/>
          <w:b w:val="0"/>
          <w:bCs w:val="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承包人无正当理由拒绝更换项目经理，向发包人支付壹万元/次违约金，发包人并有权解除合同并责令承包人退场，由此产生的一切损失及后果由承包人承担 。</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如承包人拒绝执行发包人的合理指令，发包人有权另行委托第三方执行指令，承包人向发包人支付壹万元/次的违约金，且执行指令的费用由承包人支付；若承包人拒绝支付，则发包人有权从承包人工程款中扣除。</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3.3 承包人人员 </w:t>
      </w:r>
      <w:r/>
    </w:p>
    <w:p>
      <w:pPr>
        <w:ind w:firstLine="420"/>
        <w:spacing w:line="327" w:lineRule="auto"/>
        <w:rPr>
          <w:rFonts w:hint="eastAsia" w:ascii="宋体" w:hAnsi="宋体"/>
          <w:sz w:val="24"/>
          <w:highlight w:val="none"/>
        </w:rPr>
      </w:pPr>
      <w:r>
        <w:rPr>
          <w:rFonts w:hint="eastAsia" w:ascii="宋体" w:hAnsi="宋体"/>
          <w:sz w:val="24"/>
          <w:highlight w:val="none"/>
        </w:rPr>
        <w:t xml:space="preserve">3.3.1 承包人提交项目管理机构及施工现场管理人员安排报告的期限：</w:t>
      </w:r>
      <w:r>
        <w:rPr>
          <w:rFonts w:hint="eastAsia" w:ascii="宋体" w:hAnsi="宋体"/>
          <w:sz w:val="24"/>
          <w:highlight w:val="none"/>
          <w:u w:val="single"/>
        </w:rPr>
        <w:t xml:space="preserve">合同生效后7天内按照投标文件的项目管理机构及施工现场管理人员提交</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3.3.</w:t>
      </w:r>
      <w:r>
        <w:rPr>
          <w:rFonts w:hint="eastAsia" w:ascii="宋体" w:hAnsi="宋体"/>
          <w:sz w:val="24"/>
          <w:highlight w:val="none"/>
          <w:lang w:val="en-US" w:eastAsia="zh-CN"/>
        </w:rPr>
        <w:t xml:space="preserve">2</w:t>
      </w:r>
      <w:r>
        <w:rPr>
          <w:rFonts w:hint="eastAsia" w:ascii="宋体" w:hAnsi="宋体"/>
          <w:sz w:val="24"/>
          <w:highlight w:val="none"/>
        </w:rPr>
        <w:t xml:space="preserve"> 承包人无正当理由拒绝撤换主要施工管理人员的违约责任：</w:t>
      </w:r>
      <w:r>
        <w:rPr>
          <w:rFonts w:hint="eastAsia" w:ascii="宋体" w:hAnsi="宋体"/>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b w:val="0"/>
          <w:bCs/>
          <w:sz w:val="24"/>
          <w:highlight w:val="none"/>
          <w:u w:val="single"/>
        </w:rPr>
        <w:t xml:space="preserve">承包人拒绝更换的，承包人应承担</w:t>
      </w:r>
      <w:r>
        <w:rPr>
          <w:rFonts w:hint="eastAsia" w:ascii="宋体" w:hAnsi="宋体"/>
          <w:b w:val="0"/>
          <w:bCs/>
          <w:sz w:val="24"/>
          <w:highlight w:val="none"/>
          <w:u w:val="single"/>
          <w:lang w:val="en-US" w:eastAsia="zh-CN"/>
        </w:rPr>
        <w:t xml:space="preserve">壹</w:t>
      </w:r>
      <w:r>
        <w:rPr>
          <w:rFonts w:hint="eastAsia" w:ascii="宋体" w:hAnsi="宋体"/>
          <w:b w:val="0"/>
          <w:bCs/>
          <w:sz w:val="24"/>
          <w:highlight w:val="none"/>
          <w:u w:val="single"/>
        </w:rPr>
        <w:t xml:space="preserve">万元∕人.次的违约金，由此产生的一切损失及后果由承包人承担。</w:t>
      </w:r>
      <w:r/>
    </w:p>
    <w:p>
      <w:pPr>
        <w:ind w:firstLine="420"/>
        <w:spacing w:line="327" w:lineRule="auto"/>
        <w:rPr>
          <w:rFonts w:hint="eastAsia" w:ascii="宋体" w:hAnsi="宋体"/>
          <w:b w:val="0"/>
          <w:bCs w:val="0"/>
          <w:sz w:val="24"/>
          <w:highlight w:val="none"/>
          <w:u w:val="single"/>
        </w:rPr>
      </w:pPr>
      <w:r>
        <w:rPr>
          <w:rFonts w:hint="eastAsia" w:ascii="宋体" w:hAnsi="宋体"/>
          <w:sz w:val="24"/>
          <w:highlight w:val="none"/>
        </w:rPr>
        <w:t xml:space="preserve">3.3.</w:t>
      </w:r>
      <w:r>
        <w:rPr>
          <w:rFonts w:hint="eastAsia" w:ascii="宋体" w:hAnsi="宋体"/>
          <w:sz w:val="24"/>
          <w:highlight w:val="none"/>
          <w:lang w:val="en-US" w:eastAsia="zh-CN"/>
        </w:rPr>
        <w:t xml:space="preserve">3</w:t>
      </w:r>
      <w:r>
        <w:rPr>
          <w:rFonts w:hint="eastAsia" w:ascii="宋体" w:hAnsi="宋体"/>
          <w:sz w:val="24"/>
          <w:highlight w:val="none"/>
        </w:rPr>
        <w:t xml:space="preserve"> 承包人主要施工管理人员离开施工现场的批准要求：</w:t>
      </w:r>
      <w:r>
        <w:rPr>
          <w:rFonts w:hint="eastAsia" w:ascii="宋体" w:hAnsi="宋体"/>
          <w:sz w:val="24"/>
          <w:highlight w:val="none"/>
          <w:u w:val="single"/>
        </w:rPr>
        <w:t xml:space="preserve">主要施工管理人员，必须严格遵循现行的有关法律、法规，切实履行自己的权利和义务。项目实施期间，应全程驻守，现场办公，离开施工现场</w:t>
      </w:r>
      <w:r>
        <w:rPr>
          <w:rFonts w:hint="eastAsia" w:ascii="宋体" w:hAnsi="宋体"/>
          <w:b w:val="0"/>
          <w:bCs w:val="0"/>
          <w:sz w:val="24"/>
          <w:highlight w:val="none"/>
          <w:u w:val="single"/>
        </w:rPr>
        <w:t xml:space="preserve">应由总监理工程师及发包人代表批准后方可离开。 施工管理人员擅自离开施工现场，承包人承担</w:t>
      </w:r>
      <w:r>
        <w:rPr>
          <w:rFonts w:hint="eastAsia" w:ascii="宋体" w:hAnsi="宋体"/>
          <w:b w:val="0"/>
          <w:bCs w:val="0"/>
          <w:sz w:val="24"/>
          <w:highlight w:val="none"/>
          <w:u w:val="single"/>
          <w:lang w:val="en-US" w:eastAsia="zh-CN"/>
        </w:rPr>
        <w:t xml:space="preserve">伍仟</w:t>
      </w:r>
      <w:r>
        <w:rPr>
          <w:rFonts w:hint="eastAsia" w:ascii="宋体" w:hAnsi="宋体"/>
          <w:b w:val="0"/>
          <w:bCs w:val="0"/>
          <w:sz w:val="24"/>
          <w:highlight w:val="none"/>
          <w:u w:val="single"/>
        </w:rPr>
        <w:t xml:space="preserve">元/人.天的违约金，承包人还应承担上述违约给发包人造成的损失。</w:t>
      </w:r>
      <w:r/>
    </w:p>
    <w:p>
      <w:pPr>
        <w:ind w:firstLine="420"/>
        <w:spacing w:line="327" w:lineRule="auto"/>
        <w:rPr>
          <w:rFonts w:hint="eastAsia" w:ascii="宋体" w:hAnsi="宋体"/>
          <w:b w:val="0"/>
          <w:bCs w:val="0"/>
          <w:sz w:val="24"/>
          <w:highlight w:val="none"/>
        </w:rPr>
      </w:pPr>
      <w:r>
        <w:rPr>
          <w:rFonts w:hint="eastAsia" w:ascii="宋体" w:hAnsi="宋体"/>
          <w:b w:val="0"/>
          <w:bCs w:val="0"/>
          <w:sz w:val="24"/>
          <w:highlight w:val="none"/>
        </w:rPr>
        <w:t xml:space="preserve">3.3.</w:t>
      </w:r>
      <w:r>
        <w:rPr>
          <w:rFonts w:hint="eastAsia" w:ascii="宋体" w:hAnsi="宋体"/>
          <w:b w:val="0"/>
          <w:bCs w:val="0"/>
          <w:sz w:val="24"/>
          <w:highlight w:val="none"/>
          <w:lang w:val="en-US" w:eastAsia="zh-CN"/>
        </w:rPr>
        <w:t xml:space="preserve">4</w:t>
      </w:r>
      <w:r>
        <w:rPr>
          <w:rFonts w:hint="eastAsia" w:ascii="宋体" w:hAnsi="宋体"/>
          <w:b w:val="0"/>
          <w:bCs w:val="0"/>
          <w:sz w:val="24"/>
          <w:highlight w:val="none"/>
        </w:rPr>
        <w:t xml:space="preserve">承包人擅自更换主要施工管理人员的违约责任：</w:t>
      </w:r>
      <w:r>
        <w:rPr>
          <w:rFonts w:hint="eastAsia" w:ascii="宋体" w:hAnsi="宋体"/>
          <w:b w:val="0"/>
          <w:bCs w:val="0"/>
          <w:sz w:val="24"/>
          <w:highlight w:val="none"/>
          <w:u w:val="single"/>
        </w:rPr>
        <w:t xml:space="preserve">承包人的施工管理人员不能擅自更换，确须调整时，必须经发包人书面同意。擅自撤换技术负责人、质量负责人、安全负责人等其他项目部主要成员， 承包人应承担壹万元∕次的违约金，由此产生的一切损失及后果由承包人承担。</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3.5 分包</w:t>
      </w:r>
      <w:r/>
    </w:p>
    <w:p>
      <w:pPr>
        <w:ind w:firstLine="420"/>
        <w:spacing w:line="327" w:lineRule="auto"/>
        <w:rPr>
          <w:rFonts w:hint="eastAsia" w:ascii="宋体" w:hAnsi="宋体"/>
          <w:sz w:val="24"/>
          <w:highlight w:val="none"/>
        </w:rPr>
      </w:pPr>
      <w:r>
        <w:rPr>
          <w:rFonts w:hint="eastAsia" w:ascii="宋体" w:hAnsi="宋体"/>
          <w:sz w:val="24"/>
          <w:highlight w:val="none"/>
        </w:rPr>
        <w:t xml:space="preserve">3.5.1 分包的一般约定</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禁止分包的工程包括：</w:t>
      </w:r>
      <w:r>
        <w:rPr>
          <w:rFonts w:hint="eastAsia" w:ascii="宋体" w:hAnsi="宋体"/>
          <w:sz w:val="24"/>
          <w:highlight w:val="none"/>
          <w:u w:val="single"/>
        </w:rPr>
        <w:t xml:space="preserve">本工程禁止转包及违法分包。</w:t>
      </w:r>
      <w:r/>
    </w:p>
    <w:p>
      <w:pPr>
        <w:ind w:firstLine="420"/>
        <w:spacing w:line="327" w:lineRule="auto"/>
        <w:rPr>
          <w:rFonts w:hint="eastAsia" w:ascii="宋体" w:hAnsi="宋体"/>
          <w:sz w:val="24"/>
          <w:highlight w:val="none"/>
        </w:rPr>
      </w:pPr>
      <w:r>
        <w:rPr>
          <w:rFonts w:hint="eastAsia" w:ascii="宋体" w:hAnsi="宋体"/>
          <w:sz w:val="24"/>
          <w:highlight w:val="none"/>
        </w:rPr>
        <w:t xml:space="preserve">主体结构、关键性工作的范围：</w:t>
      </w:r>
      <w:r>
        <w:rPr>
          <w:rFonts w:hint="eastAsia" w:ascii="宋体" w:hAnsi="宋体"/>
          <w:sz w:val="24"/>
          <w:highlight w:val="none"/>
          <w:u w:val="single"/>
        </w:rPr>
        <w:t xml:space="preserve">执行国家相关法律、法规规定 </w:t>
      </w:r>
      <w:r>
        <w:rPr>
          <w:rFonts w:hint="eastAsia" w:ascii="宋体" w:hAnsi="宋体"/>
          <w:sz w:val="24"/>
          <w:highlight w:val="none"/>
        </w:rPr>
        <w:t xml:space="preserve">。</w:t>
      </w:r>
      <w:bookmarkStart w:id="28" w:name="_Toc296503161"/>
      <w:r/>
      <w:bookmarkStart w:id="29" w:name="_Toc297123494"/>
      <w:r/>
      <w:bookmarkStart w:id="30" w:name="_Toc296346662"/>
      <w:r/>
      <w:bookmarkStart w:id="31" w:name="_Toc296890989"/>
      <w:r/>
      <w:bookmarkStart w:id="32" w:name="_Toc296944500"/>
      <w:r/>
      <w:bookmarkStart w:id="33" w:name="_Toc300934947"/>
      <w:r/>
      <w:bookmarkStart w:id="34" w:name="_Toc303539104"/>
      <w:r/>
      <w:bookmarkStart w:id="35" w:name="_Toc296891201"/>
      <w:r/>
      <w:bookmarkStart w:id="36" w:name="_Toc304295525"/>
      <w:r/>
      <w:bookmarkStart w:id="37" w:name="_Toc297048347"/>
      <w:r/>
      <w:bookmarkStart w:id="38" w:name="_Toc296347160"/>
      <w:r/>
      <w:bookmarkStart w:id="39" w:name="_Toc297120461"/>
      <w:r/>
      <w:bookmarkStart w:id="40" w:name="_Toc297216153"/>
      <w:r/>
      <w:r/>
    </w:p>
    <w:p>
      <w:pPr>
        <w:ind w:firstLine="420"/>
        <w:spacing w:line="327" w:lineRule="auto"/>
        <w:rPr>
          <w:rFonts w:hint="eastAsia" w:ascii="宋体" w:hAnsi="宋体"/>
          <w:sz w:val="24"/>
          <w:highlight w:val="none"/>
        </w:rPr>
      </w:pPr>
      <w:r>
        <w:rPr>
          <w:rFonts w:hint="eastAsia" w:ascii="宋体" w:hAnsi="宋体"/>
          <w:sz w:val="24"/>
          <w:highlight w:val="none"/>
        </w:rPr>
        <w:t xml:space="preserve">如发现分包、转包，发包人有权单方面取消或终止合同并支付给发包人合同结算价20%违约金，由此造成的一切损失均由承包人承担。</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spacing w:line="327" w:lineRule="auto"/>
        <w:rPr>
          <w:rFonts w:hint="eastAsia" w:ascii="宋体" w:hAnsi="宋体"/>
          <w:sz w:val="24"/>
          <w:highlight w:val="none"/>
        </w:rPr>
      </w:pPr>
      <w:r>
        <w:rPr>
          <w:rFonts w:hint="eastAsia" w:ascii="宋体" w:hAnsi="宋体"/>
          <w:sz w:val="24"/>
          <w:highlight w:val="none"/>
        </w:rPr>
        <w:t xml:space="preserve">    3.5.2分包的确定</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允许分包的专业工程包括：不允许分包。</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3.6 工程照管与成品、半成品保护</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承包人负责照管工程及工程相关的材料、工程设备的起始时间：</w:t>
      </w:r>
      <w:r>
        <w:rPr>
          <w:rFonts w:hint="eastAsia" w:ascii="宋体" w:hAnsi="宋体"/>
          <w:sz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3.7 履约担保</w:t>
      </w:r>
      <w:r/>
    </w:p>
    <w:p>
      <w:pPr>
        <w:ind w:firstLine="420"/>
        <w:spacing w:line="327" w:lineRule="auto"/>
        <w:widowControl w:val="off"/>
        <w:rPr>
          <w:rFonts w:hint="eastAsia" w:ascii="宋体" w:hAnsi="宋体"/>
          <w:sz w:val="24"/>
          <w:highlight w:val="none"/>
        </w:rPr>
      </w:pPr>
      <w:r>
        <w:rPr>
          <w:rFonts w:hint="eastAsia" w:ascii="宋体" w:hAnsi="宋体"/>
          <w:sz w:val="24"/>
          <w:highlight w:val="none"/>
        </w:rPr>
        <w:t xml:space="preserve">承包人是否提供履约担保：</w:t>
      </w:r>
      <w:r>
        <w:rPr>
          <w:rFonts w:hint="eastAsia" w:ascii="宋体" w:hAnsi="宋体"/>
          <w:sz w:val="24"/>
          <w:highlight w:val="none"/>
          <w:u w:val="singl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4. 监理人</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4.1监理人的一般规定</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关于监理人的监理内容：</w:t>
      </w:r>
      <w:r>
        <w:rPr>
          <w:rFonts w:hint="eastAsia" w:ascii="宋体" w:hAnsi="宋体"/>
          <w:sz w:val="24"/>
          <w:highlight w:val="none"/>
          <w:u w:val="single"/>
        </w:rPr>
        <w:t xml:space="preserve">施工图设计范围内（含变更）工程施工的安全、质量、进度、文明施工、扬尘防治、成本控制；本项目分包、转包监督等。</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关于监理人的监理权限：</w:t>
      </w:r>
      <w:r>
        <w:rPr>
          <w:rFonts w:hint="eastAsia" w:ascii="宋体" w:hAnsi="宋体"/>
          <w:sz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宋体" w:hAnsi="宋体"/>
          <w:sz w:val="24"/>
          <w:highlight w:val="none"/>
        </w:rPr>
        <w:t xml:space="preserve"> </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关于监理人在施工现场的办公场所、生活场所的提供和费用承担的约定：</w:t>
      </w:r>
      <w:r>
        <w:rPr>
          <w:rFonts w:hint="eastAsia" w:ascii="宋体" w:hAnsi="宋体"/>
          <w:sz w:val="24"/>
          <w:highlight w:val="none"/>
          <w:u w:val="single"/>
        </w:rPr>
        <w:t xml:space="preserve"> 详见监理合同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（1）职责范围</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宋体" w:hAnsi="宋体"/>
          <w:sz w:val="24"/>
          <w:highlight w:val="none"/>
        </w:rPr>
      </w:pPr>
      <w:r>
        <w:rPr>
          <w:rFonts w:hint="eastAsia" w:ascii="宋体" w:hAnsi="宋体"/>
          <w:sz w:val="24"/>
          <w:highlight w:val="none"/>
        </w:rPr>
        <w:t xml:space="preserve">（2）工程变更和签证授权</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（3）监理人在征得委托人代表同意的前提下，有权要求承包人调换其人员。 </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4.2 监理人员</w:t>
      </w:r>
      <w:r/>
    </w:p>
    <w:p>
      <w:pPr>
        <w:ind w:firstLine="420"/>
        <w:spacing w:line="327" w:lineRule="auto"/>
        <w:rPr>
          <w:rFonts w:hint="eastAsia" w:ascii="宋体" w:hAnsi="宋体"/>
          <w:sz w:val="24"/>
          <w:highlight w:val="none"/>
        </w:rPr>
      </w:pPr>
      <w:r>
        <w:rPr>
          <w:rFonts w:hint="eastAsia" w:ascii="宋体" w:hAnsi="宋体"/>
          <w:sz w:val="24"/>
          <w:highlight w:val="none"/>
        </w:rPr>
        <w:t xml:space="preserve">总监理工程师：</w:t>
      </w:r>
      <w:r/>
    </w:p>
    <w:p>
      <w:pPr>
        <w:ind w:firstLine="420"/>
        <w:spacing w:line="327" w:lineRule="auto"/>
        <w:rPr>
          <w:rFonts w:hint="eastAsia"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职    务：</w:t>
      </w:r>
      <w:r>
        <w:rPr>
          <w:rFonts w:hint="eastAsia" w:ascii="宋体" w:hAnsi="宋体"/>
          <w:sz w:val="24"/>
          <w:highlight w:val="none"/>
          <w:u w:val="single"/>
        </w:rPr>
        <w:t xml:space="preserve">   总监理工程师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监理工程师执业资格证书号：</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电子信箱：</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通信地址：</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关于监理人的其他约定：</w:t>
      </w:r>
      <w:r>
        <w:rPr>
          <w:rFonts w:hint="eastAsia" w:ascii="宋体" w:hAnsi="宋体"/>
          <w:sz w:val="24"/>
          <w:highlight w:val="none"/>
          <w:u w:val="single"/>
        </w:rPr>
        <w:t xml:space="preserve">详见本工程监理合同</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4.3 商定或确定</w:t>
      </w:r>
      <w:r/>
    </w:p>
    <w:p>
      <w:pPr>
        <w:ind w:firstLine="420"/>
        <w:spacing w:line="327" w:lineRule="auto"/>
        <w:rPr>
          <w:rFonts w:hint="eastAsia" w:ascii="宋体" w:hAnsi="宋体"/>
          <w:sz w:val="24"/>
          <w:highlight w:val="none"/>
        </w:rPr>
      </w:pPr>
      <w:r>
        <w:rPr>
          <w:rFonts w:hint="eastAsia" w:ascii="宋体" w:hAnsi="宋体"/>
          <w:sz w:val="24"/>
          <w:highlight w:val="none"/>
        </w:rPr>
        <w:t xml:space="preserve">在发包人和承包人不能通过协商达成一致意见时，发包人授权监理人对以下事项进行确定：</w:t>
      </w:r>
      <w:r/>
    </w:p>
    <w:p>
      <w:pPr>
        <w:ind w:firstLine="420"/>
        <w:spacing w:line="327"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u w:val="single"/>
        </w:rPr>
        <w:t xml:space="preserve">     无      </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5. 工程质量</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5.1 质量要求</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5.1 特殊质量标准和要求：</w:t>
      </w:r>
      <w:r>
        <w:rPr>
          <w:rFonts w:hint="eastAsia" w:ascii="宋体" w:hAnsi="宋体"/>
          <w:sz w:val="24"/>
          <w:highlight w:val="none"/>
          <w:u w:val="single"/>
        </w:rPr>
        <w:t xml:space="preserve">满足发包人及道路移交相关部门的要求。</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5.2 隐蔽工程检查</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承包人提前通知监理人隐蔽工程检查的期限的约定：</w:t>
      </w:r>
      <w:r/>
    </w:p>
    <w:p>
      <w:pPr>
        <w:ind w:firstLine="420"/>
        <w:spacing w:line="327" w:lineRule="auto"/>
        <w:rPr>
          <w:rFonts w:hint="eastAsia" w:ascii="宋体" w:hAnsi="宋体"/>
          <w:i/>
          <w:sz w:val="24"/>
          <w:highlight w:val="none"/>
          <w:u w:val="single"/>
        </w:rPr>
      </w:pPr>
      <w:r>
        <w:rPr>
          <w:rFonts w:hint="eastAsia" w:ascii="宋体" w:hAnsi="宋体"/>
          <w:sz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宋体" w:hAnsi="宋体"/>
          <w:sz w:val="24"/>
          <w:highlight w:val="none"/>
        </w:rPr>
      </w:pPr>
      <w:r>
        <w:rPr>
          <w:rFonts w:hint="eastAsia" w:ascii="宋体" w:hAnsi="宋体"/>
          <w:sz w:val="24"/>
          <w:highlight w:val="none"/>
        </w:rPr>
        <w:t xml:space="preserve">监理人不能按时进行检查时，应提前</w:t>
      </w:r>
      <w:r>
        <w:rPr>
          <w:rFonts w:hint="eastAsia" w:ascii="宋体" w:hAnsi="宋体"/>
          <w:sz w:val="24"/>
          <w:highlight w:val="none"/>
          <w:u w:val="single"/>
        </w:rPr>
        <w:t xml:space="preserve">  8  </w:t>
      </w:r>
      <w:r>
        <w:rPr>
          <w:rFonts w:hint="eastAsia" w:ascii="宋体" w:hAnsi="宋体"/>
          <w:sz w:val="24"/>
          <w:highlight w:val="none"/>
        </w:rPr>
        <w:t xml:space="preserve">小时提交书面延期要求。关于延期最长不得超过：</w:t>
      </w:r>
      <w:r>
        <w:rPr>
          <w:rFonts w:hint="eastAsia" w:ascii="宋体" w:hAnsi="宋体"/>
          <w:sz w:val="24"/>
          <w:highlight w:val="none"/>
          <w:u w:val="single"/>
        </w:rPr>
        <w:t xml:space="preserve">  24  </w:t>
      </w:r>
      <w:r>
        <w:rPr>
          <w:rFonts w:hint="eastAsia" w:ascii="宋体" w:hAnsi="宋体"/>
          <w:sz w:val="24"/>
          <w:highlight w:val="none"/>
        </w:rPr>
        <w:t xml:space="preserve">小时。</w:t>
      </w:r>
      <w:r/>
    </w:p>
    <w:p>
      <w:pPr>
        <w:pStyle w:val="874"/>
        <w:rPr>
          <w:rFonts w:hint="eastAsia" w:ascii="宋体" w:hAnsi="宋体" w:eastAsia="宋体"/>
          <w:sz w:val="24"/>
          <w:highlight w:val="none"/>
        </w:rPr>
      </w:pPr>
      <w:r>
        <w:rPr>
          <w:rFonts w:hint="eastAsia" w:ascii="宋体" w:hAnsi="宋体" w:eastAsia="宋体"/>
          <w:sz w:val="24"/>
          <w:highlight w:val="none"/>
        </w:rPr>
        <w:t xml:space="preserve">6. 安全文明施工与环境保护</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6.1安全文明施工</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6.1.1 项目安全生产的达标目标及相应事项的约定：</w:t>
      </w:r>
      <w:r>
        <w:rPr>
          <w:rFonts w:hint="eastAsia" w:ascii="宋体" w:hAnsi="宋体"/>
          <w:sz w:val="24"/>
          <w:highlight w:val="none"/>
          <w:u w:val="single"/>
        </w:rPr>
        <w:t xml:space="preserve"> </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fldChar w:fldCharType="begin"/>
      </w:r>
      <w:r>
        <w:rPr>
          <w:rFonts w:hint="eastAsia" w:ascii="宋体" w:hAnsi="宋体"/>
          <w:sz w:val="24"/>
          <w:highlight w:val="none"/>
          <w:u w:val="single"/>
        </w:rPr>
        <w:instrText xml:space="preserve"> = 1 \* GB3 </w:instrText>
      </w:r>
      <w:r>
        <w:rPr>
          <w:rFonts w:hint="eastAsia" w:ascii="宋体" w:hAnsi="宋体"/>
          <w:sz w:val="24"/>
          <w:highlight w:val="none"/>
          <w:u w:val="single"/>
        </w:rPr>
        <w:fldChar w:fldCharType="separate"/>
      </w:r>
      <w:r>
        <w:rPr>
          <w:rFonts w:hint="eastAsia" w:ascii="宋体" w:hAnsi="宋体"/>
          <w:sz w:val="24"/>
          <w:highlight w:val="none"/>
          <w:u w:val="single"/>
        </w:rPr>
        <w:t xml:space="preserve">①</w:t>
      </w:r>
      <w:r>
        <w:rPr>
          <w:rFonts w:hint="eastAsia" w:ascii="宋体" w:hAnsi="宋体"/>
          <w:sz w:val="24"/>
          <w:highlight w:val="none"/>
          <w:u w:val="single"/>
        </w:rPr>
        <w:fldChar w:fldCharType="end"/>
      </w:r>
      <w:r>
        <w:rPr>
          <w:rFonts w:hint="eastAsia" w:ascii="宋体" w:hAnsi="宋体"/>
          <w:sz w:val="24"/>
          <w:highlight w:val="none"/>
          <w:u w:val="single"/>
        </w:rPr>
        <w:t xml:space="preserve">达标目标为徐州市安全文明工地及相关规范标准。其安全文明施工费用已经含在投标报价内。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⑤承包人按规定做好施工场地周围地下管线和邻近建筑物的保护。</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⑥其安全文明施工费已经含在合同价款（即中标价）内。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w:t>
      </w:r>
      <w:r>
        <w:rPr>
          <w:rFonts w:hint="eastAsia" w:ascii="宋体" w:hAnsi="宋体"/>
          <w:sz w:val="24"/>
          <w:highlight w:val="none"/>
          <w:u w:val="single"/>
          <w:lang w:val="en-US" w:eastAsia="zh-CN"/>
        </w:rPr>
        <w:t xml:space="preserve">壹万</w:t>
      </w:r>
      <w:r>
        <w:rPr>
          <w:rFonts w:hint="eastAsia" w:ascii="宋体" w:hAnsi="宋体"/>
          <w:sz w:val="24"/>
          <w:highlight w:val="none"/>
          <w:u w:val="single"/>
        </w:rPr>
        <w:t xml:space="preserve">元违约金；内容弄虚作假或与项目严重不符的，支付</w:t>
      </w:r>
      <w:r>
        <w:rPr>
          <w:rFonts w:hint="eastAsia" w:ascii="宋体" w:hAnsi="宋体"/>
          <w:sz w:val="24"/>
          <w:highlight w:val="none"/>
          <w:u w:val="single"/>
          <w:lang w:val="en-US" w:eastAsia="zh-CN"/>
        </w:rPr>
        <w:t xml:space="preserve">壹万</w:t>
      </w:r>
      <w:r>
        <w:rPr>
          <w:rFonts w:hint="eastAsia" w:ascii="宋体" w:hAnsi="宋体"/>
          <w:sz w:val="24"/>
          <w:highlight w:val="none"/>
          <w:u w:val="single"/>
        </w:rPr>
        <w:t xml:space="preserve">元违约金。</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承包人违反安全生产管理制度的，给予</w:t>
      </w:r>
      <w:r>
        <w:rPr>
          <w:rFonts w:hint="eastAsia" w:ascii="宋体" w:hAnsi="宋体"/>
          <w:sz w:val="24"/>
          <w:highlight w:val="none"/>
          <w:u w:val="single"/>
          <w:lang w:val="en-US" w:eastAsia="zh-CN"/>
        </w:rPr>
        <w:t xml:space="preserve">壹万</w:t>
      </w:r>
      <w:r>
        <w:rPr>
          <w:rFonts w:hint="eastAsia" w:ascii="宋体" w:hAnsi="宋体"/>
          <w:sz w:val="24"/>
          <w:highlight w:val="none"/>
          <w:u w:val="single"/>
        </w:rPr>
        <w:t xml:space="preserve">元违约金。</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宋体" w:hAnsi="宋体"/>
          <w:sz w:val="24"/>
          <w:highlight w:val="none"/>
        </w:rPr>
      </w:pPr>
      <w:r>
        <w:rPr>
          <w:rFonts w:hint="eastAsia" w:ascii="宋体" w:hAnsi="宋体"/>
          <w:sz w:val="24"/>
          <w:highlight w:val="none"/>
        </w:rPr>
        <w:t xml:space="preserve">6.1.2 关于治安保卫的特别约定：</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关于编制施工场地治安管理计划的约定：</w:t>
      </w:r>
      <w:r>
        <w:rPr>
          <w:rFonts w:hint="eastAsia" w:ascii="宋体" w:hAnsi="宋体"/>
          <w:sz w:val="24"/>
          <w:highlight w:val="none"/>
          <w:u w:val="single"/>
        </w:rPr>
        <w:t xml:space="preserve">开工通知载明的开工日期7天前提交施工场地治安管理计划</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6.1.3 文明施工</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合同当事人对文明施工的要求：</w:t>
      </w:r>
      <w:r>
        <w:rPr>
          <w:rFonts w:hint="eastAsia" w:ascii="宋体" w:hAnsi="宋体"/>
          <w:sz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宋体" w:hAnsi="宋体"/>
          <w:b w:val="0"/>
          <w:bCs w:val="0"/>
          <w:sz w:val="24"/>
          <w:highlight w:val="none"/>
          <w:u w:val="single"/>
        </w:rPr>
      </w:pPr>
      <w:r>
        <w:rPr>
          <w:rFonts w:hint="eastAsia" w:ascii="宋体" w:hAnsi="宋体"/>
          <w:sz w:val="24"/>
          <w:highlight w:val="none"/>
          <w:u w:val="single"/>
        </w:rPr>
        <w:t xml:space="preserve">按照《中华人民共和国大气污染防</w:t>
      </w:r>
      <w:r>
        <w:rPr>
          <w:rFonts w:hint="eastAsia" w:ascii="宋体" w:hAnsi="宋体"/>
          <w:sz w:val="24"/>
          <w:highlight w:val="none"/>
          <w:u w:val="single"/>
        </w:rPr>
        <w:t xml:space="preserve">治法》《中华人民共和国噪声污染防治法》《中华人民共和国固体废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w:t>
      </w:r>
      <w:r>
        <w:rPr>
          <w:rFonts w:hint="eastAsia" w:ascii="宋体" w:hAnsi="宋体"/>
          <w:b w:val="0"/>
          <w:bCs w:val="0"/>
          <w:sz w:val="24"/>
          <w:highlight w:val="none"/>
          <w:u w:val="single"/>
        </w:rPr>
        <w:t xml:space="preserve">及其他给发包人带来不利影响或出现群众投诉举报造成不良后果的，每查实一次向发包人支付</w:t>
      </w:r>
      <w:r>
        <w:rPr>
          <w:rFonts w:hint="eastAsia" w:ascii="宋体" w:hAnsi="宋体"/>
          <w:b w:val="0"/>
          <w:bCs w:val="0"/>
          <w:sz w:val="24"/>
          <w:highlight w:val="none"/>
          <w:u w:val="single"/>
          <w:lang w:val="en-US" w:eastAsia="zh-CN"/>
        </w:rPr>
        <w:t xml:space="preserve">壹万</w:t>
      </w:r>
      <w:r>
        <w:rPr>
          <w:rFonts w:hint="eastAsia" w:ascii="宋体" w:hAnsi="宋体"/>
          <w:b w:val="0"/>
          <w:bCs w:val="0"/>
          <w:sz w:val="24"/>
          <w:highlight w:val="none"/>
          <w:u w:val="single"/>
        </w:rPr>
        <w:t xml:space="preserve">元违约金；造成损失的，由承包人承担。</w:t>
      </w:r>
      <w:r/>
    </w:p>
    <w:p>
      <w:pPr>
        <w:ind w:firstLine="420"/>
        <w:spacing w:line="327" w:lineRule="auto"/>
        <w:rPr>
          <w:rFonts w:hint="eastAsia" w:ascii="宋体" w:hAnsi="宋体"/>
          <w:b w:val="0"/>
          <w:bCs w:val="0"/>
          <w:sz w:val="24"/>
          <w:highlight w:val="none"/>
          <w:u w:val="single"/>
        </w:rPr>
      </w:pPr>
      <w:r>
        <w:rPr>
          <w:rFonts w:hint="eastAsia" w:ascii="宋体" w:hAnsi="宋体"/>
          <w:b w:val="0"/>
          <w:bCs w:val="0"/>
          <w:sz w:val="24"/>
          <w:highlight w:val="none"/>
          <w:u w:val="single"/>
        </w:rPr>
        <w:t xml:space="preserve">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未按要求执行的，每查实一次向发包人支付</w:t>
      </w:r>
      <w:r>
        <w:rPr>
          <w:rFonts w:hint="eastAsia" w:ascii="宋体" w:hAnsi="宋体"/>
          <w:b w:val="0"/>
          <w:bCs w:val="0"/>
          <w:sz w:val="24"/>
          <w:highlight w:val="none"/>
          <w:u w:val="single"/>
          <w:lang w:val="en-US" w:eastAsia="zh-CN"/>
        </w:rPr>
        <w:t xml:space="preserve">壹万</w:t>
      </w:r>
      <w:r>
        <w:rPr>
          <w:rFonts w:hint="eastAsia" w:ascii="宋体" w:hAnsi="宋体"/>
          <w:b w:val="0"/>
          <w:bCs w:val="0"/>
          <w:sz w:val="24"/>
          <w:highlight w:val="none"/>
          <w:u w:val="single"/>
        </w:rPr>
        <w:t xml:space="preserve">元违约金；造成损失的，由承包人承担。</w:t>
      </w:r>
      <w:r/>
    </w:p>
    <w:p>
      <w:pPr>
        <w:ind w:firstLine="420"/>
        <w:spacing w:line="327" w:lineRule="auto"/>
        <w:rPr>
          <w:rFonts w:hint="eastAsia" w:ascii="宋体" w:hAnsi="宋体"/>
          <w:b w:val="0"/>
          <w:bCs w:val="0"/>
          <w:sz w:val="24"/>
          <w:highlight w:val="none"/>
          <w:u w:val="single"/>
        </w:rPr>
      </w:pPr>
      <w:r>
        <w:rPr>
          <w:rFonts w:hint="eastAsia" w:ascii="宋体" w:hAnsi="宋体"/>
          <w:b w:val="0"/>
          <w:bCs w:val="0"/>
          <w:sz w:val="24"/>
          <w:highlight w:val="none"/>
          <w:u w:val="single"/>
        </w:rPr>
        <w:t xml:space="preserve">本工程要求在施工现场出、入口位置安装在线视频监控，包括视频设备的安装、调试、维护、平台租用及购买费用由承包人自理，包含在合同价中。现场施工及管理人员均需挂牌进场，否则，发包人有权对承包人处以</w:t>
      </w:r>
      <w:r>
        <w:rPr>
          <w:rFonts w:hint="eastAsia" w:ascii="宋体" w:hAnsi="宋体"/>
          <w:b w:val="0"/>
          <w:bCs w:val="0"/>
          <w:sz w:val="24"/>
          <w:highlight w:val="none"/>
          <w:u w:val="single"/>
          <w:lang w:val="en-US" w:eastAsia="zh-CN"/>
        </w:rPr>
        <w:t xml:space="preserve">伍拾</w:t>
      </w:r>
      <w:r>
        <w:rPr>
          <w:rFonts w:hint="eastAsia" w:ascii="宋体" w:hAnsi="宋体"/>
          <w:b w:val="0"/>
          <w:bCs w:val="0"/>
          <w:sz w:val="24"/>
          <w:highlight w:val="none"/>
          <w:u w:val="single"/>
        </w:rPr>
        <w:t xml:space="preserve">元∕人·次的违约金。</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承包人不得以现场增加投入、赶工等借口拖延工期或申请追加合同金额，否则视为违约。</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交工后一周内彻底清洁完毕撤离现场。</w:t>
      </w:r>
      <w:r/>
    </w:p>
    <w:p>
      <w:pPr>
        <w:ind w:firstLine="422"/>
        <w:spacing w:line="327" w:lineRule="auto"/>
        <w:rPr>
          <w:rFonts w:hint="eastAsia" w:ascii="宋体" w:hAnsi="宋体"/>
          <w:b w:val="0"/>
          <w:bCs/>
          <w:sz w:val="24"/>
          <w:highlight w:val="none"/>
          <w:u w:val="single"/>
        </w:rPr>
      </w:pPr>
      <w:r>
        <w:rPr>
          <w:rFonts w:hint="eastAsia" w:ascii="宋体" w:hAnsi="宋体"/>
          <w:b w:val="0"/>
          <w:bCs/>
          <w:sz w:val="24"/>
          <w:highlight w:val="none"/>
          <w:u w:val="single"/>
        </w:rPr>
        <w:t xml:space="preserve">因扬尘治理、噪声污染防治等环境保护措施未落实或者未达标准，每查实一次，承包人向发包人支付合同金额2%的违约金。</w:t>
      </w:r>
      <w:r/>
    </w:p>
    <w:p>
      <w:pPr>
        <w:ind w:firstLine="422"/>
        <w:spacing w:line="327" w:lineRule="auto"/>
        <w:rPr>
          <w:rFonts w:hint="eastAsia" w:ascii="宋体" w:hAnsi="宋体"/>
          <w:b w:val="0"/>
          <w:bCs/>
          <w:sz w:val="24"/>
          <w:highlight w:val="none"/>
          <w:u w:val="single"/>
        </w:rPr>
      </w:pPr>
      <w:r>
        <w:rPr>
          <w:rFonts w:hint="eastAsia" w:ascii="宋体" w:hAnsi="宋体"/>
          <w:b w:val="0"/>
          <w:bCs/>
          <w:sz w:val="24"/>
          <w:highlight w:val="none"/>
          <w:u w:val="single"/>
        </w:rPr>
        <w:t xml:space="preserve">文明施工相关法律、标准和规范的其他要求。</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6.1.4关于安全文明施工费支付比例和支付期限的约定：</w:t>
      </w:r>
      <w:r>
        <w:rPr>
          <w:rFonts w:hint="eastAsia" w:ascii="宋体" w:hAnsi="宋体"/>
          <w:sz w:val="24"/>
          <w:highlight w:val="none"/>
          <w:u w:val="single"/>
        </w:rPr>
        <w:t xml:space="preserve">合同价款中已含，与合同价款同期支付。</w:t>
      </w:r>
      <w:r/>
    </w:p>
    <w:p>
      <w:pPr>
        <w:pStyle w:val="874"/>
        <w:rPr>
          <w:rFonts w:hint="eastAsia" w:ascii="宋体" w:hAnsi="宋体" w:eastAsia="宋体"/>
          <w:sz w:val="24"/>
          <w:highlight w:val="none"/>
        </w:rPr>
      </w:pPr>
      <w:r>
        <w:rPr>
          <w:rFonts w:hint="eastAsia" w:ascii="宋体" w:hAnsi="宋体" w:eastAsia="宋体"/>
          <w:sz w:val="24"/>
          <w:highlight w:val="none"/>
        </w:rPr>
        <w:t xml:space="preserve">7.工期和进度</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7.1 施工组织设计</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7.1.1合同当事人约定的施工组织设计应包括的其他内容：</w:t>
      </w:r>
      <w:r>
        <w:rPr>
          <w:rFonts w:hint="eastAsia" w:ascii="宋体" w:hAnsi="宋体"/>
          <w:sz w:val="24"/>
          <w:highlight w:val="none"/>
          <w:u w:val="single"/>
        </w:rPr>
        <w:t xml:space="preserve">执行通用条款。</w:t>
      </w:r>
      <w:r/>
    </w:p>
    <w:p>
      <w:pPr>
        <w:ind w:firstLine="420"/>
        <w:spacing w:line="327" w:lineRule="auto"/>
        <w:rPr>
          <w:rFonts w:hint="eastAsia" w:ascii="宋体" w:hAnsi="宋体"/>
          <w:sz w:val="24"/>
          <w:highlight w:val="none"/>
        </w:rPr>
      </w:pPr>
      <w:r>
        <w:rPr>
          <w:rFonts w:hint="eastAsia" w:ascii="宋体" w:hAnsi="宋体"/>
          <w:sz w:val="24"/>
          <w:highlight w:val="none"/>
        </w:rPr>
        <w:t xml:space="preserve">7.1.2 施工组织设计的提交和修改</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承包人提交详细施工组织设计的期限的约定：</w:t>
      </w:r>
      <w:r>
        <w:rPr>
          <w:rFonts w:hint="eastAsia" w:ascii="宋体" w:hAnsi="宋体"/>
          <w:sz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宋体" w:hAnsi="宋体"/>
          <w:sz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宋体" w:hAnsi="宋体"/>
          <w:sz w:val="24"/>
          <w:highlight w:val="none"/>
          <w:u w:val="single"/>
        </w:rPr>
      </w:pPr>
      <w:r>
        <w:rPr>
          <w:rFonts w:hint="eastAsia" w:ascii="宋体" w:hAnsi="宋体"/>
          <w:sz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宋体" w:hAnsi="宋体"/>
          <w:sz w:val="24"/>
          <w:highlight w:val="none"/>
          <w:u w:val="single"/>
        </w:rPr>
      </w:pPr>
      <w:r>
        <w:rPr>
          <w:rFonts w:hint="eastAsia" w:ascii="宋体" w:hAnsi="宋体"/>
          <w:sz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宋体" w:hAnsi="宋体"/>
          <w:sz w:val="24"/>
          <w:highlight w:val="none"/>
        </w:rPr>
      </w:pPr>
      <w:r>
        <w:rPr>
          <w:rFonts w:hint="eastAsia" w:ascii="宋体" w:hAnsi="宋体"/>
          <w:sz w:val="24"/>
          <w:highlight w:val="none"/>
        </w:rPr>
        <w:t xml:space="preserve">发包人和监理人在收到详细的施工组织设计后确认或提出修改意见的期限：</w:t>
      </w:r>
      <w:r>
        <w:rPr>
          <w:rFonts w:hint="eastAsia" w:ascii="宋体" w:hAnsi="宋体"/>
          <w:sz w:val="24"/>
          <w:highlight w:val="none"/>
          <w:u w:val="single"/>
        </w:rPr>
        <w:t xml:space="preserve">  收到后7天内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7.2 施工进度计划</w:t>
      </w:r>
      <w:r/>
    </w:p>
    <w:p>
      <w:pPr>
        <w:ind w:firstLine="420"/>
        <w:spacing w:line="327" w:lineRule="auto"/>
        <w:rPr>
          <w:rFonts w:hint="eastAsia" w:ascii="宋体" w:hAnsi="宋体"/>
          <w:sz w:val="24"/>
          <w:highlight w:val="none"/>
        </w:rPr>
      </w:pPr>
      <w:r>
        <w:rPr>
          <w:rFonts w:hint="eastAsia" w:ascii="宋体" w:hAnsi="宋体"/>
          <w:sz w:val="24"/>
          <w:highlight w:val="none"/>
        </w:rPr>
        <w:t xml:space="preserve">7.2.1施工进度计划的修订</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发包人和监理人在收到修订的施工进度计划后确认或提出修改意见的期限：</w:t>
      </w:r>
      <w:r>
        <w:rPr>
          <w:rFonts w:hint="eastAsia" w:ascii="宋体" w:hAnsi="宋体"/>
          <w:sz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7.3 开工</w:t>
      </w:r>
      <w:r/>
    </w:p>
    <w:p>
      <w:pPr>
        <w:ind w:firstLine="420"/>
        <w:spacing w:line="327" w:lineRule="auto"/>
        <w:rPr>
          <w:rFonts w:hint="eastAsia" w:ascii="宋体" w:hAnsi="宋体"/>
          <w:sz w:val="24"/>
          <w:highlight w:val="none"/>
        </w:rPr>
      </w:pPr>
      <w:r>
        <w:rPr>
          <w:rFonts w:hint="eastAsia" w:ascii="宋体" w:hAnsi="宋体"/>
          <w:sz w:val="24"/>
          <w:highlight w:val="none"/>
        </w:rPr>
        <w:t xml:space="preserve">7.3.1 开工准备</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关于承包人提交工程开工报审表的期限：</w:t>
      </w:r>
      <w:r>
        <w:rPr>
          <w:rFonts w:hint="eastAsia" w:ascii="宋体" w:hAnsi="宋体"/>
          <w:sz w:val="24"/>
          <w:highlight w:val="none"/>
          <w:u w:val="single"/>
        </w:rPr>
        <w:t xml:space="preserve"> 合同签订后、开工前。</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关于发包人应完成的其他开工准备工作及期限：</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关于承包人应完成的其他开工准备工作及期限：</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7.3.2开工通知</w:t>
      </w:r>
      <w:r/>
    </w:p>
    <w:p>
      <w:pPr>
        <w:ind w:firstLine="420"/>
        <w:spacing w:line="327" w:lineRule="auto"/>
        <w:rPr>
          <w:rFonts w:hint="eastAsia" w:ascii="宋体" w:hAnsi="宋体"/>
          <w:sz w:val="24"/>
          <w:highlight w:val="none"/>
        </w:rPr>
      </w:pPr>
      <w:r>
        <w:rPr>
          <w:rFonts w:hint="eastAsia" w:ascii="宋体" w:hAnsi="宋体"/>
          <w:sz w:val="24"/>
          <w:highlight w:val="none"/>
        </w:rPr>
        <w:t xml:space="preserve">因发包人原因造成监理人未能在计划开工日期之日起</w:t>
      </w:r>
      <w:r>
        <w:rPr>
          <w:rFonts w:hint="eastAsia" w:ascii="宋体" w:hAnsi="宋体"/>
          <w:sz w:val="24"/>
          <w:highlight w:val="none"/>
          <w:u w:val="single"/>
        </w:rPr>
        <w:t xml:space="preserve"> 60 </w:t>
      </w:r>
      <w:r>
        <w:rPr>
          <w:rFonts w:hint="eastAsia" w:ascii="宋体" w:hAnsi="宋体"/>
          <w:sz w:val="24"/>
          <w:highlight w:val="none"/>
        </w:rPr>
        <w:t xml:space="preserve">天内发出开工通知的，承包人有权提出价格调整要求，或者解除合同。</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7.4 测量放线</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7.4.1发包人通过监理人向承包人提供测量基准点、基准线和水准点及其书面资料的期限：</w:t>
      </w:r>
      <w:r>
        <w:rPr>
          <w:rFonts w:hint="eastAsia" w:ascii="宋体" w:hAnsi="宋体"/>
          <w:sz w:val="24"/>
          <w:highlight w:val="none"/>
          <w:u w:val="single"/>
        </w:rPr>
        <w:t xml:space="preserve">执行通用条款</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7.5 工期延误</w:t>
      </w:r>
      <w:r/>
    </w:p>
    <w:p>
      <w:pPr>
        <w:ind w:firstLine="420"/>
        <w:spacing w:line="327" w:lineRule="auto"/>
        <w:rPr>
          <w:rFonts w:hint="eastAsia" w:ascii="宋体" w:hAnsi="宋体"/>
          <w:sz w:val="24"/>
          <w:highlight w:val="none"/>
        </w:rPr>
      </w:pPr>
      <w:r>
        <w:rPr>
          <w:rFonts w:hint="eastAsia" w:ascii="宋体" w:hAnsi="宋体"/>
          <w:sz w:val="24"/>
          <w:highlight w:val="none"/>
        </w:rPr>
        <w:t xml:space="preserve">7.5.1 因发包人原因导致工期延误</w:t>
      </w:r>
      <w:r/>
    </w:p>
    <w:p>
      <w:pPr>
        <w:ind w:firstLine="420"/>
        <w:spacing w:line="327" w:lineRule="auto"/>
        <w:rPr>
          <w:rFonts w:hint="eastAsia" w:ascii="宋体" w:hAnsi="宋体"/>
          <w:sz w:val="24"/>
          <w:highlight w:val="none"/>
        </w:rPr>
      </w:pPr>
      <w:r>
        <w:rPr>
          <w:rFonts w:hint="eastAsia" w:ascii="宋体" w:hAnsi="宋体"/>
          <w:sz w:val="24"/>
          <w:highlight w:val="none"/>
        </w:rPr>
        <w:t xml:space="preserve">因发包人原因导致工期延误的其他情形：</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7.5.2 因承包人原因导致工期延误</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因承包人原因造成工期延误，逾期竣工违约金的计算方法为：</w:t>
      </w:r>
      <w:r/>
    </w:p>
    <w:p>
      <w:pPr>
        <w:ind w:firstLine="480"/>
        <w:spacing w:line="327" w:lineRule="auto"/>
        <w:rPr>
          <w:rFonts w:hint="eastAsia" w:ascii="宋体" w:hAnsi="宋体"/>
          <w:sz w:val="24"/>
          <w:highlight w:val="none"/>
        </w:rPr>
      </w:pPr>
      <w:r>
        <w:rPr>
          <w:rFonts w:hint="eastAsia" w:ascii="宋体" w:hAnsi="宋体"/>
          <w:sz w:val="24"/>
          <w:highlight w:val="none"/>
          <w:u w:val="single"/>
        </w:rPr>
        <w:t xml:space="preserve">经批准的施工组织设计的节点工期每延误一天，由承包人向发包人按</w:t>
      </w:r>
      <w:r>
        <w:rPr>
          <w:rFonts w:hint="eastAsia" w:ascii="宋体" w:hAnsi="宋体"/>
          <w:sz w:val="24"/>
          <w:highlight w:val="none"/>
          <w:u w:val="single"/>
          <w:lang w:val="en-US" w:eastAsia="zh-CN"/>
        </w:rPr>
        <w:t xml:space="preserve">伍仟</w:t>
      </w:r>
      <w:r>
        <w:rPr>
          <w:rFonts w:hint="eastAsia" w:ascii="宋体" w:hAnsi="宋体"/>
          <w:sz w:val="24"/>
          <w:highlight w:val="none"/>
          <w:u w:val="single"/>
        </w:rPr>
        <w:t xml:space="preserve">元/天支付违约金，发包人有权采取任何补救措施来弥补该延误，由此增加的费用由承包人承担</w:t>
      </w:r>
      <w:r>
        <w:rPr>
          <w:rFonts w:hint="eastAsia" w:ascii="宋体" w:hAnsi="宋体"/>
          <w:sz w:val="24"/>
          <w:highlight w:val="none"/>
        </w:rPr>
        <w:t xml:space="preserve">。</w:t>
      </w:r>
      <w:r>
        <w:rPr>
          <w:rFonts w:hint="eastAsia" w:ascii="宋体" w:hAnsi="宋体"/>
          <w:sz w:val="24"/>
          <w:highlight w:val="none"/>
          <w:u w:val="single"/>
        </w:rPr>
        <w:t xml:space="preserve">施工过程中故意拖延工期、故意不按计划进度施工的，向发包人支付合同总价款10%的违约金。</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因承包人原因造成工期延误，每延迟一日，向发包人支付</w:t>
      </w:r>
      <w:r>
        <w:rPr>
          <w:rFonts w:hint="eastAsia" w:ascii="宋体" w:hAnsi="宋体"/>
          <w:sz w:val="24"/>
          <w:highlight w:val="none"/>
          <w:u w:val="single"/>
          <w:lang w:val="en-US" w:eastAsia="zh-CN"/>
        </w:rPr>
        <w:t xml:space="preserve">壹万</w:t>
      </w:r>
      <w:r>
        <w:rPr>
          <w:rFonts w:hint="eastAsia" w:ascii="宋体" w:hAnsi="宋体"/>
          <w:sz w:val="24"/>
          <w:highlight w:val="none"/>
          <w:u w:val="single"/>
        </w:rPr>
        <w:t xml:space="preserve">元违约金。逾期竣工违约金的上限：合同价款的20%。</w:t>
      </w:r>
      <w:r/>
    </w:p>
    <w:p>
      <w:pPr>
        <w:ind w:firstLine="420"/>
        <w:spacing w:line="327" w:lineRule="auto"/>
        <w:rPr>
          <w:rFonts w:hint="eastAsia" w:ascii="宋体" w:hAnsi="宋体"/>
          <w:sz w:val="24"/>
          <w:highlight w:val="none"/>
        </w:rPr>
      </w:pPr>
      <w:r>
        <w:rPr>
          <w:rFonts w:hint="eastAsia" w:ascii="宋体" w:hAnsi="宋体"/>
          <w:sz w:val="24"/>
          <w:highlight w:val="none"/>
        </w:rPr>
        <w:t xml:space="preserve">非承包人原因及不可抗力因素造成未按时竣工的，认定材料经发包人书面审核，并附相关佐证资料。</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7.6 不利物质条件</w:t>
      </w:r>
      <w:r/>
    </w:p>
    <w:p>
      <w:pPr>
        <w:ind w:firstLine="420"/>
        <w:spacing w:line="327" w:lineRule="auto"/>
        <w:rPr>
          <w:rFonts w:hint="eastAsia" w:ascii="宋体" w:hAnsi="宋体"/>
          <w:sz w:val="24"/>
          <w:highlight w:val="none"/>
        </w:rPr>
      </w:pPr>
      <w:r>
        <w:rPr>
          <w:rFonts w:hint="eastAsia" w:ascii="宋体" w:hAnsi="宋体"/>
          <w:sz w:val="24"/>
          <w:highlight w:val="none"/>
        </w:rPr>
        <w:t xml:space="preserve">不利物质条件的其他情形和有关约定：</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7.7异常恶劣的气候条件</w:t>
      </w:r>
      <w:r/>
    </w:p>
    <w:p>
      <w:pPr>
        <w:ind w:firstLine="420"/>
        <w:spacing w:line="327" w:lineRule="auto"/>
        <w:rPr>
          <w:rFonts w:hint="eastAsia" w:ascii="宋体" w:hAnsi="宋体"/>
          <w:sz w:val="24"/>
          <w:highlight w:val="none"/>
        </w:rPr>
      </w:pPr>
      <w:r>
        <w:rPr>
          <w:rFonts w:hint="eastAsia" w:ascii="宋体" w:hAnsi="宋体"/>
          <w:sz w:val="24"/>
          <w:highlight w:val="none"/>
        </w:rPr>
        <w:t xml:space="preserve">发包人和承包人同意以下情形视为异常恶劣的气候条件：</w:t>
      </w:r>
      <w:r/>
    </w:p>
    <w:p>
      <w:pPr>
        <w:numPr>
          <w:ilvl w:val="0"/>
          <w:numId w:val="7"/>
        </w:numPr>
        <w:ind w:firstLine="420"/>
        <w:spacing w:line="327" w:lineRule="auto"/>
        <w:rPr>
          <w:rFonts w:hint="eastAsia" w:ascii="宋体" w:hAnsi="宋体"/>
          <w:sz w:val="24"/>
          <w:highlight w:val="none"/>
        </w:rPr>
      </w:pP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7.9 提前竣工的奖励</w:t>
      </w:r>
      <w:r/>
    </w:p>
    <w:p>
      <w:pPr>
        <w:ind w:firstLine="420"/>
        <w:spacing w:line="327" w:lineRule="auto"/>
        <w:rPr>
          <w:rFonts w:hint="eastAsia" w:ascii="宋体" w:hAnsi="宋体"/>
          <w:sz w:val="24"/>
          <w:highlight w:val="none"/>
        </w:rPr>
      </w:pPr>
      <w:r>
        <w:rPr>
          <w:rFonts w:hint="eastAsia" w:ascii="宋体" w:hAnsi="宋体"/>
          <w:sz w:val="24"/>
          <w:highlight w:val="none"/>
        </w:rPr>
        <w:t xml:space="preserve">7.9.2提前竣工的奖励：</w:t>
      </w:r>
      <w:r>
        <w:rPr>
          <w:rFonts w:hint="eastAsia" w:ascii="宋体" w:hAnsi="宋体"/>
          <w:sz w:val="24"/>
          <w:highlight w:val="none"/>
          <w:u w:val="single"/>
        </w:rPr>
        <w:t xml:space="preserve"> / </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8. 材料与设备</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8.4材料与工程设备的保管与使用</w:t>
      </w:r>
      <w:r/>
    </w:p>
    <w:p>
      <w:pPr>
        <w:ind w:firstLine="420"/>
        <w:spacing w:line="327" w:lineRule="auto"/>
        <w:rPr>
          <w:rFonts w:hint="eastAsia" w:ascii="宋体" w:hAnsi="宋体"/>
          <w:sz w:val="24"/>
          <w:highlight w:val="none"/>
        </w:rPr>
      </w:pPr>
      <w:r>
        <w:rPr>
          <w:rFonts w:hint="eastAsia" w:ascii="宋体" w:hAnsi="宋体"/>
          <w:sz w:val="24"/>
          <w:highlight w:val="none"/>
        </w:rPr>
        <w:t xml:space="preserve">8.4.1发包人供应的材料设备的保管费用的承担：</w:t>
      </w:r>
      <w:r>
        <w:rPr>
          <w:rFonts w:hint="eastAsia" w:ascii="宋体" w:hAnsi="宋体"/>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8.6 样品</w:t>
      </w:r>
      <w:r/>
    </w:p>
    <w:p>
      <w:pPr>
        <w:ind w:firstLine="420"/>
        <w:spacing w:line="327" w:lineRule="auto"/>
        <w:rPr>
          <w:rFonts w:hint="eastAsia" w:ascii="宋体" w:hAnsi="宋体"/>
          <w:sz w:val="24"/>
          <w:highlight w:val="none"/>
        </w:rPr>
      </w:pPr>
      <w:r>
        <w:rPr>
          <w:rFonts w:hint="eastAsia" w:ascii="宋体" w:hAnsi="宋体"/>
          <w:sz w:val="24"/>
          <w:highlight w:val="none"/>
        </w:rPr>
        <w:t xml:space="preserve">8.6.1样品的报送与封存</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①需要承包人报送样品的材料或工程设备，样品的种类、名称、规格、数量要求：</w:t>
      </w:r>
      <w:r>
        <w:rPr>
          <w:rFonts w:hint="eastAsia" w:ascii="宋体" w:hAnsi="宋体"/>
          <w:sz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⑤承包人投标报价时自行去现场踏勘。</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8.8 施工设备和临时设施</w:t>
      </w:r>
      <w:r/>
    </w:p>
    <w:p>
      <w:pPr>
        <w:ind w:firstLine="420"/>
        <w:spacing w:line="327" w:lineRule="auto"/>
        <w:rPr>
          <w:rFonts w:hint="eastAsia" w:ascii="宋体" w:hAnsi="宋体"/>
          <w:sz w:val="24"/>
          <w:highlight w:val="none"/>
        </w:rPr>
      </w:pPr>
      <w:r>
        <w:rPr>
          <w:rFonts w:hint="eastAsia" w:ascii="宋体" w:hAnsi="宋体"/>
          <w:sz w:val="24"/>
          <w:highlight w:val="none"/>
        </w:rPr>
        <w:t xml:space="preserve">8.8.1 承包人提供的施工设备和临时设施</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关于修建临时设施费用承担的约定：</w:t>
      </w:r>
      <w:r>
        <w:rPr>
          <w:rFonts w:hint="eastAsia" w:ascii="宋体" w:hAnsi="宋体"/>
          <w:sz w:val="24"/>
          <w:highlight w:val="none"/>
          <w:u w:val="single"/>
        </w:rPr>
        <w:t xml:space="preserve">除法律规定由发包人承担的内容外，承包人自行承担修建临时设施和使用施工设备的费用</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9. 试验与检验</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9.1试验设备与试验人员</w:t>
      </w:r>
      <w:r/>
    </w:p>
    <w:p>
      <w:pPr>
        <w:ind w:firstLine="420"/>
        <w:spacing w:line="327" w:lineRule="auto"/>
        <w:rPr>
          <w:rFonts w:hint="eastAsia" w:ascii="宋体" w:hAnsi="宋体"/>
          <w:sz w:val="24"/>
          <w:highlight w:val="none"/>
        </w:rPr>
      </w:pPr>
      <w:r>
        <w:rPr>
          <w:rFonts w:hint="eastAsia" w:ascii="宋体" w:hAnsi="宋体"/>
          <w:sz w:val="24"/>
          <w:highlight w:val="none"/>
        </w:rPr>
        <w:t xml:space="preserve">9.1.2 试验设备</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施工现场需要配置的试验场所：</w:t>
      </w:r>
      <w:r>
        <w:rPr>
          <w:rFonts w:hint="eastAsia" w:ascii="宋体" w:hAnsi="宋体"/>
          <w:sz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9.4 现场工艺试验 </w:t>
      </w:r>
      <w:r/>
    </w:p>
    <w:p>
      <w:pPr>
        <w:ind w:firstLine="420"/>
        <w:spacing w:line="327" w:lineRule="auto"/>
        <w:rPr>
          <w:rFonts w:hint="eastAsia" w:ascii="宋体" w:hAnsi="宋体"/>
          <w:sz w:val="24"/>
          <w:highlight w:val="none"/>
        </w:rPr>
      </w:pPr>
      <w:r>
        <w:rPr>
          <w:rFonts w:hint="eastAsia" w:ascii="宋体" w:hAnsi="宋体"/>
          <w:sz w:val="24"/>
          <w:highlight w:val="none"/>
        </w:rPr>
        <w:t xml:space="preserve">现场工艺试验的有关约定：</w:t>
      </w:r>
      <w:r>
        <w:rPr>
          <w:rFonts w:hint="eastAsia" w:ascii="宋体" w:hAnsi="宋体"/>
          <w:sz w:val="24"/>
          <w:highlight w:val="none"/>
          <w:u w:val="single"/>
        </w:rPr>
        <w:t xml:space="preserve">按现场监理通知执行   </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10. 变更</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10.1变更的范围</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关于变更的范围的约定：</w:t>
      </w:r>
      <w:r>
        <w:rPr>
          <w:rFonts w:hint="eastAsia" w:ascii="宋体" w:hAnsi="宋体"/>
          <w:sz w:val="24"/>
          <w:highlight w:val="none"/>
          <w:u w:val="single"/>
        </w:rPr>
        <w:t xml:space="preserve">执行“合同价格、计量与支付”相关条款</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10.4 变更估价</w:t>
      </w:r>
      <w:r/>
    </w:p>
    <w:p>
      <w:pPr>
        <w:ind w:firstLine="420"/>
        <w:spacing w:line="327" w:lineRule="auto"/>
        <w:rPr>
          <w:rFonts w:hint="eastAsia" w:ascii="宋体" w:hAnsi="宋体"/>
          <w:sz w:val="24"/>
          <w:highlight w:val="none"/>
        </w:rPr>
      </w:pPr>
      <w:r>
        <w:rPr>
          <w:rFonts w:hint="eastAsia" w:ascii="宋体" w:hAnsi="宋体"/>
          <w:sz w:val="24"/>
          <w:highlight w:val="none"/>
        </w:rPr>
        <w:t xml:space="preserve">10.4.1 变更估价原则</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关于变更估价的约定： </w:t>
      </w:r>
      <w:r>
        <w:rPr>
          <w:rFonts w:hint="eastAsia" w:ascii="宋体" w:hAnsi="宋体"/>
          <w:sz w:val="24"/>
          <w:highlight w:val="none"/>
          <w:u w:val="single"/>
        </w:rPr>
        <w:t xml:space="preserve">执行“合同价格、计量与支付”相关条款。</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10.5承包人的合理化建议</w:t>
      </w:r>
      <w:r/>
    </w:p>
    <w:p>
      <w:pPr>
        <w:ind w:firstLine="420"/>
        <w:spacing w:line="327" w:lineRule="auto"/>
        <w:rPr>
          <w:rFonts w:hint="eastAsia" w:ascii="宋体" w:hAnsi="宋体"/>
          <w:sz w:val="24"/>
          <w:highlight w:val="none"/>
        </w:rPr>
      </w:pPr>
      <w:r>
        <w:rPr>
          <w:rFonts w:hint="eastAsia" w:ascii="宋体" w:hAnsi="宋体"/>
          <w:sz w:val="24"/>
          <w:highlight w:val="none"/>
        </w:rPr>
        <w:t xml:space="preserve">监理人审查承包人合理化建议的期限：</w:t>
      </w:r>
      <w:r>
        <w:rPr>
          <w:rFonts w:hint="eastAsia" w:ascii="宋体" w:hAnsi="宋体"/>
          <w:sz w:val="24"/>
          <w:highlight w:val="none"/>
          <w:u w:val="single"/>
        </w:rPr>
        <w:t xml:space="preserve">   无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发包人审批承包人合理化建议的期限：</w:t>
      </w:r>
      <w:r>
        <w:rPr>
          <w:rFonts w:hint="eastAsia" w:ascii="宋体" w:hAnsi="宋体"/>
          <w:sz w:val="24"/>
          <w:highlight w:val="none"/>
          <w:u w:val="single"/>
        </w:rPr>
        <w:t xml:space="preserve">   无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承包人提出的合理化建议降低了合同价格或者提高了工程经济效益的奖励的方法和金额为：</w:t>
      </w:r>
      <w:r>
        <w:rPr>
          <w:rFonts w:hint="eastAsia" w:ascii="宋体" w:hAnsi="宋体"/>
          <w:sz w:val="24"/>
          <w:highlight w:val="none"/>
          <w:u w:val="single"/>
        </w:rPr>
        <w:t xml:space="preserve">另行协商</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11. 价格调整</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11.1 市场价格波动引起的调整</w:t>
      </w:r>
      <w:r/>
    </w:p>
    <w:p>
      <w:pPr>
        <w:ind w:firstLine="420"/>
        <w:spacing w:line="327" w:lineRule="auto"/>
        <w:rPr>
          <w:rFonts w:hint="eastAsia" w:ascii="宋体" w:hAnsi="宋体"/>
          <w:sz w:val="24"/>
          <w:highlight w:val="none"/>
        </w:rPr>
      </w:pPr>
      <w:r>
        <w:rPr>
          <w:rFonts w:hint="eastAsia" w:ascii="宋体" w:hAnsi="宋体"/>
          <w:sz w:val="24"/>
          <w:highlight w:val="none"/>
        </w:rPr>
        <w:t xml:space="preserve">市场价格波动是否调整合同价格的约定：</w:t>
      </w:r>
      <w:r>
        <w:rPr>
          <w:rFonts w:hint="eastAsia" w:ascii="宋体" w:hAnsi="宋体"/>
          <w:sz w:val="24"/>
          <w:highlight w:val="none"/>
          <w:u w:val="single"/>
        </w:rPr>
        <w:t xml:space="preserve"> </w:t>
      </w:r>
      <w:r>
        <w:rPr>
          <w:rFonts w:hint="eastAsia" w:ascii="宋体" w:hAnsi="宋体"/>
          <w:b/>
          <w:sz w:val="24"/>
          <w:highlight w:val="none"/>
          <w:u w:val="single"/>
        </w:rPr>
        <w:t xml:space="preserve">不予调整 </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因市场价格波动调整合同价格，采用以下第</w:t>
      </w:r>
      <w:r>
        <w:rPr>
          <w:rFonts w:hint="eastAsia" w:ascii="宋体" w:hAnsi="宋体"/>
          <w:sz w:val="24"/>
          <w:highlight w:val="none"/>
          <w:u w:val="single"/>
        </w:rPr>
        <w:t xml:space="preserve">  /  </w:t>
      </w:r>
      <w:r>
        <w:rPr>
          <w:rFonts w:hint="eastAsia" w:ascii="宋体" w:hAnsi="宋体"/>
          <w:sz w:val="24"/>
          <w:highlight w:val="none"/>
        </w:rPr>
        <w:t xml:space="preserve">种方式对合同价格进行调整：</w:t>
      </w:r>
      <w:r/>
    </w:p>
    <w:p>
      <w:pPr>
        <w:ind w:firstLine="420"/>
        <w:spacing w:line="327" w:lineRule="auto"/>
        <w:rPr>
          <w:rFonts w:hint="eastAsia" w:ascii="宋体" w:hAnsi="宋体"/>
          <w:sz w:val="24"/>
          <w:highlight w:val="none"/>
        </w:rPr>
      </w:pPr>
      <w:r>
        <w:rPr>
          <w:rFonts w:hint="eastAsia" w:ascii="宋体" w:hAnsi="宋体"/>
          <w:sz w:val="24"/>
          <w:highlight w:val="none"/>
        </w:rPr>
        <w:t xml:space="preserve">第1种方式：采用价格指数进行价格调整。</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关于各可调因子、定值和变值权重，以及基本价格指数及其来源的约定：</w:t>
      </w:r>
      <w:r>
        <w:rPr>
          <w:rFonts w:hint="eastAsia" w:ascii="宋体" w:hAnsi="宋体"/>
          <w:sz w:val="24"/>
          <w:highlight w:val="none"/>
          <w:u w:val="single"/>
        </w:rPr>
        <w:t xml:space="preserve">  /   </w:t>
      </w:r>
      <w:r>
        <w:rPr>
          <w:rFonts w:hint="eastAsia" w:ascii="宋体" w:hAnsi="宋体"/>
          <w:sz w:val="24"/>
          <w:highlight w:val="none"/>
        </w:rPr>
        <w:t xml:space="preserve">；  </w:t>
      </w:r>
      <w:r/>
    </w:p>
    <w:p>
      <w:pPr>
        <w:ind w:firstLine="420"/>
        <w:spacing w:line="327" w:lineRule="auto"/>
        <w:rPr>
          <w:rFonts w:hint="eastAsia" w:ascii="宋体" w:hAnsi="宋体"/>
          <w:sz w:val="24"/>
          <w:highlight w:val="none"/>
        </w:rPr>
      </w:pPr>
      <w:r>
        <w:rPr>
          <w:rFonts w:hint="eastAsia" w:ascii="宋体" w:hAnsi="宋体"/>
          <w:sz w:val="24"/>
          <w:highlight w:val="none"/>
        </w:rPr>
        <w:t xml:space="preserve">第2种方式：采用造价信息进行价格调整。</w:t>
      </w:r>
      <w:r/>
    </w:p>
    <w:p>
      <w:pPr>
        <w:ind w:firstLine="420"/>
        <w:spacing w:line="327" w:lineRule="auto"/>
        <w:rPr>
          <w:rFonts w:hint="eastAsia" w:ascii="宋体" w:hAnsi="宋体"/>
          <w:sz w:val="24"/>
          <w:highlight w:val="none"/>
        </w:rPr>
      </w:pPr>
      <w:r>
        <w:rPr>
          <w:rFonts w:hint="eastAsia" w:ascii="宋体" w:hAnsi="宋体"/>
          <w:sz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宋体" w:hAnsi="宋体"/>
          <w:sz w:val="24"/>
          <w:highlight w:val="none"/>
        </w:rPr>
      </w:pPr>
      <w:r>
        <w:rPr>
          <w:rFonts w:hint="eastAsia" w:ascii="宋体" w:hAnsi="宋体"/>
          <w:sz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宋体" w:hAnsi="宋体"/>
          <w:sz w:val="24"/>
          <w:highlight w:val="none"/>
        </w:rPr>
      </w:pPr>
      <w:r>
        <w:rPr>
          <w:rFonts w:hint="eastAsia" w:ascii="宋体" w:hAnsi="宋体"/>
          <w:sz w:val="24"/>
          <w:highlight w:val="none"/>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宋体" w:hAnsi="宋体"/>
          <w:sz w:val="24"/>
          <w:highlight w:val="none"/>
        </w:rPr>
      </w:pPr>
      <w:r>
        <w:rPr>
          <w:rFonts w:hint="eastAsia" w:ascii="宋体" w:hAnsi="宋体"/>
          <w:sz w:val="24"/>
          <w:highlight w:val="none"/>
        </w:rPr>
        <w:t xml:space="preserve">材料价格调整费用仅计取材料差价及其税金，不再计取其他相关费用。</w:t>
      </w:r>
      <w:r/>
    </w:p>
    <w:p>
      <w:pPr>
        <w:ind w:firstLine="420"/>
        <w:spacing w:line="327" w:lineRule="auto"/>
        <w:rPr>
          <w:rFonts w:hint="eastAsia" w:ascii="宋体" w:hAnsi="宋体"/>
          <w:sz w:val="24"/>
          <w:highlight w:val="none"/>
        </w:rPr>
      </w:pPr>
      <w:r>
        <w:rPr>
          <w:rFonts w:hint="eastAsia" w:ascii="宋体" w:hAnsi="宋体"/>
          <w:sz w:val="24"/>
          <w:highlight w:val="none"/>
        </w:rPr>
        <w:t xml:space="preserve">第3种方式：其他价格调整方式：</w:t>
      </w:r>
      <w:r>
        <w:rPr>
          <w:rFonts w:hint="eastAsia" w:ascii="宋体" w:hAnsi="宋体"/>
          <w:sz w:val="24"/>
          <w:highlight w:val="none"/>
          <w:u w:val="single"/>
        </w:rPr>
        <w:t xml:space="preserve">     /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11.2 对于法律、法规、规章或有关政策出台导致工程税金等发生变化的，应按照有关规定执行。</w:t>
      </w:r>
      <w:r/>
    </w:p>
    <w:p>
      <w:pPr>
        <w:pStyle w:val="874"/>
        <w:rPr>
          <w:rFonts w:hint="eastAsia" w:ascii="宋体" w:hAnsi="宋体" w:eastAsia="宋体"/>
          <w:sz w:val="24"/>
          <w:highlight w:val="none"/>
        </w:rPr>
      </w:pPr>
      <w:r>
        <w:rPr>
          <w:rFonts w:hint="eastAsia" w:ascii="宋体" w:hAnsi="宋体" w:eastAsia="宋体"/>
          <w:sz w:val="24"/>
          <w:highlight w:val="none"/>
        </w:rPr>
        <w:t xml:space="preserve">12. 合同价格、计量与支付</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12.1 合同价格形式</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1、单价合同。</w:t>
      </w:r>
      <w:r>
        <w:rPr>
          <w:rFonts w:hint="eastAsia" w:ascii="宋体" w:hAnsi="宋体"/>
          <w:sz w:val="24"/>
          <w:highlight w:val="none"/>
          <w:u w:val="single"/>
        </w:rPr>
        <w:t xml:space="preserve">本工程综合单价在约定的风险范围内固定。</w:t>
      </w:r>
      <w:r/>
    </w:p>
    <w:p>
      <w:pPr>
        <w:ind w:firstLine="420"/>
        <w:spacing w:line="327" w:lineRule="auto"/>
        <w:rPr>
          <w:rFonts w:hint="eastAsia" w:ascii="宋体" w:hAnsi="宋体"/>
          <w:sz w:val="24"/>
          <w:highlight w:val="none"/>
        </w:rPr>
      </w:pPr>
      <w:r>
        <w:rPr>
          <w:rFonts w:hint="eastAsia" w:ascii="宋体" w:hAnsi="宋体"/>
          <w:sz w:val="24"/>
          <w:highlight w:val="none"/>
        </w:rPr>
        <w:t xml:space="preserve">综合单价包含的风险范围：</w:t>
      </w:r>
      <w:r/>
    </w:p>
    <w:p>
      <w:pPr>
        <w:ind w:firstLine="420"/>
        <w:spacing w:line="327" w:lineRule="auto"/>
        <w:rPr>
          <w:rFonts w:hint="eastAsia" w:ascii="宋体" w:hAnsi="宋体"/>
          <w:sz w:val="24"/>
          <w:highlight w:val="none"/>
        </w:rPr>
      </w:pPr>
      <w:r>
        <w:rPr>
          <w:rFonts w:hint="eastAsia" w:ascii="宋体" w:hAnsi="宋体"/>
          <w:sz w:val="24"/>
          <w:highlight w:val="none"/>
        </w:rPr>
        <w:fldChar w:fldCharType="begin"/>
      </w:r>
      <w:r>
        <w:rPr>
          <w:rFonts w:hint="eastAsia" w:ascii="宋体" w:hAnsi="宋体"/>
          <w:sz w:val="24"/>
          <w:highlight w:val="none"/>
        </w:rPr>
        <w:instrText xml:space="preserve"> eq \o\ac(○,1)</w:instrText>
      </w:r>
      <w:r>
        <w:rPr>
          <w:rFonts w:hint="eastAsia" w:ascii="宋体" w:hAnsi="宋体"/>
          <w:sz w:val="24"/>
          <w:highlight w:val="none"/>
        </w:rPr>
        <w:fldChar w:fldCharType="end"/>
      </w:r>
      <w:r>
        <w:rPr>
          <w:rFonts w:hint="eastAsia" w:ascii="宋体" w:hAnsi="宋体"/>
          <w:sz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hint="eastAsia" w:ascii="宋体" w:hAnsi="宋体"/>
          <w:sz w:val="24"/>
          <w:highlight w:val="none"/>
        </w:rPr>
      </w:pPr>
      <w:r>
        <w:rPr>
          <w:rFonts w:hint="eastAsia" w:ascii="宋体" w:hAnsi="宋体"/>
          <w:sz w:val="24"/>
          <w:highlight w:val="none"/>
        </w:rPr>
        <w:fldChar w:fldCharType="begin"/>
      </w:r>
      <w:r>
        <w:rPr>
          <w:rFonts w:hint="eastAsia" w:ascii="宋体" w:hAnsi="宋体"/>
          <w:sz w:val="24"/>
          <w:highlight w:val="none"/>
        </w:rPr>
        <w:instrText xml:space="preserve"> eq \o\ac(○,2)</w:instrText>
      </w:r>
      <w:r>
        <w:rPr>
          <w:rFonts w:hint="eastAsia" w:ascii="宋体" w:hAnsi="宋体"/>
          <w:sz w:val="24"/>
          <w:highlight w:val="none"/>
        </w:rPr>
        <w:fldChar w:fldCharType="end"/>
      </w:r>
      <w:r>
        <w:rPr>
          <w:rFonts w:hint="eastAsia" w:ascii="宋体" w:hAnsi="宋体"/>
          <w:sz w:val="24"/>
          <w:highlight w:val="none"/>
        </w:rPr>
        <w:t xml:space="preserve">承包人建设标准高于发包人要求标准时引起多投入的费用己包含在合同价款中，不再另行增补。</w:t>
      </w:r>
      <w:r/>
    </w:p>
    <w:p>
      <w:pPr>
        <w:ind w:firstLine="420"/>
        <w:spacing w:line="327" w:lineRule="auto"/>
        <w:rPr>
          <w:rFonts w:hint="eastAsia" w:ascii="宋体" w:hAnsi="宋体"/>
          <w:sz w:val="24"/>
          <w:highlight w:val="none"/>
        </w:rPr>
      </w:pPr>
      <w:r>
        <w:rPr>
          <w:rFonts w:hint="eastAsia" w:ascii="宋体" w:hAnsi="宋体"/>
          <w:sz w:val="24"/>
          <w:highlight w:val="none"/>
        </w:rPr>
        <w:fldChar w:fldCharType="begin"/>
      </w:r>
      <w:r>
        <w:rPr>
          <w:rFonts w:hint="eastAsia" w:ascii="宋体" w:hAnsi="宋体"/>
          <w:sz w:val="24"/>
          <w:highlight w:val="none"/>
        </w:rPr>
        <w:instrText xml:space="preserve"> eq \o\ac(○,3)</w:instrText>
      </w:r>
      <w:r>
        <w:rPr>
          <w:rFonts w:hint="eastAsia" w:ascii="宋体" w:hAnsi="宋体"/>
          <w:sz w:val="24"/>
          <w:highlight w:val="none"/>
        </w:rPr>
        <w:fldChar w:fldCharType="end"/>
      </w:r>
      <w:r>
        <w:rPr>
          <w:rFonts w:hint="eastAsia" w:ascii="宋体" w:hAnsi="宋体"/>
          <w:sz w:val="24"/>
          <w:highlight w:val="none"/>
        </w:rPr>
        <w:t xml:space="preserve">招标文件及合同明确约定给予调整的情形外的其他一切风险。</w:t>
      </w:r>
      <w:r/>
    </w:p>
    <w:p>
      <w:pPr>
        <w:ind w:firstLine="420"/>
        <w:spacing w:line="327" w:lineRule="auto"/>
        <w:rPr>
          <w:rFonts w:hint="eastAsia" w:ascii="宋体" w:hAnsi="宋体"/>
          <w:sz w:val="24"/>
          <w:highlight w:val="none"/>
        </w:rPr>
      </w:pPr>
      <w:r>
        <w:rPr>
          <w:rFonts w:hint="eastAsia" w:ascii="宋体" w:hAnsi="宋体"/>
          <w:sz w:val="24"/>
          <w:highlight w:val="none"/>
        </w:rPr>
        <w:t xml:space="preserve">风险费用的计算方法：</w:t>
      </w:r>
      <w:r>
        <w:rPr>
          <w:rFonts w:hint="eastAsia" w:ascii="宋体" w:hAnsi="宋体"/>
          <w:sz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宋体" w:hAnsi="宋体"/>
          <w:sz w:val="24"/>
          <w:highlight w:val="none"/>
        </w:rPr>
        <w:t xml:space="preserve"> 。</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风险范围以外合同价格的调整方法：</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①相同施工条件下实施相同项目特征的清单项目，应采用相应的合同单价； </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rFonts w:hint="eastAsia" w:ascii="宋体" w:hAnsi="宋体"/>
          <w:sz w:val="21"/>
          <w:highlight w:val="none"/>
        </w:rPr>
      </w:pPr>
      <w:r>
        <w:rPr>
          <w:rFonts w:hint="eastAsia" w:ascii="宋体" w:hAnsi="宋体"/>
          <w:sz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12.2 预付款</w:t>
      </w:r>
      <w:r/>
    </w:p>
    <w:p>
      <w:pPr>
        <w:ind w:firstLine="420"/>
        <w:spacing w:line="327" w:lineRule="auto"/>
        <w:rPr>
          <w:rFonts w:hint="eastAsia" w:ascii="宋体" w:hAnsi="宋体"/>
          <w:sz w:val="24"/>
          <w:highlight w:val="none"/>
        </w:rPr>
      </w:pPr>
      <w:r>
        <w:rPr>
          <w:rFonts w:hint="eastAsia" w:ascii="宋体" w:hAnsi="宋体"/>
          <w:sz w:val="24"/>
          <w:highlight w:val="none"/>
        </w:rPr>
        <w:t xml:space="preserve">12.2.1 预付款的支付</w:t>
      </w:r>
      <w:r/>
    </w:p>
    <w:p>
      <w:pPr>
        <w:ind w:firstLine="420"/>
        <w:spacing w:line="327" w:lineRule="auto"/>
        <w:rPr>
          <w:rFonts w:hint="eastAsia" w:ascii="宋体" w:hAnsi="宋体"/>
          <w:sz w:val="24"/>
          <w:highlight w:val="none"/>
        </w:rPr>
      </w:pPr>
      <w:r>
        <w:rPr>
          <w:rFonts w:hint="eastAsia" w:ascii="宋体" w:hAnsi="宋体"/>
          <w:sz w:val="24"/>
          <w:highlight w:val="none"/>
        </w:rPr>
        <w:t xml:space="preserve">预付款支付比例或金额：</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预付款支付期限：</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预付款扣回的方式：</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12.2.2 预付款担保</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承包人提交预付款担保的期限：</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预付款担保的形式为：</w:t>
      </w:r>
      <w:r>
        <w:rPr>
          <w:rFonts w:hint="eastAsia" w:ascii="宋体" w:hAnsi="宋体"/>
          <w:sz w:val="24"/>
          <w:highlight w:val="none"/>
          <w:u w:val="single"/>
        </w:rPr>
        <w:t xml:space="preserve">  /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12.3 计量</w:t>
      </w:r>
      <w:r/>
    </w:p>
    <w:p>
      <w:pPr>
        <w:ind w:firstLine="420"/>
        <w:spacing w:line="327" w:lineRule="auto"/>
        <w:rPr>
          <w:rFonts w:hint="eastAsia" w:ascii="宋体" w:hAnsi="宋体"/>
          <w:sz w:val="24"/>
          <w:highlight w:val="none"/>
        </w:rPr>
      </w:pPr>
      <w:r>
        <w:rPr>
          <w:rFonts w:hint="eastAsia" w:ascii="宋体" w:hAnsi="宋体"/>
          <w:sz w:val="24"/>
          <w:highlight w:val="none"/>
        </w:rPr>
        <w:t xml:space="preserve">12.3.1 计量原则</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工程量计算规则：</w:t>
      </w:r>
      <w:r>
        <w:rPr>
          <w:rFonts w:hint="eastAsia" w:ascii="宋体" w:hAnsi="宋体"/>
          <w:sz w:val="24"/>
          <w:highlight w:val="none"/>
          <w:u w:val="single"/>
        </w:rPr>
        <w:t xml:space="preserve">执行现行国家标准《建设工程工程量清单计价标准》（GB/T50500-2024）；《江苏省市政工程消耗量》；委托方（甲方）提供的《</w:t>
      </w:r>
      <w:r>
        <w:rPr>
          <w:rFonts w:hint="eastAsia" w:ascii="宋体" w:hAnsi="宋体"/>
          <w:sz w:val="24"/>
          <w:highlight w:val="none"/>
          <w:u w:val="single"/>
          <w:lang w:eastAsia="zh-CN"/>
        </w:rPr>
        <w:t xml:space="preserve">铜山区棠张镇2026年村内道路建设项目</w:t>
      </w:r>
      <w:r>
        <w:rPr>
          <w:rFonts w:hint="eastAsia" w:ascii="宋体" w:hAnsi="宋体"/>
          <w:sz w:val="24"/>
          <w:highlight w:val="none"/>
          <w:u w:val="single"/>
        </w:rPr>
        <w:t xml:space="preserve">》施工图及相关规范、文件等；有关文件规定及招标人提供的工程量清单。</w:t>
      </w:r>
      <w:r/>
    </w:p>
    <w:p>
      <w:pPr>
        <w:ind w:firstLine="420"/>
        <w:spacing w:line="327" w:lineRule="auto"/>
        <w:rPr>
          <w:rFonts w:hint="eastAsia" w:ascii="宋体" w:hAnsi="宋体"/>
          <w:sz w:val="24"/>
          <w:highlight w:val="none"/>
        </w:rPr>
      </w:pPr>
      <w:r>
        <w:rPr>
          <w:rFonts w:hint="eastAsia" w:ascii="宋体" w:hAnsi="宋体"/>
          <w:sz w:val="24"/>
          <w:highlight w:val="none"/>
        </w:rPr>
        <w:t xml:space="preserve">12.3.2 计量周期</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关于计量周期的约定：</w:t>
      </w:r>
      <w:r>
        <w:rPr>
          <w:rFonts w:hint="eastAsia" w:ascii="宋体" w:hAnsi="宋体"/>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12.3.3 单价合同的计量</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关于单价合同计量的约定：</w:t>
      </w:r>
      <w:r>
        <w:rPr>
          <w:rFonts w:hint="eastAsia" w:ascii="宋体" w:hAnsi="宋体"/>
          <w:sz w:val="24"/>
          <w:highlight w:val="non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12.4 工程进度款支付</w:t>
      </w:r>
      <w:r/>
    </w:p>
    <w:p>
      <w:pPr>
        <w:ind w:firstLine="420"/>
        <w:spacing w:line="327" w:lineRule="auto"/>
        <w:rPr>
          <w:rFonts w:hint="eastAsia" w:ascii="宋体" w:hAnsi="宋体"/>
          <w:sz w:val="24"/>
          <w:highlight w:val="none"/>
        </w:rPr>
      </w:pPr>
      <w:r>
        <w:rPr>
          <w:rFonts w:hint="eastAsia" w:ascii="宋体" w:hAnsi="宋体"/>
          <w:sz w:val="24"/>
          <w:highlight w:val="none"/>
        </w:rPr>
        <w:t xml:space="preserve">12.4.1 付款</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关于付款周期的约定：</w:t>
      </w:r>
      <w:r/>
    </w:p>
    <w:p>
      <w:pPr>
        <w:ind w:firstLine="480"/>
        <w:spacing w:line="360" w:lineRule="auto"/>
        <w:widowControl w:val="off"/>
        <w:tabs>
          <w:tab w:val="left" w:pos="294" w:leader="none"/>
        </w:tabs>
        <w:rPr>
          <w:rFonts w:hint="eastAsia" w:ascii="宋体" w:hAnsi="宋体"/>
          <w:sz w:val="21"/>
          <w:highlight w:val="none"/>
        </w:rPr>
      </w:pPr>
      <w:r>
        <w:rPr>
          <w:rFonts w:hint="eastAsia" w:ascii="宋体" w:hAnsi="宋体"/>
          <w:sz w:val="24"/>
          <w:highlight w:val="none"/>
        </w:rPr>
        <w:t xml:space="preserve">本合同总金额为人民币大写金额</w:t>
      </w:r>
      <w:r>
        <w:rPr>
          <w:rFonts w:hint="eastAsia" w:ascii="宋体" w:hAnsi="宋体"/>
          <w:sz w:val="24"/>
          <w:highlight w:val="none"/>
          <w:u w:val="single"/>
        </w:rPr>
        <w:t xml:space="preserve">     </w:t>
      </w:r>
      <w:r>
        <w:rPr>
          <w:rFonts w:hint="eastAsia" w:ascii="宋体" w:hAnsi="宋体"/>
          <w:sz w:val="24"/>
          <w:highlight w:val="none"/>
        </w:rPr>
        <w:t xml:space="preserve">元（小写金额：</w:t>
      </w:r>
      <w:r>
        <w:rPr>
          <w:rFonts w:hint="eastAsia" w:ascii="宋体" w:hAnsi="宋体"/>
          <w:sz w:val="24"/>
          <w:highlight w:val="none"/>
          <w:u w:val="single"/>
        </w:rPr>
        <w:t xml:space="preserve">     </w:t>
      </w:r>
      <w:r>
        <w:rPr>
          <w:rFonts w:hint="eastAsia" w:ascii="宋体" w:hAnsi="宋体"/>
          <w:sz w:val="24"/>
          <w:highlight w:val="none"/>
        </w:rPr>
        <w:t xml:space="preserve">），经双方协商一致，</w:t>
      </w:r>
      <w:r>
        <w:rPr>
          <w:rFonts w:hint="eastAsia" w:ascii="宋体" w:hAnsi="宋体"/>
          <w:color w:val="000000"/>
          <w:sz w:val="24"/>
          <w:highlight w:val="none"/>
        </w:rPr>
        <w:t xml:space="preserve">选择以下第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二</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种付款方式：</w:t>
      </w:r>
      <w:r/>
    </w:p>
    <w:p>
      <w:pPr>
        <w:ind w:firstLine="420"/>
        <w:spacing w:line="288" w:lineRule="auto"/>
        <w:rPr>
          <w:rFonts w:hint="eastAsia" w:ascii="宋体" w:hAnsi="宋体"/>
          <w:sz w:val="24"/>
          <w:highlight w:val="none"/>
        </w:rPr>
      </w:pPr>
      <w:r>
        <w:rPr>
          <w:rFonts w:hint="eastAsia" w:ascii="宋体" w:hAnsi="宋体"/>
          <w:b/>
          <w:color w:val="000000"/>
          <w:sz w:val="24"/>
          <w:highlight w:val="none"/>
        </w:rPr>
        <w:t xml:space="preserve">付款方式一：（提交预付款保函的）</w:t>
      </w:r>
      <w:r/>
    </w:p>
    <w:p>
      <w:pPr>
        <w:ind w:firstLine="420"/>
        <w:spacing w:line="288"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在双方签订合同后，支付合同价款的</w:t>
      </w:r>
      <w:r>
        <w:rPr>
          <w:rFonts w:hint="eastAsia" w:ascii="宋体" w:hAnsi="宋体"/>
          <w:color w:val="000000"/>
          <w:sz w:val="24"/>
          <w:highlight w:val="none"/>
          <w:u w:val="single"/>
        </w:rPr>
        <w:t xml:space="preserve">40%</w:t>
      </w:r>
      <w:r>
        <w:rPr>
          <w:rFonts w:hint="eastAsia" w:ascii="宋体" w:hAnsi="宋体"/>
          <w:color w:val="000000"/>
          <w:sz w:val="24"/>
          <w:highlight w:val="none"/>
        </w:rPr>
        <w:t xml:space="preserve">作为预付款，即￥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，大写：人民币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元整，乙方向甲方出具等额预付款保函后15日内，由甲方办理政府采购资金结算手续支付给乙方。</w:t>
      </w:r>
      <w:r/>
    </w:p>
    <w:p>
      <w:pPr>
        <w:ind w:firstLine="420"/>
        <w:spacing w:line="288"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t xml:space="preserve">在</w:t>
      </w:r>
      <w:r>
        <w:rPr>
          <w:rFonts w:hint="eastAsia" w:ascii="宋体" w:hAnsi="宋体"/>
          <w:color w:val="000000"/>
          <w:sz w:val="24"/>
          <w:highlight w:val="none"/>
        </w:rPr>
        <w:t xml:space="preserve">工程竣工验收合格，经结算审计并出具结算审计报告且资金到位后</w:t>
      </w:r>
      <w:r>
        <w:rPr>
          <w:rFonts w:hint="eastAsia" w:ascii="宋体" w:hAnsi="宋体"/>
          <w:color w:val="000000"/>
          <w:sz w:val="24"/>
          <w:highlight w:val="none"/>
          <w:lang w:val="en-US" w:eastAsia="zh-CN"/>
        </w:rPr>
        <w:t xml:space="preserve">30日内支</w:t>
      </w:r>
      <w:r>
        <w:rPr>
          <w:rFonts w:hint="eastAsia" w:ascii="宋体" w:hAnsi="宋体"/>
          <w:color w:val="000000"/>
          <w:sz w:val="24"/>
          <w:highlight w:val="none"/>
        </w:rPr>
        <w:t xml:space="preserve">付至双方认可的审定结算</w:t>
      </w:r>
      <w:r>
        <w:rPr>
          <w:rFonts w:hint="eastAsia" w:ascii="宋体" w:hAnsi="宋体"/>
          <w:color w:val="000000"/>
          <w:sz w:val="24"/>
          <w:highlight w:val="none"/>
        </w:rPr>
        <w:t xml:space="preserve">价的100%，即￥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，大写：人民币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元整，由甲方办理政府采购资金结算手续，经审核后支付给乙方</w:t>
      </w:r>
      <w:r>
        <w:rPr>
          <w:rFonts w:hint="eastAsia" w:ascii="宋体" w:hAnsi="宋体"/>
          <w:color w:val="000000"/>
          <w:sz w:val="24"/>
          <w:highlight w:val="none"/>
        </w:rPr>
        <w:t xml:space="preserve">。</w:t>
      </w:r>
      <w:r/>
    </w:p>
    <w:p>
      <w:pPr>
        <w:ind w:firstLine="420"/>
        <w:spacing w:line="288" w:lineRule="auto"/>
        <w:rPr>
          <w:rFonts w:hint="eastAsia" w:ascii="宋体" w:hAnsi="宋体"/>
          <w:sz w:val="24"/>
          <w:highlight w:val="none"/>
        </w:rPr>
      </w:pPr>
      <w:r>
        <w:rPr>
          <w:rFonts w:hint="eastAsia" w:ascii="宋体" w:hAnsi="宋体"/>
          <w:b/>
          <w:color w:val="000000"/>
          <w:sz w:val="24"/>
          <w:highlight w:val="none"/>
        </w:rPr>
        <w:t xml:space="preserve">付款方式二：（不提交预付款保函的）</w:t>
      </w:r>
      <w:r/>
    </w:p>
    <w:p>
      <w:pPr>
        <w:numPr>
          <w:ilvl w:val="0"/>
          <w:numId w:val="8"/>
        </w:numPr>
        <w:ind w:firstLine="422"/>
        <w:spacing w:line="327" w:lineRule="auto"/>
        <w:rPr>
          <w:rFonts w:hint="eastAsia" w:ascii="宋体" w:hAnsi="宋体"/>
          <w:color w:val="000000"/>
          <w:sz w:val="24"/>
          <w:highlight w:val="none"/>
        </w:rPr>
      </w:pPr>
      <w:r>
        <w:rPr>
          <w:rFonts w:hint="eastAsia" w:ascii="宋体" w:hAnsi="宋体"/>
          <w:color w:val="000000"/>
          <w:sz w:val="24"/>
          <w:highlight w:val="none"/>
        </w:rPr>
        <w:t xml:space="preserve">在双方签订合同</w:t>
      </w:r>
      <w:r>
        <w:rPr>
          <w:rFonts w:hint="eastAsia" w:ascii="宋体" w:hAnsi="宋体"/>
          <w:color w:val="000000"/>
          <w:sz w:val="24"/>
          <w:highlight w:val="none"/>
          <w:lang w:val="en-US" w:eastAsia="zh-CN"/>
        </w:rPr>
        <w:t xml:space="preserve">且乙方进场后15日内</w:t>
      </w:r>
      <w:r>
        <w:rPr>
          <w:rFonts w:hint="eastAsia" w:ascii="宋体" w:hAnsi="宋体"/>
          <w:color w:val="000000"/>
          <w:sz w:val="24"/>
          <w:highlight w:val="none"/>
        </w:rPr>
        <w:t xml:space="preserve">，支付合同价款的</w:t>
      </w:r>
      <w:r>
        <w:rPr>
          <w:rFonts w:hint="eastAsia" w:ascii="宋体" w:hAnsi="宋体"/>
          <w:color w:val="000000"/>
          <w:sz w:val="24"/>
          <w:highlight w:val="none"/>
          <w:u w:val="single"/>
          <w:lang w:val="en-US" w:eastAsia="zh-CN"/>
        </w:rPr>
        <w:t xml:space="preserve">25</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作为预付款，即￥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，大写：人民币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元整，由甲方办理政府采购资金结算手续</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经审核后支付给乙方。</w:t>
      </w:r>
      <w:r/>
    </w:p>
    <w:p>
      <w:pPr>
        <w:numPr>
          <w:ilvl w:val="0"/>
          <w:numId w:val="8"/>
        </w:numPr>
        <w:ind w:firstLine="422"/>
        <w:spacing w:line="327" w:lineRule="auto"/>
        <w:rPr>
          <w:rFonts w:hint="eastAsia" w:ascii="宋体" w:hAnsi="宋体"/>
          <w:color w:val="000000"/>
          <w:sz w:val="24"/>
          <w:highlight w:val="none"/>
        </w:rPr>
      </w:pPr>
      <w:r>
        <w:rPr>
          <w:rFonts w:hint="eastAsia" w:ascii="宋体" w:hAnsi="宋体"/>
          <w:sz w:val="24"/>
          <w:highlight w:val="none"/>
        </w:rPr>
        <w:t xml:space="preserve">在</w:t>
      </w:r>
      <w:r>
        <w:rPr>
          <w:rFonts w:hint="eastAsia" w:ascii="宋体" w:hAnsi="宋体"/>
          <w:color w:val="000000"/>
          <w:sz w:val="24"/>
          <w:highlight w:val="none"/>
        </w:rPr>
        <w:t xml:space="preserve">工程竣工验收合格，经结算审计并出具结算审计报告且资金到位后</w:t>
      </w:r>
      <w:r>
        <w:rPr>
          <w:rFonts w:hint="eastAsia" w:ascii="宋体" w:hAnsi="宋体"/>
          <w:color w:val="000000"/>
          <w:sz w:val="24"/>
          <w:highlight w:val="none"/>
          <w:lang w:val="en-US" w:eastAsia="zh-CN"/>
        </w:rPr>
        <w:t xml:space="preserve">30日内支</w:t>
      </w:r>
      <w:r>
        <w:rPr>
          <w:rFonts w:hint="eastAsia" w:ascii="宋体" w:hAnsi="宋体"/>
          <w:color w:val="000000"/>
          <w:sz w:val="24"/>
          <w:highlight w:val="none"/>
        </w:rPr>
        <w:t xml:space="preserve">付至双方认可的审定结算</w:t>
      </w:r>
      <w:bookmarkStart w:id="57" w:name="_GoBack"/>
      <w:r/>
      <w:bookmarkEnd w:id="57"/>
      <w:r>
        <w:rPr>
          <w:rFonts w:hint="eastAsia" w:ascii="宋体" w:hAnsi="宋体"/>
          <w:color w:val="000000"/>
          <w:sz w:val="24"/>
          <w:highlight w:val="none"/>
        </w:rPr>
        <w:t xml:space="preserve">价的100%，即￥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，大写：人民币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元整，由甲方办理政府采购资金结算手续，经审核后支付给乙方。</w:t>
      </w:r>
      <w:r/>
    </w:p>
    <w:p>
      <w:pPr>
        <w:ind w:firstLine="422"/>
        <w:spacing w:line="327" w:lineRule="auto"/>
        <w:rPr>
          <w:rFonts w:hint="eastAsia" w:ascii="宋体" w:hAnsi="宋体"/>
          <w:b/>
          <w:sz w:val="24"/>
          <w:highlight w:val="none"/>
          <w:u w:val="single"/>
        </w:rPr>
      </w:pPr>
      <w:r>
        <w:rPr>
          <w:rFonts w:hint="eastAsia" w:ascii="宋体" w:hAnsi="宋体"/>
          <w:b/>
          <w:sz w:val="24"/>
          <w:highlight w:val="none"/>
          <w:u w:val="single"/>
        </w:rPr>
        <w:t xml:space="preserve">其他约定：</w:t>
      </w:r>
      <w:r/>
    </w:p>
    <w:p>
      <w:pPr>
        <w:ind w:firstLine="422"/>
        <w:spacing w:line="327" w:lineRule="auto"/>
        <w:rPr>
          <w:rFonts w:hint="eastAsia" w:ascii="宋体" w:hAnsi="宋体"/>
          <w:b w:val="0"/>
          <w:bCs/>
          <w:sz w:val="24"/>
          <w:highlight w:val="none"/>
          <w:u w:val="single"/>
        </w:rPr>
      </w:pPr>
      <w:r>
        <w:rPr>
          <w:rFonts w:hint="eastAsia" w:ascii="宋体" w:hAnsi="宋体"/>
          <w:b w:val="0"/>
          <w:bCs/>
          <w:sz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宋体" w:hAnsi="宋体"/>
          <w:b w:val="0"/>
          <w:bCs/>
          <w:sz w:val="24"/>
          <w:highlight w:val="none"/>
          <w:u w:val="single"/>
        </w:rPr>
      </w:pPr>
      <w:r>
        <w:rPr>
          <w:rFonts w:hint="eastAsia" w:ascii="宋体" w:hAnsi="宋体"/>
          <w:b w:val="0"/>
          <w:bCs/>
          <w:sz w:val="24"/>
          <w:highlight w:val="none"/>
          <w:u w:val="single"/>
        </w:rPr>
        <w:t xml:space="preserve">农民工工资支付需按照《关于转发〈关于扎实推进房屋建筑和市政基础设施建设领域保障农民工工资支付工作的通知〉的通知》徐住建发〔2023〕119 号文件严格落实。</w:t>
      </w:r>
      <w:r/>
    </w:p>
    <w:p>
      <w:pPr>
        <w:ind w:firstLine="422"/>
        <w:spacing w:line="327" w:lineRule="auto"/>
        <w:rPr>
          <w:rFonts w:hint="eastAsia" w:ascii="宋体" w:hAnsi="宋体"/>
          <w:b w:val="0"/>
          <w:bCs/>
          <w:sz w:val="24"/>
          <w:highlight w:val="none"/>
          <w:u w:val="single"/>
        </w:rPr>
      </w:pPr>
      <w:r>
        <w:rPr>
          <w:rFonts w:hint="eastAsia" w:ascii="宋体" w:hAnsi="宋体"/>
          <w:b w:val="0"/>
          <w:bCs/>
          <w:sz w:val="24"/>
          <w:highlight w:val="none"/>
          <w:u w:val="single"/>
        </w:rPr>
        <w:t xml:space="preserve">合同履行过程中合同价款的调整均在竣工结算时调整，合同履行过程中不预付该款项。</w:t>
      </w:r>
      <w:r/>
    </w:p>
    <w:p>
      <w:pPr>
        <w:ind w:firstLine="422"/>
        <w:spacing w:line="327" w:lineRule="auto"/>
        <w:rPr>
          <w:rFonts w:hint="eastAsia" w:ascii="宋体" w:hAnsi="宋体"/>
          <w:b w:val="0"/>
          <w:bCs/>
          <w:sz w:val="24"/>
          <w:highlight w:val="none"/>
          <w:u w:val="single"/>
        </w:rPr>
      </w:pPr>
      <w:r>
        <w:rPr>
          <w:rFonts w:hint="eastAsia" w:ascii="宋体" w:hAnsi="宋体"/>
          <w:b w:val="0"/>
          <w:bCs/>
          <w:sz w:val="24"/>
          <w:highlight w:val="none"/>
          <w:u w:val="single"/>
        </w:rPr>
        <w:t xml:space="preserve">合同约定的承包人应承担的违约金及各项费用，发包人有权从工程款中直接扣除。</w:t>
      </w:r>
      <w:r/>
    </w:p>
    <w:p>
      <w:pPr>
        <w:ind w:firstLine="422"/>
        <w:spacing w:line="327" w:lineRule="auto"/>
        <w:rPr>
          <w:rFonts w:hint="eastAsia" w:ascii="宋体" w:hAnsi="宋体"/>
          <w:b w:val="0"/>
          <w:bCs/>
          <w:sz w:val="24"/>
          <w:highlight w:val="none"/>
        </w:rPr>
      </w:pPr>
      <w:r>
        <w:rPr>
          <w:rFonts w:hint="eastAsia" w:ascii="宋体" w:hAnsi="宋体"/>
          <w:b w:val="0"/>
          <w:bCs/>
          <w:sz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宋体" w:hAnsi="宋体"/>
          <w:b w:val="0"/>
          <w:bCs/>
          <w:sz w:val="24"/>
          <w:highlight w:val="none"/>
        </w:rPr>
      </w:pPr>
      <w:r>
        <w:rPr>
          <w:rFonts w:hint="eastAsia" w:ascii="宋体" w:hAnsi="宋体"/>
          <w:b w:val="0"/>
          <w:bCs/>
          <w:sz w:val="24"/>
          <w:highlight w:val="none"/>
          <w:u w:val="single"/>
        </w:rPr>
        <w:t xml:space="preserve">清单内项目未施工的，结算时要进行扣除。</w:t>
      </w:r>
      <w:r/>
    </w:p>
    <w:p>
      <w:pPr>
        <w:ind w:firstLine="420"/>
        <w:spacing w:line="327" w:lineRule="auto"/>
        <w:rPr>
          <w:rFonts w:hint="eastAsia" w:ascii="宋体" w:hAnsi="宋体"/>
          <w:sz w:val="24"/>
          <w:highlight w:val="none"/>
        </w:rPr>
      </w:pPr>
      <w:r>
        <w:rPr>
          <w:rFonts w:hint="eastAsia" w:ascii="宋体" w:hAnsi="宋体"/>
          <w:sz w:val="24"/>
          <w:highlight w:val="none"/>
        </w:rPr>
        <w:t xml:space="preserve">12.4.2 进度付款申请单的编制</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关于进度付款申请单编制的约定：</w:t>
      </w:r>
      <w:r>
        <w:rPr>
          <w:rFonts w:hint="eastAsia" w:ascii="宋体" w:hAnsi="宋体"/>
          <w:sz w:val="24"/>
          <w:highlight w:val="none"/>
          <w:u w:val="single"/>
        </w:rPr>
        <w:t xml:space="preserve">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12.4.3 进度付款申请单的提交</w:t>
      </w:r>
      <w:r/>
    </w:p>
    <w:p>
      <w:pPr>
        <w:ind w:firstLine="420"/>
        <w:spacing w:line="327" w:lineRule="auto"/>
        <w:rPr>
          <w:rFonts w:hint="eastAsia" w:ascii="宋体" w:hAnsi="宋体"/>
          <w:sz w:val="24"/>
          <w:highlight w:val="none"/>
        </w:rPr>
      </w:pPr>
      <w:r>
        <w:rPr>
          <w:rFonts w:hint="eastAsia" w:ascii="宋体" w:hAnsi="宋体"/>
          <w:sz w:val="24"/>
          <w:highlight w:val="none"/>
        </w:rPr>
        <w:t xml:space="preserve">（1）单价合同进度付款申请单提交的约定：</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（2）总价合同进度付款申请单提交的约定：</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（3）其他价格形式合同进度付款申请单提交的约定：</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12.4.4 进度款审核和支付</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（1）监理人审查并报送发包人的期限：</w:t>
      </w:r>
      <w:r>
        <w:rPr>
          <w:rFonts w:hint="eastAsia" w:ascii="宋体" w:hAnsi="宋体"/>
          <w:sz w:val="24"/>
          <w:highlight w:val="none"/>
          <w:u w:val="single"/>
        </w:rPr>
        <w:t xml:space="preserve">收到承包人修正后的进度付款申请单及发票后3个工作日内</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发包人完成审批并签发进度款支付证书的期限：</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（2）发包人支付进度款的期限：</w:t>
      </w:r>
      <w:r>
        <w:rPr>
          <w:rFonts w:hint="eastAsia" w:ascii="宋体" w:hAnsi="宋体"/>
          <w:sz w:val="24"/>
          <w:highlight w:val="none"/>
          <w:u w:val="single"/>
        </w:rPr>
        <w:t xml:space="preserve">  遵循采购人工程付款程序，无息。</w:t>
      </w:r>
      <w:r/>
    </w:p>
    <w:p>
      <w:pPr>
        <w:ind w:firstLine="525"/>
        <w:spacing w:line="327" w:lineRule="auto"/>
        <w:rPr>
          <w:rFonts w:hint="eastAsia" w:ascii="宋体" w:hAnsi="宋体"/>
          <w:sz w:val="24"/>
          <w:highlight w:val="none"/>
        </w:rPr>
      </w:pPr>
      <w:r>
        <w:rPr>
          <w:rFonts w:hint="eastAsia" w:ascii="宋体" w:hAnsi="宋体"/>
          <w:sz w:val="24"/>
          <w:highlight w:val="none"/>
        </w:rPr>
        <w:t xml:space="preserve">12.4.6 支付分解表的编制</w:t>
      </w:r>
      <w:r/>
    </w:p>
    <w:p>
      <w:pPr>
        <w:ind w:firstLine="420"/>
        <w:spacing w:line="327" w:lineRule="auto"/>
        <w:rPr>
          <w:rFonts w:hint="eastAsia" w:ascii="宋体" w:hAnsi="宋体"/>
          <w:sz w:val="24"/>
          <w:highlight w:val="none"/>
        </w:rPr>
      </w:pPr>
      <w:r>
        <w:rPr>
          <w:rFonts w:hint="eastAsia" w:ascii="宋体" w:hAnsi="宋体"/>
          <w:sz w:val="24"/>
          <w:highlight w:val="none"/>
        </w:rPr>
        <w:t xml:space="preserve">2、总价合同支付分解表的编制与审批：</w:t>
      </w:r>
      <w:r>
        <w:rPr>
          <w:rFonts w:hint="eastAsia" w:ascii="宋体" w:hAnsi="宋体"/>
          <w:sz w:val="24"/>
          <w:highlight w:val="none"/>
          <w:u w:val="single"/>
        </w:rPr>
        <w:t xml:space="preserve"> </w:t>
      </w:r>
      <w:r>
        <w:rPr>
          <w:rFonts w:hint="eastAsia" w:ascii="宋体" w:hAnsi="宋体"/>
          <w:sz w:val="24"/>
          <w:highlight w:val="none"/>
          <w:u w:val="single"/>
        </w:rPr>
        <w:t xml:space="preserve">执行通用条款 </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3、单价合同的总价项目支付分解表的编制与审批：</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13. 验收和工程试车</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13.1 分部分项工程验收</w:t>
      </w:r>
      <w:r/>
    </w:p>
    <w:p>
      <w:pPr>
        <w:ind w:firstLine="420"/>
        <w:spacing w:line="327" w:lineRule="auto"/>
        <w:rPr>
          <w:rFonts w:hint="eastAsia" w:ascii="宋体" w:hAnsi="宋体"/>
          <w:sz w:val="24"/>
          <w:highlight w:val="none"/>
        </w:rPr>
      </w:pPr>
      <w:r>
        <w:rPr>
          <w:rFonts w:hint="eastAsia" w:ascii="宋体" w:hAnsi="宋体"/>
          <w:sz w:val="24"/>
          <w:highlight w:val="none"/>
        </w:rPr>
        <w:t xml:space="preserve">13.1.2监理人不能按时进行验收时，应提前</w:t>
      </w:r>
      <w:r>
        <w:rPr>
          <w:rFonts w:hint="eastAsia" w:ascii="宋体" w:hAnsi="宋体"/>
          <w:sz w:val="24"/>
          <w:highlight w:val="none"/>
          <w:u w:val="single"/>
        </w:rPr>
        <w:t xml:space="preserve"> 执行通用条款 </w:t>
      </w:r>
      <w:r>
        <w:rPr>
          <w:rFonts w:hint="eastAsia" w:ascii="宋体" w:hAnsi="宋体"/>
          <w:sz w:val="24"/>
          <w:highlight w:val="none"/>
        </w:rPr>
        <w:t xml:space="preserve">小时提交书面延期要求。</w:t>
      </w:r>
      <w:r/>
    </w:p>
    <w:p>
      <w:pPr>
        <w:ind w:firstLine="420"/>
        <w:spacing w:line="327" w:lineRule="auto"/>
        <w:rPr>
          <w:rFonts w:hint="eastAsia" w:ascii="宋体" w:hAnsi="宋体"/>
          <w:b/>
          <w:sz w:val="24"/>
          <w:highlight w:val="none"/>
        </w:rPr>
      </w:pPr>
      <w:r>
        <w:rPr>
          <w:rFonts w:hint="eastAsia" w:ascii="宋体" w:hAnsi="宋体"/>
          <w:sz w:val="24"/>
          <w:highlight w:val="none"/>
        </w:rPr>
        <w:t xml:space="preserve">关于延期最长不得超过：</w:t>
      </w:r>
      <w:r>
        <w:rPr>
          <w:rFonts w:hint="eastAsia" w:ascii="宋体" w:hAnsi="宋体"/>
          <w:sz w:val="24"/>
          <w:highlight w:val="none"/>
          <w:u w:val="single"/>
        </w:rPr>
        <w:t xml:space="preserve">  执行通用条款 </w:t>
      </w:r>
      <w:r>
        <w:rPr>
          <w:rFonts w:hint="eastAsia" w:ascii="宋体" w:hAnsi="宋体"/>
          <w:sz w:val="24"/>
          <w:highlight w:val="none"/>
        </w:rPr>
        <w:t xml:space="preserve">小时。</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13.2 竣工验收</w:t>
      </w:r>
      <w:r/>
    </w:p>
    <w:p>
      <w:pPr>
        <w:ind w:firstLine="420"/>
        <w:spacing w:line="327" w:lineRule="auto"/>
        <w:rPr>
          <w:rFonts w:hint="eastAsia" w:ascii="宋体" w:hAnsi="宋体"/>
          <w:sz w:val="24"/>
          <w:highlight w:val="none"/>
        </w:rPr>
      </w:pPr>
      <w:r>
        <w:rPr>
          <w:rFonts w:hint="eastAsia" w:ascii="宋体" w:hAnsi="宋体"/>
          <w:sz w:val="24"/>
          <w:highlight w:val="none"/>
        </w:rPr>
        <w:t xml:space="preserve">13.2.2竣工验收程序</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hint="eastAsia" w:ascii="宋体" w:hAnsi="宋体"/>
          <w:sz w:val="24"/>
          <w:highlight w:val="none"/>
        </w:rPr>
        <w:t xml:space="preserve">验</w:t>
      </w:r>
      <w:r>
        <w:rPr>
          <w:rFonts w:ascii="SimSun" w:hAnsi="SimSun" w:eastAsia="SimSun" w:cs="SimSun"/>
          <w:color w:val="000000"/>
          <w:sz w:val="24"/>
        </w:rPr>
        <w:t xml:space="preserve">收主体：</w:t>
      </w:r>
      <w:r>
        <w:rPr>
          <w:rFonts w:ascii="SimSun" w:hAnsi="SimSun" w:eastAsia="SimSun" w:cs="SimSun"/>
          <w:color w:val="000000"/>
          <w:sz w:val="24"/>
          <w:u w:val="single"/>
        </w:rPr>
        <w:t xml:space="preserve">由甲方（棠张镇人民政府）组织，刘塘村、刘庄村、马兰村、前谷堆村参与组成验收小组</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验收时间：</w:t>
      </w:r>
      <w:r>
        <w:rPr>
          <w:rFonts w:ascii="SimSun" w:hAnsi="SimSun" w:eastAsia="SimSun" w:cs="SimSun"/>
          <w:color w:val="000000"/>
          <w:sz w:val="24"/>
          <w:u w:val="single"/>
        </w:rPr>
        <w:t xml:space="preserve">本项目工期为60天，在施工单位向甲方提交竣工验收申请后15日内（约在11月份）</w:t>
      </w:r>
      <w:r>
        <w:rPr>
          <w:rFonts w:hint="eastAsia" w:ascii="宋体" w:hAnsi="宋体"/>
          <w:color w:val="000000"/>
          <w:sz w:val="24"/>
          <w:highlight w:val="none"/>
        </w:rPr>
        <w:t xml:space="preserve">。</w:t>
      </w:r>
      <w:r>
        <w:rPr>
          <w:sz w:val="21"/>
        </w:rPr>
      </w:r>
      <w:r/>
    </w:p>
    <w:p>
      <w:pPr>
        <w:ind w:firstLine="480"/>
        <w:spacing w:line="312" w:lineRule="auto"/>
        <w:widowControl w:val="off"/>
        <w:rPr>
          <w:rFonts w:hint="default"/>
          <w:sz w:val="21"/>
          <w:highlight w:val="none"/>
        </w:rPr>
      </w:pPr>
      <w:r>
        <w:rPr>
          <w:rFonts w:hint="eastAsia" w:ascii="宋体" w:hAnsi="宋体"/>
          <w:color w:val="000000"/>
          <w:sz w:val="24"/>
          <w:highlight w:val="none"/>
        </w:rPr>
        <w:t xml:space="preserve">验收地点：</w:t>
      </w:r>
      <w:r>
        <w:rPr>
          <w:rFonts w:hint="eastAsia" w:ascii="宋体" w:hAnsi="宋体"/>
          <w:color w:val="000000"/>
          <w:sz w:val="24"/>
          <w:highlight w:val="none"/>
          <w:u w:val="single"/>
        </w:rPr>
        <w:t xml:space="preserve">铜山区棠张镇刘塘村、刘庄村、马兰村、前谷堆村。</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hint="eastAsia" w:ascii="宋体" w:hAnsi="宋体"/>
          <w:color w:val="000000"/>
          <w:sz w:val="24"/>
          <w:highlight w:val="none"/>
        </w:rPr>
        <w:t xml:space="preserve">验</w:t>
      </w:r>
      <w:r>
        <w:rPr>
          <w:rFonts w:hint="default"/>
          <w:sz w:val="21"/>
          <w:highlight w:val="none"/>
        </w:rPr>
      </w:r>
      <w:r>
        <w:rPr>
          <w:rFonts w:ascii="SimSun" w:hAnsi="SimSun" w:eastAsia="SimSun" w:cs="SimSun"/>
          <w:color w:val="000000"/>
          <w:sz w:val="24"/>
        </w:rPr>
        <w:t xml:space="preserve">收方式:</w:t>
      </w:r>
      <w:r>
        <w:rPr>
          <w:rFonts w:ascii="SimSun" w:hAnsi="SimSun" w:eastAsia="SimSun" w:cs="SimSun"/>
          <w:color w:val="000000"/>
          <w:sz w:val="24"/>
          <w:u w:val="single"/>
        </w:rPr>
        <w:t xml:space="preserve">甲方（棠张镇人民政府）直接验收，必要时可委托第三方检测机构参与验收。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验收内容:</w:t>
      </w:r>
      <w:r>
        <w:rPr>
          <w:rFonts w:ascii="SimSun" w:hAnsi="SimSun" w:eastAsia="SimSun" w:cs="SimSun"/>
          <w:color w:val="000000"/>
          <w:sz w:val="24"/>
          <w:u w:val="single"/>
        </w:rPr>
        <w:t xml:space="preserve">①对工程的整体质量进项审验②重点对项目工程量、强度、厚度、压实度等关键指标进行审验</w:t>
      </w:r>
      <w:r/>
      <w:r>
        <w:rPr>
          <w:rFonts w:hint="eastAsia" w:ascii="宋体" w:hAnsi="宋体"/>
          <w:color w:val="000000"/>
          <w:sz w:val="24"/>
          <w:highlight w:val="none"/>
        </w:rPr>
      </w:r>
      <w:r>
        <w:rPr>
          <w:rFonts w:hint="eastAsia" w:ascii="宋体" w:hAnsi="宋体"/>
          <w:color w:val="000000"/>
          <w:sz w:val="24"/>
          <w:highlight w:val="none"/>
          <w:u w:val="single"/>
        </w:rPr>
        <w:t xml:space="preserve">。</w:t>
      </w:r>
      <w:r/>
      <w:r/>
      <w:r>
        <w:rPr>
          <w:sz w:val="21"/>
        </w:rPr>
      </w:r>
    </w:p>
    <w:p>
      <w:pPr>
        <w:ind w:firstLine="480"/>
        <w:spacing w:line="327" w:lineRule="auto"/>
        <w:rPr>
          <w:rFonts w:hint="eastAsia" w:ascii="宋体" w:hAnsi="宋体"/>
          <w:sz w:val="24"/>
          <w:highlight w:val="none"/>
        </w:rPr>
      </w:pPr>
      <w:r>
        <w:rPr>
          <w:rFonts w:hint="eastAsia" w:ascii="宋体" w:hAnsi="宋体"/>
          <w:color w:val="000000"/>
          <w:sz w:val="24"/>
          <w:highlight w:val="none"/>
        </w:rPr>
        <w:t xml:space="preserve">验收标准：</w:t>
      </w:r>
      <w:r>
        <w:rPr>
          <w:rFonts w:hint="eastAsia" w:ascii="宋体" w:hAnsi="宋体"/>
          <w:color w:val="000000"/>
          <w:sz w:val="24"/>
          <w:highlight w:val="none"/>
          <w:u w:val="single"/>
        </w:rPr>
        <w:t xml:space="preserve">依据《市政府办公室关于印发〈村庄硬化道路“户户通”工作推进方案〉的通知》(徐政办发[2018]175号)</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2026年</w:t>
      </w:r>
      <w:r>
        <w:rPr>
          <w:rFonts w:hint="eastAsia" w:ascii="宋体" w:hAnsi="宋体"/>
          <w:color w:val="000000"/>
          <w:sz w:val="24"/>
          <w:highlight w:val="none"/>
          <w:u w:val="single"/>
          <w:lang w:eastAsia="zh-CN"/>
        </w:rPr>
        <w:t xml:space="preserve">《江苏省农业农村厅印发〈关于进一步做好村级公益事业建设一事一议财政奖补工作的通知〉》</w:t>
      </w:r>
      <w:r>
        <w:rPr>
          <w:rFonts w:hint="eastAsia" w:ascii="宋体" w:hAnsi="宋体"/>
          <w:sz w:val="24"/>
          <w:highlight w:val="none"/>
          <w:u w:val="single"/>
        </w:rPr>
        <w:t xml:space="preserve">。</w:t>
      </w:r>
      <w:r>
        <w:rPr>
          <w:rFonts w:hint="eastAsia" w:ascii="宋体" w:hAnsi="宋体"/>
          <w:sz w:val="24"/>
          <w:highlight w:val="none"/>
        </w:rPr>
        <w:t xml:space="preserve">  </w:t>
      </w:r>
      <w:r/>
    </w:p>
    <w:p>
      <w:pPr>
        <w:ind w:firstLine="480"/>
        <w:spacing w:line="327" w:lineRule="auto"/>
        <w:rPr>
          <w:rFonts w:hint="eastAsia" w:ascii="宋体" w:hAnsi="宋体"/>
          <w:sz w:val="24"/>
          <w:highlight w:val="none"/>
        </w:rPr>
      </w:pPr>
      <w:r>
        <w:rPr>
          <w:rFonts w:hint="eastAsia" w:ascii="宋体" w:hAnsi="宋体"/>
          <w:sz w:val="24"/>
          <w:highlight w:val="none"/>
        </w:rPr>
        <w:t xml:space="preserve">发包人不按照本项约定组织竣工验收、颁发工程接收证书的违约金的计算方法：</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13.2.5移交、接收全部与部分工程</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承包人向发包人移交工程的期限：</w:t>
      </w:r>
      <w:r>
        <w:rPr>
          <w:rFonts w:hint="eastAsia" w:ascii="宋体" w:hAnsi="宋体"/>
          <w:sz w:val="24"/>
          <w:highlight w:val="none"/>
          <w:u w:val="single"/>
        </w:rPr>
        <w:t xml:space="preserve">30天内（含30天），每延迟一天承包人应向发包人支付合同价款千分之五违约金，超过30天，每延迟一天承包人应向发包人支付合同价款千分之十违约金。</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13.3 工程试车</w:t>
      </w:r>
      <w:r/>
    </w:p>
    <w:p>
      <w:pPr>
        <w:ind w:firstLine="420"/>
        <w:spacing w:line="327" w:lineRule="auto"/>
        <w:rPr>
          <w:rFonts w:hint="eastAsia" w:ascii="宋体" w:hAnsi="宋体"/>
          <w:sz w:val="24"/>
          <w:highlight w:val="none"/>
        </w:rPr>
      </w:pPr>
      <w:r>
        <w:rPr>
          <w:rFonts w:hint="eastAsia" w:ascii="宋体" w:hAnsi="宋体"/>
          <w:sz w:val="24"/>
          <w:highlight w:val="none"/>
        </w:rPr>
        <w:t xml:space="preserve">13.3.1 试车程序</w:t>
      </w:r>
      <w:r/>
    </w:p>
    <w:p>
      <w:pPr>
        <w:ind w:firstLine="420"/>
        <w:spacing w:line="327" w:lineRule="auto"/>
        <w:rPr>
          <w:rFonts w:hint="eastAsia" w:ascii="宋体" w:hAnsi="宋体"/>
          <w:sz w:val="24"/>
          <w:highlight w:val="none"/>
        </w:rPr>
      </w:pPr>
      <w:r>
        <w:rPr>
          <w:rFonts w:hint="eastAsia" w:ascii="宋体" w:hAnsi="宋体"/>
          <w:sz w:val="24"/>
          <w:highlight w:val="none"/>
        </w:rPr>
        <w:t xml:space="preserve">工程试车内容：</w:t>
      </w:r>
      <w:r>
        <w:rPr>
          <w:rFonts w:hint="eastAsia" w:ascii="宋体" w:hAnsi="宋体"/>
          <w:sz w:val="24"/>
          <w:highlight w:val="none"/>
          <w:u w:val="single"/>
        </w:rPr>
        <w:t xml:space="preserve">   以监理通知为准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（1）单机无负荷试车费用由</w:t>
      </w:r>
      <w:r>
        <w:rPr>
          <w:rFonts w:hint="eastAsia" w:ascii="宋体" w:hAnsi="宋体"/>
          <w:sz w:val="24"/>
          <w:highlight w:val="none"/>
          <w:u w:val="single"/>
        </w:rPr>
        <w:t xml:space="preserve">   执行通用条款  </w:t>
      </w:r>
      <w:r>
        <w:rPr>
          <w:rFonts w:hint="eastAsia" w:ascii="宋体" w:hAnsi="宋体"/>
          <w:sz w:val="24"/>
          <w:highlight w:val="none"/>
        </w:rPr>
        <w:t xml:space="preserve">承担；</w:t>
      </w:r>
      <w:r/>
    </w:p>
    <w:p>
      <w:pPr>
        <w:ind w:firstLine="420"/>
        <w:spacing w:line="327" w:lineRule="auto"/>
        <w:rPr>
          <w:rFonts w:hint="eastAsia" w:ascii="宋体" w:hAnsi="宋体"/>
          <w:sz w:val="24"/>
          <w:highlight w:val="none"/>
        </w:rPr>
      </w:pPr>
      <w:r>
        <w:rPr>
          <w:rFonts w:hint="eastAsia" w:ascii="宋体" w:hAnsi="宋体"/>
          <w:sz w:val="24"/>
          <w:highlight w:val="none"/>
        </w:rPr>
        <w:t xml:space="preserve">（2）无负荷联动试车费用由</w:t>
      </w:r>
      <w:r>
        <w:rPr>
          <w:rFonts w:hint="eastAsia" w:ascii="宋体" w:hAnsi="宋体"/>
          <w:sz w:val="24"/>
          <w:highlight w:val="none"/>
          <w:u w:val="single"/>
        </w:rPr>
        <w:t xml:space="preserve">  执行通用条款  </w:t>
      </w:r>
      <w:r>
        <w:rPr>
          <w:rFonts w:hint="eastAsia" w:ascii="宋体" w:hAnsi="宋体"/>
          <w:sz w:val="24"/>
          <w:highlight w:val="none"/>
        </w:rPr>
        <w:t xml:space="preserve">承担。</w:t>
      </w:r>
      <w:r/>
    </w:p>
    <w:p>
      <w:pPr>
        <w:ind w:firstLine="420"/>
        <w:spacing w:line="327" w:lineRule="auto"/>
        <w:rPr>
          <w:rFonts w:hint="eastAsia" w:ascii="宋体" w:hAnsi="宋体"/>
          <w:sz w:val="24"/>
          <w:highlight w:val="none"/>
        </w:rPr>
      </w:pPr>
      <w:r>
        <w:rPr>
          <w:rFonts w:hint="eastAsia" w:ascii="宋体" w:hAnsi="宋体"/>
          <w:sz w:val="24"/>
          <w:highlight w:val="none"/>
        </w:rPr>
        <w:t xml:space="preserve">13.3.3 投料试车</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关于投料试车相关事项的约定：</w:t>
      </w:r>
      <w:r>
        <w:rPr>
          <w:rFonts w:hint="eastAsia" w:ascii="宋体" w:hAnsi="宋体"/>
          <w:sz w:val="24"/>
          <w:highlight w:val="none"/>
          <w:u w:val="single"/>
        </w:rPr>
        <w:t xml:space="preserve">  /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13.6 竣工退场</w:t>
      </w:r>
      <w:r/>
    </w:p>
    <w:p>
      <w:pPr>
        <w:ind w:firstLine="420"/>
        <w:spacing w:line="327" w:lineRule="auto"/>
        <w:rPr>
          <w:rFonts w:hint="eastAsia" w:ascii="宋体" w:hAnsi="宋体"/>
          <w:sz w:val="24"/>
          <w:highlight w:val="none"/>
        </w:rPr>
      </w:pPr>
      <w:r>
        <w:rPr>
          <w:rFonts w:hint="eastAsia" w:ascii="宋体" w:hAnsi="宋体"/>
          <w:sz w:val="24"/>
          <w:highlight w:val="none"/>
        </w:rPr>
        <w:t xml:space="preserve">13.6.1 竣工退场</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承包人完成竣工退场的期限：</w:t>
      </w:r>
      <w:r>
        <w:rPr>
          <w:rFonts w:hint="eastAsia" w:ascii="宋体" w:hAnsi="宋体"/>
          <w:sz w:val="24"/>
          <w:highlight w:val="none"/>
          <w:u w:val="single"/>
        </w:rPr>
        <w:t xml:space="preserve">   以监理通知为准   </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14. 竣工结算</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14.1 竣工结算申请</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承包人提交竣工结算申请单的期限：</w:t>
      </w:r>
      <w:r>
        <w:rPr>
          <w:rFonts w:hint="eastAsia" w:ascii="宋体" w:hAnsi="宋体"/>
          <w:sz w:val="24"/>
          <w:highlight w:val="none"/>
          <w:u w:val="single"/>
        </w:rPr>
        <w:t xml:space="preserve">工程竣工验收合格后30天内提供完整的结算书，否则逾期影响财政结算不再受理，违约责任由承包人承担</w:t>
      </w:r>
      <w:r>
        <w:rPr>
          <w:rFonts w:hint="eastAsia" w:ascii="宋体" w:hAnsi="宋体"/>
          <w:sz w:val="24"/>
          <w:highlight w:val="none"/>
        </w:rPr>
        <w:t xml:space="preserve">。</w:t>
      </w:r>
      <w:r/>
    </w:p>
    <w:p>
      <w:pPr>
        <w:ind w:firstLine="315"/>
        <w:spacing w:line="327" w:lineRule="auto"/>
        <w:widowControl w:val="off"/>
        <w:rPr>
          <w:rFonts w:hint="eastAsia" w:ascii="宋体" w:hAnsi="宋体"/>
          <w:sz w:val="24"/>
          <w:highlight w:val="none"/>
          <w:u w:val="single"/>
        </w:rPr>
      </w:pPr>
      <w:r>
        <w:rPr>
          <w:rFonts w:hint="eastAsia" w:ascii="宋体" w:hAnsi="宋体"/>
          <w:sz w:val="24"/>
          <w:highlight w:val="none"/>
        </w:rPr>
        <w:t xml:space="preserve">竣工结算申请单应包括的内容：</w:t>
      </w:r>
      <w:r>
        <w:rPr>
          <w:rFonts w:hint="eastAsia" w:ascii="宋体" w:hAnsi="宋体"/>
          <w:sz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14.2 竣工结算审核</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发包人审批竣工付款申请单的期限：</w:t>
      </w:r>
      <w:r>
        <w:rPr>
          <w:rFonts w:hint="eastAsia" w:ascii="宋体" w:hAnsi="宋体"/>
          <w:sz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发包人完成竣工付款的期限：</w:t>
      </w:r>
      <w:r>
        <w:rPr>
          <w:rFonts w:hint="eastAsia" w:ascii="宋体" w:hAnsi="宋体"/>
          <w:sz w:val="24"/>
          <w:highlight w:val="none"/>
          <w:u w:val="single"/>
        </w:rPr>
        <w:t xml:space="preserve">竣工验收合格后且审计结束，按发包人财务付款程序支付。</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关于竣工付款证书异议部分复核的方式和程序：</w:t>
      </w:r>
      <w:r>
        <w:rPr>
          <w:rFonts w:hint="eastAsia" w:ascii="宋体" w:hAnsi="宋体"/>
          <w:sz w:val="24"/>
          <w:highlight w:val="none"/>
          <w:u w:val="single"/>
        </w:rPr>
        <w:t xml:space="preserve">  执行通用条款 。</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14.4 最终结清</w:t>
      </w:r>
      <w:r/>
    </w:p>
    <w:p>
      <w:pPr>
        <w:ind w:firstLine="420"/>
        <w:spacing w:line="327" w:lineRule="auto"/>
        <w:rPr>
          <w:rFonts w:hint="eastAsia" w:ascii="宋体" w:hAnsi="宋体"/>
          <w:sz w:val="24"/>
          <w:highlight w:val="none"/>
        </w:rPr>
      </w:pPr>
      <w:r>
        <w:rPr>
          <w:rFonts w:hint="eastAsia" w:ascii="宋体" w:hAnsi="宋体"/>
          <w:sz w:val="24"/>
          <w:highlight w:val="none"/>
        </w:rPr>
        <w:t xml:space="preserve">14.4.1 最终结清申请单</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承包人提交最终结清申请单的份数：</w:t>
      </w:r>
      <w:r>
        <w:rPr>
          <w:rFonts w:hint="eastAsia" w:ascii="宋体" w:hAnsi="宋体"/>
          <w:sz w:val="24"/>
          <w:highlight w:val="none"/>
          <w:u w:val="single"/>
        </w:rPr>
        <w:t xml:space="preserve">  一式四份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承包人提交最终结算申请单的期限：</w:t>
      </w:r>
      <w:r>
        <w:rPr>
          <w:rFonts w:hint="eastAsia" w:ascii="宋体" w:hAnsi="宋体"/>
          <w:sz w:val="24"/>
          <w:highlight w:val="none"/>
          <w:u w:val="single"/>
        </w:rPr>
        <w:t xml:space="preserve">   竣工验收合格之日起满2年后、已办理完毕接收部门的移交手续后且无质量问题后7天内</w:t>
      </w:r>
      <w:r>
        <w:rPr>
          <w:rFonts w:hint="eastAsia" w:ascii="宋体" w:hAnsi="宋体"/>
          <w:sz w:val="24"/>
          <w:highlight w:val="none"/>
        </w:rPr>
        <w:t xml:space="preserve">。 </w:t>
      </w:r>
      <w:r/>
    </w:p>
    <w:p>
      <w:pPr>
        <w:ind w:firstLine="420"/>
        <w:spacing w:line="327" w:lineRule="auto"/>
        <w:rPr>
          <w:rFonts w:hint="eastAsia" w:ascii="宋体" w:hAnsi="宋体"/>
          <w:sz w:val="24"/>
          <w:highlight w:val="none"/>
        </w:rPr>
      </w:pPr>
      <w:r>
        <w:rPr>
          <w:rFonts w:hint="eastAsia" w:ascii="宋体" w:hAnsi="宋体"/>
          <w:sz w:val="24"/>
          <w:highlight w:val="none"/>
        </w:rPr>
        <w:t xml:space="preserve">14.4.2 最终结清证书和支付</w:t>
      </w:r>
      <w:r/>
    </w:p>
    <w:p>
      <w:pPr>
        <w:ind w:firstLine="420"/>
        <w:spacing w:line="327" w:lineRule="auto"/>
        <w:rPr>
          <w:rFonts w:hint="eastAsia" w:ascii="宋体" w:hAnsi="宋体"/>
          <w:sz w:val="24"/>
          <w:highlight w:val="none"/>
        </w:rPr>
      </w:pPr>
      <w:r>
        <w:rPr>
          <w:rFonts w:hint="eastAsia" w:ascii="宋体" w:hAnsi="宋体"/>
          <w:sz w:val="24"/>
          <w:highlight w:val="none"/>
        </w:rPr>
        <w:t xml:space="preserve">（1）发包人完成最终结清申请单的审批并颁发最终结清证书的期限：</w:t>
      </w:r>
      <w:r>
        <w:rPr>
          <w:rFonts w:hint="eastAsia" w:ascii="宋体" w:hAnsi="宋体"/>
          <w:sz w:val="24"/>
          <w:highlight w:val="none"/>
          <w:u w:val="single"/>
        </w:rPr>
        <w:t xml:space="preserve"> 收到承包人提交的最终结清申请单后56天内</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（2）发包人完成支付的期限：</w:t>
      </w:r>
      <w:r>
        <w:rPr>
          <w:rFonts w:hint="eastAsia" w:ascii="宋体" w:hAnsi="宋体"/>
          <w:sz w:val="24"/>
          <w:highlight w:val="none"/>
          <w:u w:val="single"/>
        </w:rPr>
        <w:t xml:space="preserve">  颁发最终结清证书后56天内  </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15. 缺陷责任期与保修</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15.2缺陷责任期</w:t>
      </w:r>
      <w:r/>
    </w:p>
    <w:p>
      <w:pPr>
        <w:ind w:firstLine="420"/>
        <w:spacing w:line="327" w:lineRule="auto"/>
        <w:rPr>
          <w:rFonts w:hint="eastAsia" w:ascii="宋体" w:hAnsi="宋体"/>
          <w:sz w:val="24"/>
          <w:highlight w:val="none"/>
        </w:rPr>
      </w:pPr>
      <w:r>
        <w:rPr>
          <w:rFonts w:hint="eastAsia" w:ascii="宋体" w:hAnsi="宋体"/>
          <w:sz w:val="24"/>
          <w:highlight w:val="none"/>
        </w:rPr>
        <w:t xml:space="preserve">缺陷责任期的具体期限：</w:t>
      </w:r>
      <w:r>
        <w:rPr>
          <w:rFonts w:hint="eastAsia" w:ascii="宋体" w:hAnsi="宋体"/>
          <w:sz w:val="24"/>
          <w:highlight w:val="none"/>
          <w:u w:val="single"/>
        </w:rPr>
        <w:t xml:space="preserve"> 自竣工验收合格之日起24个月 。</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15.4保修</w:t>
      </w:r>
      <w:r/>
    </w:p>
    <w:p>
      <w:pPr>
        <w:ind w:firstLine="409"/>
        <w:spacing w:line="327" w:lineRule="auto"/>
        <w:rPr>
          <w:rFonts w:hint="eastAsia" w:ascii="宋体" w:hAnsi="宋体"/>
          <w:sz w:val="24"/>
          <w:highlight w:val="none"/>
        </w:rPr>
      </w:pPr>
      <w:r>
        <w:rPr>
          <w:rFonts w:hint="eastAsia" w:ascii="宋体" w:hAnsi="宋体"/>
          <w:sz w:val="24"/>
          <w:highlight w:val="none"/>
        </w:rPr>
        <w:t xml:space="preserve">15.4.1 保修责任</w:t>
      </w:r>
      <w:r/>
    </w:p>
    <w:p>
      <w:pPr>
        <w:ind w:firstLine="409"/>
        <w:spacing w:line="327" w:lineRule="auto"/>
        <w:rPr>
          <w:rFonts w:hint="eastAsia" w:ascii="宋体" w:hAnsi="宋体"/>
          <w:b/>
          <w:sz w:val="24"/>
          <w:highlight w:val="none"/>
          <w:u w:val="single"/>
        </w:rPr>
      </w:pPr>
      <w:r>
        <w:rPr>
          <w:rFonts w:hint="eastAsia" w:ascii="宋体" w:hAnsi="宋体"/>
          <w:sz w:val="24"/>
          <w:highlight w:val="none"/>
        </w:rPr>
        <w:t xml:space="preserve">工程保修期为</w:t>
      </w:r>
      <w:r>
        <w:rPr>
          <w:rFonts w:hint="eastAsia" w:ascii="宋体" w:hAnsi="宋体"/>
          <w:sz w:val="24"/>
          <w:highlight w:val="none"/>
          <w:u w:val="single"/>
        </w:rPr>
        <w:t xml:space="preserve">详工程质量保修书。</w:t>
      </w:r>
      <w:r/>
    </w:p>
    <w:p>
      <w:pPr>
        <w:ind w:firstLine="409"/>
        <w:spacing w:line="327" w:lineRule="auto"/>
        <w:rPr>
          <w:rFonts w:hint="eastAsia" w:ascii="宋体" w:hAnsi="宋体"/>
          <w:sz w:val="24"/>
          <w:highlight w:val="none"/>
        </w:rPr>
      </w:pPr>
      <w:r>
        <w:rPr>
          <w:rFonts w:hint="eastAsia" w:ascii="宋体" w:hAnsi="宋体"/>
          <w:sz w:val="24"/>
          <w:highlight w:val="none"/>
        </w:rPr>
        <w:t xml:space="preserve">15.4.3 修复通知</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承包人收到保修通知并到达工程现场的合理时间：</w:t>
      </w:r>
      <w:r>
        <w:rPr>
          <w:rFonts w:hint="eastAsia" w:ascii="宋体" w:hAnsi="宋体"/>
          <w:sz w:val="24"/>
          <w:highlight w:val="none"/>
          <w:u w:val="single"/>
        </w:rPr>
        <w:t xml:space="preserve">   6小时内  </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16. 违约</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16.1 发包人违约</w:t>
      </w:r>
      <w:r/>
    </w:p>
    <w:p>
      <w:pPr>
        <w:ind w:firstLine="420"/>
        <w:spacing w:line="327" w:lineRule="auto"/>
        <w:rPr>
          <w:rFonts w:hint="eastAsia" w:ascii="宋体" w:hAnsi="宋体"/>
          <w:sz w:val="24"/>
          <w:highlight w:val="none"/>
        </w:rPr>
      </w:pPr>
      <w:r>
        <w:rPr>
          <w:rFonts w:hint="eastAsia" w:ascii="宋体" w:hAnsi="宋体"/>
          <w:sz w:val="24"/>
          <w:highlight w:val="none"/>
        </w:rPr>
        <w:t xml:space="preserve">16.1.1发包人违约的情形：</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09"/>
        <w:spacing w:line="327" w:lineRule="auto"/>
        <w:rPr>
          <w:rFonts w:hint="eastAsia" w:ascii="宋体" w:hAnsi="宋体"/>
          <w:sz w:val="24"/>
          <w:highlight w:val="none"/>
        </w:rPr>
      </w:pPr>
      <w:r>
        <w:rPr>
          <w:rFonts w:hint="eastAsia" w:ascii="宋体" w:hAnsi="宋体"/>
          <w:sz w:val="24"/>
          <w:highlight w:val="none"/>
        </w:rPr>
        <w:t xml:space="preserve">16.1.2 发包人违约的责任</w:t>
      </w:r>
      <w:r/>
    </w:p>
    <w:p>
      <w:pPr>
        <w:ind w:firstLine="420"/>
        <w:spacing w:line="327" w:lineRule="auto"/>
        <w:rPr>
          <w:rFonts w:hint="eastAsia" w:ascii="宋体" w:hAnsi="宋体"/>
          <w:sz w:val="24"/>
          <w:highlight w:val="none"/>
        </w:rPr>
      </w:pPr>
      <w:r>
        <w:rPr>
          <w:rFonts w:hint="eastAsia" w:ascii="宋体" w:hAnsi="宋体"/>
          <w:sz w:val="24"/>
          <w:highlight w:val="none"/>
        </w:rPr>
        <w:t xml:space="preserve">发包人违约责任的承担方式和计算方法：</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（1）因发包人原因未能在计划开工日期前7天内下达开工通知的违约责任：</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（2）因发包人原因未能按合同约定支付合同价款的违约责任：</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（3）发包人违反第10.1款〔变更的范围〕第（2）项约定，自行实施被取消的工作或转由他人实施的违约责任：</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（5）因发包人违反合同约定造成暂停施工的违约责任：</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（6）发包人无正当理由没有在约定期限内发出复工指示，导致承包人无法复工的违约责任：</w:t>
      </w:r>
      <w:r>
        <w:rPr>
          <w:rFonts w:hint="eastAsia" w:ascii="宋体" w:hAnsi="宋体"/>
          <w:sz w:val="24"/>
          <w:highlight w:val="none"/>
          <w:u w:val="single"/>
        </w:rPr>
        <w:t xml:space="preserve">执行通用条款</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（7）其他：</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16.1.3 因发包人违约解除合同</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承包人按16.1.1项〔发包人违约的情形〕约定暂停施工满</w:t>
      </w:r>
      <w:r>
        <w:rPr>
          <w:rFonts w:hint="eastAsia" w:ascii="宋体" w:hAnsi="宋体"/>
          <w:sz w:val="24"/>
          <w:highlight w:val="none"/>
          <w:u w:val="single"/>
        </w:rPr>
        <w:t xml:space="preserve">    /   </w:t>
      </w:r>
      <w:r>
        <w:rPr>
          <w:rFonts w:hint="eastAsia" w:ascii="宋体" w:hAnsi="宋体"/>
          <w:sz w:val="24"/>
          <w:highlight w:val="none"/>
        </w:rPr>
        <w:t xml:space="preserve">天后发包人仍不纠正其违约行为并致使合同目的不能实现的，承包人有权解除合同。</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16.2 承包人违约</w:t>
      </w:r>
      <w:r/>
    </w:p>
    <w:p>
      <w:pPr>
        <w:ind w:firstLine="420"/>
        <w:spacing w:line="327" w:lineRule="auto"/>
        <w:rPr>
          <w:rFonts w:hint="eastAsia" w:ascii="宋体" w:hAnsi="宋体"/>
          <w:sz w:val="24"/>
          <w:highlight w:val="none"/>
        </w:rPr>
      </w:pPr>
      <w:r>
        <w:rPr>
          <w:rFonts w:hint="eastAsia" w:ascii="宋体" w:hAnsi="宋体"/>
          <w:sz w:val="24"/>
          <w:highlight w:val="none"/>
        </w:rPr>
        <w:t xml:space="preserve">16.2.1 承包人违约的情形</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承包人违约的其他情形：</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①承包人在中标后，未能按规定的时间办理相关手续、缴纳相关费用，影响办理施工许可证；</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②没有合理的原因而未能按期开工；</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③承包人无正当理由停工；</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⑤中标后被发现有出卖资质、非法挂靠行为的中标人（承包人）。</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⑥其他执行通用条款和专用条款约定 。</w:t>
      </w:r>
      <w:r/>
    </w:p>
    <w:p>
      <w:pPr>
        <w:ind w:firstLine="420"/>
        <w:spacing w:line="327" w:lineRule="auto"/>
        <w:rPr>
          <w:rFonts w:hint="eastAsia" w:ascii="宋体" w:hAnsi="宋体"/>
          <w:sz w:val="24"/>
          <w:highlight w:val="none"/>
        </w:rPr>
      </w:pPr>
      <w:r>
        <w:rPr>
          <w:rFonts w:hint="eastAsia" w:ascii="宋体" w:hAnsi="宋体"/>
          <w:sz w:val="24"/>
          <w:highlight w:val="none"/>
        </w:rPr>
        <w:t xml:space="preserve">16.2.2承包人违约的责任</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承包人违约责任的承担方式和计算方法：</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①承包人违反合同约定进行转包或违法分包的：转包或分包合同无效，承包人应向发包人承担转包或分包合同金额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②承包人违反合同约定采购和使用不合格的材料和工程设备的: 承包人采购的材料设备的品种、规格、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担，且每发生一次，承包人向发包人支付</w:t>
      </w:r>
      <w:r>
        <w:rPr>
          <w:rFonts w:hint="eastAsia" w:ascii="宋体" w:hAnsi="宋体"/>
          <w:sz w:val="24"/>
          <w:highlight w:val="none"/>
          <w:u w:val="single"/>
          <w:lang w:val="en-US" w:eastAsia="zh-CN"/>
        </w:rPr>
        <w:t xml:space="preserve">伍仟</w:t>
      </w:r>
      <w:r>
        <w:rPr>
          <w:rFonts w:hint="eastAsia" w:ascii="宋体" w:hAnsi="宋体"/>
          <w:sz w:val="24"/>
          <w:highlight w:val="none"/>
          <w:u w:val="single"/>
        </w:rPr>
        <w:t xml:space="preserve">元违约金。如承包人拒绝执行监理或发包人上述指令的，发包人有权单方解除合同，要求承包人清场，承包人应向发包人承担合同价款 20%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w:t>
      </w:r>
      <w:r>
        <w:rPr>
          <w:rFonts w:hint="eastAsia" w:ascii="宋体" w:hAnsi="宋体"/>
          <w:sz w:val="24"/>
          <w:highlight w:val="none"/>
          <w:u w:val="single"/>
          <w:lang w:eastAsia="zh-CN"/>
        </w:rPr>
        <w:t xml:space="preserve">，</w:t>
      </w:r>
      <w:r>
        <w:rPr>
          <w:rFonts w:hint="eastAsia" w:ascii="宋体" w:hAnsi="宋体"/>
          <w:sz w:val="24"/>
          <w:highlight w:val="none"/>
          <w:u w:val="single"/>
          <w:lang w:val="en-US" w:eastAsia="zh-CN"/>
        </w:rPr>
        <w:t xml:space="preserve">费用由承包人承担</w:t>
      </w:r>
      <w:r>
        <w:rPr>
          <w:rFonts w:hint="eastAsia" w:ascii="宋体" w:hAnsi="宋体"/>
          <w:sz w:val="24"/>
          <w:highlight w:val="none"/>
          <w:u w:val="single"/>
        </w:rPr>
        <w:t xml:space="preserve">。缺陷责任期及保修期内因工程质量问题给发包人、业主或他人造成财产损失和人身伤害的，由承包人承担一切责任。</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工期延误达十天时，发包人有权单方解除合同，将承包人清退出场并更换施工单位，由此产生的所有损失由承包人负责赔偿，承包人还应向发包人支付合同总价款 20% 的违约金。</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宋体" w:hAnsi="宋体"/>
          <w:sz w:val="24"/>
          <w:highlight w:val="none"/>
        </w:rPr>
      </w:pPr>
      <w:r>
        <w:rPr>
          <w:rFonts w:hint="eastAsia" w:ascii="宋体" w:hAnsi="宋体"/>
          <w:sz w:val="24"/>
          <w:highlight w:val="none"/>
          <w:u w:val="single"/>
        </w:rPr>
        <w:t xml:space="preserve">由此造成的一切损失由承包人承担。由承包人承担全部费用并承担相关法律责任。</w:t>
      </w:r>
      <w:r/>
    </w:p>
    <w:p>
      <w:pPr>
        <w:ind w:firstLine="420"/>
        <w:spacing w:line="327" w:lineRule="auto"/>
        <w:rPr>
          <w:rFonts w:hint="eastAsia" w:ascii="宋体" w:hAnsi="宋体"/>
          <w:sz w:val="24"/>
          <w:highlight w:val="none"/>
        </w:rPr>
      </w:pPr>
      <w:r>
        <w:rPr>
          <w:rFonts w:hint="eastAsia" w:ascii="宋体" w:hAnsi="宋体"/>
          <w:sz w:val="24"/>
          <w:highlight w:val="none"/>
        </w:rPr>
        <w:t xml:space="preserve">16.2.3 因承包人违约解除合同</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关于承包人违约解除合同的特别约定：</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(1)不遵守交通法规，未按照规程操作发生有责交通事故的。</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(2)遇有重大活动或突发事件时，未按要求落实作业机具和人员，保障不力而造成不良影响的。</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(3)市领导及各级监管部门检查发现抄告问题未限期整改到位的。</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(4)管理混乱，发生人员集体上访的。</w:t>
      </w:r>
      <w:r/>
    </w:p>
    <w:p>
      <w:pPr>
        <w:ind w:firstLine="420"/>
        <w:spacing w:line="327" w:lineRule="auto"/>
        <w:rPr>
          <w:rFonts w:hint="eastAsia" w:ascii="宋体" w:hAnsi="宋体"/>
          <w:sz w:val="24"/>
          <w:highlight w:val="none"/>
          <w:u w:val="single"/>
        </w:rPr>
      </w:pPr>
      <w:r>
        <w:rPr>
          <w:rFonts w:hint="eastAsia" w:ascii="宋体" w:hAnsi="宋体"/>
          <w:sz w:val="24"/>
          <w:highlight w:val="none"/>
          <w:u w:val="single"/>
        </w:rPr>
        <w:t xml:space="preserve">(5)组织管理机构、人员素质、管理人数与投标承诺不符，无法完成本工程的。</w:t>
      </w:r>
      <w:r/>
    </w:p>
    <w:p>
      <w:pPr>
        <w:pStyle w:val="874"/>
        <w:rPr>
          <w:rFonts w:hint="eastAsia" w:ascii="宋体" w:hAnsi="宋体" w:eastAsia="宋体"/>
          <w:sz w:val="24"/>
          <w:highlight w:val="none"/>
        </w:rPr>
      </w:pPr>
      <w:r>
        <w:rPr>
          <w:rFonts w:hint="eastAsia" w:ascii="宋体" w:hAnsi="宋体" w:eastAsia="宋体"/>
          <w:sz w:val="24"/>
          <w:highlight w:val="none"/>
        </w:rPr>
        <w:t xml:space="preserve">17. 不可抗力 </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17.1 不可抗力的确认</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除通用合同条款约定的不可抗力事件之外，视为不可抗力的其他情形： </w:t>
      </w:r>
      <w:r>
        <w:rPr>
          <w:rFonts w:hint="eastAsia" w:ascii="宋体" w:hAnsi="宋体"/>
          <w:sz w:val="24"/>
          <w:highlight w:val="none"/>
          <w:u w:val="single"/>
        </w:rPr>
        <w:t xml:space="preserve"> 政策调整，取消全部或部分工程内容 。必须由发包人书面认证并提供相关材料和文件。</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17.4 因不可抗力解除合同</w:t>
      </w:r>
      <w:r/>
    </w:p>
    <w:p>
      <w:pPr>
        <w:ind w:firstLine="420"/>
        <w:spacing w:line="327" w:lineRule="auto"/>
        <w:rPr>
          <w:rFonts w:hint="eastAsia" w:ascii="宋体" w:hAnsi="宋体"/>
          <w:sz w:val="24"/>
          <w:highlight w:val="none"/>
        </w:rPr>
      </w:pPr>
      <w:r>
        <w:rPr>
          <w:rFonts w:hint="eastAsia" w:ascii="宋体" w:hAnsi="宋体"/>
          <w:sz w:val="24"/>
          <w:highlight w:val="none"/>
        </w:rPr>
        <w:t xml:space="preserve">合同解除后，发包人应在商定或确定发包人应支付款项后</w:t>
      </w:r>
      <w:r>
        <w:rPr>
          <w:rFonts w:hint="eastAsia" w:ascii="宋体" w:hAnsi="宋体"/>
          <w:sz w:val="24"/>
          <w:highlight w:val="none"/>
          <w:u w:val="single"/>
        </w:rPr>
        <w:t xml:space="preserve"> 56 </w:t>
      </w:r>
      <w:r>
        <w:rPr>
          <w:rFonts w:hint="eastAsia" w:ascii="宋体" w:hAnsi="宋体"/>
          <w:sz w:val="24"/>
          <w:highlight w:val="none"/>
        </w:rPr>
        <w:t xml:space="preserve">天内完成款项的支付。</w:t>
      </w:r>
      <w:r/>
    </w:p>
    <w:p>
      <w:pPr>
        <w:pStyle w:val="874"/>
        <w:rPr>
          <w:rFonts w:hint="eastAsia" w:ascii="宋体" w:hAnsi="宋体" w:eastAsia="宋体"/>
          <w:sz w:val="24"/>
          <w:highlight w:val="none"/>
        </w:rPr>
      </w:pPr>
      <w:r>
        <w:rPr>
          <w:rFonts w:hint="eastAsia" w:ascii="宋体" w:hAnsi="宋体" w:eastAsia="宋体"/>
          <w:sz w:val="24"/>
          <w:highlight w:val="none"/>
        </w:rPr>
        <w:t xml:space="preserve">18. 保险</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18.1 工程保险</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关于工程保险的特别约定：</w:t>
      </w:r>
      <w:r>
        <w:rPr>
          <w:rFonts w:hint="eastAsia" w:ascii="宋体" w:hAnsi="宋体"/>
          <w:sz w:val="24"/>
          <w:highlight w:val="none"/>
          <w:u w:val="single"/>
        </w:rPr>
        <w:t xml:space="preserve">承包人投保并承担投保费用</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18.3 其他保险</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关于其他保险的约定：</w:t>
      </w:r>
      <w:r>
        <w:rPr>
          <w:rFonts w:hint="eastAsia" w:ascii="宋体" w:hAnsi="宋体"/>
          <w:sz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承包人是否应为其施工设备等办理财产保险：</w:t>
      </w:r>
      <w:r>
        <w:rPr>
          <w:rFonts w:hint="eastAsia" w:ascii="宋体" w:hAnsi="宋体"/>
          <w:sz w:val="24"/>
          <w:highlight w:val="none"/>
          <w:u w:val="single"/>
        </w:rPr>
        <w:t xml:space="preserve">  是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18.7 通知义务</w:t>
      </w:r>
      <w:r/>
    </w:p>
    <w:p>
      <w:pPr>
        <w:ind w:firstLine="420"/>
        <w:spacing w:line="327" w:lineRule="auto"/>
        <w:rPr>
          <w:rFonts w:hint="eastAsia" w:ascii="宋体" w:hAnsi="宋体"/>
          <w:sz w:val="24"/>
          <w:highlight w:val="none"/>
        </w:rPr>
      </w:pPr>
      <w:r>
        <w:rPr>
          <w:rFonts w:hint="eastAsia" w:ascii="宋体" w:hAnsi="宋体"/>
          <w:sz w:val="24"/>
          <w:highlight w:val="none"/>
        </w:rPr>
        <w:t xml:space="preserve">关于变更保险合同时的通知义务的约定：</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pStyle w:val="874"/>
        <w:rPr>
          <w:rFonts w:hint="eastAsia" w:ascii="宋体" w:hAnsi="宋体" w:eastAsia="宋体"/>
          <w:sz w:val="24"/>
          <w:highlight w:val="none"/>
        </w:rPr>
      </w:pPr>
      <w:r>
        <w:rPr>
          <w:rFonts w:hint="eastAsia" w:ascii="宋体" w:hAnsi="宋体" w:eastAsia="宋体"/>
          <w:sz w:val="24"/>
          <w:highlight w:val="none"/>
        </w:rPr>
        <w:t xml:space="preserve">20.争议解决</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20.3 争议评审</w:t>
      </w:r>
      <w:r/>
    </w:p>
    <w:p>
      <w:pPr>
        <w:ind w:firstLine="420"/>
        <w:spacing w:line="327" w:lineRule="auto"/>
        <w:rPr>
          <w:rFonts w:hint="eastAsia" w:ascii="宋体" w:hAnsi="宋体"/>
          <w:sz w:val="24"/>
          <w:highlight w:val="none"/>
        </w:rPr>
      </w:pPr>
      <w:r>
        <w:rPr>
          <w:rFonts w:hint="eastAsia" w:ascii="宋体" w:hAnsi="宋体"/>
          <w:sz w:val="24"/>
          <w:highlight w:val="none"/>
        </w:rPr>
        <w:t xml:space="preserve">合同当事人是否同意将工程争议提交争议评审小组决定：</w:t>
      </w:r>
      <w:r>
        <w:rPr>
          <w:rFonts w:hint="eastAsia" w:ascii="宋体" w:hAnsi="宋体"/>
          <w:sz w:val="24"/>
          <w:highlight w:val="none"/>
          <w:u w:val="single"/>
        </w:rPr>
        <w:t xml:space="preserve"> 执行通用条款 </w:t>
      </w:r>
      <w:r>
        <w:rPr>
          <w:rFonts w:hint="eastAsia" w:ascii="宋体" w:hAnsi="宋体"/>
          <w:sz w:val="24"/>
          <w:highlight w:val="none"/>
        </w:rPr>
        <w:t xml:space="preserve">。  </w:t>
      </w:r>
      <w:r/>
    </w:p>
    <w:p>
      <w:pPr>
        <w:ind w:firstLine="420"/>
        <w:spacing w:line="327" w:lineRule="auto"/>
        <w:rPr>
          <w:rFonts w:hint="eastAsia" w:ascii="宋体" w:hAnsi="宋体"/>
          <w:sz w:val="24"/>
          <w:highlight w:val="none"/>
        </w:rPr>
      </w:pPr>
      <w:r>
        <w:rPr>
          <w:rFonts w:hint="eastAsia" w:ascii="宋体" w:hAnsi="宋体"/>
          <w:sz w:val="24"/>
          <w:highlight w:val="none"/>
        </w:rPr>
        <w:t xml:space="preserve">20.1.1 争议评审小组的确定</w:t>
      </w:r>
      <w:r/>
    </w:p>
    <w:p>
      <w:pPr>
        <w:ind w:firstLine="420"/>
        <w:spacing w:line="327" w:lineRule="auto"/>
        <w:rPr>
          <w:rFonts w:hint="eastAsia" w:ascii="宋体" w:hAnsi="宋体"/>
          <w:sz w:val="24"/>
          <w:highlight w:val="none"/>
          <w:u w:val="single"/>
        </w:rPr>
      </w:pPr>
      <w:r>
        <w:rPr>
          <w:rFonts w:hint="eastAsia" w:ascii="宋体" w:hAnsi="宋体"/>
          <w:sz w:val="24"/>
          <w:highlight w:val="none"/>
        </w:rPr>
        <w:t xml:space="preserve">争议评审小组成员的确定：</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选定争议评审员的期限：</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争议评审小组成员的报酬承担方式：</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其他事项的约定：</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20"/>
        <w:spacing w:line="327" w:lineRule="auto"/>
        <w:rPr>
          <w:rFonts w:hint="eastAsia" w:ascii="宋体" w:hAnsi="宋体"/>
          <w:sz w:val="24"/>
          <w:highlight w:val="none"/>
        </w:rPr>
      </w:pPr>
      <w:r>
        <w:rPr>
          <w:rFonts w:hint="eastAsia" w:ascii="宋体" w:hAnsi="宋体"/>
          <w:sz w:val="24"/>
          <w:highlight w:val="none"/>
        </w:rPr>
        <w:t xml:space="preserve">20.1.2 争议评审小组的决定</w:t>
      </w:r>
      <w:r/>
    </w:p>
    <w:p>
      <w:pPr>
        <w:ind w:firstLine="420"/>
        <w:spacing w:line="327" w:lineRule="auto"/>
        <w:rPr>
          <w:rFonts w:hint="eastAsia" w:ascii="宋体" w:hAnsi="宋体"/>
          <w:sz w:val="24"/>
          <w:highlight w:val="none"/>
        </w:rPr>
      </w:pPr>
      <w:r>
        <w:rPr>
          <w:rFonts w:hint="eastAsia" w:ascii="宋体" w:hAnsi="宋体"/>
          <w:sz w:val="24"/>
          <w:highlight w:val="none"/>
        </w:rPr>
        <w:t xml:space="preserve">合同当事人关于本项的约定：</w:t>
      </w:r>
      <w:r>
        <w:rPr>
          <w:rFonts w:hint="eastAsia" w:ascii="宋体" w:hAnsi="宋体"/>
          <w:sz w:val="24"/>
          <w:highlight w:val="none"/>
          <w:u w:val="single"/>
        </w:rPr>
        <w:t xml:space="preserve">   执行通用条款   </w:t>
      </w:r>
      <w:r>
        <w:rPr>
          <w:rFonts w:hint="eastAsia" w:ascii="宋体" w:hAnsi="宋体"/>
          <w:sz w:val="24"/>
          <w:highlight w:val="none"/>
        </w:rPr>
        <w:t xml:space="preserve">。</w:t>
      </w:r>
      <w:r/>
    </w:p>
    <w:p>
      <w:pPr>
        <w:pStyle w:val="875"/>
        <w:ind w:firstLine="482"/>
        <w:rPr>
          <w:rFonts w:hint="eastAsia" w:ascii="宋体" w:hAnsi="宋体" w:eastAsia="宋体"/>
          <w:sz w:val="24"/>
          <w:highlight w:val="none"/>
        </w:rPr>
      </w:pPr>
      <w:r>
        <w:rPr>
          <w:rFonts w:hint="eastAsia" w:ascii="宋体" w:hAnsi="宋体" w:eastAsia="宋体"/>
          <w:sz w:val="24"/>
          <w:highlight w:val="none"/>
        </w:rPr>
        <w:t xml:space="preserve">20.4仲裁或诉讼</w:t>
      </w:r>
      <w:r/>
    </w:p>
    <w:p>
      <w:pPr>
        <w:ind w:firstLine="420"/>
        <w:spacing w:line="327" w:lineRule="auto"/>
        <w:rPr>
          <w:rFonts w:hint="eastAsia" w:ascii="宋体" w:hAnsi="宋体"/>
          <w:sz w:val="24"/>
          <w:highlight w:val="none"/>
        </w:rPr>
      </w:pPr>
      <w:r>
        <w:rPr>
          <w:rFonts w:hint="eastAsia" w:ascii="宋体" w:hAnsi="宋体"/>
          <w:sz w:val="24"/>
          <w:highlight w:val="none"/>
        </w:rPr>
        <w:t xml:space="preserve">因合同及合同有关事项发生的争议，按下列第</w:t>
      </w:r>
      <w:r>
        <w:rPr>
          <w:rFonts w:hint="eastAsia" w:ascii="宋体" w:hAnsi="宋体"/>
          <w:sz w:val="24"/>
          <w:highlight w:val="none"/>
          <w:u w:val="single"/>
        </w:rPr>
        <w:t xml:space="preserve">  2  </w:t>
      </w:r>
      <w:r>
        <w:rPr>
          <w:rFonts w:hint="eastAsia" w:ascii="宋体" w:hAnsi="宋体"/>
          <w:sz w:val="24"/>
          <w:highlight w:val="none"/>
        </w:rPr>
        <w:t xml:space="preserve">种方式解决：</w:t>
      </w:r>
      <w:r/>
    </w:p>
    <w:p>
      <w:pPr>
        <w:ind w:firstLine="420"/>
        <w:spacing w:line="327" w:lineRule="auto"/>
        <w:rPr>
          <w:rFonts w:hint="eastAsia" w:ascii="宋体" w:hAnsi="宋体"/>
          <w:sz w:val="24"/>
          <w:highlight w:val="none"/>
        </w:rPr>
      </w:pPr>
      <w:r>
        <w:rPr>
          <w:rFonts w:hint="eastAsia" w:ascii="宋体" w:hAnsi="宋体"/>
          <w:sz w:val="24"/>
          <w:highlight w:val="none"/>
        </w:rPr>
        <w:t xml:space="preserve">（1）向</w:t>
      </w:r>
      <w:r>
        <w:rPr>
          <w:rFonts w:hint="eastAsia" w:ascii="宋体" w:hAnsi="宋体"/>
          <w:sz w:val="24"/>
          <w:highlight w:val="none"/>
          <w:u w:val="single"/>
        </w:rPr>
        <w:t xml:space="preserve">        /        </w:t>
      </w:r>
      <w:r>
        <w:rPr>
          <w:rFonts w:hint="eastAsia" w:ascii="宋体" w:hAnsi="宋体"/>
          <w:sz w:val="24"/>
          <w:highlight w:val="none"/>
        </w:rPr>
        <w:t xml:space="preserve">仲裁委员会申请仲裁；</w:t>
      </w:r>
      <w:r/>
    </w:p>
    <w:p>
      <w:pPr>
        <w:ind w:firstLine="420"/>
        <w:spacing w:line="327" w:lineRule="auto"/>
        <w:rPr>
          <w:rFonts w:hint="eastAsia" w:ascii="宋体" w:hAnsi="宋体"/>
          <w:sz w:val="24"/>
          <w:highlight w:val="none"/>
        </w:rPr>
      </w:pPr>
      <w:r>
        <w:rPr>
          <w:rFonts w:hint="eastAsia" w:ascii="宋体" w:hAnsi="宋体"/>
          <w:sz w:val="24"/>
          <w:highlight w:val="none"/>
        </w:rPr>
        <w:t xml:space="preserve">（2）向</w:t>
      </w:r>
      <w:r>
        <w:rPr>
          <w:rFonts w:hint="eastAsia" w:ascii="宋体" w:hAnsi="宋体"/>
          <w:sz w:val="24"/>
          <w:highlight w:val="none"/>
          <w:u w:val="single"/>
        </w:rPr>
        <w:t xml:space="preserve">     工程所在地     </w:t>
      </w:r>
      <w:r>
        <w:rPr>
          <w:rFonts w:hint="eastAsia" w:ascii="宋体" w:hAnsi="宋体"/>
          <w:sz w:val="24"/>
          <w:highlight w:val="none"/>
        </w:rPr>
        <w:t xml:space="preserve">人民法院起诉。</w:t>
      </w:r>
      <w:r/>
    </w:p>
    <w:p>
      <w:pPr>
        <w:pStyle w:val="874"/>
        <w:ind w:firstLine="482"/>
        <w:rPr>
          <w:rFonts w:hint="eastAsia" w:ascii="宋体" w:hAnsi="宋体" w:eastAsia="宋体"/>
          <w:b/>
          <w:bCs/>
          <w:sz w:val="24"/>
          <w:highlight w:val="none"/>
        </w:rPr>
      </w:pPr>
      <w:r>
        <w:rPr>
          <w:rFonts w:hint="eastAsia" w:ascii="宋体" w:hAnsi="宋体" w:eastAsia="宋体"/>
          <w:b/>
          <w:bCs/>
          <w:sz w:val="24"/>
          <w:highlight w:val="none"/>
        </w:rPr>
        <w:t xml:space="preserve">21. 补充条款</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1）不在施工范围内的各种原有设施设备及建（构）筑物。如因施工造成损坏，由中标人负责修复。</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）承包人要对周围环境及各种影响施工的不利因素有充分了解和应对准备，施工期间要自行化解因施工对周围楼房产生影响所造成的矛盾，并做好群众解释工作。因以上矛盾造成的误工，工期不予顺延。</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）承包人应自行解决其外欠债务（包括对材料供应商的所欠材料款以及农民工工资），如</w:t>
      </w:r>
      <w:r>
        <w:rPr>
          <w:rFonts w:hint="eastAsia" w:ascii="宋体" w:hAnsi="宋体"/>
          <w:color w:val="000000"/>
          <w:sz w:val="24"/>
          <w:highlight w:val="none"/>
        </w:rPr>
        <w:t xml:space="preserve">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 </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）农忙季节不得停工。</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）合同备案时，社会保障费由承包人缴付。 </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）施工过程中，承包人无条件配合发包人处理周围相关事宜。</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）承包人必须遵守发包人现场的管理制度和规定，服从发包人及监理人的管理和监督检查。</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）施工期间，承包人不得辱骂、殴打、威胁发包人、监理人及跟踪审计人员，如若发生将支付发包人</w:t>
      </w:r>
      <w:r>
        <w:rPr>
          <w:rFonts w:hint="eastAsia" w:ascii="宋体" w:hAnsi="宋体"/>
          <w:color w:val="000000"/>
          <w:sz w:val="24"/>
          <w:highlight w:val="none"/>
          <w:lang w:val="en-US" w:eastAsia="zh-CN"/>
        </w:rPr>
        <w:t xml:space="preserve">壹万</w:t>
      </w:r>
      <w:r>
        <w:rPr>
          <w:rFonts w:hint="eastAsia" w:ascii="宋体" w:hAnsi="宋体"/>
          <w:color w:val="000000"/>
          <w:sz w:val="24"/>
          <w:highlight w:val="none"/>
        </w:rPr>
        <w:t xml:space="preserve">元/次的违约金，停止支付工程款，并追究其法律责任，直至承包人向发包人保证此类事件不再发生。</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）保修期内因承包人原因造成的工程质量问题给发包人、业主或他人造成财产损失和人身伤害的，由承包人承担一切责任。</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）本合同履行期间，承包人与第三方产生的债权、债务均由承包人自行解决，与发包人无关。</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）在施工过程中必须配合发包方工期要求并按发包方指令时限完成。</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firstLine="48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w:t>
      </w:r>
      <w:r/>
    </w:p>
    <w:p>
      <w:pPr>
        <w:ind w:firstLine="420"/>
        <w:spacing w:line="327" w:lineRule="auto"/>
        <w:rPr>
          <w:rFonts w:hint="eastAsia" w:ascii="宋体" w:hAnsi="宋体"/>
          <w:sz w:val="24"/>
          <w:highlight w:val="none"/>
          <w:u w:val="single"/>
        </w:rPr>
      </w:pP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）对于承包人多次违约，严重影响工程进度和工程质量的，发包方享有单方解除权，解除与承包方的合同，由此产生的所有损失由承包方承担。</w:t>
      </w:r>
      <w:r/>
    </w:p>
    <w:p>
      <w:pPr>
        <w:spacing w:line="327" w:lineRule="auto"/>
        <w:rPr>
          <w:rFonts w:hint="eastAsia" w:ascii="宋体" w:hAnsi="宋体"/>
          <w:sz w:val="24"/>
          <w:highlight w:val="none"/>
        </w:rPr>
      </w:pPr>
      <w:r>
        <w:rPr>
          <w:rFonts w:hint="eastAsia" w:ascii="宋体" w:hAnsi="宋体"/>
          <w:sz w:val="24"/>
          <w:highlight w:val="none"/>
        </w:rPr>
      </w:r>
      <w:r/>
    </w:p>
    <w:p>
      <w:pPr>
        <w:spacing w:line="327" w:lineRule="auto"/>
        <w:rPr>
          <w:rFonts w:hint="eastAsia" w:ascii="宋体" w:hAnsi="宋体"/>
          <w:sz w:val="24"/>
          <w:highlight w:val="none"/>
        </w:rPr>
      </w:pPr>
      <w:r>
        <w:rPr>
          <w:rFonts w:hint="eastAsia" w:ascii="宋体" w:hAnsi="宋体"/>
          <w:sz w:val="24"/>
          <w:highlight w:val="none"/>
        </w:rPr>
      </w:r>
      <w:r/>
    </w:p>
    <w:p>
      <w:pPr>
        <w:spacing w:line="327" w:lineRule="auto"/>
        <w:rPr>
          <w:rFonts w:hint="eastAsia" w:ascii="宋体" w:hAnsi="宋体"/>
          <w:sz w:val="24"/>
          <w:highlight w:val="none"/>
        </w:rPr>
      </w:pPr>
      <w:r>
        <w:rPr>
          <w:rFonts w:hint="eastAsia" w:ascii="宋体" w:hAnsi="宋体"/>
          <w:sz w:val="24"/>
          <w:highlight w:val="none"/>
        </w:rPr>
      </w:r>
      <w:r/>
    </w:p>
    <w:p>
      <w:pPr>
        <w:spacing w:line="327" w:lineRule="auto"/>
        <w:rPr>
          <w:rFonts w:hint="eastAsia" w:ascii="宋体" w:hAnsi="宋体"/>
          <w:sz w:val="24"/>
          <w:highlight w:val="none"/>
        </w:rPr>
      </w:pPr>
      <w:r>
        <w:rPr>
          <w:rFonts w:hint="eastAsia" w:ascii="宋体" w:hAnsi="宋体"/>
          <w:sz w:val="24"/>
          <w:highlight w:val="none"/>
        </w:rPr>
      </w:r>
      <w:r/>
    </w:p>
    <w:p>
      <w:pPr>
        <w:spacing w:line="327" w:lineRule="auto"/>
        <w:rPr>
          <w:rFonts w:hint="eastAsia" w:ascii="宋体" w:hAnsi="宋体"/>
          <w:sz w:val="24"/>
          <w:highlight w:val="none"/>
        </w:rPr>
      </w:pPr>
      <w:r>
        <w:rPr>
          <w:rFonts w:hint="eastAsia" w:ascii="宋体" w:hAnsi="宋体"/>
          <w:sz w:val="24"/>
          <w:highlight w:val="none"/>
        </w:rPr>
        <w:t xml:space="preserve">专用合同条款附件：</w:t>
      </w:r>
      <w:r/>
    </w:p>
    <w:p>
      <w:pPr>
        <w:spacing w:line="327" w:lineRule="auto"/>
        <w:rPr>
          <w:rFonts w:hint="eastAsia" w:ascii="宋体" w:hAnsi="宋体"/>
          <w:sz w:val="24"/>
          <w:highlight w:val="none"/>
        </w:rPr>
      </w:pPr>
      <w:r>
        <w:rPr>
          <w:rFonts w:hint="eastAsia" w:ascii="宋体" w:hAnsi="宋体"/>
          <w:sz w:val="24"/>
          <w:highlight w:val="none"/>
        </w:rPr>
        <w:t xml:space="preserve">附件1：工程质量保修书；</w:t>
      </w:r>
      <w:r/>
    </w:p>
    <w:p>
      <w:pPr>
        <w:spacing w:line="327" w:lineRule="auto"/>
        <w:rPr>
          <w:rFonts w:hint="eastAsia" w:ascii="宋体" w:hAnsi="宋体"/>
          <w:sz w:val="24"/>
          <w:highlight w:val="none"/>
        </w:rPr>
      </w:pPr>
      <w:r>
        <w:rPr>
          <w:rFonts w:hint="eastAsia" w:ascii="宋体" w:hAnsi="宋体"/>
          <w:sz w:val="24"/>
          <w:highlight w:val="none"/>
        </w:rPr>
        <w:t xml:space="preserve">附件2：承包人用于本工程施工的机械设备表；</w:t>
      </w:r>
      <w:r/>
    </w:p>
    <w:p>
      <w:pPr>
        <w:spacing w:line="327" w:lineRule="auto"/>
        <w:rPr>
          <w:rFonts w:hint="eastAsia" w:ascii="宋体" w:hAnsi="宋体"/>
          <w:sz w:val="24"/>
          <w:highlight w:val="none"/>
        </w:rPr>
      </w:pPr>
      <w:r>
        <w:rPr>
          <w:rFonts w:hint="eastAsia" w:ascii="宋体" w:hAnsi="宋体"/>
          <w:sz w:val="24"/>
          <w:highlight w:val="none"/>
        </w:rPr>
        <w:t xml:space="preserve">附件3：承包人主要施工管理人员表；</w:t>
      </w:r>
      <w:r/>
    </w:p>
    <w:p>
      <w:pPr>
        <w:rPr>
          <w:rFonts w:hint="eastAsia" w:ascii="宋体" w:hAnsi="宋体"/>
          <w:sz w:val="21"/>
          <w:highlight w:val="none"/>
        </w:rPr>
      </w:pPr>
      <w:r>
        <w:rPr>
          <w:rFonts w:hint="eastAsia" w:ascii="宋体" w:hAnsi="宋体"/>
          <w:sz w:val="21"/>
          <w:highlight w:val="none"/>
        </w:rPr>
      </w:r>
      <w:r/>
    </w:p>
    <w:p>
      <w:pPr>
        <w:rPr>
          <w:rFonts w:hint="eastAsia" w:ascii="宋体" w:hAnsi="宋体"/>
          <w:sz w:val="21"/>
          <w:highlight w:val="none"/>
        </w:rPr>
      </w:pPr>
      <w:r>
        <w:rPr>
          <w:rFonts w:hint="eastAsia" w:ascii="宋体" w:hAnsi="宋体"/>
          <w:sz w:val="21"/>
          <w:highlight w:val="none"/>
        </w:rPr>
      </w:r>
      <w:r/>
    </w:p>
    <w:p>
      <w:pPr>
        <w:rPr>
          <w:rFonts w:hint="eastAsia" w:ascii="宋体" w:hAnsi="宋体"/>
          <w:sz w:val="21"/>
          <w:highlight w:val="none"/>
        </w:rPr>
      </w:pPr>
      <w:r>
        <w:rPr>
          <w:rFonts w:hint="eastAsia" w:ascii="宋体" w:hAnsi="宋体"/>
          <w:sz w:val="21"/>
          <w:highlight w:val="none"/>
        </w:rPr>
      </w:r>
      <w:r/>
    </w:p>
    <w:p>
      <w:pPr>
        <w:jc w:val="left"/>
        <w:rPr>
          <w:rFonts w:hint="eastAsia" w:ascii="宋体" w:hAnsi="宋体"/>
          <w:b/>
          <w:sz w:val="24"/>
          <w:highlight w:val="none"/>
        </w:rPr>
      </w:pPr>
      <w:r>
        <w:rPr>
          <w:rFonts w:hint="eastAsia" w:ascii="宋体" w:hAnsi="宋体"/>
          <w:sz w:val="21"/>
          <w:highlight w:val="none"/>
        </w:rPr>
        <w:br w:type="page" w:clear="all"/>
      </w:r>
      <w:r/>
    </w:p>
    <w:p>
      <w:pPr>
        <w:pStyle w:val="874"/>
        <w:rPr>
          <w:rFonts w:hint="eastAsia" w:ascii="宋体" w:hAnsi="宋体" w:eastAsia="宋体"/>
          <w:sz w:val="24"/>
          <w:highlight w:val="none"/>
        </w:rPr>
      </w:pPr>
      <w:r>
        <w:rPr>
          <w:rFonts w:hint="eastAsia" w:ascii="宋体" w:hAnsi="宋体" w:eastAsia="宋体"/>
          <w:sz w:val="24"/>
          <w:highlight w:val="none"/>
        </w:rPr>
        <w:t xml:space="preserve">附</w:t>
      </w:r>
      <w:bookmarkStart w:id="41" w:name="_Toc296347224"/>
      <w:r/>
      <w:bookmarkStart w:id="42" w:name="_Toc296891053"/>
      <w:r/>
      <w:bookmarkStart w:id="43" w:name="_Toc296346726"/>
      <w:r/>
      <w:bookmarkStart w:id="44" w:name="_Toc296891265"/>
      <w:r/>
      <w:bookmarkStart w:id="45" w:name="_Toc296503225"/>
      <w:r/>
      <w:bookmarkStart w:id="46" w:name="_Toc267261692"/>
      <w:r/>
      <w:bookmarkStart w:id="47" w:name="_Toc296944564"/>
      <w:r>
        <w:rPr>
          <w:rFonts w:hint="eastAsia" w:ascii="宋体" w:hAnsi="宋体" w:eastAsia="宋体"/>
          <w:sz w:val="24"/>
          <w:highlight w:val="none"/>
        </w:rPr>
        <w:t xml:space="preserve">件1：</w:t>
      </w:r>
      <w:bookmarkEnd w:id="41"/>
      <w:r/>
      <w:bookmarkEnd w:id="42"/>
      <w:r/>
      <w:bookmarkEnd w:id="43"/>
      <w:r/>
      <w:bookmarkEnd w:id="44"/>
      <w:r/>
      <w:bookmarkEnd w:id="45"/>
      <w:r/>
      <w:bookmarkEnd w:id="46"/>
      <w:r/>
      <w:bookmarkEnd w:id="47"/>
      <w:r/>
      <w:r/>
    </w:p>
    <w:p>
      <w:pPr>
        <w:jc w:val="center"/>
        <w:spacing w:line="264" w:lineRule="auto"/>
        <w:rPr>
          <w:rFonts w:hint="eastAsia" w:ascii="宋体" w:hAnsi="宋体"/>
          <w:sz w:val="24"/>
          <w:highlight w:val="none"/>
        </w:rPr>
      </w:pPr>
      <w:r>
        <w:rPr>
          <w:rFonts w:hint="eastAsia" w:ascii="宋体" w:hAnsi="宋体"/>
          <w:sz w:val="24"/>
          <w:highlight w:val="none"/>
        </w:rPr>
        <w:t xml:space="preserve">工程质量保修书</w:t>
      </w:r>
      <w:r/>
    </w:p>
    <w:p>
      <w:pPr>
        <w:ind w:firstLine="420"/>
        <w:spacing w:line="264" w:lineRule="auto"/>
        <w:rPr>
          <w:rFonts w:hint="eastAsia" w:ascii="宋体" w:hAnsi="宋体"/>
          <w:sz w:val="24"/>
          <w:highlight w:val="none"/>
        </w:rPr>
      </w:pPr>
      <w:r>
        <w:rPr>
          <w:rFonts w:hint="eastAsia" w:ascii="宋体" w:hAnsi="宋体"/>
          <w:sz w:val="24"/>
          <w:highlight w:val="none"/>
        </w:rPr>
        <w:t xml:space="preserve">发包人（全称）：</w:t>
      </w:r>
      <w:r/>
    </w:p>
    <w:p>
      <w:pPr>
        <w:spacing w:line="264" w:lineRule="auto"/>
        <w:rPr>
          <w:rFonts w:hint="eastAsia" w:ascii="宋体" w:hAnsi="宋体"/>
          <w:sz w:val="24"/>
          <w:highlight w:val="none"/>
        </w:rPr>
      </w:pPr>
      <w:r>
        <w:rPr>
          <w:rFonts w:hint="eastAsia" w:ascii="宋体" w:hAnsi="宋体"/>
          <w:sz w:val="24"/>
          <w:highlight w:val="none"/>
        </w:rPr>
        <w:t xml:space="preserve">　　承包人（全称）：</w:t>
      </w:r>
      <w:r/>
    </w:p>
    <w:p>
      <w:pPr>
        <w:spacing w:line="264" w:lineRule="auto"/>
        <w:rPr>
          <w:rFonts w:hint="eastAsia" w:ascii="宋体" w:hAnsi="宋体"/>
          <w:sz w:val="24"/>
          <w:highlight w:val="none"/>
          <w:u w:val="single"/>
        </w:rPr>
      </w:pPr>
      <w:r>
        <w:rPr>
          <w:rFonts w:hint="eastAsia" w:ascii="宋体" w:hAnsi="宋体"/>
          <w:sz w:val="24"/>
          <w:highlight w:val="none"/>
        </w:rPr>
        <w:t xml:space="preserve">　　发包人和承包人根据《中华人民共和国建筑法》和《建设工程质量管理条例》，经协商一致就</w:t>
      </w:r>
      <w:r>
        <w:rPr>
          <w:rFonts w:hint="eastAsia" w:ascii="宋体" w:hAnsi="宋体"/>
          <w:sz w:val="24"/>
          <w:highlight w:val="none"/>
          <w:u w:val="single"/>
          <w:lang w:eastAsia="zh-CN"/>
        </w:rPr>
        <w:t xml:space="preserve">铜山区棠张镇2026年村内道路建设项目</w:t>
      </w:r>
      <w:r>
        <w:rPr>
          <w:rFonts w:hint="eastAsia" w:ascii="宋体" w:hAnsi="宋体"/>
          <w:sz w:val="24"/>
          <w:highlight w:val="none"/>
        </w:rPr>
        <w:t xml:space="preserve">（工程全称）签订工程质量保修书。</w:t>
      </w:r>
      <w:r/>
    </w:p>
    <w:p>
      <w:pPr>
        <w:spacing w:line="264" w:lineRule="auto"/>
        <w:rPr>
          <w:rFonts w:hint="eastAsia" w:ascii="宋体" w:hAnsi="宋体"/>
          <w:sz w:val="24"/>
          <w:highlight w:val="none"/>
        </w:rPr>
      </w:pPr>
      <w:r>
        <w:rPr>
          <w:rFonts w:hint="eastAsia" w:ascii="宋体" w:hAnsi="宋体"/>
          <w:sz w:val="24"/>
          <w:highlight w:val="none"/>
        </w:rPr>
        <w:t xml:space="preserve">一、工程质量保修范围和内容</w:t>
      </w:r>
      <w:r/>
    </w:p>
    <w:p>
      <w:pPr>
        <w:spacing w:line="264" w:lineRule="auto"/>
        <w:rPr>
          <w:rFonts w:hint="eastAsia" w:ascii="宋体" w:hAnsi="宋体"/>
          <w:sz w:val="24"/>
          <w:highlight w:val="none"/>
        </w:rPr>
      </w:pPr>
      <w:r>
        <w:rPr>
          <w:rFonts w:hint="eastAsia" w:ascii="宋体" w:hAnsi="宋体"/>
          <w:sz w:val="24"/>
          <w:highlight w:val="none"/>
        </w:rPr>
        <w:t xml:space="preserve">　　承包人在质量保修期内，按照有关法律规定和合同约定，承担工程质量保修责任。</w:t>
      </w:r>
      <w:r/>
    </w:p>
    <w:p>
      <w:pPr>
        <w:spacing w:line="264" w:lineRule="auto"/>
        <w:rPr>
          <w:rFonts w:hint="eastAsia" w:ascii="宋体" w:hAnsi="宋体"/>
          <w:sz w:val="24"/>
          <w:highlight w:val="none"/>
        </w:rPr>
      </w:pPr>
      <w:r>
        <w:rPr>
          <w:rFonts w:hint="eastAsia" w:ascii="宋体" w:hAnsi="宋体"/>
          <w:sz w:val="24"/>
          <w:highlight w:val="none"/>
        </w:rPr>
        <w:t xml:space="preserve">　　具体保修的内容，双方约定如下：</w:t>
      </w:r>
      <w:r/>
    </w:p>
    <w:p>
      <w:pPr>
        <w:spacing w:line="264" w:lineRule="auto"/>
        <w:rPr>
          <w:rFonts w:hint="eastAsia" w:ascii="宋体" w:hAnsi="宋体"/>
          <w:sz w:val="24"/>
          <w:highlight w:val="none"/>
          <w:u w:val="single"/>
        </w:rPr>
      </w:pPr>
      <w:r>
        <w:rPr>
          <w:rFonts w:hint="eastAsia" w:ascii="宋体" w:hAnsi="宋体"/>
          <w:sz w:val="24"/>
          <w:highlight w:val="none"/>
        </w:rPr>
        <w:t xml:space="preserve">　　</w:t>
      </w:r>
      <w:r>
        <w:rPr>
          <w:rFonts w:hint="eastAsia" w:ascii="宋体" w:hAnsi="宋体"/>
          <w:sz w:val="24"/>
          <w:highlight w:val="none"/>
          <w:u w:val="single"/>
        </w:rPr>
        <w:t xml:space="preserve">承包人实施的全部工程，详见施工图及工程量清单所含全部内容。</w:t>
      </w:r>
      <w:r/>
    </w:p>
    <w:p>
      <w:pPr>
        <w:spacing w:line="264" w:lineRule="auto"/>
        <w:rPr>
          <w:rFonts w:hint="eastAsia" w:ascii="宋体" w:hAnsi="宋体"/>
          <w:sz w:val="24"/>
          <w:highlight w:val="none"/>
        </w:rPr>
      </w:pPr>
      <w:r>
        <w:rPr>
          <w:rFonts w:hint="eastAsia" w:ascii="宋体" w:hAnsi="宋体"/>
          <w:sz w:val="24"/>
          <w:highlight w:val="none"/>
        </w:rPr>
        <w:t xml:space="preserve">二、质量保修期</w:t>
      </w:r>
      <w:r/>
    </w:p>
    <w:p>
      <w:pPr>
        <w:ind w:firstLine="420"/>
        <w:spacing w:line="264" w:lineRule="auto"/>
        <w:rPr>
          <w:rFonts w:hint="eastAsia" w:ascii="宋体" w:hAnsi="宋体"/>
          <w:sz w:val="24"/>
          <w:highlight w:val="none"/>
        </w:rPr>
      </w:pPr>
      <w:r>
        <w:rPr>
          <w:rFonts w:hint="eastAsia" w:ascii="宋体" w:hAnsi="宋体"/>
          <w:sz w:val="24"/>
          <w:highlight w:val="none"/>
        </w:rPr>
        <w:t xml:space="preserve">根据《建设工程质量管理条例》及有关规定，工程的质量保修期如下：</w:t>
      </w:r>
      <w:r/>
    </w:p>
    <w:p>
      <w:pPr>
        <w:ind w:firstLine="420"/>
        <w:spacing w:line="264" w:lineRule="auto"/>
        <w:rPr>
          <w:rFonts w:hint="eastAsia" w:ascii="宋体" w:hAnsi="宋体"/>
          <w:sz w:val="24"/>
          <w:highlight w:val="none"/>
          <w:u w:val="single"/>
        </w:rPr>
      </w:pPr>
      <w:r>
        <w:rPr>
          <w:rFonts w:hint="eastAsia" w:ascii="宋体" w:hAnsi="宋体"/>
          <w:sz w:val="24"/>
          <w:highlight w:val="none"/>
          <w:u w:val="single"/>
        </w:rPr>
        <w:t xml:space="preserve">本工程保修期为 2 年；质量保修期自竣工验收合格、办理交付使用之日起计算 。</w:t>
      </w:r>
      <w:r/>
    </w:p>
    <w:p>
      <w:pPr>
        <w:spacing w:line="264" w:lineRule="auto"/>
        <w:rPr>
          <w:rFonts w:hint="eastAsia" w:ascii="宋体" w:hAnsi="宋体"/>
          <w:sz w:val="24"/>
          <w:highlight w:val="none"/>
        </w:rPr>
      </w:pPr>
      <w:r>
        <w:rPr>
          <w:rFonts w:hint="eastAsia" w:ascii="宋体" w:hAnsi="宋体"/>
          <w:sz w:val="24"/>
          <w:highlight w:val="none"/>
        </w:rPr>
        <w:t xml:space="preserve">三、缺陷责任期</w:t>
      </w:r>
      <w:r/>
    </w:p>
    <w:p>
      <w:pPr>
        <w:ind w:firstLine="420"/>
        <w:spacing w:line="264" w:lineRule="auto"/>
        <w:rPr>
          <w:rFonts w:hint="eastAsia" w:ascii="宋体" w:hAnsi="宋体"/>
          <w:sz w:val="24"/>
          <w:highlight w:val="none"/>
        </w:rPr>
      </w:pPr>
      <w:r>
        <w:rPr>
          <w:rFonts w:hint="eastAsia" w:ascii="宋体" w:hAnsi="宋体"/>
          <w:sz w:val="24"/>
          <w:highlight w:val="none"/>
        </w:rPr>
        <w:t xml:space="preserve">工程缺陷责任期为 </w:t>
      </w:r>
      <w:r>
        <w:rPr>
          <w:rFonts w:hint="eastAsia" w:ascii="宋体" w:hAnsi="宋体"/>
          <w:sz w:val="24"/>
          <w:highlight w:val="none"/>
          <w:u w:val="single"/>
        </w:rPr>
        <w:t xml:space="preserve">24 </w:t>
      </w:r>
      <w:r>
        <w:rPr>
          <w:rFonts w:hint="eastAsia" w:ascii="宋体" w:hAnsi="宋体"/>
          <w:sz w:val="24"/>
          <w:highlight w:val="none"/>
        </w:rPr>
        <w:t xml:space="preserve">个月，缺陷责任期自工程实际竣工之日起计算。单位工程先于全部工程进行验收，单位工程缺陷责任期自单位工程验收合格之日起算。</w:t>
      </w:r>
      <w:r/>
    </w:p>
    <w:p>
      <w:pPr>
        <w:spacing w:line="264" w:lineRule="auto"/>
        <w:rPr>
          <w:rFonts w:hint="eastAsia" w:ascii="宋体" w:hAnsi="宋体"/>
          <w:sz w:val="24"/>
          <w:highlight w:val="none"/>
        </w:rPr>
      </w:pPr>
      <w:r>
        <w:rPr>
          <w:rFonts w:hint="eastAsia" w:ascii="宋体" w:hAnsi="宋体"/>
          <w:sz w:val="24"/>
          <w:highlight w:val="none"/>
        </w:rPr>
        <w:t xml:space="preserve">四、质量保修责任</w:t>
      </w:r>
      <w:r/>
    </w:p>
    <w:p>
      <w:pPr>
        <w:ind w:firstLine="420"/>
        <w:spacing w:line="264" w:lineRule="auto"/>
        <w:rPr>
          <w:rFonts w:hint="eastAsia" w:ascii="宋体" w:hAnsi="宋体"/>
          <w:sz w:val="24"/>
          <w:highlight w:val="none"/>
        </w:rPr>
      </w:pPr>
      <w:r>
        <w:rPr>
          <w:rFonts w:hint="eastAsia" w:ascii="宋体" w:hAnsi="宋体"/>
          <w:sz w:val="24"/>
          <w:highlight w:val="none"/>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宋体" w:hAnsi="宋体"/>
          <w:sz w:val="24"/>
          <w:highlight w:val="none"/>
        </w:rPr>
      </w:pPr>
      <w:r>
        <w:rPr>
          <w:rFonts w:hint="eastAsia" w:ascii="宋体" w:hAnsi="宋体"/>
          <w:sz w:val="24"/>
          <w:highlight w:val="none"/>
        </w:rPr>
        <w:t xml:space="preserve">2、发生紧急事故需抢修的，承包人在接到事故通知后，应当立即到达事故现场抢修。</w:t>
      </w:r>
      <w:r/>
    </w:p>
    <w:p>
      <w:pPr>
        <w:ind w:firstLine="420"/>
        <w:spacing w:line="264" w:lineRule="auto"/>
        <w:rPr>
          <w:rFonts w:hint="eastAsia" w:ascii="宋体" w:hAnsi="宋体"/>
          <w:sz w:val="24"/>
          <w:highlight w:val="none"/>
        </w:rPr>
      </w:pPr>
      <w:r>
        <w:rPr>
          <w:rFonts w:hint="eastAsia" w:ascii="宋体" w:hAnsi="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宋体" w:hAnsi="宋体"/>
          <w:sz w:val="24"/>
          <w:highlight w:val="none"/>
        </w:rPr>
      </w:pPr>
      <w:r>
        <w:rPr>
          <w:rFonts w:hint="eastAsia" w:ascii="宋体" w:hAnsi="宋体"/>
          <w:sz w:val="24"/>
          <w:highlight w:val="none"/>
        </w:rPr>
        <w:t xml:space="preserve">4、质量保修完成后，由发包人组织验收。</w:t>
      </w:r>
      <w:r/>
    </w:p>
    <w:p>
      <w:pPr>
        <w:spacing w:line="264" w:lineRule="auto"/>
        <w:rPr>
          <w:rFonts w:hint="eastAsia" w:ascii="宋体" w:hAnsi="宋体"/>
          <w:sz w:val="24"/>
          <w:highlight w:val="none"/>
        </w:rPr>
      </w:pPr>
      <w:r>
        <w:rPr>
          <w:rFonts w:hint="eastAsia" w:ascii="宋体" w:hAnsi="宋体"/>
          <w:sz w:val="24"/>
          <w:highlight w:val="none"/>
        </w:rPr>
        <w:t xml:space="preserve">五、保修费用</w:t>
      </w:r>
      <w:r/>
    </w:p>
    <w:p>
      <w:pPr>
        <w:ind w:firstLine="420"/>
        <w:spacing w:line="264" w:lineRule="auto"/>
        <w:rPr>
          <w:rFonts w:hint="eastAsia" w:ascii="宋体" w:hAnsi="宋体"/>
          <w:sz w:val="24"/>
          <w:highlight w:val="none"/>
        </w:rPr>
      </w:pPr>
      <w:r>
        <w:rPr>
          <w:rFonts w:hint="eastAsia" w:ascii="宋体" w:hAnsi="宋体"/>
          <w:sz w:val="24"/>
          <w:highlight w:val="none"/>
        </w:rPr>
        <w:t xml:space="preserve">保修费用由造成质量缺陷的责任方承担。</w:t>
      </w:r>
      <w:r/>
    </w:p>
    <w:p>
      <w:pPr>
        <w:spacing w:line="264" w:lineRule="auto"/>
        <w:rPr>
          <w:rFonts w:hint="eastAsia" w:ascii="宋体" w:hAnsi="宋体"/>
          <w:sz w:val="24"/>
          <w:highlight w:val="none"/>
        </w:rPr>
      </w:pPr>
      <w:r>
        <w:rPr>
          <w:rFonts w:hint="eastAsia" w:ascii="宋体" w:hAnsi="宋体"/>
          <w:sz w:val="24"/>
          <w:highlight w:val="none"/>
        </w:rPr>
        <w:t xml:space="preserve">六、双方约定的其他工程质量保修事项：</w:t>
      </w:r>
      <w:r/>
    </w:p>
    <w:p>
      <w:pPr>
        <w:ind w:firstLine="420"/>
        <w:spacing w:line="264" w:lineRule="auto"/>
        <w:rPr>
          <w:rFonts w:hint="eastAsia" w:ascii="宋体" w:hAnsi="宋体"/>
          <w:sz w:val="24"/>
          <w:highlight w:val="none"/>
          <w:u w:val="single"/>
        </w:rPr>
      </w:pPr>
      <w:r>
        <w:rPr>
          <w:rFonts w:hint="eastAsia" w:ascii="宋体" w:hAnsi="宋体"/>
          <w:sz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宋体" w:hAnsi="宋体"/>
          <w:sz w:val="24"/>
          <w:highlight w:val="none"/>
          <w:u w:val="single"/>
        </w:rPr>
      </w:pPr>
      <w:r>
        <w:rPr>
          <w:rFonts w:hint="eastAsia" w:ascii="宋体" w:hAnsi="宋体"/>
          <w:sz w:val="24"/>
          <w:highlight w:val="none"/>
          <w:u w:val="single"/>
        </w:rPr>
        <w:t xml:space="preserve">（2）如因承包人的责任，造成直接或间接损失，由承包人负责赔偿。 </w:t>
      </w:r>
      <w:r/>
    </w:p>
    <w:p>
      <w:pPr>
        <w:ind w:firstLine="399"/>
        <w:spacing w:line="264" w:lineRule="auto"/>
        <w:rPr>
          <w:rFonts w:hint="eastAsia" w:ascii="宋体" w:hAnsi="宋体"/>
          <w:sz w:val="24"/>
          <w:highlight w:val="none"/>
        </w:rPr>
      </w:pPr>
      <w:r>
        <w:rPr>
          <w:rFonts w:hint="eastAsia" w:ascii="宋体" w:hAnsi="宋体"/>
          <w:sz w:val="24"/>
          <w:highlight w:val="none"/>
        </w:rPr>
        <w:t xml:space="preserve">工程质量保修书由发包人、承包人在工程竣工验收前共同签署，作为施工合同附件，其有效期限至保修期满。</w:t>
      </w:r>
      <w:r/>
    </w:p>
    <w:p>
      <w:pPr>
        <w:spacing w:line="264" w:lineRule="auto"/>
        <w:rPr>
          <w:rFonts w:hint="eastAsia" w:ascii="宋体" w:hAnsi="宋体"/>
          <w:sz w:val="24"/>
          <w:highlight w:val="none"/>
        </w:rPr>
      </w:pPr>
      <w:r>
        <w:rPr>
          <w:rFonts w:hint="eastAsia" w:ascii="宋体" w:hAnsi="宋体"/>
          <w:sz w:val="24"/>
          <w:highlight w:val="none"/>
        </w:rPr>
        <w:t xml:space="preserve">发包人(公章)：                          承包人(公章)：</w:t>
      </w:r>
      <w:r/>
    </w:p>
    <w:p>
      <w:pPr>
        <w:spacing w:line="264" w:lineRule="auto"/>
        <w:rPr>
          <w:rFonts w:hint="eastAsia" w:ascii="宋体" w:hAnsi="宋体"/>
          <w:sz w:val="24"/>
          <w:highlight w:val="none"/>
        </w:rPr>
      </w:pPr>
      <w:r>
        <w:rPr>
          <w:rFonts w:hint="eastAsia" w:ascii="宋体" w:hAnsi="宋体"/>
          <w:sz w:val="24"/>
          <w:highlight w:val="none"/>
        </w:rPr>
        <w:t xml:space="preserve">日期：  年  月  日                      日期：  年  月  日 </w:t>
      </w:r>
      <w:r/>
    </w:p>
    <w:p>
      <w:pPr>
        <w:spacing w:line="264" w:lineRule="auto"/>
        <w:rPr>
          <w:rFonts w:hint="eastAsia" w:ascii="宋体" w:hAnsi="宋体"/>
          <w:sz w:val="24"/>
          <w:highlight w:val="none"/>
        </w:rPr>
      </w:pPr>
      <w:r>
        <w:rPr>
          <w:rFonts w:hint="eastAsia" w:ascii="宋体" w:hAnsi="宋体"/>
          <w:sz w:val="24"/>
          <w:highlight w:val="none"/>
        </w:rPr>
        <w:t xml:space="preserve">法定代表人(签字)：                      法定代表人(签字)：</w:t>
      </w:r>
      <w:r/>
    </w:p>
    <w:p>
      <w:pPr>
        <w:spacing w:line="264" w:lineRule="auto"/>
        <w:rPr>
          <w:rFonts w:hint="eastAsia" w:ascii="宋体" w:hAnsi="宋体"/>
          <w:sz w:val="21"/>
          <w:highlight w:val="none"/>
        </w:rPr>
      </w:pPr>
      <w:r>
        <w:rPr>
          <w:rFonts w:hint="eastAsia" w:ascii="宋体" w:hAnsi="宋体"/>
          <w:sz w:val="24"/>
          <w:highlight w:val="none"/>
        </w:rPr>
        <w:t xml:space="preserve">委托代理人(签字)：                      委托代理人(签字)：</w:t>
      </w:r>
      <w:r/>
    </w:p>
    <w:p>
      <w:pPr>
        <w:pStyle w:val="874"/>
        <w:rPr>
          <w:rFonts w:hint="eastAsia" w:ascii="宋体" w:hAnsi="宋体" w:eastAsia="宋体"/>
          <w:sz w:val="24"/>
          <w:highlight w:val="none"/>
        </w:rPr>
      </w:pPr>
      <w:r>
        <w:rPr>
          <w:rFonts w:hint="eastAsia" w:ascii="宋体" w:hAnsi="宋体" w:eastAsia="宋体"/>
          <w:sz w:val="24"/>
          <w:highlight w:val="none"/>
        </w:rPr>
      </w:r>
      <w:r/>
    </w:p>
    <w:p>
      <w:pPr>
        <w:pStyle w:val="874"/>
        <w:rPr>
          <w:rFonts w:hint="eastAsia" w:ascii="宋体" w:hAnsi="宋体" w:eastAsia="宋体"/>
          <w:sz w:val="24"/>
          <w:highlight w:val="none"/>
        </w:rPr>
      </w:pPr>
      <w:r>
        <w:rPr>
          <w:rFonts w:hint="eastAsia" w:ascii="宋体" w:hAnsi="宋体" w:eastAsia="宋体"/>
          <w:sz w:val="24"/>
          <w:highlight w:val="none"/>
        </w:rPr>
      </w:r>
      <w:r/>
    </w:p>
    <w:p>
      <w:pPr>
        <w:pStyle w:val="874"/>
        <w:rPr>
          <w:rFonts w:hint="eastAsia" w:ascii="宋体" w:hAnsi="宋体" w:eastAsia="宋体"/>
          <w:sz w:val="24"/>
          <w:highlight w:val="none"/>
        </w:rPr>
      </w:pPr>
      <w:r>
        <w:rPr>
          <w:rFonts w:hint="eastAsia" w:ascii="宋体" w:hAnsi="宋体" w:eastAsia="宋体"/>
          <w:sz w:val="24"/>
          <w:highlight w:val="none"/>
        </w:rPr>
      </w:r>
      <w:r/>
    </w:p>
    <w:p>
      <w:pPr>
        <w:pStyle w:val="874"/>
        <w:rPr>
          <w:rFonts w:hint="eastAsia" w:ascii="宋体" w:hAnsi="宋体" w:eastAsia="宋体"/>
          <w:sz w:val="24"/>
          <w:highlight w:val="none"/>
        </w:rPr>
      </w:pPr>
      <w:r>
        <w:rPr>
          <w:rFonts w:hint="eastAsia" w:ascii="宋体" w:hAnsi="宋体" w:eastAsia="宋体"/>
          <w:sz w:val="24"/>
          <w:highlight w:val="none"/>
        </w:rPr>
      </w:r>
      <w:r/>
    </w:p>
    <w:p>
      <w:pPr>
        <w:pStyle w:val="874"/>
        <w:rPr>
          <w:rFonts w:hint="eastAsia" w:ascii="宋体" w:hAnsi="宋体" w:eastAsia="宋体"/>
          <w:sz w:val="24"/>
          <w:highlight w:val="none"/>
        </w:rPr>
      </w:pPr>
      <w:r>
        <w:rPr>
          <w:rFonts w:hint="eastAsia" w:ascii="宋体" w:hAnsi="宋体" w:eastAsia="宋体"/>
          <w:sz w:val="24"/>
          <w:highlight w:val="none"/>
        </w:rPr>
      </w:r>
      <w:r/>
    </w:p>
    <w:p>
      <w:pPr>
        <w:pStyle w:val="874"/>
        <w:rPr>
          <w:rFonts w:hint="eastAsia" w:ascii="宋体" w:hAnsi="宋体" w:eastAsia="宋体"/>
          <w:sz w:val="24"/>
          <w:highlight w:val="none"/>
        </w:rPr>
      </w:pPr>
      <w:r>
        <w:rPr>
          <w:rFonts w:hint="eastAsia" w:ascii="宋体" w:hAnsi="宋体" w:eastAsia="宋体"/>
          <w:sz w:val="24"/>
          <w:highlight w:val="none"/>
        </w:rPr>
      </w:r>
      <w:r/>
    </w:p>
    <w:p>
      <w:pPr>
        <w:pStyle w:val="874"/>
        <w:rPr>
          <w:rFonts w:hint="eastAsia" w:ascii="宋体" w:hAnsi="宋体" w:eastAsia="宋体"/>
          <w:sz w:val="24"/>
          <w:highlight w:val="none"/>
        </w:rPr>
      </w:pPr>
      <w:r>
        <w:rPr>
          <w:rFonts w:hint="eastAsia" w:ascii="宋体" w:hAnsi="宋体" w:eastAsia="宋体"/>
          <w:sz w:val="24"/>
          <w:highlight w:val="none"/>
        </w:rPr>
        <w:t xml:space="preserve">附件2：</w:t>
      </w:r>
      <w:r/>
    </w:p>
    <w:p>
      <w:pPr>
        <w:jc w:val="center"/>
        <w:spacing w:line="360" w:lineRule="auto"/>
        <w:rPr>
          <w:rFonts w:hint="eastAsia" w:ascii="宋体" w:hAnsi="宋体"/>
          <w:sz w:val="24"/>
          <w:highlight w:val="none"/>
        </w:rPr>
      </w:pPr>
      <w:r>
        <w:rPr>
          <w:rFonts w:hint="eastAsia" w:ascii="宋体" w:hAnsi="宋体"/>
          <w:sz w:val="24"/>
          <w:highlight w:val="none"/>
        </w:rPr>
        <w:t xml:space="preserve">承包人用于本工程施工的机械设备表</w:t>
      </w:r>
      <w:r/>
    </w:p>
    <w:tbl>
      <w:tblPr>
        <w:tblStyle w:val="882"/>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left w:val="single" w:color="auto" w:sz="12" w:space="0"/>
              <w:bottom w:val="single" w:color="auto" w:sz="6" w:space="0"/>
              <w:right w:val="single" w:color="auto" w:sz="6" w:space="0"/>
            </w:tcBorders>
            <w:tcW w:w="116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机械或设备名称</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规格型号</w:t>
            </w:r>
            <w:r/>
          </w:p>
        </w:tc>
        <w:tc>
          <w:tcPr>
            <w:tcBorders>
              <w:top w:val="single" w:color="auto" w:sz="12" w:space="0"/>
              <w:left w:val="single" w:color="auto" w:sz="6" w:space="0"/>
              <w:bottom w:val="single" w:color="auto" w:sz="6" w:space="0"/>
              <w:right w:val="single" w:color="auto" w:sz="6" w:space="0"/>
            </w:tcBorders>
            <w:tcW w:w="105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数量</w:t>
            </w:r>
            <w:r/>
          </w:p>
        </w:tc>
        <w:tc>
          <w:tcPr>
            <w:tcBorders>
              <w:top w:val="single" w:color="auto" w:sz="12" w:space="0"/>
              <w:left w:val="single" w:color="auto" w:sz="6" w:space="0"/>
              <w:bottom w:val="single" w:color="auto" w:sz="6" w:space="0"/>
              <w:right w:val="single" w:color="auto" w:sz="6" w:space="0"/>
            </w:tcBorders>
            <w:tcW w:w="880"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产地</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制造年份</w:t>
            </w:r>
            <w:r/>
          </w:p>
        </w:tc>
        <w:tc>
          <w:tcPr>
            <w:tcBorders>
              <w:top w:val="single" w:color="auto" w:sz="12" w:space="0"/>
              <w:left w:val="single" w:color="auto" w:sz="6" w:space="0"/>
              <w:bottom w:val="single" w:color="auto" w:sz="6" w:space="0"/>
              <w:right w:val="single" w:color="auto" w:sz="6" w:space="0"/>
            </w:tcBorders>
            <w:tcW w:w="1480"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额定功率(kW)</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生产能力</w:t>
            </w:r>
            <w:r/>
          </w:p>
        </w:tc>
        <w:tc>
          <w:tcPr>
            <w:tcBorders>
              <w:top w:val="single" w:color="auto" w:sz="12" w:space="0"/>
              <w:left w:val="single" w:color="auto" w:sz="6" w:space="0"/>
              <w:bottom w:val="single" w:color="auto" w:sz="6" w:space="0"/>
              <w:right w:val="single" w:color="auto" w:sz="12" w:space="0"/>
            </w:tcBorders>
            <w:tcW w:w="92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1162"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6" w:space="0"/>
            </w:tcBorders>
            <w:tcW w:w="105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6" w:space="0"/>
            </w:tcBorders>
            <w:tcW w:w="8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6" w:space="0"/>
            </w:tcBorders>
            <w:tcW w:w="14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12" w:space="0"/>
            </w:tcBorders>
            <w:tcW w:w="921"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162"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85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1058"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8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148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1020"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12" w:space="0"/>
            </w:tcBorders>
            <w:tcW w:w="921" w:type="dxa"/>
            <w:vAlign w:val="center"/>
            <w:textDirection w:val="lrTb"/>
            <w:noWrap w:val="false"/>
          </w:tcPr>
          <w:p>
            <w:pPr>
              <w:ind w:right="72"/>
              <w:jc w:val="left"/>
              <w:keepNext/>
              <w:spacing w:after="120" w:line="360" w:lineRule="auto"/>
              <w:widowControl w:val="off"/>
              <w:rPr>
                <w:rFonts w:hint="eastAsia" w:ascii="宋体" w:hAnsi="宋体"/>
                <w:sz w:val="24"/>
                <w:highlight w:val="none"/>
              </w:rPr>
            </w:pPr>
            <w:r>
              <w:rPr>
                <w:rFonts w:hint="eastAsia" w:ascii="宋体" w:hAnsi="宋体"/>
                <w:sz w:val="24"/>
                <w:highlight w:val="none"/>
              </w:rPr>
            </w:r>
            <w:r/>
          </w:p>
        </w:tc>
      </w:tr>
    </w:tbl>
    <w:p>
      <w:pPr>
        <w:spacing w:line="360" w:lineRule="auto"/>
        <w:rPr>
          <w:rFonts w:hint="eastAsia" w:ascii="宋体" w:hAnsi="宋体"/>
          <w:sz w:val="24"/>
          <w:highlight w:val="none"/>
        </w:rPr>
      </w:pPr>
      <w:r>
        <w:rPr>
          <w:rFonts w:hint="eastAsia" w:ascii="宋体" w:hAnsi="宋体"/>
          <w:sz w:val="24"/>
          <w:highlight w:val="none"/>
        </w:rPr>
      </w:r>
      <w:r/>
    </w:p>
    <w:p>
      <w:pPr>
        <w:ind w:left="256" w:right="6" w:firstLine="560"/>
        <w:spacing w:line="360" w:lineRule="auto"/>
        <w:widowControl w:val="off"/>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br w:type="page" w:clear="all"/>
      </w:r>
      <w:r/>
    </w:p>
    <w:p>
      <w:pPr>
        <w:pStyle w:val="874"/>
        <w:rPr>
          <w:rFonts w:hint="eastAsia" w:ascii="宋体" w:hAnsi="宋体" w:eastAsia="宋体"/>
          <w:sz w:val="24"/>
          <w:highlight w:val="none"/>
        </w:rPr>
      </w:pPr>
      <w:r>
        <w:rPr>
          <w:rFonts w:hint="eastAsia" w:ascii="宋体" w:hAnsi="宋体" w:eastAsia="宋体"/>
          <w:sz w:val="24"/>
          <w:highlight w:val="none"/>
        </w:rPr>
        <w:t xml:space="preserve">附</w:t>
      </w:r>
      <w:bookmarkStart w:id="48" w:name="_Toc296503228"/>
      <w:r/>
      <w:bookmarkStart w:id="49" w:name="_Toc296347227"/>
      <w:r/>
      <w:bookmarkStart w:id="50" w:name="_Toc296891056"/>
      <w:r/>
      <w:bookmarkStart w:id="51" w:name="_Toc296944567"/>
      <w:r/>
      <w:bookmarkStart w:id="52" w:name="_Toc267261699"/>
      <w:r/>
      <w:bookmarkStart w:id="53" w:name="_Toc296891268"/>
      <w:r/>
      <w:bookmarkStart w:id="54" w:name="_Toc296346729"/>
      <w:r>
        <w:rPr>
          <w:rFonts w:hint="eastAsia" w:ascii="宋体" w:hAnsi="宋体" w:eastAsia="宋体"/>
          <w:sz w:val="24"/>
          <w:highlight w:val="none"/>
        </w:rPr>
        <w:t xml:space="preserve">件3：</w:t>
      </w:r>
      <w:bookmarkEnd w:id="48"/>
      <w:r/>
      <w:bookmarkEnd w:id="49"/>
      <w:r/>
      <w:bookmarkEnd w:id="50"/>
      <w:r/>
      <w:bookmarkEnd w:id="51"/>
      <w:r/>
      <w:bookmarkEnd w:id="52"/>
      <w:r/>
      <w:bookmarkEnd w:id="53"/>
      <w:r/>
      <w:bookmarkEnd w:id="54"/>
      <w:r/>
      <w:r/>
    </w:p>
    <w:p>
      <w:pPr>
        <w:jc w:val="center"/>
        <w:spacing w:line="360" w:lineRule="auto"/>
        <w:rPr>
          <w:rFonts w:hint="eastAsia" w:ascii="宋体" w:hAnsi="宋体"/>
          <w:sz w:val="24"/>
          <w:highlight w:val="none"/>
        </w:rPr>
      </w:pPr>
      <w:r>
        <w:rPr>
          <w:rFonts w:hint="eastAsia" w:ascii="宋体" w:hAnsi="宋体"/>
          <w:sz w:val="24"/>
          <w:highlight w:val="none"/>
        </w:rPr>
        <w:t xml:space="preserve">承包人主要施工管理人员表</w:t>
      </w:r>
      <w:r/>
    </w:p>
    <w:tbl>
      <w:tblPr>
        <w:tblStyle w:val="882"/>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名称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主要资历、经验及承担过的项目</w:t>
            </w:r>
            <w:r/>
          </w:p>
        </w:tc>
      </w:tr>
      <w:tr>
        <w:trPr>
          <w:jc w:val="center"/>
          <w:trHeight w:val="567"/>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一、总部人员</w:t>
            </w:r>
            <w:r/>
          </w:p>
        </w:tc>
      </w:tr>
      <w:tr>
        <w:trPr>
          <w:jc w:val="center"/>
          <w:trHeight w:val="567"/>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二、现场人员</w:t>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vMerge w:val="continue"/>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871" w:type="dxa"/>
            <w:vAlign w:val="center"/>
            <w:vMerge w:val="continue"/>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ind w:right="72"/>
              <w:jc w:val="left"/>
              <w:keepNext/>
              <w:spacing w:line="360" w:lineRule="auto"/>
              <w:widowControl w:val="off"/>
              <w:rPr>
                <w:rFonts w:hint="eastAsia" w:ascii="宋体" w:hAnsi="宋体"/>
                <w:sz w:val="24"/>
                <w:highlight w:val="none"/>
              </w:rPr>
            </w:pPr>
            <w:r>
              <w:rPr>
                <w:rFonts w:hint="eastAsia" w:ascii="宋体" w:hAnsi="宋体"/>
                <w:sz w:val="24"/>
                <w:highlight w:val="none"/>
              </w:rPr>
            </w:r>
            <w:r/>
          </w:p>
        </w:tc>
      </w:tr>
    </w:tbl>
    <w:p>
      <w:pPr>
        <w:spacing w:line="360" w:lineRule="auto"/>
        <w:rPr>
          <w:rFonts w:hint="eastAsia" w:ascii="宋体" w:hAnsi="宋体"/>
          <w:sz w:val="24"/>
          <w:highlight w:val="none"/>
        </w:rPr>
      </w:pPr>
      <w:r>
        <w:rPr>
          <w:rFonts w:hint="eastAsia" w:ascii="宋体" w:hAnsi="宋体"/>
          <w:sz w:val="24"/>
          <w:highlight w:val="none"/>
        </w:rPr>
      </w:r>
      <w:bookmarkEnd w:id="8"/>
      <w:r/>
      <w:r/>
    </w:p>
    <w:p>
      <w:pPr>
        <w:spacing w:line="360" w:lineRule="auto"/>
        <w:widowControl w:val="off"/>
        <w:rPr>
          <w:rFonts w:hint="eastAsia" w:ascii="宋体" w:hAnsi="宋体"/>
          <w:b/>
          <w:sz w:val="24"/>
          <w:highlight w:val="none"/>
        </w:rPr>
      </w:pPr>
      <w:r>
        <w:rPr>
          <w:rFonts w:hint="eastAsia" w:ascii="宋体" w:hAnsi="宋体"/>
          <w:b/>
          <w:sz w:val="24"/>
          <w:highlight w:val="none"/>
        </w:rPr>
      </w:r>
      <w:r/>
    </w:p>
    <w:p>
      <w:pPr>
        <w:rPr>
          <w:rFonts w:hint="eastAsia" w:ascii="宋体" w:hAnsi="宋体" w:eastAsia="宋体" w:cs="宋体"/>
          <w:b/>
          <w:sz w:val="36"/>
          <w:highlight w:val="none"/>
        </w:rPr>
      </w:pPr>
      <w:r>
        <w:rPr>
          <w:rFonts w:hint="eastAsia" w:ascii="宋体" w:hAnsi="宋体" w:eastAsia="宋体" w:cs="宋体"/>
          <w:b/>
          <w:sz w:val="36"/>
          <w:highlight w:val="none"/>
        </w:rPr>
        <w:br w:type="page" w:clear="all"/>
      </w:r>
      <w:r/>
    </w:p>
    <w:p>
      <w:pPr>
        <w:jc w:val="center"/>
        <w:rPr>
          <w:rFonts w:hint="eastAsia" w:ascii="宋体" w:hAnsi="宋体" w:eastAsia="宋体" w:cs="宋体"/>
          <w:sz w:val="30"/>
          <w:szCs w:val="30"/>
          <w:highlight w:val="none"/>
        </w:rPr>
      </w:pPr>
      <w:r>
        <w:rPr>
          <w:rFonts w:hint="eastAsia" w:ascii="宋体" w:hAnsi="宋体" w:eastAsia="宋体" w:cs="宋体"/>
          <w:b/>
          <w:sz w:val="36"/>
          <w:highlight w:val="none"/>
        </w:rPr>
        <w:t xml:space="preserve">7、承诺书</w:t>
      </w:r>
      <w:r/>
    </w:p>
    <w:p>
      <w:pPr>
        <w:spacing w:line="312"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致</w:t>
      </w:r>
      <w:r>
        <w:rPr>
          <w:rFonts w:hint="eastAsia" w:ascii="宋体" w:hAnsi="宋体" w:eastAsia="宋体" w:cs="宋体"/>
          <w:b/>
          <w:bCs/>
          <w:sz w:val="24"/>
          <w:highlight w:val="none"/>
          <w:u w:val="single"/>
          <w:lang w:eastAsia="zh-CN"/>
        </w:rPr>
        <w:t xml:space="preserve">江苏筑融工程项目管理有限公司</w:t>
      </w:r>
      <w:r>
        <w:rPr>
          <w:rFonts w:hint="eastAsia" w:ascii="宋体" w:hAnsi="宋体" w:eastAsia="宋体" w:cs="宋体"/>
          <w:b/>
          <w:bCs/>
          <w:sz w:val="24"/>
          <w:highlight w:val="none"/>
        </w:rPr>
        <w:t xml:space="preserve">：</w:t>
      </w:r>
      <w:r/>
    </w:p>
    <w:p>
      <w:pPr>
        <w:pStyle w:val="1093"/>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bCs/>
          <w:sz w:val="24"/>
          <w:szCs w:val="24"/>
          <w:highlight w:val="none"/>
        </w:rPr>
        <w:t xml:space="preserve">磋商文件</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）要求，本供应商正式提交以下首次响应文件。</w:t>
      </w:r>
      <w:r/>
    </w:p>
    <w:p>
      <w:pPr>
        <w:pStyle w:val="1093"/>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1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7216;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sz w:val="24"/>
          <w:szCs w:val="24"/>
          <w:highlight w:val="none"/>
        </w:rPr>
        <w:t xml:space="preserve">（1）承诺书； </w:t>
      </w:r>
      <w:r/>
    </w:p>
    <w:p>
      <w:pPr>
        <w:pStyle w:val="1093"/>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（2）磋商报价表； </w:t>
      </w:r>
      <w:r/>
    </w:p>
    <w:p>
      <w:pPr>
        <w:pStyle w:val="1093"/>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（3）偏离表；</w:t>
      </w:r>
      <w:r/>
    </w:p>
    <w:p>
      <w:pPr>
        <w:pStyle w:val="1093"/>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w:t>
      </w:r>
      <w:r>
        <w:rPr>
          <w:rFonts w:hint="eastAsia" w:ascii="宋体" w:hAnsi="宋体" w:eastAsia="宋体" w:cs="宋体"/>
          <w:bCs/>
          <w:sz w:val="24"/>
          <w:szCs w:val="24"/>
          <w:highlight w:val="none"/>
        </w:rPr>
        <w:t xml:space="preserve">文件</w:t>
      </w:r>
      <w:r>
        <w:rPr>
          <w:rFonts w:hint="eastAsia" w:ascii="宋体" w:hAnsi="宋体" w:eastAsia="宋体" w:cs="宋体"/>
          <w:sz w:val="24"/>
          <w:szCs w:val="24"/>
          <w:highlight w:val="none"/>
        </w:rPr>
        <w:t xml:space="preserve">要求提供的其他响应文件。</w:t>
      </w:r>
      <w:r/>
    </w:p>
    <w:p>
      <w:pPr>
        <w:pStyle w:val="1093"/>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我单位符合《中华人民共和国政府采购法》第二十二条的规定，符合本项目供应商资格要求。</w:t>
      </w:r>
      <w:r/>
    </w:p>
    <w:p>
      <w:pPr>
        <w:pStyle w:val="1093"/>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我单位按照磋商文件的要求编制响应文件，并对其提交的响应文件的真实性、合法性承担法律责任。</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供应商兹宣布同意如下: </w:t>
      </w:r>
      <w:r/>
    </w:p>
    <w:p>
      <w:pPr>
        <w:pStyle w:val="1093"/>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0;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0;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sz w:val="24"/>
          <w:szCs w:val="24"/>
          <w:highlight w:val="none"/>
        </w:rPr>
        <w:t xml:space="preserve">一、完全承担根据《磋商文件》规定完成合同的责任和义务（如有偏离，将全部填写在偏离表中）。</w:t>
      </w:r>
      <w:r/>
    </w:p>
    <w:p>
      <w:pPr>
        <w:pStyle w:val="1093"/>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szCs w:val="24"/>
          <w:highlight w:val="none"/>
        </w:rPr>
        <w:t xml:space="preserve">二、保证所提供的响应文件及所有材料的真实、合法、有效，并对其负责。</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三、已详细审核竞争性磋商文件（含竞争性磋商文件的澄清或者修改），本供应商完全理解并同意放弃对这方面不明及误解的权利。</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四、所供货物保证符合国家有关产品质量、性能和安全标准，无权利瑕疵。</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五、报价有效期为30个工作日。</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六、同意向贵方提供贵方可能要求的与本次磋商采购有关的任何证据或资料。</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七、完全理解贵方不一定要接受最低的报价或收到的任何报价。</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十、供应商同意按照磋商文件的有关规定支付相关代理服务费。 </w:t>
      </w:r>
      <w:r/>
    </w:p>
    <w:p>
      <w:pPr>
        <w:ind w:right="29"/>
        <w:spacing w:line="312"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p>
      <w:pPr>
        <w:ind w:right="29"/>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jc w:val="center"/>
        <w:spacing w:line="360" w:lineRule="auto"/>
        <w:rPr>
          <w:rFonts w:hint="eastAsia" w:ascii="宋体" w:hAnsi="宋体" w:eastAsia="宋体" w:cs="宋体"/>
          <w:b/>
          <w:sz w:val="36"/>
          <w:highlight w:val="none"/>
        </w:rPr>
      </w:pPr>
      <w:r>
        <w:rPr>
          <w:rFonts w:hint="eastAsia" w:ascii="宋体" w:hAnsi="宋体" w:eastAsia="宋体" w:cs="宋体"/>
          <w:b/>
          <w:bCs/>
          <w:sz w:val="28"/>
          <w:highlight w:val="none"/>
        </w:rPr>
        <w:br w:type="page" w:clear="all"/>
      </w:r>
      <w:r>
        <w:rPr>
          <w:rFonts w:hint="eastAsia" w:ascii="宋体" w:hAnsi="宋体" w:eastAsia="宋体" w:cs="宋体"/>
          <w:b/>
          <w:sz w:val="36"/>
          <w:highlight w:val="none"/>
        </w:rPr>
        <w:t xml:space="preserve">8、授权委托书</w:t>
      </w:r>
      <w:r/>
    </w:p>
    <w:p>
      <w:pPr>
        <w:spacing w:line="500" w:lineRule="exact"/>
        <w:rPr>
          <w:rFonts w:hint="eastAsia" w:ascii="宋体" w:hAnsi="宋体" w:eastAsia="宋体" w:cs="宋体"/>
          <w:sz w:val="32"/>
          <w:highlight w:val="none"/>
        </w:rPr>
      </w:pPr>
      <w:r>
        <w:rPr>
          <w:rFonts w:hint="eastAsia" w:ascii="宋体" w:hAnsi="宋体" w:eastAsia="宋体" w:cs="宋体"/>
          <w:sz w:val="32"/>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]的磋商活动及签订合同。（</w:t>
      </w:r>
      <w:r>
        <w:rPr>
          <w:rFonts w:hint="eastAsia" w:ascii="宋体" w:hAnsi="宋体" w:eastAsia="宋体" w:cs="宋体"/>
          <w:b/>
          <w:sz w:val="24"/>
          <w:highlight w:val="none"/>
          <w:u w:val="single"/>
        </w:rPr>
        <w:t xml:space="preserve">  </w:t>
      </w:r>
      <w:r>
        <w:rPr>
          <w:rFonts w:hint="eastAsia" w:ascii="宋体" w:hAnsi="宋体" w:cs="宋体"/>
          <w:b/>
          <w:sz w:val="24"/>
          <w:highlight w:val="none"/>
          <w:u w:val="single"/>
          <w:lang w:val="en-US" w:eastAsia="zh-CN"/>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）以我企业（公司）名义所为的行为及签署的文件，我企业（公司）均予以认可。有关法律责任均由我企业（公司）承担。（</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）无转委托权。委托期限自   年  月 日起至  年  月  日止。</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委托人（电子签章）：</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法定代表人（签字或盖章）：</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联系方式：</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受托人（签字或盖章）：</w:t>
      </w:r>
      <w:r/>
    </w:p>
    <w:p>
      <w:pPr>
        <w:ind w:firstLine="457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(受托人身份证扫描件附后)</w:t>
      </w:r>
      <w:r/>
    </w:p>
    <w:p>
      <w:pPr>
        <w:jc w:val="center"/>
        <w:spacing w:line="360" w:lineRule="auto"/>
        <w:widowControl/>
        <w:rPr>
          <w:rFonts w:hint="eastAsia" w:ascii="宋体" w:hAnsi="宋体" w:eastAsia="宋体" w:cs="宋体"/>
          <w:spacing w:val="6"/>
          <w:sz w:val="28"/>
          <w:szCs w:val="28"/>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6"/>
          <w:szCs w:val="36"/>
          <w:highlight w:val="none"/>
        </w:rPr>
        <w:t xml:space="preserve">9、中小企业声明函</w:t>
      </w:r>
      <w:r/>
    </w:p>
    <w:p>
      <w:pPr>
        <w:spacing w:line="360" w:lineRule="auto"/>
        <w:rPr>
          <w:rFonts w:hint="eastAsia" w:ascii="宋体" w:hAnsi="宋体" w:eastAsia="宋体" w:cs="宋体"/>
          <w:spacing w:val="6"/>
          <w:sz w:val="24"/>
          <w:highlight w:val="none"/>
          <w:u w:val="single"/>
          <w:lang w:eastAsia="zh-CN"/>
        </w:rPr>
      </w:pPr>
      <w:r>
        <w:rPr>
          <w:rFonts w:hint="eastAsia" w:ascii="宋体" w:hAnsi="宋体" w:eastAsia="宋体" w:cs="宋体"/>
          <w:spacing w:val="6"/>
          <w:sz w:val="24"/>
          <w:highlight w:val="none"/>
        </w:rPr>
        <w:t xml:space="preserve">项目编号：</w:t>
      </w:r>
      <w:r>
        <w:rPr>
          <w:rFonts w:hint="eastAsia" w:ascii="宋体" w:hAnsi="宋体" w:cs="宋体"/>
          <w:spacing w:val="6"/>
          <w:sz w:val="24"/>
          <w:highlight w:val="none"/>
          <w:u w:val="single"/>
          <w:lang w:eastAsia="zh-CN"/>
        </w:rPr>
        <w:t xml:space="preserve">JSZC-320312-ZRXM-C2026-0009</w:t>
      </w:r>
      <w:r/>
    </w:p>
    <w:p>
      <w:pPr>
        <w:spacing w:line="360" w:lineRule="auto"/>
        <w:rPr>
          <w:rFonts w:hint="eastAsia" w:ascii="宋体" w:hAnsi="宋体" w:eastAsia="宋体" w:cs="宋体"/>
          <w:spacing w:val="6"/>
          <w:sz w:val="24"/>
          <w:highlight w:val="none"/>
          <w:u w:val="singl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u w:val="single"/>
          <w:lang w:eastAsia="zh-CN"/>
        </w:rPr>
        <w:t xml:space="preserve">铜山区棠张镇2026年村内道路建设项目</w:t>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号）的规定，本公司参加</w:t>
      </w:r>
      <w:r>
        <w:rPr>
          <w:rFonts w:hint="eastAsia" w:ascii="宋体" w:hAnsi="宋体" w:eastAsia="宋体" w:cs="宋体"/>
          <w:sz w:val="24"/>
          <w:highlight w:val="none"/>
          <w:u w:val="single"/>
        </w:rPr>
        <w:t xml:space="preserve">（</w:t>
      </w:r>
      <w:r>
        <w:rPr>
          <w:rFonts w:hint="eastAsia" w:ascii="宋体" w:hAnsi="宋体" w:eastAsia="宋体" w:cs="宋体"/>
          <w:sz w:val="24"/>
          <w:highlight w:val="none"/>
          <w:u w:val="single"/>
          <w:lang w:eastAsia="zh-CN"/>
        </w:rPr>
        <w:t xml:space="preserve">徐州市铜山区棠张镇人民政府</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铜山区棠张镇2026年村内道路建设项目</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采购活动，工程的施工单位全部为符合政策要求的中小企业。相关企业的具体情况如下：</w:t>
      </w:r>
      <w:r/>
    </w:p>
    <w:p>
      <w:pPr>
        <w:ind w:firstLine="560"/>
        <w:spacing w:line="360" w:lineRule="auto"/>
        <w:rPr>
          <w:rFonts w:hint="eastAsia" w:ascii="宋体" w:hAnsi="宋体" w:eastAsia="宋体" w:cs="宋体"/>
          <w:b/>
          <w:spacing w:val="6"/>
          <w:sz w:val="24"/>
          <w:highlight w:val="none"/>
        </w:rPr>
      </w:pP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铜山区棠张镇2026年村内道路建设项目</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（建筑业）</w:t>
      </w:r>
      <w:r>
        <w:rPr>
          <w:rFonts w:hint="eastAsia" w:ascii="宋体" w:hAnsi="宋体" w:eastAsia="宋体" w:cs="宋体"/>
          <w:sz w:val="24"/>
          <w:highlight w:val="none"/>
        </w:rPr>
        <w:t xml:space="preserve">； 承建（承接）企业为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b/>
          <w:sz w:val="24"/>
          <w:highlight w:val="none"/>
        </w:rPr>
        <w:t xml:space="preserve">属于（□中型企业、□小型企业、□微型企业，请勾选！）；</w:t>
      </w:r>
      <w:r/>
    </w:p>
    <w:p>
      <w:pPr>
        <w:ind w:firstLine="560"/>
        <w:spacing w:line="360" w:lineRule="auto"/>
        <w:rPr>
          <w:rFonts w:hint="eastAsia" w:ascii="宋体" w:hAnsi="宋体" w:eastAsia="宋体" w:cs="宋体"/>
          <w:spacing w:val="6"/>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注：本项目所属行业为</w:t>
      </w:r>
      <w:r>
        <w:rPr>
          <w:rFonts w:hint="eastAsia" w:ascii="宋体" w:hAnsi="宋体" w:eastAsia="宋体" w:cs="宋体"/>
          <w:b/>
          <w:bCs/>
          <w:sz w:val="24"/>
          <w:highlight w:val="none"/>
          <w:u w:val="single"/>
        </w:rPr>
        <w:t xml:space="preserve">建筑业</w:t>
      </w:r>
      <w:r>
        <w:rPr>
          <w:rFonts w:hint="eastAsia" w:ascii="宋体" w:hAnsi="宋体" w:eastAsia="宋体" w:cs="宋体"/>
          <w:b/>
          <w:bCs/>
          <w:sz w:val="24"/>
          <w:highlight w:val="none"/>
        </w:rPr>
        <w:t xml:space="preserve">。</w:t>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企业名称（电子签章）：</w:t>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 年  月  日</w:t>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6192" behindDoc="1" locked="0" layoutInCell="1" allowOverlap="1">
                <wp:simplePos x="0" y="0"/>
                <wp:positionH relativeFrom="column">
                  <wp:posOffset>1395730</wp:posOffset>
                </wp:positionH>
                <wp:positionV relativeFrom="paragraph">
                  <wp:posOffset>717550</wp:posOffset>
                </wp:positionV>
                <wp:extent cx="2459990" cy="5322570"/>
                <wp:effectExtent l="0" t="0" r="8890" b="11430"/>
                <wp:wrapNone/>
                <wp:docPr id="12"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descr="微信图片_20240806121821"/>
                        <pic:cNvPicPr>
                          <a:picLocks noChangeAspect="1"/>
                        </pic:cNvPicPr>
                        <pic:nvPr/>
                      </pic:nvPicPr>
                      <pic:blipFill>
                        <a:blip r:embed="rId19"/>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6192;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19" o:title=""/>
              </v:shape>
            </w:pict>
          </mc:Fallback>
        </mc:AlternateContent>
      </w:r>
      <w:r>
        <w:rPr>
          <w:rFonts w:hint="eastAsia" w:ascii="宋体" w:hAnsi="宋体" w:eastAsia="宋体" w:cs="宋体"/>
          <w:b/>
          <w:bCs/>
          <w:sz w:val="36"/>
          <w:szCs w:val="36"/>
          <w:highlight w:val="none"/>
        </w:rPr>
        <w:br w:type="page" w:clear="all"/>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bCs/>
          <w:sz w:val="36"/>
          <w:szCs w:val="36"/>
          <w:highlight w:val="none"/>
        </w:rPr>
        <w:t xml:space="preserve">10、</w:t>
      </w:r>
      <w:r>
        <w:rPr>
          <w:rFonts w:hint="eastAsia" w:ascii="宋体" w:hAnsi="宋体" w:eastAsia="宋体" w:cs="宋体"/>
          <w:b/>
          <w:sz w:val="36"/>
          <w:szCs w:val="36"/>
          <w:highlight w:val="none"/>
        </w:rPr>
        <w:t xml:space="preserve">供应商参加政府采购活动前3年内在经营活动中没有重大违法记录的书面声明</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84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cs="宋体"/>
          <w:sz w:val="24"/>
          <w:highlight w:val="none"/>
          <w:u w:val="single"/>
          <w:lang w:eastAsia="zh-CN"/>
        </w:rPr>
        <w:t xml:space="preserve">铜山区棠张镇2026年村内道路建设项目</w:t>
      </w:r>
      <w:r>
        <w:rPr>
          <w:rFonts w:hint="eastAsia" w:ascii="宋体" w:hAnsi="宋体" w:eastAsia="宋体" w:cs="宋体"/>
          <w:sz w:val="24"/>
          <w:highlight w:val="none"/>
        </w:rPr>
        <w:t xml:space="preserve">（项目编号：</w:t>
      </w:r>
      <w:r>
        <w:rPr>
          <w:rFonts w:hint="eastAsia" w:ascii="宋体" w:hAnsi="宋体" w:cs="宋体"/>
          <w:sz w:val="24"/>
          <w:highlight w:val="none"/>
          <w:u w:val="single"/>
          <w:lang w:eastAsia="zh-CN"/>
        </w:rPr>
        <w:t xml:space="preserve">JSZC-320312-ZRXM-C2026-0009</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pStyle w:val="1060"/>
        <w:ind w:left="239" w:firstLine="2640"/>
        <w:rPr>
          <w:rFonts w:hint="eastAsia" w:ascii="宋体" w:hAnsi="宋体" w:eastAsia="宋体" w:cs="宋体"/>
          <w:highlight w:val="none"/>
        </w:rPr>
      </w:pPr>
      <w:r>
        <w:rPr>
          <w:rFonts w:hint="eastAsia" w:ascii="宋体" w:hAnsi="宋体" w:eastAsia="宋体" w:cs="宋体"/>
          <w:highlight w:val="none"/>
        </w:rPr>
      </w:r>
      <w:r/>
    </w:p>
    <w:p>
      <w:pPr>
        <w:pStyle w:val="1060"/>
        <w:ind w:left="239" w:firstLine="2640"/>
        <w:rPr>
          <w:rFonts w:hint="eastAsia" w:ascii="宋体" w:hAnsi="宋体" w:eastAsia="宋体" w:cs="宋体"/>
          <w:highlight w:val="none"/>
        </w:rPr>
      </w:pPr>
      <w:r>
        <w:rPr>
          <w:rFonts w:hint="eastAsia" w:ascii="宋体" w:hAnsi="宋体" w:eastAsia="宋体" w:cs="宋体"/>
          <w:highlight w:val="none"/>
        </w:rPr>
      </w:r>
      <w:r/>
    </w:p>
    <w:p>
      <w:pPr>
        <w:pStyle w:val="1060"/>
        <w:ind w:left="239" w:firstLine="2640"/>
        <w:rPr>
          <w:rFonts w:hint="eastAsia" w:ascii="宋体" w:hAnsi="宋体" w:eastAsia="宋体" w:cs="宋体"/>
          <w:highlight w:val="none"/>
        </w:rPr>
      </w:pPr>
      <w:r>
        <w:rPr>
          <w:rFonts w:hint="eastAsia" w:ascii="宋体" w:hAnsi="宋体" w:eastAsia="宋体" w:cs="宋体"/>
          <w:highlight w:val="none"/>
        </w:rPr>
      </w:r>
      <w:r/>
    </w:p>
    <w:p>
      <w:pPr>
        <w:pStyle w:val="1060"/>
        <w:ind w:left="239" w:firstLine="264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11、具备履行合同所必需的设备和专业技术能力的</w:t>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JSZC-320312-ZRXM-C2026-0009</w:t>
      </w:r>
      <w:r/>
    </w:p>
    <w:p>
      <w:pPr>
        <w:ind w:firstLine="504"/>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lang w:eastAsia="zh-CN"/>
        </w:rPr>
        <w:t xml:space="preserve">铜山区棠张镇2026年村内道路建设项目</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334" w:firstLine="482"/>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供应商郑重声明：供应商具备履行合同（项目名称：</w:t>
      </w:r>
      <w:r>
        <w:rPr>
          <w:rFonts w:hint="eastAsia" w:ascii="宋体" w:hAnsi="宋体" w:cs="宋体"/>
          <w:sz w:val="24"/>
          <w:highlight w:val="none"/>
          <w:u w:val="single"/>
          <w:lang w:eastAsia="zh-CN"/>
        </w:rPr>
        <w:t xml:space="preserve">铜山区棠张镇2026年村内道路建设项目</w:t>
      </w:r>
      <w:r>
        <w:rPr>
          <w:rFonts w:hint="eastAsia" w:ascii="宋体" w:hAnsi="宋体" w:eastAsia="宋体" w:cs="宋体"/>
          <w:sz w:val="24"/>
          <w:highlight w:val="none"/>
        </w:rPr>
        <w:t xml:space="preserve">，项目编号：</w:t>
      </w:r>
      <w:r>
        <w:rPr>
          <w:rFonts w:hint="eastAsia" w:ascii="宋体" w:hAnsi="宋体" w:cs="宋体"/>
          <w:sz w:val="24"/>
          <w:highlight w:val="none"/>
          <w:u w:val="single"/>
          <w:lang w:eastAsia="zh-CN"/>
        </w:rPr>
        <w:t xml:space="preserve">JSZC-320312-ZRXM-C2026-0009</w:t>
      </w:r>
      <w:r>
        <w:rPr>
          <w:rFonts w:hint="eastAsia" w:ascii="宋体" w:hAnsi="宋体" w:eastAsia="宋体" w:cs="宋体"/>
          <w:sz w:val="24"/>
          <w:highlight w:val="none"/>
        </w:rPr>
        <w:t xml:space="preserve">）所必需的设备和专业技术能力。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供应商对上述声明的真实性负责。如有虚假，将依法承担相应责任。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r>
      <w:r/>
    </w:p>
    <w:p>
      <w:pPr>
        <w:pStyle w:val="1060"/>
        <w:ind w:left="239" w:firstLine="2640"/>
        <w:rPr>
          <w:rFonts w:hint="eastAsia" w:ascii="宋体" w:hAnsi="宋体" w:eastAsia="宋体" w:cs="宋体"/>
          <w:highlight w:val="none"/>
        </w:rPr>
      </w:pPr>
      <w:r>
        <w:rPr>
          <w:rFonts w:hint="eastAsia" w:ascii="宋体" w:hAnsi="宋体" w:eastAsia="宋体" w:cs="宋体"/>
          <w:highlight w:val="none"/>
        </w:rPr>
      </w:r>
      <w:r/>
    </w:p>
    <w:p>
      <w:pPr>
        <w:pStyle w:val="1060"/>
        <w:ind w:left="239" w:firstLine="2640"/>
        <w:rPr>
          <w:rFonts w:hint="eastAsia" w:ascii="宋体" w:hAnsi="宋体" w:eastAsia="宋体" w:cs="宋体"/>
          <w:highlight w:val="none"/>
        </w:rPr>
      </w:pPr>
      <w:r>
        <w:rPr>
          <w:rFonts w:hint="eastAsia" w:ascii="宋体" w:hAnsi="宋体" w:eastAsia="宋体" w:cs="宋体"/>
          <w:highlight w:val="none"/>
        </w:rPr>
      </w:r>
      <w:r/>
    </w:p>
    <w:p>
      <w:pPr>
        <w:pStyle w:val="1060"/>
        <w:ind w:left="239" w:firstLine="2640"/>
        <w:rPr>
          <w:rFonts w:hint="eastAsia" w:ascii="宋体" w:hAnsi="宋体" w:eastAsia="宋体" w:cs="宋体"/>
          <w:highlight w:val="none"/>
        </w:rPr>
      </w:pPr>
      <w:r>
        <w:rPr>
          <w:rFonts w:hint="eastAsia" w:ascii="宋体" w:hAnsi="宋体" w:eastAsia="宋体" w:cs="宋体"/>
          <w:highlight w:val="none"/>
        </w:rPr>
      </w:r>
      <w:r/>
    </w:p>
    <w:p>
      <w:pPr>
        <w:pStyle w:val="1060"/>
        <w:ind w:left="239" w:firstLine="2640"/>
        <w:rPr>
          <w:rFonts w:hint="eastAsia" w:ascii="宋体" w:hAnsi="宋体" w:eastAsia="宋体" w:cs="宋体"/>
          <w:highlight w:val="none"/>
        </w:rPr>
      </w:pPr>
      <w:r>
        <w:rPr>
          <w:rFonts w:hint="eastAsia" w:ascii="宋体" w:hAnsi="宋体" w:eastAsia="宋体" w:cs="宋体"/>
          <w:highlight w:val="none"/>
        </w:rPr>
      </w:r>
      <w:r/>
    </w:p>
    <w:p>
      <w:pPr>
        <w:pStyle w:val="1060"/>
        <w:ind w:left="239" w:firstLine="2640"/>
        <w:rPr>
          <w:rFonts w:hint="eastAsia" w:ascii="宋体" w:hAnsi="宋体" w:eastAsia="宋体" w:cs="宋体"/>
          <w:highlight w:val="none"/>
        </w:rPr>
      </w:pPr>
      <w:r>
        <w:rPr>
          <w:rFonts w:hint="eastAsia" w:ascii="宋体" w:hAnsi="宋体" w:eastAsia="宋体" w:cs="宋体"/>
          <w:highlight w:val="none"/>
        </w:rPr>
      </w:r>
      <w:r/>
    </w:p>
    <w:p>
      <w:pPr>
        <w:jc w:val="center"/>
        <w:spacing w:line="588" w:lineRule="exact"/>
        <w:rPr>
          <w:rFonts w:hint="eastAsia" w:ascii="宋体" w:hAnsi="宋体" w:eastAsia="宋体" w:cs="宋体"/>
          <w:b/>
          <w:sz w:val="36"/>
          <w:szCs w:val="36"/>
          <w:highlight w:val="non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bookmarkStart w:id="55" w:name="OLE_LINK13"/>
      <w:r/>
      <w:bookmarkStart w:id="56" w:name="OLE_LINK14"/>
      <w:r>
        <w:rPr>
          <w:rFonts w:hint="eastAsia" w:ascii="宋体" w:hAnsi="宋体" w:eastAsia="宋体" w:cs="宋体"/>
          <w:b/>
          <w:sz w:val="36"/>
          <w:szCs w:val="36"/>
          <w:highlight w:val="none"/>
        </w:rPr>
        <w:t xml:space="preserve">12、残疾人福利性单位声明函</w:t>
      </w:r>
      <w:bookmarkEnd w:id="55"/>
      <w:r/>
      <w:bookmarkEnd w:id="56"/>
      <w:r/>
      <w:r/>
    </w:p>
    <w:p>
      <w:pPr>
        <w:jc w:val="center"/>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0" w:lineRule="atLeast"/>
        <w:rPr>
          <w:rFonts w:hint="eastAsia" w:ascii="宋体" w:hAnsi="宋体" w:eastAsia="宋体" w:cs="宋体"/>
          <w:sz w:val="24"/>
          <w:highlight w:val="none"/>
        </w:rPr>
      </w:pPr>
      <w:r>
        <w:rPr>
          <w:rFonts w:hint="eastAsia" w:ascii="宋体" w:hAnsi="宋体" w:eastAsia="宋体" w:cs="宋体"/>
          <w:b/>
          <w:bCs/>
          <w:sz w:val="24"/>
          <w:highlight w:val="none"/>
        </w:rPr>
        <w:t xml:space="preserve">（注：如供应商不属于残疾人福利性单位，不需提供此声明函）</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JSZC-320312-ZRXM-C2026-0009</w:t>
      </w:r>
      <w:r/>
    </w:p>
    <w:p>
      <w:pPr>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lang w:eastAsia="zh-CN"/>
        </w:rPr>
        <w:t xml:space="preserve">铜山区棠张镇2026年村内道路建设项目</w:t>
      </w:r>
      <w:r/>
    </w:p>
    <w:p>
      <w:pPr>
        <w:ind w:firstLine="58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单位名称（电子签章）：</w:t>
      </w:r>
      <w:r/>
    </w:p>
    <w:p>
      <w:pPr>
        <w:ind w:right="1560" w:firstLine="584"/>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日  期：  年  月  日</w:t>
      </w:r>
      <w:r/>
    </w:p>
    <w:p>
      <w:pPr>
        <w:pStyle w:val="895"/>
        <w:ind w:left="0"/>
        <w:rPr>
          <w:rFonts w:hint="eastAsia" w:ascii="宋体" w:hAnsi="宋体" w:eastAsia="宋体" w:cs="宋体"/>
          <w:sz w:val="24"/>
          <w:highlight w:val="none"/>
        </w:rPr>
      </w:pPr>
      <w:r>
        <w:rPr>
          <w:rFonts w:hint="eastAsia" w:ascii="宋体" w:hAnsi="宋体" w:eastAsia="宋体" w:cs="宋体"/>
          <w:sz w:val="24"/>
          <w:highlight w:val="none"/>
        </w:rPr>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eastAsia="宋体" w:cs="宋体"/>
          <w:b/>
          <w:sz w:val="22"/>
          <w:szCs w:val="2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sz w:val="22"/>
          <w:szCs w:val="22"/>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13、代理服务收费标准</w:t>
      </w:r>
      <w:r/>
    </w:p>
    <w:p>
      <w:pPr>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tbl>
      <w:tblPr>
        <w:tblStyle w:val="935"/>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50万元以</w:t>
            </w:r>
            <w:r>
              <w:rPr>
                <w:rFonts w:hint="eastAsia" w:ascii="宋体" w:hAnsi="宋体" w:eastAsia="宋体" w:cs="宋体"/>
                <w:color w:val="000000"/>
                <w:sz w:val="24"/>
                <w:highlight w:val="none"/>
                <w:lang w:val="en-US" w:eastAsia="zh-CN" w:bidi="ar-SA"/>
              </w:rPr>
              <w:t xml:space="preserve">下</w:t>
            </w:r>
            <w:r>
              <w:rPr>
                <w:rFonts w:ascii="宋体" w:hAnsi="宋体" w:eastAsia="宋体" w:cs="宋体"/>
                <w:color w:val="000000"/>
                <w:sz w:val="24"/>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0.0</w:t>
            </w:r>
            <w:r>
              <w:rPr>
                <w:rFonts w:hint="eastAsia" w:ascii="宋体" w:hAnsi="宋体" w:eastAsia="宋体" w:cs="宋体"/>
                <w:color w:val="000000"/>
                <w:sz w:val="24"/>
                <w:highlight w:val="none"/>
                <w:lang w:val="en-US" w:eastAsia="zh-CN" w:bidi="ar-SA"/>
              </w:rPr>
              <w:t xml:space="preserve">05</w:t>
            </w:r>
            <w:r>
              <w:rPr>
                <w:rFonts w:ascii="宋体" w:hAnsi="宋体" w:eastAsia="宋体" w:cs="宋体"/>
                <w:color w:val="000000"/>
                <w:sz w:val="24"/>
                <w:highlight w:val="none"/>
                <w:lang w:val="en-US" w:eastAsia="zh-CN" w:bidi="ar-SA"/>
              </w:rPr>
              <w:t xml:space="preserve">%</w:t>
            </w:r>
            <w:r/>
          </w:p>
        </w:tc>
      </w:tr>
    </w:tbl>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说明：</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1.按上表计算的收费为代理服务全过程的收费金额。各社会代理机构不另外收取采购文件制作售卖费用。</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2.代理服务费按差额定率累进法计算。</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6.有分包（分标段）的按一个项目计算。</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7.以上价格为协会指导价，双方可根据项目难易程度和优质优价原则协商确定。</w:t>
      </w:r>
      <w:r/>
    </w:p>
    <w:p>
      <w:pPr>
        <w:jc w:val="both"/>
        <w:keepLines w:val="0"/>
        <w:keepNext w:val="0"/>
        <w:pageBreakBefore w:val="0"/>
        <w:spacing w:line="312"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8.缴费账户名：江苏筑融工程项目管理有限公司</w:t>
      </w:r>
      <w:r/>
    </w:p>
    <w:p>
      <w:pPr>
        <w:jc w:val="both"/>
        <w:keepLines w:val="0"/>
        <w:keepNext w:val="0"/>
        <w:pageBreakBefore w:val="0"/>
        <w:spacing w:line="312"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开户行：中国农业银行徐州塔东支行 </w:t>
      </w:r>
      <w:r/>
    </w:p>
    <w:p>
      <w:pPr>
        <w:jc w:val="both"/>
        <w:keepLines w:val="0"/>
        <w:keepNext w:val="0"/>
        <w:pageBreakBefore w:val="0"/>
        <w:spacing w:line="312"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账号：10247401040011531</w:t>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14、预付款保函支付条款模板</w:t>
      </w:r>
      <w:r/>
    </w:p>
    <w:p>
      <w:pPr>
        <w:ind w:firstLine="56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484"/>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符合条件一：提交预付款保函的</w:t>
      </w:r>
      <w:r/>
    </w:p>
    <w:p>
      <w:pPr>
        <w:ind w:firstLine="482"/>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（1）合同签订且乙方向甲方出具预付款保函后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left="140"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乙方需提交的支付文件：乙方出具的全额正式发票。</w:t>
      </w:r>
      <w:r>
        <w:rPr>
          <w:rFonts w:hint="eastAsia" w:ascii="宋体" w:hAnsi="宋体" w:eastAsia="宋体" w:cs="宋体"/>
          <w:sz w:val="24"/>
          <w:highlight w:val="none"/>
        </w:rPr>
        <w:br w:type="textWrapping" w:clear="all"/>
      </w: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4"/>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w:t>
      </w:r>
      <w:r/>
    </w:p>
    <w:p>
      <w:pPr>
        <w:ind w:firstLine="484"/>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符合条件二：不提交预付款保函的</w:t>
      </w:r>
      <w:r/>
    </w:p>
    <w:p>
      <w:pPr>
        <w:ind w:firstLine="482"/>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（1）合同签订后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left="140"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乙方需提交的支付文件：乙方出具的全额正式发票。</w:t>
      </w:r>
      <w:r/>
    </w:p>
    <w:p>
      <w:pPr>
        <w:ind w:left="140"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4"/>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w:t>
      </w:r>
      <w:r/>
    </w:p>
    <w:p>
      <w:pPr>
        <w:ind w:left="140" w:firstLine="484"/>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w:t>
      </w:r>
      <w:r/>
    </w:p>
    <w:p>
      <w:pPr>
        <w:ind w:left="140"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1、付款条件一中，出具预付款保函后支付的合同款应当与保函金额一致。</w:t>
      </w:r>
      <w:r/>
    </w:p>
    <w:p>
      <w:pPr>
        <w:ind w:left="140"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2、付款条件二中，预付款比例设定应符合《关于做好政府采购支持企业发展有关事项的通知》(苏财购〔2020〕52号)要求。</w:t>
      </w:r>
      <w:r/>
    </w:p>
    <w:p>
      <w:pPr>
        <w:pStyle w:val="895"/>
        <w:rPr>
          <w:rFonts w:hint="eastAsia" w:ascii="宋体" w:hAnsi="宋体" w:eastAsia="宋体" w:cs="宋体"/>
          <w:highlight w:val="none"/>
        </w:rPr>
      </w:pPr>
      <w:r>
        <w:rPr>
          <w:rFonts w:hint="eastAsia" w:ascii="宋体" w:hAnsi="宋体" w:eastAsia="宋体" w:cs="宋体"/>
          <w:highlight w:val="none"/>
        </w:rPr>
      </w:r>
      <w:r/>
    </w:p>
    <w:p>
      <w:pPr>
        <w:ind w:firstLine="480"/>
        <w:widowControl/>
        <w:rPr>
          <w:rFonts w:hint="eastAsia" w:ascii="宋体" w:hAnsi="宋体" w:eastAsia="宋体" w:cs="宋体"/>
          <w:sz w:val="24"/>
          <w:highlight w:val="none"/>
        </w:rPr>
      </w:pPr>
      <w:r>
        <w:rPr>
          <w:rFonts w:hint="eastAsia" w:ascii="宋体" w:hAnsi="宋体" w:eastAsia="宋体" w:cs="宋体"/>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libri Light">
    <w:panose1 w:val="020F0302020204030204"/>
  </w:font>
  <w:font w:name="Cambria">
    <w:panose1 w:val="02040503050406030204"/>
  </w:font>
  <w:font w:name="仿宋_GB2312">
    <w:panose1 w:val="02010609060101010101"/>
  </w:font>
  <w:font w:name="黑体">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Style w:val="1065"/>
      </w:rPr>
      <w:framePr w:wrap="around" w:vAnchor="text" w:hAnchor="margin" w:xAlign="center" w:y="1"/>
    </w:pPr>
    <w:r>
      <w:fldChar w:fldCharType="begin"/>
    </w:r>
    <w:r>
      <w:rPr>
        <w:rStyle w:val="1065"/>
      </w:rPr>
      <w:instrText xml:space="preserve">PAGE  </w:instrText>
    </w:r>
    <w:r>
      <w:fldChar w:fldCharType="end"/>
    </w:r>
    <w:r/>
  </w:p>
  <w:p>
    <w:pPr>
      <w:pStyle w:val="10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widowControl/>
      <w:rPr>
        <w:rStyle w:val="1079"/>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67</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67</w:t>
                    </w:r>
                    <w:r>
                      <w:rPr>
                        <w:rFonts w:hint="eastAsia"/>
                        <w:lang w:eastAsia="zh-CN"/>
                      </w:rPr>
                      <w:fldChar w:fldCharType="end"/>
                    </w:r>
                    <w:r/>
                  </w:p>
                </w:txbxContent>
              </v:textbox>
            </v:shape>
          </w:pict>
        </mc:Fallback>
      </mc:AlternateContent>
    </w:r>
    <w:r>
      <w:rPr>
        <w:rStyle w:val="1079"/>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1093"/>
                            <w:widowControl/>
                            <w:tabs>
                              <w:tab w:val="clear" w:pos="4153" w:leader="none"/>
                              <w:tab w:val="clear" w:pos="8306" w:leader="none"/>
                            </w:tabs>
                            <w:rPr>
                              <w:rStyle w:val="1079"/>
                              <w:sz w:val="18"/>
                              <w:szCs w:val="18"/>
                            </w:rPr>
                          </w:pPr>
                          <w:r>
                            <w:rPr>
                              <w:sz w:val="18"/>
                              <w:szCs w:val="18"/>
                            </w:rPr>
                          </w:r>
                          <w:r/>
                        </w:p>
                        <w:p>
                          <w:pPr>
                            <w:widowControl/>
                            <w:rPr>
                              <w:rStyle w:val="1079"/>
                            </w:rPr>
                          </w:pPr>
                          <w:r/>
                          <w:r/>
                        </w:p>
                        <w:p>
                          <w:r/>
                          <w:r/>
                        </w:p>
                        <w:p>
                          <w:r/>
                          <w:r/>
                        </w:p>
                      </w:txbxContent>
                    </wps:txbx>
                    <wps:bodyPr wrap="square" lIns="0" tIns="0" rIns="0" bIns="0" upright="1"/>
                  </wps:wsp>
                </a:graphicData>
              </a:graphic>
            </wp:anchor>
          </w:drawing>
        </mc:Choice>
        <mc:Fallback>
          <w:pict>
            <v:shape id="shape 3" o:spid="_x0000_s3"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3"/>
                      <w:widowControl/>
                      <w:tabs>
                        <w:tab w:val="clear" w:pos="4153" w:leader="none"/>
                        <w:tab w:val="clear" w:pos="8306" w:leader="none"/>
                      </w:tabs>
                      <w:rPr>
                        <w:rStyle w:val="1079"/>
                        <w:sz w:val="18"/>
                        <w:szCs w:val="18"/>
                      </w:rPr>
                    </w:pPr>
                    <w:r>
                      <w:rPr>
                        <w:sz w:val="18"/>
                        <w:szCs w:val="18"/>
                      </w:rPr>
                    </w:r>
                    <w:r/>
                  </w:p>
                  <w:p>
                    <w:pPr>
                      <w:widowControl/>
                      <w:rPr>
                        <w:rStyle w:val="1079"/>
                      </w:rPr>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66</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66</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9"/>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rFonts w:hint="default"/>
        <w:u w:val="none"/>
      </w:rPr>
    </w:lvl>
    <w:lvl w:ilvl="1">
      <w:start w:val="1"/>
      <w:numFmt w:val="bullet"/>
      <w:isLgl w:val="false"/>
      <w:suff w:val="tab"/>
      <w:lvlText w:val="o"/>
      <w:lvlJc w:val="left"/>
      <w:pPr>
        <w:ind w:left="1440" w:hanging="360"/>
      </w:pPr>
      <w:rPr>
        <w:rFonts w:hint="default" w:ascii="Courier New" w:hAnsi="Courier New"/>
        <w:u w:val="none"/>
      </w:rPr>
    </w:lvl>
    <w:lvl w:ilvl="2">
      <w:start w:val="1"/>
      <w:numFmt w:val="bullet"/>
      <w:isLgl w:val="false"/>
      <w:suff w:val="tab"/>
      <w:lvlText w:val="§"/>
      <w:lvlJc w:val="left"/>
      <w:pPr>
        <w:ind w:left="2160" w:hanging="360"/>
      </w:pPr>
      <w:rPr>
        <w:rFonts w:hint="default" w:ascii="Wingdings" w:hAnsi="Wingdings" w:eastAsia="Wingdings"/>
        <w:u w:val="none"/>
      </w:rPr>
    </w:lvl>
    <w:lvl w:ilvl="3">
      <w:start w:val="1"/>
      <w:numFmt w:val="bullet"/>
      <w:isLgl w:val="false"/>
      <w:suff w:val="tab"/>
      <w:lvlText w:val="·"/>
      <w:lvlJc w:val="left"/>
      <w:pPr>
        <w:ind w:left="2880" w:hanging="360"/>
      </w:pPr>
      <w:rPr>
        <w:rFonts w:hint="default" w:ascii="Symbol" w:hAnsi="Symbol" w:eastAsia="Symbol"/>
        <w:u w:val="none"/>
      </w:rPr>
    </w:lvl>
    <w:lvl w:ilvl="4">
      <w:start w:val="1"/>
      <w:numFmt w:val="bullet"/>
      <w:isLgl w:val="false"/>
      <w:suff w:val="tab"/>
      <w:lvlText w:val="o"/>
      <w:lvlJc w:val="left"/>
      <w:pPr>
        <w:ind w:left="3600" w:hanging="360"/>
      </w:pPr>
      <w:rPr>
        <w:rFonts w:hint="default" w:ascii="Courier New" w:hAnsi="Courier New"/>
        <w:u w:val="none"/>
      </w:rPr>
    </w:lvl>
    <w:lvl w:ilvl="5">
      <w:start w:val="1"/>
      <w:numFmt w:val="bullet"/>
      <w:isLgl w:val="false"/>
      <w:suff w:val="tab"/>
      <w:lvlText w:val="§"/>
      <w:lvlJc w:val="left"/>
      <w:pPr>
        <w:ind w:left="4320" w:hanging="360"/>
      </w:pPr>
      <w:rPr>
        <w:rFonts w:hint="default" w:ascii="Wingdings" w:hAnsi="Wingdings" w:eastAsia="Wingdings"/>
        <w:u w:val="none"/>
      </w:rPr>
    </w:lvl>
    <w:lvl w:ilvl="6">
      <w:start w:val="1"/>
      <w:numFmt w:val="bullet"/>
      <w:isLgl w:val="false"/>
      <w:suff w:val="tab"/>
      <w:lvlText w:val="·"/>
      <w:lvlJc w:val="left"/>
      <w:pPr>
        <w:ind w:left="5040" w:hanging="360"/>
      </w:pPr>
      <w:rPr>
        <w:rFonts w:hint="default" w:ascii="Symbol" w:hAnsi="Symbol" w:eastAsia="Symbol"/>
        <w:u w:val="none"/>
      </w:rPr>
    </w:lvl>
    <w:lvl w:ilvl="7">
      <w:start w:val="1"/>
      <w:numFmt w:val="bullet"/>
      <w:isLgl w:val="false"/>
      <w:suff w:val="tab"/>
      <w:lvlText w:val="o"/>
      <w:lvlJc w:val="left"/>
      <w:pPr>
        <w:ind w:left="5760" w:hanging="360"/>
      </w:pPr>
      <w:rPr>
        <w:rFonts w:hint="default" w:ascii="Courier New" w:hAnsi="Courier New"/>
        <w:u w:val="none"/>
      </w:rPr>
    </w:lvl>
    <w:lvl w:ilvl="8">
      <w:start w:val="1"/>
      <w:numFmt w:val="bullet"/>
      <w:isLgl w:val="false"/>
      <w:suff w:val="tab"/>
      <w:lvlText w:val="§"/>
      <w:lvlJc w:val="left"/>
      <w:pPr>
        <w:ind w:left="6480" w:hanging="360"/>
      </w:pPr>
      <w:rPr>
        <w:rFonts w:hint="default" w:ascii="Wingdings" w:hAnsi="Wingdings" w:eastAsia="Wingdings"/>
        <w:u w:val="none"/>
      </w:rPr>
    </w:lvl>
  </w:abstractNum>
  <w:abstractNum w:abstractNumId="1">
    <w:multiLevelType w:val="hybridMultilevel"/>
    <w:lvl w:ilvl="0">
      <w:start w:val="10"/>
      <w:numFmt w:val="decimal"/>
      <w:isLgl w:val="false"/>
      <w:suff w:val="nothing"/>
      <w:lvlText w:val="（%1）"/>
      <w:lvlJc w:val="left"/>
      <w:pPr/>
      <w:rPr>
        <w:rFonts w:hint="default"/>
        <w:u w:val="none"/>
      </w:rPr>
    </w:lvl>
    <w:lvl w:ilvl="1">
      <w:start w:val="1"/>
      <w:numFmt w:val="bullet"/>
      <w:isLgl w:val="false"/>
      <w:suff w:val="tab"/>
      <w:lvlText w:val="o"/>
      <w:lvlJc w:val="left"/>
      <w:pPr>
        <w:ind w:left="1440" w:hanging="360"/>
      </w:pPr>
      <w:rPr>
        <w:rFonts w:hint="default" w:ascii="Courier New" w:hAnsi="Courier New"/>
        <w:u w:val="none"/>
      </w:rPr>
    </w:lvl>
    <w:lvl w:ilvl="2">
      <w:start w:val="1"/>
      <w:numFmt w:val="bullet"/>
      <w:isLgl w:val="false"/>
      <w:suff w:val="tab"/>
      <w:lvlText w:val="§"/>
      <w:lvlJc w:val="left"/>
      <w:pPr>
        <w:ind w:left="2160" w:hanging="360"/>
      </w:pPr>
      <w:rPr>
        <w:rFonts w:hint="default" w:ascii="Wingdings" w:hAnsi="Wingdings" w:eastAsia="Wingdings"/>
        <w:u w:val="none"/>
      </w:rPr>
    </w:lvl>
    <w:lvl w:ilvl="3">
      <w:start w:val="1"/>
      <w:numFmt w:val="bullet"/>
      <w:isLgl w:val="false"/>
      <w:suff w:val="tab"/>
      <w:lvlText w:val="·"/>
      <w:lvlJc w:val="left"/>
      <w:pPr>
        <w:ind w:left="2880" w:hanging="360"/>
      </w:pPr>
      <w:rPr>
        <w:rFonts w:hint="default" w:ascii="Symbol" w:hAnsi="Symbol" w:eastAsia="Symbol"/>
        <w:u w:val="none"/>
      </w:rPr>
    </w:lvl>
    <w:lvl w:ilvl="4">
      <w:start w:val="1"/>
      <w:numFmt w:val="bullet"/>
      <w:isLgl w:val="false"/>
      <w:suff w:val="tab"/>
      <w:lvlText w:val="o"/>
      <w:lvlJc w:val="left"/>
      <w:pPr>
        <w:ind w:left="3600" w:hanging="360"/>
      </w:pPr>
      <w:rPr>
        <w:rFonts w:hint="default" w:ascii="Courier New" w:hAnsi="Courier New"/>
        <w:u w:val="none"/>
      </w:rPr>
    </w:lvl>
    <w:lvl w:ilvl="5">
      <w:start w:val="1"/>
      <w:numFmt w:val="bullet"/>
      <w:isLgl w:val="false"/>
      <w:suff w:val="tab"/>
      <w:lvlText w:val="§"/>
      <w:lvlJc w:val="left"/>
      <w:pPr>
        <w:ind w:left="4320" w:hanging="360"/>
      </w:pPr>
      <w:rPr>
        <w:rFonts w:hint="default" w:ascii="Wingdings" w:hAnsi="Wingdings" w:eastAsia="Wingdings"/>
        <w:u w:val="none"/>
      </w:rPr>
    </w:lvl>
    <w:lvl w:ilvl="6">
      <w:start w:val="1"/>
      <w:numFmt w:val="bullet"/>
      <w:isLgl w:val="false"/>
      <w:suff w:val="tab"/>
      <w:lvlText w:val="·"/>
      <w:lvlJc w:val="left"/>
      <w:pPr>
        <w:ind w:left="5040" w:hanging="360"/>
      </w:pPr>
      <w:rPr>
        <w:rFonts w:hint="default" w:ascii="Symbol" w:hAnsi="Symbol" w:eastAsia="Symbol"/>
        <w:u w:val="none"/>
      </w:rPr>
    </w:lvl>
    <w:lvl w:ilvl="7">
      <w:start w:val="1"/>
      <w:numFmt w:val="bullet"/>
      <w:isLgl w:val="false"/>
      <w:suff w:val="tab"/>
      <w:lvlText w:val="o"/>
      <w:lvlJc w:val="left"/>
      <w:pPr>
        <w:ind w:left="5760" w:hanging="360"/>
      </w:pPr>
      <w:rPr>
        <w:rFonts w:hint="default" w:ascii="Courier New" w:hAnsi="Courier New"/>
        <w:u w:val="none"/>
      </w:rPr>
    </w:lvl>
    <w:lvl w:ilvl="8">
      <w:start w:val="1"/>
      <w:numFmt w:val="bullet"/>
      <w:isLgl w:val="false"/>
      <w:suff w:val="tab"/>
      <w:lvlText w:val="§"/>
      <w:lvlJc w:val="left"/>
      <w:pPr>
        <w:ind w:left="6480" w:hanging="360"/>
      </w:pPr>
      <w:rPr>
        <w:rFonts w:hint="default" w:ascii="Wingdings" w:hAnsi="Wingdings" w:eastAsia="Wingdings"/>
        <w:u w:val="none"/>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9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3"/>
  </w:num>
  <w:num w:numId="5">
    <w:abstractNumId w:val="2"/>
  </w:num>
  <w:num w:numId="6">
    <w:abstractNumId w:val="1"/>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next w:val="883"/>
    <w:uiPriority w:val="0"/>
    <w:qFormat/>
    <w:pPr>
      <w:jc w:val="both"/>
      <w:widowControl w:val="off"/>
    </w:pPr>
    <w:rPr>
      <w:rFonts w:hint="default" w:ascii="Calibri" w:hAnsi="Calibri" w:eastAsia="宋体" w:cs="Times New Roman"/>
      <w:sz w:val="21"/>
      <w:szCs w:val="24"/>
    </w:rPr>
  </w:style>
  <w:style w:type="paragraph" w:styleId="872">
    <w:name w:val="Heading 1"/>
    <w:basedOn w:val="871"/>
    <w:next w:val="871"/>
    <w:link w:val="1005"/>
    <w:uiPriority w:val="9"/>
    <w:qFormat/>
    <w:pPr>
      <w:keepLines/>
      <w:keepNext/>
      <w:spacing w:before="480" w:after="200"/>
      <w:outlineLvl w:val="0"/>
    </w:pPr>
    <w:rPr>
      <w:rFonts w:ascii="Arial" w:hAnsi="Arial" w:eastAsia="Arial" w:cs="Arial"/>
      <w:sz w:val="40"/>
      <w:szCs w:val="40"/>
    </w:rPr>
  </w:style>
  <w:style w:type="paragraph" w:styleId="873">
    <w:name w:val="Heading 2"/>
    <w:basedOn w:val="871"/>
    <w:next w:val="871"/>
    <w:link w:val="1006"/>
    <w:uiPriority w:val="9"/>
    <w:unhideWhenUsed/>
    <w:qFormat/>
    <w:pPr>
      <w:keepLines/>
      <w:keepNext/>
      <w:spacing w:before="360" w:after="200"/>
      <w:outlineLvl w:val="1"/>
    </w:pPr>
    <w:rPr>
      <w:rFonts w:ascii="Arial" w:hAnsi="Arial" w:eastAsia="Arial" w:cs="Arial"/>
      <w:sz w:val="34"/>
    </w:rPr>
  </w:style>
  <w:style w:type="paragraph" w:styleId="874">
    <w:name w:val="Heading 3"/>
    <w:basedOn w:val="871"/>
    <w:next w:val="871"/>
    <w:link w:val="1007"/>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1"/>
    <w:link w:val="1008"/>
    <w:uiPriority w:val="9"/>
    <w:unhideWhenUsed/>
    <w:qFormat/>
    <w:pPr>
      <w:keepLines/>
      <w:keepNext/>
      <w:spacing w:before="320" w:after="200"/>
      <w:outlineLvl w:val="3"/>
    </w:pPr>
    <w:rPr>
      <w:rFonts w:ascii="Arial" w:hAnsi="Arial" w:eastAsia="Arial" w:cs="Arial"/>
      <w:b/>
      <w:bCs/>
      <w:sz w:val="26"/>
      <w:szCs w:val="26"/>
    </w:rPr>
  </w:style>
  <w:style w:type="paragraph" w:styleId="876">
    <w:name w:val="Heading 5"/>
    <w:basedOn w:val="871"/>
    <w:next w:val="871"/>
    <w:link w:val="1009"/>
    <w:uiPriority w:val="9"/>
    <w:unhideWhenUsed/>
    <w:qFormat/>
    <w:pPr>
      <w:keepLines/>
      <w:keepNext/>
      <w:spacing w:before="320" w:after="200"/>
      <w:outlineLvl w:val="4"/>
    </w:pPr>
    <w:rPr>
      <w:rFonts w:ascii="Arial" w:hAnsi="Arial" w:eastAsia="Arial" w:cs="Arial"/>
      <w:b/>
      <w:bCs/>
      <w:sz w:val="24"/>
    </w:rPr>
  </w:style>
  <w:style w:type="paragraph" w:styleId="877">
    <w:name w:val="Heading 6"/>
    <w:basedOn w:val="871"/>
    <w:next w:val="871"/>
    <w:link w:val="1010"/>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link w:val="1012"/>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link w:val="1013"/>
    <w:uiPriority w:val="9"/>
    <w:unhideWhenUsed/>
    <w:qFormat/>
    <w:pPr>
      <w:keepLines/>
      <w:keepNext/>
      <w:spacing w:before="320" w:after="200"/>
      <w:outlineLvl w:val="8"/>
    </w:pPr>
    <w:rPr>
      <w:rFonts w:ascii="Arial" w:hAnsi="Arial" w:eastAsia="Arial" w:cs="Arial"/>
      <w:i/>
      <w:iCs/>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Layout w:type="fixed"/>
      <w:tblCellMar>
        <w:left w:w="108" w:type="dxa"/>
        <w:top w:w="0" w:type="dxa"/>
        <w:right w:w="108" w:type="dxa"/>
        <w:bottom w:w="0" w:type="dxa"/>
      </w:tblCellMar>
    </w:tblPr>
  </w:style>
  <w:style w:type="paragraph" w:styleId="883" w:customStyle="1">
    <w:name w:val="标题 2112"/>
    <w:next w:val="871"/>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paragraph" w:styleId="884">
    <w:name w:val="annotation subject"/>
    <w:basedOn w:val="885"/>
    <w:next w:val="885"/>
    <w:link w:val="1234"/>
    <w:uiPriority w:val="99"/>
    <w:semiHidden/>
    <w:unhideWhenUsed/>
    <w:qFormat/>
    <w:rPr>
      <w:b/>
      <w:bCs/>
    </w:rPr>
  </w:style>
  <w:style w:type="paragraph" w:styleId="885">
    <w:name w:val="annotation text"/>
    <w:basedOn w:val="871"/>
    <w:link w:val="1233"/>
    <w:uiPriority w:val="99"/>
    <w:semiHidden/>
    <w:unhideWhenUsed/>
    <w:qFormat/>
    <w:pPr>
      <w:jc w:val="left"/>
    </w:pPr>
  </w:style>
  <w:style w:type="paragraph" w:styleId="886">
    <w:name w:val="toc 7"/>
    <w:basedOn w:val="871"/>
    <w:next w:val="871"/>
    <w:uiPriority w:val="39"/>
    <w:unhideWhenUsed/>
    <w:qFormat/>
    <w:pPr>
      <w:ind w:left="1701"/>
      <w:spacing w:after="57"/>
    </w:pPr>
  </w:style>
  <w:style w:type="paragraph" w:styleId="887">
    <w:name w:val="Body Text First Indent"/>
    <w:basedOn w:val="888"/>
    <w:next w:val="909"/>
    <w:uiPriority w:val="0"/>
    <w:qFormat/>
    <w:pPr>
      <w:ind w:firstLine="420"/>
      <w:spacing w:after="0"/>
    </w:pPr>
    <w:rPr>
      <w:sz w:val="28"/>
      <w:szCs w:val="28"/>
    </w:rPr>
  </w:style>
  <w:style w:type="paragraph" w:styleId="888">
    <w:name w:val="Body Text"/>
    <w:basedOn w:val="871"/>
    <w:next w:val="889"/>
    <w:uiPriority w:val="0"/>
    <w:qFormat/>
    <w:pPr>
      <w:spacing w:after="120"/>
    </w:pPr>
  </w:style>
  <w:style w:type="paragraph" w:styleId="889" w:customStyle="1">
    <w:name w:val="一级条标题"/>
    <w:basedOn w:val="890"/>
    <w:next w:val="9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0" w:customStyle="1">
    <w:name w:val="章标题"/>
    <w:basedOn w:val="891"/>
    <w:next w:val="891"/>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891" w:customStyle="1">
    <w:name w:val="正文1"/>
    <w:basedOn w:val="892"/>
    <w:next w:val="901"/>
    <w:link w:val="1240"/>
    <w:uiPriority w:val="0"/>
    <w:qFormat/>
    <w:rPr>
      <w:rFonts w:ascii="Calibri" w:hAnsi="Calibri"/>
    </w:rPr>
  </w:style>
  <w:style w:type="paragraph" w:styleId="892" w:customStyle="1">
    <w:name w:val="正文11"/>
    <w:next w:val="893"/>
    <w:uiPriority w:val="0"/>
    <w:qFormat/>
    <w:pPr>
      <w:jc w:val="both"/>
      <w:widowControl w:val="off"/>
    </w:pPr>
    <w:rPr>
      <w:rFonts w:hint="default" w:ascii="Times New Roman" w:hAnsi="Times New Roman" w:eastAsia="Arial" w:cs="Times New Roman"/>
    </w:rPr>
  </w:style>
  <w:style w:type="paragraph" w:styleId="893" w:customStyle="1">
    <w:name w:val="文本块1"/>
    <w:basedOn w:val="894"/>
    <w:next w:val="900"/>
    <w:uiPriority w:val="99"/>
    <w:unhideWhenUsed/>
    <w:qFormat/>
    <w:pPr>
      <w:ind w:left="567" w:right="454" w:firstLine="498"/>
      <w:jc w:val="left"/>
      <w:widowControl/>
    </w:pPr>
    <w:rPr>
      <w:rFonts w:ascii="仿宋_GB2312" w:eastAsia="仿宋_GB2312"/>
      <w:sz w:val="30"/>
      <w:szCs w:val="20"/>
    </w:rPr>
  </w:style>
  <w:style w:type="paragraph" w:styleId="894" w:customStyle="1">
    <w:name w:val="正文111"/>
    <w:next w:val="895"/>
    <w:uiPriority w:val="0"/>
    <w:qFormat/>
    <w:pPr>
      <w:jc w:val="both"/>
      <w:widowControl w:val="off"/>
    </w:pPr>
    <w:rPr>
      <w:rFonts w:hint="default" w:ascii="Times New Roman" w:hAnsi="Times New Roman" w:eastAsia="宋体" w:cs="Times New Roman"/>
      <w:sz w:val="21"/>
      <w:szCs w:val="24"/>
    </w:rPr>
  </w:style>
  <w:style w:type="paragraph" w:styleId="895" w:customStyle="1">
    <w:name w:val="正文文本缩进1"/>
    <w:basedOn w:val="871"/>
    <w:next w:val="896"/>
    <w:link w:val="1061"/>
    <w:uiPriority w:val="0"/>
    <w:qFormat/>
    <w:pPr>
      <w:ind w:left="420"/>
      <w:spacing w:after="120"/>
    </w:pPr>
  </w:style>
  <w:style w:type="paragraph" w:styleId="896" w:customStyle="1">
    <w:name w:val="寄信人地址1"/>
    <w:basedOn w:val="897"/>
    <w:uiPriority w:val="0"/>
    <w:qFormat/>
    <w:rPr>
      <w:rFonts w:ascii="Arial" w:hAnsi="Arial"/>
    </w:rPr>
  </w:style>
  <w:style w:type="paragraph" w:styleId="897" w:customStyle="1">
    <w:name w:val="正文12"/>
    <w:next w:val="898"/>
    <w:uiPriority w:val="0"/>
    <w:qFormat/>
    <w:rPr>
      <w:rFonts w:hint="default" w:ascii="Times New Roman" w:hAnsi="Times New Roman" w:eastAsia="宋体" w:cs="Times New Roman"/>
    </w:rPr>
  </w:style>
  <w:style w:type="paragraph" w:styleId="898" w:customStyle="1">
    <w:name w:val="脚注文本1"/>
    <w:basedOn w:val="891"/>
    <w:next w:val="899"/>
    <w:link w:val="1038"/>
    <w:uiPriority w:val="99"/>
    <w:unhideWhenUsed/>
    <w:qFormat/>
    <w:pPr>
      <w:spacing w:after="40"/>
    </w:pPr>
    <w:rPr>
      <w:sz w:val="18"/>
    </w:rPr>
  </w:style>
  <w:style w:type="paragraph" w:styleId="899" w:customStyle="1">
    <w:name w:val="索引 51"/>
    <w:basedOn w:val="891"/>
    <w:next w:val="891"/>
    <w:uiPriority w:val="0"/>
    <w:qFormat/>
    <w:pPr>
      <w:ind w:left="798"/>
      <w:jc w:val="left"/>
    </w:pPr>
  </w:style>
  <w:style w:type="paragraph" w:styleId="900" w:customStyle="1">
    <w:name w:val="标题 41"/>
    <w:basedOn w:val="897"/>
    <w:next w:val="892"/>
    <w:uiPriority w:val="0"/>
    <w:qFormat/>
    <w:pPr>
      <w:keepLines/>
      <w:keepNext/>
      <w:spacing w:before="280" w:after="290" w:line="372" w:lineRule="auto"/>
      <w:outlineLvl w:val="3"/>
    </w:pPr>
    <w:rPr>
      <w:rFonts w:ascii="Cambria" w:hAnsi="Cambria"/>
      <w:b/>
      <w:bCs/>
      <w:sz w:val="28"/>
      <w:szCs w:val="28"/>
    </w:rPr>
  </w:style>
  <w:style w:type="paragraph" w:styleId="901" w:customStyle="1">
    <w:name w:val="目录 11"/>
    <w:basedOn w:val="902"/>
    <w:next w:val="897"/>
    <w:uiPriority w:val="0"/>
    <w:qFormat/>
    <w:pPr>
      <w:spacing w:before="120" w:after="120"/>
    </w:pPr>
    <w:rPr>
      <w:rFonts w:ascii="Calibri" w:hAnsi="Calibri" w:cs="Calibri"/>
      <w:b/>
      <w:bCs/>
      <w:caps/>
    </w:rPr>
  </w:style>
  <w:style w:type="paragraph" w:styleId="902" w:customStyle="1">
    <w:name w:val="正文112"/>
    <w:next w:val="903"/>
    <w:uiPriority w:val="0"/>
    <w:qFormat/>
    <w:pPr>
      <w:jc w:val="both"/>
      <w:widowControl w:val="off"/>
    </w:pPr>
    <w:rPr>
      <w:rFonts w:hint="default" w:ascii="Times New Roman" w:hAnsi="Times New Roman" w:eastAsia="宋体" w:cs="Times New Roman"/>
      <w:sz w:val="21"/>
      <w:szCs w:val="24"/>
    </w:rPr>
  </w:style>
  <w:style w:type="paragraph" w:styleId="903" w:customStyle="1">
    <w:name w:val="正文首行缩进1"/>
    <w:basedOn w:val="904"/>
    <w:next w:val="905"/>
    <w:uiPriority w:val="0"/>
    <w:qFormat/>
    <w:pPr>
      <w:ind w:firstLine="200"/>
      <w:spacing w:line="360" w:lineRule="auto"/>
    </w:pPr>
    <w:rPr>
      <w:rFonts w:ascii="仿宋_GB2312" w:eastAsia="仿宋_GB2312"/>
      <w:sz w:val="30"/>
      <w:szCs w:val="30"/>
    </w:rPr>
  </w:style>
  <w:style w:type="paragraph" w:styleId="904" w:customStyle="1">
    <w:name w:val="正文文本11"/>
    <w:basedOn w:val="902"/>
    <w:next w:val="894"/>
    <w:uiPriority w:val="0"/>
    <w:qFormat/>
    <w:pPr>
      <w:spacing w:after="120"/>
    </w:pPr>
  </w:style>
  <w:style w:type="paragraph" w:styleId="905" w:customStyle="1">
    <w:name w:val="正文首行缩进 211"/>
    <w:basedOn w:val="906"/>
    <w:next w:val="902"/>
    <w:uiPriority w:val="99"/>
    <w:qFormat/>
    <w:pPr>
      <w:ind w:left="0" w:firstLine="420"/>
      <w:spacing w:after="0" w:line="360" w:lineRule="auto"/>
    </w:pPr>
    <w:rPr>
      <w:rFonts w:ascii="宋体" w:hAnsi="宋体"/>
    </w:rPr>
  </w:style>
  <w:style w:type="paragraph" w:styleId="906" w:customStyle="1">
    <w:name w:val="正文文本缩进11"/>
    <w:basedOn w:val="894"/>
    <w:next w:val="907"/>
    <w:uiPriority w:val="99"/>
    <w:qFormat/>
    <w:pPr>
      <w:ind w:left="420"/>
      <w:spacing w:after="120"/>
    </w:pPr>
  </w:style>
  <w:style w:type="paragraph" w:styleId="907" w:customStyle="1">
    <w:name w:val="寄信人地址11"/>
    <w:basedOn w:val="871"/>
    <w:uiPriority w:val="0"/>
    <w:qFormat/>
    <w:rPr>
      <w:rFonts w:ascii="Arial" w:hAnsi="Arial"/>
    </w:rPr>
  </w:style>
  <w:style w:type="paragraph" w:styleId="908" w:customStyle="1">
    <w:name w:val="段"/>
    <w:basedOn w:val="871"/>
    <w:next w:val="871"/>
    <w:uiPriority w:val="0"/>
    <w:qFormat/>
    <w:pPr>
      <w:ind w:firstLine="200"/>
      <w:widowControl/>
    </w:pPr>
    <w:rPr>
      <w:rFonts w:hint="eastAsia" w:ascii="宋体"/>
      <w:szCs w:val="20"/>
    </w:rPr>
  </w:style>
  <w:style w:type="paragraph" w:styleId="909">
    <w:name w:val="Body Text First Indent 2"/>
    <w:basedOn w:val="910"/>
    <w:next w:val="871"/>
    <w:uiPriority w:val="0"/>
    <w:qFormat/>
    <w:pPr>
      <w:ind w:firstLine="420"/>
    </w:pPr>
  </w:style>
  <w:style w:type="paragraph" w:styleId="910">
    <w:name w:val="Body Text Indent"/>
    <w:basedOn w:val="871"/>
    <w:next w:val="911"/>
    <w:uiPriority w:val="0"/>
    <w:qFormat/>
    <w:pPr>
      <w:ind w:left="420"/>
      <w:spacing w:after="120"/>
    </w:pPr>
  </w:style>
  <w:style w:type="paragraph" w:styleId="911">
    <w:name w:val="envelope return"/>
    <w:basedOn w:val="871"/>
    <w:uiPriority w:val="0"/>
    <w:qFormat/>
    <w:rPr>
      <w:rFonts w:ascii="Arial" w:hAnsi="Arial"/>
    </w:rPr>
  </w:style>
  <w:style w:type="paragraph" w:styleId="912">
    <w:name w:val="index 8"/>
    <w:basedOn w:val="871"/>
    <w:next w:val="871"/>
    <w:uiPriority w:val="99"/>
    <w:unhideWhenUsed/>
    <w:qFormat/>
    <w:pPr>
      <w:ind w:left="1400"/>
    </w:pPr>
  </w:style>
  <w:style w:type="paragraph" w:styleId="913">
    <w:name w:val="Caption"/>
    <w:basedOn w:val="871"/>
    <w:next w:val="8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Block Text"/>
    <w:basedOn w:val="871"/>
    <w:next w:val="871"/>
    <w:uiPriority w:val="6"/>
    <w:qFormat/>
    <w:pPr>
      <w:ind w:left="256" w:right="6" w:firstLine="624"/>
    </w:pPr>
    <w:rPr>
      <w:rFonts w:eastAsia="仿宋_GB2312"/>
      <w:sz w:val="28"/>
      <w:szCs w:val="20"/>
    </w:rPr>
  </w:style>
  <w:style w:type="paragraph" w:styleId="915">
    <w:name w:val="toc 5"/>
    <w:basedOn w:val="871"/>
    <w:next w:val="871"/>
    <w:uiPriority w:val="39"/>
    <w:unhideWhenUsed/>
    <w:qFormat/>
    <w:pPr>
      <w:ind w:left="1134"/>
      <w:spacing w:after="57"/>
    </w:pPr>
  </w:style>
  <w:style w:type="paragraph" w:styleId="916">
    <w:name w:val="toc 3"/>
    <w:basedOn w:val="871"/>
    <w:next w:val="871"/>
    <w:uiPriority w:val="39"/>
    <w:unhideWhenUsed/>
    <w:qFormat/>
    <w:pPr>
      <w:ind w:left="567"/>
      <w:spacing w:after="57"/>
    </w:pPr>
  </w:style>
  <w:style w:type="paragraph" w:styleId="917">
    <w:name w:val="toc 8"/>
    <w:basedOn w:val="871"/>
    <w:next w:val="871"/>
    <w:uiPriority w:val="39"/>
    <w:unhideWhenUsed/>
    <w:qFormat/>
    <w:pPr>
      <w:ind w:left="1984"/>
      <w:spacing w:after="57"/>
    </w:pPr>
  </w:style>
  <w:style w:type="paragraph" w:styleId="918">
    <w:name w:val="endnote text"/>
    <w:basedOn w:val="871"/>
    <w:link w:val="1025"/>
    <w:uiPriority w:val="99"/>
    <w:semiHidden/>
    <w:unhideWhenUsed/>
    <w:qFormat/>
    <w:rPr>
      <w:sz w:val="20"/>
    </w:rPr>
  </w:style>
  <w:style w:type="paragraph" w:styleId="919">
    <w:name w:val="Footer"/>
    <w:basedOn w:val="871"/>
    <w:link w:val="1023"/>
    <w:uiPriority w:val="99"/>
    <w:unhideWhenUsed/>
    <w:qFormat/>
    <w:pPr>
      <w:tabs>
        <w:tab w:val="center" w:pos="7143" w:leader="none"/>
        <w:tab w:val="right" w:pos="14287" w:leader="none"/>
      </w:tabs>
    </w:pPr>
  </w:style>
  <w:style w:type="paragraph" w:styleId="920">
    <w:name w:val="Header"/>
    <w:basedOn w:val="871"/>
    <w:link w:val="1022"/>
    <w:uiPriority w:val="99"/>
    <w:unhideWhenUsed/>
    <w:qFormat/>
    <w:pPr>
      <w:tabs>
        <w:tab w:val="center" w:pos="7143" w:leader="none"/>
        <w:tab w:val="right" w:pos="14287" w:leader="none"/>
      </w:tabs>
    </w:pPr>
  </w:style>
  <w:style w:type="paragraph" w:styleId="921">
    <w:name w:val="toc 1"/>
    <w:basedOn w:val="871"/>
    <w:next w:val="871"/>
    <w:uiPriority w:val="39"/>
    <w:unhideWhenUsed/>
    <w:qFormat/>
    <w:pPr>
      <w:spacing w:after="57"/>
    </w:pPr>
  </w:style>
  <w:style w:type="paragraph" w:styleId="922">
    <w:name w:val="toc 4"/>
    <w:basedOn w:val="871"/>
    <w:next w:val="871"/>
    <w:uiPriority w:val="39"/>
    <w:unhideWhenUsed/>
    <w:qFormat/>
    <w:pPr>
      <w:ind w:left="850"/>
      <w:spacing w:after="57"/>
    </w:pPr>
  </w:style>
  <w:style w:type="paragraph" w:styleId="923">
    <w:name w:val="Subtitle"/>
    <w:basedOn w:val="871"/>
    <w:next w:val="871"/>
    <w:link w:val="1017"/>
    <w:uiPriority w:val="11"/>
    <w:qFormat/>
    <w:pPr>
      <w:spacing w:before="200" w:after="200"/>
    </w:pPr>
    <w:rPr>
      <w:sz w:val="24"/>
    </w:rPr>
  </w:style>
  <w:style w:type="paragraph" w:styleId="924">
    <w:name w:val="footnote text"/>
    <w:basedOn w:val="871"/>
    <w:link w:val="1024"/>
    <w:uiPriority w:val="99"/>
    <w:semiHidden/>
    <w:unhideWhenUsed/>
    <w:qFormat/>
    <w:pPr>
      <w:spacing w:after="40"/>
    </w:pPr>
    <w:rPr>
      <w:sz w:val="18"/>
    </w:rPr>
  </w:style>
  <w:style w:type="paragraph" w:styleId="925">
    <w:name w:val="toc 6"/>
    <w:basedOn w:val="871"/>
    <w:next w:val="871"/>
    <w:uiPriority w:val="39"/>
    <w:unhideWhenUsed/>
    <w:qFormat/>
    <w:pPr>
      <w:ind w:left="1417"/>
      <w:spacing w:after="57"/>
    </w:pPr>
  </w:style>
  <w:style w:type="paragraph" w:styleId="926">
    <w:name w:val="table of figures"/>
    <w:basedOn w:val="871"/>
    <w:next w:val="871"/>
    <w:uiPriority w:val="99"/>
    <w:unhideWhenUsed/>
    <w:qFormat/>
  </w:style>
  <w:style w:type="paragraph" w:styleId="927">
    <w:name w:val="toc 2"/>
    <w:basedOn w:val="871"/>
    <w:next w:val="871"/>
    <w:uiPriority w:val="39"/>
    <w:unhideWhenUsed/>
    <w:qFormat/>
    <w:pPr>
      <w:ind w:left="283"/>
      <w:spacing w:after="57"/>
    </w:pPr>
  </w:style>
  <w:style w:type="paragraph" w:styleId="928">
    <w:name w:val="toc 9"/>
    <w:basedOn w:val="871"/>
    <w:next w:val="871"/>
    <w:uiPriority w:val="39"/>
    <w:unhideWhenUsed/>
    <w:qFormat/>
    <w:pPr>
      <w:ind w:left="2268"/>
      <w:spacing w:after="57"/>
    </w:pPr>
  </w:style>
  <w:style w:type="paragraph" w:styleId="929">
    <w:name w:val="Title"/>
    <w:basedOn w:val="871"/>
    <w:next w:val="871"/>
    <w:link w:val="1016"/>
    <w:uiPriority w:val="10"/>
    <w:qFormat/>
    <w:pPr>
      <w:contextualSpacing/>
      <w:spacing w:before="300" w:after="200"/>
    </w:pPr>
    <w:rPr>
      <w:sz w:val="48"/>
      <w:szCs w:val="48"/>
    </w:rPr>
  </w:style>
  <w:style w:type="character" w:styleId="930">
    <w:name w:val="endnote reference"/>
    <w:uiPriority w:val="99"/>
    <w:semiHidden/>
    <w:unhideWhenUsed/>
    <w:qFormat/>
    <w:rPr>
      <w:vertAlign w:val="superscript"/>
    </w:rPr>
  </w:style>
  <w:style w:type="character" w:styleId="931">
    <w:name w:val="page number"/>
    <w:basedOn w:val="881"/>
    <w:uiPriority w:val="0"/>
    <w:qFormat/>
  </w:style>
  <w:style w:type="character" w:styleId="932">
    <w:name w:val="Hyperlink"/>
    <w:uiPriority w:val="99"/>
    <w:unhideWhenUsed/>
    <w:qFormat/>
    <w:rPr>
      <w:color w:val="0000ff" w:themeColor="hyperlink"/>
      <w:u w:val="single"/>
      <w14:textFill>
        <w14:solidFill>
          <w14:schemeClr w14:val="hlink"/>
        </w14:solidFill>
      </w14:textFill>
    </w:rPr>
  </w:style>
  <w:style w:type="character" w:styleId="933">
    <w:name w:val="annotation reference"/>
    <w:basedOn w:val="881"/>
    <w:uiPriority w:val="99"/>
    <w:semiHidden/>
    <w:unhideWhenUsed/>
    <w:qFormat/>
    <w:rPr>
      <w:sz w:val="21"/>
      <w:szCs w:val="21"/>
    </w:rPr>
  </w:style>
  <w:style w:type="character" w:styleId="934">
    <w:name w:val="footnote reference"/>
    <w:uiPriority w:val="99"/>
    <w:unhideWhenUsed/>
    <w:qFormat/>
    <w:rPr>
      <w:vertAlign w:val="superscript"/>
    </w:rPr>
  </w:style>
  <w:style w:type="table" w:styleId="9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36" w:customStyle="1">
    <w:name w:val="信息标题1"/>
    <w:next w:val="937"/>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937" w:customStyle="1">
    <w:name w:val="正文文本12"/>
    <w:next w:val="871"/>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938" w:customStyle="1">
    <w:name w:val="标题 21"/>
    <w:basedOn w:val="897"/>
    <w:next w:val="892"/>
    <w:link w:val="105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39" w:customStyle="1">
    <w:name w:val="正文1111"/>
    <w:next w:val="940"/>
    <w:uiPriority w:val="0"/>
    <w:qFormat/>
    <w:pPr>
      <w:jc w:val="both"/>
      <w:widowControl w:val="off"/>
    </w:pPr>
    <w:rPr>
      <w:rFonts w:hint="default" w:ascii="Times New Roman" w:hAnsi="Times New Roman" w:eastAsia="宋体" w:cs="Times New Roman"/>
      <w:sz w:val="21"/>
      <w:szCs w:val="24"/>
    </w:rPr>
  </w:style>
  <w:style w:type="paragraph" w:styleId="940" w:customStyle="1">
    <w:name w:val="文本块11"/>
    <w:basedOn w:val="939"/>
    <w:uiPriority w:val="0"/>
    <w:qFormat/>
    <w:pPr>
      <w:ind w:left="567" w:right="454" w:firstLine="498"/>
      <w:jc w:val="left"/>
      <w:widowControl/>
    </w:pPr>
    <w:rPr>
      <w:rFonts w:ascii="仿宋_GB2312" w:eastAsia="仿宋_GB2312"/>
      <w:sz w:val="30"/>
      <w:szCs w:val="20"/>
    </w:rPr>
  </w:style>
  <w:style w:type="paragraph" w:styleId="941" w:customStyle="1">
    <w:name w:val="正文首行缩进 21"/>
    <w:basedOn w:val="895"/>
    <w:next w:val="894"/>
    <w:link w:val="1067"/>
    <w:uiPriority w:val="0"/>
    <w:qFormat/>
    <w:pPr>
      <w:ind w:firstLine="420"/>
    </w:pPr>
  </w:style>
  <w:style w:type="paragraph" w:styleId="942" w:customStyle="1">
    <w:name w:val="正文文本1"/>
    <w:basedOn w:val="891"/>
    <w:next w:val="889"/>
    <w:uiPriority w:val="0"/>
    <w:qFormat/>
    <w:pPr>
      <w:spacing w:after="120"/>
    </w:pPr>
    <w:rPr>
      <w:lang w:eastAsia="en-US"/>
    </w:rPr>
  </w:style>
  <w:style w:type="paragraph" w:styleId="943" w:customStyle="1">
    <w:name w:val="正文首行缩进11"/>
    <w:basedOn w:val="942"/>
    <w:next w:val="905"/>
    <w:uiPriority w:val="0"/>
    <w:qFormat/>
    <w:pPr>
      <w:ind w:firstLine="420"/>
    </w:pPr>
    <w:rPr>
      <w:rFonts w:ascii="仿宋_GB2312" w:eastAsia="仿宋_GB2312"/>
      <w:sz w:val="30"/>
      <w:szCs w:val="30"/>
    </w:rPr>
  </w:style>
  <w:style w:type="table" w:styleId="944" w:customStyle="1">
    <w:name w:val="Plain Table 1"/>
    <w:basedOn w:val="8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82"/>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82"/>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82"/>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2"/>
    <w:basedOn w:val="8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3"/>
    <w:basedOn w:val="8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4"/>
    <w:basedOn w:val="8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5 Dark"/>
    <w:basedOn w:val="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6 Colorful"/>
    <w:basedOn w:val="8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7 Colorful"/>
    <w:basedOn w:val="8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1 Light"/>
    <w:basedOn w:val="882"/>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2"/>
    <w:basedOn w:val="8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3"/>
    <w:basedOn w:val="8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w:basedOn w:val="8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5 Dark"/>
    <w:basedOn w:val="8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basedOn w:val="882"/>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7 Colorful"/>
    <w:basedOn w:val="882"/>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正文文本111"/>
    <w:basedOn w:val="965"/>
    <w:next w:val="897"/>
    <w:uiPriority w:val="0"/>
    <w:qFormat/>
    <w:pPr>
      <w:ind w:left="72" w:right="30"/>
      <w:jc w:val="center"/>
      <w:spacing w:after="60" w:line="360" w:lineRule="atLeast"/>
    </w:pPr>
  </w:style>
  <w:style w:type="paragraph" w:styleId="965" w:customStyle="1">
    <w:name w:val="正文1121"/>
    <w:next w:val="964"/>
    <w:uiPriority w:val="0"/>
    <w:qFormat/>
    <w:pPr>
      <w:jc w:val="both"/>
      <w:widowControl w:val="off"/>
    </w:pPr>
    <w:rPr>
      <w:rFonts w:hint="default" w:ascii="Calibri" w:hAnsi="Calibri" w:eastAsia="宋体" w:cs="Times New Roman"/>
      <w:sz w:val="21"/>
      <w:szCs w:val="24"/>
    </w:rPr>
  </w:style>
  <w:style w:type="character" w:styleId="966" w:customStyle="1">
    <w:name w:val="Heading 1 Char"/>
    <w:basedOn w:val="881"/>
    <w:uiPriority w:val="9"/>
    <w:qFormat/>
    <w:rPr>
      <w:rFonts w:ascii="Arial" w:hAnsi="Arial" w:eastAsia="Arial" w:cs="Arial"/>
      <w:sz w:val="40"/>
      <w:szCs w:val="40"/>
    </w:rPr>
  </w:style>
  <w:style w:type="character" w:styleId="967" w:customStyle="1">
    <w:name w:val="Heading 2 Char"/>
    <w:basedOn w:val="881"/>
    <w:uiPriority w:val="9"/>
    <w:qFormat/>
    <w:rPr>
      <w:rFonts w:ascii="Arial" w:hAnsi="Arial" w:eastAsia="Arial" w:cs="Arial"/>
      <w:sz w:val="34"/>
    </w:rPr>
  </w:style>
  <w:style w:type="character" w:styleId="968" w:customStyle="1">
    <w:name w:val="Heading 3 Char"/>
    <w:basedOn w:val="881"/>
    <w:uiPriority w:val="9"/>
    <w:qFormat/>
    <w:rPr>
      <w:rFonts w:ascii="Arial" w:hAnsi="Arial" w:eastAsia="Arial" w:cs="Arial"/>
      <w:sz w:val="30"/>
      <w:szCs w:val="30"/>
    </w:rPr>
  </w:style>
  <w:style w:type="character" w:styleId="969" w:customStyle="1">
    <w:name w:val="Heading 4 Char"/>
    <w:basedOn w:val="881"/>
    <w:uiPriority w:val="9"/>
    <w:qFormat/>
    <w:rPr>
      <w:rFonts w:ascii="Arial" w:hAnsi="Arial" w:eastAsia="Arial" w:cs="Arial"/>
      <w:b/>
      <w:bCs/>
      <w:sz w:val="26"/>
      <w:szCs w:val="26"/>
    </w:rPr>
  </w:style>
  <w:style w:type="character" w:styleId="970" w:customStyle="1">
    <w:name w:val="Heading 5 Char"/>
    <w:basedOn w:val="881"/>
    <w:uiPriority w:val="9"/>
    <w:qFormat/>
    <w:rPr>
      <w:rFonts w:ascii="Arial" w:hAnsi="Arial" w:eastAsia="Arial" w:cs="Arial"/>
      <w:b/>
      <w:bCs/>
      <w:sz w:val="24"/>
      <w:szCs w:val="24"/>
    </w:rPr>
  </w:style>
  <w:style w:type="character" w:styleId="971" w:customStyle="1">
    <w:name w:val="Heading 6 Char"/>
    <w:basedOn w:val="881"/>
    <w:uiPriority w:val="9"/>
    <w:qFormat/>
    <w:rPr>
      <w:rFonts w:ascii="Arial" w:hAnsi="Arial" w:eastAsia="Arial" w:cs="Arial"/>
      <w:b/>
      <w:bCs/>
      <w:sz w:val="22"/>
      <w:szCs w:val="22"/>
    </w:rPr>
  </w:style>
  <w:style w:type="character" w:styleId="972" w:customStyle="1">
    <w:name w:val="Heading 7 Char"/>
    <w:basedOn w:val="881"/>
    <w:uiPriority w:val="9"/>
    <w:qFormat/>
    <w:rPr>
      <w:rFonts w:ascii="Arial" w:hAnsi="Arial" w:eastAsia="Arial" w:cs="Arial"/>
      <w:b/>
      <w:bCs/>
      <w:i/>
      <w:iCs/>
      <w:sz w:val="22"/>
      <w:szCs w:val="22"/>
    </w:rPr>
  </w:style>
  <w:style w:type="character" w:styleId="973" w:customStyle="1">
    <w:name w:val="Heading 8 Char"/>
    <w:basedOn w:val="881"/>
    <w:uiPriority w:val="9"/>
    <w:qFormat/>
    <w:rPr>
      <w:rFonts w:ascii="Arial" w:hAnsi="Arial" w:eastAsia="Arial" w:cs="Arial"/>
      <w:i/>
      <w:iCs/>
      <w:sz w:val="22"/>
      <w:szCs w:val="22"/>
    </w:rPr>
  </w:style>
  <w:style w:type="character" w:styleId="974" w:customStyle="1">
    <w:name w:val="Heading 9 Char"/>
    <w:basedOn w:val="881"/>
    <w:uiPriority w:val="9"/>
    <w:qFormat/>
    <w:rPr>
      <w:rFonts w:ascii="Arial" w:hAnsi="Arial" w:eastAsia="Arial" w:cs="Arial"/>
      <w:i/>
      <w:iCs/>
      <w:sz w:val="21"/>
      <w:szCs w:val="21"/>
    </w:rPr>
  </w:style>
  <w:style w:type="character" w:styleId="975" w:customStyle="1">
    <w:name w:val="Title Char"/>
    <w:basedOn w:val="881"/>
    <w:uiPriority w:val="10"/>
    <w:qFormat/>
    <w:rPr>
      <w:sz w:val="48"/>
      <w:szCs w:val="48"/>
    </w:rPr>
  </w:style>
  <w:style w:type="character" w:styleId="976" w:customStyle="1">
    <w:name w:val="Subtitle Char"/>
    <w:basedOn w:val="881"/>
    <w:uiPriority w:val="11"/>
    <w:qFormat/>
    <w:rPr>
      <w:sz w:val="24"/>
      <w:szCs w:val="24"/>
    </w:rPr>
  </w:style>
  <w:style w:type="character" w:styleId="977" w:customStyle="1">
    <w:name w:val="Quote Char"/>
    <w:uiPriority w:val="29"/>
    <w:qFormat/>
    <w:rPr>
      <w:i/>
    </w:rPr>
  </w:style>
  <w:style w:type="character" w:styleId="978" w:customStyle="1">
    <w:name w:val="Intense Quote Char"/>
    <w:uiPriority w:val="30"/>
    <w:qFormat/>
    <w:rPr>
      <w:i/>
    </w:rPr>
  </w:style>
  <w:style w:type="character" w:styleId="979" w:customStyle="1">
    <w:name w:val="Header Char"/>
    <w:basedOn w:val="881"/>
    <w:uiPriority w:val="99"/>
    <w:qFormat/>
  </w:style>
  <w:style w:type="character" w:styleId="980" w:customStyle="1">
    <w:name w:val="Caption Char"/>
    <w:uiPriority w:val="99"/>
    <w:qFormat/>
  </w:style>
  <w:style w:type="table" w:styleId="981" w:customStyle="1">
    <w:name w:val="无格式表格 11"/>
    <w:basedOn w:val="882"/>
    <w:uiPriority w:val="59"/>
    <w:qFormat/>
    <w:tblPr>
      <w:tblLayout w:type="fixed"/>
      <w:tblCellMar>
        <w:left w:w="0" w:type="dxa"/>
        <w:top w:w="0" w:type="dxa"/>
        <w:right w:w="0"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无格式表格 21"/>
    <w:basedOn w:val="882"/>
    <w:uiPriority w:val="59"/>
    <w:qFormat/>
    <w:tblPr>
      <w:tblLayout w:type="fixed"/>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无格式表格 31"/>
    <w:basedOn w:val="882"/>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4" w:customStyle="1">
    <w:name w:val="无格式表格 41"/>
    <w:basedOn w:val="882"/>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5" w:customStyle="1">
    <w:name w:val="无格式表格 51"/>
    <w:basedOn w:val="882"/>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6" w:customStyle="1">
    <w:name w:val="网格表 1 浅色1"/>
    <w:basedOn w:val="882"/>
    <w:uiPriority w:val="99"/>
    <w:qFormat/>
    <w:tblPr>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7" w:customStyle="1">
    <w:name w:val="网格表 21"/>
    <w:basedOn w:val="882"/>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8" w:customStyle="1">
    <w:name w:val="网格表 31"/>
    <w:basedOn w:val="882"/>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网格表 41"/>
    <w:basedOn w:val="882"/>
    <w:uiPriority w:val="59"/>
    <w:qFormat/>
    <w:tblPr>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0" w:customStyle="1">
    <w:name w:val="网格表 5 深色1"/>
    <w:basedOn w:val="882"/>
    <w:uiPriority w:val="99"/>
    <w:qFormat/>
    <w:tblPr>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网格表 6 彩色1"/>
    <w:basedOn w:val="882"/>
    <w:uiPriority w:val="99"/>
    <w:qFormat/>
    <w:tblPr>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网格表 7 彩色1"/>
    <w:basedOn w:val="882"/>
    <w:uiPriority w:val="99"/>
    <w:qFormat/>
    <w:tblPr>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清单表 1 浅色1"/>
    <w:basedOn w:val="882"/>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customStyle="1">
    <w:name w:val="清单表 21"/>
    <w:basedOn w:val="882"/>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清单表 31"/>
    <w:basedOn w:val="882"/>
    <w:uiPriority w:val="99"/>
    <w:qFormat/>
    <w:tblPr>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清单表 41"/>
    <w:basedOn w:val="882"/>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清单表 5 深色1"/>
    <w:basedOn w:val="882"/>
    <w:uiPriority w:val="99"/>
    <w:qFormat/>
    <w:tblPr>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清单表 6 彩色1"/>
    <w:basedOn w:val="882"/>
    <w:uiPriority w:val="99"/>
    <w:qFormat/>
    <w:tblPr>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清单表 7 彩色1"/>
    <w:basedOn w:val="882"/>
    <w:uiPriority w:val="99"/>
    <w:qFormat/>
    <w:tblPr>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0" w:customStyle="1">
    <w:name w:val="Footnote Text Char"/>
    <w:uiPriority w:val="99"/>
    <w:qFormat/>
    <w:rPr>
      <w:sz w:val="18"/>
    </w:rPr>
  </w:style>
  <w:style w:type="character" w:styleId="1001" w:customStyle="1">
    <w:name w:val="Endnote Text Char"/>
    <w:uiPriority w:val="99"/>
    <w:qFormat/>
    <w:rPr>
      <w:sz w:val="20"/>
    </w:rPr>
  </w:style>
  <w:style w:type="paragraph" w:styleId="1002" w:customStyle="1">
    <w:name w:val="TOC 标题1"/>
    <w:uiPriority w:val="39"/>
    <w:unhideWhenUsed/>
    <w:qFormat/>
    <w:rPr>
      <w:rFonts w:hint="default" w:asciiTheme="minorHAnsi" w:hAnsiTheme="minorHAnsi" w:eastAsiaTheme="minorHAnsi" w:cstheme="minorBidi"/>
    </w:rPr>
  </w:style>
  <w:style w:type="paragraph" w:styleId="1003" w:customStyle="1">
    <w:name w:val="脚注文本11"/>
    <w:basedOn w:val="871"/>
    <w:next w:val="1004"/>
    <w:uiPriority w:val="0"/>
    <w:unhideWhenUsed/>
    <w:qFormat/>
    <w:pPr>
      <w:spacing w:after="40"/>
    </w:pPr>
    <w:rPr>
      <w:sz w:val="18"/>
    </w:rPr>
  </w:style>
  <w:style w:type="paragraph" w:styleId="1004" w:customStyle="1">
    <w:name w:val="索引 511"/>
    <w:basedOn w:val="871"/>
    <w:next w:val="871"/>
    <w:uiPriority w:val="0"/>
    <w:qFormat/>
    <w:pPr>
      <w:ind w:left="798"/>
      <w:jc w:val="left"/>
    </w:pPr>
  </w:style>
  <w:style w:type="character" w:styleId="1005" w:customStyle="1">
    <w:name w:val="标题 1 Char"/>
    <w:link w:val="872"/>
    <w:uiPriority w:val="9"/>
    <w:qFormat/>
    <w:rPr>
      <w:rFonts w:ascii="Arial" w:hAnsi="Arial" w:eastAsia="Arial" w:cs="Arial"/>
      <w:sz w:val="40"/>
      <w:szCs w:val="40"/>
    </w:rPr>
  </w:style>
  <w:style w:type="character" w:styleId="1006" w:customStyle="1">
    <w:name w:val="标题 2 Char1"/>
    <w:link w:val="873"/>
    <w:uiPriority w:val="9"/>
    <w:qFormat/>
    <w:rPr>
      <w:rFonts w:ascii="Arial" w:hAnsi="Arial" w:eastAsia="Arial" w:cs="Arial"/>
      <w:sz w:val="34"/>
    </w:rPr>
  </w:style>
  <w:style w:type="character" w:styleId="1007" w:customStyle="1">
    <w:name w:val="标题 3 Char"/>
    <w:link w:val="874"/>
    <w:uiPriority w:val="9"/>
    <w:qFormat/>
    <w:rPr>
      <w:rFonts w:ascii="Arial" w:hAnsi="Arial" w:eastAsia="Arial" w:cs="Arial"/>
      <w:sz w:val="30"/>
      <w:szCs w:val="30"/>
    </w:rPr>
  </w:style>
  <w:style w:type="character" w:styleId="1008" w:customStyle="1">
    <w:name w:val="标题 4 Char"/>
    <w:link w:val="875"/>
    <w:uiPriority w:val="9"/>
    <w:qFormat/>
    <w:rPr>
      <w:rFonts w:ascii="Arial" w:hAnsi="Arial" w:eastAsia="Arial" w:cs="Arial"/>
      <w:b/>
      <w:bCs/>
      <w:sz w:val="26"/>
      <w:szCs w:val="26"/>
    </w:rPr>
  </w:style>
  <w:style w:type="character" w:styleId="1009" w:customStyle="1">
    <w:name w:val="标题 5 Char"/>
    <w:link w:val="876"/>
    <w:uiPriority w:val="9"/>
    <w:qFormat/>
    <w:rPr>
      <w:rFonts w:ascii="Arial" w:hAnsi="Arial" w:eastAsia="Arial" w:cs="Arial"/>
      <w:b/>
      <w:bCs/>
      <w:sz w:val="24"/>
      <w:szCs w:val="24"/>
    </w:rPr>
  </w:style>
  <w:style w:type="character" w:styleId="1010" w:customStyle="1">
    <w:name w:val="标题 6 Char"/>
    <w:link w:val="877"/>
    <w:uiPriority w:val="9"/>
    <w:qFormat/>
    <w:rPr>
      <w:rFonts w:ascii="Arial" w:hAnsi="Arial" w:eastAsia="Arial" w:cs="Arial"/>
      <w:b/>
      <w:bCs/>
      <w:sz w:val="22"/>
      <w:szCs w:val="22"/>
    </w:rPr>
  </w:style>
  <w:style w:type="character" w:styleId="1011" w:customStyle="1">
    <w:name w:val="标题 7 Char"/>
    <w:link w:val="878"/>
    <w:uiPriority w:val="9"/>
    <w:qFormat/>
    <w:rPr>
      <w:rFonts w:ascii="Arial" w:hAnsi="Arial" w:eastAsia="Arial" w:cs="Arial"/>
      <w:b/>
      <w:bCs/>
      <w:i/>
      <w:iCs/>
      <w:sz w:val="22"/>
      <w:szCs w:val="22"/>
    </w:rPr>
  </w:style>
  <w:style w:type="character" w:styleId="1012" w:customStyle="1">
    <w:name w:val="标题 8 Char"/>
    <w:link w:val="879"/>
    <w:uiPriority w:val="9"/>
    <w:qFormat/>
    <w:rPr>
      <w:rFonts w:ascii="Arial" w:hAnsi="Arial" w:eastAsia="Arial" w:cs="Arial"/>
      <w:i/>
      <w:iCs/>
      <w:sz w:val="22"/>
      <w:szCs w:val="22"/>
    </w:rPr>
  </w:style>
  <w:style w:type="character" w:styleId="1013" w:customStyle="1">
    <w:name w:val="标题 9 Char"/>
    <w:link w:val="880"/>
    <w:uiPriority w:val="9"/>
    <w:qFormat/>
    <w:rPr>
      <w:rFonts w:ascii="Arial" w:hAnsi="Arial" w:eastAsia="Arial" w:cs="Arial"/>
      <w:i/>
      <w:iCs/>
      <w:sz w:val="21"/>
      <w:szCs w:val="21"/>
    </w:rPr>
  </w:style>
  <w:style w:type="paragraph" w:styleId="1014">
    <w:name w:val="List Paragraph"/>
    <w:basedOn w:val="871"/>
    <w:uiPriority w:val="34"/>
    <w:qFormat/>
    <w:pPr>
      <w:contextualSpacing/>
      <w:ind w:left="720"/>
    </w:pPr>
  </w:style>
  <w:style w:type="paragraph" w:styleId="1015">
    <w:name w:val="No Spacing"/>
    <w:uiPriority w:val="1"/>
    <w:qFormat/>
    <w:rPr>
      <w:rFonts w:hint="default" w:ascii="Times New Roman" w:hAnsi="Times New Roman" w:eastAsia="宋体" w:cs="Times New Roman"/>
    </w:rPr>
  </w:style>
  <w:style w:type="character" w:styleId="1016" w:customStyle="1">
    <w:name w:val="标题 Char"/>
    <w:link w:val="929"/>
    <w:uiPriority w:val="10"/>
    <w:qFormat/>
    <w:rPr>
      <w:sz w:val="48"/>
      <w:szCs w:val="48"/>
    </w:rPr>
  </w:style>
  <w:style w:type="character" w:styleId="1017" w:customStyle="1">
    <w:name w:val="副标题 Char"/>
    <w:link w:val="923"/>
    <w:uiPriority w:val="11"/>
    <w:qFormat/>
    <w:rPr>
      <w:sz w:val="24"/>
      <w:szCs w:val="24"/>
    </w:rPr>
  </w:style>
  <w:style w:type="paragraph" w:styleId="1018">
    <w:name w:val="Quote"/>
    <w:basedOn w:val="871"/>
    <w:next w:val="871"/>
    <w:link w:val="1019"/>
    <w:uiPriority w:val="29"/>
    <w:qFormat/>
    <w:pPr>
      <w:ind w:left="720" w:right="720"/>
    </w:pPr>
    <w:rPr>
      <w:i/>
    </w:rPr>
  </w:style>
  <w:style w:type="character" w:styleId="1019" w:customStyle="1">
    <w:name w:val="引用 Char"/>
    <w:link w:val="1018"/>
    <w:uiPriority w:val="29"/>
    <w:qFormat/>
    <w:rPr>
      <w:i/>
    </w:rPr>
  </w:style>
  <w:style w:type="paragraph" w:styleId="1020">
    <w:name w:val="Intense Quote"/>
    <w:basedOn w:val="871"/>
    <w:next w:val="871"/>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Char"/>
    <w:link w:val="1020"/>
    <w:uiPriority w:val="30"/>
    <w:qFormat/>
    <w:rPr>
      <w:i/>
    </w:rPr>
  </w:style>
  <w:style w:type="character" w:styleId="1022" w:customStyle="1">
    <w:name w:val="页眉 Char"/>
    <w:link w:val="920"/>
    <w:uiPriority w:val="99"/>
    <w:qFormat/>
  </w:style>
  <w:style w:type="character" w:styleId="1023" w:customStyle="1">
    <w:name w:val="页脚 Char"/>
    <w:link w:val="919"/>
    <w:uiPriority w:val="99"/>
    <w:qFormat/>
  </w:style>
  <w:style w:type="character" w:styleId="1024" w:customStyle="1">
    <w:name w:val="脚注文本 Char"/>
    <w:link w:val="924"/>
    <w:uiPriority w:val="99"/>
    <w:qFormat/>
    <w:rPr>
      <w:sz w:val="18"/>
    </w:rPr>
  </w:style>
  <w:style w:type="character" w:styleId="1025" w:customStyle="1">
    <w:name w:val="尾注文本 Char"/>
    <w:link w:val="918"/>
    <w:uiPriority w:val="99"/>
    <w:qFormat/>
    <w:rPr>
      <w:sz w:val="20"/>
    </w:rPr>
  </w:style>
  <w:style w:type="paragraph" w:styleId="1026" w:customStyle="1">
    <w:name w:val="标题 111"/>
    <w:basedOn w:val="871"/>
    <w:next w:val="871"/>
    <w:link w:val="1064"/>
    <w:uiPriority w:val="9"/>
    <w:qFormat/>
    <w:pPr>
      <w:keepLines/>
      <w:keepNext/>
      <w:spacing w:before="480" w:after="200"/>
      <w:outlineLvl w:val="0"/>
    </w:pPr>
    <w:rPr>
      <w:rFonts w:ascii="Arial" w:hAnsi="Arial" w:eastAsia="Arial" w:cs="Arial"/>
      <w:sz w:val="40"/>
      <w:szCs w:val="40"/>
    </w:rPr>
  </w:style>
  <w:style w:type="paragraph" w:styleId="1027" w:customStyle="1">
    <w:name w:val="标题 211"/>
    <w:basedOn w:val="871"/>
    <w:next w:val="939"/>
    <w:link w:val="1075"/>
    <w:uiPriority w:val="9"/>
    <w:qFormat/>
    <w:pPr>
      <w:keepLines/>
      <w:keepNext/>
      <w:spacing w:before="360" w:after="200"/>
      <w:outlineLvl w:val="1"/>
    </w:pPr>
    <w:rPr>
      <w:rFonts w:ascii="Calibri Light" w:hAnsi="Calibri Light"/>
      <w:b/>
      <w:bCs/>
      <w:sz w:val="32"/>
      <w:szCs w:val="32"/>
    </w:rPr>
  </w:style>
  <w:style w:type="paragraph" w:styleId="1028" w:customStyle="1">
    <w:name w:val="标题 311"/>
    <w:basedOn w:val="871"/>
    <w:next w:val="871"/>
    <w:link w:val="1083"/>
    <w:uiPriority w:val="9"/>
    <w:qFormat/>
    <w:pPr>
      <w:keepLines/>
      <w:keepNext/>
      <w:spacing w:before="320" w:after="200"/>
      <w:outlineLvl w:val="2"/>
    </w:pPr>
    <w:rPr>
      <w:rFonts w:ascii="Arial" w:hAnsi="Arial" w:eastAsia="Arial" w:cs="Arial"/>
      <w:sz w:val="30"/>
      <w:szCs w:val="30"/>
    </w:rPr>
  </w:style>
  <w:style w:type="paragraph" w:styleId="1029" w:customStyle="1">
    <w:name w:val="标题 411"/>
    <w:basedOn w:val="897"/>
    <w:next w:val="892"/>
    <w:link w:val="1073"/>
    <w:uiPriority w:val="9"/>
    <w:qFormat/>
    <w:pPr>
      <w:keepLines/>
      <w:keepNext/>
      <w:spacing w:before="320" w:after="200"/>
      <w:outlineLvl w:val="3"/>
    </w:pPr>
    <w:rPr>
      <w:rFonts w:ascii="Arial" w:hAnsi="Arial" w:eastAsia="Arial" w:cs="Arial"/>
      <w:b/>
      <w:bCs/>
      <w:sz w:val="26"/>
      <w:szCs w:val="26"/>
    </w:rPr>
  </w:style>
  <w:style w:type="paragraph" w:styleId="1030" w:customStyle="1">
    <w:name w:val="标题 51"/>
    <w:basedOn w:val="871"/>
    <w:next w:val="871"/>
    <w:link w:val="1062"/>
    <w:uiPriority w:val="9"/>
    <w:qFormat/>
    <w:pPr>
      <w:keepLines/>
      <w:keepNext/>
      <w:spacing w:before="320" w:after="200"/>
      <w:outlineLvl w:val="4"/>
    </w:pPr>
    <w:rPr>
      <w:rFonts w:ascii="Arial" w:hAnsi="Arial" w:eastAsia="Arial" w:cs="Arial"/>
      <w:b/>
      <w:bCs/>
      <w:sz w:val="24"/>
    </w:rPr>
  </w:style>
  <w:style w:type="paragraph" w:styleId="1031" w:customStyle="1">
    <w:name w:val="标题 61"/>
    <w:basedOn w:val="871"/>
    <w:next w:val="871"/>
    <w:link w:val="1087"/>
    <w:uiPriority w:val="9"/>
    <w:qFormat/>
    <w:pPr>
      <w:keepLines/>
      <w:keepNext/>
      <w:spacing w:before="320" w:after="200"/>
      <w:outlineLvl w:val="5"/>
    </w:pPr>
    <w:rPr>
      <w:rFonts w:ascii="Arial" w:hAnsi="Arial" w:eastAsia="Arial" w:cs="Arial"/>
      <w:b/>
      <w:bCs/>
      <w:sz w:val="22"/>
      <w:szCs w:val="22"/>
    </w:rPr>
  </w:style>
  <w:style w:type="paragraph" w:styleId="1032" w:customStyle="1">
    <w:name w:val="标题 71"/>
    <w:basedOn w:val="871"/>
    <w:next w:val="871"/>
    <w:link w:val="1039"/>
    <w:uiPriority w:val="9"/>
    <w:qFormat/>
    <w:pPr>
      <w:keepLines/>
      <w:keepNext/>
      <w:spacing w:before="320" w:after="200"/>
      <w:outlineLvl w:val="6"/>
    </w:pPr>
    <w:rPr>
      <w:rFonts w:ascii="Arial" w:hAnsi="Arial" w:eastAsia="Arial" w:cs="Arial"/>
      <w:b/>
      <w:bCs/>
      <w:i/>
      <w:iCs/>
      <w:sz w:val="22"/>
      <w:szCs w:val="22"/>
    </w:rPr>
  </w:style>
  <w:style w:type="paragraph" w:styleId="1033" w:customStyle="1">
    <w:name w:val="标题 81"/>
    <w:basedOn w:val="871"/>
    <w:next w:val="871"/>
    <w:link w:val="1082"/>
    <w:uiPriority w:val="9"/>
    <w:qFormat/>
    <w:pPr>
      <w:keepLines/>
      <w:keepNext/>
      <w:spacing w:before="320" w:after="200"/>
      <w:outlineLvl w:val="7"/>
    </w:pPr>
    <w:rPr>
      <w:rFonts w:ascii="Arial" w:hAnsi="Arial" w:eastAsia="Arial" w:cs="Arial"/>
      <w:i/>
      <w:iCs/>
      <w:sz w:val="22"/>
      <w:szCs w:val="22"/>
    </w:rPr>
  </w:style>
  <w:style w:type="paragraph" w:styleId="1034" w:customStyle="1">
    <w:name w:val="标题 91"/>
    <w:basedOn w:val="871"/>
    <w:next w:val="871"/>
    <w:link w:val="1048"/>
    <w:uiPriority w:val="9"/>
    <w:qFormat/>
    <w:pPr>
      <w:keepLines/>
      <w:keepNext/>
      <w:spacing w:before="320" w:after="200"/>
      <w:outlineLvl w:val="8"/>
    </w:pPr>
    <w:rPr>
      <w:rFonts w:ascii="Arial" w:hAnsi="Arial" w:eastAsia="Arial" w:cs="Arial"/>
      <w:i/>
      <w:iCs/>
      <w:szCs w:val="21"/>
    </w:rPr>
  </w:style>
  <w:style w:type="character" w:styleId="1035" w:customStyle="1">
    <w:name w:val="默认段落字体11"/>
    <w:uiPriority w:val="1"/>
    <w:unhideWhenUsed/>
    <w:qFormat/>
  </w:style>
  <w:style w:type="table" w:styleId="1036" w:customStyle="1">
    <w:name w:val="普通表格11"/>
    <w:uiPriority w:val="99"/>
    <w:unhideWhenUsed/>
    <w:qFormat/>
    <w:tblPr>
      <w:tblLayout w:type="fixed"/>
      <w:tblCellMar>
        <w:left w:w="0" w:type="dxa"/>
        <w:top w:w="0" w:type="dxa"/>
        <w:right w:w="0" w:type="dxa"/>
        <w:bottom w:w="0" w:type="dxa"/>
      </w:tblCellMar>
    </w:tblPr>
  </w:style>
  <w:style w:type="character" w:styleId="1037" w:customStyle="1">
    <w:name w:val="超链接11"/>
    <w:uiPriority w:val="99"/>
    <w:unhideWhenUsed/>
    <w:qFormat/>
    <w:rPr>
      <w:color w:val="0000ff"/>
      <w:u w:val="single"/>
    </w:rPr>
  </w:style>
  <w:style w:type="character" w:styleId="1038" w:customStyle="1">
    <w:name w:val="脚注文本 字符"/>
    <w:link w:val="898"/>
    <w:uiPriority w:val="99"/>
    <w:qFormat/>
    <w:rPr>
      <w:sz w:val="18"/>
    </w:rPr>
  </w:style>
  <w:style w:type="character" w:styleId="1039" w:customStyle="1">
    <w:name w:val="标题 7 字符"/>
    <w:link w:val="1032"/>
    <w:uiPriority w:val="9"/>
    <w:qFormat/>
    <w:rPr>
      <w:rFonts w:ascii="Arial" w:hAnsi="Arial" w:eastAsia="Arial" w:cs="Arial"/>
      <w:b/>
      <w:bCs/>
      <w:i/>
      <w:iCs/>
      <w:sz w:val="22"/>
      <w:szCs w:val="22"/>
    </w:rPr>
  </w:style>
  <w:style w:type="character" w:styleId="1040" w:customStyle="1">
    <w:name w:val="副标题 字符"/>
    <w:link w:val="1041"/>
    <w:uiPriority w:val="11"/>
    <w:qFormat/>
    <w:rPr>
      <w:sz w:val="24"/>
      <w:szCs w:val="24"/>
    </w:rPr>
  </w:style>
  <w:style w:type="paragraph" w:styleId="1041" w:customStyle="1">
    <w:name w:val="副标题1"/>
    <w:basedOn w:val="871"/>
    <w:next w:val="871"/>
    <w:link w:val="1040"/>
    <w:uiPriority w:val="11"/>
    <w:qFormat/>
    <w:pPr>
      <w:spacing w:before="200" w:after="200"/>
    </w:pPr>
    <w:rPr>
      <w:sz w:val="24"/>
    </w:rPr>
  </w:style>
  <w:style w:type="character" w:styleId="1042" w:customStyle="1">
    <w:name w:val="批注主题 字符"/>
    <w:link w:val="1043"/>
    <w:uiPriority w:val="99"/>
    <w:semiHidden/>
    <w:qFormat/>
    <w:rPr>
      <w:rFonts w:ascii="Calibri" w:hAnsi="Calibri"/>
      <w:b/>
      <w:bCs/>
      <w:sz w:val="21"/>
      <w:szCs w:val="24"/>
    </w:rPr>
  </w:style>
  <w:style w:type="paragraph" w:styleId="1043" w:customStyle="1">
    <w:name w:val="批注主题11"/>
    <w:basedOn w:val="1044"/>
    <w:next w:val="1044"/>
    <w:link w:val="1042"/>
    <w:uiPriority w:val="99"/>
    <w:unhideWhenUsed/>
    <w:qFormat/>
    <w:rPr>
      <w:b/>
      <w:bCs/>
    </w:rPr>
  </w:style>
  <w:style w:type="paragraph" w:styleId="1044" w:customStyle="1">
    <w:name w:val="批注文字11"/>
    <w:basedOn w:val="871"/>
    <w:link w:val="1074"/>
    <w:uiPriority w:val="99"/>
    <w:unhideWhenUsed/>
    <w:qFormat/>
    <w:pPr>
      <w:jc w:val="left"/>
    </w:pPr>
  </w:style>
  <w:style w:type="character" w:styleId="1045" w:customStyle="1">
    <w:name w:val="脚注引用1"/>
    <w:uiPriority w:val="99"/>
    <w:unhideWhenUsed/>
    <w:qFormat/>
    <w:rPr>
      <w:vertAlign w:val="superscript"/>
    </w:rPr>
  </w:style>
  <w:style w:type="character" w:styleId="1046" w:customStyle="1">
    <w:name w:val="默认段落字体1"/>
    <w:uiPriority w:val="0"/>
    <w:semiHidden/>
    <w:qFormat/>
  </w:style>
  <w:style w:type="character" w:styleId="1047" w:customStyle="1">
    <w:name w:val="尾注引用1"/>
    <w:uiPriority w:val="99"/>
    <w:unhideWhenUsed/>
    <w:qFormat/>
    <w:rPr>
      <w:vertAlign w:val="superscript"/>
    </w:rPr>
  </w:style>
  <w:style w:type="character" w:styleId="1048" w:customStyle="1">
    <w:name w:val="标题 9 字符"/>
    <w:link w:val="1034"/>
    <w:uiPriority w:val="9"/>
    <w:qFormat/>
    <w:rPr>
      <w:rFonts w:ascii="Arial" w:hAnsi="Arial" w:eastAsia="Arial" w:cs="Arial"/>
      <w:i/>
      <w:iCs/>
      <w:sz w:val="21"/>
      <w:szCs w:val="21"/>
    </w:rPr>
  </w:style>
  <w:style w:type="character" w:styleId="1049" w:customStyle="1">
    <w:name w:val="引用 字符"/>
    <w:link w:val="1050"/>
    <w:uiPriority w:val="29"/>
    <w:qFormat/>
    <w:rPr>
      <w:i/>
    </w:rPr>
  </w:style>
  <w:style w:type="paragraph" w:styleId="1050" w:customStyle="1">
    <w:name w:val="引用1"/>
    <w:basedOn w:val="871"/>
    <w:next w:val="871"/>
    <w:link w:val="1049"/>
    <w:uiPriority w:val="29"/>
    <w:qFormat/>
    <w:pPr>
      <w:ind w:left="720" w:right="720"/>
    </w:pPr>
    <w:rPr>
      <w:i/>
    </w:rPr>
  </w:style>
  <w:style w:type="character" w:styleId="1051" w:customStyle="1">
    <w:name w:val="标题 2 Char"/>
    <w:link w:val="938"/>
    <w:uiPriority w:val="9"/>
    <w:qFormat/>
    <w:rPr>
      <w:rFonts w:ascii="Cambria" w:hAnsi="Cambria"/>
      <w:b/>
      <w:bCs/>
      <w:sz w:val="28"/>
      <w:szCs w:val="32"/>
    </w:rPr>
  </w:style>
  <w:style w:type="character" w:styleId="1052" w:customStyle="1">
    <w:name w:val="明显引用 字符"/>
    <w:link w:val="1053"/>
    <w:uiPriority w:val="30"/>
    <w:qFormat/>
    <w:rPr>
      <w:i/>
    </w:rPr>
  </w:style>
  <w:style w:type="paragraph" w:styleId="1053" w:customStyle="1">
    <w:name w:val="明显引用1"/>
    <w:basedOn w:val="871"/>
    <w:next w:val="871"/>
    <w:link w:val="10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4" w:customStyle="1">
    <w:name w:val="批注框文本 字符"/>
    <w:link w:val="1055"/>
    <w:uiPriority w:val="99"/>
    <w:semiHidden/>
    <w:qFormat/>
    <w:rPr>
      <w:rFonts w:ascii="Calibri" w:hAnsi="Calibri"/>
      <w:sz w:val="18"/>
      <w:szCs w:val="18"/>
    </w:rPr>
  </w:style>
  <w:style w:type="paragraph" w:styleId="1055" w:customStyle="1">
    <w:name w:val="批注框文本11"/>
    <w:basedOn w:val="871"/>
    <w:link w:val="1054"/>
    <w:uiPriority w:val="99"/>
    <w:unhideWhenUsed/>
    <w:qFormat/>
    <w:rPr>
      <w:sz w:val="18"/>
      <w:szCs w:val="18"/>
    </w:rPr>
  </w:style>
  <w:style w:type="character" w:styleId="1056" w:customStyle="1">
    <w:name w:val="标题 字符"/>
    <w:link w:val="1057"/>
    <w:uiPriority w:val="10"/>
    <w:qFormat/>
    <w:rPr>
      <w:sz w:val="48"/>
      <w:szCs w:val="48"/>
    </w:rPr>
  </w:style>
  <w:style w:type="paragraph" w:styleId="1057" w:customStyle="1">
    <w:name w:val="标题1"/>
    <w:basedOn w:val="902"/>
    <w:next w:val="902"/>
    <w:link w:val="1056"/>
    <w:uiPriority w:val="10"/>
    <w:qFormat/>
    <w:pPr>
      <w:contextualSpacing/>
      <w:spacing w:before="300" w:after="200"/>
    </w:pPr>
    <w:rPr>
      <w:sz w:val="48"/>
      <w:szCs w:val="48"/>
    </w:rPr>
  </w:style>
  <w:style w:type="paragraph" w:styleId="1058" w:customStyle="1">
    <w:name w:val="纯文本1"/>
    <w:basedOn w:val="897"/>
    <w:link w:val="1066"/>
    <w:uiPriority w:val="0"/>
    <w:qFormat/>
    <w:rPr>
      <w:rFonts w:ascii="宋体" w:hAnsi="Courier New"/>
      <w:szCs w:val="21"/>
    </w:rPr>
  </w:style>
  <w:style w:type="character" w:styleId="1059" w:customStyle="1">
    <w:name w:val="普通(网站) Char"/>
    <w:link w:val="1060"/>
    <w:uiPriority w:val="99"/>
    <w:qFormat/>
    <w:rPr>
      <w:rFonts w:ascii="宋体" w:hAnsi="宋体" w:cs="宋体"/>
      <w:sz w:val="24"/>
      <w:szCs w:val="24"/>
    </w:rPr>
  </w:style>
  <w:style w:type="paragraph" w:styleId="1060" w:customStyle="1">
    <w:name w:val="普通(网站)1"/>
    <w:basedOn w:val="871"/>
    <w:link w:val="1059"/>
    <w:uiPriority w:val="99"/>
    <w:qFormat/>
    <w:pPr>
      <w:jc w:val="left"/>
      <w:spacing w:before="100" w:beforeAutospacing="1" w:after="100" w:afterAutospacing="1"/>
      <w:widowControl/>
    </w:pPr>
    <w:rPr>
      <w:rFonts w:ascii="宋体" w:hAnsi="宋体" w:cs="宋体"/>
      <w:sz w:val="24"/>
    </w:rPr>
  </w:style>
  <w:style w:type="character" w:styleId="1061" w:customStyle="1">
    <w:name w:val="正文文本缩进 Char"/>
    <w:link w:val="895"/>
    <w:uiPriority w:val="0"/>
    <w:qFormat/>
    <w:rPr>
      <w:sz w:val="21"/>
      <w:szCs w:val="24"/>
    </w:rPr>
  </w:style>
  <w:style w:type="character" w:styleId="1062" w:customStyle="1">
    <w:name w:val="标题 5 字符"/>
    <w:link w:val="1030"/>
    <w:uiPriority w:val="9"/>
    <w:qFormat/>
    <w:rPr>
      <w:rFonts w:ascii="Arial" w:hAnsi="Arial" w:eastAsia="Arial" w:cs="Arial"/>
      <w:b/>
      <w:bCs/>
      <w:sz w:val="24"/>
      <w:szCs w:val="24"/>
    </w:rPr>
  </w:style>
  <w:style w:type="character" w:styleId="1063" w:customStyle="1">
    <w:name w:val="超链接1"/>
    <w:link w:val="891"/>
    <w:uiPriority w:val="0"/>
    <w:qFormat/>
    <w:rPr>
      <w:rFonts w:ascii="Times New Roman" w:hAnsi="Times New Roman" w:eastAsia="宋体" w:cs="Times New Roman"/>
      <w:sz w:val="21"/>
      <w:szCs w:val="24"/>
      <w:lang w:val="en-US" w:eastAsia="zh-CN" w:bidi="ar-SA"/>
    </w:rPr>
  </w:style>
  <w:style w:type="character" w:styleId="1064" w:customStyle="1">
    <w:name w:val="标题 1 字符"/>
    <w:link w:val="1026"/>
    <w:uiPriority w:val="9"/>
    <w:qFormat/>
    <w:rPr>
      <w:rFonts w:ascii="Arial" w:hAnsi="Arial" w:eastAsia="Arial" w:cs="Arial"/>
      <w:sz w:val="40"/>
      <w:szCs w:val="40"/>
    </w:rPr>
  </w:style>
  <w:style w:type="character" w:styleId="1065" w:customStyle="1">
    <w:name w:val="页码1"/>
    <w:basedOn w:val="1046"/>
    <w:uiPriority w:val="0"/>
    <w:qFormat/>
  </w:style>
  <w:style w:type="character" w:styleId="1066" w:customStyle="1">
    <w:name w:val="纯文本 Char"/>
    <w:link w:val="1058"/>
    <w:uiPriority w:val="0"/>
    <w:qFormat/>
    <w:rPr>
      <w:rFonts w:ascii="宋体" w:hAnsi="Courier New" w:eastAsia="宋体"/>
      <w:sz w:val="21"/>
      <w:szCs w:val="21"/>
      <w:lang w:bidi="ar-SA"/>
    </w:rPr>
  </w:style>
  <w:style w:type="character" w:styleId="1067" w:customStyle="1">
    <w:name w:val="正文首行缩进 2 Char"/>
    <w:basedOn w:val="1061"/>
    <w:link w:val="941"/>
    <w:uiPriority w:val="0"/>
    <w:qFormat/>
    <w:rPr>
      <w:sz w:val="21"/>
      <w:szCs w:val="24"/>
    </w:rPr>
  </w:style>
  <w:style w:type="character" w:styleId="1068" w:customStyle="1">
    <w:name w:val="批注框文本 Char"/>
    <w:link w:val="1069"/>
    <w:uiPriority w:val="0"/>
    <w:qFormat/>
    <w:rPr>
      <w:sz w:val="18"/>
      <w:szCs w:val="18"/>
    </w:rPr>
  </w:style>
  <w:style w:type="paragraph" w:styleId="1069" w:customStyle="1">
    <w:name w:val="批注框文本1"/>
    <w:basedOn w:val="871"/>
    <w:link w:val="1068"/>
    <w:uiPriority w:val="0"/>
    <w:qFormat/>
    <w:rPr>
      <w:sz w:val="18"/>
      <w:szCs w:val="18"/>
    </w:rPr>
  </w:style>
  <w:style w:type="character" w:styleId="1070" w:customStyle="1">
    <w:name w:val="尾注文本 字符"/>
    <w:link w:val="1071"/>
    <w:uiPriority w:val="99"/>
    <w:qFormat/>
    <w:rPr>
      <w:sz w:val="20"/>
    </w:rPr>
  </w:style>
  <w:style w:type="paragraph" w:styleId="1071" w:customStyle="1">
    <w:name w:val="尾注文本1"/>
    <w:basedOn w:val="871"/>
    <w:link w:val="1070"/>
    <w:uiPriority w:val="99"/>
    <w:unhideWhenUsed/>
    <w:qFormat/>
    <w:rPr>
      <w:sz w:val="20"/>
    </w:rPr>
  </w:style>
  <w:style w:type="character" w:styleId="1072" w:customStyle="1">
    <w:name w:val="批注引用11"/>
    <w:uiPriority w:val="99"/>
    <w:unhideWhenUsed/>
    <w:qFormat/>
    <w:rPr>
      <w:sz w:val="21"/>
      <w:szCs w:val="21"/>
    </w:rPr>
  </w:style>
  <w:style w:type="character" w:styleId="1073" w:customStyle="1">
    <w:name w:val="标题 4 字符"/>
    <w:link w:val="1029"/>
    <w:uiPriority w:val="9"/>
    <w:qFormat/>
    <w:rPr>
      <w:rFonts w:ascii="Arial" w:hAnsi="Arial" w:eastAsia="Arial" w:cs="Arial"/>
      <w:b/>
      <w:bCs/>
      <w:sz w:val="26"/>
      <w:szCs w:val="26"/>
    </w:rPr>
  </w:style>
  <w:style w:type="character" w:styleId="1074" w:customStyle="1">
    <w:name w:val="批注文字 字符"/>
    <w:link w:val="1044"/>
    <w:uiPriority w:val="99"/>
    <w:semiHidden/>
    <w:qFormat/>
    <w:rPr>
      <w:rFonts w:ascii="Calibri" w:hAnsi="Calibri"/>
      <w:sz w:val="21"/>
      <w:szCs w:val="24"/>
    </w:rPr>
  </w:style>
  <w:style w:type="character" w:styleId="1075" w:customStyle="1">
    <w:name w:val="标题 2 字符"/>
    <w:link w:val="1027"/>
    <w:uiPriority w:val="9"/>
    <w:qFormat/>
    <w:rPr>
      <w:rFonts w:ascii="Arial" w:hAnsi="Arial" w:eastAsia="Arial" w:cs="Arial"/>
      <w:sz w:val="34"/>
    </w:rPr>
  </w:style>
  <w:style w:type="character" w:styleId="1076" w:customStyle="1">
    <w:name w:val="批注主题 Char"/>
    <w:link w:val="1077"/>
    <w:uiPriority w:val="0"/>
    <w:qFormat/>
    <w:rPr>
      <w:b/>
      <w:bCs/>
      <w:sz w:val="21"/>
      <w:szCs w:val="24"/>
    </w:rPr>
  </w:style>
  <w:style w:type="paragraph" w:styleId="1077" w:customStyle="1">
    <w:name w:val="批注主题1"/>
    <w:basedOn w:val="1078"/>
    <w:next w:val="1078"/>
    <w:link w:val="1076"/>
    <w:uiPriority w:val="0"/>
    <w:qFormat/>
    <w:rPr>
      <w:b/>
      <w:bCs/>
    </w:rPr>
  </w:style>
  <w:style w:type="paragraph" w:styleId="1078" w:customStyle="1">
    <w:name w:val="批注文字1"/>
    <w:basedOn w:val="871"/>
    <w:link w:val="1085"/>
    <w:uiPriority w:val="0"/>
    <w:qFormat/>
    <w:pPr>
      <w:jc w:val="left"/>
    </w:pPr>
  </w:style>
  <w:style w:type="character" w:styleId="1079" w:customStyle="1">
    <w:name w:val="NormalCharacter1"/>
    <w:uiPriority w:val="0"/>
    <w:semiHidden/>
    <w:qFormat/>
    <w:rPr>
      <w:sz w:val="21"/>
      <w:szCs w:val="24"/>
      <w:lang w:val="en-US" w:eastAsia="zh-CN" w:bidi="ar-SA"/>
    </w:rPr>
  </w:style>
  <w:style w:type="character" w:styleId="1080" w:customStyle="1">
    <w:name w:val="页脚 字符"/>
    <w:link w:val="1081"/>
    <w:uiPriority w:val="99"/>
    <w:qFormat/>
  </w:style>
  <w:style w:type="paragraph" w:styleId="1081" w:customStyle="1">
    <w:name w:val="页脚11"/>
    <w:basedOn w:val="871"/>
    <w:link w:val="1080"/>
    <w:uiPriority w:val="99"/>
    <w:unhideWhenUsed/>
    <w:qFormat/>
    <w:pPr>
      <w:tabs>
        <w:tab w:val="center" w:pos="7143" w:leader="none"/>
        <w:tab w:val="right" w:pos="14287" w:leader="none"/>
      </w:tabs>
    </w:pPr>
  </w:style>
  <w:style w:type="character" w:styleId="1082" w:customStyle="1">
    <w:name w:val="标题 8 字符"/>
    <w:link w:val="1033"/>
    <w:uiPriority w:val="9"/>
    <w:qFormat/>
    <w:rPr>
      <w:rFonts w:ascii="Arial" w:hAnsi="Arial" w:eastAsia="Arial" w:cs="Arial"/>
      <w:i/>
      <w:iCs/>
      <w:sz w:val="22"/>
      <w:szCs w:val="22"/>
    </w:rPr>
  </w:style>
  <w:style w:type="character" w:styleId="1083" w:customStyle="1">
    <w:name w:val="标题 3 字符"/>
    <w:link w:val="1028"/>
    <w:uiPriority w:val="9"/>
    <w:qFormat/>
    <w:rPr>
      <w:rFonts w:ascii="Arial" w:hAnsi="Arial" w:eastAsia="Arial" w:cs="Arial"/>
      <w:sz w:val="30"/>
      <w:szCs w:val="30"/>
    </w:rPr>
  </w:style>
  <w:style w:type="character" w:styleId="1084" w:customStyle="1">
    <w:name w:val="font11"/>
    <w:uiPriority w:val="0"/>
    <w:qFormat/>
    <w:rPr>
      <w:rFonts w:hint="eastAsia" w:ascii="宋体" w:hAnsi="宋体" w:eastAsia="宋体" w:cs="宋体"/>
      <w:b/>
      <w:color w:val="000000"/>
      <w:sz w:val="32"/>
      <w:szCs w:val="32"/>
      <w:u w:val="none"/>
    </w:rPr>
  </w:style>
  <w:style w:type="character" w:styleId="1085" w:customStyle="1">
    <w:name w:val="批注文字 Char"/>
    <w:link w:val="1078"/>
    <w:uiPriority w:val="0"/>
    <w:qFormat/>
    <w:rPr>
      <w:sz w:val="21"/>
      <w:szCs w:val="24"/>
    </w:rPr>
  </w:style>
  <w:style w:type="character" w:styleId="1086" w:customStyle="1">
    <w:name w:val="批注引用1"/>
    <w:uiPriority w:val="0"/>
    <w:qFormat/>
    <w:rPr>
      <w:sz w:val="21"/>
      <w:szCs w:val="21"/>
    </w:rPr>
  </w:style>
  <w:style w:type="character" w:styleId="1087" w:customStyle="1">
    <w:name w:val="标题 6 字符"/>
    <w:link w:val="1031"/>
    <w:uiPriority w:val="9"/>
    <w:qFormat/>
    <w:rPr>
      <w:rFonts w:ascii="Arial" w:hAnsi="Arial" w:eastAsia="Arial" w:cs="Arial"/>
      <w:b/>
      <w:bCs/>
      <w:sz w:val="22"/>
      <w:szCs w:val="22"/>
    </w:rPr>
  </w:style>
  <w:style w:type="character" w:styleId="1088" w:customStyle="1">
    <w:name w:val="页眉 字符"/>
    <w:link w:val="1089"/>
    <w:uiPriority w:val="99"/>
    <w:qFormat/>
  </w:style>
  <w:style w:type="paragraph" w:styleId="1089" w:customStyle="1">
    <w:name w:val="页眉2"/>
    <w:basedOn w:val="871"/>
    <w:link w:val="1088"/>
    <w:uiPriority w:val="99"/>
    <w:unhideWhenUsed/>
    <w:qFormat/>
    <w:pPr>
      <w:tabs>
        <w:tab w:val="center" w:pos="7143" w:leader="none"/>
        <w:tab w:val="right" w:pos="14287" w:leader="none"/>
      </w:tabs>
    </w:pPr>
  </w:style>
  <w:style w:type="character" w:styleId="1090" w:customStyle="1">
    <w:name w:val="Footer Char"/>
    <w:uiPriority w:val="99"/>
    <w:qFormat/>
  </w:style>
  <w:style w:type="paragraph" w:styleId="1091" w:customStyle="1">
    <w:name w:val="页眉1"/>
    <w:basedOn w:val="871"/>
    <w:uiPriority w:val="0"/>
    <w:qFormat/>
    <w:pPr>
      <w:jc w:val="center"/>
      <w:tabs>
        <w:tab w:val="center" w:pos="4153" w:leader="none"/>
        <w:tab w:val="right" w:pos="8306" w:leader="none"/>
      </w:tabs>
      <w:pBdr>
        <w:bottom w:val="single" w:color="000000" w:sz="6" w:space="1"/>
      </w:pBdr>
    </w:pPr>
    <w:rPr>
      <w:sz w:val="18"/>
      <w:szCs w:val="18"/>
    </w:rPr>
  </w:style>
  <w:style w:type="paragraph" w:styleId="1092" w:customStyle="1">
    <w:name w:val="目录 41"/>
    <w:basedOn w:val="871"/>
    <w:next w:val="871"/>
    <w:uiPriority w:val="39"/>
    <w:unhideWhenUsed/>
    <w:qFormat/>
    <w:pPr>
      <w:ind w:left="850"/>
      <w:spacing w:after="57"/>
    </w:pPr>
  </w:style>
  <w:style w:type="paragraph" w:styleId="1093" w:customStyle="1">
    <w:name w:val="页脚1"/>
    <w:basedOn w:val="871"/>
    <w:uiPriority w:val="0"/>
    <w:qFormat/>
    <w:pPr>
      <w:jc w:val="left"/>
      <w:tabs>
        <w:tab w:val="center" w:pos="4153" w:leader="none"/>
        <w:tab w:val="right" w:pos="8306" w:leader="none"/>
      </w:tabs>
    </w:pPr>
    <w:rPr>
      <w:sz w:val="18"/>
      <w:szCs w:val="18"/>
    </w:rPr>
  </w:style>
  <w:style w:type="paragraph" w:styleId="1094" w:customStyle="1">
    <w:name w:val="目录 81"/>
    <w:basedOn w:val="871"/>
    <w:next w:val="871"/>
    <w:uiPriority w:val="39"/>
    <w:unhideWhenUsed/>
    <w:qFormat/>
    <w:pPr>
      <w:ind w:left="1984"/>
      <w:spacing w:after="57"/>
    </w:pPr>
  </w:style>
  <w:style w:type="paragraph" w:styleId="1095" w:customStyle="1">
    <w:name w:val="标题 11"/>
    <w:basedOn w:val="871"/>
    <w:next w:val="871"/>
    <w:uiPriority w:val="0"/>
    <w:qFormat/>
    <w:pPr>
      <w:jc w:val="center"/>
      <w:keepLines/>
      <w:keepNext/>
      <w:spacing w:before="340" w:after="330" w:line="578" w:lineRule="auto"/>
      <w:outlineLvl w:val="0"/>
    </w:pPr>
    <w:rPr>
      <w:b/>
      <w:bCs/>
      <w:sz w:val="44"/>
      <w:szCs w:val="44"/>
    </w:rPr>
  </w:style>
  <w:style w:type="paragraph" w:styleId="1096" w:customStyle="1">
    <w:name w:val="p0"/>
    <w:basedOn w:val="871"/>
    <w:uiPriority w:val="0"/>
    <w:qFormat/>
    <w:pPr>
      <w:widowControl/>
    </w:pPr>
    <w:rPr>
      <w:szCs w:val="21"/>
    </w:rPr>
  </w:style>
  <w:style w:type="paragraph" w:styleId="1097" w:customStyle="1">
    <w:name w:val="无间隔1"/>
    <w:uiPriority w:val="1"/>
    <w:qFormat/>
    <w:rPr>
      <w:rFonts w:hint="default" w:ascii="Calibri" w:hAnsi="Calibri" w:eastAsia="宋体" w:cs="Times New Roman"/>
    </w:rPr>
  </w:style>
  <w:style w:type="paragraph" w:styleId="1098" w:customStyle="1">
    <w:name w:val="题注1"/>
    <w:basedOn w:val="871"/>
    <w:next w:val="871"/>
    <w:uiPriority w:val="35"/>
    <w:qFormat/>
    <w:pPr>
      <w:spacing w:line="276" w:lineRule="auto"/>
    </w:pPr>
    <w:rPr>
      <w:b/>
      <w:bCs/>
      <w:color w:val="4f81bd"/>
      <w:sz w:val="18"/>
      <w:szCs w:val="18"/>
    </w:rPr>
  </w:style>
  <w:style w:type="paragraph" w:styleId="1099" w:customStyle="1">
    <w:name w:val="目录 71"/>
    <w:basedOn w:val="871"/>
    <w:next w:val="871"/>
    <w:uiPriority w:val="39"/>
    <w:unhideWhenUsed/>
    <w:qFormat/>
    <w:pPr>
      <w:ind w:left="1701"/>
      <w:spacing w:after="57"/>
    </w:pPr>
  </w:style>
  <w:style w:type="paragraph" w:styleId="1100" w:customStyle="1">
    <w:name w:val="文本块{858D7CFB-ED40-4347-BF05-701D383B685F}{858D7CFB-ED40-4347-BF05-701D383B685F}"/>
    <w:basedOn w:val="871"/>
    <w:uiPriority w:val="0"/>
    <w:qFormat/>
    <w:pPr>
      <w:ind w:left="256" w:right="6" w:firstLine="200"/>
    </w:pPr>
    <w:rPr>
      <w:rFonts w:eastAsia="仿宋_GB2312"/>
      <w:sz w:val="28"/>
    </w:rPr>
  </w:style>
  <w:style w:type="paragraph" w:styleId="1101" w:customStyle="1">
    <w:name w:val="_Style 11"/>
    <w:uiPriority w:val="1"/>
    <w:qFormat/>
    <w:pPr>
      <w:jc w:val="both"/>
      <w:widowControl w:val="off"/>
    </w:pPr>
    <w:rPr>
      <w:rFonts w:hint="default" w:ascii="宋体" w:hAnsi="宋体" w:eastAsia="宋体" w:cs="宋体"/>
      <w:sz w:val="21"/>
      <w:szCs w:val="22"/>
    </w:rPr>
  </w:style>
  <w:style w:type="paragraph" w:styleId="1102" w:customStyle="1">
    <w:name w:val="_Style 2"/>
    <w:basedOn w:val="1095"/>
    <w:next w:val="871"/>
    <w:uiPriority w:val="0"/>
    <w:qFormat/>
    <w:pPr>
      <w:jc w:val="both"/>
      <w:spacing w:line="576" w:lineRule="auto"/>
      <w:outlineLvl w:val="9"/>
    </w:pPr>
    <w:rPr>
      <w:rFonts w:ascii="Times New Roman" w:hAnsi="Times New Roman"/>
    </w:rPr>
  </w:style>
  <w:style w:type="paragraph" w:styleId="1103" w:customStyle="1">
    <w:name w:val="TOC 标题11"/>
    <w:uiPriority w:val="39"/>
    <w:unhideWhenUsed/>
    <w:qFormat/>
    <w:rPr>
      <w:rFonts w:hint="default" w:ascii="Calibri" w:hAnsi="Calibri" w:eastAsia="宋体" w:cs="Times New Roman"/>
    </w:rPr>
  </w:style>
  <w:style w:type="paragraph" w:styleId="1104" w:customStyle="1">
    <w:name w:val="Blockquote"/>
    <w:basedOn w:val="871"/>
    <w:uiPriority w:val="0"/>
    <w:qFormat/>
    <w:pPr>
      <w:ind w:left="764" w:right="567"/>
      <w:jc w:val="left"/>
      <w:spacing w:before="100" w:after="100"/>
    </w:pPr>
    <w:rPr>
      <w:sz w:val="24"/>
    </w:rPr>
  </w:style>
  <w:style w:type="paragraph" w:styleId="1105" w:customStyle="1">
    <w:name w:val="默认段落字体 Para Char Char Char Char Char Char Char"/>
    <w:basedOn w:val="871"/>
    <w:uiPriority w:val="0"/>
    <w:qFormat/>
    <w:rPr>
      <w:rFonts w:ascii="Tahoma" w:hAnsi="Tahoma"/>
      <w:sz w:val="24"/>
      <w:szCs w:val="20"/>
    </w:rPr>
  </w:style>
  <w:style w:type="paragraph" w:styleId="1106" w:customStyle="1">
    <w:name w:val="目录 31"/>
    <w:basedOn w:val="871"/>
    <w:next w:val="871"/>
    <w:uiPriority w:val="39"/>
    <w:unhideWhenUsed/>
    <w:qFormat/>
    <w:pPr>
      <w:ind w:left="567"/>
      <w:spacing w:after="57"/>
    </w:pPr>
  </w:style>
  <w:style w:type="paragraph" w:styleId="1107" w:customStyle="1">
    <w:name w:val="图表目录1"/>
    <w:basedOn w:val="871"/>
    <w:next w:val="871"/>
    <w:uiPriority w:val="99"/>
    <w:unhideWhenUsed/>
    <w:qFormat/>
  </w:style>
  <w:style w:type="paragraph" w:styleId="1108" w:customStyle="1">
    <w:name w:val="目录 51"/>
    <w:basedOn w:val="871"/>
    <w:next w:val="871"/>
    <w:uiPriority w:val="39"/>
    <w:unhideWhenUsed/>
    <w:qFormat/>
    <w:pPr>
      <w:ind w:left="1134"/>
      <w:spacing w:after="57"/>
    </w:pPr>
  </w:style>
  <w:style w:type="paragraph" w:styleId="1109" w:customStyle="1">
    <w:name w:val="目录 91"/>
    <w:basedOn w:val="871"/>
    <w:next w:val="871"/>
    <w:uiPriority w:val="39"/>
    <w:unhideWhenUsed/>
    <w:qFormat/>
    <w:pPr>
      <w:ind w:left="2268"/>
      <w:spacing w:after="57"/>
    </w:pPr>
  </w:style>
  <w:style w:type="paragraph" w:styleId="1110" w:customStyle="1">
    <w:name w:val="目录 61"/>
    <w:basedOn w:val="871"/>
    <w:next w:val="871"/>
    <w:uiPriority w:val="39"/>
    <w:unhideWhenUsed/>
    <w:qFormat/>
    <w:pPr>
      <w:ind w:left="1417"/>
      <w:spacing w:after="57"/>
    </w:pPr>
  </w:style>
  <w:style w:type="paragraph" w:styleId="1111" w:customStyle="1">
    <w:name w:val="索引 81"/>
    <w:basedOn w:val="871"/>
    <w:next w:val="871"/>
    <w:uiPriority w:val="99"/>
    <w:unhideWhenUsed/>
    <w:qFormat/>
    <w:pPr>
      <w:ind w:left="1400"/>
    </w:pPr>
  </w:style>
  <w:style w:type="paragraph" w:styleId="1112" w:customStyle="1">
    <w:name w:val="目录 21"/>
    <w:basedOn w:val="871"/>
    <w:next w:val="871"/>
    <w:uiPriority w:val="39"/>
    <w:unhideWhenUsed/>
    <w:qFormat/>
    <w:pPr>
      <w:ind w:left="283"/>
      <w:spacing w:after="57"/>
    </w:pPr>
  </w:style>
  <w:style w:type="paragraph" w:styleId="1113" w:customStyle="1">
    <w:name w:val="目录 12"/>
    <w:basedOn w:val="871"/>
    <w:next w:val="871"/>
    <w:uiPriority w:val="39"/>
    <w:unhideWhenUsed/>
    <w:qFormat/>
    <w:pPr>
      <w:spacing w:after="57"/>
    </w:pPr>
  </w:style>
  <w:style w:type="paragraph" w:styleId="1114" w:customStyle="1">
    <w:name w:val="Char"/>
    <w:basedOn w:val="871"/>
    <w:uiPriority w:val="0"/>
    <w:qFormat/>
    <w:pPr>
      <w:tabs>
        <w:tab w:val="left" w:pos="360" w:leader="none"/>
      </w:tabs>
    </w:pPr>
    <w:rPr>
      <w:sz w:val="24"/>
    </w:rPr>
  </w:style>
  <w:style w:type="paragraph" w:styleId="1115" w:customStyle="1">
    <w:name w:val="彩色列表 - 着色 11"/>
    <w:basedOn w:val="871"/>
    <w:uiPriority w:val="0"/>
    <w:qFormat/>
    <w:pPr>
      <w:ind w:firstLine="420"/>
    </w:pPr>
    <w:rPr>
      <w:rFonts w:ascii="Times New Roman" w:hAnsi="Times New Roman"/>
      <w:sz w:val="20"/>
    </w:rPr>
  </w:style>
  <w:style w:type="paragraph" w:styleId="1116" w:customStyle="1">
    <w:name w:val="正文_0"/>
    <w:uiPriority w:val="0"/>
    <w:qFormat/>
    <w:pPr>
      <w:jc w:val="both"/>
      <w:widowControl w:val="off"/>
    </w:pPr>
    <w:rPr>
      <w:rFonts w:hint="default" w:ascii="Calibri" w:hAnsi="Calibri" w:eastAsia="宋体" w:cs="Times New Roman"/>
      <w:sz w:val="21"/>
      <w:szCs w:val="22"/>
    </w:rPr>
  </w:style>
  <w:style w:type="paragraph" w:styleId="1117" w:customStyle="1">
    <w:name w:val="列出段落1"/>
    <w:basedOn w:val="871"/>
    <w:uiPriority w:val="34"/>
    <w:qFormat/>
    <w:pPr>
      <w:ind w:firstLine="420"/>
    </w:pPr>
  </w:style>
  <w:style w:type="paragraph" w:styleId="1118" w:customStyle="1">
    <w:name w:val="标题 31"/>
    <w:basedOn w:val="871"/>
    <w:next w:val="871"/>
    <w:uiPriority w:val="0"/>
    <w:qFormat/>
    <w:pPr>
      <w:keepLines/>
      <w:keepNext/>
      <w:spacing w:before="260" w:after="260" w:line="416" w:lineRule="auto"/>
      <w:outlineLvl w:val="2"/>
    </w:pPr>
    <w:rPr>
      <w:b/>
      <w:bCs/>
      <w:sz w:val="32"/>
      <w:szCs w:val="32"/>
    </w:rPr>
  </w:style>
  <w:style w:type="paragraph" w:styleId="1119" w:customStyle="1">
    <w:name w:val="彩色列表 - 强调文字颜色 11"/>
    <w:basedOn w:val="871"/>
    <w:uiPriority w:val="34"/>
    <w:qFormat/>
    <w:pPr>
      <w:ind w:firstLine="420"/>
    </w:pPr>
    <w:rPr>
      <w:szCs w:val="22"/>
    </w:rPr>
  </w:style>
  <w:style w:type="paragraph" w:styleId="1120" w:customStyle="1">
    <w:name w:val="表格3"/>
    <w:basedOn w:val="871"/>
    <w:uiPriority w:val="0"/>
    <w:qFormat/>
    <w:pPr>
      <w:jc w:val="center"/>
    </w:pPr>
  </w:style>
  <w:style w:type="paragraph" w:styleId="1121" w:customStyle="1">
    <w:name w:val="列出段落11"/>
    <w:basedOn w:val="871"/>
    <w:uiPriority w:val="34"/>
    <w:qFormat/>
    <w:pPr>
      <w:contextualSpacing/>
      <w:ind w:left="720"/>
    </w:pPr>
  </w:style>
  <w:style w:type="paragraph" w:styleId="1122" w:customStyle="1">
    <w:name w:val="_HT_正文"/>
    <w:basedOn w:val="871"/>
    <w:uiPriority w:val="0"/>
    <w:qFormat/>
    <w:pPr>
      <w:ind w:firstLine="200"/>
      <w:spacing w:line="360" w:lineRule="auto"/>
    </w:pPr>
    <w:rPr>
      <w:sz w:val="24"/>
    </w:rPr>
  </w:style>
  <w:style w:type="paragraph" w:styleId="1123" w:customStyle="1">
    <w:name w:val="Default"/>
    <w:uiPriority w:val="0"/>
    <w:unhideWhenUsed/>
    <w:qFormat/>
    <w:pPr>
      <w:widowControl w:val="off"/>
    </w:pPr>
    <w:rPr>
      <w:rFonts w:hint="eastAsia" w:ascii="宋体" w:hAnsi="宋体" w:eastAsia="宋体" w:cs="Times New Roman"/>
      <w:color w:val="000000"/>
      <w:sz w:val="24"/>
      <w:szCs w:val="22"/>
    </w:rPr>
  </w:style>
  <w:style w:type="table" w:styleId="1124" w:customStyle="1">
    <w:name w:val="List Table 6 Colorful - Accent 5"/>
    <w:uiPriority w:val="99"/>
    <w:qFormat/>
    <w:tblPr>
      <w:tblLayout w:type="fixed"/>
      <w:tblCellMar>
        <w:left w:w="0" w:type="dxa"/>
        <w:top w:w="0" w:type="dxa"/>
        <w:right w:w="0" w:type="dxa"/>
        <w:bottom w:w="0" w:type="dxa"/>
      </w:tblCellMar>
    </w:tblPr>
  </w:style>
  <w:style w:type="table" w:styleId="1125" w:customStyle="1">
    <w:name w:val="Grid Table 4 - Accent 1"/>
    <w:uiPriority w:val="59"/>
    <w:qFormat/>
    <w:tblPr>
      <w:tblLayout w:type="fixed"/>
      <w:tblCellMar>
        <w:left w:w="0" w:type="dxa"/>
        <w:top w:w="0" w:type="dxa"/>
        <w:right w:w="0" w:type="dxa"/>
        <w:bottom w:w="0" w:type="dxa"/>
      </w:tblCellMar>
    </w:tblPr>
  </w:style>
  <w:style w:type="table" w:styleId="1126" w:customStyle="1">
    <w:name w:val="List Table 3 - Accent 3"/>
    <w:uiPriority w:val="99"/>
    <w:qFormat/>
    <w:tblPr>
      <w:tblLayout w:type="fixed"/>
      <w:tblCellMar>
        <w:left w:w="0" w:type="dxa"/>
        <w:top w:w="0" w:type="dxa"/>
        <w:right w:w="0" w:type="dxa"/>
        <w:bottom w:w="0" w:type="dxa"/>
      </w:tblCellMar>
    </w:tblPr>
  </w:style>
  <w:style w:type="table" w:styleId="1127" w:customStyle="1">
    <w:name w:val="Bordered &amp; Lined - Accent 5"/>
    <w:uiPriority w:val="99"/>
    <w:qFormat/>
    <w:rPr>
      <w:color w:val="404040"/>
    </w:rPr>
    <w:tblPr>
      <w:tblLayout w:type="fixed"/>
      <w:tblCellMar>
        <w:left w:w="0" w:type="dxa"/>
        <w:top w:w="0" w:type="dxa"/>
        <w:right w:w="0" w:type="dxa"/>
        <w:bottom w:w="0" w:type="dxa"/>
      </w:tblCellMar>
    </w:tblPr>
  </w:style>
  <w:style w:type="table" w:styleId="1128" w:customStyle="1">
    <w:name w:val="List Table 4 - Accent 6"/>
    <w:uiPriority w:val="99"/>
    <w:qFormat/>
    <w:tblPr>
      <w:tblLayout w:type="fixed"/>
      <w:tblCellMar>
        <w:left w:w="0" w:type="dxa"/>
        <w:top w:w="0" w:type="dxa"/>
        <w:right w:w="0" w:type="dxa"/>
        <w:bottom w:w="0" w:type="dxa"/>
      </w:tblCellMar>
    </w:tblPr>
  </w:style>
  <w:style w:type="table" w:styleId="1129" w:customStyle="1">
    <w:name w:val="Bordered &amp; Lined - Accent 6"/>
    <w:uiPriority w:val="99"/>
    <w:qFormat/>
    <w:rPr>
      <w:color w:val="404040"/>
    </w:rPr>
    <w:tblPr>
      <w:tblLayout w:type="fixed"/>
      <w:tblCellMar>
        <w:left w:w="0" w:type="dxa"/>
        <w:top w:w="0" w:type="dxa"/>
        <w:right w:w="0" w:type="dxa"/>
        <w:bottom w:w="0" w:type="dxa"/>
      </w:tblCellMar>
    </w:tblPr>
  </w:style>
  <w:style w:type="table" w:styleId="1130" w:customStyle="1">
    <w:name w:val="List Table 4 - Accent 1"/>
    <w:uiPriority w:val="99"/>
    <w:qFormat/>
    <w:tblPr>
      <w:tblLayout w:type="fixed"/>
      <w:tblCellMar>
        <w:left w:w="0" w:type="dxa"/>
        <w:top w:w="0" w:type="dxa"/>
        <w:right w:w="0" w:type="dxa"/>
        <w:bottom w:w="0" w:type="dxa"/>
      </w:tblCellMar>
    </w:tblPr>
  </w:style>
  <w:style w:type="table" w:styleId="1131" w:customStyle="1">
    <w:name w:val="网格型11"/>
    <w:uiPriority w:val="59"/>
    <w:qFormat/>
    <w:tblPr>
      <w:tblLayout w:type="fixed"/>
      <w:tblCellMar>
        <w:left w:w="0" w:type="dxa"/>
        <w:top w:w="0" w:type="dxa"/>
        <w:right w:w="0" w:type="dxa"/>
        <w:bottom w:w="0" w:type="dxa"/>
      </w:tblCellMar>
    </w:tblPr>
  </w:style>
  <w:style w:type="table" w:styleId="1132" w:customStyle="1">
    <w:name w:val="Grid Table 7 Colorful - Accent 6"/>
    <w:uiPriority w:val="99"/>
    <w:qFormat/>
    <w:tblPr>
      <w:tblLayout w:type="fixed"/>
      <w:tblCellMar>
        <w:left w:w="0" w:type="dxa"/>
        <w:top w:w="0" w:type="dxa"/>
        <w:right w:w="0" w:type="dxa"/>
        <w:bottom w:w="0" w:type="dxa"/>
      </w:tblCellMar>
    </w:tblPr>
  </w:style>
  <w:style w:type="table" w:styleId="1133" w:customStyle="1">
    <w:name w:val="Grid Table 5 Dark- Accent 1"/>
    <w:uiPriority w:val="99"/>
    <w:qFormat/>
    <w:tblPr>
      <w:tblLayout w:type="fixed"/>
      <w:tblCellMar>
        <w:left w:w="0" w:type="dxa"/>
        <w:top w:w="0" w:type="dxa"/>
        <w:right w:w="0" w:type="dxa"/>
        <w:bottom w:w="0" w:type="dxa"/>
      </w:tblCellMar>
    </w:tblPr>
  </w:style>
  <w:style w:type="table" w:styleId="1134" w:customStyle="1">
    <w:name w:val="List Table 1 Light - Accent 1"/>
    <w:uiPriority w:val="99"/>
    <w:qFormat/>
    <w:tblPr>
      <w:tblLayout w:type="fixed"/>
      <w:tblCellMar>
        <w:left w:w="0" w:type="dxa"/>
        <w:top w:w="0" w:type="dxa"/>
        <w:right w:w="0" w:type="dxa"/>
        <w:bottom w:w="0" w:type="dxa"/>
      </w:tblCellMar>
    </w:tblPr>
  </w:style>
  <w:style w:type="table" w:styleId="1135" w:customStyle="1">
    <w:name w:val="Bordered &amp; Lined - Accent"/>
    <w:uiPriority w:val="99"/>
    <w:qFormat/>
    <w:rPr>
      <w:color w:val="404040"/>
    </w:rPr>
    <w:tblPr>
      <w:tblLayout w:type="fixed"/>
      <w:tblCellMar>
        <w:left w:w="0" w:type="dxa"/>
        <w:top w:w="0" w:type="dxa"/>
        <w:right w:w="0" w:type="dxa"/>
        <w:bottom w:w="0" w:type="dxa"/>
      </w:tblCellMar>
    </w:tblPr>
  </w:style>
  <w:style w:type="table" w:styleId="1136" w:customStyle="1">
    <w:name w:val="Bordered &amp; Lined - Accent 3"/>
    <w:uiPriority w:val="99"/>
    <w:qFormat/>
    <w:rPr>
      <w:color w:val="404040"/>
    </w:rPr>
    <w:tblPr>
      <w:tblLayout w:type="fixed"/>
      <w:tblCellMar>
        <w:left w:w="0" w:type="dxa"/>
        <w:top w:w="0" w:type="dxa"/>
        <w:right w:w="0" w:type="dxa"/>
        <w:bottom w:w="0" w:type="dxa"/>
      </w:tblCellMar>
    </w:tblPr>
  </w:style>
  <w:style w:type="table" w:styleId="1137" w:customStyle="1">
    <w:name w:val="Grid Table 1 Light - Accent 3"/>
    <w:uiPriority w:val="99"/>
    <w:qFormat/>
    <w:tblPr>
      <w:tblLayout w:type="fixed"/>
      <w:tblCellMar>
        <w:left w:w="0" w:type="dxa"/>
        <w:top w:w="0" w:type="dxa"/>
        <w:right w:w="0" w:type="dxa"/>
        <w:bottom w:w="0" w:type="dxa"/>
      </w:tblCellMar>
    </w:tblPr>
  </w:style>
  <w:style w:type="table" w:styleId="1138" w:customStyle="1">
    <w:name w:val="Grid Table 4 - Accent 3"/>
    <w:uiPriority w:val="59"/>
    <w:qFormat/>
    <w:tblPr>
      <w:tblLayout w:type="fixed"/>
      <w:tblCellMar>
        <w:left w:w="0" w:type="dxa"/>
        <w:top w:w="0" w:type="dxa"/>
        <w:right w:w="0" w:type="dxa"/>
        <w:bottom w:w="0" w:type="dxa"/>
      </w:tblCellMar>
    </w:tblPr>
  </w:style>
  <w:style w:type="table" w:styleId="1139" w:customStyle="1">
    <w:name w:val="Grid Table 2 - Accent 1"/>
    <w:uiPriority w:val="99"/>
    <w:qFormat/>
    <w:tblPr>
      <w:tblLayout w:type="fixed"/>
      <w:tblCellMar>
        <w:left w:w="0" w:type="dxa"/>
        <w:top w:w="0" w:type="dxa"/>
        <w:right w:w="0" w:type="dxa"/>
        <w:bottom w:w="0" w:type="dxa"/>
      </w:tblCellMar>
    </w:tblPr>
  </w:style>
  <w:style w:type="table" w:styleId="1140" w:customStyle="1">
    <w:name w:val="Grid Table 7 Colorful - Accent 1"/>
    <w:uiPriority w:val="99"/>
    <w:qFormat/>
    <w:tblPr>
      <w:tblLayout w:type="fixed"/>
      <w:tblCellMar>
        <w:left w:w="0" w:type="dxa"/>
        <w:top w:w="0" w:type="dxa"/>
        <w:right w:w="0" w:type="dxa"/>
        <w:bottom w:w="0" w:type="dxa"/>
      </w:tblCellMar>
    </w:tblPr>
  </w:style>
  <w:style w:type="table" w:styleId="1141" w:customStyle="1">
    <w:name w:val="Grid Table 5 Dark - Accent 2"/>
    <w:uiPriority w:val="99"/>
    <w:qFormat/>
    <w:tblPr>
      <w:tblLayout w:type="fixed"/>
      <w:tblCellMar>
        <w:left w:w="0" w:type="dxa"/>
        <w:top w:w="0" w:type="dxa"/>
        <w:right w:w="0" w:type="dxa"/>
        <w:bottom w:w="0" w:type="dxa"/>
      </w:tblCellMar>
    </w:tblPr>
  </w:style>
  <w:style w:type="table" w:styleId="1142" w:customStyle="1">
    <w:name w:val="Lined - Accent 1"/>
    <w:uiPriority w:val="99"/>
    <w:qFormat/>
    <w:rPr>
      <w:color w:val="404040"/>
    </w:rPr>
    <w:tblPr>
      <w:tblLayout w:type="fixed"/>
      <w:tblCellMar>
        <w:left w:w="0" w:type="dxa"/>
        <w:top w:w="0" w:type="dxa"/>
        <w:right w:w="0" w:type="dxa"/>
        <w:bottom w:w="0" w:type="dxa"/>
      </w:tblCellMar>
    </w:tblPr>
  </w:style>
  <w:style w:type="table" w:styleId="1143" w:customStyle="1">
    <w:name w:val="List Table 5 Dark - Accent 5"/>
    <w:uiPriority w:val="99"/>
    <w:qFormat/>
    <w:tblPr>
      <w:tblLayout w:type="fixed"/>
      <w:tblCellMar>
        <w:left w:w="0" w:type="dxa"/>
        <w:top w:w="0" w:type="dxa"/>
        <w:right w:w="0" w:type="dxa"/>
        <w:bottom w:w="0" w:type="dxa"/>
      </w:tblCellMar>
    </w:tblPr>
  </w:style>
  <w:style w:type="table" w:styleId="1144" w:customStyle="1">
    <w:name w:val="List Table 7 Colorful - Accent 5"/>
    <w:uiPriority w:val="99"/>
    <w:qFormat/>
    <w:tblPr>
      <w:tblLayout w:type="fixed"/>
      <w:tblCellMar>
        <w:left w:w="0" w:type="dxa"/>
        <w:top w:w="0" w:type="dxa"/>
        <w:right w:w="0" w:type="dxa"/>
        <w:bottom w:w="0" w:type="dxa"/>
      </w:tblCellMar>
    </w:tblPr>
  </w:style>
  <w:style w:type="table" w:styleId="1145" w:customStyle="1">
    <w:name w:val="List Table 1 Light - Accent 2"/>
    <w:uiPriority w:val="99"/>
    <w:qFormat/>
    <w:tblPr>
      <w:tblLayout w:type="fixed"/>
      <w:tblCellMar>
        <w:left w:w="0" w:type="dxa"/>
        <w:top w:w="0" w:type="dxa"/>
        <w:right w:w="0" w:type="dxa"/>
        <w:bottom w:w="0" w:type="dxa"/>
      </w:tblCellMar>
    </w:tblPr>
  </w:style>
  <w:style w:type="table" w:styleId="1146" w:customStyle="1">
    <w:name w:val="List Table 1 Light - Accent 6"/>
    <w:uiPriority w:val="99"/>
    <w:qFormat/>
    <w:tblPr>
      <w:tblLayout w:type="fixed"/>
      <w:tblCellMar>
        <w:left w:w="0" w:type="dxa"/>
        <w:top w:w="0" w:type="dxa"/>
        <w:right w:w="0" w:type="dxa"/>
        <w:bottom w:w="0" w:type="dxa"/>
      </w:tblCellMar>
    </w:tblPr>
  </w:style>
  <w:style w:type="table" w:styleId="1147" w:customStyle="1">
    <w:name w:val="Grid Table 6 Colorful - Accent 1"/>
    <w:uiPriority w:val="99"/>
    <w:qFormat/>
    <w:tblPr>
      <w:tblLayout w:type="fixed"/>
      <w:tblCellMar>
        <w:left w:w="0" w:type="dxa"/>
        <w:top w:w="0" w:type="dxa"/>
        <w:right w:w="0" w:type="dxa"/>
        <w:bottom w:w="0" w:type="dxa"/>
      </w:tblCellMar>
    </w:tblPr>
  </w:style>
  <w:style w:type="table" w:styleId="1148" w:customStyle="1">
    <w:name w:val="Grid Table 5 Dark - Accent 5"/>
    <w:uiPriority w:val="99"/>
    <w:qFormat/>
    <w:tblPr>
      <w:tblLayout w:type="fixed"/>
      <w:tblCellMar>
        <w:left w:w="0" w:type="dxa"/>
        <w:top w:w="0" w:type="dxa"/>
        <w:right w:w="0" w:type="dxa"/>
        <w:bottom w:w="0" w:type="dxa"/>
      </w:tblCellMar>
    </w:tblPr>
  </w:style>
  <w:style w:type="table" w:styleId="1149" w:customStyle="1">
    <w:name w:val="Grid Table 6 Colorful - Accent 2"/>
    <w:uiPriority w:val="99"/>
    <w:qFormat/>
    <w:tblPr>
      <w:tblLayout w:type="fixed"/>
      <w:tblCellMar>
        <w:left w:w="0" w:type="dxa"/>
        <w:top w:w="0" w:type="dxa"/>
        <w:right w:w="0" w:type="dxa"/>
        <w:bottom w:w="0" w:type="dxa"/>
      </w:tblCellMar>
    </w:tblPr>
  </w:style>
  <w:style w:type="table" w:styleId="1150" w:customStyle="1">
    <w:name w:val="Grid Table 1 Light - Accent 5"/>
    <w:uiPriority w:val="99"/>
    <w:qFormat/>
    <w:tblPr>
      <w:tblLayout w:type="fixed"/>
      <w:tblCellMar>
        <w:left w:w="0" w:type="dxa"/>
        <w:top w:w="0" w:type="dxa"/>
        <w:right w:w="0" w:type="dxa"/>
        <w:bottom w:w="0" w:type="dxa"/>
      </w:tblCellMar>
    </w:tblPr>
  </w:style>
  <w:style w:type="table" w:styleId="1151" w:customStyle="1">
    <w:name w:val="Grid Table 6 Colorful - Accent 6"/>
    <w:uiPriority w:val="99"/>
    <w:qFormat/>
    <w:tblPr>
      <w:tblLayout w:type="fixed"/>
      <w:tblCellMar>
        <w:left w:w="0" w:type="dxa"/>
        <w:top w:w="0" w:type="dxa"/>
        <w:right w:w="0" w:type="dxa"/>
        <w:bottom w:w="0" w:type="dxa"/>
      </w:tblCellMar>
    </w:tblPr>
  </w:style>
  <w:style w:type="table" w:styleId="1152" w:customStyle="1">
    <w:name w:val="List Table 5 Dark - Accent 3"/>
    <w:uiPriority w:val="99"/>
    <w:qFormat/>
    <w:tblPr>
      <w:tblLayout w:type="fixed"/>
      <w:tblCellMar>
        <w:left w:w="0" w:type="dxa"/>
        <w:top w:w="0" w:type="dxa"/>
        <w:right w:w="0" w:type="dxa"/>
        <w:bottom w:w="0" w:type="dxa"/>
      </w:tblCellMar>
    </w:tblPr>
  </w:style>
  <w:style w:type="table" w:styleId="1153" w:customStyle="1">
    <w:name w:val="List Table 7 Colorful - Accent 4"/>
    <w:uiPriority w:val="99"/>
    <w:qFormat/>
    <w:tblPr>
      <w:tblLayout w:type="fixed"/>
      <w:tblCellMar>
        <w:left w:w="0" w:type="dxa"/>
        <w:top w:w="0" w:type="dxa"/>
        <w:right w:w="0" w:type="dxa"/>
        <w:bottom w:w="0" w:type="dxa"/>
      </w:tblCellMar>
    </w:tblPr>
  </w:style>
  <w:style w:type="table" w:styleId="1154" w:customStyle="1">
    <w:name w:val="Bordered &amp; Lined - Accent 1"/>
    <w:uiPriority w:val="99"/>
    <w:qFormat/>
    <w:rPr>
      <w:color w:val="404040"/>
    </w:rPr>
    <w:tblPr>
      <w:tblLayout w:type="fixed"/>
      <w:tblCellMar>
        <w:left w:w="0" w:type="dxa"/>
        <w:top w:w="0" w:type="dxa"/>
        <w:right w:w="0" w:type="dxa"/>
        <w:bottom w:w="0" w:type="dxa"/>
      </w:tblCellMar>
    </w:tblPr>
  </w:style>
  <w:style w:type="table" w:styleId="1155" w:customStyle="1">
    <w:name w:val="Bordered - Accent 1"/>
    <w:uiPriority w:val="99"/>
    <w:qFormat/>
    <w:tblPr>
      <w:tblLayout w:type="fixed"/>
      <w:tblCellMar>
        <w:left w:w="0" w:type="dxa"/>
        <w:top w:w="0" w:type="dxa"/>
        <w:right w:w="0" w:type="dxa"/>
        <w:bottom w:w="0" w:type="dxa"/>
      </w:tblCellMar>
    </w:tblPr>
  </w:style>
  <w:style w:type="table" w:styleId="1156" w:customStyle="1">
    <w:name w:val="List Table 7 Colorful - Accent 3"/>
    <w:uiPriority w:val="99"/>
    <w:qFormat/>
    <w:tblPr>
      <w:tblLayout w:type="fixed"/>
      <w:tblCellMar>
        <w:left w:w="0" w:type="dxa"/>
        <w:top w:w="0" w:type="dxa"/>
        <w:right w:w="0" w:type="dxa"/>
        <w:bottom w:w="0" w:type="dxa"/>
      </w:tblCellMar>
    </w:tblPr>
  </w:style>
  <w:style w:type="table" w:styleId="1157" w:customStyle="1">
    <w:name w:val="Grid Table 7 Colorful - Accent 3"/>
    <w:uiPriority w:val="99"/>
    <w:qFormat/>
    <w:tblPr>
      <w:tblLayout w:type="fixed"/>
      <w:tblCellMar>
        <w:left w:w="0" w:type="dxa"/>
        <w:top w:w="0" w:type="dxa"/>
        <w:right w:w="0" w:type="dxa"/>
        <w:bottom w:w="0" w:type="dxa"/>
      </w:tblCellMar>
    </w:tblPr>
  </w:style>
  <w:style w:type="table" w:styleId="1158" w:customStyle="1">
    <w:name w:val="Grid Table 2 - Accent 2"/>
    <w:uiPriority w:val="99"/>
    <w:qFormat/>
    <w:tblPr>
      <w:tblLayout w:type="fixed"/>
      <w:tblCellMar>
        <w:left w:w="0" w:type="dxa"/>
        <w:top w:w="0" w:type="dxa"/>
        <w:right w:w="0" w:type="dxa"/>
        <w:bottom w:w="0" w:type="dxa"/>
      </w:tblCellMar>
    </w:tblPr>
  </w:style>
  <w:style w:type="table" w:styleId="1159" w:customStyle="1">
    <w:name w:val="Bordered &amp; Lined - Accent 2"/>
    <w:uiPriority w:val="99"/>
    <w:qFormat/>
    <w:rPr>
      <w:color w:val="404040"/>
    </w:rPr>
    <w:tblPr>
      <w:tblLayout w:type="fixed"/>
      <w:tblCellMar>
        <w:left w:w="0" w:type="dxa"/>
        <w:top w:w="0" w:type="dxa"/>
        <w:right w:w="0" w:type="dxa"/>
        <w:bottom w:w="0" w:type="dxa"/>
      </w:tblCellMar>
    </w:tblPr>
  </w:style>
  <w:style w:type="table" w:styleId="1160" w:customStyle="1">
    <w:name w:val="Grid Table 2 - Accent 4"/>
    <w:uiPriority w:val="99"/>
    <w:qFormat/>
    <w:tblPr>
      <w:tblLayout w:type="fixed"/>
      <w:tblCellMar>
        <w:left w:w="0" w:type="dxa"/>
        <w:top w:w="0" w:type="dxa"/>
        <w:right w:w="0" w:type="dxa"/>
        <w:bottom w:w="0" w:type="dxa"/>
      </w:tblCellMar>
    </w:tblPr>
  </w:style>
  <w:style w:type="table" w:styleId="1161" w:customStyle="1">
    <w:name w:val="Grid Table 1 Light - Accent 6"/>
    <w:uiPriority w:val="99"/>
    <w:qFormat/>
    <w:tblPr>
      <w:tblLayout w:type="fixed"/>
      <w:tblCellMar>
        <w:left w:w="0" w:type="dxa"/>
        <w:top w:w="0" w:type="dxa"/>
        <w:right w:w="0" w:type="dxa"/>
        <w:bottom w:w="0" w:type="dxa"/>
      </w:tblCellMar>
    </w:tblPr>
  </w:style>
  <w:style w:type="table" w:styleId="1162" w:customStyle="1">
    <w:name w:val="普通表格1"/>
    <w:uiPriority w:val="0"/>
    <w:semiHidden/>
    <w:qFormat/>
    <w:tblPr>
      <w:tblLayout w:type="fixed"/>
      <w:tblCellMar>
        <w:left w:w="0" w:type="dxa"/>
        <w:top w:w="0" w:type="dxa"/>
        <w:right w:w="0" w:type="dxa"/>
        <w:bottom w:w="0" w:type="dxa"/>
      </w:tblCellMar>
    </w:tblPr>
  </w:style>
  <w:style w:type="table" w:styleId="1163" w:customStyle="1">
    <w:name w:val="Bordered - Accent 5"/>
    <w:uiPriority w:val="99"/>
    <w:qFormat/>
    <w:tblPr>
      <w:tblLayout w:type="fixed"/>
      <w:tblCellMar>
        <w:left w:w="0" w:type="dxa"/>
        <w:top w:w="0" w:type="dxa"/>
        <w:right w:w="0" w:type="dxa"/>
        <w:bottom w:w="0" w:type="dxa"/>
      </w:tblCellMar>
    </w:tblPr>
  </w:style>
  <w:style w:type="table" w:styleId="1164" w:customStyle="1">
    <w:name w:val="List Table 2 - Accent 6"/>
    <w:uiPriority w:val="99"/>
    <w:qFormat/>
    <w:tblPr>
      <w:tblLayout w:type="fixed"/>
      <w:tblCellMar>
        <w:left w:w="0" w:type="dxa"/>
        <w:top w:w="0" w:type="dxa"/>
        <w:right w:w="0" w:type="dxa"/>
        <w:bottom w:w="0" w:type="dxa"/>
      </w:tblCellMar>
    </w:tblPr>
  </w:style>
  <w:style w:type="table" w:styleId="1165" w:customStyle="1">
    <w:name w:val="List Table 5 Dark - Accent 2"/>
    <w:uiPriority w:val="99"/>
    <w:qFormat/>
    <w:tblPr>
      <w:tblLayout w:type="fixed"/>
      <w:tblCellMar>
        <w:left w:w="0" w:type="dxa"/>
        <w:top w:w="0" w:type="dxa"/>
        <w:right w:w="0" w:type="dxa"/>
        <w:bottom w:w="0" w:type="dxa"/>
      </w:tblCellMar>
    </w:tblPr>
  </w:style>
  <w:style w:type="table" w:styleId="1166" w:customStyle="1">
    <w:name w:val="List Table 7 Colorful - Accent 6"/>
    <w:uiPriority w:val="99"/>
    <w:qFormat/>
    <w:tblPr>
      <w:tblLayout w:type="fixed"/>
      <w:tblCellMar>
        <w:left w:w="0" w:type="dxa"/>
        <w:top w:w="0" w:type="dxa"/>
        <w:right w:w="0" w:type="dxa"/>
        <w:bottom w:w="0" w:type="dxa"/>
      </w:tblCellMar>
    </w:tblPr>
  </w:style>
  <w:style w:type="table" w:styleId="1167" w:customStyle="1">
    <w:name w:val="List Table 4 - Accent 2"/>
    <w:uiPriority w:val="99"/>
    <w:qFormat/>
    <w:tblPr>
      <w:tblLayout w:type="fixed"/>
      <w:tblCellMar>
        <w:left w:w="0" w:type="dxa"/>
        <w:top w:w="0" w:type="dxa"/>
        <w:right w:w="0" w:type="dxa"/>
        <w:bottom w:w="0" w:type="dxa"/>
      </w:tblCellMar>
    </w:tblPr>
  </w:style>
  <w:style w:type="table" w:styleId="1168" w:customStyle="1">
    <w:name w:val="Grid Table 6 Colorful - Accent 3"/>
    <w:uiPriority w:val="99"/>
    <w:qFormat/>
    <w:tblPr>
      <w:tblLayout w:type="fixed"/>
      <w:tblCellMar>
        <w:left w:w="0" w:type="dxa"/>
        <w:top w:w="0" w:type="dxa"/>
        <w:right w:w="0" w:type="dxa"/>
        <w:bottom w:w="0" w:type="dxa"/>
      </w:tblCellMar>
    </w:tblPr>
  </w:style>
  <w:style w:type="table" w:styleId="1169" w:customStyle="1">
    <w:name w:val="Grid Table 7 Colorful - Accent 2"/>
    <w:uiPriority w:val="99"/>
    <w:qFormat/>
    <w:tblPr>
      <w:tblLayout w:type="fixed"/>
      <w:tblCellMar>
        <w:left w:w="0" w:type="dxa"/>
        <w:top w:w="0" w:type="dxa"/>
        <w:right w:w="0" w:type="dxa"/>
        <w:bottom w:w="0" w:type="dxa"/>
      </w:tblCellMar>
    </w:tblPr>
  </w:style>
  <w:style w:type="table" w:styleId="1170" w:customStyle="1">
    <w:name w:val="Grid Table 2 - Accent 3"/>
    <w:uiPriority w:val="99"/>
    <w:qFormat/>
    <w:tblPr>
      <w:tblLayout w:type="fixed"/>
      <w:tblCellMar>
        <w:left w:w="0" w:type="dxa"/>
        <w:top w:w="0" w:type="dxa"/>
        <w:right w:w="0" w:type="dxa"/>
        <w:bottom w:w="0" w:type="dxa"/>
      </w:tblCellMar>
    </w:tblPr>
  </w:style>
  <w:style w:type="table" w:styleId="1171" w:customStyle="1">
    <w:name w:val="Grid Table 5 Dark - Accent 6"/>
    <w:uiPriority w:val="99"/>
    <w:qFormat/>
    <w:tblPr>
      <w:tblLayout w:type="fixed"/>
      <w:tblCellMar>
        <w:left w:w="0" w:type="dxa"/>
        <w:top w:w="0" w:type="dxa"/>
        <w:right w:w="0" w:type="dxa"/>
        <w:bottom w:w="0" w:type="dxa"/>
      </w:tblCellMar>
    </w:tblPr>
  </w:style>
  <w:style w:type="table" w:styleId="1172" w:customStyle="1">
    <w:name w:val="Grid Table 1 Light - Accent 1"/>
    <w:uiPriority w:val="99"/>
    <w:qFormat/>
    <w:tblPr>
      <w:tblLayout w:type="fixed"/>
      <w:tblCellMar>
        <w:left w:w="0" w:type="dxa"/>
        <w:top w:w="0" w:type="dxa"/>
        <w:right w:w="0" w:type="dxa"/>
        <w:bottom w:w="0" w:type="dxa"/>
      </w:tblCellMar>
    </w:tblPr>
  </w:style>
  <w:style w:type="table" w:styleId="1173" w:customStyle="1">
    <w:name w:val="List Table 4 - Accent 4"/>
    <w:uiPriority w:val="99"/>
    <w:qFormat/>
    <w:tblPr>
      <w:tblLayout w:type="fixed"/>
      <w:tblCellMar>
        <w:left w:w="0" w:type="dxa"/>
        <w:top w:w="0" w:type="dxa"/>
        <w:right w:w="0" w:type="dxa"/>
        <w:bottom w:w="0" w:type="dxa"/>
      </w:tblCellMar>
    </w:tblPr>
  </w:style>
  <w:style w:type="table" w:styleId="1174" w:customStyle="1">
    <w:name w:val="Grid Table 3 - Accent 3"/>
    <w:uiPriority w:val="99"/>
    <w:qFormat/>
    <w:tblPr>
      <w:tblLayout w:type="fixed"/>
      <w:tblCellMar>
        <w:left w:w="0" w:type="dxa"/>
        <w:top w:w="0" w:type="dxa"/>
        <w:right w:w="0" w:type="dxa"/>
        <w:bottom w:w="0" w:type="dxa"/>
      </w:tblCellMar>
    </w:tblPr>
  </w:style>
  <w:style w:type="table" w:styleId="1175" w:customStyle="1">
    <w:name w:val="Grid Table 3 - Accent 5"/>
    <w:uiPriority w:val="99"/>
    <w:qFormat/>
    <w:tblPr>
      <w:tblLayout w:type="fixed"/>
      <w:tblCellMar>
        <w:left w:w="0" w:type="dxa"/>
        <w:top w:w="0" w:type="dxa"/>
        <w:right w:w="0" w:type="dxa"/>
        <w:bottom w:w="0" w:type="dxa"/>
      </w:tblCellMar>
    </w:tblPr>
  </w:style>
  <w:style w:type="table" w:styleId="1176" w:customStyle="1">
    <w:name w:val="Grid Table 4 - Accent 5"/>
    <w:uiPriority w:val="59"/>
    <w:qFormat/>
    <w:tblPr>
      <w:tblLayout w:type="fixed"/>
      <w:tblCellMar>
        <w:left w:w="0" w:type="dxa"/>
        <w:top w:w="0" w:type="dxa"/>
        <w:right w:w="0" w:type="dxa"/>
        <w:bottom w:w="0" w:type="dxa"/>
      </w:tblCellMar>
    </w:tblPr>
  </w:style>
  <w:style w:type="table" w:styleId="1177" w:customStyle="1">
    <w:name w:val="Bordered - Accent 3"/>
    <w:uiPriority w:val="99"/>
    <w:qFormat/>
    <w:tblPr>
      <w:tblLayout w:type="fixed"/>
      <w:tblCellMar>
        <w:left w:w="0" w:type="dxa"/>
        <w:top w:w="0" w:type="dxa"/>
        <w:right w:w="0" w:type="dxa"/>
        <w:bottom w:w="0" w:type="dxa"/>
      </w:tblCellMar>
    </w:tblPr>
  </w:style>
  <w:style w:type="table" w:styleId="1178" w:customStyle="1">
    <w:name w:val="List Table 6 Colorful - Accent 3"/>
    <w:uiPriority w:val="99"/>
    <w:qFormat/>
    <w:tblPr>
      <w:tblLayout w:type="fixed"/>
      <w:tblCellMar>
        <w:left w:w="0" w:type="dxa"/>
        <w:top w:w="0" w:type="dxa"/>
        <w:right w:w="0" w:type="dxa"/>
        <w:bottom w:w="0" w:type="dxa"/>
      </w:tblCellMar>
    </w:tblPr>
  </w:style>
  <w:style w:type="table" w:styleId="1179" w:customStyle="1">
    <w:name w:val="Grid Table 4 - Accent 2"/>
    <w:uiPriority w:val="59"/>
    <w:qFormat/>
    <w:tblPr>
      <w:tblLayout w:type="fixed"/>
      <w:tblCellMar>
        <w:left w:w="0" w:type="dxa"/>
        <w:top w:w="0" w:type="dxa"/>
        <w:right w:w="0" w:type="dxa"/>
        <w:bottom w:w="0" w:type="dxa"/>
      </w:tblCellMar>
    </w:tblPr>
  </w:style>
  <w:style w:type="table" w:styleId="1180" w:customStyle="1">
    <w:name w:val="Grid Table 4 - Accent 4"/>
    <w:uiPriority w:val="59"/>
    <w:qFormat/>
    <w:tblPr>
      <w:tblLayout w:type="fixed"/>
      <w:tblCellMar>
        <w:left w:w="0" w:type="dxa"/>
        <w:top w:w="0" w:type="dxa"/>
        <w:right w:w="0" w:type="dxa"/>
        <w:bottom w:w="0" w:type="dxa"/>
      </w:tblCellMar>
    </w:tblPr>
  </w:style>
  <w:style w:type="table" w:styleId="1181" w:customStyle="1">
    <w:name w:val="Bordered - Accent 4"/>
    <w:uiPriority w:val="99"/>
    <w:qFormat/>
    <w:tblPr>
      <w:tblLayout w:type="fixed"/>
      <w:tblCellMar>
        <w:left w:w="0" w:type="dxa"/>
        <w:top w:w="0" w:type="dxa"/>
        <w:right w:w="0" w:type="dxa"/>
        <w:bottom w:w="0" w:type="dxa"/>
      </w:tblCellMar>
    </w:tblPr>
  </w:style>
  <w:style w:type="table" w:styleId="1182" w:customStyle="1">
    <w:name w:val="Grid Table 1 Light - Accent 2"/>
    <w:uiPriority w:val="99"/>
    <w:qFormat/>
    <w:tblPr>
      <w:tblLayout w:type="fixed"/>
      <w:tblCellMar>
        <w:left w:w="0" w:type="dxa"/>
        <w:top w:w="0" w:type="dxa"/>
        <w:right w:w="0" w:type="dxa"/>
        <w:bottom w:w="0" w:type="dxa"/>
      </w:tblCellMar>
    </w:tblPr>
  </w:style>
  <w:style w:type="table" w:styleId="1183" w:customStyle="1">
    <w:name w:val="Table Grid Light"/>
    <w:uiPriority w:val="59"/>
    <w:qFormat/>
    <w:tblPr>
      <w:tblLayout w:type="fixed"/>
      <w:tblCellMar>
        <w:left w:w="0" w:type="dxa"/>
        <w:top w:w="0" w:type="dxa"/>
        <w:right w:w="0" w:type="dxa"/>
        <w:bottom w:w="0" w:type="dxa"/>
      </w:tblCellMar>
    </w:tblPr>
  </w:style>
  <w:style w:type="table" w:styleId="1184" w:customStyle="1">
    <w:name w:val="Grid Table 5 Dark - Accent 3"/>
    <w:uiPriority w:val="99"/>
    <w:qFormat/>
    <w:tblPr>
      <w:tblLayout w:type="fixed"/>
      <w:tblCellMar>
        <w:left w:w="0" w:type="dxa"/>
        <w:top w:w="0" w:type="dxa"/>
        <w:right w:w="0" w:type="dxa"/>
        <w:bottom w:w="0" w:type="dxa"/>
      </w:tblCellMar>
    </w:tblPr>
  </w:style>
  <w:style w:type="table" w:styleId="1185" w:customStyle="1">
    <w:name w:val="List Table 7 Colorful - Accent 1"/>
    <w:uiPriority w:val="99"/>
    <w:qFormat/>
    <w:tblPr>
      <w:tblLayout w:type="fixed"/>
      <w:tblCellMar>
        <w:left w:w="0" w:type="dxa"/>
        <w:top w:w="0" w:type="dxa"/>
        <w:right w:w="0" w:type="dxa"/>
        <w:bottom w:w="0" w:type="dxa"/>
      </w:tblCellMar>
    </w:tblPr>
  </w:style>
  <w:style w:type="table" w:styleId="1186" w:customStyle="1">
    <w:name w:val="List Table 3 - Accent 5"/>
    <w:uiPriority w:val="99"/>
    <w:qFormat/>
    <w:tblPr>
      <w:tblLayout w:type="fixed"/>
      <w:tblCellMar>
        <w:left w:w="0" w:type="dxa"/>
        <w:top w:w="0" w:type="dxa"/>
        <w:right w:w="0" w:type="dxa"/>
        <w:bottom w:w="0" w:type="dxa"/>
      </w:tblCellMar>
    </w:tblPr>
  </w:style>
  <w:style w:type="table" w:styleId="1187" w:customStyle="1">
    <w:name w:val="List Table 3 - Accent 1"/>
    <w:uiPriority w:val="99"/>
    <w:qFormat/>
    <w:tblPr>
      <w:tblLayout w:type="fixed"/>
      <w:tblCellMar>
        <w:left w:w="0" w:type="dxa"/>
        <w:top w:w="0" w:type="dxa"/>
        <w:right w:w="0" w:type="dxa"/>
        <w:bottom w:w="0" w:type="dxa"/>
      </w:tblCellMar>
    </w:tblPr>
  </w:style>
  <w:style w:type="table" w:styleId="1188" w:customStyle="1">
    <w:name w:val="Bordered"/>
    <w:uiPriority w:val="99"/>
    <w:qFormat/>
    <w:tblPr>
      <w:tblLayout w:type="fixed"/>
      <w:tblCellMar>
        <w:left w:w="0" w:type="dxa"/>
        <w:top w:w="0" w:type="dxa"/>
        <w:right w:w="0" w:type="dxa"/>
        <w:bottom w:w="0" w:type="dxa"/>
      </w:tblCellMar>
    </w:tblPr>
  </w:style>
  <w:style w:type="table" w:styleId="1189" w:customStyle="1">
    <w:name w:val="Lined - Accent 3"/>
    <w:uiPriority w:val="99"/>
    <w:qFormat/>
    <w:rPr>
      <w:color w:val="404040"/>
    </w:rPr>
    <w:tblPr>
      <w:tblLayout w:type="fixed"/>
      <w:tblCellMar>
        <w:left w:w="0" w:type="dxa"/>
        <w:top w:w="0" w:type="dxa"/>
        <w:right w:w="0" w:type="dxa"/>
        <w:bottom w:w="0" w:type="dxa"/>
      </w:tblCellMar>
    </w:tblPr>
  </w:style>
  <w:style w:type="table" w:styleId="1190" w:customStyle="1">
    <w:name w:val="Grid Table 3 - Accent 2"/>
    <w:uiPriority w:val="99"/>
    <w:qFormat/>
    <w:tblPr>
      <w:tblLayout w:type="fixed"/>
      <w:tblCellMar>
        <w:left w:w="0" w:type="dxa"/>
        <w:top w:w="0" w:type="dxa"/>
        <w:right w:w="0" w:type="dxa"/>
        <w:bottom w:w="0" w:type="dxa"/>
      </w:tblCellMar>
    </w:tblPr>
  </w:style>
  <w:style w:type="table" w:styleId="1191" w:customStyle="1">
    <w:name w:val="List Table 1 Light - Accent 3"/>
    <w:uiPriority w:val="99"/>
    <w:qFormat/>
    <w:tblPr>
      <w:tblLayout w:type="fixed"/>
      <w:tblCellMar>
        <w:left w:w="0" w:type="dxa"/>
        <w:top w:w="0" w:type="dxa"/>
        <w:right w:w="0" w:type="dxa"/>
        <w:bottom w:w="0" w:type="dxa"/>
      </w:tblCellMar>
    </w:tblPr>
  </w:style>
  <w:style w:type="table" w:styleId="1192" w:customStyle="1">
    <w:name w:val="List Table 6 Colorful - Accent 6"/>
    <w:uiPriority w:val="99"/>
    <w:qFormat/>
    <w:tblPr>
      <w:tblLayout w:type="fixed"/>
      <w:tblCellMar>
        <w:left w:w="0" w:type="dxa"/>
        <w:top w:w="0" w:type="dxa"/>
        <w:right w:w="0" w:type="dxa"/>
        <w:bottom w:w="0" w:type="dxa"/>
      </w:tblCellMar>
    </w:tblPr>
  </w:style>
  <w:style w:type="table" w:styleId="1193" w:customStyle="1">
    <w:name w:val="网格型1"/>
    <w:basedOn w:val="1162"/>
    <w:uiPriority w:val="0"/>
    <w:qFormat/>
    <w:tblPr>
      <w:tblLayout w:type="fixed"/>
      <w:tblCellMar>
        <w:left w:w="0" w:type="dxa"/>
        <w:top w:w="0" w:type="dxa"/>
        <w:right w:w="0" w:type="dxa"/>
        <w:bottom w:w="0" w:type="dxa"/>
      </w:tblCellMar>
    </w:tblPr>
  </w:style>
  <w:style w:type="table" w:styleId="1194" w:customStyle="1">
    <w:name w:val="List Table 2 - Accent 1"/>
    <w:uiPriority w:val="99"/>
    <w:qFormat/>
    <w:tblPr>
      <w:tblLayout w:type="fixed"/>
      <w:tblCellMar>
        <w:left w:w="0" w:type="dxa"/>
        <w:top w:w="0" w:type="dxa"/>
        <w:right w:w="0" w:type="dxa"/>
        <w:bottom w:w="0" w:type="dxa"/>
      </w:tblCellMar>
    </w:tblPr>
  </w:style>
  <w:style w:type="table" w:styleId="1195" w:customStyle="1">
    <w:name w:val="Bordered &amp; Lined - Accent 4"/>
    <w:uiPriority w:val="99"/>
    <w:qFormat/>
    <w:rPr>
      <w:color w:val="404040"/>
    </w:rPr>
    <w:tblPr>
      <w:tblLayout w:type="fixed"/>
      <w:tblCellMar>
        <w:left w:w="0" w:type="dxa"/>
        <w:top w:w="0" w:type="dxa"/>
        <w:right w:w="0" w:type="dxa"/>
        <w:bottom w:w="0" w:type="dxa"/>
      </w:tblCellMar>
    </w:tblPr>
  </w:style>
  <w:style w:type="table" w:styleId="1196" w:customStyle="1">
    <w:name w:val="Grid Table 1 Light - Accent 4"/>
    <w:uiPriority w:val="99"/>
    <w:qFormat/>
    <w:tblPr>
      <w:tblLayout w:type="fixed"/>
      <w:tblCellMar>
        <w:left w:w="0" w:type="dxa"/>
        <w:top w:w="0" w:type="dxa"/>
        <w:right w:w="0" w:type="dxa"/>
        <w:bottom w:w="0" w:type="dxa"/>
      </w:tblCellMar>
    </w:tblPr>
  </w:style>
  <w:style w:type="table" w:styleId="1197" w:customStyle="1">
    <w:name w:val="Lined - Accent"/>
    <w:uiPriority w:val="99"/>
    <w:qFormat/>
    <w:rPr>
      <w:color w:val="404040"/>
    </w:rPr>
    <w:tblPr>
      <w:tblLayout w:type="fixed"/>
      <w:tblCellMar>
        <w:left w:w="0" w:type="dxa"/>
        <w:top w:w="0" w:type="dxa"/>
        <w:right w:w="0" w:type="dxa"/>
        <w:bottom w:w="0" w:type="dxa"/>
      </w:tblCellMar>
    </w:tblPr>
  </w:style>
  <w:style w:type="table" w:styleId="1198" w:customStyle="1">
    <w:name w:val="Grid Table 7 Colorful - Accent 5"/>
    <w:uiPriority w:val="99"/>
    <w:qFormat/>
    <w:tblPr>
      <w:tblLayout w:type="fixed"/>
      <w:tblCellMar>
        <w:left w:w="0" w:type="dxa"/>
        <w:top w:w="0" w:type="dxa"/>
        <w:right w:w="0" w:type="dxa"/>
        <w:bottom w:w="0" w:type="dxa"/>
      </w:tblCellMar>
    </w:tblPr>
  </w:style>
  <w:style w:type="table" w:styleId="1199" w:customStyle="1">
    <w:name w:val="List Table 1 Light - Accent 4"/>
    <w:uiPriority w:val="99"/>
    <w:qFormat/>
    <w:tblPr>
      <w:tblLayout w:type="fixed"/>
      <w:tblCellMar>
        <w:left w:w="0" w:type="dxa"/>
        <w:top w:w="0" w:type="dxa"/>
        <w:right w:w="0" w:type="dxa"/>
        <w:bottom w:w="0" w:type="dxa"/>
      </w:tblCellMar>
    </w:tblPr>
  </w:style>
  <w:style w:type="table" w:styleId="1200" w:customStyle="1">
    <w:name w:val="List Table 2 - Accent 5"/>
    <w:uiPriority w:val="99"/>
    <w:qFormat/>
    <w:tblPr>
      <w:tblLayout w:type="fixed"/>
      <w:tblCellMar>
        <w:left w:w="0" w:type="dxa"/>
        <w:top w:w="0" w:type="dxa"/>
        <w:right w:w="0" w:type="dxa"/>
        <w:bottom w:w="0" w:type="dxa"/>
      </w:tblCellMar>
    </w:tblPr>
  </w:style>
  <w:style w:type="table" w:styleId="1201" w:customStyle="1">
    <w:name w:val="Grid Table 3 - Accent 6"/>
    <w:uiPriority w:val="99"/>
    <w:qFormat/>
    <w:tblPr>
      <w:tblLayout w:type="fixed"/>
      <w:tblCellMar>
        <w:left w:w="0" w:type="dxa"/>
        <w:top w:w="0" w:type="dxa"/>
        <w:right w:w="0" w:type="dxa"/>
        <w:bottom w:w="0" w:type="dxa"/>
      </w:tblCellMar>
    </w:tblPr>
  </w:style>
  <w:style w:type="table" w:styleId="1202" w:customStyle="1">
    <w:name w:val="Grid Table 5 Dark- Accent 4"/>
    <w:uiPriority w:val="99"/>
    <w:qFormat/>
    <w:tblPr>
      <w:tblLayout w:type="fixed"/>
      <w:tblCellMar>
        <w:left w:w="0" w:type="dxa"/>
        <w:top w:w="0" w:type="dxa"/>
        <w:right w:w="0" w:type="dxa"/>
        <w:bottom w:w="0" w:type="dxa"/>
      </w:tblCellMar>
    </w:tblPr>
  </w:style>
  <w:style w:type="table" w:styleId="1203" w:customStyle="1">
    <w:name w:val="List Table 3 - Accent 4"/>
    <w:uiPriority w:val="99"/>
    <w:qFormat/>
    <w:tblPr>
      <w:tblLayout w:type="fixed"/>
      <w:tblCellMar>
        <w:left w:w="0" w:type="dxa"/>
        <w:top w:w="0" w:type="dxa"/>
        <w:right w:w="0" w:type="dxa"/>
        <w:bottom w:w="0" w:type="dxa"/>
      </w:tblCellMar>
    </w:tblPr>
  </w:style>
  <w:style w:type="table" w:styleId="1204" w:customStyle="1">
    <w:name w:val="Bordered - Accent 6"/>
    <w:uiPriority w:val="99"/>
    <w:qFormat/>
    <w:tblPr>
      <w:tblLayout w:type="fixed"/>
      <w:tblCellMar>
        <w:left w:w="0" w:type="dxa"/>
        <w:top w:w="0" w:type="dxa"/>
        <w:right w:w="0" w:type="dxa"/>
        <w:bottom w:w="0" w:type="dxa"/>
      </w:tblCellMar>
    </w:tblPr>
  </w:style>
  <w:style w:type="table" w:styleId="1205" w:customStyle="1">
    <w:name w:val="Grid Table 6 Colorful - Accent 4"/>
    <w:uiPriority w:val="99"/>
    <w:qFormat/>
    <w:tblPr>
      <w:tblLayout w:type="fixed"/>
      <w:tblCellMar>
        <w:left w:w="0" w:type="dxa"/>
        <w:top w:w="0" w:type="dxa"/>
        <w:right w:w="0" w:type="dxa"/>
        <w:bottom w:w="0" w:type="dxa"/>
      </w:tblCellMar>
    </w:tblPr>
  </w:style>
  <w:style w:type="table" w:styleId="1206" w:customStyle="1">
    <w:name w:val="Lined - Accent 6"/>
    <w:uiPriority w:val="99"/>
    <w:qFormat/>
    <w:rPr>
      <w:color w:val="404040"/>
    </w:rPr>
    <w:tblPr>
      <w:tblLayout w:type="fixed"/>
      <w:tblCellMar>
        <w:left w:w="0" w:type="dxa"/>
        <w:top w:w="0" w:type="dxa"/>
        <w:right w:w="0" w:type="dxa"/>
        <w:bottom w:w="0" w:type="dxa"/>
      </w:tblCellMar>
    </w:tblPr>
  </w:style>
  <w:style w:type="table" w:styleId="1207" w:customStyle="1">
    <w:name w:val="List Table 5 Dark - Accent 4"/>
    <w:uiPriority w:val="99"/>
    <w:qFormat/>
    <w:tblPr>
      <w:tblLayout w:type="fixed"/>
      <w:tblCellMar>
        <w:left w:w="0" w:type="dxa"/>
        <w:top w:w="0" w:type="dxa"/>
        <w:right w:w="0" w:type="dxa"/>
        <w:bottom w:w="0" w:type="dxa"/>
      </w:tblCellMar>
    </w:tblPr>
  </w:style>
  <w:style w:type="table" w:styleId="1208" w:customStyle="1">
    <w:name w:val="List Table 6 Colorful - Accent 2"/>
    <w:uiPriority w:val="99"/>
    <w:qFormat/>
    <w:tblPr>
      <w:tblLayout w:type="fixed"/>
      <w:tblCellMar>
        <w:left w:w="0" w:type="dxa"/>
        <w:top w:w="0" w:type="dxa"/>
        <w:right w:w="0" w:type="dxa"/>
        <w:bottom w:w="0" w:type="dxa"/>
      </w:tblCellMar>
    </w:tblPr>
  </w:style>
  <w:style w:type="table" w:styleId="1209" w:customStyle="1">
    <w:name w:val="Bordered - Accent 2"/>
    <w:uiPriority w:val="99"/>
    <w:qFormat/>
    <w:tblPr>
      <w:tblLayout w:type="fixed"/>
      <w:tblCellMar>
        <w:left w:w="0" w:type="dxa"/>
        <w:top w:w="0" w:type="dxa"/>
        <w:right w:w="0" w:type="dxa"/>
        <w:bottom w:w="0" w:type="dxa"/>
      </w:tblCellMar>
    </w:tblPr>
  </w:style>
  <w:style w:type="table" w:styleId="1210" w:customStyle="1">
    <w:name w:val="Grid Table 6 Colorful - Accent 5"/>
    <w:uiPriority w:val="99"/>
    <w:qFormat/>
    <w:tblPr>
      <w:tblLayout w:type="fixed"/>
      <w:tblCellMar>
        <w:left w:w="0" w:type="dxa"/>
        <w:top w:w="0" w:type="dxa"/>
        <w:right w:w="0" w:type="dxa"/>
        <w:bottom w:w="0" w:type="dxa"/>
      </w:tblCellMar>
    </w:tblPr>
  </w:style>
  <w:style w:type="table" w:styleId="1211" w:customStyle="1">
    <w:name w:val="Grid Table 3 - Accent 1"/>
    <w:uiPriority w:val="99"/>
    <w:qFormat/>
    <w:tblPr>
      <w:tblLayout w:type="fixed"/>
      <w:tblCellMar>
        <w:left w:w="0" w:type="dxa"/>
        <w:top w:w="0" w:type="dxa"/>
        <w:right w:w="0" w:type="dxa"/>
        <w:bottom w:w="0" w:type="dxa"/>
      </w:tblCellMar>
    </w:tblPr>
  </w:style>
  <w:style w:type="table" w:styleId="1212" w:customStyle="1">
    <w:name w:val="List Table 2 - Accent 2"/>
    <w:uiPriority w:val="99"/>
    <w:qFormat/>
    <w:tblPr>
      <w:tblLayout w:type="fixed"/>
      <w:tblCellMar>
        <w:left w:w="0" w:type="dxa"/>
        <w:top w:w="0" w:type="dxa"/>
        <w:right w:w="0" w:type="dxa"/>
        <w:bottom w:w="0" w:type="dxa"/>
      </w:tblCellMar>
    </w:tblPr>
  </w:style>
  <w:style w:type="table" w:styleId="1213" w:customStyle="1">
    <w:name w:val="List Table 2 - Accent 3"/>
    <w:uiPriority w:val="99"/>
    <w:qFormat/>
    <w:tblPr>
      <w:tblLayout w:type="fixed"/>
      <w:tblCellMar>
        <w:left w:w="0" w:type="dxa"/>
        <w:top w:w="0" w:type="dxa"/>
        <w:right w:w="0" w:type="dxa"/>
        <w:bottom w:w="0" w:type="dxa"/>
      </w:tblCellMar>
    </w:tblPr>
  </w:style>
  <w:style w:type="table" w:styleId="1214" w:customStyle="1">
    <w:name w:val="List Table 4 - Accent 5"/>
    <w:uiPriority w:val="99"/>
    <w:qFormat/>
    <w:tblPr>
      <w:tblLayout w:type="fixed"/>
      <w:tblCellMar>
        <w:left w:w="0" w:type="dxa"/>
        <w:top w:w="0" w:type="dxa"/>
        <w:right w:w="0" w:type="dxa"/>
        <w:bottom w:w="0" w:type="dxa"/>
      </w:tblCellMar>
    </w:tblPr>
  </w:style>
  <w:style w:type="table" w:styleId="1215" w:customStyle="1">
    <w:name w:val="Grid Table 4 - Accent 6"/>
    <w:uiPriority w:val="59"/>
    <w:qFormat/>
    <w:tblPr>
      <w:tblLayout w:type="fixed"/>
      <w:tblCellMar>
        <w:left w:w="0" w:type="dxa"/>
        <w:top w:w="0" w:type="dxa"/>
        <w:right w:w="0" w:type="dxa"/>
        <w:bottom w:w="0" w:type="dxa"/>
      </w:tblCellMar>
    </w:tblPr>
  </w:style>
  <w:style w:type="table" w:styleId="1216" w:customStyle="1">
    <w:name w:val="List Table 1 Light - Accent 5"/>
    <w:uiPriority w:val="99"/>
    <w:qFormat/>
    <w:tblPr>
      <w:tblLayout w:type="fixed"/>
      <w:tblCellMar>
        <w:left w:w="0" w:type="dxa"/>
        <w:top w:w="0" w:type="dxa"/>
        <w:right w:w="0" w:type="dxa"/>
        <w:bottom w:w="0" w:type="dxa"/>
      </w:tblCellMar>
    </w:tblPr>
  </w:style>
  <w:style w:type="table" w:styleId="1217" w:customStyle="1">
    <w:name w:val="List Table 2 - Accent 4"/>
    <w:uiPriority w:val="99"/>
    <w:qFormat/>
    <w:tblPr>
      <w:tblLayout w:type="fixed"/>
      <w:tblCellMar>
        <w:left w:w="0" w:type="dxa"/>
        <w:top w:w="0" w:type="dxa"/>
        <w:right w:w="0" w:type="dxa"/>
        <w:bottom w:w="0" w:type="dxa"/>
      </w:tblCellMar>
    </w:tblPr>
  </w:style>
  <w:style w:type="table" w:styleId="1218" w:customStyle="1">
    <w:name w:val="List Table 7 Colorful - Accent 2"/>
    <w:uiPriority w:val="99"/>
    <w:qFormat/>
    <w:tblPr>
      <w:tblLayout w:type="fixed"/>
      <w:tblCellMar>
        <w:left w:w="0" w:type="dxa"/>
        <w:top w:w="0" w:type="dxa"/>
        <w:right w:w="0" w:type="dxa"/>
        <w:bottom w:w="0" w:type="dxa"/>
      </w:tblCellMar>
    </w:tblPr>
  </w:style>
  <w:style w:type="table" w:styleId="1219" w:customStyle="1">
    <w:name w:val="Lined - Accent 2"/>
    <w:uiPriority w:val="99"/>
    <w:qFormat/>
    <w:rPr>
      <w:color w:val="404040"/>
    </w:rPr>
    <w:tblPr>
      <w:tblLayout w:type="fixed"/>
      <w:tblCellMar>
        <w:left w:w="0" w:type="dxa"/>
        <w:top w:w="0" w:type="dxa"/>
        <w:right w:w="0" w:type="dxa"/>
        <w:bottom w:w="0" w:type="dxa"/>
      </w:tblCellMar>
    </w:tblPr>
  </w:style>
  <w:style w:type="table" w:styleId="1220" w:customStyle="1">
    <w:name w:val="List Table 3 - Accent 6"/>
    <w:uiPriority w:val="99"/>
    <w:qFormat/>
    <w:tblPr>
      <w:tblLayout w:type="fixed"/>
      <w:tblCellMar>
        <w:left w:w="0" w:type="dxa"/>
        <w:top w:w="0" w:type="dxa"/>
        <w:right w:w="0" w:type="dxa"/>
        <w:bottom w:w="0" w:type="dxa"/>
      </w:tblCellMar>
    </w:tblPr>
  </w:style>
  <w:style w:type="table" w:styleId="1221" w:customStyle="1">
    <w:name w:val="List Table 6 Colorful - Accent 1"/>
    <w:uiPriority w:val="99"/>
    <w:qFormat/>
    <w:tblPr>
      <w:tblLayout w:type="fixed"/>
      <w:tblCellMar>
        <w:left w:w="0" w:type="dxa"/>
        <w:top w:w="0" w:type="dxa"/>
        <w:right w:w="0" w:type="dxa"/>
        <w:bottom w:w="0" w:type="dxa"/>
      </w:tblCellMar>
    </w:tblPr>
  </w:style>
  <w:style w:type="table" w:styleId="1222" w:customStyle="1">
    <w:name w:val="Lined - Accent 4"/>
    <w:uiPriority w:val="99"/>
    <w:qFormat/>
    <w:rPr>
      <w:color w:val="404040"/>
    </w:rPr>
    <w:tblPr>
      <w:tblLayout w:type="fixed"/>
      <w:tblCellMar>
        <w:left w:w="0" w:type="dxa"/>
        <w:top w:w="0" w:type="dxa"/>
        <w:right w:w="0" w:type="dxa"/>
        <w:bottom w:w="0" w:type="dxa"/>
      </w:tblCellMar>
    </w:tblPr>
  </w:style>
  <w:style w:type="table" w:styleId="1223" w:customStyle="1">
    <w:name w:val="Grid Table 2 - Accent 6"/>
    <w:uiPriority w:val="99"/>
    <w:qFormat/>
    <w:tblPr>
      <w:tblLayout w:type="fixed"/>
      <w:tblCellMar>
        <w:left w:w="0" w:type="dxa"/>
        <w:top w:w="0" w:type="dxa"/>
        <w:right w:w="0" w:type="dxa"/>
        <w:bottom w:w="0" w:type="dxa"/>
      </w:tblCellMar>
    </w:tblPr>
  </w:style>
  <w:style w:type="table" w:styleId="1224" w:customStyle="1">
    <w:name w:val="List Table 6 Colorful - Accent 4"/>
    <w:uiPriority w:val="99"/>
    <w:qFormat/>
    <w:tblPr>
      <w:tblLayout w:type="fixed"/>
      <w:tblCellMar>
        <w:left w:w="0" w:type="dxa"/>
        <w:top w:w="0" w:type="dxa"/>
        <w:right w:w="0" w:type="dxa"/>
        <w:bottom w:w="0" w:type="dxa"/>
      </w:tblCellMar>
    </w:tblPr>
  </w:style>
  <w:style w:type="table" w:styleId="1225" w:customStyle="1">
    <w:name w:val="Lined - Accent 5"/>
    <w:uiPriority w:val="99"/>
    <w:qFormat/>
    <w:rPr>
      <w:color w:val="404040"/>
    </w:rPr>
    <w:tblPr>
      <w:tblLayout w:type="fixed"/>
      <w:tblCellMar>
        <w:left w:w="0" w:type="dxa"/>
        <w:top w:w="0" w:type="dxa"/>
        <w:right w:w="0" w:type="dxa"/>
        <w:bottom w:w="0" w:type="dxa"/>
      </w:tblCellMar>
    </w:tblPr>
  </w:style>
  <w:style w:type="table" w:styleId="1226" w:customStyle="1">
    <w:name w:val="List Table 3 - Accent 2"/>
    <w:uiPriority w:val="99"/>
    <w:qFormat/>
    <w:tblPr>
      <w:tblLayout w:type="fixed"/>
      <w:tblCellMar>
        <w:left w:w="0" w:type="dxa"/>
        <w:top w:w="0" w:type="dxa"/>
        <w:right w:w="0" w:type="dxa"/>
        <w:bottom w:w="0" w:type="dxa"/>
      </w:tblCellMar>
    </w:tblPr>
  </w:style>
  <w:style w:type="table" w:styleId="1227" w:customStyle="1">
    <w:name w:val="List Table 5 Dark - Accent 6"/>
    <w:uiPriority w:val="99"/>
    <w:qFormat/>
    <w:tblPr>
      <w:tblLayout w:type="fixed"/>
      <w:tblCellMar>
        <w:left w:w="0" w:type="dxa"/>
        <w:top w:w="0" w:type="dxa"/>
        <w:right w:w="0" w:type="dxa"/>
        <w:bottom w:w="0" w:type="dxa"/>
      </w:tblCellMar>
    </w:tblPr>
  </w:style>
  <w:style w:type="table" w:styleId="1228" w:customStyle="1">
    <w:name w:val="List Table 4 - Accent 3"/>
    <w:uiPriority w:val="99"/>
    <w:qFormat/>
    <w:tblPr>
      <w:tblLayout w:type="fixed"/>
      <w:tblCellMar>
        <w:left w:w="0" w:type="dxa"/>
        <w:top w:w="0" w:type="dxa"/>
        <w:right w:w="0" w:type="dxa"/>
        <w:bottom w:w="0" w:type="dxa"/>
      </w:tblCellMar>
    </w:tblPr>
  </w:style>
  <w:style w:type="table" w:styleId="1229" w:customStyle="1">
    <w:name w:val="Grid Table 7 Colorful - Accent 4"/>
    <w:uiPriority w:val="99"/>
    <w:qFormat/>
    <w:tblPr>
      <w:tblLayout w:type="fixed"/>
      <w:tblCellMar>
        <w:left w:w="0" w:type="dxa"/>
        <w:top w:w="0" w:type="dxa"/>
        <w:right w:w="0" w:type="dxa"/>
        <w:bottom w:w="0" w:type="dxa"/>
      </w:tblCellMar>
    </w:tblPr>
  </w:style>
  <w:style w:type="table" w:styleId="1230" w:customStyle="1">
    <w:name w:val="Grid Table 3 - Accent 4"/>
    <w:uiPriority w:val="99"/>
    <w:qFormat/>
    <w:tblPr>
      <w:tblLayout w:type="fixed"/>
      <w:tblCellMar>
        <w:left w:w="0" w:type="dxa"/>
        <w:top w:w="0" w:type="dxa"/>
        <w:right w:w="0" w:type="dxa"/>
        <w:bottom w:w="0" w:type="dxa"/>
      </w:tblCellMar>
    </w:tblPr>
  </w:style>
  <w:style w:type="table" w:styleId="1231" w:customStyle="1">
    <w:name w:val="Grid Table 2 - Accent 5"/>
    <w:uiPriority w:val="99"/>
    <w:qFormat/>
    <w:tblPr>
      <w:tblLayout w:type="fixed"/>
      <w:tblCellMar>
        <w:left w:w="0" w:type="dxa"/>
        <w:top w:w="0" w:type="dxa"/>
        <w:right w:w="0" w:type="dxa"/>
        <w:bottom w:w="0" w:type="dxa"/>
      </w:tblCellMar>
    </w:tblPr>
  </w:style>
  <w:style w:type="table" w:styleId="1232" w:customStyle="1">
    <w:name w:val="List Table 5 Dark - Accent 1"/>
    <w:uiPriority w:val="99"/>
    <w:qFormat/>
    <w:tblPr>
      <w:tblLayout w:type="fixed"/>
      <w:tblCellMar>
        <w:left w:w="0" w:type="dxa"/>
        <w:top w:w="0" w:type="dxa"/>
        <w:right w:w="0" w:type="dxa"/>
        <w:bottom w:w="0" w:type="dxa"/>
      </w:tblCellMar>
    </w:tblPr>
  </w:style>
  <w:style w:type="character" w:styleId="1233" w:customStyle="1">
    <w:name w:val="批注文字 Char1"/>
    <w:basedOn w:val="881"/>
    <w:link w:val="885"/>
    <w:uiPriority w:val="99"/>
    <w:semiHidden/>
    <w:qFormat/>
    <w:rPr>
      <w:rFonts w:ascii="Calibri" w:hAnsi="Calibri"/>
      <w:sz w:val="21"/>
      <w:szCs w:val="24"/>
    </w:rPr>
  </w:style>
  <w:style w:type="character" w:styleId="1234" w:customStyle="1">
    <w:name w:val="批注主题 Char1"/>
    <w:basedOn w:val="1233"/>
    <w:link w:val="884"/>
    <w:uiPriority w:val="99"/>
    <w:semiHidden/>
    <w:qFormat/>
    <w:rPr>
      <w:rFonts w:ascii="Calibri" w:hAnsi="Calibri"/>
      <w:b/>
      <w:bCs/>
      <w:sz w:val="21"/>
      <w:szCs w:val="24"/>
    </w:rPr>
  </w:style>
  <w:style w:type="paragraph" w:styleId="1235" w:customStyle="1">
    <w:name w:val="Table Paragraph"/>
    <w:basedOn w:val="871"/>
    <w:uiPriority w:val="0"/>
    <w:qFormat/>
    <w:rPr>
      <w:rFonts w:ascii="宋体" w:hAnsi="宋体"/>
      <w:lang w:val="zh-CN" w:bidi="zh-CN"/>
    </w:rPr>
  </w:style>
  <w:style w:type="paragraph" w:styleId="1236" w:customStyle="1">
    <w:name w:val="目录 111"/>
    <w:basedOn w:val="891"/>
    <w:next w:val="871"/>
    <w:uiPriority w:val="0"/>
    <w:qFormat/>
  </w:style>
  <w:style w:type="paragraph" w:styleId="1237" w:customStyle="1">
    <w:name w:val="正文_0_0"/>
    <w:uiPriority w:val="99"/>
    <w:unhideWhenUsed/>
    <w:qFormat/>
    <w:rPr>
      <w:rFonts w:hint="default" w:ascii="Calibri" w:hAnsi="Calibri" w:eastAsia="宋体" w:cs="Times New Roman"/>
      <w:sz w:val="21"/>
    </w:rPr>
  </w:style>
  <w:style w:type="paragraph" w:styleId="1238" w:customStyle="1">
    <w:name w:val="页眉11"/>
    <w:basedOn w:val="87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39" w:customStyle="1">
    <w:name w:val="文本块111"/>
    <w:basedOn w:val="871"/>
    <w:uiPriority w:val="0"/>
    <w:unhideWhenUsed/>
    <w:qFormat/>
    <w:pPr>
      <w:ind w:left="256" w:right="6" w:firstLine="624"/>
    </w:pPr>
    <w:rPr>
      <w:rFonts w:hint="default" w:eastAsia="仿宋_GB2312"/>
      <w:sz w:val="28"/>
    </w:rPr>
  </w:style>
  <w:style w:type="character" w:styleId="1240" w:customStyle="1">
    <w:name w:val="NormalCharacter"/>
    <w:link w:val="891"/>
    <w:uiPriority w:val="0"/>
    <w:unhideWhenUsed/>
    <w:qFormat/>
    <w:rPr>
      <w:rFonts w:hint="eastAsia" w:ascii="宋体" w:hAnsi="Times New Roman" w:eastAsia="宋体"/>
      <w:sz w:val="24"/>
    </w:rPr>
  </w:style>
  <w:style w:type="numbering" w:styleId="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史婷婷</cp:lastModifiedBy>
  <cp:revision>25</cp:revision>
  <dcterms:created xsi:type="dcterms:W3CDTF">2024-09-26T01:10:00Z</dcterms:created>
  <dcterms:modified xsi:type="dcterms:W3CDTF">2026-08-11T03:42:14Z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42FF2361805E47C592BBEB2BF76EDA8B_12</vt:lpwstr>
  </property>
</Properties>
</file>