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jc w:val="center"/>
        <w:spacing w:line="240" w:lineRule="auto"/>
        <w:rPr>
          <w:rFonts w:ascii="黑体" w:hAnsi="华文中宋" w:eastAsia="黑体"/>
          <w:color w:val="auto"/>
          <w:spacing w:val="20"/>
          <w:sz w:val="72"/>
          <w:szCs w:val="72"/>
          <w:highlight w:val="none"/>
        </w:rPr>
      </w:pPr>
      <w:r>
        <w:rPr>
          <w:rFonts w:ascii="黑体" w:hAnsi="华文中宋" w:eastAsia="黑体"/>
          <w:color w:val="auto"/>
          <w:spacing w:val="20"/>
          <w:sz w:val="72"/>
          <w:szCs w:val="72"/>
          <w:highlight w:val="none"/>
        </w:rPr>
      </w:r>
      <w:r>
        <w:rPr>
          <w:highlight w:val="none"/>
        </w:rPr>
      </w:r>
      <w:r/>
    </w:p>
    <w:p>
      <w:pPr>
        <w:ind w:firstLine="0"/>
        <w:jc w:val="center"/>
        <w:spacing w:line="240" w:lineRule="auto"/>
        <w:rPr>
          <w:rFonts w:ascii="黑体" w:hAnsi="华文中宋" w:eastAsia="黑体"/>
          <w:color w:val="auto"/>
          <w:spacing w:val="20"/>
          <w:sz w:val="72"/>
          <w:szCs w:val="72"/>
          <w:highlight w:val="none"/>
        </w:rPr>
      </w:pPr>
      <w:r>
        <w:rPr>
          <w:rFonts w:hint="eastAsia" w:ascii="黑体" w:hAnsi="华文中宋" w:eastAsia="黑体"/>
          <w:color w:val="auto"/>
          <w:spacing w:val="20"/>
          <w:sz w:val="72"/>
          <w:szCs w:val="72"/>
          <w:highlight w:val="none"/>
        </w:rPr>
        <w:t xml:space="preserve">无 锡 市 政 府 采 购</w:t>
      </w:r>
      <w:r>
        <w:rPr>
          <w:highlight w:val="none"/>
        </w:rPr>
      </w:r>
      <w:r/>
    </w:p>
    <w:p>
      <w:pPr>
        <w:ind w:firstLine="0"/>
        <w:jc w:val="center"/>
        <w:spacing w:line="240" w:lineRule="auto"/>
        <w:rPr>
          <w:rFonts w:ascii="华文中宋" w:hAnsi="华文中宋" w:eastAsia="华文中宋"/>
          <w:color w:val="auto"/>
          <w:sz w:val="30"/>
          <w:highlight w:val="none"/>
        </w:rPr>
      </w:pPr>
      <w:r>
        <w:rPr>
          <w:rFonts w:ascii="华文中宋" w:hAnsi="华文中宋" w:eastAsia="华文中宋"/>
          <w:color w:val="auto"/>
          <w:sz w:val="30"/>
          <w:highlight w:val="none"/>
        </w:rPr>
      </w:r>
      <w:r>
        <w:rPr>
          <w:highlight w:val="none"/>
        </w:rPr>
      </w:r>
      <w:r/>
    </w:p>
    <w:p>
      <w:pPr>
        <w:ind w:firstLine="0"/>
        <w:jc w:val="center"/>
        <w:spacing w:line="240" w:lineRule="auto"/>
        <w:rPr>
          <w:rFonts w:ascii="黑体" w:hAnsi="华文中宋" w:eastAsia="黑体"/>
          <w:color w:val="auto"/>
          <w:spacing w:val="20"/>
          <w:sz w:val="52"/>
          <w:szCs w:val="52"/>
          <w:highlight w:val="none"/>
        </w:rPr>
      </w:pPr>
      <w:r>
        <w:rPr>
          <w:rFonts w:hint="eastAsia" w:ascii="黑体" w:hAnsi="华文中宋" w:eastAsia="黑体"/>
          <w:color w:val="auto"/>
          <w:spacing w:val="20"/>
          <w:sz w:val="52"/>
          <w:szCs w:val="52"/>
          <w:highlight w:val="none"/>
        </w:rPr>
        <w:t xml:space="preserve">公   开</w:t>
      </w:r>
      <w:r>
        <w:rPr>
          <w:highlight w:val="none"/>
        </w:rPr>
      </w:r>
      <w:r/>
    </w:p>
    <w:p>
      <w:pPr>
        <w:ind w:firstLine="0"/>
        <w:jc w:val="center"/>
        <w:spacing w:line="240" w:lineRule="auto"/>
        <w:rPr>
          <w:rFonts w:ascii="黑体" w:hAnsi="华文中宋" w:eastAsia="黑体"/>
          <w:color w:val="auto"/>
          <w:spacing w:val="20"/>
          <w:sz w:val="52"/>
          <w:szCs w:val="52"/>
          <w:highlight w:val="none"/>
        </w:rPr>
      </w:pPr>
      <w:r>
        <w:rPr>
          <w:rFonts w:ascii="黑体" w:hAnsi="华文中宋" w:eastAsia="黑体"/>
          <w:color w:val="auto"/>
          <w:spacing w:val="20"/>
          <w:sz w:val="52"/>
          <w:szCs w:val="52"/>
          <w:highlight w:val="none"/>
        </w:rPr>
      </w:r>
      <w:r>
        <w:rPr>
          <w:highlight w:val="none"/>
        </w:rPr>
      </w:r>
      <w:r/>
    </w:p>
    <w:p>
      <w:pPr>
        <w:ind w:firstLine="0"/>
        <w:jc w:val="center"/>
        <w:spacing w:line="240" w:lineRule="auto"/>
        <w:rPr>
          <w:rFonts w:ascii="黑体" w:hAnsi="华文中宋" w:eastAsia="黑体"/>
          <w:color w:val="auto"/>
          <w:spacing w:val="20"/>
          <w:sz w:val="52"/>
          <w:szCs w:val="52"/>
          <w:highlight w:val="none"/>
        </w:rPr>
      </w:pPr>
      <w:r>
        <w:rPr>
          <w:rFonts w:ascii="黑体" w:hAnsi="华文中宋" w:eastAsia="黑体"/>
          <w:color w:val="auto"/>
          <w:spacing w:val="20"/>
          <w:sz w:val="52"/>
          <w:szCs w:val="5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-114300</wp:posOffset>
                </wp:positionH>
                <wp:positionV relativeFrom="paragraph">
                  <wp:posOffset>198120</wp:posOffset>
                </wp:positionV>
                <wp:extent cx="635" cy="0"/>
                <wp:effectExtent l="0" t="4445" r="0" b="5080"/>
                <wp:wrapNone/>
                <wp:docPr id="5"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4" o:spid="_x0000_s4" style="position:absolute;left:0;text-align:left;z-index:251662336;mso-wrap-distance-left:9.0pt;mso-wrap-distance-top:0.0pt;mso-wrap-distance-right:9.0pt;mso-wrap-distance-bottom:0.0pt;visibility:visible;" from="-9.0pt,15.6pt" to="-8.9pt,15.6pt" filled="f" strokecolor="#000000" strokeweight="0.75pt">
                <v:stroke dashstyle="solid"/>
              </v:line>
            </w:pict>
          </mc:Fallback>
        </mc:AlternateContent>
      </w:r>
      <w:r>
        <w:rPr>
          <w:rFonts w:hint="eastAsia" w:ascii="黑体" w:hAnsi="华文中宋" w:eastAsia="黑体"/>
          <w:color w:val="auto"/>
          <w:spacing w:val="20"/>
          <w:sz w:val="52"/>
          <w:szCs w:val="52"/>
          <w:highlight w:val="none"/>
        </w:rPr>
        <w:t xml:space="preserve">招  标  文  件</w:t>
      </w:r>
      <w:r>
        <w:rPr>
          <w:highlight w:val="none"/>
        </w:rPr>
      </w:r>
      <w:r/>
    </w:p>
    <w:p>
      <w:pPr>
        <w:ind w:firstLine="0"/>
        <w:jc w:val="center"/>
        <w:spacing w:line="240" w:lineRule="auto"/>
        <w:rPr>
          <w:rFonts w:ascii="华文中宋" w:hAnsi="华文中宋" w:eastAsia="华文中宋"/>
          <w:color w:val="auto"/>
          <w:sz w:val="30"/>
          <w:highlight w:val="none"/>
        </w:rPr>
      </w:pPr>
      <w:r>
        <w:rPr>
          <w:rFonts w:ascii="华文中宋" w:hAnsi="华文中宋" w:eastAsia="华文中宋"/>
          <w:color w:val="auto"/>
          <w:sz w:val="30"/>
          <w:highlight w:val="none"/>
        </w:rPr>
      </w:r>
      <w:r>
        <w:rPr>
          <w:highlight w:val="none"/>
        </w:rPr>
      </w:r>
      <w:r/>
    </w:p>
    <w:p>
      <w:pPr>
        <w:ind w:firstLine="0"/>
        <w:jc w:val="center"/>
        <w:rPr>
          <w:b/>
          <w:color w:val="auto"/>
          <w:sz w:val="30"/>
          <w:highlight w:val="none"/>
        </w:rPr>
      </w:pPr>
      <w:r>
        <w:rPr>
          <w:rFonts w:hint="eastAsia"/>
          <w:b/>
          <w:color w:val="auto"/>
          <w:sz w:val="30"/>
          <w:highlight w:val="none"/>
        </w:rPr>
        <w:t xml:space="preserve">（全流程电子化）</w:t>
      </w:r>
      <w:r>
        <w:rPr>
          <w:highlight w:val="none"/>
        </w:rPr>
      </w:r>
      <w:r/>
    </w:p>
    <w:p>
      <w:pPr>
        <w:ind w:firstLine="1575"/>
        <w:jc w:val="center"/>
        <w:spacing w:line="480" w:lineRule="auto"/>
        <w:rPr>
          <w:rFonts w:ascii="黑体" w:hAnsi="华文中宋" w:eastAsia="黑体"/>
          <w:color w:val="auto"/>
          <w:sz w:val="30"/>
          <w:szCs w:val="30"/>
          <w:highlight w:val="none"/>
        </w:rPr>
      </w:pPr>
      <w:r>
        <w:rPr>
          <w:rFonts w:ascii="黑体" w:hAnsi="华文中宋" w:eastAsia="黑体"/>
          <w:color w:val="auto"/>
          <w:sz w:val="30"/>
          <w:szCs w:val="30"/>
          <w:highlight w:val="none"/>
        </w:rPr>
      </w:r>
      <w:r>
        <w:rPr>
          <w:highlight w:val="none"/>
        </w:rPr>
      </w:r>
      <w:r/>
    </w:p>
    <w:p>
      <w:pPr>
        <w:ind w:firstLine="900"/>
        <w:jc w:val="center"/>
        <w:spacing w:line="480" w:lineRule="auto"/>
        <w:rPr>
          <w:rFonts w:ascii="黑体" w:hAnsi="华文中宋" w:eastAsia="黑体"/>
          <w:color w:val="auto"/>
          <w:sz w:val="30"/>
          <w:szCs w:val="30"/>
          <w:highlight w:val="none"/>
        </w:rPr>
      </w:pPr>
      <w:r>
        <w:rPr>
          <w:rFonts w:ascii="黑体" w:hAnsi="华文中宋" w:eastAsia="黑体"/>
          <w:color w:val="auto"/>
          <w:sz w:val="30"/>
          <w:szCs w:val="30"/>
          <w:highlight w:val="none"/>
        </w:rPr>
      </w:r>
      <w:r>
        <w:rPr>
          <w:highlight w:val="none"/>
        </w:rPr>
      </w:r>
      <w:r/>
    </w:p>
    <w:p>
      <w:pPr>
        <w:ind w:firstLine="0"/>
        <w:jc w:val="center"/>
        <w:spacing w:line="480" w:lineRule="auto"/>
        <w:rPr>
          <w:rFonts w:ascii="黑体" w:hAnsi="华文中宋" w:eastAsia="黑体"/>
          <w:color w:val="auto"/>
          <w:sz w:val="30"/>
          <w:szCs w:val="30"/>
          <w:highlight w:val="none"/>
        </w:rPr>
      </w:pPr>
      <w:r>
        <w:rPr>
          <w:rFonts w:ascii="黑体" w:hAnsi="华文中宋" w:eastAsia="黑体"/>
          <w:color w:val="auto"/>
          <w:sz w:val="30"/>
          <w:szCs w:val="30"/>
          <w:highlight w:val="none"/>
        </w:rPr>
      </w:r>
      <w:r>
        <w:rPr>
          <w:highlight w:val="none"/>
        </w:rPr>
      </w:r>
      <w:r/>
    </w:p>
    <w:p>
      <w:pPr>
        <w:ind w:firstLine="0"/>
        <w:spacing w:line="480" w:lineRule="auto"/>
        <w:rPr>
          <w:rFonts w:hint="eastAsia" w:ascii="黑体" w:hAnsi="华文中宋" w:eastAsia="黑体"/>
          <w:color w:val="auto"/>
          <w:sz w:val="30"/>
          <w:szCs w:val="30"/>
          <w:highlight w:val="none"/>
        </w:rPr>
      </w:pPr>
      <w:r>
        <w:rPr>
          <w:rFonts w:hint="eastAsia" w:ascii="黑体" w:hAnsi="华文中宋" w:eastAsia="黑体"/>
          <w:color w:val="auto"/>
          <w:sz w:val="30"/>
          <w:szCs w:val="30"/>
          <w:highlight w:val="none"/>
        </w:rPr>
        <w:t xml:space="preserve">采购</w:t>
      </w:r>
      <w:r>
        <w:rPr>
          <w:rFonts w:hint="eastAsia" w:ascii="黑体" w:hAnsi="华文中宋" w:eastAsia="黑体"/>
          <w:color w:val="auto"/>
          <w:sz w:val="30"/>
          <w:szCs w:val="30"/>
          <w:highlight w:val="none"/>
          <w:lang w:eastAsia="zh-CN"/>
        </w:rPr>
        <w:t xml:space="preserve">项目编号：JSZC-320200-FCZX-G2026-0002</w:t>
      </w:r>
      <w:r>
        <w:rPr>
          <w:highlight w:val="none"/>
        </w:rPr>
      </w:r>
      <w:r/>
    </w:p>
    <w:p>
      <w:pPr>
        <w:ind w:firstLine="0"/>
        <w:spacing w:line="480" w:lineRule="auto"/>
        <w:rPr>
          <w:rFonts w:ascii="黑体" w:hAnsi="华文中宋" w:eastAsia="黑体"/>
          <w:color w:val="auto"/>
          <w:sz w:val="30"/>
          <w:szCs w:val="30"/>
          <w:highlight w:val="none"/>
        </w:rPr>
      </w:pPr>
      <w:r>
        <w:rPr>
          <w:rFonts w:hint="eastAsia" w:ascii="黑体" w:hAnsi="华文中宋" w:eastAsia="黑体"/>
          <w:color w:val="auto"/>
          <w:sz w:val="30"/>
          <w:szCs w:val="30"/>
          <w:highlight w:val="none"/>
        </w:rPr>
        <w:t xml:space="preserve">采购项目名称：</w:t>
      </w:r>
      <w:r>
        <w:rPr>
          <w:rFonts w:hint="eastAsia" w:ascii="黑体" w:hAnsi="华文中宋" w:eastAsia="黑体"/>
          <w:color w:val="auto"/>
          <w:sz w:val="30"/>
          <w:szCs w:val="30"/>
          <w:highlight w:val="none"/>
        </w:rPr>
        <w:t xml:space="preserve">2026无锡人社民生档案中心运行维护</w:t>
      </w:r>
      <w:r>
        <w:rPr>
          <w:rFonts w:hint="eastAsia" w:ascii="黑体" w:hAnsi="华文中宋" w:eastAsia="黑体"/>
          <w:color w:val="auto"/>
          <w:sz w:val="30"/>
          <w:szCs w:val="30"/>
          <w:highlight w:val="none"/>
        </w:rPr>
      </w:r>
      <w:r>
        <w:rPr>
          <w:highlight w:val="none"/>
        </w:rPr>
      </w:r>
      <w:r/>
    </w:p>
    <w:p>
      <w:pPr>
        <w:ind w:firstLine="0"/>
        <w:spacing w:line="480" w:lineRule="auto"/>
        <w:rPr>
          <w:rFonts w:ascii="黑体" w:hAnsi="华文中宋" w:eastAsia="黑体"/>
          <w:color w:val="auto"/>
          <w:sz w:val="30"/>
          <w:szCs w:val="30"/>
          <w:highlight w:val="none"/>
        </w:rPr>
      </w:pPr>
      <w:r>
        <w:rPr>
          <w:rFonts w:hint="eastAsia" w:ascii="黑体" w:hAnsi="华文中宋" w:eastAsia="黑体"/>
          <w:color w:val="auto"/>
          <w:sz w:val="30"/>
          <w:szCs w:val="30"/>
          <w:highlight w:val="none"/>
        </w:rPr>
        <w:t xml:space="preserve">采   购   人：无锡市人力资源和社会保障综合服务中心</w:t>
      </w:r>
      <w:r>
        <w:rPr>
          <w:highlight w:val="none"/>
        </w:rPr>
      </w:r>
      <w:r/>
    </w:p>
    <w:p>
      <w:pPr>
        <w:ind w:firstLine="0"/>
        <w:spacing w:line="480" w:lineRule="auto"/>
        <w:rPr>
          <w:rFonts w:ascii="华文中宋" w:hAnsi="华文中宋" w:eastAsia="华文中宋"/>
          <w:color w:val="auto"/>
          <w:sz w:val="32"/>
          <w:highlight w:val="none"/>
        </w:rPr>
      </w:pPr>
      <w:r>
        <w:rPr>
          <w:rFonts w:hint="eastAsia" w:ascii="黑体" w:hAnsi="华文中宋" w:eastAsia="黑体"/>
          <w:color w:val="auto"/>
          <w:sz w:val="30"/>
          <w:szCs w:val="30"/>
          <w:highlight w:val="none"/>
        </w:rPr>
        <w:t xml:space="preserve">采购代理机构：复诚项目管理咨询（无锡）有限公司 </w:t>
      </w:r>
      <w:r>
        <w:rPr>
          <w:highlight w:val="none"/>
        </w:rPr>
      </w:r>
      <w:r/>
    </w:p>
    <w:p>
      <w:pPr>
        <w:ind w:firstLine="0"/>
        <w:jc w:val="center"/>
        <w:spacing w:line="240" w:lineRule="auto"/>
        <w:rPr>
          <w:rFonts w:ascii="华文中宋" w:hAnsi="华文中宋" w:eastAsia="华文中宋"/>
          <w:color w:val="auto"/>
          <w:sz w:val="30"/>
          <w:highlight w:val="none"/>
        </w:rPr>
      </w:pPr>
      <w:r>
        <w:rPr>
          <w:rFonts w:hint="eastAsia" w:ascii="黑体" w:hAnsi="华文中宋" w:eastAsia="黑体"/>
          <w:color w:val="auto"/>
          <w:sz w:val="44"/>
          <w:szCs w:val="44"/>
          <w:highlight w:val="none"/>
        </w:rPr>
        <w:t xml:space="preserve">2026年7月</w:t>
      </w:r>
      <w:r>
        <w:rPr>
          <w:highlight w:val="none"/>
        </w:rPr>
      </w:r>
      <w:r/>
    </w:p>
    <w:p>
      <w:pPr>
        <w:ind w:firstLine="0"/>
        <w:jc w:val="center"/>
        <w:spacing w:line="240" w:lineRule="auto"/>
        <w:rPr>
          <w:rFonts w:ascii="华文中宋" w:hAnsi="华文中宋" w:eastAsia="华文中宋"/>
          <w:color w:val="auto"/>
          <w:sz w:val="30"/>
          <w:highlight w:val="none"/>
        </w:rPr>
        <w:sectPr>
          <w:headerReference w:type="default" r:id="rId9"/>
          <w:headerReference w:type="even" r:id="rId10"/>
          <w:headerReference w:type="first" r:id="rId11"/>
          <w:footerReference w:type="default" r:id="rId14"/>
          <w:footerReference w:type="even" r:id="rId15"/>
          <w:footerReference w:type="first" r:id="rId16"/>
          <w:footnotePr/>
          <w:endnotePr/>
          <w:type w:val="nextPage"/>
          <w:pgSz w:w="11906" w:h="16838" w:orient="portrait"/>
          <w:pgMar w:top="1440" w:right="1800" w:bottom="1440" w:left="1800" w:header="851" w:footer="992" w:gutter="0"/>
          <w:cols w:num="1" w:sep="0" w:space="425" w:equalWidth="1"/>
          <w:docGrid w:linePitch="360"/>
        </w:sectPr>
      </w:pPr>
      <w:r>
        <w:rPr>
          <w:rFonts w:ascii="华文中宋" w:hAnsi="华文中宋" w:eastAsia="华文中宋"/>
          <w:color w:val="auto"/>
          <w:sz w:val="30"/>
          <w:highlight w:val="none"/>
        </w:rPr>
      </w:r>
      <w:r>
        <w:rPr>
          <w:highlight w:val="none"/>
        </w:rPr>
      </w:r>
      <w:r/>
    </w:p>
    <w:p>
      <w:pPr>
        <w:ind w:firstLine="0"/>
        <w:jc w:val="center"/>
        <w:spacing w:line="240" w:lineRule="auto"/>
        <w:rPr>
          <w:rFonts w:ascii="Times New Roman" w:hAnsi="Times New Roman"/>
          <w:color w:val="auto"/>
          <w:sz w:val="36"/>
          <w:szCs w:val="36"/>
          <w:highlight w:val="none"/>
        </w:rPr>
      </w:pPr>
      <w:r>
        <w:rPr>
          <w:rFonts w:hint="eastAsia" w:ascii="Times New Roman" w:hAnsi="Times New Roman"/>
          <w:color w:val="auto"/>
          <w:sz w:val="36"/>
          <w:szCs w:val="36"/>
          <w:highlight w:val="none"/>
        </w:rPr>
        <w:t xml:space="preserve">目录</w:t>
      </w:r>
      <w:r>
        <w:rPr>
          <w:highlight w:val="none"/>
        </w:rPr>
      </w:r>
      <w:r/>
    </w:p>
    <w:p>
      <w:pPr>
        <w:rPr>
          <w:color w:val="auto"/>
          <w:highlight w:val="none"/>
        </w:rPr>
      </w:pPr>
      <w:r>
        <w:rPr>
          <w:color w:val="auto"/>
          <w:highlight w:val="none"/>
        </w:rPr>
      </w:r>
      <w:r>
        <w:rPr>
          <w:highlight w:val="none"/>
        </w:rPr>
      </w:r>
      <w:r/>
    </w:p>
    <w:p>
      <w:pPr>
        <w:pStyle w:val="879"/>
        <w:ind w:firstLine="0"/>
        <w:spacing w:line="720" w:lineRule="auto"/>
        <w:tabs>
          <w:tab w:val="right" w:pos="8306" w:leader="dot"/>
        </w:tabs>
        <w:rPr>
          <w:rFonts w:ascii="宋体" w:hAnsi="宋体"/>
          <w:color w:val="auto"/>
          <w:sz w:val="32"/>
          <w:szCs w:val="32"/>
          <w:highlight w:val="none"/>
        </w:rPr>
      </w:pPr>
      <w:r>
        <w:rPr>
          <w:rFonts w:hint="eastAsia" w:ascii="宋体" w:hAnsi="宋体"/>
          <w:color w:val="auto"/>
          <w:sz w:val="32"/>
          <w:szCs w:val="32"/>
          <w:highlight w:val="none"/>
        </w:rPr>
        <w:fldChar w:fldCharType="begin"/>
      </w:r>
      <w:r>
        <w:rPr>
          <w:rFonts w:hint="eastAsia" w:ascii="宋体" w:hAnsi="宋体"/>
          <w:color w:val="auto"/>
          <w:sz w:val="32"/>
          <w:szCs w:val="32"/>
          <w:highlight w:val="none"/>
        </w:rPr>
        <w:instrText xml:space="preserve">TOC \o "1-1" \h \u </w:instrText>
      </w:r>
      <w:r>
        <w:rPr>
          <w:rFonts w:hint="eastAsia" w:ascii="宋体" w:hAnsi="宋体"/>
          <w:color w:val="auto"/>
          <w:sz w:val="32"/>
          <w:szCs w:val="32"/>
          <w:highlight w:val="none"/>
        </w:rPr>
        <w:fldChar w:fldCharType="separate"/>
      </w:r>
      <w:r>
        <w:rPr>
          <w:color w:val="auto"/>
          <w:highlight w:val="none"/>
        </w:rPr>
        <w:fldChar w:fldCharType="begin"/>
      </w:r>
      <w:r>
        <w:rPr>
          <w:color w:val="auto"/>
          <w:highlight w:val="none"/>
        </w:rPr>
        <w:instrText xml:space="preserve"> HYPERLINK \l "_Toc15725" </w:instrText>
      </w:r>
      <w:r>
        <w:rPr>
          <w:color w:val="auto"/>
          <w:highlight w:val="none"/>
        </w:rPr>
        <w:fldChar w:fldCharType="separate"/>
      </w:r>
      <w:r>
        <w:rPr>
          <w:rFonts w:hint="eastAsia" w:ascii="宋体" w:hAnsi="宋体"/>
          <w:bCs w:val="0"/>
          <w:color w:val="auto"/>
          <w:sz w:val="32"/>
          <w:szCs w:val="32"/>
          <w:highlight w:val="none"/>
        </w:rPr>
        <w:t xml:space="preserve">一、投标邀请</w:t>
      </w:r>
      <w:r>
        <w:rPr>
          <w:rFonts w:hint="eastAsia" w:ascii="宋体" w:hAnsi="宋体"/>
          <w:color w:val="auto"/>
          <w:sz w:val="32"/>
          <w:szCs w:val="32"/>
          <w:highlight w:val="none"/>
        </w:rPr>
        <w:tab/>
      </w:r>
      <w:r>
        <w:rPr>
          <w:rFonts w:hint="eastAsia" w:ascii="宋体" w:hAnsi="宋体"/>
          <w:color w:val="auto"/>
          <w:sz w:val="32"/>
          <w:szCs w:val="32"/>
          <w:highlight w:val="none"/>
        </w:rPr>
        <w:fldChar w:fldCharType="begin"/>
      </w:r>
      <w:r>
        <w:rPr>
          <w:rFonts w:hint="eastAsia" w:ascii="宋体" w:hAnsi="宋体"/>
          <w:color w:val="auto"/>
          <w:sz w:val="32"/>
          <w:szCs w:val="32"/>
          <w:highlight w:val="none"/>
        </w:rPr>
        <w:instrText xml:space="preserve"> PAGEREF _Toc15725 \h </w:instrText>
      </w:r>
      <w:r>
        <w:rPr>
          <w:rFonts w:hint="eastAsia" w:ascii="宋体" w:hAnsi="宋体"/>
          <w:color w:val="auto"/>
          <w:sz w:val="32"/>
          <w:szCs w:val="32"/>
          <w:highlight w:val="none"/>
        </w:rPr>
        <w:fldChar w:fldCharType="separate"/>
      </w:r>
      <w:r>
        <w:rPr>
          <w:rFonts w:hint="eastAsia" w:ascii="宋体" w:hAnsi="宋体"/>
          <w:color w:val="auto"/>
          <w:sz w:val="32"/>
          <w:szCs w:val="32"/>
          <w:highlight w:val="none"/>
        </w:rPr>
        <w:t xml:space="preserve">3</w:t>
      </w:r>
      <w:r>
        <w:rPr>
          <w:rFonts w:hint="eastAsia" w:ascii="宋体" w:hAnsi="宋体"/>
          <w:color w:val="auto"/>
          <w:sz w:val="32"/>
          <w:szCs w:val="32"/>
          <w:highlight w:val="none"/>
        </w:rPr>
        <w:fldChar w:fldCharType="end"/>
      </w:r>
      <w:r>
        <w:rPr>
          <w:rFonts w:hint="eastAsia" w:ascii="宋体" w:hAnsi="宋体"/>
          <w:color w:val="auto"/>
          <w:sz w:val="32"/>
          <w:szCs w:val="32"/>
          <w:highlight w:val="none"/>
        </w:rPr>
        <w:fldChar w:fldCharType="end"/>
      </w:r>
      <w:r>
        <w:rPr>
          <w:highlight w:val="none"/>
        </w:rPr>
      </w:r>
      <w:r/>
    </w:p>
    <w:p>
      <w:pPr>
        <w:pStyle w:val="879"/>
        <w:ind w:firstLine="0"/>
        <w:spacing w:line="720" w:lineRule="auto"/>
        <w:tabs>
          <w:tab w:val="right" w:pos="8306" w:leader="dot"/>
        </w:tabs>
        <w:rPr>
          <w:rFonts w:ascii="宋体" w:hAnsi="宋体"/>
          <w:color w:val="auto"/>
          <w:sz w:val="32"/>
          <w:szCs w:val="32"/>
          <w:highlight w:val="none"/>
        </w:rPr>
      </w:pPr>
      <w:r>
        <w:rPr>
          <w:color w:val="auto"/>
          <w:highlight w:val="none"/>
        </w:rPr>
        <w:fldChar w:fldCharType="begin"/>
      </w:r>
      <w:r>
        <w:rPr>
          <w:color w:val="auto"/>
          <w:highlight w:val="none"/>
        </w:rPr>
        <w:instrText xml:space="preserve"> HYPERLINK \l "_Toc23319" </w:instrText>
      </w:r>
      <w:r>
        <w:rPr>
          <w:color w:val="auto"/>
          <w:highlight w:val="none"/>
        </w:rPr>
        <w:fldChar w:fldCharType="separate"/>
      </w:r>
      <w:r>
        <w:rPr>
          <w:rFonts w:hint="eastAsia" w:ascii="宋体" w:hAnsi="宋体"/>
          <w:color w:val="auto"/>
          <w:sz w:val="32"/>
          <w:szCs w:val="32"/>
          <w:highlight w:val="none"/>
        </w:rPr>
        <w:t xml:space="preserve">二、供应商须知</w:t>
      </w:r>
      <w:r>
        <w:rPr>
          <w:rFonts w:hint="eastAsia" w:ascii="宋体" w:hAnsi="宋体"/>
          <w:color w:val="auto"/>
          <w:sz w:val="32"/>
          <w:szCs w:val="32"/>
          <w:highlight w:val="none"/>
        </w:rPr>
        <w:tab/>
      </w:r>
      <w:r>
        <w:rPr>
          <w:rFonts w:hint="eastAsia" w:ascii="宋体" w:hAnsi="宋体"/>
          <w:color w:val="auto"/>
          <w:sz w:val="32"/>
          <w:szCs w:val="32"/>
          <w:highlight w:val="none"/>
        </w:rPr>
        <w:fldChar w:fldCharType="begin"/>
      </w:r>
      <w:r>
        <w:rPr>
          <w:rFonts w:hint="eastAsia" w:ascii="宋体" w:hAnsi="宋体"/>
          <w:color w:val="auto"/>
          <w:sz w:val="32"/>
          <w:szCs w:val="32"/>
          <w:highlight w:val="none"/>
        </w:rPr>
        <w:instrText xml:space="preserve"> PAGEREF _Toc23319 \h </w:instrText>
      </w:r>
      <w:r>
        <w:rPr>
          <w:rFonts w:hint="eastAsia" w:ascii="宋体" w:hAnsi="宋体"/>
          <w:color w:val="auto"/>
          <w:sz w:val="32"/>
          <w:szCs w:val="32"/>
          <w:highlight w:val="none"/>
        </w:rPr>
        <w:fldChar w:fldCharType="separate"/>
      </w:r>
      <w:r>
        <w:rPr>
          <w:rFonts w:hint="eastAsia" w:ascii="宋体" w:hAnsi="宋体"/>
          <w:color w:val="auto"/>
          <w:sz w:val="32"/>
          <w:szCs w:val="32"/>
          <w:highlight w:val="none"/>
        </w:rPr>
        <w:t xml:space="preserve">6</w:t>
      </w:r>
      <w:r>
        <w:rPr>
          <w:rFonts w:hint="eastAsia" w:ascii="宋体" w:hAnsi="宋体"/>
          <w:color w:val="auto"/>
          <w:sz w:val="32"/>
          <w:szCs w:val="32"/>
          <w:highlight w:val="none"/>
        </w:rPr>
        <w:fldChar w:fldCharType="end"/>
      </w:r>
      <w:r>
        <w:rPr>
          <w:rFonts w:hint="eastAsia" w:ascii="宋体" w:hAnsi="宋体"/>
          <w:color w:val="auto"/>
          <w:sz w:val="32"/>
          <w:szCs w:val="32"/>
          <w:highlight w:val="none"/>
        </w:rPr>
        <w:fldChar w:fldCharType="end"/>
      </w:r>
      <w:r>
        <w:rPr>
          <w:highlight w:val="none"/>
        </w:rPr>
      </w:r>
      <w:r/>
    </w:p>
    <w:p>
      <w:pPr>
        <w:pStyle w:val="879"/>
        <w:ind w:firstLine="0"/>
        <w:spacing w:line="720" w:lineRule="auto"/>
        <w:tabs>
          <w:tab w:val="right" w:pos="8306" w:leader="dot"/>
        </w:tabs>
        <w:rPr>
          <w:rFonts w:ascii="宋体" w:hAnsi="宋体"/>
          <w:color w:val="auto"/>
          <w:sz w:val="32"/>
          <w:szCs w:val="32"/>
          <w:highlight w:val="none"/>
        </w:rPr>
      </w:pPr>
      <w:r>
        <w:rPr>
          <w:color w:val="auto"/>
          <w:highlight w:val="none"/>
        </w:rPr>
        <w:fldChar w:fldCharType="begin"/>
      </w:r>
      <w:r>
        <w:rPr>
          <w:color w:val="auto"/>
          <w:highlight w:val="none"/>
        </w:rPr>
        <w:instrText xml:space="preserve"> HYPERLINK \l "_Toc23274" </w:instrText>
      </w:r>
      <w:r>
        <w:rPr>
          <w:color w:val="auto"/>
          <w:highlight w:val="none"/>
        </w:rPr>
        <w:fldChar w:fldCharType="separate"/>
      </w:r>
      <w:r>
        <w:rPr>
          <w:rFonts w:hint="eastAsia" w:ascii="宋体" w:hAnsi="宋体"/>
          <w:bCs w:val="0"/>
          <w:color w:val="auto"/>
          <w:sz w:val="32"/>
          <w:szCs w:val="32"/>
          <w:highlight w:val="none"/>
        </w:rPr>
        <w:t xml:space="preserve">三、项目技术要求和有关说明</w:t>
      </w:r>
      <w:r>
        <w:rPr>
          <w:rFonts w:hint="eastAsia" w:ascii="宋体" w:hAnsi="宋体"/>
          <w:color w:val="auto"/>
          <w:sz w:val="32"/>
          <w:szCs w:val="32"/>
          <w:highlight w:val="none"/>
        </w:rPr>
        <w:tab/>
      </w:r>
      <w:r>
        <w:rPr>
          <w:rFonts w:hint="eastAsia" w:ascii="宋体" w:hAnsi="宋体"/>
          <w:color w:val="auto"/>
          <w:sz w:val="32"/>
          <w:szCs w:val="32"/>
          <w:highlight w:val="none"/>
        </w:rPr>
        <w:fldChar w:fldCharType="begin"/>
      </w:r>
      <w:r>
        <w:rPr>
          <w:rFonts w:hint="eastAsia" w:ascii="宋体" w:hAnsi="宋体"/>
          <w:color w:val="auto"/>
          <w:sz w:val="32"/>
          <w:szCs w:val="32"/>
          <w:highlight w:val="none"/>
        </w:rPr>
        <w:instrText xml:space="preserve"> PAGEREF _Toc23274 \h </w:instrText>
      </w:r>
      <w:r>
        <w:rPr>
          <w:rFonts w:hint="eastAsia" w:ascii="宋体" w:hAnsi="宋体"/>
          <w:color w:val="auto"/>
          <w:sz w:val="32"/>
          <w:szCs w:val="32"/>
          <w:highlight w:val="none"/>
        </w:rPr>
        <w:fldChar w:fldCharType="separate"/>
      </w:r>
      <w:r>
        <w:rPr>
          <w:rFonts w:hint="eastAsia" w:ascii="宋体" w:hAnsi="宋体"/>
          <w:color w:val="auto"/>
          <w:sz w:val="32"/>
          <w:szCs w:val="32"/>
          <w:highlight w:val="none"/>
        </w:rPr>
        <w:t xml:space="preserve">30</w:t>
      </w:r>
      <w:r>
        <w:rPr>
          <w:rFonts w:hint="eastAsia" w:ascii="宋体" w:hAnsi="宋体"/>
          <w:color w:val="auto"/>
          <w:sz w:val="32"/>
          <w:szCs w:val="32"/>
          <w:highlight w:val="none"/>
        </w:rPr>
        <w:fldChar w:fldCharType="end"/>
      </w:r>
      <w:r>
        <w:rPr>
          <w:rFonts w:hint="eastAsia" w:ascii="宋体" w:hAnsi="宋体"/>
          <w:color w:val="auto"/>
          <w:sz w:val="32"/>
          <w:szCs w:val="32"/>
          <w:highlight w:val="none"/>
        </w:rPr>
        <w:fldChar w:fldCharType="end"/>
      </w:r>
      <w:r>
        <w:rPr>
          <w:highlight w:val="none"/>
        </w:rPr>
      </w:r>
      <w:r/>
    </w:p>
    <w:p>
      <w:pPr>
        <w:pStyle w:val="879"/>
        <w:ind w:firstLine="0"/>
        <w:spacing w:line="720" w:lineRule="auto"/>
        <w:tabs>
          <w:tab w:val="right" w:pos="8306" w:leader="dot"/>
        </w:tabs>
        <w:rPr>
          <w:rFonts w:ascii="宋体" w:hAnsi="宋体"/>
          <w:color w:val="auto"/>
          <w:sz w:val="32"/>
          <w:szCs w:val="32"/>
          <w:highlight w:val="none"/>
        </w:rPr>
      </w:pPr>
      <w:r>
        <w:rPr>
          <w:color w:val="auto"/>
          <w:highlight w:val="none"/>
        </w:rPr>
        <w:fldChar w:fldCharType="begin"/>
      </w:r>
      <w:r>
        <w:rPr>
          <w:color w:val="auto"/>
          <w:highlight w:val="none"/>
        </w:rPr>
        <w:instrText xml:space="preserve"> HYPERLINK \l "_Toc7724" </w:instrText>
      </w:r>
      <w:r>
        <w:rPr>
          <w:color w:val="auto"/>
          <w:highlight w:val="none"/>
        </w:rPr>
        <w:fldChar w:fldCharType="separate"/>
      </w:r>
      <w:r>
        <w:rPr>
          <w:rFonts w:hint="eastAsia" w:ascii="宋体" w:hAnsi="宋体"/>
          <w:color w:val="auto"/>
          <w:sz w:val="32"/>
          <w:szCs w:val="32"/>
          <w:highlight w:val="none"/>
        </w:rPr>
        <w:t xml:space="preserve">四</w:t>
      </w:r>
      <w:r>
        <w:rPr>
          <w:rFonts w:hint="eastAsia" w:ascii="宋体" w:hAnsi="宋体"/>
          <w:bCs w:val="0"/>
          <w:color w:val="auto"/>
          <w:sz w:val="32"/>
          <w:szCs w:val="32"/>
          <w:highlight w:val="none"/>
        </w:rPr>
        <w:t xml:space="preserve">、</w:t>
      </w:r>
      <w:r>
        <w:rPr>
          <w:rFonts w:hint="eastAsia" w:ascii="宋体" w:hAnsi="宋体"/>
          <w:color w:val="auto"/>
          <w:sz w:val="32"/>
          <w:szCs w:val="32"/>
          <w:highlight w:val="none"/>
        </w:rPr>
        <w:t xml:space="preserve">合同文本（格式）</w:t>
      </w:r>
      <w:r>
        <w:rPr>
          <w:rFonts w:hint="eastAsia" w:ascii="宋体" w:hAnsi="宋体"/>
          <w:color w:val="auto"/>
          <w:sz w:val="32"/>
          <w:szCs w:val="32"/>
          <w:highlight w:val="none"/>
        </w:rPr>
        <w:tab/>
      </w:r>
      <w:r>
        <w:rPr>
          <w:rFonts w:hint="eastAsia" w:ascii="宋体" w:hAnsi="宋体"/>
          <w:color w:val="auto"/>
          <w:sz w:val="32"/>
          <w:szCs w:val="32"/>
          <w:highlight w:val="none"/>
        </w:rPr>
        <w:fldChar w:fldCharType="begin"/>
      </w:r>
      <w:r>
        <w:rPr>
          <w:rFonts w:hint="eastAsia" w:ascii="宋体" w:hAnsi="宋体"/>
          <w:color w:val="auto"/>
          <w:sz w:val="32"/>
          <w:szCs w:val="32"/>
          <w:highlight w:val="none"/>
        </w:rPr>
        <w:instrText xml:space="preserve"> PAGEREF _Toc7724 \h </w:instrText>
      </w:r>
      <w:r>
        <w:rPr>
          <w:rFonts w:hint="eastAsia" w:ascii="宋体" w:hAnsi="宋体"/>
          <w:color w:val="auto"/>
          <w:sz w:val="32"/>
          <w:szCs w:val="32"/>
          <w:highlight w:val="none"/>
        </w:rPr>
        <w:fldChar w:fldCharType="separate"/>
      </w:r>
      <w:r>
        <w:rPr>
          <w:rFonts w:hint="eastAsia" w:ascii="宋体" w:hAnsi="宋体"/>
          <w:color w:val="auto"/>
          <w:sz w:val="32"/>
          <w:szCs w:val="32"/>
          <w:highlight w:val="none"/>
        </w:rPr>
        <w:t xml:space="preserve">40</w:t>
      </w:r>
      <w:r>
        <w:rPr>
          <w:rFonts w:hint="eastAsia" w:ascii="宋体" w:hAnsi="宋体"/>
          <w:color w:val="auto"/>
          <w:sz w:val="32"/>
          <w:szCs w:val="32"/>
          <w:highlight w:val="none"/>
        </w:rPr>
        <w:fldChar w:fldCharType="end"/>
      </w:r>
      <w:r>
        <w:rPr>
          <w:rFonts w:hint="eastAsia" w:ascii="宋体" w:hAnsi="宋体"/>
          <w:color w:val="auto"/>
          <w:sz w:val="32"/>
          <w:szCs w:val="32"/>
          <w:highlight w:val="none"/>
        </w:rPr>
        <w:fldChar w:fldCharType="end"/>
      </w:r>
      <w:r>
        <w:rPr>
          <w:highlight w:val="none"/>
        </w:rPr>
      </w:r>
      <w:r/>
    </w:p>
    <w:p>
      <w:pPr>
        <w:pStyle w:val="879"/>
        <w:ind w:firstLine="0"/>
        <w:spacing w:line="720" w:lineRule="auto"/>
        <w:tabs>
          <w:tab w:val="right" w:pos="8306" w:leader="dot"/>
        </w:tabs>
        <w:rPr>
          <w:rFonts w:ascii="宋体" w:hAnsi="宋体"/>
          <w:color w:val="auto"/>
          <w:sz w:val="32"/>
          <w:szCs w:val="32"/>
          <w:highlight w:val="none"/>
        </w:rPr>
      </w:pPr>
      <w:r>
        <w:rPr>
          <w:color w:val="auto"/>
          <w:highlight w:val="none"/>
        </w:rPr>
        <w:fldChar w:fldCharType="begin"/>
      </w:r>
      <w:r>
        <w:rPr>
          <w:color w:val="auto"/>
          <w:highlight w:val="none"/>
        </w:rPr>
        <w:instrText xml:space="preserve"> HYPERLINK \l "_Toc25766" </w:instrText>
      </w:r>
      <w:r>
        <w:rPr>
          <w:color w:val="auto"/>
          <w:highlight w:val="none"/>
        </w:rPr>
        <w:fldChar w:fldCharType="separate"/>
      </w:r>
      <w:r>
        <w:rPr>
          <w:rFonts w:hint="eastAsia" w:ascii="宋体" w:hAnsi="宋体"/>
          <w:color w:val="auto"/>
          <w:sz w:val="32"/>
          <w:szCs w:val="32"/>
          <w:highlight w:val="none"/>
        </w:rPr>
        <w:t xml:space="preserve">五、合同条款（格式）</w:t>
      </w:r>
      <w:r>
        <w:rPr>
          <w:rFonts w:hint="eastAsia" w:ascii="宋体" w:hAnsi="宋体"/>
          <w:color w:val="auto"/>
          <w:sz w:val="32"/>
          <w:szCs w:val="32"/>
          <w:highlight w:val="none"/>
        </w:rPr>
        <w:tab/>
      </w:r>
      <w:r>
        <w:rPr>
          <w:rFonts w:hint="eastAsia" w:ascii="宋体" w:hAnsi="宋体"/>
          <w:color w:val="auto"/>
          <w:sz w:val="32"/>
          <w:szCs w:val="32"/>
          <w:highlight w:val="none"/>
        </w:rPr>
        <w:fldChar w:fldCharType="begin"/>
      </w:r>
      <w:r>
        <w:rPr>
          <w:rFonts w:hint="eastAsia" w:ascii="宋体" w:hAnsi="宋体"/>
          <w:color w:val="auto"/>
          <w:sz w:val="32"/>
          <w:szCs w:val="32"/>
          <w:highlight w:val="none"/>
        </w:rPr>
        <w:instrText xml:space="preserve"> PAGEREF _Toc25766 \h </w:instrText>
      </w:r>
      <w:r>
        <w:rPr>
          <w:rFonts w:hint="eastAsia" w:ascii="宋体" w:hAnsi="宋体"/>
          <w:color w:val="auto"/>
          <w:sz w:val="32"/>
          <w:szCs w:val="32"/>
          <w:highlight w:val="none"/>
        </w:rPr>
        <w:fldChar w:fldCharType="separate"/>
      </w:r>
      <w:r>
        <w:rPr>
          <w:rFonts w:hint="eastAsia" w:ascii="宋体" w:hAnsi="宋体"/>
          <w:color w:val="auto"/>
          <w:sz w:val="32"/>
          <w:szCs w:val="32"/>
          <w:highlight w:val="none"/>
        </w:rPr>
        <w:t xml:space="preserve">41</w:t>
      </w:r>
      <w:r>
        <w:rPr>
          <w:rFonts w:hint="eastAsia" w:ascii="宋体" w:hAnsi="宋体"/>
          <w:color w:val="auto"/>
          <w:sz w:val="32"/>
          <w:szCs w:val="32"/>
          <w:highlight w:val="none"/>
        </w:rPr>
        <w:fldChar w:fldCharType="end"/>
      </w:r>
      <w:r>
        <w:rPr>
          <w:rFonts w:hint="eastAsia" w:ascii="宋体" w:hAnsi="宋体"/>
          <w:color w:val="auto"/>
          <w:sz w:val="32"/>
          <w:szCs w:val="32"/>
          <w:highlight w:val="none"/>
        </w:rPr>
        <w:fldChar w:fldCharType="end"/>
      </w:r>
      <w:r>
        <w:rPr>
          <w:highlight w:val="none"/>
        </w:rPr>
      </w:r>
      <w:r/>
    </w:p>
    <w:p>
      <w:pPr>
        <w:pStyle w:val="879"/>
        <w:ind w:firstLine="0"/>
        <w:spacing w:line="720" w:lineRule="auto"/>
        <w:tabs>
          <w:tab w:val="right" w:pos="8306" w:leader="dot"/>
        </w:tabs>
        <w:rPr>
          <w:rFonts w:ascii="宋体" w:hAnsi="宋体"/>
          <w:color w:val="auto"/>
          <w:sz w:val="32"/>
          <w:szCs w:val="32"/>
          <w:highlight w:val="none"/>
        </w:rPr>
      </w:pPr>
      <w:r>
        <w:rPr>
          <w:color w:val="auto"/>
          <w:highlight w:val="none"/>
        </w:rPr>
        <w:fldChar w:fldCharType="begin"/>
      </w:r>
      <w:r>
        <w:rPr>
          <w:color w:val="auto"/>
          <w:highlight w:val="none"/>
        </w:rPr>
        <w:instrText xml:space="preserve"> HYPERLINK \l "_Toc5933" </w:instrText>
      </w:r>
      <w:r>
        <w:rPr>
          <w:color w:val="auto"/>
          <w:highlight w:val="none"/>
        </w:rPr>
        <w:fldChar w:fldCharType="separate"/>
      </w:r>
      <w:r>
        <w:rPr>
          <w:rFonts w:hint="eastAsia" w:ascii="宋体" w:hAnsi="宋体"/>
          <w:bCs w:val="0"/>
          <w:color w:val="auto"/>
          <w:sz w:val="32"/>
          <w:szCs w:val="32"/>
          <w:highlight w:val="none"/>
        </w:rPr>
        <w:t xml:space="preserve">六、附件（投标文件格式）</w:t>
      </w:r>
      <w:r>
        <w:rPr>
          <w:rFonts w:hint="eastAsia" w:ascii="宋体" w:hAnsi="宋体"/>
          <w:color w:val="auto"/>
          <w:sz w:val="32"/>
          <w:szCs w:val="32"/>
          <w:highlight w:val="none"/>
        </w:rPr>
        <w:tab/>
      </w:r>
      <w:r>
        <w:rPr>
          <w:rFonts w:hint="eastAsia" w:ascii="宋体" w:hAnsi="宋体"/>
          <w:color w:val="auto"/>
          <w:sz w:val="32"/>
          <w:szCs w:val="32"/>
          <w:highlight w:val="none"/>
        </w:rPr>
        <w:fldChar w:fldCharType="begin"/>
      </w:r>
      <w:r>
        <w:rPr>
          <w:rFonts w:hint="eastAsia" w:ascii="宋体" w:hAnsi="宋体"/>
          <w:color w:val="auto"/>
          <w:sz w:val="32"/>
          <w:szCs w:val="32"/>
          <w:highlight w:val="none"/>
        </w:rPr>
        <w:instrText xml:space="preserve"> PAGEREF _Toc5933 \h </w:instrText>
      </w:r>
      <w:r>
        <w:rPr>
          <w:rFonts w:hint="eastAsia" w:ascii="宋体" w:hAnsi="宋体"/>
          <w:color w:val="auto"/>
          <w:sz w:val="32"/>
          <w:szCs w:val="32"/>
          <w:highlight w:val="none"/>
        </w:rPr>
        <w:fldChar w:fldCharType="separate"/>
      </w:r>
      <w:r>
        <w:rPr>
          <w:rFonts w:hint="eastAsia" w:ascii="宋体" w:hAnsi="宋体"/>
          <w:color w:val="auto"/>
          <w:sz w:val="32"/>
          <w:szCs w:val="32"/>
          <w:highlight w:val="none"/>
        </w:rPr>
        <w:t xml:space="preserve">53</w:t>
      </w:r>
      <w:r>
        <w:rPr>
          <w:rFonts w:hint="eastAsia" w:ascii="宋体" w:hAnsi="宋体"/>
          <w:color w:val="auto"/>
          <w:sz w:val="32"/>
          <w:szCs w:val="32"/>
          <w:highlight w:val="none"/>
        </w:rPr>
        <w:fldChar w:fldCharType="end"/>
      </w:r>
      <w:r>
        <w:rPr>
          <w:rFonts w:hint="eastAsia" w:ascii="宋体" w:hAnsi="宋体"/>
          <w:color w:val="auto"/>
          <w:sz w:val="32"/>
          <w:szCs w:val="32"/>
          <w:highlight w:val="none"/>
        </w:rPr>
        <w:fldChar w:fldCharType="end"/>
      </w:r>
      <w:r>
        <w:rPr>
          <w:highlight w:val="none"/>
        </w:rPr>
      </w:r>
      <w:r/>
    </w:p>
    <w:p>
      <w:pPr>
        <w:pStyle w:val="879"/>
        <w:ind w:firstLine="0"/>
        <w:spacing w:line="720" w:lineRule="auto"/>
        <w:tabs>
          <w:tab w:val="right" w:pos="8306" w:leader="dot"/>
        </w:tabs>
        <w:rPr>
          <w:rFonts w:ascii="Times New Roman" w:hAnsi="Times New Roman"/>
          <w:color w:val="auto"/>
          <w:sz w:val="21"/>
          <w:highlight w:val="none"/>
        </w:rPr>
      </w:pPr>
      <w:r>
        <w:rPr>
          <w:rFonts w:hint="eastAsia" w:ascii="宋体" w:hAnsi="宋体"/>
          <w:color w:val="auto"/>
          <w:sz w:val="32"/>
          <w:szCs w:val="32"/>
          <w:highlight w:val="none"/>
        </w:rPr>
        <w:fldChar w:fldCharType="end"/>
      </w:r>
      <w:r>
        <w:rPr>
          <w:highlight w:val="none"/>
        </w:rPr>
      </w:r>
      <w:r/>
    </w:p>
    <w:p>
      <w:pPr>
        <w:rPr>
          <w:color w:val="auto"/>
          <w:highlight w:val="none"/>
        </w:rPr>
      </w:pPr>
      <w:r>
        <w:rPr>
          <w:rFonts w:hint="eastAsia"/>
          <w:color w:val="auto"/>
          <w:highlight w:val="none"/>
        </w:rPr>
        <w:br w:type="page" w:clear="all"/>
      </w:r>
      <w:r>
        <w:rPr>
          <w:highlight w:val="none"/>
        </w:rPr>
      </w:r>
      <w:r/>
    </w:p>
    <w:p>
      <w:pPr>
        <w:ind w:firstLine="0"/>
        <w:jc w:val="center"/>
        <w:rPr>
          <w:b/>
          <w:bCs w:val="0"/>
          <w:color w:val="auto"/>
          <w:sz w:val="30"/>
          <w:szCs w:val="30"/>
          <w:highlight w:val="none"/>
        </w:rPr>
        <w:outlineLvl w:val="0"/>
      </w:pPr>
      <w:r>
        <w:rPr>
          <w:highlight w:val="none"/>
        </w:rPr>
      </w:r>
      <w:bookmarkStart w:id="0" w:name="_Toc15725"/>
      <w:r>
        <w:rPr>
          <w:rFonts w:hint="eastAsia"/>
          <w:b/>
          <w:bCs w:val="0"/>
          <w:color w:val="auto"/>
          <w:sz w:val="30"/>
          <w:szCs w:val="30"/>
          <w:highlight w:val="none"/>
        </w:rPr>
        <w:t xml:space="preserve">一、投标邀请</w:t>
      </w:r>
      <w:bookmarkEnd w:id="0"/>
      <w:r>
        <w:rPr>
          <w:highlight w:val="none"/>
        </w:rPr>
      </w:r>
      <w:r/>
    </w:p>
    <w:tbl>
      <w:tblPr>
        <w:tblStyle w:val="892"/>
        <w:tblpPr w:horzAnchor="page" w:tblpX="1897" w:vertAnchor="text" w:tblpY="185" w:leftFromText="180" w:topFromText="0" w:rightFromText="180" w:bottomFromText="0"/>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22"/>
      </w:tblGrid>
      <w:tr>
        <w:trPr/>
        <w:tc>
          <w:tcPr>
            <w:tcW w:w="8522" w:type="dxa"/>
            <w:textDirection w:val="lrTb"/>
            <w:noWrap/>
          </w:tcPr>
          <w:p>
            <w:pPr>
              <w:ind w:firstLine="482"/>
              <w:rPr>
                <w:color w:val="auto"/>
                <w:highlight w:val="none"/>
              </w:rPr>
            </w:pPr>
            <w:r>
              <w:rPr>
                <w:rFonts w:hint="eastAsia"/>
                <w:color w:val="auto"/>
                <w:highlight w:val="none"/>
              </w:rPr>
              <w:t xml:space="preserve">项目概况</w:t>
            </w:r>
            <w:r>
              <w:rPr>
                <w:highlight w:val="none"/>
              </w:rPr>
            </w:r>
            <w:r/>
          </w:p>
          <w:p>
            <w:pPr>
              <w:ind w:firstLine="482"/>
              <w:rPr>
                <w:color w:val="auto"/>
                <w:highlight w:val="none"/>
              </w:rPr>
            </w:pPr>
            <w:r>
              <w:rPr>
                <w:rFonts w:hint="eastAsia"/>
                <w:color w:val="auto"/>
                <w:highlight w:val="none"/>
                <w:u w:val="single"/>
              </w:rPr>
            </w:r>
            <w:r>
              <w:rPr>
                <w:rFonts w:hint="eastAsia"/>
                <w:color w:val="auto"/>
                <w:highlight w:val="none"/>
                <w:u w:val="single"/>
              </w:rPr>
              <w:t xml:space="preserve">2026无锡人社民生档案中心运行维护</w:t>
            </w:r>
            <w:r>
              <w:rPr>
                <w:rFonts w:hint="eastAsia"/>
                <w:color w:val="auto"/>
                <w:highlight w:val="none"/>
                <w:u w:val="single"/>
              </w:rPr>
            </w:r>
            <w:r>
              <w:rPr>
                <w:rFonts w:hint="eastAsia"/>
                <w:color w:val="auto"/>
                <w:highlight w:val="none"/>
              </w:rPr>
              <w:t xml:space="preserve">项目的潜在投标供应商应在</w:t>
            </w:r>
            <w:r>
              <w:rPr>
                <w:rFonts w:hint="eastAsia"/>
                <w:color w:val="auto"/>
                <w:highlight w:val="none"/>
                <w:u w:val="single"/>
              </w:rPr>
              <w:t xml:space="preserve">“江苏省政府采购（苏采云）平台”（http://jszfcg.jscz.gov.cn/jszc/login）</w:t>
            </w:r>
            <w:r>
              <w:rPr>
                <w:rFonts w:hint="eastAsia"/>
                <w:color w:val="auto"/>
                <w:highlight w:val="none"/>
              </w:rPr>
              <w:t xml:space="preserve">获取招标文件，并于</w:t>
            </w:r>
            <w:r>
              <w:rPr>
                <w:rFonts w:hint="eastAsia"/>
                <w:color w:val="auto"/>
                <w:highlight w:val="none"/>
                <w:u w:val="single"/>
              </w:rPr>
              <w:t xml:space="preserve">2026年</w:t>
            </w:r>
            <w:r>
              <w:rPr>
                <w:rFonts w:hint="eastAsia"/>
                <w:color w:val="auto"/>
                <w:highlight w:val="none"/>
                <w:u w:val="single"/>
                <w:lang w:val="en-US" w:eastAsia="zh-CN"/>
              </w:rPr>
              <w:t xml:space="preserve">8</w:t>
            </w:r>
            <w:r>
              <w:rPr>
                <w:rFonts w:hint="eastAsia"/>
                <w:color w:val="auto"/>
                <w:highlight w:val="none"/>
                <w:u w:val="single"/>
              </w:rPr>
              <w:t xml:space="preserve">月</w:t>
            </w:r>
            <w:r>
              <w:rPr>
                <w:rFonts w:hint="eastAsia"/>
                <w:color w:val="auto"/>
                <w:highlight w:val="none"/>
                <w:u w:val="single"/>
                <w:lang w:val="en-US" w:eastAsia="zh-CN"/>
              </w:rPr>
              <w:t xml:space="preserve">14</w:t>
            </w:r>
            <w:r>
              <w:rPr>
                <w:rFonts w:hint="eastAsia"/>
                <w:color w:val="auto"/>
                <w:highlight w:val="none"/>
                <w:u w:val="single"/>
              </w:rPr>
              <w:t xml:space="preserve">日</w:t>
            </w:r>
            <w:r>
              <w:rPr>
                <w:rFonts w:hint="eastAsia"/>
                <w:color w:val="auto"/>
                <w:highlight w:val="none"/>
                <w:u w:val="single"/>
                <w:lang w:val="en-US" w:eastAsia="zh-CN"/>
              </w:rPr>
              <w:t xml:space="preserve">09</w:t>
            </w:r>
            <w:r>
              <w:rPr>
                <w:rFonts w:hint="eastAsia"/>
                <w:color w:val="auto"/>
                <w:highlight w:val="none"/>
                <w:u w:val="single"/>
              </w:rPr>
              <w:t xml:space="preserve">:</w:t>
            </w:r>
            <w:r>
              <w:rPr>
                <w:rFonts w:hint="eastAsia"/>
                <w:color w:val="auto"/>
                <w:highlight w:val="none"/>
                <w:u w:val="single"/>
                <w:lang w:val="en-US" w:eastAsia="zh-CN"/>
              </w:rPr>
              <w:t xml:space="preserve">3</w:t>
            </w:r>
            <w:r>
              <w:rPr>
                <w:rFonts w:hint="eastAsia"/>
                <w:color w:val="auto"/>
                <w:highlight w:val="none"/>
                <w:u w:val="single"/>
              </w:rPr>
              <w:t xml:space="preserve">0</w:t>
            </w:r>
            <w:r>
              <w:rPr>
                <w:rFonts w:hint="eastAsia"/>
                <w:color w:val="auto"/>
                <w:highlight w:val="none"/>
              </w:rPr>
              <w:t xml:space="preserve">（北京时间）前递交投标文件。</w:t>
            </w:r>
            <w:r>
              <w:rPr>
                <w:highlight w:val="none"/>
              </w:rPr>
            </w:r>
            <w:r/>
          </w:p>
        </w:tc>
      </w:tr>
    </w:tbl>
    <w:p>
      <w:pPr>
        <w:ind w:firstLine="482"/>
        <w:shd w:val="clear" w:color="ffffff" w:fill="auto"/>
        <w:rPr>
          <w:b/>
          <w:bCs w:val="0"/>
          <w:color w:val="auto"/>
          <w:highlight w:val="none"/>
          <w:shd w:val="clear" w:color="auto" w:fill="ffffff"/>
        </w:rPr>
      </w:pPr>
      <w:r>
        <w:rPr>
          <w:rFonts w:hint="eastAsia"/>
          <w:b/>
          <w:bCs w:val="0"/>
          <w:color w:val="auto"/>
          <w:highlight w:val="none"/>
          <w:shd w:val="clear" w:color="auto" w:fill="ffffff"/>
        </w:rPr>
        <w:t xml:space="preserve">一、项目基本情况</w:t>
      </w:r>
      <w:r>
        <w:rPr>
          <w:highlight w:val="none"/>
        </w:rPr>
      </w:r>
      <w:r/>
    </w:p>
    <w:p>
      <w:pPr>
        <w:shd w:val="clear" w:color="ffffff" w:fill="auto"/>
        <w:rPr>
          <w:color w:val="auto"/>
          <w:highlight w:val="none"/>
          <w:shd w:val="clear" w:color="auto" w:fill="ffffff"/>
        </w:rPr>
      </w:pPr>
      <w:r>
        <w:rPr>
          <w:rFonts w:hint="eastAsia"/>
          <w:color w:val="auto"/>
          <w:highlight w:val="none"/>
          <w:shd w:val="clear" w:color="auto" w:fill="ffffff"/>
        </w:rPr>
        <w:t xml:space="preserve">1.项目名称：</w:t>
      </w:r>
      <w:r>
        <w:rPr>
          <w:rFonts w:hint="eastAsia"/>
          <w:color w:val="auto"/>
          <w:highlight w:val="none"/>
          <w:shd w:val="clear" w:color="auto" w:fill="ffffff"/>
        </w:rPr>
        <w:t xml:space="preserve">2026无锡人社民生档案中心运行维护</w:t>
      </w:r>
      <w:r>
        <w:rPr>
          <w:rFonts w:hint="eastAsia"/>
          <w:color w:val="auto"/>
          <w:highlight w:val="none"/>
          <w:shd w:val="clear" w:color="auto" w:fill="ffffff"/>
        </w:rPr>
      </w:r>
      <w:r>
        <w:rPr>
          <w:highlight w:val="none"/>
        </w:rPr>
      </w:r>
      <w:r/>
    </w:p>
    <w:p>
      <w:pPr>
        <w:shd w:val="clear" w:color="ffffff" w:fill="auto"/>
        <w:rPr>
          <w:rFonts w:hint="eastAsia" w:eastAsia="宋体"/>
          <w:color w:val="auto"/>
          <w:highlight w:val="none"/>
          <w:shd w:val="clear" w:color="auto" w:fill="ffffff"/>
        </w:rPr>
      </w:pPr>
      <w:r>
        <w:rPr>
          <w:rFonts w:hint="eastAsia"/>
          <w:color w:val="auto"/>
          <w:highlight w:val="none"/>
          <w:shd w:val="clear" w:color="auto" w:fill="ffffff"/>
        </w:rPr>
        <w:t xml:space="preserve">2.</w:t>
      </w:r>
      <w:r>
        <w:rPr>
          <w:rFonts w:hint="eastAsia"/>
          <w:color w:val="auto"/>
          <w:highlight w:val="none"/>
          <w:shd w:val="clear" w:color="auto" w:fill="ffffff"/>
          <w:lang w:eastAsia="zh-CN"/>
        </w:rPr>
        <w:t xml:space="preserve">项目编号：JSZC-320200-FCZX-G2026-0002</w:t>
      </w:r>
      <w:r>
        <w:rPr>
          <w:highlight w:val="none"/>
        </w:rPr>
      </w:r>
      <w:r/>
    </w:p>
    <w:p>
      <w:pPr>
        <w:shd w:val="clear" w:color="ffffff" w:fill="auto"/>
        <w:rPr>
          <w:color w:val="auto"/>
          <w:highlight w:val="none"/>
          <w:shd w:val="clear" w:color="auto" w:fill="ffffff"/>
        </w:rPr>
      </w:pPr>
      <w:r>
        <w:rPr>
          <w:rFonts w:hint="eastAsia"/>
          <w:color w:val="auto"/>
          <w:highlight w:val="none"/>
          <w:shd w:val="clear" w:color="auto" w:fill="ffffff"/>
        </w:rPr>
        <w:t xml:space="preserve">3.采购内容：市级人社档案中心运行维护和无锡市人才服务中心流动人员人事档案辅助管理。</w:t>
      </w:r>
      <w:r>
        <w:rPr>
          <w:highlight w:val="none"/>
        </w:rPr>
      </w:r>
      <w:r/>
    </w:p>
    <w:p>
      <w:pPr>
        <w:rPr>
          <w:b/>
          <w:color w:val="auto"/>
          <w:highlight w:val="none"/>
        </w:rPr>
      </w:pPr>
      <w:r>
        <w:rPr>
          <w:highlight w:val="none"/>
        </w:rPr>
      </w:r>
      <w:bookmarkStart w:id="1" w:name="_Toc525807953"/>
      <w:r>
        <w:rPr>
          <w:highlight w:val="none"/>
        </w:rPr>
      </w:r>
      <w:bookmarkStart w:id="2" w:name="_Toc525750893"/>
      <w:r>
        <w:rPr>
          <w:rFonts w:hint="eastAsia"/>
          <w:color w:val="auto"/>
          <w:highlight w:val="none"/>
        </w:rPr>
        <w:t xml:space="preserve">4.预算金额：445.50万元。</w:t>
      </w:r>
      <w:r>
        <w:rPr>
          <w:highlight w:val="none"/>
        </w:rPr>
      </w:r>
      <w:r/>
    </w:p>
    <w:p>
      <w:pPr>
        <w:rPr>
          <w:color w:val="auto"/>
          <w:highlight w:val="none"/>
        </w:rPr>
      </w:pPr>
      <w:r>
        <w:rPr>
          <w:rFonts w:hint="eastAsia"/>
          <w:color w:val="auto"/>
          <w:highlight w:val="none"/>
        </w:rPr>
        <w:t xml:space="preserve">5.最高限价（如有）：445.50万元。</w:t>
      </w:r>
      <w:r>
        <w:rPr>
          <w:highlight w:val="none"/>
        </w:rPr>
      </w:r>
      <w:r/>
    </w:p>
    <w:p>
      <w:pPr>
        <w:rPr>
          <w:b/>
          <w:color w:val="auto"/>
          <w:highlight w:val="none"/>
        </w:rPr>
      </w:pPr>
      <w:r>
        <w:rPr>
          <w:rFonts w:hint="eastAsia"/>
          <w:color w:val="auto"/>
          <w:highlight w:val="none"/>
        </w:rPr>
        <w:t xml:space="preserve">6.质量标准：合格，满足采购人要求。</w:t>
      </w:r>
      <w:r>
        <w:rPr>
          <w:highlight w:val="none"/>
        </w:rPr>
      </w:r>
      <w:r/>
    </w:p>
    <w:p>
      <w:pPr>
        <w:rPr>
          <w:b/>
          <w:color w:val="auto"/>
          <w:highlight w:val="none"/>
        </w:rPr>
      </w:pPr>
      <w:r>
        <w:rPr>
          <w:rFonts w:hint="eastAsia"/>
          <w:color w:val="auto"/>
          <w:highlight w:val="none"/>
        </w:rPr>
        <w:t xml:space="preserve">7.服务期：三年（具体期限按合同约定）。</w:t>
      </w:r>
      <w:r>
        <w:rPr>
          <w:highlight w:val="none"/>
        </w:rPr>
      </w:r>
      <w:r/>
    </w:p>
    <w:p>
      <w:pPr>
        <w:rPr>
          <w:b/>
          <w:color w:val="auto"/>
          <w:highlight w:val="none"/>
        </w:rPr>
      </w:pPr>
      <w:r>
        <w:rPr>
          <w:rFonts w:hint="eastAsia"/>
          <w:color w:val="auto"/>
          <w:highlight w:val="none"/>
        </w:rPr>
        <w:t xml:space="preserve">8.本项目是否专门面向中小企业：是。</w:t>
      </w:r>
      <w:r>
        <w:rPr>
          <w:highlight w:val="none"/>
        </w:rPr>
      </w:r>
      <w:r/>
    </w:p>
    <w:p>
      <w:pPr>
        <w:rPr>
          <w:b/>
          <w:color w:val="auto"/>
          <w:highlight w:val="none"/>
        </w:rPr>
      </w:pPr>
      <w:r>
        <w:rPr>
          <w:rFonts w:hint="eastAsia"/>
          <w:color w:val="auto"/>
          <w:highlight w:val="none"/>
        </w:rPr>
        <w:t xml:space="preserve">9.本项目标的所属行业：其他未列明行业。</w:t>
      </w:r>
      <w:r>
        <w:rPr>
          <w:highlight w:val="none"/>
        </w:rPr>
      </w:r>
      <w:r/>
    </w:p>
    <w:p>
      <w:pPr>
        <w:rPr>
          <w:b/>
          <w:color w:val="auto"/>
          <w:highlight w:val="none"/>
        </w:rPr>
      </w:pPr>
      <w:r>
        <w:rPr>
          <w:rFonts w:hint="eastAsia"/>
          <w:color w:val="auto"/>
          <w:highlight w:val="none"/>
        </w:rPr>
        <w:t xml:space="preserve">10.本次采购分1个标段，拟选1名中标供应商。</w:t>
      </w:r>
      <w:r>
        <w:rPr>
          <w:highlight w:val="none"/>
        </w:rPr>
      </w:r>
      <w:r/>
    </w:p>
    <w:p>
      <w:pPr>
        <w:rPr>
          <w:b/>
          <w:color w:val="auto"/>
          <w:highlight w:val="none"/>
        </w:rPr>
      </w:pPr>
      <w:r>
        <w:rPr>
          <w:rFonts w:hint="eastAsia"/>
          <w:color w:val="auto"/>
          <w:highlight w:val="none"/>
        </w:rPr>
        <w:t xml:space="preserve">11.本项目不接受联合体。</w:t>
      </w:r>
      <w:r>
        <w:rPr>
          <w:highlight w:val="none"/>
        </w:rPr>
      </w:r>
      <w:r/>
    </w:p>
    <w:p>
      <w:pPr>
        <w:ind w:firstLine="482"/>
        <w:rPr>
          <w:rFonts w:cs="Times New Roman"/>
          <w:b/>
          <w:bCs w:val="0"/>
          <w:color w:val="auto"/>
          <w:highlight w:val="none"/>
        </w:rPr>
      </w:pPr>
      <w:r>
        <w:rPr>
          <w:rFonts w:hint="eastAsia" w:cs="Times New Roman"/>
          <w:b/>
          <w:bCs w:val="0"/>
          <w:color w:val="auto"/>
          <w:highlight w:val="none"/>
        </w:rPr>
        <w:t xml:space="preserve">二、投标供应商资格要求：</w:t>
      </w:r>
      <w:r>
        <w:rPr>
          <w:highlight w:val="none"/>
        </w:rPr>
      </w:r>
      <w:r/>
    </w:p>
    <w:p>
      <w:pPr>
        <w:rPr>
          <w:b/>
          <w:color w:val="auto"/>
          <w:highlight w:val="none"/>
        </w:rPr>
      </w:pPr>
      <w:r>
        <w:rPr>
          <w:rFonts w:hint="eastAsia"/>
          <w:color w:val="auto"/>
          <w:highlight w:val="none"/>
        </w:rPr>
        <w:t xml:space="preserve">（一）符合《中华人民共和国政府采购法》第二十二条规定：</w:t>
      </w:r>
      <w:r>
        <w:rPr>
          <w:highlight w:val="none"/>
        </w:rPr>
      </w:r>
      <w:r/>
    </w:p>
    <w:p>
      <w:pPr>
        <w:rPr>
          <w:b/>
          <w:color w:val="auto"/>
          <w:highlight w:val="none"/>
        </w:rPr>
      </w:pPr>
      <w:r>
        <w:rPr>
          <w:rFonts w:hint="eastAsia"/>
          <w:color w:val="auto"/>
          <w:highlight w:val="none"/>
        </w:rPr>
        <w:t xml:space="preserve">1.关于资格的声明函；</w:t>
      </w:r>
      <w:r>
        <w:rPr>
          <w:highlight w:val="none"/>
        </w:rPr>
      </w:r>
      <w:r/>
    </w:p>
    <w:p>
      <w:pPr>
        <w:rPr>
          <w:b/>
          <w:color w:val="auto"/>
          <w:highlight w:val="none"/>
        </w:rPr>
      </w:pPr>
      <w:r>
        <w:rPr>
          <w:rFonts w:hint="eastAsia"/>
          <w:color w:val="auto"/>
          <w:highlight w:val="none"/>
        </w:rPr>
        <w:t xml:space="preserve">2.</w:t>
      </w:r>
      <w:r>
        <w:rPr>
          <w:rFonts w:hint="eastAsia"/>
          <w:color w:val="auto"/>
          <w:highlight w:val="none"/>
          <w:lang w:val="zh-CN"/>
        </w:rPr>
        <w:t xml:space="preserve">具备有效的营业执照（三证合一）或相关部门的登记证明文件</w:t>
      </w:r>
      <w:r>
        <w:rPr>
          <w:rFonts w:hint="eastAsia"/>
          <w:color w:val="auto"/>
          <w:highlight w:val="none"/>
        </w:rPr>
        <w:t xml:space="preserve">；</w:t>
      </w:r>
      <w:r>
        <w:rPr>
          <w:highlight w:val="none"/>
        </w:rPr>
      </w:r>
      <w:r/>
    </w:p>
    <w:p>
      <w:pPr>
        <w:rPr>
          <w:b/>
          <w:color w:val="auto"/>
          <w:highlight w:val="none"/>
        </w:rPr>
      </w:pPr>
      <w:r>
        <w:rPr>
          <w:rFonts w:hint="eastAsia"/>
          <w:color w:val="auto"/>
          <w:highlight w:val="none"/>
        </w:rPr>
        <w:t xml:space="preserve">3.投标供应商法定代表人授权委托书（法定代表人亲自参与投标的除外）；</w:t>
      </w:r>
      <w:r>
        <w:rPr>
          <w:highlight w:val="none"/>
        </w:rPr>
      </w:r>
      <w:r/>
    </w:p>
    <w:p>
      <w:pPr>
        <w:rPr>
          <w:b/>
          <w:color w:val="auto"/>
          <w:highlight w:val="none"/>
        </w:rPr>
      </w:pPr>
      <w:r>
        <w:rPr>
          <w:rFonts w:hint="eastAsia"/>
          <w:color w:val="auto"/>
          <w:highlight w:val="none"/>
        </w:rPr>
        <w:t xml:space="preserve">4.投标供应商法定代表人身份证及法定代表人授权代表身份证；</w:t>
      </w:r>
      <w:r>
        <w:rPr>
          <w:highlight w:val="none"/>
        </w:rPr>
      </w:r>
      <w:r/>
    </w:p>
    <w:p>
      <w:pPr>
        <w:rPr>
          <w:color w:val="auto"/>
          <w:highlight w:val="none"/>
        </w:rPr>
      </w:pPr>
      <w:r>
        <w:rPr>
          <w:rFonts w:hint="eastAsia"/>
          <w:color w:val="auto"/>
          <w:highlight w:val="none"/>
        </w:rPr>
        <w:t xml:space="preserve">5.投标供应商近一年中任意一个月份（不含投标当月）的财务</w:t>
      </w:r>
      <w:r>
        <w:rPr>
          <w:rFonts w:hint="eastAsia"/>
          <w:color w:val="auto"/>
          <w:highlight w:val="none"/>
          <w:lang w:val="en-US" w:eastAsia="zh-CN"/>
        </w:rPr>
        <w:t xml:space="preserve">报表</w:t>
      </w:r>
      <w:r>
        <w:rPr>
          <w:rFonts w:hint="eastAsia"/>
          <w:color w:val="auto"/>
          <w:highlight w:val="none"/>
        </w:rPr>
        <w:t xml:space="preserve">或由会计师事务所出具的近两年中任意一个年度的标准无保留意见审计报告（含审计报告正文及全套附注、财务报表）；</w:t>
      </w:r>
      <w:r>
        <w:rPr>
          <w:highlight w:val="none"/>
        </w:rPr>
      </w:r>
      <w:r/>
    </w:p>
    <w:p>
      <w:pPr>
        <w:rPr>
          <w:b/>
          <w:color w:val="auto"/>
          <w:highlight w:val="none"/>
        </w:rPr>
      </w:pPr>
      <w:r>
        <w:rPr>
          <w:rFonts w:hint="eastAsia"/>
          <w:color w:val="auto"/>
          <w:highlight w:val="none"/>
        </w:rPr>
        <w:t xml:space="preserve">6.投标供应商近一年中任意一个月份（不含投标当月）的依法缴纳税收的相关材料（提供相关主管部门证明或银行代扣证明）；</w:t>
      </w:r>
      <w:r>
        <w:rPr>
          <w:highlight w:val="none"/>
        </w:rPr>
      </w:r>
      <w:r/>
    </w:p>
    <w:p>
      <w:pPr>
        <w:rPr>
          <w:color w:val="auto"/>
          <w:highlight w:val="none"/>
        </w:rPr>
      </w:pPr>
      <w:r>
        <w:rPr>
          <w:rFonts w:hint="eastAsia"/>
          <w:color w:val="auto"/>
          <w:highlight w:val="none"/>
        </w:rPr>
        <w:t xml:space="preserve">7.投标供应商近一年中任意一个月份（不含投标当月）的依法缴纳社会保障资金的相关材料（提供相关主管部门证明或银行代扣证明）；</w:t>
      </w:r>
      <w:r>
        <w:rPr>
          <w:highlight w:val="none"/>
        </w:rPr>
      </w:r>
      <w:r/>
    </w:p>
    <w:p>
      <w:pPr>
        <w:rPr>
          <w:color w:val="auto"/>
          <w:highlight w:val="none"/>
        </w:rPr>
      </w:pPr>
      <w:r>
        <w:rPr>
          <w:rFonts w:hint="eastAsia"/>
          <w:color w:val="auto"/>
          <w:highlight w:val="none"/>
        </w:rPr>
        <w:t xml:space="preserve">8.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w:t>
      </w:r>
      <w:r>
        <w:rPr>
          <w:highlight w:val="none"/>
        </w:rPr>
      </w:r>
      <w:r/>
    </w:p>
    <w:p>
      <w:pPr>
        <w:rPr>
          <w:b/>
          <w:color w:val="auto"/>
          <w:highlight w:val="none"/>
        </w:rPr>
      </w:pPr>
      <w:r>
        <w:rPr>
          <w:rFonts w:hint="eastAsia"/>
          <w:color w:val="auto"/>
          <w:highlight w:val="none"/>
        </w:rPr>
        <w:t xml:space="preserve">（二）落实政府采购政策需满足的资格要求：投标供应商应为中型企业/小型企业/微型企业/监狱企业/残疾人福利企业。</w:t>
      </w:r>
      <w:r>
        <w:rPr>
          <w:highlight w:val="none"/>
        </w:rPr>
      </w:r>
      <w:r/>
    </w:p>
    <w:p>
      <w:pPr>
        <w:rPr>
          <w:color w:val="auto"/>
          <w:highlight w:val="none"/>
        </w:rPr>
      </w:pPr>
      <w:r>
        <w:rPr>
          <w:rFonts w:hint="eastAsia"/>
          <w:color w:val="auto"/>
          <w:highlight w:val="none"/>
        </w:rPr>
        <w:t xml:space="preserve">（三）本项目的特定资格要求：</w:t>
      </w:r>
      <w:bookmarkEnd w:id="1"/>
      <w:r>
        <w:rPr>
          <w:highlight w:val="none"/>
        </w:rPr>
      </w:r>
      <w:bookmarkEnd w:id="2"/>
      <w:r>
        <w:rPr>
          <w:rFonts w:hint="eastAsia"/>
          <w:color w:val="auto"/>
          <w:highlight w:val="none"/>
        </w:rPr>
        <w:t xml:space="preserve">无。</w:t>
      </w:r>
      <w:r>
        <w:rPr>
          <w:highlight w:val="none"/>
        </w:rPr>
      </w:r>
      <w:r/>
    </w:p>
    <w:p>
      <w:pPr>
        <w:ind w:firstLine="482"/>
        <w:rPr>
          <w:rFonts w:cs="Times New Roman"/>
          <w:b/>
          <w:bCs w:val="0"/>
          <w:color w:val="auto"/>
          <w:highlight w:val="none"/>
        </w:rPr>
      </w:pPr>
      <w:r>
        <w:rPr>
          <w:rFonts w:hint="eastAsia" w:cs="Times New Roman"/>
          <w:b/>
          <w:bCs w:val="0"/>
          <w:color w:val="auto"/>
          <w:highlight w:val="none"/>
        </w:rPr>
        <w:t xml:space="preserve">三、获取招标文件</w:t>
      </w:r>
      <w:r>
        <w:rPr>
          <w:highlight w:val="none"/>
        </w:rPr>
      </w:r>
      <w:r/>
    </w:p>
    <w:p>
      <w:pPr>
        <w:rPr>
          <w:b/>
          <w:color w:val="auto"/>
          <w:highlight w:val="none"/>
        </w:rPr>
      </w:pPr>
      <w:r>
        <w:rPr>
          <w:rFonts w:hint="eastAsia"/>
          <w:color w:val="auto"/>
          <w:highlight w:val="none"/>
        </w:rPr>
        <w:t xml:space="preserve">1.招标文件获取时间：自招标文件公告发布之日起5个工作日。</w:t>
      </w:r>
      <w:r>
        <w:rPr>
          <w:highlight w:val="none"/>
        </w:rPr>
      </w:r>
      <w:r/>
    </w:p>
    <w:p>
      <w:pPr>
        <w:rPr>
          <w:b/>
          <w:color w:val="auto"/>
          <w:highlight w:val="none"/>
        </w:rPr>
      </w:pPr>
      <w:r>
        <w:rPr>
          <w:rFonts w:hint="eastAsia"/>
          <w:color w:val="auto"/>
          <w:highlight w:val="none"/>
        </w:rPr>
        <w:t xml:space="preserve">2.招标文件获取地点：江苏省政府采购（苏采云）平台（网址：http://jszfcg.jscz.gov.cn/jszc/login）。</w:t>
      </w:r>
      <w:r>
        <w:rPr>
          <w:highlight w:val="none"/>
        </w:rPr>
      </w:r>
      <w:r/>
    </w:p>
    <w:p>
      <w:pPr>
        <w:rPr>
          <w:b/>
          <w:color w:val="auto"/>
          <w:highlight w:val="none"/>
        </w:rPr>
      </w:pPr>
      <w:r>
        <w:rPr>
          <w:rFonts w:hint="eastAsia"/>
          <w:color w:val="auto"/>
          <w:highlight w:val="none"/>
        </w:rPr>
        <w:t xml:space="preserve">3.招标文件售价：0.00元/份。</w:t>
      </w:r>
      <w:r>
        <w:rPr>
          <w:highlight w:val="none"/>
        </w:rPr>
      </w:r>
      <w:r/>
    </w:p>
    <w:p>
      <w:pPr>
        <w:rPr>
          <w:b/>
          <w:color w:val="auto"/>
          <w:highlight w:val="none"/>
        </w:rPr>
      </w:pPr>
      <w:r>
        <w:rPr>
          <w:rFonts w:hint="eastAsia"/>
          <w:color w:val="auto"/>
          <w:highlight w:val="none"/>
        </w:rPr>
        <w:t xml:space="preserve">4.招标文件获取方式：请有投标意向的供应商在招标文件有效获取期内及时至“江苏省政府采购（苏采云）平台”（http://jszfcg.jscz.gov.cn/jszc/login）获取。在招标文件有效获取期限内，从“江苏省政府采购（苏采云）平台”获取的招标文件，视为依法获取的招标文件。</w:t>
      </w:r>
      <w:r>
        <w:rPr>
          <w:highlight w:val="none"/>
        </w:rPr>
      </w:r>
      <w:r/>
    </w:p>
    <w:p>
      <w:pPr>
        <w:ind w:firstLine="482"/>
        <w:rPr>
          <w:rFonts w:cs="Times New Roman"/>
          <w:b/>
          <w:bCs w:val="0"/>
          <w:color w:val="auto"/>
          <w:highlight w:val="none"/>
        </w:rPr>
      </w:pPr>
      <w:r>
        <w:rPr>
          <w:rFonts w:hint="eastAsia" w:cs="Times New Roman"/>
          <w:b/>
          <w:bCs w:val="0"/>
          <w:color w:val="auto"/>
          <w:highlight w:val="none"/>
        </w:rPr>
        <w:t xml:space="preserve">四、递交投标文件截止时间、开标时间和地点</w:t>
      </w:r>
      <w:r>
        <w:rPr>
          <w:highlight w:val="none"/>
        </w:rPr>
      </w:r>
      <w:r/>
    </w:p>
    <w:p>
      <w:pPr>
        <w:rPr>
          <w:b/>
          <w:color w:val="auto"/>
          <w:highlight w:val="none"/>
        </w:rPr>
      </w:pPr>
      <w:r>
        <w:rPr>
          <w:rFonts w:hint="eastAsia"/>
          <w:color w:val="auto"/>
          <w:highlight w:val="none"/>
        </w:rPr>
        <w:t xml:space="preserve">1.开标时间：2026年</w:t>
      </w:r>
      <w:r>
        <w:rPr>
          <w:rFonts w:hint="eastAsia"/>
          <w:color w:val="auto"/>
          <w:highlight w:val="none"/>
          <w:lang w:val="en-US" w:eastAsia="zh-CN"/>
        </w:rPr>
        <w:t xml:space="preserve">8</w:t>
      </w:r>
      <w:r>
        <w:rPr>
          <w:rFonts w:hint="eastAsia"/>
          <w:color w:val="auto"/>
          <w:highlight w:val="none"/>
        </w:rPr>
        <w:t xml:space="preserve">月</w:t>
      </w:r>
      <w:r>
        <w:rPr>
          <w:rFonts w:hint="eastAsia"/>
          <w:color w:val="auto"/>
          <w:highlight w:val="none"/>
          <w:lang w:val="en-US" w:eastAsia="zh-CN"/>
        </w:rPr>
        <w:t xml:space="preserve">14</w:t>
      </w:r>
      <w:r>
        <w:rPr>
          <w:rFonts w:hint="eastAsia"/>
          <w:color w:val="auto"/>
          <w:highlight w:val="none"/>
        </w:rPr>
        <w:t xml:space="preserve">日</w:t>
      </w:r>
      <w:r>
        <w:rPr>
          <w:rFonts w:hint="eastAsia"/>
          <w:color w:val="auto"/>
          <w:highlight w:val="none"/>
          <w:lang w:eastAsia="zh-CN"/>
        </w:rPr>
        <w:t xml:space="preserve">09:30</w:t>
      </w:r>
      <w:r>
        <w:rPr>
          <w:rFonts w:hint="eastAsia"/>
          <w:color w:val="auto"/>
          <w:highlight w:val="none"/>
        </w:rPr>
        <w:t xml:space="preserve">，</w:t>
      </w:r>
      <w:r>
        <w:rPr>
          <w:b/>
          <w:color w:val="auto"/>
          <w:highlight w:val="none"/>
        </w:rPr>
        <w:t xml:space="preserve">解密时限</w:t>
      </w:r>
      <w:r>
        <w:rPr>
          <w:rFonts w:hint="eastAsia"/>
          <w:b/>
          <w:color w:val="auto"/>
          <w:highlight w:val="none"/>
        </w:rPr>
        <w:t xml:space="preserve">：开启解密后3</w:t>
      </w:r>
      <w:r>
        <w:rPr>
          <w:b/>
          <w:color w:val="auto"/>
          <w:highlight w:val="none"/>
        </w:rPr>
        <w:t xml:space="preserve">0分钟</w:t>
      </w:r>
      <w:r>
        <w:rPr>
          <w:rFonts w:hint="eastAsia"/>
          <w:b/>
          <w:color w:val="auto"/>
          <w:highlight w:val="none"/>
        </w:rPr>
        <w:t xml:space="preserve">。</w:t>
      </w:r>
      <w:r>
        <w:rPr>
          <w:highlight w:val="none"/>
        </w:rPr>
      </w:r>
      <w:r/>
    </w:p>
    <w:p>
      <w:pPr>
        <w:rPr>
          <w:b/>
          <w:color w:val="auto"/>
          <w:highlight w:val="none"/>
        </w:rPr>
      </w:pPr>
      <w:r>
        <w:rPr>
          <w:rFonts w:hint="eastAsia"/>
          <w:color w:val="auto"/>
          <w:highlight w:val="none"/>
        </w:rPr>
        <w:t xml:space="preserve">2.开标地点：</w:t>
      </w:r>
      <w:r>
        <w:rPr>
          <w:color w:val="auto"/>
          <w:highlight w:val="none"/>
        </w:rPr>
        <w:t xml:space="preserve">“江苏省政府采购（苏采云）平台”</w:t>
      </w:r>
      <w:r>
        <w:rPr>
          <w:rFonts w:hint="eastAsia"/>
          <w:color w:val="auto"/>
          <w:highlight w:val="none"/>
        </w:rPr>
        <w:t xml:space="preserve">网上开标大厅。</w:t>
      </w:r>
      <w:r>
        <w:rPr>
          <w:highlight w:val="none"/>
        </w:rPr>
      </w:r>
      <w:r/>
    </w:p>
    <w:p>
      <w:pPr>
        <w:ind w:firstLine="482"/>
        <w:rPr>
          <w:rFonts w:cs="Times New Roman"/>
          <w:b/>
          <w:bCs w:val="0"/>
          <w:color w:val="auto"/>
          <w:highlight w:val="none"/>
        </w:rPr>
      </w:pPr>
      <w:r>
        <w:rPr>
          <w:rFonts w:hint="eastAsia" w:cs="Times New Roman"/>
          <w:b/>
          <w:bCs w:val="0"/>
          <w:color w:val="auto"/>
          <w:highlight w:val="none"/>
        </w:rPr>
        <w:t xml:space="preserve">五、公告期限</w:t>
      </w:r>
      <w:r>
        <w:rPr>
          <w:highlight w:val="none"/>
        </w:rPr>
      </w:r>
      <w:r/>
    </w:p>
    <w:p>
      <w:pPr>
        <w:rPr>
          <w:b/>
          <w:color w:val="auto"/>
          <w:highlight w:val="none"/>
        </w:rPr>
      </w:pPr>
      <w:r>
        <w:rPr>
          <w:rFonts w:hint="eastAsia"/>
          <w:color w:val="auto"/>
          <w:highlight w:val="none"/>
        </w:rPr>
        <w:t xml:space="preserve">（招标公告及招标文件公告期限）自本公告发布之日起5个工作日。</w:t>
      </w:r>
      <w:r>
        <w:rPr>
          <w:highlight w:val="none"/>
        </w:rPr>
      </w:r>
      <w:r/>
    </w:p>
    <w:p>
      <w:pPr>
        <w:ind w:firstLine="482"/>
        <w:rPr>
          <w:rFonts w:cs="Times New Roman"/>
          <w:b/>
          <w:bCs w:val="0"/>
          <w:color w:val="auto"/>
          <w:highlight w:val="none"/>
        </w:rPr>
      </w:pPr>
      <w:r>
        <w:rPr>
          <w:rFonts w:hint="eastAsia" w:cs="Times New Roman"/>
          <w:b/>
          <w:bCs w:val="0"/>
          <w:color w:val="auto"/>
          <w:highlight w:val="none"/>
        </w:rPr>
        <w:t xml:space="preserve">六、其他补充事宜</w:t>
      </w:r>
      <w:r>
        <w:rPr>
          <w:highlight w:val="none"/>
        </w:rPr>
      </w:r>
      <w:r/>
    </w:p>
    <w:p>
      <w:pPr>
        <w:rPr>
          <w:color w:val="auto"/>
          <w:highlight w:val="none"/>
        </w:rPr>
      </w:pPr>
      <w:r>
        <w:rPr>
          <w:rFonts w:hint="eastAsia"/>
          <w:color w:val="auto"/>
          <w:highlight w:val="none"/>
        </w:rPr>
        <w:t xml:space="preserve">各参加政府采购活动的供应商认为自己的权益受到损害的，可在法定期限内以书面形式向采购人或受其委托的采购代理机构提出质疑。质疑供应商对采购人、采购代理机构的答复不满意或者采购人、采购代理机构未在规定的时间内作出答复的，可在法定期限内向同级政府采购监督管理部门投诉。</w:t>
      </w:r>
      <w:r>
        <w:rPr>
          <w:highlight w:val="none"/>
        </w:rPr>
      </w:r>
      <w:r/>
    </w:p>
    <w:p>
      <w:pPr>
        <w:ind w:firstLine="482"/>
        <w:rPr>
          <w:rFonts w:cs="Times New Roman"/>
          <w:b/>
          <w:bCs w:val="0"/>
          <w:color w:val="auto"/>
          <w:highlight w:val="none"/>
        </w:rPr>
      </w:pPr>
      <w:r>
        <w:rPr>
          <w:rFonts w:hint="eastAsia" w:cs="Times New Roman"/>
          <w:b/>
          <w:bCs w:val="0"/>
          <w:color w:val="auto"/>
          <w:highlight w:val="none"/>
        </w:rPr>
        <w:t xml:space="preserve">七、对本次招标提出询问，请按以下方式联系。</w:t>
      </w:r>
      <w:r>
        <w:rPr>
          <w:highlight w:val="none"/>
        </w:rPr>
      </w:r>
      <w:r/>
    </w:p>
    <w:p>
      <w:pPr>
        <w:rPr>
          <w:b/>
          <w:color w:val="auto"/>
          <w:highlight w:val="none"/>
        </w:rPr>
      </w:pPr>
      <w:r>
        <w:rPr>
          <w:rFonts w:hint="eastAsia"/>
          <w:color w:val="auto"/>
          <w:highlight w:val="none"/>
        </w:rPr>
        <w:t xml:space="preserve">1.采购人信息</w:t>
      </w:r>
      <w:r>
        <w:rPr>
          <w:highlight w:val="none"/>
        </w:rPr>
      </w:r>
      <w:r/>
    </w:p>
    <w:p>
      <w:pPr>
        <w:pStyle w:val="888"/>
        <w:spacing w:beforeAutospacing="0" w:afterAutospacing="0"/>
        <w:rPr>
          <w:color w:val="auto"/>
          <w:highlight w:val="none"/>
          <w:shd w:val="clear" w:color="auto" w:fill="ffffff"/>
        </w:rPr>
      </w:pPr>
      <w:r>
        <w:rPr>
          <w:rFonts w:hint="eastAsia"/>
          <w:color w:val="auto"/>
          <w:highlight w:val="none"/>
          <w:shd w:val="clear" w:color="auto" w:fill="ffffff"/>
        </w:rPr>
        <w:t xml:space="preserve">采购人：无锡市人力资源和社会保障综合服务中心</w:t>
      </w:r>
      <w:r>
        <w:rPr>
          <w:highlight w:val="none"/>
        </w:rPr>
      </w:r>
      <w:r/>
    </w:p>
    <w:p>
      <w:pPr>
        <w:pStyle w:val="888"/>
        <w:spacing w:beforeAutospacing="0" w:afterAutospacing="0"/>
        <w:rPr>
          <w:color w:val="auto"/>
          <w:highlight w:val="none"/>
          <w:shd w:val="clear" w:color="auto" w:fill="ffffff"/>
        </w:rPr>
      </w:pPr>
      <w:r>
        <w:rPr>
          <w:rFonts w:hint="eastAsia"/>
          <w:color w:val="auto"/>
          <w:highlight w:val="none"/>
          <w:shd w:val="clear" w:color="auto" w:fill="ffffff"/>
        </w:rPr>
        <w:t xml:space="preserve">地址：无锡市广瑞路2号</w:t>
      </w:r>
      <w:r>
        <w:rPr>
          <w:highlight w:val="none"/>
        </w:rPr>
      </w:r>
      <w:r/>
    </w:p>
    <w:p>
      <w:pPr>
        <w:rPr>
          <w:color w:val="auto"/>
          <w:highlight w:val="none"/>
        </w:rPr>
      </w:pPr>
      <w:r>
        <w:rPr>
          <w:rFonts w:hint="eastAsia"/>
          <w:color w:val="auto"/>
          <w:highlight w:val="none"/>
        </w:rPr>
        <w:t xml:space="preserve">联系人：李红</w:t>
      </w:r>
      <w:r>
        <w:rPr>
          <w:highlight w:val="none"/>
        </w:rPr>
      </w:r>
      <w:r/>
    </w:p>
    <w:p>
      <w:pPr>
        <w:rPr>
          <w:color w:val="auto"/>
          <w:highlight w:val="none"/>
        </w:rPr>
      </w:pPr>
      <w:r>
        <w:rPr>
          <w:rFonts w:hint="eastAsia"/>
          <w:color w:val="auto"/>
          <w:highlight w:val="none"/>
        </w:rPr>
        <w:t xml:space="preserve">联系电话：0510-82411115</w:t>
      </w:r>
      <w:r>
        <w:rPr>
          <w:highlight w:val="none"/>
        </w:rPr>
      </w:r>
      <w:r/>
    </w:p>
    <w:p>
      <w:pPr>
        <w:rPr>
          <w:b/>
          <w:color w:val="auto"/>
          <w:highlight w:val="none"/>
        </w:rPr>
      </w:pPr>
      <w:r>
        <w:rPr>
          <w:rFonts w:hint="eastAsia"/>
          <w:color w:val="auto"/>
          <w:highlight w:val="none"/>
        </w:rPr>
        <w:t xml:space="preserve">2.采购代理机构信息</w:t>
      </w:r>
      <w:r>
        <w:rPr>
          <w:highlight w:val="none"/>
        </w:rPr>
      </w:r>
      <w:r/>
    </w:p>
    <w:p>
      <w:pPr>
        <w:rPr>
          <w:b/>
          <w:color w:val="auto"/>
          <w:highlight w:val="none"/>
        </w:rPr>
      </w:pPr>
      <w:r>
        <w:rPr>
          <w:rFonts w:hint="eastAsia"/>
          <w:color w:val="auto"/>
          <w:highlight w:val="none"/>
        </w:rPr>
        <w:t xml:space="preserve">采购代理机构：复诚项目管理咨询（无锡）有限公司</w:t>
      </w:r>
      <w:r>
        <w:rPr>
          <w:highlight w:val="none"/>
        </w:rPr>
      </w:r>
      <w:r/>
    </w:p>
    <w:p>
      <w:pPr>
        <w:rPr>
          <w:b/>
          <w:color w:val="auto"/>
          <w:highlight w:val="none"/>
        </w:rPr>
      </w:pPr>
      <w:r>
        <w:rPr>
          <w:rFonts w:hint="eastAsia"/>
          <w:color w:val="auto"/>
          <w:highlight w:val="none"/>
        </w:rPr>
        <w:t xml:space="preserve">联系地址：无锡市滨湖区隐秀路901号联创大厦辅楼404</w:t>
      </w:r>
      <w:r>
        <w:rPr>
          <w:highlight w:val="none"/>
        </w:rPr>
      </w:r>
      <w:r/>
    </w:p>
    <w:p>
      <w:pPr>
        <w:rPr>
          <w:b/>
          <w:color w:val="auto"/>
          <w:highlight w:val="none"/>
        </w:rPr>
      </w:pPr>
      <w:r>
        <w:rPr>
          <w:rFonts w:hint="eastAsia"/>
          <w:color w:val="auto"/>
          <w:highlight w:val="none"/>
        </w:rPr>
        <w:t xml:space="preserve">电子邮箱：395128556@qq.com</w:t>
      </w:r>
      <w:r>
        <w:rPr>
          <w:highlight w:val="none"/>
        </w:rPr>
      </w:r>
      <w:r/>
    </w:p>
    <w:p>
      <w:pPr>
        <w:rPr>
          <w:b/>
          <w:color w:val="auto"/>
          <w:highlight w:val="none"/>
        </w:rPr>
      </w:pPr>
      <w:r>
        <w:rPr>
          <w:rFonts w:hint="eastAsia"/>
          <w:color w:val="auto"/>
          <w:highlight w:val="none"/>
        </w:rPr>
        <w:t xml:space="preserve">3.项目联系方式：</w:t>
      </w:r>
      <w:r>
        <w:rPr>
          <w:highlight w:val="none"/>
        </w:rPr>
      </w:r>
      <w:r/>
    </w:p>
    <w:p>
      <w:pPr>
        <w:rPr>
          <w:b/>
          <w:color w:val="auto"/>
          <w:highlight w:val="none"/>
        </w:rPr>
      </w:pPr>
      <w:r>
        <w:rPr>
          <w:rFonts w:hint="eastAsia"/>
          <w:color w:val="auto"/>
          <w:highlight w:val="none"/>
        </w:rPr>
        <w:t xml:space="preserve">项目联系人：李湧铮</w:t>
      </w:r>
      <w:r>
        <w:rPr>
          <w:highlight w:val="none"/>
        </w:rPr>
      </w:r>
      <w:r/>
    </w:p>
    <w:p>
      <w:pPr>
        <w:rPr>
          <w:b/>
          <w:color w:val="auto"/>
          <w:highlight w:val="none"/>
        </w:rPr>
        <w:sectPr>
          <w:headerReference w:type="default" r:id="rId12"/>
          <w:footerReference w:type="default" r:id="rId17"/>
          <w:footnotePr/>
          <w:endnotePr/>
          <w:type w:val="nextPage"/>
          <w:pgSz w:w="11906" w:h="16838" w:orient="portrait"/>
          <w:pgMar w:top="1440" w:right="1800" w:bottom="1440" w:left="1800" w:header="851" w:footer="992" w:gutter="0"/>
          <w:cols w:num="1" w:sep="0" w:space="425" w:equalWidth="1"/>
          <w:docGrid w:linePitch="360"/>
        </w:sectPr>
      </w:pPr>
      <w:r>
        <w:rPr>
          <w:rFonts w:hint="eastAsia"/>
          <w:color w:val="auto"/>
          <w:highlight w:val="none"/>
        </w:rPr>
        <w:t xml:space="preserve">电  话：0510-85577989、18751555967</w:t>
      </w:r>
      <w:r>
        <w:rPr>
          <w:highlight w:val="none"/>
        </w:rPr>
      </w:r>
      <w:r/>
    </w:p>
    <w:p>
      <w:pPr>
        <w:ind w:firstLine="0"/>
        <w:jc w:val="center"/>
        <w:rPr>
          <w:b/>
          <w:color w:val="auto"/>
          <w:sz w:val="30"/>
          <w:szCs w:val="30"/>
          <w:highlight w:val="none"/>
        </w:rPr>
        <w:outlineLvl w:val="0"/>
      </w:pPr>
      <w:r>
        <w:rPr>
          <w:highlight w:val="none"/>
        </w:rPr>
      </w:r>
      <w:bookmarkStart w:id="3" w:name="_Toc23319"/>
      <w:r>
        <w:rPr>
          <w:rFonts w:hint="eastAsia"/>
          <w:b/>
          <w:color w:val="auto"/>
          <w:sz w:val="30"/>
          <w:szCs w:val="30"/>
          <w:highlight w:val="none"/>
        </w:rPr>
        <w:t xml:space="preserve">二、供应商须知</w:t>
      </w:r>
      <w:bookmarkEnd w:id="3"/>
      <w:r>
        <w:rPr>
          <w:highlight w:val="none"/>
        </w:rPr>
      </w:r>
      <w:r/>
    </w:p>
    <w:p>
      <w:pPr>
        <w:ind w:firstLine="0"/>
        <w:jc w:val="center"/>
        <w:rPr>
          <w:b/>
          <w:color w:val="auto"/>
          <w:highlight w:val="none"/>
        </w:rPr>
      </w:pPr>
      <w:r>
        <w:rPr>
          <w:rFonts w:hint="eastAsia"/>
          <w:b/>
          <w:color w:val="auto"/>
          <w:highlight w:val="none"/>
        </w:rPr>
        <w:t xml:space="preserve">（一）供应商须知前附表</w:t>
      </w:r>
      <w:r>
        <w:rPr>
          <w:highlight w:val="none"/>
        </w:rPr>
      </w:r>
      <w:r/>
    </w:p>
    <w:tbl>
      <w:tblPr>
        <w:tblStyle w:val="860"/>
        <w:tblW w:w="97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9041"/>
      </w:tblGrid>
      <w:tr>
        <w:trPr>
          <w:jc w:val="center"/>
          <w:trHeight w:val="70"/>
        </w:trPr>
        <w:tc>
          <w:tcPr>
            <w:tcW w:w="735" w:type="dxa"/>
            <w:textDirection w:val="lrTb"/>
            <w:noWrap/>
          </w:tcPr>
          <w:p>
            <w:pPr>
              <w:ind w:firstLine="0"/>
              <w:jc w:val="center"/>
              <w:spacing w:line="460" w:lineRule="exact"/>
              <w:rPr>
                <w:b/>
                <w:color w:val="auto"/>
                <w:highlight w:val="none"/>
              </w:rPr>
            </w:pPr>
            <w:r>
              <w:rPr>
                <w:rFonts w:hint="eastAsia"/>
                <w:color w:val="auto"/>
                <w:highlight w:val="none"/>
              </w:rPr>
              <w:t xml:space="preserve">序号</w:t>
            </w:r>
            <w:r>
              <w:rPr>
                <w:highlight w:val="none"/>
              </w:rPr>
            </w:r>
            <w:r/>
          </w:p>
        </w:tc>
        <w:tc>
          <w:tcPr>
            <w:tcW w:w="9041" w:type="dxa"/>
            <w:textDirection w:val="lrTb"/>
            <w:noWrap/>
          </w:tcPr>
          <w:p>
            <w:pPr>
              <w:ind w:firstLine="0"/>
              <w:jc w:val="center"/>
              <w:spacing w:line="460" w:lineRule="exact"/>
              <w:rPr>
                <w:b/>
                <w:color w:val="auto"/>
                <w:highlight w:val="none"/>
              </w:rPr>
            </w:pPr>
            <w:r>
              <w:rPr>
                <w:rFonts w:hint="eastAsia"/>
                <w:color w:val="auto"/>
                <w:highlight w:val="none"/>
              </w:rPr>
              <w:t xml:space="preserve">内    容</w:t>
            </w:r>
            <w:r>
              <w:rPr>
                <w:highlight w:val="none"/>
              </w:rPr>
            </w:r>
            <w:r/>
          </w:p>
        </w:tc>
      </w:tr>
      <w:tr>
        <w:trPr>
          <w:jc w:val="center"/>
          <w:trHeight w:val="489"/>
        </w:trPr>
        <w:tc>
          <w:tcPr>
            <w:tcW w:w="735" w:type="dxa"/>
            <w:vAlign w:val="center"/>
            <w:textDirection w:val="lrTb"/>
            <w:noWrap/>
          </w:tcPr>
          <w:p>
            <w:pPr>
              <w:ind w:firstLine="0"/>
              <w:jc w:val="center"/>
              <w:spacing w:line="460" w:lineRule="exact"/>
              <w:rPr>
                <w:color w:val="auto"/>
                <w:highlight w:val="none"/>
              </w:rPr>
            </w:pPr>
            <w:r>
              <w:rPr>
                <w:rFonts w:hint="eastAsia"/>
                <w:color w:val="auto"/>
                <w:highlight w:val="none"/>
              </w:rPr>
              <w:t xml:space="preserve">1</w:t>
            </w:r>
            <w:r>
              <w:rPr>
                <w:highlight w:val="none"/>
              </w:rPr>
            </w:r>
            <w:r/>
          </w:p>
        </w:tc>
        <w:tc>
          <w:tcPr>
            <w:tcW w:w="9041" w:type="dxa"/>
            <w:textDirection w:val="lrTb"/>
            <w:noWrap/>
          </w:tcPr>
          <w:p>
            <w:pPr>
              <w:ind w:firstLine="0"/>
              <w:spacing w:line="460" w:lineRule="exact"/>
              <w:rPr>
                <w:b/>
                <w:color w:val="auto"/>
                <w:highlight w:val="none"/>
              </w:rPr>
            </w:pPr>
            <w:r>
              <w:rPr>
                <w:rFonts w:hint="eastAsia"/>
                <w:color w:val="auto"/>
                <w:highlight w:val="none"/>
              </w:rPr>
              <w:t xml:space="preserve">采购项目名称：</w:t>
            </w:r>
            <w:r>
              <w:rPr>
                <w:rFonts w:hint="eastAsia"/>
                <w:color w:val="auto"/>
                <w:highlight w:val="none"/>
                <w:shd w:val="clear" w:color="auto" w:fill="ffffff"/>
              </w:rPr>
            </w:r>
            <w:r>
              <w:rPr>
                <w:rFonts w:hint="eastAsia"/>
                <w:color w:val="auto"/>
                <w:highlight w:val="none"/>
                <w:shd w:val="clear" w:color="auto" w:fill="ffffff"/>
              </w:rPr>
              <w:t xml:space="preserve">2026无锡人社民生档案中心运行维护</w:t>
            </w:r>
            <w:r>
              <w:rPr>
                <w:rFonts w:hint="eastAsia"/>
                <w:color w:val="auto"/>
                <w:highlight w:val="none"/>
                <w:shd w:val="clear" w:color="auto" w:fill="ffffff"/>
              </w:rPr>
            </w:r>
            <w:r/>
          </w:p>
          <w:p>
            <w:pPr>
              <w:ind w:firstLine="0"/>
              <w:spacing w:line="460" w:lineRule="exact"/>
              <w:rPr>
                <w:rFonts w:hint="eastAsia" w:eastAsia="宋体"/>
                <w:b/>
                <w:color w:val="auto"/>
                <w:highlight w:val="none"/>
              </w:rPr>
            </w:pPr>
            <w:r>
              <w:rPr>
                <w:rFonts w:hint="eastAsia"/>
                <w:color w:val="auto"/>
                <w:highlight w:val="none"/>
              </w:rPr>
              <w:t xml:space="preserve">采购</w:t>
            </w:r>
            <w:r>
              <w:rPr>
                <w:rFonts w:hint="eastAsia"/>
                <w:color w:val="auto"/>
                <w:highlight w:val="none"/>
                <w:lang w:eastAsia="zh-CN"/>
              </w:rPr>
              <w:t xml:space="preserve">项目编号：JSZC-320200-FCZX-G2026-0002</w:t>
            </w:r>
            <w:r>
              <w:rPr>
                <w:highlight w:val="none"/>
              </w:rPr>
            </w:r>
            <w:r/>
          </w:p>
          <w:p>
            <w:pPr>
              <w:ind w:firstLine="0"/>
              <w:spacing w:line="460" w:lineRule="exact"/>
              <w:rPr>
                <w:b/>
                <w:color w:val="auto"/>
                <w:highlight w:val="none"/>
              </w:rPr>
            </w:pPr>
            <w:r>
              <w:rPr>
                <w:rFonts w:hint="eastAsia"/>
                <w:color w:val="auto"/>
                <w:highlight w:val="none"/>
              </w:rPr>
              <w:t xml:space="preserve">采   购   人：</w:t>
            </w:r>
            <w:r>
              <w:rPr>
                <w:rFonts w:hint="eastAsia"/>
                <w:color w:val="auto"/>
                <w:highlight w:val="none"/>
                <w:shd w:val="clear" w:color="auto" w:fill="ffffff"/>
              </w:rPr>
              <w:t xml:space="preserve">无锡市人力资源和社会保障综合服务中心</w:t>
            </w:r>
            <w:r>
              <w:rPr>
                <w:highlight w:val="none"/>
              </w:rPr>
            </w:r>
            <w:r/>
          </w:p>
          <w:p>
            <w:pPr>
              <w:ind w:firstLine="0"/>
              <w:spacing w:line="460" w:lineRule="exact"/>
              <w:rPr>
                <w:b/>
                <w:color w:val="auto"/>
                <w:highlight w:val="none"/>
              </w:rPr>
            </w:pPr>
            <w:r>
              <w:rPr>
                <w:rFonts w:hint="eastAsia"/>
                <w:color w:val="auto"/>
                <w:highlight w:val="none"/>
              </w:rPr>
              <w:t xml:space="preserve">采  购 方 式：公开招标</w:t>
            </w:r>
            <w:r>
              <w:rPr>
                <w:highlight w:val="none"/>
              </w:rPr>
            </w:r>
            <w:r/>
          </w:p>
        </w:tc>
      </w:tr>
      <w:tr>
        <w:trPr>
          <w:jc w:val="center"/>
          <w:trHeight w:val="90"/>
        </w:trPr>
        <w:tc>
          <w:tcPr>
            <w:tcW w:w="735" w:type="dxa"/>
            <w:vAlign w:val="center"/>
            <w:textDirection w:val="lrTb"/>
            <w:noWrap/>
          </w:tcPr>
          <w:p>
            <w:pPr>
              <w:ind w:firstLine="0"/>
              <w:jc w:val="center"/>
              <w:spacing w:line="460" w:lineRule="exact"/>
              <w:rPr>
                <w:color w:val="auto"/>
                <w:highlight w:val="none"/>
              </w:rPr>
            </w:pPr>
            <w:r>
              <w:rPr>
                <w:rFonts w:hint="eastAsia"/>
                <w:color w:val="auto"/>
                <w:highlight w:val="none"/>
              </w:rPr>
              <w:t xml:space="preserve">2</w:t>
            </w:r>
            <w:r>
              <w:rPr>
                <w:highlight w:val="none"/>
              </w:rPr>
            </w:r>
            <w:r/>
          </w:p>
        </w:tc>
        <w:tc>
          <w:tcPr>
            <w:tcW w:w="9041" w:type="dxa"/>
            <w:textDirection w:val="lrTb"/>
            <w:noWrap/>
          </w:tcPr>
          <w:p>
            <w:pPr>
              <w:ind w:firstLine="0"/>
              <w:spacing w:line="460" w:lineRule="exact"/>
              <w:rPr>
                <w:b/>
                <w:color w:val="auto"/>
                <w:highlight w:val="none"/>
              </w:rPr>
            </w:pPr>
            <w:r>
              <w:rPr>
                <w:rFonts w:hint="eastAsia"/>
                <w:color w:val="auto"/>
                <w:highlight w:val="none"/>
              </w:rPr>
              <w:t xml:space="preserve">采购代理机构：复诚项目管理咨询（无锡）有限公司</w:t>
            </w:r>
            <w:r>
              <w:rPr>
                <w:highlight w:val="none"/>
              </w:rPr>
            </w:r>
            <w:r/>
          </w:p>
          <w:p>
            <w:pPr>
              <w:ind w:firstLine="0"/>
              <w:spacing w:line="460" w:lineRule="exact"/>
              <w:rPr>
                <w:b/>
                <w:color w:val="auto"/>
                <w:highlight w:val="none"/>
              </w:rPr>
            </w:pPr>
            <w:r>
              <w:rPr>
                <w:rFonts w:hint="eastAsia"/>
                <w:color w:val="auto"/>
                <w:highlight w:val="none"/>
              </w:rPr>
              <w:t xml:space="preserve">地        址：无锡市滨湖区隐秀路901号联创大厦辅楼404</w:t>
            </w:r>
            <w:r>
              <w:rPr>
                <w:highlight w:val="none"/>
              </w:rPr>
            </w:r>
            <w:r/>
          </w:p>
        </w:tc>
      </w:tr>
      <w:tr>
        <w:trPr>
          <w:jc w:val="center"/>
          <w:trHeight w:val="70"/>
        </w:trPr>
        <w:tc>
          <w:tcPr>
            <w:tcW w:w="735" w:type="dxa"/>
            <w:vAlign w:val="center"/>
            <w:textDirection w:val="lrTb"/>
            <w:noWrap/>
          </w:tcPr>
          <w:p>
            <w:pPr>
              <w:ind w:firstLine="0"/>
              <w:jc w:val="center"/>
              <w:spacing w:line="460" w:lineRule="exact"/>
              <w:rPr>
                <w:color w:val="auto"/>
                <w:highlight w:val="none"/>
              </w:rPr>
            </w:pPr>
            <w:r>
              <w:rPr>
                <w:rFonts w:hint="eastAsia"/>
                <w:color w:val="auto"/>
                <w:highlight w:val="none"/>
              </w:rPr>
              <w:t xml:space="preserve">3</w:t>
            </w:r>
            <w:r>
              <w:rPr>
                <w:highlight w:val="none"/>
              </w:rPr>
            </w:r>
            <w:r/>
          </w:p>
        </w:tc>
        <w:tc>
          <w:tcPr>
            <w:tcW w:w="9041" w:type="dxa"/>
            <w:textDirection w:val="lrTb"/>
            <w:noWrap/>
          </w:tcPr>
          <w:p>
            <w:pPr>
              <w:ind w:firstLine="0"/>
              <w:spacing w:line="460" w:lineRule="exact"/>
              <w:rPr>
                <w:b/>
                <w:color w:val="auto"/>
                <w:highlight w:val="none"/>
              </w:rPr>
            </w:pPr>
            <w:r>
              <w:rPr>
                <w:rFonts w:hint="eastAsia"/>
                <w:color w:val="auto"/>
                <w:highlight w:val="none"/>
              </w:rPr>
              <w:t xml:space="preserve">采购项目简要说明：</w:t>
            </w:r>
            <w:r>
              <w:rPr>
                <w:highlight w:val="none"/>
              </w:rPr>
            </w:r>
            <w:r/>
          </w:p>
          <w:p>
            <w:pPr>
              <w:ind w:firstLine="0"/>
              <w:spacing w:line="460" w:lineRule="exact"/>
              <w:rPr>
                <w:color w:val="auto"/>
                <w:highlight w:val="none"/>
              </w:rPr>
            </w:pPr>
            <w:r>
              <w:rPr>
                <w:rFonts w:hint="eastAsia"/>
                <w:color w:val="auto"/>
                <w:highlight w:val="none"/>
              </w:rPr>
              <w:t xml:space="preserve">1.采购内容：市级人社档案中心运行维护和无锡市人才服务中心流动人员人事档案辅助管理。</w:t>
            </w:r>
            <w:r>
              <w:rPr>
                <w:highlight w:val="none"/>
              </w:rPr>
            </w:r>
            <w:r/>
          </w:p>
          <w:p>
            <w:pPr>
              <w:ind w:firstLine="0"/>
              <w:spacing w:line="460" w:lineRule="exact"/>
              <w:rPr>
                <w:b/>
                <w:color w:val="auto"/>
                <w:highlight w:val="none"/>
              </w:rPr>
            </w:pPr>
            <w:r>
              <w:rPr>
                <w:rFonts w:hint="eastAsia"/>
                <w:color w:val="auto"/>
                <w:highlight w:val="none"/>
              </w:rPr>
              <w:t xml:space="preserve">2.服 务 期：三年（具体期限按合同约定）。</w:t>
            </w:r>
            <w:r>
              <w:rPr>
                <w:highlight w:val="none"/>
              </w:rPr>
            </w:r>
            <w:r/>
          </w:p>
          <w:p>
            <w:pPr>
              <w:ind w:firstLine="0"/>
              <w:spacing w:line="460" w:lineRule="exact"/>
              <w:rPr>
                <w:b/>
                <w:color w:val="auto"/>
                <w:highlight w:val="none"/>
              </w:rPr>
            </w:pPr>
            <w:r>
              <w:rPr>
                <w:rFonts w:hint="eastAsia"/>
                <w:color w:val="auto"/>
                <w:highlight w:val="none"/>
              </w:rPr>
              <w:t xml:space="preserve">3.质量标准：合格，满足采购人要求</w:t>
            </w:r>
            <w:r>
              <w:rPr>
                <w:rFonts w:hint="eastAsia"/>
                <w:color w:val="auto"/>
                <w:highlight w:val="none"/>
                <w:lang w:val="zh-CN"/>
              </w:rPr>
              <w:t xml:space="preserve">。</w:t>
            </w:r>
            <w:r>
              <w:rPr>
                <w:highlight w:val="none"/>
              </w:rPr>
            </w:r>
            <w:r/>
          </w:p>
          <w:p>
            <w:pPr>
              <w:ind w:firstLine="0"/>
              <w:spacing w:line="460" w:lineRule="exact"/>
              <w:rPr>
                <w:b/>
                <w:color w:val="auto"/>
                <w:highlight w:val="none"/>
              </w:rPr>
            </w:pPr>
            <w:r>
              <w:rPr>
                <w:rFonts w:hint="eastAsia"/>
                <w:color w:val="auto"/>
                <w:highlight w:val="none"/>
              </w:rPr>
              <w:t xml:space="preserve">4.预算金额：445.50万元。</w:t>
            </w:r>
            <w:r>
              <w:rPr>
                <w:highlight w:val="none"/>
              </w:rPr>
            </w:r>
            <w:r/>
          </w:p>
          <w:p>
            <w:pPr>
              <w:ind w:firstLine="0"/>
              <w:spacing w:line="460" w:lineRule="exact"/>
              <w:rPr>
                <w:color w:val="auto"/>
                <w:highlight w:val="none"/>
              </w:rPr>
            </w:pPr>
            <w:r>
              <w:rPr>
                <w:rFonts w:hint="eastAsia"/>
                <w:color w:val="auto"/>
                <w:highlight w:val="none"/>
              </w:rPr>
              <w:t xml:space="preserve">5.最高限价（如有）：445.50万元。</w:t>
            </w:r>
            <w:r>
              <w:rPr>
                <w:highlight w:val="none"/>
              </w:rPr>
            </w:r>
            <w:r/>
          </w:p>
          <w:p>
            <w:pPr>
              <w:ind w:firstLine="0"/>
              <w:spacing w:line="460" w:lineRule="exact"/>
              <w:rPr>
                <w:b/>
                <w:color w:val="auto"/>
                <w:highlight w:val="none"/>
              </w:rPr>
            </w:pPr>
            <w:r>
              <w:rPr>
                <w:rFonts w:hint="eastAsia"/>
                <w:color w:val="auto"/>
                <w:highlight w:val="none"/>
              </w:rPr>
              <w:t xml:space="preserve">6.本次采购分1个标段，拟选1名中标供应商。</w:t>
            </w:r>
            <w:r>
              <w:rPr>
                <w:highlight w:val="none"/>
              </w:rPr>
            </w:r>
            <w:r/>
          </w:p>
          <w:p>
            <w:pPr>
              <w:ind w:firstLine="0"/>
              <w:spacing w:line="460" w:lineRule="exact"/>
              <w:rPr>
                <w:b/>
                <w:color w:val="auto"/>
                <w:highlight w:val="none"/>
              </w:rPr>
            </w:pPr>
            <w:r>
              <w:rPr>
                <w:rFonts w:hint="eastAsia"/>
                <w:color w:val="auto"/>
                <w:highlight w:val="none"/>
              </w:rPr>
              <w:t xml:space="preserve">7.本项目是否专门面向中小企业：是。</w:t>
            </w:r>
            <w:r>
              <w:rPr>
                <w:highlight w:val="none"/>
              </w:rPr>
            </w:r>
            <w:r/>
          </w:p>
          <w:p>
            <w:pPr>
              <w:ind w:firstLine="0"/>
              <w:spacing w:line="460" w:lineRule="exact"/>
              <w:rPr>
                <w:b/>
                <w:color w:val="auto"/>
                <w:highlight w:val="none"/>
              </w:rPr>
            </w:pPr>
            <w:r>
              <w:rPr>
                <w:rFonts w:hint="eastAsia"/>
                <w:color w:val="auto"/>
                <w:highlight w:val="none"/>
              </w:rPr>
              <w:t xml:space="preserve">8.本项目标的所属行业：其他未列明行业。</w:t>
            </w:r>
            <w:r>
              <w:rPr>
                <w:highlight w:val="none"/>
              </w:rPr>
            </w:r>
            <w:r/>
          </w:p>
          <w:p>
            <w:pPr>
              <w:ind w:firstLine="0"/>
              <w:spacing w:line="460" w:lineRule="exact"/>
              <w:rPr>
                <w:b/>
                <w:color w:val="auto"/>
                <w:highlight w:val="none"/>
              </w:rPr>
            </w:pPr>
            <w:r>
              <w:rPr>
                <w:rFonts w:hint="eastAsia"/>
                <w:color w:val="auto"/>
                <w:highlight w:val="none"/>
              </w:rPr>
              <w:t xml:space="preserve">9.本项目不接受联合体。</w:t>
            </w:r>
            <w:r>
              <w:rPr>
                <w:highlight w:val="none"/>
              </w:rPr>
            </w:r>
            <w:r/>
          </w:p>
        </w:tc>
      </w:tr>
      <w:tr>
        <w:trPr>
          <w:jc w:val="center"/>
          <w:trHeight w:val="90"/>
        </w:trPr>
        <w:tc>
          <w:tcPr>
            <w:tcW w:w="735" w:type="dxa"/>
            <w:vAlign w:val="center"/>
            <w:textDirection w:val="lrTb"/>
            <w:noWrap/>
          </w:tcPr>
          <w:p>
            <w:pPr>
              <w:ind w:firstLine="0"/>
              <w:jc w:val="center"/>
              <w:spacing w:line="460" w:lineRule="exact"/>
              <w:rPr>
                <w:color w:val="auto"/>
                <w:highlight w:val="none"/>
              </w:rPr>
            </w:pPr>
            <w:r>
              <w:rPr>
                <w:rFonts w:hint="eastAsia"/>
                <w:color w:val="auto"/>
                <w:highlight w:val="none"/>
              </w:rPr>
              <w:t xml:space="preserve">4</w:t>
            </w:r>
            <w:r>
              <w:rPr>
                <w:highlight w:val="none"/>
              </w:rPr>
            </w:r>
            <w:r/>
          </w:p>
        </w:tc>
        <w:tc>
          <w:tcPr>
            <w:tcW w:w="9041" w:type="dxa"/>
            <w:textDirection w:val="lrTb"/>
            <w:noWrap/>
          </w:tcPr>
          <w:p>
            <w:pPr>
              <w:ind w:firstLine="0"/>
              <w:spacing w:line="460" w:lineRule="exact"/>
              <w:rPr>
                <w:b/>
                <w:color w:val="auto"/>
                <w:highlight w:val="none"/>
              </w:rPr>
            </w:pPr>
            <w:r>
              <w:rPr>
                <w:rFonts w:hint="eastAsia"/>
                <w:color w:val="auto"/>
                <w:highlight w:val="none"/>
              </w:rPr>
              <w:t xml:space="preserve">投标供应商资格要求：</w:t>
            </w:r>
            <w:r>
              <w:rPr>
                <w:highlight w:val="none"/>
              </w:rPr>
            </w:r>
            <w:r/>
          </w:p>
          <w:p>
            <w:pPr>
              <w:ind w:firstLine="0"/>
              <w:spacing w:line="460" w:lineRule="exact"/>
              <w:rPr>
                <w:b/>
                <w:color w:val="auto"/>
                <w:highlight w:val="none"/>
              </w:rPr>
            </w:pPr>
            <w:r>
              <w:rPr>
                <w:rFonts w:hint="eastAsia"/>
                <w:color w:val="auto"/>
                <w:highlight w:val="none"/>
              </w:rPr>
              <w:t xml:space="preserve">（一）符合《中华人民共和国政府采购法》第二十二条规定：</w:t>
            </w:r>
            <w:r>
              <w:rPr>
                <w:highlight w:val="none"/>
              </w:rPr>
            </w:r>
            <w:r/>
          </w:p>
          <w:p>
            <w:pPr>
              <w:ind w:firstLine="0"/>
              <w:spacing w:line="460" w:lineRule="exact"/>
              <w:rPr>
                <w:b/>
                <w:color w:val="auto"/>
                <w:highlight w:val="none"/>
              </w:rPr>
            </w:pPr>
            <w:r>
              <w:rPr>
                <w:rFonts w:hint="eastAsia"/>
                <w:color w:val="auto"/>
                <w:highlight w:val="none"/>
              </w:rPr>
              <w:t xml:space="preserve">1.关于资格的声明函；</w:t>
            </w:r>
            <w:r>
              <w:rPr>
                <w:highlight w:val="none"/>
              </w:rPr>
            </w:r>
            <w:r/>
          </w:p>
          <w:p>
            <w:pPr>
              <w:ind w:firstLine="0"/>
              <w:spacing w:line="460" w:lineRule="exact"/>
              <w:rPr>
                <w:b/>
                <w:color w:val="auto"/>
                <w:highlight w:val="none"/>
              </w:rPr>
            </w:pPr>
            <w:r>
              <w:rPr>
                <w:rFonts w:hint="eastAsia"/>
                <w:color w:val="auto"/>
                <w:highlight w:val="none"/>
              </w:rPr>
              <w:t xml:space="preserve">2.</w:t>
            </w:r>
            <w:r>
              <w:rPr>
                <w:rFonts w:hint="eastAsia"/>
                <w:color w:val="auto"/>
                <w:highlight w:val="none"/>
                <w:lang w:val="zh-CN"/>
              </w:rPr>
              <w:t xml:space="preserve">具备有效的营业执照（三证合一）或相关部门的登记证明文件</w:t>
            </w:r>
            <w:r>
              <w:rPr>
                <w:rFonts w:hint="eastAsia"/>
                <w:color w:val="auto"/>
                <w:highlight w:val="none"/>
              </w:rPr>
              <w:t xml:space="preserve">；</w:t>
            </w:r>
            <w:r>
              <w:rPr>
                <w:highlight w:val="none"/>
              </w:rPr>
            </w:r>
            <w:r/>
          </w:p>
          <w:p>
            <w:pPr>
              <w:ind w:firstLine="0"/>
              <w:spacing w:line="460" w:lineRule="exact"/>
              <w:rPr>
                <w:b/>
                <w:color w:val="auto"/>
                <w:highlight w:val="none"/>
              </w:rPr>
            </w:pPr>
            <w:r>
              <w:rPr>
                <w:rFonts w:hint="eastAsia"/>
                <w:color w:val="auto"/>
                <w:highlight w:val="none"/>
              </w:rPr>
              <w:t xml:space="preserve">3.投标供应商法定代表人授权委托书（法定代表人亲自参与投标的除外）；</w:t>
            </w:r>
            <w:r>
              <w:rPr>
                <w:highlight w:val="none"/>
              </w:rPr>
            </w:r>
            <w:r/>
          </w:p>
          <w:p>
            <w:pPr>
              <w:ind w:firstLine="0"/>
              <w:spacing w:line="460" w:lineRule="exact"/>
              <w:rPr>
                <w:b/>
                <w:color w:val="auto"/>
                <w:highlight w:val="none"/>
              </w:rPr>
            </w:pPr>
            <w:r>
              <w:rPr>
                <w:rFonts w:hint="eastAsia"/>
                <w:color w:val="auto"/>
                <w:highlight w:val="none"/>
              </w:rPr>
              <w:t xml:space="preserve">4.投标供应商法定代表人身份证及法定代表人授权代表身份证；</w:t>
            </w:r>
            <w:r>
              <w:rPr>
                <w:highlight w:val="none"/>
              </w:rPr>
            </w:r>
            <w:r/>
          </w:p>
          <w:p>
            <w:pPr>
              <w:ind w:firstLine="0"/>
              <w:spacing w:line="460" w:lineRule="exact"/>
              <w:rPr>
                <w:color w:val="auto"/>
                <w:highlight w:val="none"/>
              </w:rPr>
            </w:pPr>
            <w:r>
              <w:rPr>
                <w:rFonts w:hint="eastAsia"/>
                <w:color w:val="auto"/>
                <w:highlight w:val="none"/>
              </w:rPr>
              <w:t xml:space="preserve">5.投标供应商近一年中任意一个月份（不含投标当月）的财务</w:t>
            </w:r>
            <w:r>
              <w:rPr>
                <w:rFonts w:hint="eastAsia"/>
                <w:color w:val="auto"/>
                <w:highlight w:val="none"/>
                <w:lang w:val="en-US" w:eastAsia="zh-CN"/>
              </w:rPr>
              <w:t xml:space="preserve">报表</w:t>
            </w:r>
            <w:r>
              <w:rPr>
                <w:rFonts w:hint="eastAsia"/>
                <w:color w:val="auto"/>
                <w:highlight w:val="none"/>
              </w:rPr>
              <w:t xml:space="preserve">或由会计师事务所出具的近两年中任意一个年度的标准无保留意见审计报告（含审计报告正文及全套附注、财务报表）；</w:t>
            </w:r>
            <w:r>
              <w:rPr>
                <w:highlight w:val="none"/>
              </w:rPr>
            </w:r>
            <w:r/>
          </w:p>
          <w:p>
            <w:pPr>
              <w:ind w:firstLine="0"/>
              <w:spacing w:line="460" w:lineRule="exact"/>
              <w:rPr>
                <w:b/>
                <w:color w:val="auto"/>
                <w:highlight w:val="none"/>
              </w:rPr>
            </w:pPr>
            <w:r>
              <w:rPr>
                <w:rFonts w:hint="eastAsia"/>
                <w:color w:val="auto"/>
                <w:highlight w:val="none"/>
              </w:rPr>
              <w:t xml:space="preserve">6.投标供应商近一年中任意一个月份（不含投标当月）的依法缴纳税收的相关材料（提供相关主管部门证明或银行代扣证明）；</w:t>
            </w:r>
            <w:r>
              <w:rPr>
                <w:highlight w:val="none"/>
              </w:rPr>
            </w:r>
            <w:r/>
          </w:p>
          <w:p>
            <w:pPr>
              <w:ind w:firstLine="0"/>
              <w:spacing w:line="460" w:lineRule="exact"/>
              <w:rPr>
                <w:color w:val="auto"/>
                <w:highlight w:val="none"/>
              </w:rPr>
            </w:pPr>
            <w:r>
              <w:rPr>
                <w:rFonts w:hint="eastAsia"/>
                <w:color w:val="auto"/>
                <w:highlight w:val="none"/>
              </w:rPr>
              <w:t xml:space="preserve">7.投标供应商近一年中任意一个月份（不含投标当月）的依法缴纳社会保障资金的相关材料（提供相关主管部门证明或银行代扣证明）；</w:t>
            </w:r>
            <w:r>
              <w:rPr>
                <w:highlight w:val="none"/>
              </w:rPr>
            </w:r>
            <w:r/>
          </w:p>
          <w:p>
            <w:pPr>
              <w:ind w:firstLine="0"/>
              <w:spacing w:line="460" w:lineRule="exact"/>
              <w:rPr>
                <w:b/>
                <w:color w:val="auto"/>
                <w:highlight w:val="none"/>
              </w:rPr>
            </w:pPr>
            <w:r>
              <w:rPr>
                <w:rFonts w:hint="eastAsia"/>
                <w:color w:val="auto"/>
                <w:highlight w:val="none"/>
              </w:rPr>
              <w:t xml:space="preserve">8.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w:t>
            </w:r>
            <w:r>
              <w:rPr>
                <w:highlight w:val="none"/>
              </w:rPr>
            </w:r>
            <w:r/>
          </w:p>
          <w:p>
            <w:pPr>
              <w:ind w:firstLine="0"/>
              <w:spacing w:line="460" w:lineRule="exact"/>
              <w:rPr>
                <w:color w:val="auto"/>
                <w:highlight w:val="none"/>
              </w:rPr>
            </w:pPr>
            <w:r>
              <w:rPr>
                <w:rFonts w:hint="eastAsia"/>
                <w:color w:val="auto"/>
                <w:highlight w:val="none"/>
              </w:rPr>
              <w:t xml:space="preserve">（二）落实政府采购政策需满足的资格要求：</w:t>
            </w:r>
            <w:r>
              <w:rPr>
                <w:highlight w:val="none"/>
              </w:rPr>
            </w:r>
            <w:r/>
          </w:p>
          <w:p>
            <w:pPr>
              <w:ind w:firstLine="0"/>
              <w:spacing w:line="460" w:lineRule="exact"/>
              <w:rPr>
                <w:b/>
                <w:color w:val="auto"/>
                <w:highlight w:val="none"/>
              </w:rPr>
            </w:pPr>
            <w:r>
              <w:rPr>
                <w:rFonts w:hint="eastAsia"/>
                <w:color w:val="auto"/>
                <w:highlight w:val="none"/>
              </w:rPr>
              <w:t xml:space="preserve">投标供应商应为中型企业/小型企业/微型企业/监狱企业/残疾人福利企业。</w:t>
            </w:r>
            <w:r>
              <w:rPr>
                <w:highlight w:val="none"/>
              </w:rPr>
            </w:r>
            <w:r/>
          </w:p>
          <w:p>
            <w:pPr>
              <w:ind w:firstLine="0"/>
              <w:spacing w:line="460" w:lineRule="exact"/>
              <w:rPr>
                <w:b/>
                <w:color w:val="auto"/>
                <w:highlight w:val="none"/>
              </w:rPr>
            </w:pPr>
            <w:r>
              <w:rPr>
                <w:rFonts w:hint="eastAsia"/>
                <w:color w:val="auto"/>
                <w:highlight w:val="none"/>
              </w:rPr>
              <w:t xml:space="preserve">（三）本项目的特定资格要求：无。</w:t>
            </w:r>
            <w:r>
              <w:rPr>
                <w:highlight w:val="none"/>
              </w:rPr>
            </w:r>
            <w:r/>
          </w:p>
          <w:p>
            <w:pPr>
              <w:ind w:firstLine="0"/>
              <w:spacing w:line="460" w:lineRule="exact"/>
              <w:rPr>
                <w:b/>
                <w:color w:val="auto"/>
                <w:highlight w:val="none"/>
              </w:rPr>
            </w:pPr>
            <w:r>
              <w:rPr>
                <w:rFonts w:hint="eastAsia"/>
                <w:bCs w:val="0"/>
                <w:color w:val="auto"/>
                <w:highlight w:val="none"/>
              </w:rPr>
              <w:t xml:space="preserve">注：单位负责人为同一人或者存在直接控股、管理关系的不同供应商，不得参加同一合同项下的政府采购活动。</w:t>
            </w:r>
            <w:r>
              <w:rPr>
                <w:highlight w:val="none"/>
              </w:rPr>
            </w:r>
            <w:r/>
          </w:p>
        </w:tc>
      </w:tr>
      <w:tr>
        <w:trPr>
          <w:jc w:val="center"/>
          <w:trHeight w:val="541"/>
        </w:trPr>
        <w:tc>
          <w:tcPr>
            <w:tcW w:w="735" w:type="dxa"/>
            <w:vAlign w:val="center"/>
            <w:textDirection w:val="lrTb"/>
            <w:noWrap/>
          </w:tcPr>
          <w:p>
            <w:pPr>
              <w:ind w:firstLine="0"/>
              <w:jc w:val="center"/>
              <w:spacing w:line="460" w:lineRule="exact"/>
              <w:rPr>
                <w:color w:val="auto"/>
                <w:highlight w:val="none"/>
              </w:rPr>
            </w:pPr>
            <w:r>
              <w:rPr>
                <w:rFonts w:hint="eastAsia"/>
                <w:color w:val="auto"/>
                <w:highlight w:val="none"/>
              </w:rPr>
              <w:t xml:space="preserve">5</w:t>
            </w:r>
            <w:r>
              <w:rPr>
                <w:highlight w:val="none"/>
              </w:rPr>
            </w:r>
            <w:r/>
          </w:p>
        </w:tc>
        <w:tc>
          <w:tcPr>
            <w:tcW w:w="9041" w:type="dxa"/>
            <w:vAlign w:val="center"/>
            <w:textDirection w:val="lrTb"/>
            <w:noWrap/>
          </w:tcPr>
          <w:p>
            <w:pPr>
              <w:ind w:firstLine="0"/>
              <w:spacing w:line="460" w:lineRule="exact"/>
              <w:rPr>
                <w:b/>
                <w:color w:val="auto"/>
                <w:highlight w:val="none"/>
              </w:rPr>
            </w:pPr>
            <w:r>
              <w:rPr>
                <w:rFonts w:hint="eastAsia"/>
                <w:color w:val="auto"/>
                <w:highlight w:val="none"/>
              </w:rPr>
              <w:t xml:space="preserve">踏勘现场：供应商自行踏勘现场。未踏勘现场或踏勘工作不详细的供应商中标后，不得以不完全了解现场情况为理由而向采购人提出任何索赔或其他要求，对此采购人不承担任何责任并将不作任何答复。</w:t>
            </w:r>
            <w:r>
              <w:rPr>
                <w:highlight w:val="none"/>
              </w:rPr>
            </w:r>
            <w:r/>
          </w:p>
          <w:p>
            <w:pPr>
              <w:ind w:firstLine="0"/>
              <w:spacing w:line="460" w:lineRule="exact"/>
              <w:rPr>
                <w:b/>
                <w:color w:val="auto"/>
                <w:highlight w:val="none"/>
              </w:rPr>
            </w:pPr>
            <w:r>
              <w:rPr>
                <w:rFonts w:hint="eastAsia"/>
                <w:color w:val="auto"/>
                <w:highlight w:val="none"/>
              </w:rPr>
              <w:t xml:space="preserve">答疑会：如有需求，则另行通知。</w:t>
            </w:r>
            <w:r>
              <w:rPr>
                <w:highlight w:val="none"/>
              </w:rPr>
            </w:r>
            <w:r/>
          </w:p>
        </w:tc>
      </w:tr>
      <w:tr>
        <w:trPr>
          <w:jc w:val="center"/>
          <w:trHeight w:val="1864"/>
        </w:trPr>
        <w:tc>
          <w:tcPr>
            <w:tcW w:w="735" w:type="dxa"/>
            <w:vAlign w:val="center"/>
            <w:textDirection w:val="lrTb"/>
            <w:noWrap/>
          </w:tcPr>
          <w:p>
            <w:pPr>
              <w:ind w:firstLine="0"/>
              <w:jc w:val="center"/>
              <w:spacing w:line="460" w:lineRule="exact"/>
              <w:rPr>
                <w:color w:val="auto"/>
                <w:highlight w:val="none"/>
              </w:rPr>
            </w:pPr>
            <w:r>
              <w:rPr>
                <w:rFonts w:hint="eastAsia"/>
                <w:color w:val="auto"/>
                <w:highlight w:val="none"/>
              </w:rPr>
              <w:t xml:space="preserve">6</w:t>
            </w:r>
            <w:r>
              <w:rPr>
                <w:highlight w:val="none"/>
              </w:rPr>
            </w:r>
            <w:r/>
          </w:p>
        </w:tc>
        <w:tc>
          <w:tcPr>
            <w:tcW w:w="9041" w:type="dxa"/>
            <w:textDirection w:val="lrTb"/>
            <w:noWrap/>
          </w:tcPr>
          <w:p>
            <w:pPr>
              <w:ind w:firstLine="0"/>
              <w:spacing w:line="460" w:lineRule="exact"/>
              <w:rPr>
                <w:b/>
                <w:color w:val="auto"/>
                <w:highlight w:val="none"/>
              </w:rPr>
            </w:pPr>
            <w:r>
              <w:rPr>
                <w:color w:val="auto"/>
                <w:highlight w:val="none"/>
              </w:rPr>
              <w:fldChar w:fldCharType="begin"/>
            </w:r>
            <w:r>
              <w:rPr>
                <w:color w:val="auto"/>
                <w:highlight w:val="none"/>
              </w:rPr>
              <w:instrText xml:space="preserve"> HYPERLINK "mailto:392802824@qq.com）等方式开展线上答疑服务。截止至2024年" </w:instrText>
            </w:r>
            <w:r>
              <w:rPr>
                <w:color w:val="auto"/>
                <w:highlight w:val="none"/>
              </w:rPr>
              <w:fldChar w:fldCharType="separate"/>
            </w:r>
            <w:r>
              <w:rPr>
                <w:rFonts w:hint="eastAsia"/>
                <w:color w:val="auto"/>
                <w:highlight w:val="none"/>
              </w:rPr>
              <w:t xml:space="preserve">截止至2026年</w:t>
            </w:r>
            <w:r>
              <w:rPr>
                <w:rFonts w:hint="eastAsia"/>
                <w:color w:val="auto"/>
                <w:highlight w:val="none"/>
              </w:rPr>
              <w:fldChar w:fldCharType="end"/>
            </w:r>
            <w:r>
              <w:rPr>
                <w:rFonts w:hint="eastAsia"/>
                <w:color w:val="auto"/>
                <w:highlight w:val="none"/>
                <w:lang w:val="en-US" w:eastAsia="zh-CN"/>
              </w:rPr>
              <w:t xml:space="preserve">7</w:t>
            </w:r>
            <w:r>
              <w:rPr>
                <w:rFonts w:hint="eastAsia"/>
                <w:color w:val="auto"/>
                <w:highlight w:val="none"/>
              </w:rPr>
              <w:t xml:space="preserve">月</w:t>
            </w:r>
            <w:r>
              <w:rPr>
                <w:rFonts w:hint="eastAsia"/>
                <w:color w:val="auto"/>
                <w:highlight w:val="none"/>
                <w:lang w:val="en-US" w:eastAsia="zh-CN"/>
              </w:rPr>
              <w:t xml:space="preserve">29</w:t>
            </w:r>
            <w:r>
              <w:rPr>
                <w:rFonts w:hint="eastAsia"/>
                <w:color w:val="auto"/>
                <w:highlight w:val="none"/>
              </w:rPr>
              <w:t xml:space="preserve">日11:00前，投标供应商如有需要对招标文件要求澄清的问题，应以书面形式（必须加盖投标供应商公章，注明联系方式，以便回复）提出“</w:t>
            </w:r>
            <w:r>
              <w:rPr>
                <w:rFonts w:hint="eastAsia"/>
                <w:color w:val="auto"/>
                <w:highlight w:val="none"/>
                <w:shd w:val="clear" w:color="auto" w:fill="ffffff"/>
              </w:rPr>
            </w:r>
            <w:r>
              <w:rPr>
                <w:rFonts w:hint="eastAsia"/>
                <w:color w:val="auto"/>
                <w:highlight w:val="none"/>
                <w:shd w:val="clear" w:color="auto" w:fill="ffffff"/>
              </w:rPr>
              <w:t xml:space="preserve">2026无锡人社民生档案中心运行维护</w:t>
            </w:r>
            <w:r>
              <w:rPr>
                <w:rFonts w:hint="eastAsia"/>
                <w:color w:val="auto"/>
                <w:highlight w:val="none"/>
                <w:shd w:val="clear" w:color="auto" w:fill="ffffff"/>
              </w:rPr>
              <w:t xml:space="preserve">项目</w:t>
            </w:r>
            <w:r>
              <w:rPr>
                <w:rFonts w:hint="eastAsia"/>
                <w:color w:val="auto"/>
                <w:highlight w:val="none"/>
              </w:rPr>
              <w:t xml:space="preserve">需澄清问题”，并于截止时间前发送至项目联系人邮箱：395128556@qq.com。若未在规定的时间内提出澄清，由此造成的损失及风险由投标供应商自行承担。回复</w:t>
            </w:r>
            <w:r>
              <w:rPr>
                <w:color w:val="auto"/>
                <w:highlight w:val="none"/>
              </w:rPr>
              <w:fldChar w:fldCharType="begin"/>
            </w:r>
            <w:r>
              <w:rPr>
                <w:color w:val="auto"/>
                <w:highlight w:val="none"/>
              </w:rPr>
              <w:instrText xml:space="preserve"> HYPERLINK "mailto:392802824@qq.com）等方式开展线上答疑服务。截止至2024年" </w:instrText>
            </w:r>
            <w:r>
              <w:rPr>
                <w:color w:val="auto"/>
                <w:highlight w:val="none"/>
              </w:rPr>
              <w:fldChar w:fldCharType="separate"/>
            </w:r>
            <w:r>
              <w:rPr>
                <w:rFonts w:hint="eastAsia"/>
                <w:color w:val="auto"/>
                <w:highlight w:val="none"/>
              </w:rPr>
              <w:t xml:space="preserve">时间2026年</w:t>
            </w:r>
            <w:r>
              <w:rPr>
                <w:rFonts w:hint="eastAsia"/>
                <w:color w:val="auto"/>
                <w:highlight w:val="none"/>
              </w:rPr>
              <w:fldChar w:fldCharType="end"/>
            </w:r>
            <w:r>
              <w:rPr>
                <w:rFonts w:hint="eastAsia"/>
                <w:color w:val="auto"/>
                <w:highlight w:val="none"/>
                <w:lang w:val="en-US" w:eastAsia="zh-CN"/>
              </w:rPr>
              <w:t xml:space="preserve">7</w:t>
            </w:r>
            <w:r>
              <w:rPr>
                <w:rFonts w:hint="eastAsia"/>
                <w:color w:val="auto"/>
                <w:highlight w:val="none"/>
              </w:rPr>
              <w:t xml:space="preserve">月</w:t>
            </w:r>
            <w:r>
              <w:rPr>
                <w:rFonts w:hint="eastAsia"/>
                <w:color w:val="auto"/>
                <w:highlight w:val="none"/>
                <w:lang w:val="en-US" w:eastAsia="zh-CN"/>
              </w:rPr>
              <w:t xml:space="preserve">29</w:t>
            </w:r>
            <w:r>
              <w:rPr>
                <w:rFonts w:hint="eastAsia"/>
                <w:color w:val="auto"/>
                <w:highlight w:val="none"/>
              </w:rPr>
              <w:t xml:space="preserve">日19:00前。</w:t>
            </w:r>
            <w:r>
              <w:rPr>
                <w:highlight w:val="none"/>
              </w:rPr>
            </w:r>
            <w:r/>
          </w:p>
        </w:tc>
      </w:tr>
      <w:tr>
        <w:trPr>
          <w:jc w:val="center"/>
          <w:trHeight w:val="70"/>
        </w:trPr>
        <w:tc>
          <w:tcPr>
            <w:tcW w:w="735" w:type="dxa"/>
            <w:vAlign w:val="center"/>
            <w:textDirection w:val="lrTb"/>
            <w:noWrap/>
          </w:tcPr>
          <w:p>
            <w:pPr>
              <w:ind w:firstLine="0"/>
              <w:jc w:val="center"/>
              <w:spacing w:line="460" w:lineRule="exact"/>
              <w:rPr>
                <w:color w:val="auto"/>
                <w:highlight w:val="none"/>
              </w:rPr>
            </w:pPr>
            <w:r>
              <w:rPr>
                <w:rFonts w:hint="eastAsia"/>
                <w:color w:val="auto"/>
                <w:highlight w:val="none"/>
              </w:rPr>
              <w:t xml:space="preserve">7</w:t>
            </w:r>
            <w:r>
              <w:rPr>
                <w:highlight w:val="none"/>
              </w:rPr>
            </w:r>
            <w:r/>
          </w:p>
        </w:tc>
        <w:tc>
          <w:tcPr>
            <w:tcW w:w="9041" w:type="dxa"/>
            <w:textDirection w:val="lrTb"/>
            <w:noWrap/>
          </w:tcPr>
          <w:p>
            <w:pPr>
              <w:ind w:firstLine="0"/>
              <w:spacing w:line="460" w:lineRule="exact"/>
              <w:rPr>
                <w:b/>
                <w:color w:val="auto"/>
                <w:highlight w:val="none"/>
              </w:rPr>
            </w:pPr>
            <w:r>
              <w:rPr>
                <w:rFonts w:hint="eastAsia"/>
                <w:color w:val="auto"/>
                <w:highlight w:val="none"/>
              </w:rPr>
              <w:t xml:space="preserve">投标有效期：开标之日起90日历天。</w:t>
            </w:r>
            <w:r>
              <w:rPr>
                <w:highlight w:val="none"/>
              </w:rPr>
            </w:r>
            <w:r/>
          </w:p>
        </w:tc>
      </w:tr>
      <w:tr>
        <w:trPr>
          <w:jc w:val="center"/>
          <w:trHeight w:val="458"/>
        </w:trPr>
        <w:tc>
          <w:tcPr>
            <w:tcW w:w="735" w:type="dxa"/>
            <w:vAlign w:val="center"/>
            <w:textDirection w:val="lrTb"/>
            <w:noWrap/>
          </w:tcPr>
          <w:p>
            <w:pPr>
              <w:ind w:firstLine="0"/>
              <w:jc w:val="center"/>
              <w:spacing w:line="460" w:lineRule="exact"/>
              <w:rPr>
                <w:color w:val="auto"/>
                <w:highlight w:val="none"/>
              </w:rPr>
            </w:pPr>
            <w:r>
              <w:rPr>
                <w:rFonts w:hint="eastAsia"/>
                <w:color w:val="auto"/>
                <w:highlight w:val="none"/>
              </w:rPr>
              <w:t xml:space="preserve">8</w:t>
            </w:r>
            <w:r>
              <w:rPr>
                <w:highlight w:val="none"/>
              </w:rPr>
            </w:r>
            <w:r/>
          </w:p>
        </w:tc>
        <w:tc>
          <w:tcPr>
            <w:tcW w:w="9041" w:type="dxa"/>
            <w:vAlign w:val="center"/>
            <w:textDirection w:val="lrTb"/>
            <w:noWrap/>
          </w:tcPr>
          <w:p>
            <w:pPr>
              <w:ind w:firstLine="0"/>
              <w:spacing w:line="460" w:lineRule="exact"/>
              <w:rPr>
                <w:b/>
                <w:color w:val="auto"/>
                <w:highlight w:val="none"/>
              </w:rPr>
            </w:pPr>
            <w:r>
              <w:rPr>
                <w:rFonts w:hint="eastAsia"/>
                <w:color w:val="auto"/>
                <w:highlight w:val="none"/>
              </w:rPr>
              <w:t xml:space="preserve">开标时间：2026年</w:t>
            </w:r>
            <w:r>
              <w:rPr>
                <w:rFonts w:hint="eastAsia"/>
                <w:color w:val="auto"/>
                <w:highlight w:val="none"/>
                <w:lang w:val="en-US" w:eastAsia="zh-CN"/>
              </w:rPr>
              <w:t xml:space="preserve">8</w:t>
            </w:r>
            <w:r>
              <w:rPr>
                <w:rFonts w:hint="eastAsia"/>
                <w:color w:val="auto"/>
                <w:highlight w:val="none"/>
              </w:rPr>
              <w:t xml:space="preserve">月</w:t>
            </w:r>
            <w:r>
              <w:rPr>
                <w:rFonts w:hint="eastAsia"/>
                <w:color w:val="auto"/>
                <w:highlight w:val="none"/>
                <w:lang w:val="en-US" w:eastAsia="zh-CN"/>
              </w:rPr>
              <w:t xml:space="preserve">14</w:t>
            </w:r>
            <w:r>
              <w:rPr>
                <w:rFonts w:hint="eastAsia"/>
                <w:color w:val="auto"/>
                <w:highlight w:val="none"/>
              </w:rPr>
              <w:t xml:space="preserve">日</w:t>
            </w:r>
            <w:r>
              <w:rPr>
                <w:rFonts w:hint="eastAsia"/>
                <w:color w:val="auto"/>
                <w:highlight w:val="none"/>
                <w:lang w:eastAsia="zh-CN"/>
              </w:rPr>
              <w:t xml:space="preserve">09:30</w:t>
            </w:r>
            <w:r>
              <w:rPr>
                <w:rFonts w:hint="eastAsia"/>
                <w:color w:val="auto"/>
                <w:highlight w:val="none"/>
              </w:rPr>
              <w:t xml:space="preserve">，</w:t>
            </w:r>
            <w:r>
              <w:rPr>
                <w:b/>
                <w:color w:val="auto"/>
                <w:highlight w:val="none"/>
              </w:rPr>
              <w:t xml:space="preserve">解密时限</w:t>
            </w:r>
            <w:r>
              <w:rPr>
                <w:rFonts w:hint="eastAsia"/>
                <w:b/>
                <w:color w:val="auto"/>
                <w:highlight w:val="none"/>
              </w:rPr>
              <w:t xml:space="preserve">：开启解密后3</w:t>
            </w:r>
            <w:r>
              <w:rPr>
                <w:b/>
                <w:color w:val="auto"/>
                <w:highlight w:val="none"/>
              </w:rPr>
              <w:t xml:space="preserve">0分钟</w:t>
            </w:r>
            <w:r>
              <w:rPr>
                <w:rFonts w:hint="eastAsia"/>
                <w:b/>
                <w:color w:val="auto"/>
                <w:highlight w:val="none"/>
              </w:rPr>
              <w:t xml:space="preserve">。</w:t>
            </w:r>
            <w:r>
              <w:rPr>
                <w:highlight w:val="none"/>
              </w:rPr>
            </w:r>
            <w:r/>
          </w:p>
          <w:p>
            <w:pPr>
              <w:ind w:firstLine="0"/>
              <w:spacing w:line="460" w:lineRule="exact"/>
              <w:rPr>
                <w:b/>
                <w:color w:val="auto"/>
                <w:highlight w:val="none"/>
              </w:rPr>
            </w:pPr>
            <w:r>
              <w:rPr>
                <w:rFonts w:hint="eastAsia"/>
                <w:color w:val="auto"/>
                <w:highlight w:val="none"/>
              </w:rPr>
              <w:t xml:space="preserve">开标地点：</w:t>
            </w:r>
            <w:r>
              <w:rPr>
                <w:color w:val="auto"/>
                <w:highlight w:val="none"/>
              </w:rPr>
              <w:t xml:space="preserve">“江苏省政府采购（苏采云）平台”</w:t>
            </w:r>
            <w:r>
              <w:rPr>
                <w:rFonts w:hint="eastAsia"/>
                <w:color w:val="auto"/>
                <w:highlight w:val="none"/>
              </w:rPr>
              <w:t xml:space="preserve">网上开标大厅。</w:t>
            </w:r>
            <w:r>
              <w:rPr>
                <w:highlight w:val="none"/>
              </w:rPr>
            </w:r>
            <w:r/>
          </w:p>
          <w:p>
            <w:pPr>
              <w:pStyle w:val="868"/>
              <w:ind w:left="0" w:firstLine="0"/>
              <w:spacing w:line="460" w:lineRule="exact"/>
              <w:rPr>
                <w:b/>
                <w:bCs w:val="0"/>
                <w:color w:val="auto"/>
                <w:highlight w:val="none"/>
              </w:rPr>
            </w:pPr>
            <w:r>
              <w:rPr>
                <w:rFonts w:hint="eastAsia"/>
                <w:b/>
                <w:bCs w:val="0"/>
                <w:color w:val="auto"/>
                <w:highlight w:val="none"/>
              </w:rPr>
              <w:t xml:space="preserve">特别提醒：</w:t>
            </w:r>
            <w:r>
              <w:rPr>
                <w:highlight w:val="none"/>
              </w:rPr>
            </w:r>
            <w:r/>
          </w:p>
          <w:p>
            <w:pPr>
              <w:ind w:firstLine="0"/>
              <w:spacing w:line="460" w:lineRule="exact"/>
              <w:rPr>
                <w:b/>
                <w:color w:val="auto"/>
                <w:highlight w:val="none"/>
              </w:rPr>
            </w:pPr>
            <w:r>
              <w:rPr>
                <w:rFonts w:hint="eastAsia"/>
                <w:b/>
                <w:bCs w:val="0"/>
                <w:color w:val="auto"/>
                <w:highlight w:val="none"/>
              </w:rPr>
              <w:t xml:space="preserve">本项目进行线上不见面采购活动，供应商准备好制作标书的电脑、CA锁（政务CA），在规定时间内登录“江苏省政府采购（苏采云）平台”网上开标大厅，等待开标流程进入“解锁环境”，点击“点击立即解密”进行标书解密，解锁完成后及时关注开标大厅。具体操作流程详见《“苏采云”系统供应商操作手册》。</w:t>
            </w:r>
            <w:r>
              <w:rPr>
                <w:highlight w:val="none"/>
              </w:rPr>
            </w:r>
            <w:r/>
          </w:p>
        </w:tc>
      </w:tr>
      <w:tr>
        <w:trPr>
          <w:jc w:val="center"/>
          <w:trHeight w:val="90"/>
        </w:trPr>
        <w:tc>
          <w:tcPr>
            <w:tcW w:w="735" w:type="dxa"/>
            <w:vAlign w:val="center"/>
            <w:textDirection w:val="lrTb"/>
            <w:noWrap/>
          </w:tcPr>
          <w:p>
            <w:pPr>
              <w:ind w:firstLine="0"/>
              <w:jc w:val="center"/>
              <w:spacing w:line="460" w:lineRule="exact"/>
              <w:rPr>
                <w:b/>
                <w:color w:val="auto"/>
                <w:highlight w:val="none"/>
              </w:rPr>
            </w:pPr>
            <w:r>
              <w:rPr>
                <w:rFonts w:hint="eastAsia"/>
                <w:color w:val="auto"/>
                <w:highlight w:val="none"/>
              </w:rPr>
              <w:t xml:space="preserve">9</w:t>
            </w:r>
            <w:r>
              <w:rPr>
                <w:highlight w:val="none"/>
              </w:rPr>
            </w:r>
            <w:r/>
          </w:p>
        </w:tc>
        <w:tc>
          <w:tcPr>
            <w:tcW w:w="9041" w:type="dxa"/>
            <w:textDirection w:val="lrTb"/>
            <w:noWrap/>
          </w:tcPr>
          <w:p>
            <w:pPr>
              <w:ind w:firstLine="0"/>
              <w:spacing w:line="460" w:lineRule="exact"/>
              <w:rPr>
                <w:b/>
                <w:color w:val="auto"/>
                <w:highlight w:val="none"/>
              </w:rPr>
            </w:pPr>
            <w:r>
              <w:rPr>
                <w:rFonts w:hint="eastAsia"/>
                <w:color w:val="auto"/>
                <w:highlight w:val="none"/>
              </w:rPr>
              <w:t xml:space="preserve">评标办法：综合评分法。</w:t>
            </w:r>
            <w:r>
              <w:rPr>
                <w:highlight w:val="none"/>
              </w:rPr>
            </w:r>
            <w:r/>
          </w:p>
        </w:tc>
      </w:tr>
      <w:tr>
        <w:trPr>
          <w:jc w:val="center"/>
          <w:trHeight w:val="70"/>
        </w:trPr>
        <w:tc>
          <w:tcPr>
            <w:tcW w:w="735" w:type="dxa"/>
            <w:vAlign w:val="center"/>
            <w:textDirection w:val="lrTb"/>
            <w:noWrap/>
          </w:tcPr>
          <w:p>
            <w:pPr>
              <w:ind w:firstLine="0"/>
              <w:jc w:val="center"/>
              <w:spacing w:line="460" w:lineRule="exact"/>
              <w:rPr>
                <w:b/>
                <w:color w:val="auto"/>
                <w:highlight w:val="none"/>
              </w:rPr>
            </w:pPr>
            <w:r>
              <w:rPr>
                <w:rFonts w:hint="eastAsia"/>
                <w:color w:val="auto"/>
                <w:highlight w:val="none"/>
              </w:rPr>
              <w:t xml:space="preserve">10</w:t>
            </w:r>
            <w:r>
              <w:rPr>
                <w:highlight w:val="none"/>
              </w:rPr>
            </w:r>
            <w:r/>
          </w:p>
        </w:tc>
        <w:tc>
          <w:tcPr>
            <w:tcW w:w="9041" w:type="dxa"/>
            <w:textDirection w:val="lrTb"/>
            <w:noWrap/>
          </w:tcPr>
          <w:p>
            <w:pPr>
              <w:ind w:firstLine="0"/>
              <w:spacing w:line="460" w:lineRule="exact"/>
              <w:rPr>
                <w:color w:val="auto"/>
                <w:highlight w:val="none"/>
              </w:rPr>
            </w:pPr>
            <w:r>
              <w:rPr>
                <w:rFonts w:hint="eastAsia"/>
                <w:color w:val="auto"/>
                <w:highlight w:val="none"/>
              </w:rPr>
              <w:t xml:space="preserve">确定中标单位时间：2026年</w:t>
            </w:r>
            <w:r>
              <w:rPr>
                <w:rFonts w:hint="eastAsia"/>
                <w:color w:val="auto"/>
                <w:highlight w:val="none"/>
                <w:lang w:val="en-US" w:eastAsia="zh-CN"/>
              </w:rPr>
              <w:t xml:space="preserve">8</w:t>
            </w:r>
            <w:r>
              <w:rPr>
                <w:rFonts w:hint="eastAsia"/>
                <w:color w:val="auto"/>
                <w:highlight w:val="none"/>
              </w:rPr>
              <w:t xml:space="preserve">月</w:t>
            </w:r>
            <w:r>
              <w:rPr>
                <w:rFonts w:hint="eastAsia"/>
                <w:color w:val="auto"/>
                <w:highlight w:val="none"/>
                <w:lang w:val="en-US" w:eastAsia="zh-CN"/>
              </w:rPr>
              <w:t xml:space="preserve">14</w:t>
            </w:r>
            <w:r>
              <w:rPr>
                <w:rFonts w:hint="eastAsia"/>
                <w:color w:val="auto"/>
                <w:highlight w:val="none"/>
              </w:rPr>
              <w:t xml:space="preserve">日评审结束。</w:t>
            </w:r>
            <w:r>
              <w:rPr>
                <w:highlight w:val="none"/>
              </w:rPr>
            </w:r>
            <w:r/>
          </w:p>
          <w:p>
            <w:pPr>
              <w:ind w:firstLine="0"/>
              <w:spacing w:line="460" w:lineRule="exact"/>
              <w:rPr>
                <w:b/>
                <w:color w:val="auto"/>
                <w:highlight w:val="none"/>
              </w:rPr>
            </w:pPr>
            <w:r>
              <w:rPr>
                <w:rFonts w:hint="eastAsia"/>
                <w:color w:val="auto"/>
                <w:highlight w:val="none"/>
              </w:rPr>
              <w:t xml:space="preserve">确定中标单位地点：复诚项目管理咨询（无锡）有限公司（无锡市滨湖区隐秀路901号联创大厦辅楼404）。</w:t>
            </w:r>
            <w:r>
              <w:rPr>
                <w:highlight w:val="none"/>
              </w:rPr>
            </w:r>
            <w:r/>
          </w:p>
        </w:tc>
      </w:tr>
      <w:tr>
        <w:trPr>
          <w:jc w:val="center"/>
          <w:trHeight w:val="70"/>
        </w:trPr>
        <w:tc>
          <w:tcPr>
            <w:tcW w:w="735" w:type="dxa"/>
            <w:vAlign w:val="center"/>
            <w:textDirection w:val="lrTb"/>
            <w:noWrap/>
          </w:tcPr>
          <w:p>
            <w:pPr>
              <w:ind w:firstLine="0"/>
              <w:jc w:val="center"/>
              <w:spacing w:line="460" w:lineRule="exact"/>
              <w:rPr>
                <w:b/>
                <w:color w:val="auto"/>
                <w:highlight w:val="none"/>
              </w:rPr>
            </w:pPr>
            <w:r>
              <w:rPr>
                <w:rFonts w:hint="eastAsia"/>
                <w:color w:val="auto"/>
                <w:highlight w:val="none"/>
              </w:rPr>
              <w:t xml:space="preserve">11</w:t>
            </w:r>
            <w:r>
              <w:rPr>
                <w:highlight w:val="none"/>
              </w:rPr>
            </w:r>
            <w:r/>
          </w:p>
        </w:tc>
        <w:tc>
          <w:tcPr>
            <w:tcW w:w="9041" w:type="dxa"/>
            <w:textDirection w:val="lrTb"/>
            <w:noWrap/>
          </w:tcPr>
          <w:p>
            <w:pPr>
              <w:ind w:firstLine="0"/>
              <w:spacing w:line="460" w:lineRule="exact"/>
              <w:rPr>
                <w:b/>
                <w:color w:val="auto"/>
                <w:highlight w:val="none"/>
              </w:rPr>
            </w:pPr>
            <w:r>
              <w:rPr>
                <w:rFonts w:hint="eastAsia"/>
                <w:b/>
                <w:color w:val="auto"/>
                <w:highlight w:val="none"/>
              </w:rPr>
              <w:t xml:space="preserve">投标文件：</w:t>
            </w:r>
            <w:r>
              <w:rPr>
                <w:highlight w:val="none"/>
              </w:rPr>
            </w:r>
            <w:r/>
          </w:p>
          <w:p>
            <w:pPr>
              <w:ind w:firstLine="0"/>
              <w:spacing w:line="460" w:lineRule="exact"/>
              <w:rPr>
                <w:bCs w:val="0"/>
                <w:color w:val="auto"/>
                <w:highlight w:val="none"/>
              </w:rPr>
            </w:pPr>
            <w:r>
              <w:rPr>
                <w:rFonts w:hint="eastAsia"/>
                <w:bCs w:val="0"/>
                <w:color w:val="auto"/>
                <w:highlight w:val="none"/>
              </w:rPr>
              <w:t xml:space="preserve">1.投标供应商必须在开标截止时间前从</w:t>
            </w:r>
            <w:r>
              <w:rPr>
                <w:color w:val="auto"/>
                <w:highlight w:val="none"/>
              </w:rPr>
              <w:t xml:space="preserve">“江苏省政府采购（苏采云）平台”</w:t>
            </w:r>
            <w:r>
              <w:rPr>
                <w:rFonts w:hint="eastAsia"/>
                <w:bCs w:val="0"/>
                <w:color w:val="auto"/>
                <w:highlight w:val="none"/>
              </w:rPr>
              <w:t xml:space="preserve">系统上传电子投标文件。</w:t>
            </w:r>
            <w:r>
              <w:rPr>
                <w:highlight w:val="none"/>
              </w:rPr>
            </w:r>
            <w:r/>
          </w:p>
          <w:p>
            <w:pPr>
              <w:ind w:firstLine="0"/>
              <w:spacing w:line="460" w:lineRule="exact"/>
              <w:rPr>
                <w:bCs w:val="0"/>
                <w:color w:val="auto"/>
                <w:highlight w:val="none"/>
              </w:rPr>
            </w:pPr>
            <w:r>
              <w:rPr>
                <w:rFonts w:hint="eastAsia"/>
                <w:bCs w:val="0"/>
                <w:color w:val="auto"/>
                <w:highlight w:val="none"/>
              </w:rPr>
              <w:t xml:space="preserve">2.投标供应商在开标前务必确认电脑浏览器设置、CA证书软件下载等，确保和CA证书匹配可以正常登录“</w:t>
            </w:r>
            <w:r>
              <w:rPr>
                <w:rFonts w:hint="eastAsia"/>
                <w:color w:val="auto"/>
                <w:highlight w:val="none"/>
              </w:rPr>
              <w:t xml:space="preserve">江苏省政府采购（苏采云）平台</w:t>
            </w:r>
            <w:r>
              <w:rPr>
                <w:rFonts w:hint="eastAsia"/>
                <w:bCs w:val="0"/>
                <w:color w:val="auto"/>
                <w:highlight w:val="none"/>
              </w:rPr>
              <w:t xml:space="preserve">”投标客户端。</w:t>
            </w:r>
            <w:r>
              <w:rPr>
                <w:highlight w:val="none"/>
              </w:rPr>
            </w:r>
            <w:r/>
          </w:p>
          <w:p>
            <w:pPr>
              <w:ind w:firstLine="0"/>
              <w:spacing w:line="460" w:lineRule="exact"/>
              <w:rPr>
                <w:bCs w:val="0"/>
                <w:color w:val="auto"/>
                <w:highlight w:val="none"/>
              </w:rPr>
            </w:pPr>
            <w:r>
              <w:rPr>
                <w:rFonts w:hint="eastAsia"/>
                <w:bCs w:val="0"/>
                <w:color w:val="auto"/>
                <w:highlight w:val="none"/>
              </w:rPr>
              <w:t xml:space="preserve">3.本项目为不见面开标，投标供应商无需递交纸质投标文件至现场，仅中标供应商在中标公告结束后递交与电子投标文件一致的纸质版投标文件</w:t>
            </w:r>
            <w:r>
              <w:rPr>
                <w:rFonts w:hint="eastAsia"/>
                <w:bCs w:val="0"/>
                <w:color w:val="auto"/>
                <w:highlight w:val="none"/>
                <w:lang w:eastAsia="zh-CN"/>
              </w:rPr>
              <w:t xml:space="preserve">一式两份</w:t>
            </w:r>
            <w:r>
              <w:rPr>
                <w:rFonts w:hint="eastAsia"/>
                <w:bCs w:val="0"/>
                <w:color w:val="auto"/>
                <w:highlight w:val="none"/>
              </w:rPr>
              <w:t xml:space="preserve">送至采购代理机构；若纸质投标文件与电子投标文件不符，则以电子投标文件为准。</w:t>
            </w:r>
            <w:r>
              <w:rPr>
                <w:highlight w:val="none"/>
              </w:rPr>
            </w:r>
            <w:r/>
          </w:p>
          <w:p>
            <w:pPr>
              <w:ind w:firstLine="0"/>
              <w:spacing w:line="460" w:lineRule="exact"/>
              <w:rPr>
                <w:b/>
                <w:color w:val="auto"/>
                <w:highlight w:val="none"/>
              </w:rPr>
            </w:pPr>
            <w:r>
              <w:rPr>
                <w:rFonts w:hint="eastAsia"/>
                <w:bCs w:val="0"/>
                <w:color w:val="auto"/>
                <w:highlight w:val="none"/>
              </w:rPr>
              <w:t xml:space="preserve">4.本次采购采用“</w:t>
            </w:r>
            <w:r>
              <w:rPr>
                <w:rFonts w:hint="eastAsia"/>
                <w:color w:val="auto"/>
                <w:highlight w:val="none"/>
              </w:rPr>
              <w:t xml:space="preserve">江苏省政府采购（苏采云）平台</w:t>
            </w:r>
            <w:r>
              <w:rPr>
                <w:rFonts w:hint="eastAsia"/>
                <w:bCs w:val="0"/>
                <w:color w:val="auto"/>
                <w:highlight w:val="none"/>
              </w:rPr>
              <w:t xml:space="preserve">”进行采购活动，采购文件发布、报价、评审和中标结果发布全程电子化。</w:t>
            </w:r>
            <w:r>
              <w:rPr>
                <w:highlight w:val="none"/>
              </w:rPr>
            </w:r>
            <w:r/>
          </w:p>
        </w:tc>
      </w:tr>
      <w:tr>
        <w:trPr>
          <w:jc w:val="center"/>
          <w:trHeight w:val="665"/>
        </w:trPr>
        <w:tc>
          <w:tcPr>
            <w:tcW w:w="735" w:type="dxa"/>
            <w:vAlign w:val="center"/>
            <w:textDirection w:val="lrTb"/>
            <w:noWrap/>
          </w:tcPr>
          <w:p>
            <w:pPr>
              <w:ind w:firstLine="0"/>
              <w:jc w:val="center"/>
              <w:spacing w:line="460" w:lineRule="exact"/>
              <w:rPr>
                <w:b/>
                <w:color w:val="auto"/>
                <w:highlight w:val="none"/>
              </w:rPr>
            </w:pPr>
            <w:r>
              <w:rPr>
                <w:rFonts w:hint="eastAsia"/>
                <w:color w:val="auto"/>
                <w:highlight w:val="none"/>
              </w:rPr>
              <w:t xml:space="preserve">12</w:t>
            </w:r>
            <w:r>
              <w:rPr>
                <w:highlight w:val="none"/>
              </w:rPr>
            </w:r>
            <w:r/>
          </w:p>
        </w:tc>
        <w:tc>
          <w:tcPr>
            <w:tcW w:w="9041" w:type="dxa"/>
            <w:vAlign w:val="center"/>
            <w:textDirection w:val="lrTb"/>
            <w:noWrap/>
          </w:tcPr>
          <w:p>
            <w:pPr>
              <w:ind w:firstLine="0"/>
              <w:spacing w:line="460" w:lineRule="exact"/>
              <w:rPr>
                <w:b/>
                <w:color w:val="auto"/>
                <w:highlight w:val="none"/>
              </w:rPr>
            </w:pPr>
            <w:r>
              <w:rPr>
                <w:rFonts w:hint="eastAsia"/>
                <w:color w:val="auto"/>
                <w:highlight w:val="none"/>
              </w:rPr>
              <w:t xml:space="preserve">有关本次采购活动程序方面的问题，可来人、来函（传真）或电话联系，联系方式如下：</w:t>
            </w:r>
            <w:r>
              <w:rPr>
                <w:highlight w:val="none"/>
              </w:rPr>
            </w:r>
            <w:r/>
          </w:p>
          <w:p>
            <w:pPr>
              <w:ind w:firstLine="0"/>
              <w:spacing w:line="460" w:lineRule="exact"/>
              <w:rPr>
                <w:color w:val="auto"/>
                <w:highlight w:val="none"/>
              </w:rPr>
            </w:pPr>
            <w:r>
              <w:rPr>
                <w:rFonts w:hint="eastAsia"/>
                <w:color w:val="auto"/>
                <w:highlight w:val="none"/>
              </w:rPr>
              <w:t xml:space="preserve">采购人：无锡市人力资源和社会保障综合服务中心</w:t>
            </w:r>
            <w:r>
              <w:rPr>
                <w:highlight w:val="none"/>
              </w:rPr>
            </w:r>
            <w:r/>
          </w:p>
          <w:p>
            <w:pPr>
              <w:ind w:firstLine="0"/>
              <w:spacing w:line="460" w:lineRule="exact"/>
              <w:rPr>
                <w:color w:val="auto"/>
                <w:highlight w:val="none"/>
              </w:rPr>
            </w:pPr>
            <w:r>
              <w:rPr>
                <w:rFonts w:hint="eastAsia"/>
                <w:color w:val="auto"/>
                <w:highlight w:val="none"/>
              </w:rPr>
              <w:t xml:space="preserve">地址：</w:t>
            </w:r>
            <w:r>
              <w:rPr>
                <w:rFonts w:hint="eastAsia"/>
                <w:color w:val="auto"/>
                <w:highlight w:val="none"/>
                <w:shd w:val="clear" w:color="auto" w:fill="ffffff"/>
              </w:rPr>
              <w:t xml:space="preserve">无锡市广瑞路2号</w:t>
            </w:r>
            <w:r>
              <w:rPr>
                <w:highlight w:val="none"/>
              </w:rPr>
            </w:r>
            <w:r/>
          </w:p>
          <w:p>
            <w:pPr>
              <w:ind w:firstLine="0"/>
              <w:spacing w:line="460" w:lineRule="exact"/>
              <w:rPr>
                <w:color w:val="auto"/>
                <w:highlight w:val="none"/>
              </w:rPr>
            </w:pPr>
            <w:r>
              <w:rPr>
                <w:rFonts w:hint="eastAsia"/>
                <w:color w:val="auto"/>
                <w:highlight w:val="none"/>
              </w:rPr>
              <w:t xml:space="preserve">联系人：李红</w:t>
            </w:r>
            <w:r>
              <w:rPr>
                <w:highlight w:val="none"/>
              </w:rPr>
            </w:r>
            <w:r/>
          </w:p>
          <w:p>
            <w:pPr>
              <w:ind w:firstLine="0"/>
              <w:spacing w:line="460" w:lineRule="exact"/>
              <w:rPr>
                <w:color w:val="auto"/>
                <w:highlight w:val="none"/>
              </w:rPr>
            </w:pPr>
            <w:r>
              <w:rPr>
                <w:rFonts w:hint="eastAsia"/>
                <w:color w:val="auto"/>
                <w:highlight w:val="none"/>
              </w:rPr>
              <w:t xml:space="preserve">联系电话：0510-82411115</w:t>
            </w:r>
            <w:r>
              <w:rPr>
                <w:highlight w:val="none"/>
              </w:rPr>
            </w:r>
            <w:r/>
          </w:p>
          <w:p>
            <w:pPr>
              <w:ind w:firstLine="0"/>
              <w:spacing w:line="460" w:lineRule="exact"/>
              <w:rPr>
                <w:b/>
                <w:color w:val="auto"/>
                <w:highlight w:val="none"/>
              </w:rPr>
            </w:pPr>
            <w:r>
              <w:rPr>
                <w:rFonts w:hint="eastAsia"/>
                <w:color w:val="auto"/>
                <w:highlight w:val="none"/>
              </w:rPr>
              <w:t xml:space="preserve">采购代理机构：复诚项目管理咨询（无锡）有限公司</w:t>
            </w:r>
            <w:r>
              <w:rPr>
                <w:highlight w:val="none"/>
              </w:rPr>
            </w:r>
            <w:r/>
          </w:p>
          <w:p>
            <w:pPr>
              <w:ind w:firstLine="0"/>
              <w:spacing w:line="460" w:lineRule="exact"/>
              <w:rPr>
                <w:b/>
                <w:color w:val="auto"/>
                <w:highlight w:val="none"/>
              </w:rPr>
            </w:pPr>
            <w:r>
              <w:rPr>
                <w:rFonts w:hint="eastAsia"/>
                <w:color w:val="auto"/>
                <w:highlight w:val="none"/>
              </w:rPr>
              <w:t xml:space="preserve">联系地址：无锡市滨湖区隐秀路901号联创大厦辅楼404</w:t>
            </w:r>
            <w:r>
              <w:rPr>
                <w:highlight w:val="none"/>
              </w:rPr>
            </w:r>
            <w:r/>
          </w:p>
          <w:p>
            <w:pPr>
              <w:ind w:firstLine="0"/>
              <w:spacing w:line="460" w:lineRule="exact"/>
              <w:rPr>
                <w:b/>
                <w:color w:val="auto"/>
                <w:highlight w:val="none"/>
              </w:rPr>
            </w:pPr>
            <w:r>
              <w:rPr>
                <w:rFonts w:hint="eastAsia"/>
                <w:color w:val="auto"/>
                <w:highlight w:val="none"/>
              </w:rPr>
              <w:t xml:space="preserve">联系人：李湧铮</w:t>
            </w:r>
            <w:r>
              <w:rPr>
                <w:highlight w:val="none"/>
              </w:rPr>
            </w:r>
            <w:r/>
          </w:p>
          <w:p>
            <w:pPr>
              <w:ind w:firstLine="0"/>
              <w:spacing w:line="460" w:lineRule="exact"/>
              <w:rPr>
                <w:b/>
                <w:color w:val="auto"/>
                <w:highlight w:val="none"/>
              </w:rPr>
            </w:pPr>
            <w:r>
              <w:rPr>
                <w:rFonts w:hint="eastAsia"/>
                <w:color w:val="auto"/>
                <w:highlight w:val="none"/>
              </w:rPr>
              <w:t xml:space="preserve">联系电话：0510-85577989、18751555967</w:t>
            </w:r>
            <w:r>
              <w:rPr>
                <w:highlight w:val="none"/>
              </w:rPr>
            </w:r>
            <w:r/>
          </w:p>
          <w:p>
            <w:pPr>
              <w:ind w:firstLine="0"/>
              <w:spacing w:line="460" w:lineRule="exact"/>
              <w:rPr>
                <w:b/>
                <w:color w:val="auto"/>
                <w:highlight w:val="none"/>
              </w:rPr>
            </w:pPr>
            <w:r>
              <w:rPr>
                <w:rFonts w:hint="eastAsia"/>
                <w:color w:val="auto"/>
                <w:highlight w:val="none"/>
              </w:rPr>
              <w:t xml:space="preserve">电子邮箱：395128556@qq.com</w:t>
            </w:r>
            <w:r>
              <w:rPr>
                <w:highlight w:val="none"/>
              </w:rPr>
            </w:r>
            <w:r/>
          </w:p>
        </w:tc>
      </w:tr>
      <w:tr>
        <w:trPr>
          <w:jc w:val="center"/>
          <w:trHeight w:val="113"/>
        </w:trPr>
        <w:tc>
          <w:tcPr>
            <w:tcW w:w="735" w:type="dxa"/>
            <w:vAlign w:val="center"/>
            <w:textDirection w:val="lrTb"/>
            <w:noWrap/>
          </w:tcPr>
          <w:p>
            <w:pPr>
              <w:ind w:firstLine="0"/>
              <w:jc w:val="center"/>
              <w:spacing w:line="460" w:lineRule="exact"/>
              <w:rPr>
                <w:color w:val="auto"/>
                <w:highlight w:val="none"/>
              </w:rPr>
            </w:pPr>
            <w:r>
              <w:rPr>
                <w:rFonts w:hint="eastAsia"/>
                <w:color w:val="auto"/>
                <w:highlight w:val="none"/>
              </w:rPr>
              <w:t xml:space="preserve">13</w:t>
            </w:r>
            <w:r>
              <w:rPr>
                <w:highlight w:val="none"/>
              </w:rPr>
            </w:r>
            <w:r/>
          </w:p>
        </w:tc>
        <w:tc>
          <w:tcPr>
            <w:tcW w:w="9041" w:type="dxa"/>
            <w:vAlign w:val="center"/>
            <w:textDirection w:val="lrTb"/>
            <w:noWrap/>
          </w:tcPr>
          <w:p>
            <w:pPr>
              <w:ind w:firstLine="0"/>
              <w:spacing w:line="460" w:lineRule="exact"/>
              <w:widowControl/>
              <w:rPr>
                <w:color w:val="auto"/>
                <w:highlight w:val="none"/>
              </w:rPr>
            </w:pPr>
            <w:r>
              <w:rPr>
                <w:rFonts w:hint="eastAsia"/>
                <w:color w:val="auto"/>
                <w:highlight w:val="none"/>
              </w:rPr>
              <w:t xml:space="preserve">1.供应商“账号注册”及CA办理</w:t>
            </w:r>
            <w:r>
              <w:rPr>
                <w:highlight w:val="none"/>
              </w:rPr>
            </w:r>
            <w:r/>
          </w:p>
          <w:p>
            <w:pPr>
              <w:ind w:firstLine="0"/>
              <w:spacing w:line="460" w:lineRule="exact"/>
              <w:widowControl/>
              <w:rPr>
                <w:color w:val="auto"/>
                <w:highlight w:val="none"/>
              </w:rPr>
            </w:pPr>
            <w:r>
              <w:rPr>
                <w:rFonts w:hint="eastAsia"/>
                <w:color w:val="auto"/>
                <w:highlight w:val="none"/>
              </w:rPr>
              <w:t xml:space="preserve">（1）</w:t>
            </w:r>
            <w:r>
              <w:rPr>
                <w:color w:val="auto"/>
                <w:highlight w:val="none"/>
              </w:rPr>
              <w:t xml:space="preserve">请有意参加本项目采购活动的供应商按以下流程进行操作：</w:t>
            </w:r>
            <w:r>
              <w:rPr>
                <w:highlight w:val="none"/>
              </w:rPr>
            </w:r>
            <w:r/>
          </w:p>
          <w:p>
            <w:pPr>
              <w:ind w:firstLine="0"/>
              <w:spacing w:line="460" w:lineRule="exact"/>
              <w:widowControl/>
              <w:rPr>
                <w:color w:val="auto"/>
                <w:highlight w:val="none"/>
              </w:rPr>
            </w:pPr>
            <w:r>
              <w:rPr>
                <w:rFonts w:hint="eastAsia"/>
                <w:color w:val="auto"/>
                <w:highlight w:val="none"/>
              </w:rPr>
              <w:t xml:space="preserve">1</w:t>
            </w:r>
            <w:r>
              <w:rPr>
                <w:color w:val="auto"/>
                <w:highlight w:val="none"/>
              </w:rPr>
              <w:t xml:space="preserve">）访问“无锡政府采购网”点击“江苏省政府采购（苏采云）平台”（以下简称</w:t>
            </w:r>
            <w:r>
              <w:rPr>
                <w:rFonts w:hint="eastAsia"/>
                <w:color w:val="auto"/>
                <w:highlight w:val="none"/>
              </w:rPr>
              <w:t xml:space="preserve">“苏采云”系统</w:t>
            </w:r>
            <w:r>
              <w:rPr>
                <w:color w:val="auto"/>
                <w:highlight w:val="none"/>
              </w:rPr>
              <w:t xml:space="preserve">）</w:t>
            </w:r>
            <w:r>
              <w:rPr>
                <w:rFonts w:hint="eastAsia"/>
                <w:color w:val="auto"/>
                <w:highlight w:val="none"/>
              </w:rPr>
              <w:t xml:space="preserve">选择供应商版块，点击“用户注册”按钮，进行账号注册，注册完成后需在系统中填写资质信息并提交。也可以直接通过http://jszfcg.jsczt.cn/进入界面。</w:t>
            </w:r>
            <w:r>
              <w:rPr>
                <w:highlight w:val="none"/>
              </w:rPr>
            </w:r>
            <w:r/>
          </w:p>
          <w:p>
            <w:pPr>
              <w:ind w:firstLine="0"/>
              <w:spacing w:line="460" w:lineRule="exact"/>
              <w:widowControl/>
              <w:rPr>
                <w:color w:val="auto"/>
                <w:highlight w:val="none"/>
              </w:rPr>
            </w:pPr>
            <w:r>
              <w:rPr>
                <w:rFonts w:hint="eastAsia"/>
                <w:color w:val="auto"/>
                <w:highlight w:val="none"/>
              </w:rPr>
              <w:t xml:space="preserve">2</w:t>
            </w:r>
            <w:r>
              <w:rPr>
                <w:color w:val="auto"/>
                <w:highlight w:val="none"/>
              </w:rPr>
              <w:t xml:space="preserve">）办理</w:t>
            </w:r>
            <w:r>
              <w:rPr>
                <w:rFonts w:hint="eastAsia"/>
                <w:color w:val="auto"/>
                <w:highlight w:val="none"/>
              </w:rPr>
              <w:t xml:space="preserve">“意源”CA数字证书和“方正”电子签章</w:t>
            </w:r>
            <w:r>
              <w:rPr>
                <w:color w:val="auto"/>
                <w:highlight w:val="none"/>
              </w:rPr>
              <w:t xml:space="preserve">（办理地址：</w:t>
            </w:r>
            <w:r>
              <w:rPr>
                <w:rFonts w:hint="eastAsia"/>
                <w:color w:val="auto"/>
                <w:highlight w:val="none"/>
              </w:rPr>
              <w:t xml:space="preserve">无锡市滨湖区观山路</w:t>
            </w:r>
            <w:r>
              <w:rPr>
                <w:color w:val="auto"/>
                <w:highlight w:val="none"/>
              </w:rPr>
              <w:t xml:space="preserve">199</w:t>
            </w:r>
            <w:r>
              <w:rPr>
                <w:rFonts w:hint="eastAsia"/>
                <w:color w:val="auto"/>
                <w:highlight w:val="none"/>
              </w:rPr>
              <w:t xml:space="preserve">号</w:t>
            </w:r>
            <w:r>
              <w:rPr>
                <w:color w:val="auto"/>
                <w:highlight w:val="none"/>
              </w:rPr>
              <w:t xml:space="preserve">12</w:t>
            </w:r>
            <w:r>
              <w:rPr>
                <w:rFonts w:hint="eastAsia"/>
                <w:color w:val="auto"/>
                <w:highlight w:val="none"/>
              </w:rPr>
              <w:t xml:space="preserve">号楼二楼</w:t>
            </w:r>
            <w:r>
              <w:rPr>
                <w:color w:val="auto"/>
                <w:highlight w:val="none"/>
              </w:rPr>
              <w:t xml:space="preserve">9</w:t>
            </w:r>
            <w:r>
              <w:rPr>
                <w:rFonts w:hint="eastAsia"/>
                <w:color w:val="auto"/>
                <w:highlight w:val="none"/>
              </w:rPr>
              <w:t xml:space="preserve">号、</w:t>
            </w:r>
            <w:r>
              <w:rPr>
                <w:color w:val="auto"/>
                <w:highlight w:val="none"/>
              </w:rPr>
              <w:t xml:space="preserve">10</w:t>
            </w:r>
            <w:r>
              <w:rPr>
                <w:rFonts w:hint="eastAsia"/>
                <w:color w:val="auto"/>
                <w:highlight w:val="none"/>
              </w:rPr>
              <w:t xml:space="preserve">号窗口</w:t>
            </w:r>
            <w:r>
              <w:rPr>
                <w:color w:val="auto"/>
                <w:highlight w:val="none"/>
              </w:rPr>
              <w:t xml:space="preserve">），办理指南链接：http</w:t>
            </w:r>
            <w:r>
              <w:rPr>
                <w:rFonts w:hint="eastAsia"/>
                <w:color w:val="auto"/>
                <w:highlight w:val="none"/>
              </w:rPr>
              <w:t xml:space="preserve">:</w:t>
            </w:r>
            <w:r>
              <w:rPr>
                <w:color w:val="auto"/>
                <w:highlight w:val="none"/>
              </w:rPr>
              <w:t xml:space="preserve">//jsxcmm.com/help/help.html。</w:t>
            </w:r>
            <w:r>
              <w:rPr>
                <w:highlight w:val="none"/>
              </w:rPr>
            </w:r>
            <w:r/>
          </w:p>
          <w:p>
            <w:pPr>
              <w:ind w:firstLine="0"/>
              <w:spacing w:line="460" w:lineRule="exact"/>
              <w:widowControl/>
              <w:rPr>
                <w:color w:val="auto"/>
                <w:highlight w:val="none"/>
              </w:rPr>
            </w:pPr>
            <w:r>
              <w:rPr>
                <w:rFonts w:hint="eastAsia"/>
                <w:color w:val="auto"/>
                <w:highlight w:val="none"/>
              </w:rPr>
              <w:t xml:space="preserve">3</w:t>
            </w:r>
            <w:r>
              <w:rPr>
                <w:color w:val="auto"/>
                <w:highlight w:val="none"/>
              </w:rPr>
              <w:t xml:space="preserve">）CA驱动下载：</w:t>
            </w:r>
            <w:r>
              <w:rPr>
                <w:highlight w:val="none"/>
              </w:rPr>
            </w:r>
            <w:r/>
          </w:p>
          <w:p>
            <w:pPr>
              <w:ind w:firstLine="0"/>
              <w:spacing w:line="460" w:lineRule="exact"/>
              <w:widowControl/>
              <w:rPr>
                <w:color w:val="auto"/>
                <w:highlight w:val="none"/>
              </w:rPr>
            </w:pPr>
            <w:r>
              <w:rPr>
                <w:color w:val="auto"/>
                <w:highlight w:val="none"/>
              </w:rPr>
              <w:t xml:space="preserve">在</w:t>
            </w:r>
            <w:r>
              <w:rPr>
                <w:rFonts w:hint="eastAsia"/>
                <w:color w:val="auto"/>
                <w:highlight w:val="none"/>
              </w:rPr>
              <w:t xml:space="preserve">“苏采云”系统</w:t>
            </w:r>
            <w:r>
              <w:rPr>
                <w:color w:val="auto"/>
                <w:highlight w:val="none"/>
              </w:rPr>
              <w:t xml:space="preserve">账号登录页面，点击“驱动下载”链接中的“政务CA、方正签章控件驱动安装包及安装说明”可以直接下载驱动安装包，安装包中附有驱动安装手册。</w:t>
            </w:r>
            <w:r>
              <w:rPr>
                <w:highlight w:val="none"/>
              </w:rPr>
            </w:r>
            <w:r/>
          </w:p>
          <w:p>
            <w:pPr>
              <w:ind w:firstLine="0"/>
              <w:spacing w:line="460" w:lineRule="exact"/>
              <w:widowControl/>
              <w:rPr>
                <w:color w:val="auto"/>
                <w:highlight w:val="none"/>
              </w:rPr>
            </w:pPr>
            <w:r>
              <w:rPr>
                <w:color w:val="auto"/>
                <w:highlight w:val="none"/>
              </w:rPr>
              <w:t xml:space="preserve">技术服务电话：</w:t>
            </w:r>
            <w:r>
              <w:rPr>
                <w:rFonts w:hint="eastAsia"/>
                <w:color w:val="auto"/>
                <w:highlight w:val="none"/>
              </w:rPr>
              <w:t xml:space="preserve">0510-81827781</w:t>
            </w:r>
            <w:r>
              <w:rPr>
                <w:color w:val="auto"/>
                <w:highlight w:val="none"/>
              </w:rPr>
              <w:t xml:space="preserve">（服务时间：工作日</w:t>
            </w:r>
            <w:r>
              <w:rPr>
                <w:rFonts w:hint="eastAsia"/>
                <w:color w:val="auto"/>
                <w:highlight w:val="none"/>
              </w:rPr>
              <w:t xml:space="preserve">9:00-11:30,13:00-17:00</w:t>
            </w:r>
            <w:r>
              <w:rPr>
                <w:color w:val="auto"/>
                <w:highlight w:val="none"/>
              </w:rPr>
              <w:t xml:space="preserve">）</w:t>
            </w:r>
            <w:r>
              <w:rPr>
                <w:highlight w:val="none"/>
              </w:rPr>
            </w:r>
            <w:r/>
          </w:p>
          <w:p>
            <w:pPr>
              <w:ind w:firstLine="0"/>
              <w:spacing w:line="460" w:lineRule="exact"/>
              <w:widowControl/>
              <w:rPr>
                <w:color w:val="auto"/>
                <w:highlight w:val="none"/>
              </w:rPr>
            </w:pPr>
            <w:r>
              <w:rPr>
                <w:rFonts w:hint="eastAsia"/>
                <w:color w:val="auto"/>
                <w:highlight w:val="none"/>
              </w:rPr>
              <w:t xml:space="preserve">（2）</w:t>
            </w:r>
            <w:r>
              <w:rPr>
                <w:color w:val="auto"/>
                <w:highlight w:val="none"/>
              </w:rPr>
              <w:t xml:space="preserve">完成</w:t>
            </w:r>
            <w:r>
              <w:rPr>
                <w:rFonts w:hint="eastAsia"/>
                <w:color w:val="auto"/>
                <w:highlight w:val="none"/>
              </w:rPr>
              <w:t xml:space="preserve">“苏采云”系统账号注册</w:t>
            </w:r>
            <w:r>
              <w:rPr>
                <w:color w:val="auto"/>
                <w:highlight w:val="none"/>
              </w:rPr>
              <w:t xml:space="preserve">的供应商方可</w:t>
            </w:r>
            <w:r>
              <w:rPr>
                <w:rFonts w:hint="eastAsia"/>
                <w:color w:val="auto"/>
                <w:highlight w:val="none"/>
              </w:rPr>
              <w:t xml:space="preserve">在“苏采云”系统</w:t>
            </w:r>
            <w:r>
              <w:rPr>
                <w:color w:val="auto"/>
                <w:highlight w:val="none"/>
              </w:rPr>
              <w:t xml:space="preserve">中进行CA绑定。登录</w:t>
            </w:r>
            <w:r>
              <w:rPr>
                <w:rFonts w:hint="eastAsia"/>
                <w:color w:val="auto"/>
                <w:highlight w:val="none"/>
              </w:rPr>
              <w:t xml:space="preserve">“苏采云”系统</w:t>
            </w:r>
            <w:r>
              <w:rPr>
                <w:color w:val="auto"/>
                <w:highlight w:val="none"/>
              </w:rPr>
              <w:t xml:space="preserve">，插入CA后，点击【账号设置】——【绑定CA】。</w:t>
            </w:r>
            <w:r>
              <w:rPr>
                <w:highlight w:val="none"/>
              </w:rPr>
            </w:r>
            <w:r/>
          </w:p>
          <w:p>
            <w:pPr>
              <w:ind w:firstLine="0"/>
              <w:spacing w:line="460" w:lineRule="exact"/>
              <w:widowControl/>
              <w:rPr>
                <w:color w:val="auto"/>
                <w:highlight w:val="none"/>
              </w:rPr>
            </w:pPr>
            <w:r>
              <w:rPr>
                <w:rFonts w:hint="eastAsia"/>
                <w:color w:val="auto"/>
                <w:highlight w:val="none"/>
              </w:rPr>
              <w:t xml:space="preserve">（3）</w:t>
            </w:r>
            <w:r>
              <w:rPr>
                <w:color w:val="auto"/>
                <w:highlight w:val="none"/>
              </w:rPr>
              <w:t xml:space="preserve">供应商应按上述要求提供相关材料信息，所提供的材料应均是真实的、准确的，若有违背，供应商自行承担由此而产生的一切后果。</w:t>
            </w:r>
            <w:r>
              <w:rPr>
                <w:highlight w:val="none"/>
              </w:rPr>
            </w:r>
            <w:r/>
          </w:p>
          <w:p>
            <w:pPr>
              <w:ind w:firstLine="0"/>
              <w:spacing w:line="460" w:lineRule="exact"/>
              <w:widowControl/>
              <w:rPr>
                <w:color w:val="auto"/>
                <w:highlight w:val="none"/>
              </w:rPr>
            </w:pPr>
            <w:r>
              <w:rPr>
                <w:rFonts w:hint="eastAsia"/>
                <w:color w:val="auto"/>
                <w:highlight w:val="none"/>
              </w:rPr>
              <w:t xml:space="preserve">（4）</w:t>
            </w:r>
            <w:r>
              <w:rPr>
                <w:color w:val="auto"/>
                <w:highlight w:val="none"/>
              </w:rPr>
              <w:t xml:space="preserve">如供应商未按上述要求操作，由此所产生的损失及风险由供应商自行承担。具体操作步骤详见</w:t>
            </w:r>
            <w:r>
              <w:rPr>
                <w:rFonts w:hint="eastAsia"/>
                <w:color w:val="auto"/>
                <w:highlight w:val="none"/>
              </w:rPr>
              <w:t xml:space="preserve">《“苏采云”系统供应商操作手册》</w:t>
            </w:r>
            <w:r>
              <w:rPr>
                <w:color w:val="auto"/>
                <w:highlight w:val="none"/>
              </w:rPr>
              <w:t xml:space="preserve">（以下简称</w:t>
            </w:r>
            <w:r>
              <w:rPr>
                <w:rFonts w:hint="eastAsia"/>
                <w:color w:val="auto"/>
                <w:highlight w:val="none"/>
              </w:rPr>
              <w:t xml:space="preserve">《操作手册》</w:t>
            </w:r>
            <w:r>
              <w:rPr>
                <w:color w:val="auto"/>
                <w:highlight w:val="none"/>
              </w:rPr>
              <w:t xml:space="preserve">）</w:t>
            </w:r>
            <w:r>
              <w:rPr>
                <w:rFonts w:hint="eastAsia"/>
                <w:color w:val="auto"/>
                <w:highlight w:val="none"/>
              </w:rPr>
              <w:t xml:space="preserve">，</w:t>
            </w:r>
            <w:r>
              <w:rPr>
                <w:color w:val="auto"/>
                <w:highlight w:val="none"/>
              </w:rPr>
              <w:t xml:space="preserve">下载地址：无锡市政府采购网——资料下载——</w:t>
            </w:r>
            <w:r>
              <w:rPr>
                <w:rFonts w:hint="eastAsia"/>
                <w:color w:val="auto"/>
                <w:highlight w:val="none"/>
              </w:rPr>
              <w:t xml:space="preserve">苏采云——</w:t>
            </w:r>
            <w:r>
              <w:rPr>
                <w:color w:val="auto"/>
                <w:highlight w:val="none"/>
              </w:rPr>
              <w:fldChar w:fldCharType="begin"/>
            </w:r>
            <w:r>
              <w:rPr>
                <w:color w:val="auto"/>
                <w:highlight w:val="none"/>
              </w:rPr>
              <w:instrText xml:space="preserve"> HYPERLINK "http://cz.wuxi.gov.cn/doc/2023/10/11/4080287.shtml" \t "_blank" </w:instrText>
            </w:r>
            <w:r>
              <w:rPr>
                <w:color w:val="auto"/>
                <w:highlight w:val="none"/>
              </w:rPr>
              <w:fldChar w:fldCharType="separate"/>
            </w:r>
            <w:r>
              <w:rPr>
                <w:rFonts w:hint="eastAsia"/>
                <w:color w:val="auto"/>
                <w:highlight w:val="none"/>
              </w:rPr>
              <w:t xml:space="preserve">“苏采云”系统供应商操作手册</w:t>
            </w:r>
            <w:r>
              <w:rPr>
                <w:rFonts w:hint="eastAsia"/>
                <w:color w:val="auto"/>
                <w:highlight w:val="none"/>
              </w:rPr>
              <w:fldChar w:fldCharType="end"/>
            </w:r>
            <w:r>
              <w:rPr>
                <w:rFonts w:hint="eastAsia"/>
                <w:color w:val="auto"/>
                <w:highlight w:val="none"/>
              </w:rPr>
              <w:t xml:space="preserve">。</w:t>
            </w:r>
            <w:r>
              <w:rPr>
                <w:highlight w:val="none"/>
              </w:rPr>
            </w:r>
            <w:r/>
          </w:p>
          <w:p>
            <w:pPr>
              <w:ind w:firstLine="0"/>
              <w:spacing w:line="460" w:lineRule="exact"/>
              <w:widowControl/>
              <w:rPr>
                <w:color w:val="auto"/>
                <w:highlight w:val="none"/>
              </w:rPr>
            </w:pPr>
            <w:r>
              <w:rPr>
                <w:color w:val="auto"/>
                <w:highlight w:val="none"/>
              </w:rPr>
              <w:t xml:space="preserve">技术支持QQ：孙先生：442456465；王先生：1476328133</w:t>
            </w:r>
            <w:r>
              <w:rPr>
                <w:rFonts w:hint="eastAsia"/>
                <w:color w:val="auto"/>
                <w:highlight w:val="none"/>
              </w:rPr>
              <w:t xml:space="preserve">。</w:t>
            </w:r>
            <w:r>
              <w:rPr>
                <w:highlight w:val="none"/>
              </w:rPr>
            </w:r>
            <w:r/>
          </w:p>
          <w:p>
            <w:pPr>
              <w:ind w:firstLine="0"/>
              <w:spacing w:line="460" w:lineRule="exact"/>
              <w:widowControl/>
              <w:rPr>
                <w:color w:val="auto"/>
                <w:highlight w:val="none"/>
              </w:rPr>
            </w:pPr>
            <w:r>
              <w:rPr>
                <w:rFonts w:hint="eastAsia"/>
                <w:color w:val="auto"/>
                <w:highlight w:val="none"/>
              </w:rPr>
              <w:t xml:space="preserve">运维服务热线：17361717606、17312952101</w:t>
            </w:r>
            <w:r>
              <w:rPr>
                <w:highlight w:val="none"/>
              </w:rPr>
            </w:r>
            <w:r/>
          </w:p>
          <w:p>
            <w:pPr>
              <w:ind w:firstLine="0"/>
              <w:spacing w:line="460" w:lineRule="exact"/>
              <w:widowControl/>
              <w:rPr>
                <w:color w:val="auto"/>
                <w:highlight w:val="none"/>
              </w:rPr>
            </w:pPr>
            <w:r>
              <w:rPr>
                <w:rFonts w:hint="eastAsia"/>
                <w:color w:val="auto"/>
                <w:highlight w:val="none"/>
              </w:rPr>
              <w:t xml:space="preserve">2.完成项目参与，获取招标文件</w:t>
            </w:r>
            <w:r>
              <w:rPr>
                <w:highlight w:val="none"/>
              </w:rPr>
            </w:r>
            <w:r/>
          </w:p>
          <w:p>
            <w:pPr>
              <w:ind w:firstLine="0"/>
              <w:spacing w:line="460" w:lineRule="exact"/>
              <w:widowControl/>
              <w:rPr>
                <w:color w:val="auto"/>
                <w:highlight w:val="none"/>
              </w:rPr>
            </w:pPr>
            <w:r>
              <w:rPr>
                <w:rFonts w:hint="eastAsia"/>
                <w:color w:val="auto"/>
                <w:highlight w:val="none"/>
              </w:rPr>
              <w:t xml:space="preserve">供应商可在财政部门指定媒体发布的公告附件中查看公开招标文件，但不视为依法获取招标文件的途径</w:t>
            </w:r>
            <w:r>
              <w:rPr>
                <w:color w:val="auto"/>
                <w:highlight w:val="none"/>
              </w:rPr>
              <w:t xml:space="preserve">，如确定参加本次</w:t>
            </w:r>
            <w:r>
              <w:rPr>
                <w:rFonts w:hint="eastAsia"/>
                <w:color w:val="auto"/>
                <w:highlight w:val="none"/>
              </w:rPr>
              <w:t xml:space="preserve">采购</w:t>
            </w:r>
            <w:r>
              <w:rPr>
                <w:color w:val="auto"/>
                <w:highlight w:val="none"/>
              </w:rPr>
              <w:t xml:space="preserve">活动，必须在</w:t>
            </w:r>
            <w:r>
              <w:rPr>
                <w:rFonts w:hint="eastAsia"/>
                <w:color w:val="auto"/>
                <w:highlight w:val="none"/>
              </w:rPr>
              <w:t xml:space="preserve">招标文件提供期限</w:t>
            </w:r>
            <w:r>
              <w:rPr>
                <w:color w:val="auto"/>
                <w:highlight w:val="none"/>
              </w:rPr>
              <w:t xml:space="preserve">内</w:t>
            </w:r>
            <w:r>
              <w:rPr>
                <w:rFonts w:hint="eastAsia"/>
                <w:color w:val="auto"/>
                <w:highlight w:val="none"/>
              </w:rPr>
              <w:t xml:space="preserve">从“苏采云”系统</w:t>
            </w:r>
            <w:r>
              <w:rPr>
                <w:color w:val="auto"/>
                <w:highlight w:val="none"/>
              </w:rPr>
              <w:t xml:space="preserve">中下载文件（“项目参与”——“</w:t>
            </w:r>
            <w:r>
              <w:rPr>
                <w:rFonts w:hint="eastAsia"/>
                <w:color w:val="auto"/>
                <w:highlight w:val="none"/>
              </w:rPr>
              <w:t xml:space="preserve">采购项目参与</w:t>
            </w:r>
            <w:r>
              <w:rPr>
                <w:color w:val="auto"/>
                <w:highlight w:val="none"/>
              </w:rPr>
              <w:t xml:space="preserve">”找到需要获取</w:t>
            </w:r>
            <w:r>
              <w:rPr>
                <w:rFonts w:hint="eastAsia"/>
                <w:color w:val="auto"/>
                <w:highlight w:val="none"/>
              </w:rPr>
              <w:t xml:space="preserve">招标</w:t>
            </w:r>
            <w:r>
              <w:rPr>
                <w:color w:val="auto"/>
                <w:highlight w:val="none"/>
              </w:rPr>
              <w:t xml:space="preserve">文件的项目，点击“我要参与”——“参与投标”</w:t>
            </w:r>
            <w:r>
              <w:rPr>
                <w:rFonts w:hint="eastAsia"/>
                <w:color w:val="auto"/>
                <w:highlight w:val="none"/>
              </w:rPr>
              <w:t xml:space="preserve">——“</w:t>
            </w:r>
            <w:r>
              <w:rPr>
                <w:color w:val="auto"/>
                <w:highlight w:val="none"/>
              </w:rPr>
              <w:t xml:space="preserve">下载文件</w:t>
            </w:r>
            <w:r>
              <w:rPr>
                <w:rFonts w:hint="eastAsia"/>
                <w:color w:val="auto"/>
                <w:highlight w:val="none"/>
              </w:rPr>
              <w:t xml:space="preserve">”</w:t>
            </w:r>
            <w:r>
              <w:rPr>
                <w:color w:val="auto"/>
                <w:highlight w:val="none"/>
              </w:rPr>
              <w:t xml:space="preserve">），完成项目</w:t>
            </w:r>
            <w:r>
              <w:rPr>
                <w:rFonts w:hint="eastAsia"/>
                <w:color w:val="auto"/>
                <w:highlight w:val="none"/>
              </w:rPr>
              <w:t xml:space="preserve">参与</w:t>
            </w:r>
            <w:r>
              <w:rPr>
                <w:color w:val="auto"/>
                <w:highlight w:val="none"/>
              </w:rPr>
              <w:t xml:space="preserve">，</w:t>
            </w:r>
            <w:r>
              <w:rPr>
                <w:rFonts w:hint="eastAsia"/>
                <w:color w:val="auto"/>
                <w:highlight w:val="none"/>
              </w:rPr>
              <w:t xml:space="preserve">将“苏采云”系统中</w:t>
            </w:r>
            <w:r>
              <w:rPr>
                <w:color w:val="auto"/>
                <w:highlight w:val="none"/>
              </w:rPr>
              <w:t xml:space="preserve">下载的</w:t>
            </w:r>
            <w:r>
              <w:rPr>
                <w:rFonts w:hint="eastAsia"/>
                <w:color w:val="auto"/>
                <w:highlight w:val="none"/>
              </w:rPr>
              <w:t xml:space="preserve">招标</w:t>
            </w:r>
            <w:r>
              <w:rPr>
                <w:color w:val="auto"/>
                <w:highlight w:val="none"/>
              </w:rPr>
              <w:t xml:space="preserve">文件</w:t>
            </w:r>
            <w:r>
              <w:rPr>
                <w:rFonts w:hint="eastAsia"/>
                <w:color w:val="auto"/>
                <w:highlight w:val="none"/>
              </w:rPr>
              <w:t xml:space="preserve">（后缀名为“.kedt”）</w:t>
            </w:r>
            <w:r>
              <w:rPr>
                <w:color w:val="auto"/>
                <w:highlight w:val="none"/>
              </w:rPr>
              <w:t xml:space="preserve">导入到“政府采购客户端”，离线按要求</w:t>
            </w:r>
            <w:r>
              <w:rPr>
                <w:rFonts w:hint="eastAsia"/>
                <w:color w:val="auto"/>
                <w:highlight w:val="none"/>
              </w:rPr>
              <w:t xml:space="preserve">编制</w:t>
            </w:r>
            <w:r>
              <w:rPr>
                <w:color w:val="auto"/>
                <w:highlight w:val="none"/>
              </w:rPr>
              <w:t xml:space="preserve">并加密</w:t>
            </w:r>
            <w:r>
              <w:rPr>
                <w:rFonts w:hint="eastAsia"/>
                <w:color w:val="auto"/>
                <w:highlight w:val="none"/>
              </w:rPr>
              <w:t xml:space="preserve">投标</w:t>
            </w:r>
            <w:r>
              <w:rPr>
                <w:color w:val="auto"/>
                <w:highlight w:val="none"/>
              </w:rPr>
              <w:t xml:space="preserve">文件</w:t>
            </w:r>
            <w:r>
              <w:rPr>
                <w:rFonts w:hint="eastAsia"/>
                <w:color w:val="auto"/>
                <w:highlight w:val="none"/>
              </w:rPr>
              <w:t xml:space="preserve">（使用“CA数字证书”），</w:t>
            </w:r>
            <w:r>
              <w:rPr>
                <w:color w:val="auto"/>
                <w:highlight w:val="none"/>
              </w:rPr>
              <w:t xml:space="preserve">导出加密的</w:t>
            </w:r>
            <w:r>
              <w:rPr>
                <w:rFonts w:hint="eastAsia"/>
                <w:color w:val="auto"/>
                <w:highlight w:val="none"/>
              </w:rPr>
              <w:t xml:space="preserve">投标</w:t>
            </w:r>
            <w:r>
              <w:rPr>
                <w:color w:val="auto"/>
                <w:highlight w:val="none"/>
              </w:rPr>
              <w:t xml:space="preserve">文件</w:t>
            </w:r>
            <w:r>
              <w:rPr>
                <w:rFonts w:hint="eastAsia"/>
                <w:color w:val="auto"/>
                <w:highlight w:val="none"/>
              </w:rPr>
              <w:t xml:space="preserve">（后缀名为zip，不得超过150M）并在“苏采云”系统</w:t>
            </w:r>
            <w:r>
              <w:rPr>
                <w:color w:val="auto"/>
                <w:highlight w:val="none"/>
              </w:rPr>
              <w:t xml:space="preserve">上传该加密的</w:t>
            </w:r>
            <w:r>
              <w:rPr>
                <w:rFonts w:hint="eastAsia"/>
                <w:color w:val="auto"/>
                <w:highlight w:val="none"/>
              </w:rPr>
              <w:t xml:space="preserve">投标</w:t>
            </w:r>
            <w:r>
              <w:rPr>
                <w:color w:val="auto"/>
                <w:highlight w:val="none"/>
              </w:rPr>
              <w:t xml:space="preserve">文件，对</w:t>
            </w:r>
            <w:r>
              <w:rPr>
                <w:rFonts w:hint="eastAsia"/>
                <w:color w:val="auto"/>
                <w:highlight w:val="none"/>
              </w:rPr>
              <w:t xml:space="preserve">招标</w:t>
            </w:r>
            <w:r>
              <w:rPr>
                <w:color w:val="auto"/>
                <w:highlight w:val="none"/>
              </w:rPr>
              <w:t xml:space="preserve">文件各项内容做出实质性响应，否则其</w:t>
            </w:r>
            <w:r>
              <w:rPr>
                <w:rFonts w:hint="eastAsia"/>
                <w:color w:val="auto"/>
                <w:highlight w:val="none"/>
              </w:rPr>
              <w:t xml:space="preserve">投标</w:t>
            </w:r>
            <w:r>
              <w:rPr>
                <w:color w:val="auto"/>
                <w:highlight w:val="none"/>
              </w:rPr>
              <w:t xml:space="preserve">文件无效。</w:t>
            </w:r>
            <w:r>
              <w:rPr>
                <w:highlight w:val="none"/>
              </w:rPr>
            </w:r>
            <w:r/>
          </w:p>
        </w:tc>
      </w:tr>
    </w:tbl>
    <w:p>
      <w:pPr>
        <w:rPr>
          <w:color w:val="auto"/>
          <w:highlight w:val="none"/>
        </w:rPr>
        <w:sectPr>
          <w:headerReference w:type="default" r:id="rId13"/>
          <w:footerReference w:type="default" r:id="rId18"/>
          <w:footnotePr/>
          <w:endnotePr/>
          <w:type w:val="nextPage"/>
          <w:pgSz w:w="11906" w:h="16838" w:orient="portrait"/>
          <w:pgMar w:top="1440" w:right="1800" w:bottom="1440" w:left="1800" w:header="851" w:footer="992" w:gutter="0"/>
          <w:cols w:num="1" w:sep="0" w:space="425" w:equalWidth="1"/>
          <w:docGrid w:linePitch="360"/>
        </w:sectPr>
      </w:pPr>
      <w:r>
        <w:rPr>
          <w:color w:val="auto"/>
          <w:highlight w:val="none"/>
        </w:rPr>
      </w:r>
      <w:r>
        <w:rPr>
          <w:highlight w:val="none"/>
        </w:rPr>
      </w:r>
      <w:r/>
    </w:p>
    <w:p>
      <w:pPr>
        <w:rPr>
          <w:rFonts w:ascii="黑体" w:hAnsi="黑体" w:eastAsia="黑体" w:cs="黑体"/>
          <w:color w:val="auto"/>
          <w:highlight w:val="none"/>
        </w:rPr>
      </w:pPr>
      <w:r>
        <w:rPr>
          <w:highlight w:val="none"/>
        </w:rPr>
      </w:r>
      <w:bookmarkStart w:id="4" w:name="_Hlk58831659"/>
      <w:r>
        <w:rPr>
          <w:rFonts w:hint="eastAsia" w:ascii="黑体" w:hAnsi="黑体" w:eastAsia="黑体" w:cs="黑体"/>
          <w:color w:val="auto"/>
          <w:highlight w:val="none"/>
        </w:rPr>
        <w:t xml:space="preserve">（二）遵循原则</w:t>
      </w:r>
      <w:r>
        <w:rPr>
          <w:highlight w:val="none"/>
        </w:rPr>
      </w:r>
      <w:r/>
    </w:p>
    <w:p>
      <w:pPr>
        <w:rPr>
          <w:b/>
          <w:color w:val="auto"/>
          <w:highlight w:val="none"/>
        </w:rPr>
      </w:pPr>
      <w:r>
        <w:rPr>
          <w:rFonts w:hint="eastAsia"/>
          <w:color w:val="auto"/>
          <w:highlight w:val="none"/>
        </w:rPr>
        <w:t xml:space="preserve">公开透明原则、公平竞争原则、公正原则和诚实信用原则。</w:t>
      </w:r>
      <w:r>
        <w:rPr>
          <w:highlight w:val="none"/>
        </w:rPr>
      </w:r>
      <w:r/>
    </w:p>
    <w:p>
      <w:pPr>
        <w:rPr>
          <w:rFonts w:ascii="黑体" w:hAnsi="黑体" w:eastAsia="黑体" w:cs="黑体"/>
          <w:color w:val="auto"/>
          <w:highlight w:val="none"/>
        </w:rPr>
      </w:pPr>
      <w:r>
        <w:rPr>
          <w:rFonts w:hint="eastAsia" w:ascii="黑体" w:hAnsi="黑体" w:eastAsia="黑体" w:cs="黑体"/>
          <w:color w:val="auto"/>
          <w:highlight w:val="none"/>
        </w:rPr>
        <w:t xml:space="preserve">（三）招标文件</w:t>
      </w:r>
      <w:r>
        <w:rPr>
          <w:highlight w:val="none"/>
        </w:rPr>
      </w:r>
      <w:r/>
    </w:p>
    <w:p>
      <w:pPr>
        <w:rPr>
          <w:b/>
          <w:color w:val="auto"/>
          <w:highlight w:val="none"/>
        </w:rPr>
      </w:pPr>
      <w:r>
        <w:rPr>
          <w:rFonts w:hint="eastAsia"/>
          <w:color w:val="auto"/>
          <w:highlight w:val="none"/>
        </w:rPr>
        <w:t xml:space="preserve">1.招标文件包括本文件目录所列全部内容，投标供应商应仔细阅读，并在投标文件中充分响应招标文件的所有要求。</w:t>
      </w:r>
      <w:r>
        <w:rPr>
          <w:highlight w:val="none"/>
        </w:rPr>
      </w:r>
      <w:r/>
    </w:p>
    <w:p>
      <w:pPr>
        <w:rPr>
          <w:b/>
          <w:color w:val="auto"/>
          <w:highlight w:val="none"/>
        </w:rPr>
      </w:pPr>
      <w:r>
        <w:rPr>
          <w:rFonts w:hint="eastAsia"/>
          <w:color w:val="auto"/>
          <w:highlight w:val="none"/>
        </w:rPr>
        <w:t xml:space="preserve">2.投标供应商应按招标文件要求提交全部资料并对招标文件各项内容作出实质性响应，否则投标无效。</w:t>
      </w:r>
      <w:r>
        <w:rPr>
          <w:highlight w:val="none"/>
        </w:rPr>
      </w:r>
      <w:r/>
    </w:p>
    <w:p>
      <w:pPr>
        <w:rPr>
          <w:b/>
          <w:color w:val="auto"/>
          <w:highlight w:val="none"/>
        </w:rPr>
      </w:pPr>
      <w:r>
        <w:rPr>
          <w:rFonts w:hint="eastAsia"/>
          <w:color w:val="auto"/>
          <w:highlight w:val="none"/>
        </w:rPr>
        <w:t xml:space="preserve">3.投标供应商一旦参加本项目投标，即表明承诺接受了本招标文件中的所有条件和规定，如有任何异议，均已在答疑截止时间前提出。</w:t>
      </w:r>
      <w:r>
        <w:rPr>
          <w:highlight w:val="none"/>
        </w:rPr>
      </w:r>
      <w:r/>
    </w:p>
    <w:p>
      <w:pPr>
        <w:rPr>
          <w:b/>
          <w:color w:val="auto"/>
          <w:highlight w:val="none"/>
        </w:rPr>
      </w:pPr>
      <w:r>
        <w:rPr>
          <w:rFonts w:hint="eastAsia"/>
          <w:color w:val="auto"/>
          <w:highlight w:val="none"/>
        </w:rPr>
        <w:t xml:space="preserve">4.招标文件仅作为本次招投标使用。</w:t>
      </w:r>
      <w:r>
        <w:rPr>
          <w:highlight w:val="none"/>
        </w:rPr>
      </w:r>
      <w:r/>
    </w:p>
    <w:p>
      <w:pPr>
        <w:rPr>
          <w:rFonts w:ascii="黑体" w:hAnsi="黑体" w:eastAsia="黑体" w:cs="黑体"/>
          <w:color w:val="auto"/>
          <w:highlight w:val="none"/>
        </w:rPr>
      </w:pPr>
      <w:r>
        <w:rPr>
          <w:rFonts w:hint="eastAsia" w:ascii="黑体" w:hAnsi="黑体" w:eastAsia="黑体" w:cs="黑体"/>
          <w:color w:val="auto"/>
          <w:highlight w:val="none"/>
        </w:rPr>
        <w:t xml:space="preserve">（四）招标文件的解释</w:t>
      </w:r>
      <w:r>
        <w:rPr>
          <w:highlight w:val="none"/>
        </w:rPr>
      </w:r>
      <w:r/>
    </w:p>
    <w:p>
      <w:pPr>
        <w:rPr>
          <w:b/>
          <w:color w:val="auto"/>
          <w:highlight w:val="none"/>
        </w:rPr>
      </w:pPr>
      <w:r>
        <w:rPr>
          <w:rFonts w:hint="eastAsia"/>
          <w:color w:val="auto"/>
          <w:highlight w:val="none"/>
        </w:rPr>
        <w:t xml:space="preserve">本文件的最终解释权归采购人。</w:t>
      </w:r>
      <w:r>
        <w:rPr>
          <w:highlight w:val="none"/>
        </w:rPr>
      </w:r>
      <w:r/>
    </w:p>
    <w:p>
      <w:pPr>
        <w:rPr>
          <w:rFonts w:ascii="黑体" w:hAnsi="黑体" w:eastAsia="黑体" w:cs="黑体"/>
          <w:color w:val="auto"/>
          <w:highlight w:val="none"/>
        </w:rPr>
      </w:pPr>
      <w:r>
        <w:rPr>
          <w:rFonts w:hint="eastAsia" w:ascii="黑体" w:hAnsi="黑体" w:eastAsia="黑体" w:cs="黑体"/>
          <w:color w:val="auto"/>
          <w:highlight w:val="none"/>
        </w:rPr>
        <w:t xml:space="preserve">（五）招标文件的澄清或修改</w:t>
      </w:r>
      <w:r>
        <w:rPr>
          <w:highlight w:val="none"/>
        </w:rPr>
      </w:r>
      <w:r/>
    </w:p>
    <w:p>
      <w:pPr>
        <w:rPr>
          <w:color w:val="auto"/>
          <w:highlight w:val="none"/>
        </w:rPr>
      </w:pPr>
      <w:r>
        <w:rPr>
          <w:rFonts w:hint="eastAsia"/>
          <w:color w:val="auto"/>
          <w:highlight w:val="none"/>
        </w:rPr>
        <w:t xml:space="preserve">1.采购人或者采购代理机构可在投标截止时间15日前对招标文件进行必要的澄清或修改，不足15日的，将顺延提交投标文件的截止时间和开标日期。</w:t>
      </w:r>
      <w:r>
        <w:rPr>
          <w:highlight w:val="none"/>
        </w:rPr>
      </w:r>
      <w:r/>
    </w:p>
    <w:p>
      <w:pPr>
        <w:rPr>
          <w:b/>
          <w:color w:val="auto"/>
          <w:highlight w:val="none"/>
        </w:rPr>
      </w:pPr>
      <w:r>
        <w:rPr>
          <w:rFonts w:hint="eastAsia"/>
          <w:color w:val="auto"/>
          <w:highlight w:val="none"/>
        </w:rPr>
        <w:t xml:space="preserve">2.如需对招标文件进行澄清或者修改将在江苏政府采购网上发布更正公告，澄清或修改的内容为招标文件的组成部分，并对投标供应商具有约束力。投标供应商应在投标截止时间前登录“苏采云”系统或关注原招标公告媒体上发布的更正公告。因投标供应商未尽注意义务，未及时更新上传投标文件或未全面地关注更正公告导致其提交的投标材料不符合本项目相关招标要求，而造成的损失及风险（包括但不限于未中标）由投标供应商自行承担。</w:t>
      </w:r>
      <w:r>
        <w:rPr>
          <w:highlight w:val="none"/>
        </w:rPr>
      </w:r>
      <w:r/>
    </w:p>
    <w:p>
      <w:pPr>
        <w:rPr>
          <w:rFonts w:ascii="黑体" w:hAnsi="黑体" w:eastAsia="黑体" w:cs="黑体"/>
          <w:color w:val="auto"/>
          <w:highlight w:val="none"/>
        </w:rPr>
      </w:pPr>
      <w:r>
        <w:rPr>
          <w:rFonts w:hint="eastAsia" w:ascii="黑体" w:hAnsi="黑体" w:eastAsia="黑体" w:cs="黑体"/>
          <w:color w:val="auto"/>
          <w:highlight w:val="none"/>
        </w:rPr>
        <w:t xml:space="preserve">（六）投标文件的组成</w:t>
      </w:r>
      <w:r>
        <w:rPr>
          <w:highlight w:val="none"/>
        </w:rPr>
      </w:r>
      <w:r/>
    </w:p>
    <w:p>
      <w:pPr>
        <w:rPr>
          <w:color w:val="auto"/>
          <w:highlight w:val="none"/>
        </w:rPr>
      </w:pPr>
      <w:r>
        <w:rPr>
          <w:rFonts w:hint="eastAsia"/>
          <w:color w:val="auto"/>
          <w:highlight w:val="none"/>
        </w:rPr>
        <w:t xml:space="preserve">1.基本目录；</w:t>
      </w:r>
      <w:r>
        <w:rPr>
          <w:highlight w:val="none"/>
        </w:rPr>
      </w:r>
      <w:r/>
    </w:p>
    <w:p>
      <w:pPr>
        <w:rPr>
          <w:b/>
          <w:color w:val="auto"/>
          <w:highlight w:val="none"/>
        </w:rPr>
      </w:pPr>
      <w:r>
        <w:rPr>
          <w:rFonts w:hint="eastAsia"/>
          <w:color w:val="auto"/>
          <w:highlight w:val="none"/>
        </w:rPr>
        <w:t xml:space="preserve">2.资格证明文件：</w:t>
      </w:r>
      <w:r>
        <w:rPr>
          <w:highlight w:val="none"/>
        </w:rPr>
      </w:r>
      <w:r/>
    </w:p>
    <w:p>
      <w:pPr>
        <w:rPr>
          <w:b/>
          <w:color w:val="auto"/>
          <w:highlight w:val="none"/>
        </w:rPr>
      </w:pPr>
      <w:r>
        <w:rPr>
          <w:rFonts w:hint="eastAsia"/>
          <w:color w:val="auto"/>
          <w:highlight w:val="none"/>
        </w:rPr>
        <w:t xml:space="preserve">（1）关于资格的声明函（格式见附件2）；</w:t>
      </w:r>
      <w:r>
        <w:rPr>
          <w:highlight w:val="none"/>
        </w:rPr>
      </w:r>
      <w:r/>
    </w:p>
    <w:p>
      <w:pPr>
        <w:rPr>
          <w:b/>
          <w:color w:val="auto"/>
          <w:highlight w:val="none"/>
        </w:rPr>
      </w:pPr>
      <w:r>
        <w:rPr>
          <w:rFonts w:hint="eastAsia"/>
          <w:color w:val="auto"/>
          <w:highlight w:val="none"/>
        </w:rPr>
        <w:t xml:space="preserve">（2）</w:t>
      </w:r>
      <w:r>
        <w:rPr>
          <w:rFonts w:hint="eastAsia"/>
          <w:color w:val="auto"/>
          <w:highlight w:val="none"/>
          <w:lang w:val="zh-CN"/>
        </w:rPr>
        <w:t xml:space="preserve">具备有效的营业执照（三证合一）或相关部门的登记证明文件</w:t>
      </w:r>
      <w:r>
        <w:rPr>
          <w:rFonts w:hint="eastAsia"/>
          <w:color w:val="auto"/>
          <w:highlight w:val="none"/>
        </w:rPr>
        <w:t xml:space="preserve">扫描件加盖公章；</w:t>
      </w:r>
      <w:r>
        <w:rPr>
          <w:highlight w:val="none"/>
        </w:rPr>
      </w:r>
      <w:r/>
    </w:p>
    <w:p>
      <w:pPr>
        <w:rPr>
          <w:b/>
          <w:color w:val="auto"/>
          <w:highlight w:val="none"/>
        </w:rPr>
      </w:pPr>
      <w:r>
        <w:rPr>
          <w:rFonts w:hint="eastAsia"/>
          <w:color w:val="auto"/>
          <w:highlight w:val="none"/>
        </w:rPr>
        <w:t xml:space="preserve">（3）投标供应商法定代表人授权委托书（法定代表人亲自参与投标的除外，格式见附件3）；</w:t>
      </w:r>
      <w:r>
        <w:rPr>
          <w:highlight w:val="none"/>
        </w:rPr>
      </w:r>
      <w:r/>
    </w:p>
    <w:p>
      <w:pPr>
        <w:tabs>
          <w:tab w:val="left" w:pos="1533" w:leader="none"/>
        </w:tabs>
        <w:rPr>
          <w:b/>
          <w:color w:val="auto"/>
          <w:highlight w:val="none"/>
        </w:rPr>
      </w:pPr>
      <w:r>
        <w:rPr>
          <w:rFonts w:hint="eastAsia"/>
          <w:color w:val="auto"/>
          <w:highlight w:val="none"/>
        </w:rPr>
        <w:t xml:space="preserve">（4）投标供应商法定代表人及法定代表人授权代表身份证正、反面扫描件加盖公章；</w:t>
      </w:r>
      <w:r>
        <w:rPr>
          <w:highlight w:val="none"/>
        </w:rPr>
      </w:r>
      <w:r/>
    </w:p>
    <w:p>
      <w:pPr>
        <w:rPr>
          <w:color w:val="auto"/>
          <w:highlight w:val="none"/>
        </w:rPr>
      </w:pPr>
      <w:r>
        <w:rPr>
          <w:rFonts w:hint="eastAsia"/>
          <w:color w:val="auto"/>
          <w:highlight w:val="none"/>
        </w:rPr>
        <w:t xml:space="preserve">（5）投标供应商近一年中任意一个月份（不含投标当月）的财务</w:t>
      </w:r>
      <w:r>
        <w:rPr>
          <w:rFonts w:hint="eastAsia"/>
          <w:color w:val="auto"/>
          <w:highlight w:val="none"/>
          <w:lang w:val="en-US" w:eastAsia="zh-CN"/>
        </w:rPr>
        <w:t xml:space="preserve">报表</w:t>
      </w:r>
      <w:r>
        <w:rPr>
          <w:rFonts w:hint="eastAsia"/>
          <w:color w:val="auto"/>
          <w:highlight w:val="none"/>
        </w:rPr>
        <w:t xml:space="preserve">或由会计师事务所出具的近两年中任意一个年度的标准无保留意见审计报告（含审计报告正文及全套附注、财务报表）扫描件加盖公章；</w:t>
      </w:r>
      <w:r>
        <w:rPr>
          <w:highlight w:val="none"/>
        </w:rPr>
      </w:r>
      <w:r/>
    </w:p>
    <w:p>
      <w:pPr>
        <w:rPr>
          <w:b/>
          <w:color w:val="auto"/>
          <w:highlight w:val="none"/>
        </w:rPr>
      </w:pPr>
      <w:r>
        <w:rPr>
          <w:rFonts w:hint="eastAsia"/>
          <w:color w:val="auto"/>
          <w:highlight w:val="none"/>
        </w:rPr>
        <w:t xml:space="preserve">（6）投标供应商近一年中任意一个月份（不含投标当月）的依法缴纳税收的相关材料（提供相关主管部门证明或银行代扣证明）扫描件加盖公章；</w:t>
      </w:r>
      <w:r>
        <w:rPr>
          <w:highlight w:val="none"/>
        </w:rPr>
      </w:r>
      <w:r/>
    </w:p>
    <w:p>
      <w:pPr>
        <w:rPr>
          <w:color w:val="auto"/>
          <w:highlight w:val="none"/>
        </w:rPr>
      </w:pPr>
      <w:r>
        <w:rPr>
          <w:rFonts w:hint="eastAsia"/>
          <w:color w:val="auto"/>
          <w:highlight w:val="none"/>
        </w:rPr>
        <w:t xml:space="preserve">（7）投标供应商近一年中任意一个月份（不含投标当月）的依法缴纳社会保障资金的相关材料（提供相关主管部门证明或银行代扣证明）扫描件加盖公章；</w:t>
      </w:r>
      <w:r>
        <w:rPr>
          <w:highlight w:val="none"/>
        </w:rPr>
      </w:r>
      <w:r/>
    </w:p>
    <w:p>
      <w:pPr>
        <w:rPr>
          <w:color w:val="auto"/>
          <w:highlight w:val="none"/>
        </w:rPr>
      </w:pPr>
      <w:r>
        <w:rPr>
          <w:rFonts w:hint="eastAsia"/>
          <w:color w:val="auto"/>
          <w:highlight w:val="none"/>
        </w:rPr>
        <w:t xml:space="preserve">（8）供应商提供《中小企业声明函》或《监狱企业证明文件》（省级以上监狱管理局、戒毒管理局出具的属于监狱企业的证明文件）或《残疾人福利性单位声明函》加盖公章扫描上传系统（《中小企业声明函》格式见附件4，《残疾人福利性单位声明函》格式见附件5）。</w:t>
      </w:r>
      <w:r>
        <w:rPr>
          <w:highlight w:val="none"/>
        </w:rPr>
      </w:r>
      <w:r/>
    </w:p>
    <w:p>
      <w:pPr>
        <w:rPr>
          <w:b/>
          <w:color w:val="auto"/>
          <w:highlight w:val="none"/>
        </w:rPr>
      </w:pPr>
      <w:r>
        <w:rPr>
          <w:rFonts w:hint="eastAsia"/>
          <w:color w:val="auto"/>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highlight w:val="none"/>
        </w:rPr>
      </w:r>
      <w:r/>
    </w:p>
    <w:p>
      <w:pPr>
        <w:rPr>
          <w:b/>
          <w:color w:val="auto"/>
          <w:highlight w:val="none"/>
        </w:rPr>
      </w:pPr>
      <w:r>
        <w:rPr>
          <w:rFonts w:hint="eastAsia"/>
          <w:color w:val="auto"/>
          <w:highlight w:val="none"/>
        </w:rPr>
        <w:t xml:space="preserve">上述（1）－（8）项投标供应商必须按要求全部提供，否则投标文件无效。如上述资格证明文件遇年检、换证，则必须提供法定年检、换证单位出具的有效证明扫描件。如上述资格证明文件第（5）（6）（7）项遇有国家相关政策规定可不具备的，必须提供相关政策规定或相关单位出具的有效证明扫描件。投标供应商法定代表人或法定代表人授权代表为外籍、港、澳、台地区人士的，其身份证明须提供有效的护照或港澳居民来往内地通行证、台湾居民来往大陆通行证，或其他可在中国大陆有效居留的许可证明。</w:t>
      </w:r>
      <w:r>
        <w:rPr>
          <w:highlight w:val="none"/>
        </w:rPr>
      </w:r>
      <w:r/>
    </w:p>
    <w:p>
      <w:pPr>
        <w:rPr>
          <w:color w:val="auto"/>
          <w:highlight w:val="none"/>
        </w:rPr>
      </w:pPr>
      <w:r>
        <w:rPr>
          <w:rFonts w:hint="eastAsia"/>
          <w:color w:val="auto"/>
          <w:highlight w:val="none"/>
        </w:rPr>
        <w:t xml:space="preserve">3.符合性证明文件：</w:t>
      </w:r>
      <w:r>
        <w:rPr>
          <w:highlight w:val="none"/>
        </w:rPr>
      </w:r>
      <w:r/>
    </w:p>
    <w:p>
      <w:pPr>
        <w:rPr>
          <w:b/>
          <w:color w:val="auto"/>
          <w:highlight w:val="none"/>
        </w:rPr>
      </w:pPr>
      <w:r>
        <w:rPr>
          <w:rFonts w:hint="eastAsia"/>
          <w:color w:val="auto"/>
          <w:highlight w:val="none"/>
        </w:rPr>
        <w:t xml:space="preserve">（1）投标函（格式见附件6）；</w:t>
      </w:r>
      <w:r>
        <w:rPr>
          <w:highlight w:val="none"/>
        </w:rPr>
      </w:r>
      <w:r/>
    </w:p>
    <w:p>
      <w:pPr>
        <w:rPr>
          <w:b/>
          <w:color w:val="auto"/>
          <w:highlight w:val="none"/>
        </w:rPr>
      </w:pPr>
      <w:r>
        <w:rPr>
          <w:rFonts w:hint="eastAsia"/>
          <w:color w:val="auto"/>
          <w:highlight w:val="none"/>
        </w:rPr>
        <w:t xml:space="preserve">（2）承诺书（格式见附件7）；</w:t>
      </w:r>
      <w:r>
        <w:rPr>
          <w:highlight w:val="none"/>
        </w:rPr>
      </w:r>
      <w:r/>
    </w:p>
    <w:p>
      <w:pPr>
        <w:rPr>
          <w:color w:val="auto"/>
          <w:highlight w:val="none"/>
        </w:rPr>
      </w:pPr>
      <w:r>
        <w:rPr>
          <w:rFonts w:hint="eastAsia"/>
          <w:color w:val="auto"/>
          <w:highlight w:val="none"/>
        </w:rPr>
        <w:t xml:space="preserve">（3）开标一览表（格式见附件8）；</w:t>
      </w:r>
      <w:r>
        <w:rPr>
          <w:highlight w:val="none"/>
        </w:rPr>
      </w:r>
      <w:r/>
    </w:p>
    <w:p>
      <w:pPr>
        <w:rPr>
          <w:b/>
          <w:color w:val="auto"/>
          <w:highlight w:val="none"/>
        </w:rPr>
      </w:pPr>
      <w:r>
        <w:rPr>
          <w:rFonts w:hint="eastAsia"/>
          <w:color w:val="auto"/>
          <w:highlight w:val="none"/>
        </w:rPr>
        <w:t xml:space="preserve">（4）明细报价分析表（格式见附件9）；</w:t>
      </w:r>
      <w:r>
        <w:rPr>
          <w:highlight w:val="none"/>
        </w:rPr>
      </w:r>
      <w:r/>
    </w:p>
    <w:p>
      <w:pPr>
        <w:rPr>
          <w:color w:val="auto"/>
          <w:highlight w:val="none"/>
        </w:rPr>
      </w:pPr>
      <w:r>
        <w:rPr>
          <w:rFonts w:hint="eastAsia"/>
          <w:color w:val="auto"/>
          <w:highlight w:val="none"/>
        </w:rPr>
        <w:t xml:space="preserve">（5）投标偏离表（格式见附件10）；</w:t>
      </w:r>
      <w:r>
        <w:rPr>
          <w:highlight w:val="none"/>
        </w:rPr>
      </w:r>
      <w:r/>
    </w:p>
    <w:p>
      <w:pPr>
        <w:rPr>
          <w:color w:val="auto"/>
          <w:highlight w:val="none"/>
        </w:rPr>
      </w:pPr>
      <w:r>
        <w:rPr>
          <w:rFonts w:hint="eastAsia"/>
          <w:color w:val="auto"/>
          <w:highlight w:val="none"/>
        </w:rPr>
        <w:t xml:space="preserve">（6）“项目技术要求和有关说明”中要求提供的证明材料（如有）；</w:t>
      </w:r>
      <w:r>
        <w:rPr>
          <w:highlight w:val="none"/>
        </w:rPr>
      </w:r>
      <w:r/>
    </w:p>
    <w:p>
      <w:pPr>
        <w:rPr>
          <w:color w:val="auto"/>
          <w:highlight w:val="none"/>
        </w:rPr>
      </w:pPr>
      <w:r>
        <w:rPr>
          <w:rFonts w:hint="eastAsia"/>
          <w:color w:val="auto"/>
          <w:highlight w:val="none"/>
        </w:rPr>
        <w:t xml:space="preserve">（7）其他。</w:t>
      </w:r>
      <w:r>
        <w:rPr>
          <w:highlight w:val="none"/>
        </w:rPr>
      </w:r>
      <w:r/>
    </w:p>
    <w:p>
      <w:pPr>
        <w:rPr>
          <w:color w:val="auto"/>
          <w:highlight w:val="none"/>
        </w:rPr>
      </w:pPr>
      <w:r>
        <w:rPr>
          <w:rFonts w:hint="eastAsia"/>
          <w:color w:val="auto"/>
          <w:highlight w:val="none"/>
        </w:rPr>
        <w:t xml:space="preserve">4.评分标准中对应的所需证明材料（如有自行逐条添加）。</w:t>
      </w:r>
      <w:r>
        <w:rPr>
          <w:highlight w:val="none"/>
        </w:rPr>
      </w:r>
      <w:r/>
    </w:p>
    <w:p>
      <w:pPr>
        <w:rPr>
          <w:rFonts w:ascii="黑体" w:hAnsi="黑体" w:eastAsia="黑体" w:cs="黑体"/>
          <w:color w:val="auto"/>
          <w:highlight w:val="none"/>
        </w:rPr>
      </w:pPr>
      <w:r>
        <w:rPr>
          <w:rFonts w:hint="eastAsia" w:ascii="黑体" w:hAnsi="黑体" w:eastAsia="黑体" w:cs="黑体"/>
          <w:color w:val="auto"/>
          <w:highlight w:val="none"/>
        </w:rPr>
        <w:t xml:space="preserve">（七）投标文件的要求</w:t>
      </w:r>
      <w:r>
        <w:rPr>
          <w:highlight w:val="none"/>
        </w:rPr>
      </w:r>
      <w:r/>
    </w:p>
    <w:p>
      <w:pPr>
        <w:rPr>
          <w:color w:val="auto"/>
          <w:highlight w:val="none"/>
        </w:rPr>
      </w:pPr>
      <w:r>
        <w:rPr>
          <w:rFonts w:hint="eastAsia"/>
          <w:color w:val="auto"/>
          <w:highlight w:val="none"/>
        </w:rPr>
        <w:t xml:space="preserve">1.所有文件、往来函件均应使用简体中文（规格、型号辅助符号例外）。</w:t>
      </w:r>
      <w:r>
        <w:rPr>
          <w:highlight w:val="none"/>
        </w:rPr>
      </w:r>
      <w:r/>
    </w:p>
    <w:p>
      <w:pPr>
        <w:rPr>
          <w:color w:val="auto"/>
          <w:highlight w:val="none"/>
        </w:rPr>
      </w:pPr>
      <w:r>
        <w:rPr>
          <w:rFonts w:hint="eastAsia"/>
          <w:color w:val="auto"/>
          <w:highlight w:val="none"/>
        </w:rPr>
        <w:t xml:space="preserve">2.投标文件由投标供应商按给定格式如实填写（编写），须有法人（盖章）、法定代表人或法定代表人授权代表签字或盖章，方为有效，未尽事宜可自行补充。</w:t>
      </w:r>
      <w:r>
        <w:rPr>
          <w:highlight w:val="none"/>
        </w:rPr>
      </w:r>
      <w:r/>
    </w:p>
    <w:p>
      <w:pPr>
        <w:rPr>
          <w:color w:val="auto"/>
          <w:highlight w:val="none"/>
        </w:rPr>
      </w:pPr>
      <w:r>
        <w:rPr>
          <w:rFonts w:hint="eastAsia"/>
          <w:color w:val="auto"/>
          <w:highlight w:val="none"/>
        </w:rPr>
        <w:t xml:space="preserve">3.如无特别说明，投标供应商报价一律以人民币为投标结算货币，结算单位为“元”。</w:t>
      </w:r>
      <w:r>
        <w:rPr>
          <w:highlight w:val="none"/>
        </w:rPr>
      </w:r>
      <w:r/>
    </w:p>
    <w:p>
      <w:pPr>
        <w:rPr>
          <w:color w:val="auto"/>
          <w:highlight w:val="none"/>
        </w:rPr>
      </w:pPr>
      <w:r>
        <w:rPr>
          <w:rFonts w:hint="eastAsia"/>
          <w:color w:val="auto"/>
          <w:highlight w:val="none"/>
        </w:rPr>
        <w:t xml:space="preserve">4.投标文件格式部分，应由投标供应商按给定格式提供，不得更改。</w:t>
      </w:r>
      <w:r>
        <w:rPr>
          <w:highlight w:val="none"/>
        </w:rPr>
      </w:r>
      <w:r/>
    </w:p>
    <w:p>
      <w:pPr>
        <w:rPr>
          <w:color w:val="auto"/>
          <w:highlight w:val="none"/>
        </w:rPr>
      </w:pPr>
      <w:r>
        <w:rPr>
          <w:rFonts w:hint="eastAsia"/>
          <w:color w:val="auto"/>
          <w:highlight w:val="none"/>
        </w:rPr>
        <w:t xml:space="preserve">5.投标供应商应由其法定代表人或法定代表人授权代表在规定的网上投标时间内，凭CA数字证书登录江苏省政府采购（苏采云）平台获取采购文件，在苏采云报价客户端制作投标文件（电子数据），并在投标截止时间之前上传投标文件，逾期提交的投标文件，“苏采云”系统将自动拒收。</w:t>
      </w:r>
      <w:r>
        <w:rPr>
          <w:highlight w:val="none"/>
        </w:rPr>
      </w:r>
      <w:r/>
    </w:p>
    <w:p>
      <w:pPr>
        <w:rPr>
          <w:color w:val="auto"/>
          <w:highlight w:val="none"/>
        </w:rPr>
      </w:pPr>
      <w:r>
        <w:rPr>
          <w:rFonts w:hint="eastAsia"/>
          <w:color w:val="auto"/>
          <w:highlight w:val="none"/>
        </w:rPr>
        <w:t xml:space="preserve">6.投标供应商应对CA数字证书妥善保管，如被他人盗用投标，后果自负。</w:t>
      </w:r>
      <w:r>
        <w:rPr>
          <w:highlight w:val="none"/>
        </w:rPr>
      </w:r>
      <w:r/>
    </w:p>
    <w:p>
      <w:pPr>
        <w:rPr>
          <w:color w:val="auto"/>
          <w:highlight w:val="none"/>
        </w:rPr>
      </w:pPr>
      <w:r>
        <w:rPr>
          <w:rFonts w:hint="eastAsia"/>
          <w:color w:val="auto"/>
          <w:highlight w:val="none"/>
        </w:rPr>
        <w:t xml:space="preserve">7.投标供应商按采购文件规定的网上解密时间进行解密，如未按时解密后果自负。</w:t>
      </w:r>
      <w:r>
        <w:rPr>
          <w:highlight w:val="none"/>
        </w:rPr>
      </w:r>
      <w:r/>
    </w:p>
    <w:p>
      <w:pPr>
        <w:rPr>
          <w:color w:val="auto"/>
          <w:highlight w:val="none"/>
        </w:rPr>
      </w:pPr>
      <w:r>
        <w:rPr>
          <w:rFonts w:hint="eastAsia"/>
          <w:color w:val="auto"/>
          <w:highlight w:val="none"/>
        </w:rPr>
        <w:t xml:space="preserve">8.投标供应商应当对采购文件提出的要求和条件作出实质性响应，并在电子投标系统逐条应答。</w:t>
      </w:r>
      <w:r>
        <w:rPr>
          <w:highlight w:val="none"/>
        </w:rPr>
      </w:r>
      <w:r/>
    </w:p>
    <w:p>
      <w:pPr>
        <w:rPr>
          <w:color w:val="auto"/>
          <w:highlight w:val="none"/>
        </w:rPr>
      </w:pPr>
      <w:r>
        <w:rPr>
          <w:rFonts w:hint="eastAsia"/>
          <w:color w:val="auto"/>
          <w:highlight w:val="none"/>
        </w:rPr>
        <w:t xml:space="preserve">9.投标供应商进行网上投标请参照《“苏采云”系统供应商操作手册》。</w:t>
      </w:r>
      <w:r>
        <w:rPr>
          <w:highlight w:val="none"/>
        </w:rPr>
      </w:r>
      <w:r/>
    </w:p>
    <w:p>
      <w:pPr>
        <w:rPr>
          <w:color w:val="auto"/>
          <w:highlight w:val="none"/>
        </w:rPr>
      </w:pPr>
      <w:r>
        <w:rPr>
          <w:rFonts w:hint="eastAsia"/>
          <w:color w:val="auto"/>
          <w:highlight w:val="none"/>
        </w:rPr>
        <w:t xml:space="preserve">10.投标费用自理。</w:t>
      </w:r>
      <w:r>
        <w:rPr>
          <w:highlight w:val="none"/>
        </w:rPr>
      </w:r>
      <w:r/>
    </w:p>
    <w:p>
      <w:pPr>
        <w:rPr>
          <w:color w:val="auto"/>
          <w:highlight w:val="none"/>
        </w:rPr>
      </w:pPr>
      <w:r>
        <w:rPr>
          <w:rFonts w:hint="eastAsia"/>
          <w:color w:val="auto"/>
          <w:highlight w:val="none"/>
        </w:rPr>
        <w:t xml:space="preserve">11.投标供应商在制作电子投标文件时，请正确关联到对应</w:t>
      </w:r>
      <w:r>
        <w:rPr>
          <w:rFonts w:hint="eastAsia"/>
          <w:color w:val="auto"/>
          <w:highlight w:val="none"/>
          <w:lang w:val="en-US" w:eastAsia="zh-CN"/>
        </w:rPr>
        <w:t xml:space="preserve">的内容</w:t>
      </w:r>
      <w:r>
        <w:rPr>
          <w:rFonts w:hint="eastAsia"/>
          <w:color w:val="auto"/>
          <w:highlight w:val="none"/>
        </w:rPr>
        <w:t xml:space="preserve">，在评审过程中，评审专家如因在相对应页面找不到该相关联的文件，由此产生的后果由投标供应商自行承担。</w:t>
      </w:r>
      <w:r>
        <w:rPr>
          <w:highlight w:val="none"/>
        </w:rPr>
      </w:r>
      <w:r/>
    </w:p>
    <w:p>
      <w:pPr>
        <w:rPr>
          <w:color w:val="auto"/>
          <w:highlight w:val="none"/>
        </w:rPr>
      </w:pPr>
      <w:r>
        <w:rPr>
          <w:rFonts w:hint="eastAsia"/>
          <w:color w:val="auto"/>
          <w:highlight w:val="none"/>
        </w:rPr>
        <w:t xml:space="preserve">12.投标文件的撤回</w:t>
      </w:r>
      <w:r>
        <w:rPr>
          <w:highlight w:val="none"/>
        </w:rPr>
      </w:r>
      <w:r/>
    </w:p>
    <w:p>
      <w:pPr>
        <w:rPr>
          <w:color w:val="auto"/>
          <w:highlight w:val="none"/>
        </w:rPr>
      </w:pPr>
      <w:r>
        <w:rPr>
          <w:rFonts w:hint="eastAsia"/>
          <w:color w:val="auto"/>
          <w:highlight w:val="none"/>
        </w:rPr>
        <w:t xml:space="preserve">（1）投标供应商可在投标截止时间前，撤回其电子投标文件。</w:t>
      </w:r>
      <w:r>
        <w:rPr>
          <w:highlight w:val="none"/>
        </w:rPr>
      </w:r>
      <w:r/>
    </w:p>
    <w:p>
      <w:pPr>
        <w:rPr>
          <w:color w:val="auto"/>
          <w:highlight w:val="none"/>
        </w:rPr>
      </w:pPr>
      <w:r>
        <w:rPr>
          <w:rFonts w:hint="eastAsia"/>
          <w:color w:val="auto"/>
          <w:highlight w:val="none"/>
        </w:rPr>
        <w:t xml:space="preserve">（2）投标供应商撤回电子投标文件，则认为其不再参与本项目投标活动。</w:t>
      </w:r>
      <w:r>
        <w:rPr>
          <w:highlight w:val="none"/>
        </w:rPr>
      </w:r>
      <w:r/>
    </w:p>
    <w:p>
      <w:pPr>
        <w:rPr>
          <w:color w:val="auto"/>
          <w:highlight w:val="none"/>
        </w:rPr>
      </w:pPr>
      <w:r>
        <w:rPr>
          <w:rFonts w:hint="eastAsia"/>
          <w:color w:val="auto"/>
          <w:highlight w:val="none"/>
        </w:rPr>
        <w:t xml:space="preserve">13.投标文件的修改</w:t>
      </w:r>
      <w:r>
        <w:rPr>
          <w:highlight w:val="none"/>
        </w:rPr>
      </w:r>
      <w:r/>
    </w:p>
    <w:p>
      <w:pPr>
        <w:rPr>
          <w:color w:val="auto"/>
          <w:highlight w:val="none"/>
        </w:rPr>
      </w:pPr>
      <w:r>
        <w:rPr>
          <w:rFonts w:hint="eastAsia"/>
          <w:color w:val="auto"/>
          <w:highlight w:val="none"/>
        </w:rPr>
        <w:t xml:space="preserve">投标供应商可在投标截止时</w:t>
      </w:r>
      <w:r>
        <w:rPr>
          <w:rFonts w:hint="eastAsia"/>
          <w:color w:val="auto"/>
          <w:highlight w:val="none"/>
          <w:lang w:eastAsia="zh-CN"/>
        </w:rPr>
        <w:t xml:space="preserve">间之</w:t>
      </w:r>
      <w:r>
        <w:rPr>
          <w:rFonts w:hint="eastAsia"/>
          <w:color w:val="auto"/>
          <w:highlight w:val="none"/>
        </w:rPr>
        <w:t xml:space="preserve">前，对其电子投标文件进行修改。</w:t>
      </w:r>
      <w:r>
        <w:rPr>
          <w:highlight w:val="none"/>
        </w:rPr>
      </w:r>
      <w:r/>
    </w:p>
    <w:p>
      <w:pPr>
        <w:rPr>
          <w:b/>
          <w:color w:val="auto"/>
          <w:highlight w:val="none"/>
        </w:rPr>
      </w:pPr>
      <w:r>
        <w:rPr>
          <w:rFonts w:hint="eastAsia"/>
          <w:b/>
          <w:color w:val="auto"/>
          <w:highlight w:val="none"/>
        </w:rPr>
        <w:t xml:space="preserve">14.本项目服务方案部分为暗标，暗标编制要求如下：</w:t>
      </w:r>
      <w:r>
        <w:rPr>
          <w:highlight w:val="none"/>
        </w:rPr>
      </w:r>
      <w:r/>
    </w:p>
    <w:p>
      <w:pPr>
        <w:rPr>
          <w:rFonts w:hint="eastAsia" w:eastAsia="宋体"/>
          <w:b/>
          <w:color w:val="auto"/>
          <w:highlight w:val="none"/>
        </w:rPr>
      </w:pPr>
      <w:r>
        <w:rPr>
          <w:rFonts w:hint="eastAsia"/>
          <w:b/>
          <w:color w:val="auto"/>
          <w:highlight w:val="none"/>
        </w:rPr>
        <w:t xml:space="preserve">（1）暗标编制应按招标文件规定的格式制作，要求版面整洁、字迹清楚、不得涂改、不得标注</w:t>
      </w:r>
      <w:r>
        <w:rPr>
          <w:rFonts w:hint="eastAsia"/>
          <w:b/>
          <w:color w:val="auto"/>
          <w:highlight w:val="none"/>
          <w:lang w:eastAsia="zh-CN"/>
        </w:rPr>
        <w:t xml:space="preserve">。</w:t>
      </w:r>
      <w:r>
        <w:rPr>
          <w:highlight w:val="none"/>
        </w:rPr>
      </w:r>
      <w:r/>
    </w:p>
    <w:p>
      <w:pPr>
        <w:rPr>
          <w:b/>
          <w:color w:val="auto"/>
          <w:highlight w:val="none"/>
        </w:rPr>
      </w:pPr>
      <w:r>
        <w:rPr>
          <w:rFonts w:hint="eastAsia"/>
          <w:b/>
          <w:color w:val="auto"/>
          <w:highlight w:val="none"/>
        </w:rPr>
        <w:t xml:space="preserve">（2）暗标中均不得出现可识别供应商身份的任何字符、徽标，包括文字、符号、图案、标识、标志、人员姓名、企业名称、以往项目名称、投标人独有的标准名称或编号等，不得出现其他具有标识性作用的符号、图案</w:t>
      </w:r>
      <w:r>
        <w:rPr>
          <w:rFonts w:hint="eastAsia"/>
          <w:b/>
          <w:color w:val="auto"/>
          <w:highlight w:val="none"/>
          <w:lang w:eastAsia="zh-CN"/>
        </w:rPr>
        <w:t xml:space="preserve">、</w:t>
      </w:r>
      <w:r>
        <w:rPr>
          <w:rFonts w:hint="eastAsia"/>
          <w:b/>
          <w:color w:val="auto"/>
          <w:highlight w:val="none"/>
        </w:rPr>
        <w:t xml:space="preserve">底纹、阴影</w:t>
      </w:r>
      <w:r>
        <w:rPr>
          <w:rFonts w:hint="eastAsia"/>
          <w:b/>
          <w:color w:val="auto"/>
          <w:highlight w:val="none"/>
          <w:lang w:eastAsia="zh-CN"/>
        </w:rPr>
        <w:t xml:space="preserve">、</w:t>
      </w:r>
      <w:r>
        <w:rPr>
          <w:rFonts w:hint="eastAsia"/>
          <w:b/>
          <w:color w:val="auto"/>
          <w:highlight w:val="none"/>
        </w:rPr>
        <w:t xml:space="preserve">水印等，也不得采用任何不符合常规、有别于其他供应商的特殊做法。</w:t>
      </w:r>
      <w:r>
        <w:rPr>
          <w:highlight w:val="none"/>
        </w:rPr>
      </w:r>
      <w:r/>
    </w:p>
    <w:p>
      <w:pPr>
        <w:rPr>
          <w:b/>
          <w:color w:val="auto"/>
          <w:highlight w:val="none"/>
        </w:rPr>
      </w:pPr>
      <w:r>
        <w:rPr>
          <w:rFonts w:hint="eastAsia"/>
          <w:b/>
          <w:color w:val="auto"/>
          <w:highlight w:val="none"/>
        </w:rPr>
        <w:t xml:space="preserve">（3）字体、段落、页码、页面布局的设置：</w:t>
      </w:r>
      <w:r>
        <w:rPr>
          <w:highlight w:val="none"/>
        </w:rPr>
      </w:r>
      <w:r/>
    </w:p>
    <w:p>
      <w:pPr>
        <w:rPr>
          <w:b/>
          <w:color w:val="auto"/>
          <w:highlight w:val="none"/>
        </w:rPr>
      </w:pPr>
      <w:r>
        <w:rPr>
          <w:rFonts w:hint="eastAsia"/>
          <w:b/>
          <w:color w:val="auto"/>
          <w:highlight w:val="none"/>
        </w:rPr>
        <w:t xml:space="preserve">字体：一级标题为宋体黑色二号字，其余正文均采用宋体黑色小四号字体，不得出现手写。</w:t>
      </w:r>
      <w:r>
        <w:rPr>
          <w:highlight w:val="none"/>
        </w:rPr>
      </w:r>
      <w:r/>
    </w:p>
    <w:p>
      <w:pPr>
        <w:rPr>
          <w:b/>
          <w:color w:val="auto"/>
          <w:highlight w:val="none"/>
        </w:rPr>
      </w:pPr>
      <w:r>
        <w:rPr>
          <w:rFonts w:hint="eastAsia"/>
          <w:b/>
          <w:color w:val="auto"/>
          <w:highlight w:val="none"/>
        </w:rPr>
        <w:t xml:space="preserve">段落：使用1.5倍行间距、字间距标准、每段段落前空两格。</w:t>
      </w:r>
      <w:r>
        <w:rPr>
          <w:highlight w:val="none"/>
        </w:rPr>
      </w:r>
      <w:r/>
    </w:p>
    <w:p>
      <w:pPr>
        <w:rPr>
          <w:b/>
          <w:color w:val="auto"/>
          <w:highlight w:val="none"/>
        </w:rPr>
      </w:pPr>
      <w:r>
        <w:rPr>
          <w:rFonts w:hint="eastAsia"/>
          <w:b/>
          <w:color w:val="auto"/>
          <w:highlight w:val="none"/>
        </w:rPr>
        <w:t xml:space="preserve">页码：页码应当连续居中，不得有空白页。不得设置页眉，页脚只准出现页码，采用黑色小5号阿拉伯数字格式，设在页脚对中位置。</w:t>
      </w:r>
      <w:r>
        <w:rPr>
          <w:highlight w:val="none"/>
        </w:rPr>
      </w:r>
      <w:r/>
    </w:p>
    <w:p>
      <w:pPr>
        <w:rPr>
          <w:b/>
          <w:color w:val="auto"/>
          <w:highlight w:val="none"/>
        </w:rPr>
      </w:pPr>
      <w:r>
        <w:rPr>
          <w:rFonts w:hint="eastAsia"/>
          <w:b/>
          <w:color w:val="auto"/>
          <w:highlight w:val="none"/>
        </w:rPr>
        <w:t xml:space="preserve">页面布局：纸张方向纵向、页面底色白色，分栏为一栏。</w:t>
      </w:r>
      <w:r>
        <w:rPr>
          <w:highlight w:val="none"/>
        </w:rPr>
      </w:r>
      <w:r/>
    </w:p>
    <w:p>
      <w:pPr>
        <w:rPr>
          <w:rFonts w:ascii="黑体" w:hAnsi="黑体" w:eastAsia="黑体" w:cs="黑体"/>
          <w:color w:val="auto"/>
          <w:highlight w:val="none"/>
        </w:rPr>
      </w:pPr>
      <w:r>
        <w:rPr>
          <w:rFonts w:hint="eastAsia" w:cs="Times New Roman"/>
          <w:b/>
          <w:color w:val="auto"/>
          <w:highlight w:val="none"/>
        </w:rPr>
        <w:t xml:space="preserve">本项目服务方案须按上述要求编制，否则视为无效投标文件。</w:t>
      </w:r>
      <w:r>
        <w:rPr>
          <w:highlight w:val="none"/>
        </w:rPr>
      </w:r>
      <w:r/>
    </w:p>
    <w:p>
      <w:pPr>
        <w:rPr>
          <w:rFonts w:ascii="黑体" w:hAnsi="黑体" w:eastAsia="黑体" w:cs="黑体"/>
          <w:color w:val="auto"/>
          <w:highlight w:val="none"/>
        </w:rPr>
      </w:pPr>
      <w:r>
        <w:rPr>
          <w:rFonts w:hint="eastAsia" w:ascii="黑体" w:hAnsi="黑体" w:eastAsia="黑体" w:cs="黑体"/>
          <w:color w:val="auto"/>
          <w:highlight w:val="none"/>
        </w:rPr>
        <w:t xml:space="preserve">（八）报价说明</w:t>
      </w:r>
      <w:bookmarkEnd w:id="4"/>
      <w:r>
        <w:rPr>
          <w:highlight w:val="none"/>
        </w:rPr>
      </w:r>
      <w:r/>
    </w:p>
    <w:p>
      <w:pPr>
        <w:rPr>
          <w:b/>
          <w:color w:val="auto"/>
          <w:highlight w:val="none"/>
        </w:rPr>
      </w:pPr>
      <w:r>
        <w:rPr>
          <w:rFonts w:hint="eastAsia"/>
          <w:color w:val="auto"/>
          <w:highlight w:val="none"/>
        </w:rPr>
        <w:t xml:space="preserve">报价包括完成本项工作所需人工工资、社保缴纳、车辆及交通运输、材料费、管理费、维护、保险、办公设备、器材、利润、税金、政策性文件规定及合同包含的所有风险和责任等各项应有费用。本次报价一经确定，后期不因任何原因而调整。</w:t>
      </w:r>
      <w:r>
        <w:rPr>
          <w:highlight w:val="none"/>
        </w:rPr>
      </w:r>
      <w:r/>
    </w:p>
    <w:p>
      <w:pPr>
        <w:rPr>
          <w:rFonts w:ascii="黑体" w:hAnsi="黑体" w:eastAsia="黑体" w:cs="黑体"/>
          <w:color w:val="auto"/>
          <w:highlight w:val="none"/>
        </w:rPr>
      </w:pPr>
      <w:r>
        <w:rPr>
          <w:rFonts w:hint="eastAsia" w:ascii="黑体" w:hAnsi="黑体" w:eastAsia="黑体" w:cs="黑体"/>
          <w:color w:val="auto"/>
          <w:highlight w:val="none"/>
        </w:rPr>
        <w:t xml:space="preserve">（九）无效投标文件的确认</w:t>
      </w:r>
      <w:r>
        <w:rPr>
          <w:highlight w:val="none"/>
        </w:rPr>
      </w:r>
      <w:r/>
    </w:p>
    <w:p>
      <w:pPr>
        <w:rPr>
          <w:color w:val="auto"/>
          <w:highlight w:val="none"/>
        </w:rPr>
      </w:pPr>
      <w:r>
        <w:rPr>
          <w:rFonts w:hint="eastAsia"/>
          <w:color w:val="auto"/>
          <w:highlight w:val="none"/>
        </w:rPr>
        <w:t xml:space="preserve">投标供应商有下列情况之一者，投标文件无效：</w:t>
      </w:r>
      <w:r>
        <w:rPr>
          <w:highlight w:val="none"/>
        </w:rPr>
      </w:r>
      <w:r/>
    </w:p>
    <w:p>
      <w:pPr>
        <w:pStyle w:val="1091"/>
        <w:ind w:left="840" w:hanging="360"/>
        <w:rPr>
          <w:color w:val="auto"/>
          <w:highlight w:val="none"/>
        </w:rPr>
      </w:pPr>
      <w:r>
        <w:rPr>
          <w:color w:val="auto"/>
          <w:highlight w:val="none"/>
        </w:rPr>
        <w:t xml:space="preserve">1.</w:t>
      </w:r>
      <w:r>
        <w:rPr>
          <w:rFonts w:hint="eastAsia"/>
          <w:color w:val="auto"/>
          <w:highlight w:val="none"/>
        </w:rPr>
        <w:t xml:space="preserve">未按《“苏采云”系统供应商操作手册》进行正确操作的；</w:t>
      </w:r>
      <w:r>
        <w:rPr>
          <w:highlight w:val="none"/>
        </w:rPr>
      </w:r>
      <w:r/>
    </w:p>
    <w:p>
      <w:pPr>
        <w:rPr>
          <w:b/>
          <w:color w:val="auto"/>
          <w:highlight w:val="none"/>
        </w:rPr>
      </w:pPr>
      <w:r>
        <w:rPr>
          <w:rFonts w:hint="eastAsia"/>
          <w:color w:val="auto"/>
          <w:highlight w:val="none"/>
        </w:rPr>
        <w:t xml:space="preserve">2.投标供应商未按照招标文件要求上传电子投标文件、电子投标文件未按规定期限投标的，纸质投标文件（如有）未按规定的期限、地点送达的；</w:t>
      </w:r>
      <w:r>
        <w:rPr>
          <w:highlight w:val="none"/>
        </w:rPr>
      </w:r>
      <w:r/>
    </w:p>
    <w:p>
      <w:pPr>
        <w:rPr>
          <w:b/>
          <w:color w:val="auto"/>
          <w:highlight w:val="none"/>
        </w:rPr>
      </w:pPr>
      <w:r>
        <w:rPr>
          <w:rFonts w:hint="eastAsia"/>
          <w:color w:val="auto"/>
          <w:highlight w:val="none"/>
        </w:rPr>
        <w:t xml:space="preserve">3.投标供应商的电子投标文件未按招标文件要求签章的；</w:t>
      </w:r>
      <w:r>
        <w:rPr>
          <w:highlight w:val="none"/>
        </w:rPr>
      </w:r>
      <w:r/>
    </w:p>
    <w:p>
      <w:pPr>
        <w:rPr>
          <w:b/>
          <w:color w:val="auto"/>
          <w:highlight w:val="none"/>
        </w:rPr>
      </w:pPr>
      <w:r>
        <w:rPr>
          <w:rFonts w:hint="eastAsia"/>
          <w:color w:val="auto"/>
          <w:highlight w:val="none"/>
        </w:rPr>
        <w:t xml:space="preserve">4.投标供应商未按招标文件要求解密电子投标文件或在规定的时间内未成功解密电子投标文件的；</w:t>
      </w:r>
      <w:r>
        <w:rPr>
          <w:highlight w:val="none"/>
        </w:rPr>
      </w:r>
      <w:r/>
    </w:p>
    <w:p>
      <w:pPr>
        <w:rPr>
          <w:b/>
          <w:color w:val="auto"/>
          <w:highlight w:val="none"/>
        </w:rPr>
      </w:pPr>
      <w:r>
        <w:rPr>
          <w:rFonts w:hint="eastAsia"/>
          <w:color w:val="auto"/>
          <w:highlight w:val="none"/>
        </w:rPr>
        <w:t xml:space="preserve">5.投标供应商的法定代表人授权代表无法定代表人授权委托书或授权委托日期晚于投标截止日期的；</w:t>
      </w:r>
      <w:r>
        <w:rPr>
          <w:highlight w:val="none"/>
        </w:rPr>
      </w:r>
      <w:r/>
    </w:p>
    <w:p>
      <w:pPr>
        <w:rPr>
          <w:b/>
          <w:color w:val="auto"/>
          <w:highlight w:val="none"/>
        </w:rPr>
      </w:pPr>
      <w:r>
        <w:rPr>
          <w:rFonts w:hint="eastAsia"/>
          <w:color w:val="auto"/>
          <w:highlight w:val="none"/>
        </w:rPr>
        <w:t xml:space="preserve">6.不具备招标文件中规定的资格要求或未按招标文件规定的要求提供资格证明文件的；</w:t>
      </w:r>
      <w:r>
        <w:rPr>
          <w:highlight w:val="none"/>
        </w:rPr>
      </w:r>
      <w:r/>
    </w:p>
    <w:p>
      <w:pPr>
        <w:rPr>
          <w:b/>
          <w:color w:val="auto"/>
          <w:highlight w:val="none"/>
        </w:rPr>
      </w:pPr>
      <w:r>
        <w:rPr>
          <w:rFonts w:hint="eastAsia"/>
          <w:color w:val="auto"/>
          <w:highlight w:val="none"/>
        </w:rPr>
        <w:t xml:space="preserve">7.投标文件未按招标文件规定的内容和要求填写的；</w:t>
      </w:r>
      <w:r>
        <w:rPr>
          <w:highlight w:val="none"/>
        </w:rPr>
      </w:r>
      <w:r/>
    </w:p>
    <w:p>
      <w:pPr>
        <w:rPr>
          <w:b/>
          <w:color w:val="auto"/>
          <w:highlight w:val="none"/>
        </w:rPr>
      </w:pPr>
      <w:r>
        <w:rPr>
          <w:rFonts w:hint="eastAsia"/>
          <w:color w:val="auto"/>
          <w:highlight w:val="none"/>
        </w:rPr>
        <w:t xml:space="preserve">8.投标文件图片、字迹模糊不清、无法辨认导致无法评审的；</w:t>
      </w:r>
      <w:r>
        <w:rPr>
          <w:highlight w:val="none"/>
        </w:rPr>
      </w:r>
      <w:r/>
    </w:p>
    <w:p>
      <w:pPr>
        <w:rPr>
          <w:b/>
          <w:color w:val="auto"/>
          <w:highlight w:val="none"/>
        </w:rPr>
      </w:pPr>
      <w:r>
        <w:rPr>
          <w:rFonts w:hint="eastAsia"/>
          <w:color w:val="auto"/>
          <w:highlight w:val="none"/>
        </w:rPr>
        <w:t xml:space="preserve">9.投标文件中有招标文件未允许提供的选择性内容的；</w:t>
      </w:r>
      <w:r>
        <w:rPr>
          <w:highlight w:val="none"/>
        </w:rPr>
      </w:r>
      <w:r/>
    </w:p>
    <w:p>
      <w:pPr>
        <w:rPr>
          <w:b/>
          <w:color w:val="auto"/>
          <w:highlight w:val="none"/>
        </w:rPr>
      </w:pPr>
      <w:r>
        <w:rPr>
          <w:rFonts w:hint="eastAsia"/>
          <w:color w:val="auto"/>
          <w:highlight w:val="none"/>
        </w:rPr>
        <w:t xml:space="preserve">10.恶意串通其他投标供应商，故意哄抬价格或压价的；</w:t>
      </w:r>
      <w:r>
        <w:rPr>
          <w:highlight w:val="none"/>
        </w:rPr>
      </w:r>
      <w:r/>
    </w:p>
    <w:p>
      <w:pPr>
        <w:rPr>
          <w:b/>
          <w:color w:val="auto"/>
          <w:highlight w:val="none"/>
        </w:rPr>
      </w:pPr>
      <w:r>
        <w:rPr>
          <w:rFonts w:hint="eastAsia"/>
          <w:color w:val="auto"/>
          <w:highlight w:val="none"/>
        </w:rPr>
        <w:t xml:space="preserve">11.提供虚假材料的（包括工商营业执照、财务报表、资格证明文件等）；</w:t>
      </w:r>
      <w:r>
        <w:rPr>
          <w:highlight w:val="none"/>
        </w:rPr>
      </w:r>
      <w:r/>
    </w:p>
    <w:p>
      <w:pPr>
        <w:rPr>
          <w:b/>
          <w:color w:val="auto"/>
          <w:highlight w:val="none"/>
        </w:rPr>
      </w:pPr>
      <w:r>
        <w:rPr>
          <w:rFonts w:hint="eastAsia"/>
          <w:color w:val="auto"/>
          <w:highlight w:val="none"/>
        </w:rPr>
        <w:t xml:space="preserve">12.不同投标供应商投标文件相互混装的、不同投标供应商的委托代理人、项目负责人以及其他相关人员有在同一个单位缴纳社会保险的；</w:t>
      </w:r>
      <w:r>
        <w:rPr>
          <w:highlight w:val="none"/>
        </w:rPr>
      </w:r>
      <w:r/>
    </w:p>
    <w:p>
      <w:pPr>
        <w:rPr>
          <w:b/>
          <w:color w:val="auto"/>
          <w:highlight w:val="none"/>
        </w:rPr>
      </w:pPr>
      <w:r>
        <w:rPr>
          <w:rFonts w:hint="eastAsia"/>
          <w:color w:val="auto"/>
          <w:highlight w:val="none"/>
        </w:rPr>
        <w:t xml:space="preserve">13.投标文件中同一方案有选择性报价且未声明以哪一个为准的；</w:t>
      </w:r>
      <w:r>
        <w:rPr>
          <w:highlight w:val="none"/>
        </w:rPr>
      </w:r>
      <w:r/>
    </w:p>
    <w:p>
      <w:pPr>
        <w:rPr>
          <w:rFonts w:hint="eastAsia"/>
          <w:color w:val="auto"/>
          <w:highlight w:val="none"/>
        </w:rPr>
      </w:pPr>
      <w:r>
        <w:rPr>
          <w:rFonts w:hint="eastAsia"/>
          <w:color w:val="auto"/>
          <w:highlight w:val="none"/>
          <w:lang w:val="en-US" w:eastAsia="zh-CN"/>
        </w:rPr>
        <w:t xml:space="preserve">14.商务标（明标）和服务方案（暗标），其中某一标被本项目评委确认为无效响应文件的；</w:t>
      </w:r>
      <w:r>
        <w:rPr>
          <w:highlight w:val="none"/>
        </w:rPr>
      </w:r>
      <w:r/>
    </w:p>
    <w:p>
      <w:pPr>
        <w:rPr>
          <w:rFonts w:hint="default"/>
          <w:color w:val="auto"/>
          <w:highlight w:val="none"/>
        </w:rPr>
      </w:pPr>
      <w:r>
        <w:rPr>
          <w:rFonts w:hint="eastAsia"/>
          <w:color w:val="auto"/>
          <w:highlight w:val="none"/>
          <w:lang w:val="en-US" w:eastAsia="zh-CN"/>
        </w:rPr>
        <w:t xml:space="preserve">15.服务方案（暗标）中出现该投标供应商单位名称、简称、人员姓名、Logo、商标、电话号码等任何标识标记及其他暗示性标志的；</w:t>
      </w:r>
      <w:r>
        <w:rPr>
          <w:highlight w:val="none"/>
        </w:rPr>
      </w:r>
      <w:r/>
    </w:p>
    <w:p>
      <w:pPr>
        <w:rPr>
          <w:color w:val="auto"/>
          <w:highlight w:val="none"/>
        </w:rPr>
      </w:pPr>
      <w:r>
        <w:rPr>
          <w:rFonts w:hint="eastAsia"/>
          <w:color w:val="auto"/>
          <w:highlight w:val="none"/>
        </w:rPr>
        <w:t xml:space="preserve">1</w:t>
      </w:r>
      <w:r>
        <w:rPr>
          <w:rFonts w:hint="eastAsia"/>
          <w:color w:val="auto"/>
          <w:highlight w:val="none"/>
          <w:lang w:val="en-US" w:eastAsia="zh-CN"/>
        </w:rPr>
        <w:t xml:space="preserve">5</w:t>
      </w:r>
      <w:r>
        <w:rPr>
          <w:rFonts w:hint="eastAsia"/>
          <w:color w:val="auto"/>
          <w:highlight w:val="none"/>
        </w:rPr>
        <w:t xml:space="preserve">.评标委员会认定投标人的报价明显低于其他通过符合性审查投标人的报价，有可能影响产品质量或者不能诚信履约的，应当按照《关于推动解决政府采购异常低价问题的通知》（财库〔2026〕2号）要求，启动异常低价投标（响应）审查程序。</w:t>
      </w:r>
      <w:r>
        <w:rPr>
          <w:highlight w:val="none"/>
        </w:rPr>
      </w:r>
      <w:r/>
    </w:p>
    <w:p>
      <w:pPr>
        <w:rPr>
          <w:color w:val="auto"/>
          <w:highlight w:val="none"/>
        </w:rPr>
      </w:pPr>
      <w:r>
        <w:rPr>
          <w:rFonts w:hint="eastAsia"/>
          <w:color w:val="auto"/>
          <w:highlight w:val="none"/>
        </w:rPr>
        <w:t xml:space="preserve">异常低价投标（响应）审查的情形和具体要求：</w:t>
      </w:r>
      <w:r>
        <w:rPr>
          <w:highlight w:val="none"/>
        </w:rPr>
      </w:r>
      <w:r/>
    </w:p>
    <w:p>
      <w:pPr>
        <w:rPr>
          <w:color w:val="auto"/>
          <w:highlight w:val="none"/>
        </w:rPr>
      </w:pPr>
      <w:r>
        <w:rPr>
          <w:rFonts w:hint="eastAsia"/>
          <w:color w:val="auto"/>
          <w:highlight w:val="none"/>
        </w:rPr>
        <w:t xml:space="preserve">（1）采购人应当在采购文件中明确，政府采购评审中出现下列情形之一的，评审委员会应当启动异常低价投标（响应）审查程序：</w:t>
      </w:r>
      <w:r>
        <w:rPr>
          <w:highlight w:val="none"/>
        </w:rPr>
      </w:r>
      <w:r/>
    </w:p>
    <w:p>
      <w:pPr>
        <w:rPr>
          <w:color w:val="auto"/>
          <w:highlight w:val="none"/>
        </w:rPr>
      </w:pPr>
      <w:r>
        <w:rPr>
          <w:rFonts w:hint="eastAsia"/>
          <w:color w:val="auto"/>
          <w:highlight w:val="none"/>
        </w:rPr>
        <w:t xml:space="preserve">1）投标（响应）报价低于全部通过符合性审查供应商投标（响应）报价平均值50%的，即投标（响应）报价&lt;全部通过符合性审查供应商投标（响应）报价平均值×50%；</w:t>
      </w:r>
      <w:r>
        <w:rPr>
          <w:highlight w:val="none"/>
        </w:rPr>
      </w:r>
      <w:r/>
    </w:p>
    <w:p>
      <w:pPr>
        <w:rPr>
          <w:color w:val="auto"/>
          <w:highlight w:val="none"/>
        </w:rPr>
      </w:pPr>
      <w:r>
        <w:rPr>
          <w:rFonts w:hint="eastAsia"/>
          <w:color w:val="auto"/>
          <w:highlight w:val="none"/>
        </w:rPr>
        <w:t xml:space="preserve">2）投标（响应）报价低于通过符合性审查的次低报价供应商投标（响应）报价50%的，即投标（响应）报价&lt;通过符合性审查的次低报价供应商投标（响应）报价×50%；</w:t>
      </w:r>
      <w:r>
        <w:rPr>
          <w:highlight w:val="none"/>
        </w:rPr>
      </w:r>
      <w:r/>
    </w:p>
    <w:p>
      <w:pPr>
        <w:rPr>
          <w:color w:val="auto"/>
          <w:highlight w:val="none"/>
        </w:rPr>
      </w:pPr>
      <w:r>
        <w:rPr>
          <w:rFonts w:hint="eastAsia"/>
          <w:color w:val="auto"/>
          <w:highlight w:val="none"/>
        </w:rPr>
        <w:t xml:space="preserve">3）投标（响应）报价低于采购项目最高限价45%的，即投标（响应）报价&lt;采购项目最高限价×45%；</w:t>
      </w:r>
      <w:r>
        <w:rPr>
          <w:highlight w:val="none"/>
        </w:rPr>
      </w:r>
      <w:r/>
    </w:p>
    <w:p>
      <w:pPr>
        <w:rPr>
          <w:color w:val="auto"/>
          <w:highlight w:val="none"/>
        </w:rPr>
      </w:pPr>
      <w:r>
        <w:rPr>
          <w:rFonts w:hint="eastAsia"/>
          <w:color w:val="auto"/>
          <w:highlight w:val="none"/>
        </w:rPr>
        <w:t xml:space="preserve">4）评审委员会基于专业判断，认为供应商报价过低，有可能影响产品质量或者不能诚信履约的其他情形。</w:t>
      </w:r>
      <w:r>
        <w:rPr>
          <w:highlight w:val="none"/>
        </w:rPr>
      </w:r>
      <w:r/>
    </w:p>
    <w:p>
      <w:pPr>
        <w:rPr>
          <w:color w:val="auto"/>
          <w:highlight w:val="none"/>
        </w:rPr>
      </w:pPr>
      <w:r>
        <w:rPr>
          <w:rFonts w:hint="eastAsia"/>
          <w:color w:val="auto"/>
          <w:highlight w:val="none"/>
        </w:rPr>
        <w:t xml:space="preserve">采购人可以结合具体项目实际情况，提高上述第1项至第3项中启动异常低价投标（响应）审查的数值标准，但是最高不得超过65%。</w:t>
      </w:r>
      <w:r>
        <w:rPr>
          <w:highlight w:val="none"/>
        </w:rPr>
      </w:r>
      <w:r/>
    </w:p>
    <w:p>
      <w:pPr>
        <w:rPr>
          <w:color w:val="auto"/>
          <w:highlight w:val="none"/>
        </w:rPr>
      </w:pPr>
      <w:r>
        <w:rPr>
          <w:rFonts w:hint="eastAsia"/>
          <w:color w:val="auto"/>
          <w:highlight w:val="none"/>
        </w:rPr>
        <w:t xml:space="preserve">相关法律法规对供应商报价有规定的，从其规定。</w:t>
      </w:r>
      <w:r>
        <w:rPr>
          <w:highlight w:val="none"/>
        </w:rPr>
      </w:r>
      <w:r/>
    </w:p>
    <w:p>
      <w:pPr>
        <w:rPr>
          <w:color w:val="auto"/>
          <w:highlight w:val="none"/>
        </w:rPr>
      </w:pPr>
      <w:r>
        <w:rPr>
          <w:rFonts w:hint="eastAsia"/>
          <w:color w:val="auto"/>
          <w:highlight w:val="none"/>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highlight w:val="none"/>
        </w:rPr>
      </w:r>
      <w:r/>
    </w:p>
    <w:p>
      <w:pPr>
        <w:rPr>
          <w:color w:val="auto"/>
          <w:highlight w:val="none"/>
        </w:rPr>
      </w:pPr>
      <w:r>
        <w:rPr>
          <w:rFonts w:hint="eastAsia"/>
          <w:color w:val="auto"/>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highlight w:val="none"/>
        </w:rPr>
      </w:r>
      <w:r/>
    </w:p>
    <w:p>
      <w:pPr>
        <w:rPr>
          <w:color w:val="auto"/>
          <w:highlight w:val="none"/>
        </w:rPr>
      </w:pPr>
      <w:r>
        <w:rPr>
          <w:rFonts w:hint="eastAsia"/>
          <w:color w:val="auto"/>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highlight w:val="none"/>
        </w:rPr>
      </w:r>
      <w:r/>
    </w:p>
    <w:p>
      <w:pPr>
        <w:rPr>
          <w:color w:val="auto"/>
          <w:highlight w:val="none"/>
        </w:rPr>
      </w:pPr>
      <w:r>
        <w:rPr>
          <w:rFonts w:hint="eastAsia"/>
          <w:color w:val="auto"/>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highlight w:val="none"/>
        </w:rPr>
      </w:r>
      <w:r/>
    </w:p>
    <w:p>
      <w:pPr>
        <w:rPr>
          <w:color w:val="auto"/>
          <w:highlight w:val="none"/>
        </w:rPr>
      </w:pPr>
      <w:r>
        <w:rPr>
          <w:rFonts w:hint="eastAsia"/>
          <w:color w:val="auto"/>
          <w:highlight w:val="none"/>
        </w:rPr>
        <w:t xml:space="preserve">1</w:t>
      </w:r>
      <w:r>
        <w:rPr>
          <w:rFonts w:hint="eastAsia"/>
          <w:color w:val="auto"/>
          <w:highlight w:val="none"/>
          <w:lang w:val="en-US" w:eastAsia="zh-CN"/>
        </w:rPr>
        <w:t xml:space="preserve">6</w:t>
      </w:r>
      <w:r>
        <w:rPr>
          <w:rFonts w:hint="eastAsia"/>
          <w:color w:val="auto"/>
          <w:highlight w:val="none"/>
        </w:rPr>
        <w:t xml:space="preserve">.未通过投标文件资格性检查、投标文件符合性检查的；</w:t>
      </w:r>
      <w:r>
        <w:rPr>
          <w:highlight w:val="none"/>
        </w:rPr>
      </w:r>
      <w:r/>
    </w:p>
    <w:p>
      <w:pPr>
        <w:rPr>
          <w:b/>
          <w:color w:val="auto"/>
          <w:highlight w:val="none"/>
        </w:rPr>
      </w:pPr>
      <w:r>
        <w:rPr>
          <w:rFonts w:hint="eastAsia"/>
          <w:color w:val="auto"/>
          <w:highlight w:val="none"/>
        </w:rPr>
        <w:t xml:space="preserve">1</w:t>
      </w:r>
      <w:r>
        <w:rPr>
          <w:rFonts w:hint="eastAsia"/>
          <w:color w:val="auto"/>
          <w:highlight w:val="none"/>
          <w:lang w:val="en-US" w:eastAsia="zh-CN"/>
        </w:rPr>
        <w:t xml:space="preserve">7</w:t>
      </w:r>
      <w:r>
        <w:rPr>
          <w:rFonts w:hint="eastAsia"/>
          <w:color w:val="auto"/>
          <w:highlight w:val="none"/>
        </w:rPr>
        <w:t xml:space="preserve">.不同投标供应商的单位负责人为同一人或者存在直接控股、管理关系的；</w:t>
      </w:r>
      <w:r>
        <w:rPr>
          <w:highlight w:val="none"/>
        </w:rPr>
      </w:r>
      <w:r/>
    </w:p>
    <w:p>
      <w:pPr>
        <w:rPr>
          <w:b/>
          <w:color w:val="auto"/>
          <w:highlight w:val="none"/>
        </w:rPr>
      </w:pPr>
      <w:r>
        <w:rPr>
          <w:rFonts w:hint="eastAsia"/>
          <w:color w:val="auto"/>
          <w:highlight w:val="none"/>
          <w:lang w:val="en-US" w:eastAsia="zh-CN"/>
        </w:rPr>
        <w:t xml:space="preserve">18</w:t>
      </w:r>
      <w:r>
        <w:rPr>
          <w:rFonts w:hint="eastAsia"/>
          <w:color w:val="auto"/>
          <w:highlight w:val="none"/>
        </w:rPr>
        <w:t xml:space="preserve">.投标报价超过本项目采购预算或最高投标限价的；</w:t>
      </w:r>
      <w:r>
        <w:rPr>
          <w:highlight w:val="none"/>
        </w:rPr>
      </w:r>
      <w:r/>
    </w:p>
    <w:p>
      <w:pPr>
        <w:rPr>
          <w:b/>
          <w:color w:val="auto"/>
          <w:highlight w:val="none"/>
        </w:rPr>
      </w:pPr>
      <w:r>
        <w:rPr>
          <w:rFonts w:hint="eastAsia"/>
          <w:color w:val="auto"/>
          <w:highlight w:val="none"/>
        </w:rPr>
        <w:t xml:space="preserve">1</w:t>
      </w:r>
      <w:r>
        <w:rPr>
          <w:rFonts w:hint="eastAsia"/>
          <w:color w:val="auto"/>
          <w:highlight w:val="none"/>
          <w:lang w:val="en-US" w:eastAsia="zh-CN"/>
        </w:rPr>
        <w:t xml:space="preserve">9</w:t>
      </w:r>
      <w:r>
        <w:rPr>
          <w:rFonts w:hint="eastAsia"/>
          <w:color w:val="auto"/>
          <w:highlight w:val="none"/>
        </w:rPr>
        <w:t xml:space="preserve">.被“信用中国”网站（www.creditchina.gov.cn）、中国政府采购网（www.ccgp.gov.cn）列入失信被执行人、重大税收违法案件当事人名单、政府采购严重违法失信行为记录名单的及其他不符合《中华人民共和国政府采购法》第二十二条规定条件的；</w:t>
      </w:r>
      <w:r>
        <w:rPr>
          <w:highlight w:val="none"/>
        </w:rPr>
      </w:r>
      <w:r/>
    </w:p>
    <w:p>
      <w:pPr>
        <w:rPr>
          <w:b/>
          <w:color w:val="auto"/>
          <w:highlight w:val="none"/>
        </w:rPr>
      </w:pPr>
      <w:r>
        <w:rPr>
          <w:rFonts w:hint="eastAsia"/>
          <w:color w:val="auto"/>
          <w:highlight w:val="none"/>
          <w:lang w:val="en-US" w:eastAsia="zh-CN"/>
        </w:rPr>
        <w:t xml:space="preserve">20</w:t>
      </w:r>
      <w:r>
        <w:rPr>
          <w:rFonts w:hint="eastAsia"/>
          <w:color w:val="auto"/>
          <w:highlight w:val="none"/>
        </w:rPr>
        <w:t xml:space="preserve">.不同投标供应商投标文件内容存在非正常一致、项目组成员出现同一人、投标文件中错误（或异常）一致或雷同、电子文档信息一致或雷同的；</w:t>
      </w:r>
      <w:r>
        <w:rPr>
          <w:highlight w:val="none"/>
        </w:rPr>
      </w:r>
      <w:r/>
    </w:p>
    <w:p>
      <w:pPr>
        <w:rPr>
          <w:b/>
          <w:color w:val="auto"/>
          <w:highlight w:val="none"/>
        </w:rPr>
      </w:pPr>
      <w:r>
        <w:rPr>
          <w:rFonts w:hint="eastAsia"/>
          <w:color w:val="auto"/>
          <w:highlight w:val="none"/>
        </w:rPr>
        <w:t xml:space="preserve">2</w:t>
      </w:r>
      <w:r>
        <w:rPr>
          <w:rFonts w:hint="eastAsia"/>
          <w:color w:val="auto"/>
          <w:highlight w:val="none"/>
          <w:lang w:val="en-US" w:eastAsia="zh-CN"/>
        </w:rPr>
        <w:t xml:space="preserve">1</w:t>
      </w:r>
      <w:r>
        <w:rPr>
          <w:rFonts w:hint="eastAsia"/>
          <w:color w:val="auto"/>
          <w:highlight w:val="none"/>
        </w:rPr>
        <w:t xml:space="preserve">.同一投标文件中单位名称落款与公章不是同一单位的；</w:t>
      </w:r>
      <w:r>
        <w:rPr>
          <w:highlight w:val="none"/>
        </w:rPr>
      </w:r>
      <w:r/>
    </w:p>
    <w:p>
      <w:pPr>
        <w:rPr>
          <w:b/>
          <w:color w:val="auto"/>
          <w:highlight w:val="none"/>
        </w:rPr>
      </w:pPr>
      <w:r>
        <w:rPr>
          <w:rFonts w:hint="eastAsia"/>
          <w:color w:val="auto"/>
          <w:highlight w:val="none"/>
        </w:rPr>
        <w:t xml:space="preserve">2</w:t>
      </w:r>
      <w:r>
        <w:rPr>
          <w:rFonts w:hint="eastAsia"/>
          <w:color w:val="auto"/>
          <w:highlight w:val="none"/>
          <w:lang w:val="en-US" w:eastAsia="zh-CN"/>
        </w:rPr>
        <w:t xml:space="preserve">2</w:t>
      </w:r>
      <w:r>
        <w:rPr>
          <w:rFonts w:hint="eastAsia"/>
          <w:color w:val="auto"/>
          <w:highlight w:val="none"/>
        </w:rPr>
        <w:t xml:space="preserve">.投标文件内容不全或不符合招标文件中规定的其他实质性要求的；</w:t>
      </w:r>
      <w:r>
        <w:rPr>
          <w:highlight w:val="none"/>
        </w:rPr>
      </w:r>
      <w:r/>
    </w:p>
    <w:p>
      <w:pPr>
        <w:rPr>
          <w:b/>
          <w:color w:val="auto"/>
          <w:highlight w:val="none"/>
        </w:rPr>
      </w:pPr>
      <w:r>
        <w:rPr>
          <w:rFonts w:hint="eastAsia"/>
          <w:color w:val="auto"/>
          <w:highlight w:val="none"/>
        </w:rPr>
        <w:t xml:space="preserve">2</w:t>
      </w:r>
      <w:r>
        <w:rPr>
          <w:rFonts w:hint="eastAsia"/>
          <w:color w:val="auto"/>
          <w:highlight w:val="none"/>
          <w:lang w:val="en-US" w:eastAsia="zh-CN"/>
        </w:rPr>
        <w:t xml:space="preserve">3</w:t>
      </w:r>
      <w:r>
        <w:rPr>
          <w:rFonts w:hint="eastAsia"/>
          <w:color w:val="auto"/>
          <w:highlight w:val="none"/>
        </w:rPr>
        <w:t xml:space="preserve">.法律法规和招标文件规定的其他无效情形。</w:t>
      </w:r>
      <w:r>
        <w:rPr>
          <w:highlight w:val="none"/>
        </w:rPr>
      </w:r>
      <w:r/>
    </w:p>
    <w:p>
      <w:pPr>
        <w:rPr>
          <w:rFonts w:ascii="黑体" w:hAnsi="黑体" w:eastAsia="黑体" w:cs="黑体"/>
          <w:color w:val="auto"/>
          <w:highlight w:val="none"/>
        </w:rPr>
      </w:pPr>
      <w:r>
        <w:rPr>
          <w:rFonts w:hint="eastAsia" w:ascii="黑体" w:hAnsi="黑体" w:eastAsia="黑体" w:cs="黑体"/>
          <w:color w:val="auto"/>
          <w:highlight w:val="none"/>
        </w:rPr>
        <w:t xml:space="preserve">（十）开标、评标</w:t>
      </w:r>
      <w:r>
        <w:rPr>
          <w:highlight w:val="none"/>
        </w:rPr>
      </w:r>
      <w:r/>
    </w:p>
    <w:p>
      <w:pPr>
        <w:rPr>
          <w:b/>
          <w:color w:val="auto"/>
          <w:highlight w:val="none"/>
        </w:rPr>
      </w:pPr>
      <w:r>
        <w:rPr>
          <w:rFonts w:hint="eastAsia"/>
          <w:color w:val="auto"/>
          <w:highlight w:val="none"/>
          <w:lang w:eastAsia="zh-CN"/>
        </w:rPr>
        <w:t xml:space="preserve">1.</w:t>
      </w:r>
      <w:r>
        <w:rPr>
          <w:rFonts w:hint="eastAsia"/>
          <w:color w:val="auto"/>
          <w:highlight w:val="none"/>
        </w:rPr>
        <w:t xml:space="preserve">开标工作程序</w:t>
      </w:r>
      <w:r>
        <w:rPr>
          <w:highlight w:val="none"/>
        </w:rPr>
      </w:r>
      <w:r/>
    </w:p>
    <w:p>
      <w:pPr>
        <w:rPr>
          <w:b/>
          <w:color w:val="auto"/>
          <w:highlight w:val="none"/>
        </w:rPr>
      </w:pPr>
      <w:r>
        <w:rPr>
          <w:rFonts w:hint="eastAsia"/>
          <w:color w:val="auto"/>
          <w:highlight w:val="none"/>
        </w:rPr>
        <w:t xml:space="preserve">1.1代理机构将在招标公告中规定的时间和地点组织公开开标。投标供应商应当按照《“苏采云”系统供应商操作手册》规定，参加开标活动和在苏采云系统规定的时间内对投标文件进行解密。</w:t>
      </w:r>
      <w:r>
        <w:rPr>
          <w:highlight w:val="none"/>
        </w:rPr>
      </w:r>
      <w:r/>
    </w:p>
    <w:p>
      <w:pPr>
        <w:rPr>
          <w:b/>
          <w:color w:val="auto"/>
          <w:highlight w:val="none"/>
        </w:rPr>
      </w:pPr>
      <w:r>
        <w:rPr>
          <w:rFonts w:hint="eastAsia"/>
          <w:color w:val="auto"/>
          <w:highlight w:val="none"/>
        </w:rPr>
        <w:t xml:space="preserve">1.2解密时，供应商须自行准备设备（包括但不限于笔记本电脑、CA锁、无线网络）登录“江苏省政府采购（苏采云）平台”，按招标文件规定时间解密后，在评审过程中保持在线，等待评标委员会的询问，并等待评审结果，中途不得离开。如未按要求应答，由此所产生的损失及风险由供应商自行承担。</w:t>
      </w:r>
      <w:r>
        <w:rPr>
          <w:highlight w:val="none"/>
        </w:rPr>
      </w:r>
      <w:r/>
    </w:p>
    <w:p>
      <w:pPr>
        <w:rPr>
          <w:b/>
          <w:color w:val="auto"/>
          <w:highlight w:val="none"/>
        </w:rPr>
      </w:pPr>
      <w:r>
        <w:rPr>
          <w:rFonts w:hint="eastAsia"/>
          <w:color w:val="auto"/>
          <w:highlight w:val="none"/>
        </w:rPr>
        <w:t xml:space="preserve">1.3投标供应商如果对开标过程和开标记录有疑义，应当根据《操作手册》规定提出，如“苏采云”系统中《开标记录表》宣布后5分钟内未提出的，视同认可开标结果。</w:t>
      </w:r>
      <w:r>
        <w:rPr>
          <w:highlight w:val="none"/>
        </w:rPr>
      </w:r>
      <w:r/>
    </w:p>
    <w:p>
      <w:pPr>
        <w:rPr>
          <w:b/>
          <w:color w:val="auto"/>
          <w:highlight w:val="none"/>
        </w:rPr>
      </w:pPr>
      <w:r>
        <w:rPr>
          <w:rFonts w:hint="eastAsia"/>
          <w:color w:val="auto"/>
          <w:highlight w:val="none"/>
        </w:rPr>
        <w:t xml:space="preserve">1.4投标截止时间后参加投标的供应商或解密投标文件的供应商不足三家的，不开标；开标后，所有投标供应商可在线上开标大厅中看到所有投标供应商的投标报价。</w:t>
      </w:r>
      <w:r>
        <w:rPr>
          <w:highlight w:val="none"/>
        </w:rPr>
      </w:r>
      <w:r/>
    </w:p>
    <w:p>
      <w:pPr>
        <w:rPr>
          <w:b/>
          <w:color w:val="auto"/>
          <w:highlight w:val="none"/>
        </w:rPr>
      </w:pPr>
      <w:r>
        <w:rPr>
          <w:rFonts w:hint="eastAsia"/>
          <w:color w:val="auto"/>
          <w:highlight w:val="none"/>
        </w:rPr>
        <w:t xml:space="preserve">2.资格性审查</w:t>
      </w:r>
      <w:r>
        <w:rPr>
          <w:highlight w:val="none"/>
        </w:rPr>
      </w:r>
      <w:r/>
    </w:p>
    <w:p>
      <w:pPr>
        <w:rPr>
          <w:b/>
          <w:color w:val="auto"/>
          <w:highlight w:val="none"/>
        </w:rPr>
      </w:pPr>
      <w:r>
        <w:rPr>
          <w:rFonts w:hint="eastAsia"/>
          <w:color w:val="auto"/>
          <w:highlight w:val="none"/>
        </w:rPr>
        <w:t xml:space="preserve">2.1投标文件资格性审查由采购人或采购代理机构负责。</w:t>
      </w:r>
      <w:r>
        <w:rPr>
          <w:highlight w:val="none"/>
        </w:rPr>
      </w:r>
      <w:r/>
    </w:p>
    <w:p>
      <w:pPr>
        <w:rPr>
          <w:b/>
          <w:color w:val="auto"/>
          <w:highlight w:val="none"/>
        </w:rPr>
      </w:pPr>
      <w:r>
        <w:rPr>
          <w:rFonts w:hint="eastAsia"/>
          <w:color w:val="auto"/>
          <w:highlight w:val="none"/>
        </w:rPr>
        <w:t xml:space="preserve">2.2依据法律法规和招标文件的规定，对投标文件中的资格、资信证明等进行审查，以确定投标供应商提供资格、资信证明的合法性、真实性，是否具备投标资格。</w:t>
      </w:r>
      <w:r>
        <w:rPr>
          <w:highlight w:val="none"/>
        </w:rPr>
      </w:r>
      <w:r/>
    </w:p>
    <w:p>
      <w:pPr>
        <w:rPr>
          <w:color w:val="auto"/>
          <w:highlight w:val="none"/>
        </w:rPr>
      </w:pPr>
      <w:r>
        <w:rPr>
          <w:rFonts w:hint="eastAsia"/>
          <w:color w:val="auto"/>
          <w:highlight w:val="none"/>
        </w:rPr>
        <w:t xml:space="preserve">资格性审查内容：</w:t>
      </w:r>
      <w:r>
        <w:rPr>
          <w:highlight w:val="none"/>
        </w:rPr>
      </w:r>
      <w:r/>
    </w:p>
    <w:tbl>
      <w:tblPr>
        <w:tblStyle w:val="860"/>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5924"/>
        <w:gridCol w:w="2629"/>
      </w:tblGrid>
      <w:tr>
        <w:trPr>
          <w:jc w:val="center"/>
          <w:trHeight w:val="404"/>
        </w:trPr>
        <w:tc>
          <w:tcPr>
            <w:tcW w:w="719" w:type="dxa"/>
            <w:vAlign w:val="center"/>
            <w:textDirection w:val="lrTb"/>
            <w:noWrap/>
          </w:tcPr>
          <w:p>
            <w:pPr>
              <w:pStyle w:val="1109"/>
              <w:ind w:firstLine="0"/>
              <w:jc w:val="center"/>
              <w:spacing w:before="0" w:after="0" w:line="240" w:lineRule="auto"/>
              <w:rPr>
                <w:rFonts w:ascii="宋体" w:hAnsi="宋体"/>
                <w:b/>
                <w:color w:val="auto"/>
                <w:highlight w:val="none"/>
              </w:rPr>
            </w:pPr>
            <w:r>
              <w:rPr>
                <w:rFonts w:hint="eastAsia" w:ascii="宋体" w:hAnsi="宋体"/>
                <w:b/>
                <w:color w:val="auto"/>
                <w:highlight w:val="none"/>
              </w:rPr>
              <w:t xml:space="preserve">序号</w:t>
            </w:r>
            <w:r>
              <w:rPr>
                <w:highlight w:val="none"/>
              </w:rPr>
            </w:r>
            <w:r/>
          </w:p>
        </w:tc>
        <w:tc>
          <w:tcPr>
            <w:tcW w:w="5924" w:type="dxa"/>
            <w:vAlign w:val="center"/>
            <w:textDirection w:val="lrTb"/>
            <w:noWrap/>
          </w:tcPr>
          <w:p>
            <w:pPr>
              <w:pStyle w:val="1109"/>
              <w:jc w:val="center"/>
              <w:spacing w:before="0" w:after="0" w:line="240" w:lineRule="auto"/>
              <w:rPr>
                <w:rFonts w:ascii="宋体" w:hAnsi="宋体"/>
                <w:b/>
                <w:color w:val="auto"/>
                <w:highlight w:val="none"/>
              </w:rPr>
            </w:pPr>
            <w:r>
              <w:rPr>
                <w:rFonts w:hint="eastAsia" w:ascii="宋体" w:hAnsi="宋体"/>
                <w:b/>
                <w:color w:val="auto"/>
                <w:highlight w:val="none"/>
              </w:rPr>
              <w:t xml:space="preserve">评审项目</w:t>
            </w:r>
            <w:r>
              <w:rPr>
                <w:highlight w:val="none"/>
              </w:rPr>
            </w:r>
            <w:r/>
          </w:p>
        </w:tc>
        <w:tc>
          <w:tcPr>
            <w:tcW w:w="2629" w:type="dxa"/>
            <w:vAlign w:val="center"/>
            <w:textDirection w:val="lrTb"/>
            <w:noWrap/>
          </w:tcPr>
          <w:p>
            <w:pPr>
              <w:pStyle w:val="1109"/>
              <w:ind w:firstLine="0"/>
              <w:jc w:val="center"/>
              <w:spacing w:before="0" w:after="0" w:line="240" w:lineRule="auto"/>
              <w:rPr>
                <w:rFonts w:ascii="宋体" w:hAnsi="宋体"/>
                <w:b/>
                <w:color w:val="auto"/>
                <w:highlight w:val="none"/>
              </w:rPr>
            </w:pPr>
            <w:r>
              <w:rPr>
                <w:rFonts w:hint="eastAsia" w:ascii="宋体" w:hAnsi="宋体"/>
                <w:b/>
                <w:color w:val="auto"/>
                <w:highlight w:val="none"/>
              </w:rPr>
              <w:t xml:space="preserve">评审要求</w:t>
            </w:r>
            <w:r>
              <w:rPr>
                <w:highlight w:val="none"/>
              </w:rPr>
            </w:r>
            <w:r/>
          </w:p>
        </w:tc>
      </w:tr>
      <w:tr>
        <w:trPr>
          <w:cantSplit/>
          <w:jc w:val="center"/>
          <w:trHeight w:val="580"/>
        </w:trPr>
        <w:tc>
          <w:tcPr>
            <w:tcW w:w="719" w:type="dxa"/>
            <w:vAlign w:val="center"/>
            <w:textDirection w:val="lrTb"/>
            <w:noWrap/>
          </w:tcPr>
          <w:p>
            <w:pPr>
              <w:pStyle w:val="1109"/>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1</w:t>
            </w:r>
            <w:r>
              <w:rPr>
                <w:highlight w:val="none"/>
              </w:rPr>
            </w:r>
            <w:r/>
          </w:p>
        </w:tc>
        <w:tc>
          <w:tcPr>
            <w:tcW w:w="5924" w:type="dxa"/>
            <w:vAlign w:val="center"/>
            <w:textDirection w:val="lrTb"/>
            <w:noWrap/>
          </w:tcPr>
          <w:p>
            <w:pPr>
              <w:pStyle w:val="1109"/>
              <w:ind w:firstLine="0"/>
              <w:jc w:val="both"/>
              <w:spacing w:before="0" w:after="0" w:line="240" w:lineRule="auto"/>
              <w:rPr>
                <w:rFonts w:ascii="宋体" w:hAnsi="宋体"/>
                <w:color w:val="auto"/>
                <w:highlight w:val="none"/>
              </w:rPr>
            </w:pPr>
            <w:r>
              <w:rPr>
                <w:rFonts w:hint="eastAsia" w:ascii="宋体" w:hAnsi="宋体"/>
                <w:color w:val="auto"/>
                <w:highlight w:val="none"/>
              </w:rPr>
              <w:t xml:space="preserve">关于资格的声明函（格式见附件2）。</w:t>
            </w:r>
            <w:r>
              <w:rPr>
                <w:highlight w:val="none"/>
              </w:rPr>
            </w:r>
            <w:r/>
          </w:p>
        </w:tc>
        <w:tc>
          <w:tcPr>
            <w:tcW w:w="2629" w:type="dxa"/>
            <w:vAlign w:val="center"/>
            <w:textDirection w:val="lrTb"/>
            <w:noWrap/>
          </w:tcPr>
          <w:p>
            <w:pPr>
              <w:pStyle w:val="1109"/>
              <w:ind w:firstLine="0"/>
              <w:spacing w:before="0" w:after="0" w:line="240" w:lineRule="auto"/>
              <w:rPr>
                <w:rFonts w:ascii="宋体" w:hAnsi="宋体"/>
                <w:color w:val="auto"/>
                <w:highlight w:val="none"/>
              </w:rPr>
            </w:pPr>
            <w:r>
              <w:rPr>
                <w:rFonts w:hint="eastAsia" w:ascii="宋体" w:hAnsi="宋体"/>
                <w:color w:val="auto"/>
                <w:highlight w:val="none"/>
              </w:rPr>
              <w:t xml:space="preserve">提供声明函并按格式要求加盖公章、法定代表人签字或盖章。</w:t>
            </w:r>
            <w:r>
              <w:rPr>
                <w:highlight w:val="none"/>
              </w:rPr>
            </w:r>
            <w:r/>
          </w:p>
        </w:tc>
      </w:tr>
      <w:tr>
        <w:trPr>
          <w:cantSplit/>
          <w:jc w:val="center"/>
          <w:trHeight w:val="812"/>
        </w:trPr>
        <w:tc>
          <w:tcPr>
            <w:tcW w:w="719" w:type="dxa"/>
            <w:vAlign w:val="center"/>
            <w:textDirection w:val="lrTb"/>
            <w:noWrap/>
          </w:tcPr>
          <w:p>
            <w:pPr>
              <w:pStyle w:val="1109"/>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2</w:t>
            </w:r>
            <w:r>
              <w:rPr>
                <w:highlight w:val="none"/>
              </w:rPr>
            </w:r>
            <w:r/>
          </w:p>
        </w:tc>
        <w:tc>
          <w:tcPr>
            <w:tcW w:w="5924" w:type="dxa"/>
            <w:vAlign w:val="center"/>
            <w:textDirection w:val="lrTb"/>
            <w:noWrap/>
          </w:tcPr>
          <w:p>
            <w:pPr>
              <w:pStyle w:val="1109"/>
              <w:ind w:firstLine="0"/>
              <w:jc w:val="both"/>
              <w:spacing w:before="0" w:after="0" w:line="240" w:lineRule="auto"/>
              <w:rPr>
                <w:rFonts w:ascii="宋体" w:hAnsi="宋体"/>
                <w:color w:val="auto"/>
                <w:highlight w:val="none"/>
              </w:rPr>
            </w:pPr>
            <w:r>
              <w:rPr>
                <w:rFonts w:hint="eastAsia" w:ascii="宋体" w:hAnsi="宋体"/>
                <w:color w:val="auto"/>
                <w:highlight w:val="none"/>
                <w:lang w:val="zh-CN"/>
              </w:rPr>
              <w:t xml:space="preserve">具备有效的营业执照（三证合一）或相关部门的登记证明文件</w:t>
            </w:r>
            <w:r>
              <w:rPr>
                <w:rFonts w:hint="eastAsia" w:ascii="宋体" w:hAnsi="宋体"/>
                <w:color w:val="auto"/>
                <w:highlight w:val="none"/>
              </w:rPr>
              <w:t xml:space="preserve">。</w:t>
            </w:r>
            <w:r>
              <w:rPr>
                <w:highlight w:val="none"/>
              </w:rPr>
            </w:r>
            <w:r/>
          </w:p>
        </w:tc>
        <w:tc>
          <w:tcPr>
            <w:tcW w:w="2629" w:type="dxa"/>
            <w:vAlign w:val="center"/>
            <w:textDirection w:val="lrTb"/>
            <w:noWrap/>
          </w:tcPr>
          <w:p>
            <w:pPr>
              <w:pStyle w:val="1109"/>
              <w:ind w:firstLine="0"/>
              <w:spacing w:before="0" w:after="0" w:line="240" w:lineRule="auto"/>
              <w:rPr>
                <w:rFonts w:ascii="宋体" w:hAnsi="宋体"/>
                <w:color w:val="auto"/>
                <w:highlight w:val="none"/>
              </w:rPr>
            </w:pPr>
            <w:r>
              <w:rPr>
                <w:rFonts w:hint="eastAsia" w:ascii="宋体" w:hAnsi="宋体"/>
                <w:color w:val="auto"/>
                <w:highlight w:val="none"/>
              </w:rPr>
              <w:t xml:space="preserve">提供</w:t>
            </w:r>
            <w:r>
              <w:rPr>
                <w:rFonts w:hint="eastAsia" w:ascii="宋体" w:hAnsi="宋体"/>
                <w:color w:val="auto"/>
                <w:highlight w:val="none"/>
                <w:lang w:val="zh-CN"/>
              </w:rPr>
              <w:t xml:space="preserve">证明文件</w:t>
            </w:r>
            <w:r>
              <w:rPr>
                <w:rFonts w:hint="eastAsia" w:ascii="宋体" w:hAnsi="宋体"/>
                <w:color w:val="auto"/>
                <w:highlight w:val="none"/>
              </w:rPr>
              <w:t xml:space="preserve">扫描件加盖公章。</w:t>
            </w:r>
            <w:r>
              <w:rPr>
                <w:highlight w:val="none"/>
              </w:rPr>
            </w:r>
            <w:r/>
          </w:p>
        </w:tc>
      </w:tr>
      <w:tr>
        <w:trPr>
          <w:cantSplit/>
          <w:jc w:val="center"/>
          <w:trHeight w:val="669"/>
        </w:trPr>
        <w:tc>
          <w:tcPr>
            <w:tcW w:w="719" w:type="dxa"/>
            <w:vAlign w:val="center"/>
            <w:textDirection w:val="lrTb"/>
            <w:noWrap/>
          </w:tcPr>
          <w:p>
            <w:pPr>
              <w:pStyle w:val="1109"/>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3</w:t>
            </w:r>
            <w:r>
              <w:rPr>
                <w:highlight w:val="none"/>
              </w:rPr>
            </w:r>
            <w:r/>
          </w:p>
        </w:tc>
        <w:tc>
          <w:tcPr>
            <w:tcW w:w="5924" w:type="dxa"/>
            <w:vAlign w:val="center"/>
            <w:textDirection w:val="lrTb"/>
            <w:noWrap/>
          </w:tcPr>
          <w:p>
            <w:pPr>
              <w:pStyle w:val="1109"/>
              <w:ind w:firstLine="0"/>
              <w:jc w:val="both"/>
              <w:spacing w:before="0" w:after="0" w:line="240" w:lineRule="auto"/>
              <w:rPr>
                <w:rFonts w:ascii="宋体" w:hAnsi="宋体"/>
                <w:color w:val="auto"/>
                <w:highlight w:val="none"/>
              </w:rPr>
            </w:pPr>
            <w:r>
              <w:rPr>
                <w:rFonts w:hint="eastAsia" w:ascii="宋体" w:hAnsi="宋体"/>
                <w:color w:val="auto"/>
                <w:highlight w:val="none"/>
              </w:rPr>
              <w:t xml:space="preserve">投标供应商法定代表人授权委托书（法定代表人亲自参与投标的除外，格式见附件3）。</w:t>
            </w:r>
            <w:r>
              <w:rPr>
                <w:highlight w:val="none"/>
              </w:rPr>
            </w:r>
            <w:r/>
          </w:p>
        </w:tc>
        <w:tc>
          <w:tcPr>
            <w:tcW w:w="2629" w:type="dxa"/>
            <w:vAlign w:val="center"/>
            <w:textDirection w:val="lrTb"/>
            <w:noWrap/>
          </w:tcPr>
          <w:p>
            <w:pPr>
              <w:pStyle w:val="1109"/>
              <w:ind w:firstLine="0"/>
              <w:spacing w:before="0" w:after="0" w:line="240" w:lineRule="auto"/>
              <w:rPr>
                <w:rFonts w:ascii="宋体" w:hAnsi="宋体"/>
                <w:color w:val="auto"/>
                <w:highlight w:val="none"/>
              </w:rPr>
            </w:pPr>
            <w:r>
              <w:rPr>
                <w:rFonts w:hint="eastAsia" w:ascii="宋体" w:hAnsi="宋体"/>
                <w:color w:val="auto"/>
                <w:highlight w:val="none"/>
              </w:rPr>
              <w:t xml:space="preserve">提供法定代表人授权委托书并按格式要求加盖公章、法定代表人签字或盖章。</w:t>
            </w:r>
            <w:r>
              <w:rPr>
                <w:highlight w:val="none"/>
              </w:rPr>
            </w:r>
            <w:r/>
          </w:p>
        </w:tc>
      </w:tr>
      <w:tr>
        <w:trPr>
          <w:cantSplit/>
          <w:jc w:val="center"/>
          <w:trHeight w:val="803"/>
        </w:trPr>
        <w:tc>
          <w:tcPr>
            <w:tcW w:w="719" w:type="dxa"/>
            <w:vAlign w:val="center"/>
            <w:textDirection w:val="lrTb"/>
            <w:noWrap/>
          </w:tcPr>
          <w:p>
            <w:pPr>
              <w:pStyle w:val="1109"/>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4</w:t>
            </w:r>
            <w:r>
              <w:rPr>
                <w:highlight w:val="none"/>
              </w:rPr>
            </w:r>
            <w:r/>
          </w:p>
        </w:tc>
        <w:tc>
          <w:tcPr>
            <w:tcW w:w="5924" w:type="dxa"/>
            <w:vAlign w:val="center"/>
            <w:textDirection w:val="lrTb"/>
            <w:noWrap/>
          </w:tcPr>
          <w:p>
            <w:pPr>
              <w:pStyle w:val="1109"/>
              <w:ind w:firstLine="0"/>
              <w:jc w:val="both"/>
              <w:spacing w:before="0" w:after="0" w:line="240" w:lineRule="auto"/>
              <w:rPr>
                <w:rFonts w:ascii="宋体" w:hAnsi="宋体"/>
                <w:color w:val="auto"/>
                <w:highlight w:val="none"/>
              </w:rPr>
            </w:pPr>
            <w:r>
              <w:rPr>
                <w:rFonts w:hint="eastAsia" w:ascii="宋体" w:hAnsi="宋体"/>
                <w:color w:val="auto"/>
                <w:highlight w:val="none"/>
              </w:rPr>
              <w:t xml:space="preserve">投标供应商法定代表人身份证及法定代表人授权代表身份证。</w:t>
            </w:r>
            <w:r>
              <w:rPr>
                <w:highlight w:val="none"/>
              </w:rPr>
            </w:r>
            <w:r/>
          </w:p>
        </w:tc>
        <w:tc>
          <w:tcPr>
            <w:tcW w:w="2629" w:type="dxa"/>
            <w:vAlign w:val="center"/>
            <w:textDirection w:val="lrTb"/>
            <w:noWrap/>
          </w:tcPr>
          <w:p>
            <w:pPr>
              <w:pStyle w:val="1109"/>
              <w:ind w:firstLine="0"/>
              <w:spacing w:before="0" w:after="0" w:line="240" w:lineRule="auto"/>
              <w:rPr>
                <w:rFonts w:ascii="宋体" w:hAnsi="宋体"/>
                <w:color w:val="auto"/>
                <w:highlight w:val="none"/>
              </w:rPr>
            </w:pPr>
            <w:r>
              <w:rPr>
                <w:rFonts w:hint="eastAsia" w:ascii="宋体" w:hAnsi="宋体"/>
                <w:color w:val="auto"/>
                <w:highlight w:val="none"/>
              </w:rPr>
              <w:t xml:space="preserve">提供身份证正、反面扫描件加盖公章。</w:t>
            </w:r>
            <w:r>
              <w:rPr>
                <w:highlight w:val="none"/>
              </w:rPr>
            </w:r>
            <w:r/>
          </w:p>
        </w:tc>
      </w:tr>
      <w:tr>
        <w:trPr>
          <w:cantSplit/>
          <w:jc w:val="center"/>
          <w:trHeight w:val="1023"/>
        </w:trPr>
        <w:tc>
          <w:tcPr>
            <w:tcW w:w="719" w:type="dxa"/>
            <w:vAlign w:val="center"/>
            <w:textDirection w:val="lrTb"/>
            <w:noWrap/>
          </w:tcPr>
          <w:p>
            <w:pPr>
              <w:pStyle w:val="1109"/>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5</w:t>
            </w:r>
            <w:r>
              <w:rPr>
                <w:highlight w:val="none"/>
              </w:rPr>
            </w:r>
            <w:r/>
          </w:p>
        </w:tc>
        <w:tc>
          <w:tcPr>
            <w:tcW w:w="5924" w:type="dxa"/>
            <w:vAlign w:val="center"/>
            <w:textDirection w:val="lrTb"/>
            <w:noWrap/>
          </w:tcPr>
          <w:p>
            <w:pPr>
              <w:pStyle w:val="1109"/>
              <w:ind w:firstLine="0"/>
              <w:jc w:val="both"/>
              <w:spacing w:before="0" w:after="0" w:line="240" w:lineRule="auto"/>
              <w:rPr>
                <w:rFonts w:hint="eastAsia" w:ascii="宋体" w:hAnsi="宋体" w:eastAsia="宋体"/>
                <w:color w:val="auto"/>
                <w:highlight w:val="none"/>
              </w:rPr>
            </w:pPr>
            <w:r>
              <w:rPr>
                <w:rFonts w:hint="eastAsia"/>
                <w:color w:val="auto"/>
                <w:highlight w:val="none"/>
              </w:rPr>
              <w:t xml:space="preserve">投标供应商近一年中任意一个月份（不含投标当月）的财务</w:t>
            </w:r>
            <w:r>
              <w:rPr>
                <w:rFonts w:hint="eastAsia"/>
                <w:color w:val="auto"/>
                <w:highlight w:val="none"/>
                <w:lang w:val="en-US" w:eastAsia="zh-CN"/>
              </w:rPr>
              <w:t xml:space="preserve">报表</w:t>
            </w:r>
            <w:r>
              <w:rPr>
                <w:rFonts w:hint="eastAsia"/>
                <w:color w:val="auto"/>
                <w:highlight w:val="none"/>
              </w:rPr>
              <w:t xml:space="preserve">或由会计师事务所出具的近两年中任意一个年度的标准无保留意见审计报告（含审计报告正文及全套附注、财务报表）</w:t>
            </w:r>
            <w:r>
              <w:rPr>
                <w:rFonts w:hint="eastAsia"/>
                <w:color w:val="auto"/>
                <w:highlight w:val="none"/>
                <w:lang w:eastAsia="zh-CN"/>
              </w:rPr>
              <w:t xml:space="preserve">。</w:t>
            </w:r>
            <w:r>
              <w:rPr>
                <w:highlight w:val="none"/>
              </w:rPr>
            </w:r>
            <w:r/>
          </w:p>
        </w:tc>
        <w:tc>
          <w:tcPr>
            <w:tcW w:w="2629" w:type="dxa"/>
            <w:vAlign w:val="center"/>
            <w:textDirection w:val="lrTb"/>
            <w:noWrap/>
          </w:tcPr>
          <w:p>
            <w:pPr>
              <w:pStyle w:val="1109"/>
              <w:ind w:firstLine="0"/>
              <w:spacing w:before="0" w:after="0" w:line="240" w:lineRule="auto"/>
              <w:rPr>
                <w:rFonts w:ascii="宋体" w:hAnsi="宋体"/>
                <w:color w:val="auto"/>
                <w:highlight w:val="none"/>
              </w:rPr>
            </w:pPr>
            <w:r>
              <w:rPr>
                <w:rFonts w:hint="eastAsia" w:ascii="宋体" w:hAnsi="宋体"/>
                <w:color w:val="auto"/>
                <w:highlight w:val="none"/>
              </w:rPr>
              <w:t xml:space="preserve">提供</w:t>
            </w:r>
            <w:r>
              <w:rPr>
                <w:rFonts w:hint="eastAsia" w:ascii="宋体" w:hAnsi="宋体"/>
                <w:color w:val="auto"/>
                <w:highlight w:val="none"/>
                <w:lang w:val="zh-CN"/>
              </w:rPr>
              <w:t xml:space="preserve">证明文件</w:t>
            </w:r>
            <w:r>
              <w:rPr>
                <w:rFonts w:hint="eastAsia" w:ascii="宋体" w:hAnsi="宋体"/>
                <w:color w:val="auto"/>
                <w:highlight w:val="none"/>
              </w:rPr>
              <w:t xml:space="preserve">扫描件加盖公章。</w:t>
            </w:r>
            <w:r>
              <w:rPr>
                <w:highlight w:val="none"/>
              </w:rPr>
            </w:r>
            <w:r/>
          </w:p>
        </w:tc>
      </w:tr>
      <w:tr>
        <w:trPr>
          <w:cantSplit/>
          <w:jc w:val="center"/>
          <w:trHeight w:val="90"/>
        </w:trPr>
        <w:tc>
          <w:tcPr>
            <w:tcBorders>
              <w:bottom w:val="single" w:color="000000" w:sz="4" w:space="0"/>
            </w:tcBorders>
            <w:tcW w:w="719" w:type="dxa"/>
            <w:vAlign w:val="center"/>
            <w:textDirection w:val="lrTb"/>
            <w:noWrap/>
          </w:tcPr>
          <w:p>
            <w:pPr>
              <w:pStyle w:val="1109"/>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6</w:t>
            </w:r>
            <w:r>
              <w:rPr>
                <w:highlight w:val="none"/>
              </w:rPr>
            </w:r>
            <w:r/>
          </w:p>
        </w:tc>
        <w:tc>
          <w:tcPr>
            <w:tcBorders>
              <w:bottom w:val="single" w:color="000000" w:sz="4" w:space="0"/>
            </w:tcBorders>
            <w:tcW w:w="5924" w:type="dxa"/>
            <w:vAlign w:val="center"/>
            <w:textDirection w:val="lrTb"/>
            <w:noWrap/>
          </w:tcPr>
          <w:p>
            <w:pPr>
              <w:pStyle w:val="1109"/>
              <w:ind w:firstLine="0"/>
              <w:jc w:val="both"/>
              <w:spacing w:before="0" w:after="0" w:line="240" w:lineRule="auto"/>
              <w:rPr>
                <w:rFonts w:ascii="宋体" w:hAnsi="宋体"/>
                <w:color w:val="auto"/>
                <w:highlight w:val="none"/>
              </w:rPr>
            </w:pPr>
            <w:r>
              <w:rPr>
                <w:rFonts w:hint="eastAsia" w:ascii="宋体" w:hAnsi="宋体"/>
                <w:color w:val="auto"/>
                <w:highlight w:val="none"/>
              </w:rPr>
              <w:t xml:space="preserve">投标供应商近一年中任意一个月份（不含投标当月）的依法缴纳税收的相关材料（提供相关主管部门证明或银行代扣证明）。</w:t>
            </w:r>
            <w:r>
              <w:rPr>
                <w:highlight w:val="none"/>
              </w:rPr>
            </w:r>
            <w:r/>
          </w:p>
        </w:tc>
        <w:tc>
          <w:tcPr>
            <w:tcW w:w="2629" w:type="dxa"/>
            <w:vAlign w:val="center"/>
            <w:textDirection w:val="lrTb"/>
            <w:noWrap/>
          </w:tcPr>
          <w:p>
            <w:pPr>
              <w:pStyle w:val="1109"/>
              <w:ind w:firstLine="0"/>
              <w:spacing w:before="0" w:after="0" w:line="240" w:lineRule="auto"/>
              <w:rPr>
                <w:rFonts w:ascii="宋体" w:hAnsi="宋体"/>
                <w:color w:val="auto"/>
                <w:highlight w:val="none"/>
              </w:rPr>
            </w:pPr>
            <w:r>
              <w:rPr>
                <w:rFonts w:hint="eastAsia" w:ascii="宋体" w:hAnsi="宋体"/>
                <w:color w:val="auto"/>
                <w:highlight w:val="none"/>
              </w:rPr>
              <w:t xml:space="preserve">提供</w:t>
            </w:r>
            <w:r>
              <w:rPr>
                <w:rFonts w:hint="eastAsia" w:ascii="宋体" w:hAnsi="宋体"/>
                <w:color w:val="auto"/>
                <w:highlight w:val="none"/>
                <w:lang w:val="zh-CN"/>
              </w:rPr>
              <w:t xml:space="preserve">证明文件</w:t>
            </w:r>
            <w:r>
              <w:rPr>
                <w:rFonts w:hint="eastAsia" w:ascii="宋体" w:hAnsi="宋体"/>
                <w:color w:val="auto"/>
                <w:highlight w:val="none"/>
              </w:rPr>
              <w:t xml:space="preserve">扫描件加盖公章。</w:t>
            </w:r>
            <w:r>
              <w:rPr>
                <w:highlight w:val="none"/>
              </w:rPr>
            </w:r>
            <w:r/>
          </w:p>
        </w:tc>
      </w:tr>
      <w:tr>
        <w:trPr>
          <w:cantSplit/>
          <w:jc w:val="center"/>
          <w:trHeight w:val="705"/>
        </w:trPr>
        <w:tc>
          <w:tcPr>
            <w:tcBorders>
              <w:bottom w:val="single" w:color="000000" w:sz="4" w:space="0"/>
            </w:tcBorders>
            <w:tcW w:w="719" w:type="dxa"/>
            <w:vAlign w:val="center"/>
            <w:textDirection w:val="lrTb"/>
            <w:noWrap/>
          </w:tcPr>
          <w:p>
            <w:pPr>
              <w:pStyle w:val="1109"/>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7</w:t>
            </w:r>
            <w:r>
              <w:rPr>
                <w:highlight w:val="none"/>
              </w:rPr>
            </w:r>
            <w:r/>
          </w:p>
        </w:tc>
        <w:tc>
          <w:tcPr>
            <w:tcBorders>
              <w:bottom w:val="single" w:color="000000" w:sz="4" w:space="0"/>
            </w:tcBorders>
            <w:tcW w:w="5924" w:type="dxa"/>
            <w:vAlign w:val="center"/>
            <w:textDirection w:val="lrTb"/>
            <w:noWrap/>
          </w:tcPr>
          <w:p>
            <w:pPr>
              <w:pStyle w:val="1109"/>
              <w:ind w:firstLine="0"/>
              <w:jc w:val="both"/>
              <w:spacing w:before="0" w:after="0" w:line="240" w:lineRule="auto"/>
              <w:rPr>
                <w:rFonts w:ascii="宋体" w:hAnsi="宋体"/>
                <w:color w:val="auto"/>
                <w:highlight w:val="none"/>
              </w:rPr>
            </w:pPr>
            <w:r>
              <w:rPr>
                <w:rFonts w:hint="eastAsia" w:ascii="宋体" w:hAnsi="宋体"/>
                <w:color w:val="auto"/>
                <w:highlight w:val="none"/>
              </w:rPr>
              <w:t xml:space="preserve">投标供应商近一年中任意一个月份（不含投标当月）的依法缴纳社会保障资金的相关材料（提供相关主管部门证明或银行代扣证明）。</w:t>
            </w:r>
            <w:r>
              <w:rPr>
                <w:highlight w:val="none"/>
              </w:rPr>
            </w:r>
            <w:r/>
          </w:p>
        </w:tc>
        <w:tc>
          <w:tcPr>
            <w:tcW w:w="2629" w:type="dxa"/>
            <w:vAlign w:val="center"/>
            <w:textDirection w:val="lrTb"/>
            <w:noWrap/>
          </w:tcPr>
          <w:p>
            <w:pPr>
              <w:pStyle w:val="1109"/>
              <w:ind w:firstLine="0"/>
              <w:spacing w:before="0" w:after="0" w:line="240" w:lineRule="auto"/>
              <w:rPr>
                <w:rFonts w:ascii="宋体" w:hAnsi="宋体"/>
                <w:color w:val="auto"/>
                <w:highlight w:val="none"/>
              </w:rPr>
            </w:pPr>
            <w:r>
              <w:rPr>
                <w:rFonts w:hint="eastAsia" w:ascii="宋体" w:hAnsi="宋体"/>
                <w:color w:val="auto"/>
                <w:highlight w:val="none"/>
              </w:rPr>
              <w:t xml:space="preserve">提供</w:t>
            </w:r>
            <w:r>
              <w:rPr>
                <w:rFonts w:hint="eastAsia" w:ascii="宋体" w:hAnsi="宋体"/>
                <w:color w:val="auto"/>
                <w:highlight w:val="none"/>
                <w:lang w:val="zh-CN"/>
              </w:rPr>
              <w:t xml:space="preserve">证明文件</w:t>
            </w:r>
            <w:r>
              <w:rPr>
                <w:rFonts w:hint="eastAsia" w:ascii="宋体" w:hAnsi="宋体"/>
                <w:color w:val="auto"/>
                <w:highlight w:val="none"/>
              </w:rPr>
              <w:t xml:space="preserve">扫描件加盖公章。</w:t>
            </w:r>
            <w:r>
              <w:rPr>
                <w:highlight w:val="none"/>
              </w:rPr>
            </w:r>
            <w:r/>
          </w:p>
        </w:tc>
      </w:tr>
      <w:tr>
        <w:trPr>
          <w:jc w:val="center"/>
          <w:trHeight w:val="700"/>
        </w:trPr>
        <w:tc>
          <w:tcPr>
            <w:tcW w:w="719" w:type="dxa"/>
            <w:vAlign w:val="center"/>
            <w:textDirection w:val="lrTb"/>
            <w:noWrap/>
          </w:tcPr>
          <w:p>
            <w:pPr>
              <w:pStyle w:val="1109"/>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8</w:t>
            </w:r>
            <w:r>
              <w:rPr>
                <w:highlight w:val="none"/>
              </w:rPr>
            </w:r>
            <w:r/>
          </w:p>
        </w:tc>
        <w:tc>
          <w:tcPr>
            <w:tcW w:w="5924" w:type="dxa"/>
            <w:vAlign w:val="center"/>
            <w:textDirection w:val="lrTb"/>
            <w:noWrap/>
          </w:tcPr>
          <w:p>
            <w:pPr>
              <w:pStyle w:val="1109"/>
              <w:ind w:firstLine="0"/>
              <w:jc w:val="both"/>
              <w:spacing w:before="0" w:after="0" w:line="240" w:lineRule="auto"/>
              <w:rPr>
                <w:rFonts w:ascii="宋体" w:hAnsi="宋体"/>
                <w:color w:val="auto"/>
                <w:highlight w:val="none"/>
              </w:rPr>
            </w:pPr>
            <w:r>
              <w:rPr>
                <w:rFonts w:hint="eastAsia" w:ascii="宋体" w:hAnsi="宋体"/>
                <w:color w:val="auto"/>
                <w:highlight w:val="none"/>
              </w:rPr>
              <w:t xml:space="preserve">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w:t>
            </w:r>
            <w:r>
              <w:rPr>
                <w:highlight w:val="none"/>
              </w:rPr>
            </w:r>
            <w:r/>
          </w:p>
        </w:tc>
        <w:tc>
          <w:tcPr>
            <w:tcW w:w="2629" w:type="dxa"/>
            <w:vAlign w:val="center"/>
            <w:textDirection w:val="lrTb"/>
            <w:noWrap/>
          </w:tcPr>
          <w:p>
            <w:pPr>
              <w:pStyle w:val="1109"/>
              <w:ind w:firstLine="0"/>
              <w:spacing w:before="0" w:after="0" w:line="240" w:lineRule="auto"/>
              <w:rPr>
                <w:rFonts w:ascii="宋体" w:hAnsi="宋体"/>
                <w:color w:val="auto"/>
                <w:highlight w:val="none"/>
              </w:rPr>
            </w:pPr>
            <w:r>
              <w:rPr>
                <w:rFonts w:hint="eastAsia" w:ascii="宋体" w:hAnsi="宋体"/>
                <w:color w:val="auto"/>
                <w:highlight w:val="none"/>
              </w:rPr>
              <w:t xml:space="preserve">供应商无需提供证明材料，以采购人或代理机构在开标当日查询结果为准。</w:t>
            </w:r>
            <w:r>
              <w:rPr>
                <w:highlight w:val="none"/>
              </w:rPr>
            </w:r>
            <w:r/>
          </w:p>
        </w:tc>
      </w:tr>
      <w:tr>
        <w:trPr>
          <w:jc w:val="center"/>
          <w:trHeight w:val="700"/>
        </w:trPr>
        <w:tc>
          <w:tcPr>
            <w:tcW w:w="719" w:type="dxa"/>
            <w:vAlign w:val="center"/>
            <w:textDirection w:val="lrTb"/>
            <w:noWrap/>
          </w:tcPr>
          <w:p>
            <w:pPr>
              <w:pStyle w:val="1109"/>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9</w:t>
            </w:r>
            <w:r>
              <w:rPr>
                <w:highlight w:val="none"/>
              </w:rPr>
            </w:r>
            <w:r/>
          </w:p>
        </w:tc>
        <w:tc>
          <w:tcPr>
            <w:tcW w:w="5924" w:type="dxa"/>
            <w:vAlign w:val="center"/>
            <w:textDirection w:val="lrTb"/>
            <w:noWrap/>
          </w:tcPr>
          <w:p>
            <w:pPr>
              <w:pStyle w:val="1109"/>
              <w:ind w:firstLine="0"/>
              <w:spacing w:before="0" w:after="0" w:line="240" w:lineRule="auto"/>
              <w:rPr>
                <w:rFonts w:ascii="宋体" w:hAnsi="宋体"/>
                <w:color w:val="auto"/>
                <w:highlight w:val="none"/>
              </w:rPr>
            </w:pPr>
            <w:r>
              <w:rPr>
                <w:rFonts w:hint="eastAsia" w:ascii="宋体" w:hAnsi="宋体"/>
                <w:color w:val="auto"/>
                <w:highlight w:val="none"/>
              </w:rPr>
              <w:t xml:space="preserve">投标供应商应为中型企业/小型企业/微型企业/监狱企业/残疾人福利企业。（《中小企业声明函》格式见附件4，《残疾人福利性单位声明函》格式见附件5）。</w:t>
            </w:r>
            <w:r>
              <w:rPr>
                <w:highlight w:val="none"/>
              </w:rPr>
            </w:r>
            <w:r/>
          </w:p>
        </w:tc>
        <w:tc>
          <w:tcPr>
            <w:tcW w:w="2629" w:type="dxa"/>
            <w:vAlign w:val="center"/>
            <w:textDirection w:val="lrTb"/>
            <w:noWrap/>
          </w:tcPr>
          <w:p>
            <w:pPr>
              <w:pStyle w:val="1109"/>
              <w:ind w:firstLine="0"/>
              <w:spacing w:before="0" w:after="0" w:line="240" w:lineRule="auto"/>
              <w:rPr>
                <w:rFonts w:ascii="宋体" w:hAnsi="宋体"/>
                <w:color w:val="auto"/>
                <w:highlight w:val="none"/>
              </w:rPr>
            </w:pPr>
            <w:r>
              <w:rPr>
                <w:rFonts w:hint="eastAsia" w:ascii="宋体" w:hAnsi="宋体"/>
                <w:color w:val="auto"/>
                <w:highlight w:val="none"/>
              </w:rPr>
              <w:t xml:space="preserve">提供《中小企业声明函》或《监狱企业证明文件》（省级以上监狱管理局、戒毒管理局出具的属于监狱企业的证明文件）或《残疾人福利性单位声明函》扫描件加盖公章。</w:t>
            </w:r>
            <w:r>
              <w:rPr>
                <w:highlight w:val="none"/>
              </w:rPr>
            </w:r>
            <w:r/>
          </w:p>
        </w:tc>
      </w:tr>
    </w:tbl>
    <w:p>
      <w:pPr>
        <w:rPr>
          <w:b/>
          <w:color w:val="auto"/>
          <w:highlight w:val="none"/>
        </w:rPr>
      </w:pPr>
      <w:r>
        <w:rPr>
          <w:rFonts w:hint="eastAsia"/>
          <w:color w:val="auto"/>
          <w:highlight w:val="none"/>
        </w:rPr>
        <w:t xml:space="preserve">3.评标工作程序：</w:t>
      </w:r>
      <w:r>
        <w:rPr>
          <w:highlight w:val="none"/>
        </w:rPr>
      </w:r>
      <w:r/>
    </w:p>
    <w:p>
      <w:pPr>
        <w:rPr>
          <w:b/>
          <w:color w:val="auto"/>
          <w:highlight w:val="none"/>
        </w:rPr>
      </w:pPr>
      <w:r>
        <w:rPr>
          <w:rFonts w:hint="eastAsia"/>
          <w:color w:val="auto"/>
          <w:highlight w:val="none"/>
        </w:rPr>
        <w:t xml:space="preserve">3.1由专家及采购人代表（如有）组成评标委员会，并实行回避制度。</w:t>
      </w:r>
      <w:r>
        <w:rPr>
          <w:highlight w:val="none"/>
        </w:rPr>
      </w:r>
      <w:r/>
    </w:p>
    <w:p>
      <w:pPr>
        <w:rPr>
          <w:b/>
          <w:color w:val="auto"/>
          <w:highlight w:val="none"/>
        </w:rPr>
      </w:pPr>
      <w:r>
        <w:rPr>
          <w:rFonts w:hint="eastAsia"/>
          <w:color w:val="auto"/>
          <w:highlight w:val="none"/>
        </w:rPr>
        <w:t xml:space="preserve">3.2评审时，投标文件出现不一致情形的，按下列规定执行：</w:t>
      </w:r>
      <w:r>
        <w:rPr>
          <w:highlight w:val="none"/>
        </w:rPr>
      </w:r>
      <w:r/>
    </w:p>
    <w:p>
      <w:pPr>
        <w:rPr>
          <w:b/>
          <w:color w:val="auto"/>
          <w:highlight w:val="none"/>
        </w:rPr>
      </w:pPr>
      <w:r>
        <w:rPr>
          <w:rFonts w:hint="eastAsia"/>
          <w:color w:val="auto"/>
          <w:highlight w:val="none"/>
        </w:rPr>
        <w:t xml:space="preserve">（1）投标文件中开标一览表（报价表）内容与投标文件中相应内容不一致的，以开标一览表（报价表）为准；</w:t>
      </w:r>
      <w:r>
        <w:rPr>
          <w:highlight w:val="none"/>
        </w:rPr>
      </w:r>
      <w:r/>
    </w:p>
    <w:p>
      <w:pPr>
        <w:rPr>
          <w:b/>
          <w:color w:val="auto"/>
          <w:highlight w:val="none"/>
        </w:rPr>
      </w:pPr>
      <w:r>
        <w:rPr>
          <w:rFonts w:hint="eastAsia"/>
          <w:color w:val="auto"/>
          <w:highlight w:val="none"/>
        </w:rPr>
        <w:t xml:space="preserve">（2）大写金额和小写金额不一致的，以大写金额为准；</w:t>
      </w:r>
      <w:r>
        <w:rPr>
          <w:highlight w:val="none"/>
        </w:rPr>
      </w:r>
      <w:r/>
    </w:p>
    <w:p>
      <w:pPr>
        <w:rPr>
          <w:b/>
          <w:color w:val="auto"/>
          <w:highlight w:val="none"/>
        </w:rPr>
      </w:pPr>
      <w:r>
        <w:rPr>
          <w:rFonts w:hint="eastAsia"/>
          <w:color w:val="auto"/>
          <w:highlight w:val="none"/>
        </w:rPr>
        <w:t xml:space="preserve">（3）单价金额小数点或者百分比有明显错位的，以开标一览表的总价为准，并修改单价；</w:t>
      </w:r>
      <w:r>
        <w:rPr>
          <w:highlight w:val="none"/>
        </w:rPr>
      </w:r>
      <w:r/>
    </w:p>
    <w:p>
      <w:pPr>
        <w:rPr>
          <w:b/>
          <w:color w:val="auto"/>
          <w:highlight w:val="none"/>
        </w:rPr>
      </w:pPr>
      <w:r>
        <w:rPr>
          <w:rFonts w:hint="eastAsia"/>
          <w:color w:val="auto"/>
          <w:highlight w:val="none"/>
        </w:rPr>
        <w:t xml:space="preserve">（4）总价金额与按单价汇总金额不一致的，以单价金额计算结果为准；</w:t>
      </w:r>
      <w:r>
        <w:rPr>
          <w:highlight w:val="none"/>
        </w:rPr>
      </w:r>
      <w:r/>
    </w:p>
    <w:p>
      <w:pPr>
        <w:rPr>
          <w:b/>
          <w:color w:val="auto"/>
          <w:highlight w:val="none"/>
        </w:rPr>
      </w:pPr>
      <w:r>
        <w:rPr>
          <w:rFonts w:hint="eastAsia"/>
          <w:color w:val="auto"/>
          <w:highlight w:val="none"/>
        </w:rPr>
        <w:t xml:space="preserve">（5）同时出现两种以上不一致的，按照上述（1）－（4）款规定的顺序修正。修正后的报价经投标供应商书面澄清、说明或者补正，并加盖公章，或者</w:t>
      </w:r>
      <w:r>
        <w:rPr>
          <w:rFonts w:hint="eastAsia"/>
          <w:color w:val="auto"/>
          <w:highlight w:val="none"/>
          <w:lang w:eastAsia="zh-CN"/>
        </w:rPr>
        <w:t xml:space="preserve">由</w:t>
      </w:r>
      <w:r>
        <w:rPr>
          <w:rFonts w:hint="eastAsia"/>
          <w:color w:val="auto"/>
          <w:highlight w:val="none"/>
        </w:rPr>
        <w:t xml:space="preserve">法定代表人或其授权的代表签字作为确认后产生约束力，投标供应商不确认的，其投标无效。</w:t>
      </w:r>
      <w:r>
        <w:rPr>
          <w:highlight w:val="none"/>
        </w:rPr>
      </w:r>
      <w:r/>
    </w:p>
    <w:p>
      <w:pPr>
        <w:ind w:firstLine="482"/>
        <w:rPr>
          <w:b/>
          <w:color w:val="auto"/>
          <w:highlight w:val="none"/>
        </w:rPr>
      </w:pPr>
      <w:r>
        <w:rPr>
          <w:rFonts w:hint="eastAsia"/>
          <w:color w:val="auto"/>
          <w:highlight w:val="none"/>
        </w:rPr>
        <w:t xml:space="preserve">3.3投标文件符合性审查</w:t>
      </w:r>
      <w:r>
        <w:rPr>
          <w:highlight w:val="none"/>
        </w:rPr>
      </w:r>
      <w:r/>
    </w:p>
    <w:p>
      <w:pPr>
        <w:ind w:firstLine="482"/>
        <w:rPr>
          <w:color w:val="auto"/>
          <w:highlight w:val="none"/>
        </w:rPr>
      </w:pPr>
      <w:r>
        <w:rPr>
          <w:rFonts w:hint="eastAsia"/>
          <w:color w:val="auto"/>
          <w:highlight w:val="none"/>
        </w:rPr>
        <w:t xml:space="preserve">3.3.1</w:t>
      </w:r>
      <w:bookmarkStart w:id="5" w:name="_Hlk159008948"/>
      <w:r>
        <w:rPr>
          <w:rFonts w:hint="eastAsia"/>
          <w:color w:val="auto"/>
          <w:highlight w:val="none"/>
        </w:rPr>
        <w:t xml:space="preserve">评标委员会应当对投标文件的有效性</w:t>
      </w:r>
      <w:bookmarkEnd w:id="5"/>
      <w:r>
        <w:rPr>
          <w:rFonts w:hint="eastAsia"/>
          <w:color w:val="auto"/>
          <w:highlight w:val="none"/>
        </w:rPr>
        <w:t xml:space="preserve">、完整性和对招标文件要求的符合性进行审查，以确定是否对招标文件的实质性要求做出响应。</w:t>
      </w:r>
      <w:r>
        <w:rPr>
          <w:highlight w:val="none"/>
        </w:rPr>
      </w:r>
      <w:r/>
    </w:p>
    <w:p>
      <w:pPr>
        <w:ind w:firstLine="482"/>
        <w:rPr>
          <w:color w:val="auto"/>
          <w:highlight w:val="none"/>
        </w:rPr>
      </w:pPr>
      <w:r>
        <w:rPr>
          <w:rFonts w:hint="eastAsia"/>
          <w:color w:val="auto"/>
          <w:highlight w:val="none"/>
        </w:rPr>
        <w:t xml:space="preserve">符合性审查内容：</w:t>
      </w:r>
      <w:r>
        <w:rPr>
          <w:highlight w:val="none"/>
        </w:rPr>
      </w:r>
      <w:r/>
    </w:p>
    <w:tbl>
      <w:tblPr>
        <w:tblStyle w:val="86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57"/>
        <w:gridCol w:w="3303"/>
        <w:gridCol w:w="3008"/>
        <w:gridCol w:w="1552"/>
      </w:tblGrid>
      <w:tr>
        <w:trPr>
          <w:jc w:val="center"/>
          <w:trHeight w:val="567"/>
        </w:trPr>
        <w:tc>
          <w:tcPr>
            <w:tcW w:w="657" w:type="dxa"/>
            <w:vAlign w:val="center"/>
            <w:textDirection w:val="lrTb"/>
            <w:noWrap/>
          </w:tcPr>
          <w:p>
            <w:pPr>
              <w:pStyle w:val="1109"/>
              <w:ind w:firstLine="0"/>
              <w:jc w:val="center"/>
              <w:spacing w:before="0" w:after="0" w:line="240" w:lineRule="auto"/>
              <w:rPr>
                <w:rFonts w:cs="Arial"/>
                <w:b/>
                <w:color w:val="auto"/>
                <w:highlight w:val="none"/>
              </w:rPr>
            </w:pPr>
            <w:r>
              <w:rPr>
                <w:rFonts w:hint="eastAsia" w:cs="Arial"/>
                <w:b/>
                <w:color w:val="auto"/>
                <w:highlight w:val="none"/>
              </w:rPr>
              <w:t xml:space="preserve">序号</w:t>
            </w:r>
            <w:r>
              <w:rPr>
                <w:highlight w:val="none"/>
              </w:rPr>
            </w:r>
            <w:r/>
          </w:p>
        </w:tc>
        <w:tc>
          <w:tcPr>
            <w:tcW w:w="3303" w:type="dxa"/>
            <w:vAlign w:val="center"/>
            <w:textDirection w:val="lrTb"/>
            <w:noWrap/>
          </w:tcPr>
          <w:p>
            <w:pPr>
              <w:pStyle w:val="1109"/>
              <w:ind w:firstLine="0"/>
              <w:jc w:val="center"/>
              <w:spacing w:before="0" w:after="0" w:line="240" w:lineRule="auto"/>
              <w:rPr>
                <w:rFonts w:cs="Arial"/>
                <w:b/>
                <w:color w:val="auto"/>
                <w:highlight w:val="none"/>
              </w:rPr>
            </w:pPr>
            <w:r>
              <w:rPr>
                <w:rFonts w:hint="eastAsia" w:ascii="宋体" w:hAnsi="宋体"/>
                <w:b/>
                <w:color w:val="auto"/>
                <w:highlight w:val="none"/>
              </w:rPr>
              <w:t xml:space="preserve">评审项目</w:t>
            </w:r>
            <w:r>
              <w:rPr>
                <w:highlight w:val="none"/>
              </w:rPr>
            </w:r>
            <w:r/>
          </w:p>
        </w:tc>
        <w:tc>
          <w:tcPr>
            <w:tcW w:w="3008" w:type="dxa"/>
            <w:vAlign w:val="center"/>
            <w:textDirection w:val="lrTb"/>
            <w:noWrap/>
          </w:tcPr>
          <w:p>
            <w:pPr>
              <w:pStyle w:val="1109"/>
              <w:ind w:firstLine="0"/>
              <w:jc w:val="center"/>
              <w:spacing w:before="0" w:after="0" w:line="240" w:lineRule="auto"/>
              <w:rPr>
                <w:rFonts w:cs="Arial"/>
                <w:b/>
                <w:color w:val="auto"/>
                <w:highlight w:val="none"/>
              </w:rPr>
            </w:pPr>
            <w:r>
              <w:rPr>
                <w:rFonts w:hint="eastAsia" w:ascii="宋体" w:hAnsi="宋体"/>
                <w:b/>
                <w:color w:val="auto"/>
                <w:highlight w:val="none"/>
              </w:rPr>
              <w:t xml:space="preserve">评审要求</w:t>
            </w:r>
            <w:r>
              <w:rPr>
                <w:highlight w:val="none"/>
              </w:rPr>
            </w:r>
            <w:r/>
          </w:p>
        </w:tc>
        <w:tc>
          <w:tcPr>
            <w:tcW w:w="1552" w:type="dxa"/>
            <w:vAlign w:val="center"/>
            <w:textDirection w:val="lrTb"/>
            <w:noWrap/>
          </w:tcPr>
          <w:p>
            <w:pPr>
              <w:pStyle w:val="1109"/>
              <w:ind w:firstLine="0"/>
              <w:jc w:val="center"/>
              <w:spacing w:before="0" w:after="0" w:line="240" w:lineRule="auto"/>
              <w:rPr>
                <w:rFonts w:cs="Arial"/>
                <w:b/>
                <w:color w:val="auto"/>
                <w:highlight w:val="none"/>
              </w:rPr>
            </w:pPr>
            <w:r>
              <w:rPr>
                <w:rFonts w:hint="eastAsia" w:cs="Arial"/>
                <w:b/>
                <w:color w:val="auto"/>
                <w:highlight w:val="none"/>
              </w:rPr>
              <w:t xml:space="preserve">审查因素</w:t>
            </w:r>
            <w:r>
              <w:rPr>
                <w:highlight w:val="none"/>
              </w:rPr>
            </w:r>
            <w:r/>
          </w:p>
        </w:tc>
      </w:tr>
      <w:tr>
        <w:trPr>
          <w:cantSplit/>
          <w:jc w:val="center"/>
          <w:trHeight w:val="567"/>
        </w:trPr>
        <w:tc>
          <w:tcPr>
            <w:tcW w:w="657" w:type="dxa"/>
            <w:vAlign w:val="center"/>
            <w:textDirection w:val="lrTb"/>
            <w:noWrap/>
          </w:tcPr>
          <w:p>
            <w:pPr>
              <w:pStyle w:val="1109"/>
              <w:ind w:firstLine="0"/>
              <w:jc w:val="center"/>
              <w:spacing w:before="0" w:after="0" w:line="240" w:lineRule="auto"/>
              <w:rPr>
                <w:rFonts w:ascii="宋体" w:hAnsi="宋体" w:cs="Arial"/>
                <w:color w:val="auto"/>
                <w:highlight w:val="none"/>
              </w:rPr>
            </w:pPr>
            <w:r>
              <w:rPr>
                <w:rFonts w:hint="eastAsia" w:ascii="宋体" w:hAnsi="宋体" w:cs="Arial"/>
                <w:color w:val="auto"/>
                <w:highlight w:val="none"/>
              </w:rPr>
              <w:t xml:space="preserve">1</w:t>
            </w:r>
            <w:r>
              <w:rPr>
                <w:highlight w:val="none"/>
              </w:rPr>
            </w:r>
            <w:r/>
          </w:p>
        </w:tc>
        <w:tc>
          <w:tcPr>
            <w:tcW w:w="3303" w:type="dxa"/>
            <w:vAlign w:val="center"/>
            <w:textDirection w:val="lrTb"/>
            <w:noWrap/>
          </w:tcPr>
          <w:p>
            <w:pPr>
              <w:pStyle w:val="1109"/>
              <w:ind w:firstLine="0"/>
              <w:jc w:val="both"/>
              <w:spacing w:before="0" w:after="0" w:line="240" w:lineRule="auto"/>
              <w:rPr>
                <w:rFonts w:ascii="宋体" w:hAnsi="宋体" w:cs="Arial"/>
                <w:color w:val="auto"/>
                <w:highlight w:val="none"/>
              </w:rPr>
            </w:pPr>
            <w:r>
              <w:rPr>
                <w:rFonts w:hint="eastAsia" w:ascii="宋体" w:hAnsi="宋体" w:cs="Arial"/>
                <w:color w:val="auto"/>
                <w:highlight w:val="none"/>
              </w:rPr>
              <w:t xml:space="preserve">投标函（格式见附件6）</w:t>
            </w:r>
            <w:r>
              <w:rPr>
                <w:highlight w:val="none"/>
              </w:rPr>
            </w:r>
            <w:r/>
          </w:p>
        </w:tc>
        <w:tc>
          <w:tcPr>
            <w:tcW w:w="3008" w:type="dxa"/>
            <w:vAlign w:val="center"/>
            <w:textDirection w:val="lrTb"/>
            <w:noWrap/>
          </w:tcPr>
          <w:p>
            <w:pPr>
              <w:pStyle w:val="1109"/>
              <w:ind w:firstLine="0"/>
              <w:spacing w:before="0" w:after="0" w:line="240" w:lineRule="auto"/>
              <w:rPr>
                <w:rFonts w:cs="Arial"/>
                <w:color w:val="auto"/>
                <w:highlight w:val="none"/>
              </w:rPr>
            </w:pPr>
            <w:r>
              <w:rPr>
                <w:rFonts w:hint="eastAsia" w:cs="Arial"/>
                <w:color w:val="auto"/>
                <w:highlight w:val="none"/>
              </w:rPr>
              <w:t xml:space="preserve">提供</w:t>
            </w:r>
            <w:r>
              <w:rPr>
                <w:rFonts w:hint="eastAsia" w:ascii="宋体" w:hAnsi="宋体" w:cs="Arial"/>
                <w:color w:val="auto"/>
                <w:highlight w:val="none"/>
              </w:rPr>
              <w:t xml:space="preserve">投标函</w:t>
            </w:r>
            <w:r>
              <w:rPr>
                <w:rFonts w:hint="eastAsia" w:ascii="宋体" w:hAnsi="宋体"/>
                <w:color w:val="auto"/>
                <w:highlight w:val="none"/>
              </w:rPr>
              <w:t xml:space="preserve">并按格式要求加盖公章、法定代表人签字或</w:t>
            </w:r>
            <w:r>
              <w:rPr>
                <w:rFonts w:hint="eastAsia"/>
                <w:color w:val="auto"/>
                <w:highlight w:val="none"/>
              </w:rPr>
              <w:t xml:space="preserve">盖章</w:t>
            </w:r>
            <w:r>
              <w:rPr>
                <w:rFonts w:hint="eastAsia" w:ascii="宋体" w:hAnsi="宋体"/>
                <w:color w:val="auto"/>
                <w:highlight w:val="none"/>
              </w:rPr>
              <w:t xml:space="preserve">。</w:t>
            </w:r>
            <w:r>
              <w:rPr>
                <w:highlight w:val="none"/>
              </w:rPr>
            </w:r>
            <w:r/>
          </w:p>
        </w:tc>
        <w:tc>
          <w:tcPr>
            <w:tcW w:w="1552" w:type="dxa"/>
            <w:vAlign w:val="center"/>
            <w:vMerge w:val="restart"/>
            <w:textDirection w:val="lrTb"/>
            <w:noWrap/>
          </w:tcPr>
          <w:p>
            <w:pPr>
              <w:pStyle w:val="1109"/>
              <w:ind w:firstLine="0"/>
              <w:jc w:val="center"/>
              <w:spacing w:before="0" w:after="0" w:line="240" w:lineRule="auto"/>
              <w:rPr>
                <w:rFonts w:cs="Arial"/>
                <w:color w:val="auto"/>
                <w:highlight w:val="none"/>
              </w:rPr>
            </w:pPr>
            <w:r>
              <w:rPr>
                <w:rFonts w:hint="eastAsia" w:cs="Arial"/>
                <w:color w:val="auto"/>
                <w:highlight w:val="none"/>
              </w:rPr>
              <w:t xml:space="preserve">商务符合性</w:t>
            </w:r>
            <w:r>
              <w:rPr>
                <w:highlight w:val="none"/>
              </w:rPr>
            </w:r>
            <w:r/>
          </w:p>
        </w:tc>
      </w:tr>
      <w:tr>
        <w:trPr>
          <w:cantSplit/>
          <w:jc w:val="center"/>
          <w:trHeight w:val="567"/>
        </w:trPr>
        <w:tc>
          <w:tcPr>
            <w:tcW w:w="657" w:type="dxa"/>
            <w:vAlign w:val="center"/>
            <w:textDirection w:val="lrTb"/>
            <w:noWrap/>
          </w:tcPr>
          <w:p>
            <w:pPr>
              <w:pStyle w:val="1109"/>
              <w:ind w:firstLine="0"/>
              <w:jc w:val="center"/>
              <w:spacing w:before="0" w:after="0" w:line="240" w:lineRule="auto"/>
              <w:rPr>
                <w:rFonts w:ascii="宋体" w:hAnsi="宋体" w:cs="Arial"/>
                <w:color w:val="auto"/>
                <w:highlight w:val="none"/>
              </w:rPr>
            </w:pPr>
            <w:r>
              <w:rPr>
                <w:rFonts w:hint="eastAsia" w:ascii="宋体" w:hAnsi="宋体" w:cs="Arial"/>
                <w:color w:val="auto"/>
                <w:highlight w:val="none"/>
              </w:rPr>
              <w:t xml:space="preserve">2</w:t>
            </w:r>
            <w:r>
              <w:rPr>
                <w:highlight w:val="none"/>
              </w:rPr>
            </w:r>
            <w:r/>
          </w:p>
        </w:tc>
        <w:tc>
          <w:tcPr>
            <w:tcW w:w="3303" w:type="dxa"/>
            <w:vAlign w:val="center"/>
            <w:textDirection w:val="lrTb"/>
            <w:noWrap/>
          </w:tcPr>
          <w:p>
            <w:pPr>
              <w:pStyle w:val="1109"/>
              <w:ind w:firstLine="0"/>
              <w:jc w:val="both"/>
              <w:spacing w:before="0" w:after="0" w:line="240" w:lineRule="auto"/>
              <w:rPr>
                <w:rFonts w:ascii="宋体" w:hAnsi="宋体" w:cs="Arial"/>
                <w:color w:val="auto"/>
                <w:highlight w:val="none"/>
              </w:rPr>
            </w:pPr>
            <w:r>
              <w:rPr>
                <w:rFonts w:hint="eastAsia" w:ascii="宋体" w:hAnsi="宋体" w:cs="Arial"/>
                <w:color w:val="auto"/>
                <w:highlight w:val="none"/>
              </w:rPr>
              <w:t xml:space="preserve">承诺书（格式见附件7）</w:t>
            </w:r>
            <w:r>
              <w:rPr>
                <w:highlight w:val="none"/>
              </w:rPr>
            </w:r>
            <w:r/>
          </w:p>
        </w:tc>
        <w:tc>
          <w:tcPr>
            <w:tcW w:w="3008" w:type="dxa"/>
            <w:vAlign w:val="center"/>
            <w:textDirection w:val="lrTb"/>
            <w:noWrap/>
          </w:tcPr>
          <w:p>
            <w:pPr>
              <w:pStyle w:val="1109"/>
              <w:ind w:firstLine="0"/>
              <w:spacing w:before="0" w:after="0" w:line="240" w:lineRule="auto"/>
              <w:rPr>
                <w:rFonts w:cs="Arial"/>
                <w:color w:val="auto"/>
                <w:highlight w:val="none"/>
              </w:rPr>
            </w:pPr>
            <w:r>
              <w:rPr>
                <w:rFonts w:hint="eastAsia" w:cs="Arial"/>
                <w:color w:val="auto"/>
                <w:highlight w:val="none"/>
              </w:rPr>
              <w:t xml:space="preserve">提供</w:t>
            </w:r>
            <w:r>
              <w:rPr>
                <w:rFonts w:hint="eastAsia" w:ascii="宋体" w:hAnsi="宋体" w:cs="Arial"/>
                <w:color w:val="auto"/>
                <w:highlight w:val="none"/>
              </w:rPr>
              <w:t xml:space="preserve">承诺书</w:t>
            </w:r>
            <w:r>
              <w:rPr>
                <w:rFonts w:hint="eastAsia" w:ascii="宋体" w:hAnsi="宋体"/>
                <w:color w:val="auto"/>
                <w:highlight w:val="none"/>
              </w:rPr>
              <w:t xml:space="preserve">并按格式要求加盖公章、法定代表人签字或</w:t>
            </w:r>
            <w:r>
              <w:rPr>
                <w:rFonts w:hint="eastAsia"/>
                <w:color w:val="auto"/>
                <w:highlight w:val="none"/>
              </w:rPr>
              <w:t xml:space="preserve">盖章</w:t>
            </w:r>
            <w:r>
              <w:rPr>
                <w:rFonts w:hint="eastAsia" w:ascii="宋体" w:hAnsi="宋体"/>
                <w:color w:val="auto"/>
                <w:highlight w:val="none"/>
              </w:rPr>
              <w:t xml:space="preserve">。</w:t>
            </w:r>
            <w:r>
              <w:rPr>
                <w:highlight w:val="none"/>
              </w:rPr>
            </w:r>
            <w:r/>
          </w:p>
        </w:tc>
        <w:tc>
          <w:tcPr>
            <w:tcW w:w="1552" w:type="dxa"/>
            <w:vAlign w:val="center"/>
            <w:vMerge w:val="continue"/>
            <w:textDirection w:val="lrTb"/>
            <w:noWrap/>
          </w:tcPr>
          <w:p>
            <w:pPr>
              <w:pStyle w:val="1109"/>
              <w:ind w:firstLine="0"/>
              <w:jc w:val="both"/>
              <w:spacing w:before="0" w:after="0" w:line="240" w:lineRule="auto"/>
              <w:rPr>
                <w:rFonts w:cs="Arial"/>
                <w:color w:val="auto"/>
                <w:highlight w:val="none"/>
              </w:rPr>
            </w:pPr>
            <w:r>
              <w:rPr>
                <w:rFonts w:cs="Arial"/>
                <w:color w:val="auto"/>
                <w:highlight w:val="none"/>
              </w:rPr>
            </w:r>
            <w:r/>
          </w:p>
        </w:tc>
      </w:tr>
      <w:tr>
        <w:trPr>
          <w:cantSplit/>
          <w:jc w:val="center"/>
          <w:trHeight w:val="90"/>
        </w:trPr>
        <w:tc>
          <w:tcPr>
            <w:tcW w:w="657" w:type="dxa"/>
            <w:vAlign w:val="center"/>
            <w:textDirection w:val="lrTb"/>
            <w:noWrap/>
          </w:tcPr>
          <w:p>
            <w:pPr>
              <w:pStyle w:val="1109"/>
              <w:ind w:firstLine="0"/>
              <w:jc w:val="center"/>
              <w:spacing w:before="0" w:after="0" w:line="240" w:lineRule="auto"/>
              <w:rPr>
                <w:rFonts w:hint="eastAsia" w:ascii="宋体" w:hAnsi="宋体" w:eastAsia="宋体"/>
                <w:color w:val="auto"/>
                <w:highlight w:val="none"/>
              </w:rPr>
            </w:pPr>
            <w:r>
              <w:rPr>
                <w:rFonts w:hint="eastAsia" w:ascii="宋体" w:hAnsi="宋体"/>
                <w:color w:val="auto"/>
                <w:highlight w:val="none"/>
                <w:lang w:val="en-US" w:eastAsia="zh-CN"/>
              </w:rPr>
              <w:t xml:space="preserve">3</w:t>
            </w:r>
            <w:r>
              <w:rPr>
                <w:highlight w:val="none"/>
              </w:rPr>
            </w:r>
            <w:r/>
          </w:p>
        </w:tc>
        <w:tc>
          <w:tcPr>
            <w:tcW w:w="3303" w:type="dxa"/>
            <w:vAlign w:val="center"/>
            <w:textDirection w:val="lrTb"/>
            <w:noWrap/>
          </w:tcPr>
          <w:p>
            <w:pPr>
              <w:pStyle w:val="1109"/>
              <w:ind w:firstLine="0"/>
              <w:jc w:val="both"/>
              <w:spacing w:before="0" w:after="0" w:line="240" w:lineRule="auto"/>
              <w:rPr>
                <w:rFonts w:hint="eastAsia" w:ascii="宋体" w:hAnsi="宋体"/>
                <w:color w:val="auto"/>
                <w:highlight w:val="none"/>
              </w:rPr>
            </w:pPr>
            <w:r>
              <w:rPr>
                <w:rFonts w:hint="eastAsia" w:ascii="宋体" w:hAnsi="宋体"/>
                <w:color w:val="auto"/>
                <w:highlight w:val="none"/>
              </w:rPr>
              <w:t xml:space="preserve">报价符合性审查</w:t>
            </w:r>
            <w:r>
              <w:rPr>
                <w:highlight w:val="none"/>
              </w:rPr>
            </w:r>
            <w:r/>
          </w:p>
        </w:tc>
        <w:tc>
          <w:tcPr>
            <w:tcW w:w="3008" w:type="dxa"/>
            <w:vAlign w:val="center"/>
            <w:textDirection w:val="lrTb"/>
            <w:noWrap/>
          </w:tcPr>
          <w:p>
            <w:pPr>
              <w:pStyle w:val="1109"/>
              <w:ind w:firstLine="0"/>
              <w:spacing w:before="0" w:after="0" w:line="240" w:lineRule="auto"/>
              <w:rPr>
                <w:rFonts w:hint="eastAsia" w:ascii="宋体" w:hAnsi="宋体" w:cs="Times New Roman"/>
                <w:b/>
                <w:color w:val="auto"/>
                <w:highlight w:val="none"/>
              </w:rPr>
            </w:pPr>
            <w:r>
              <w:rPr>
                <w:rFonts w:hint="eastAsia" w:ascii="宋体" w:hAnsi="宋体" w:cs="Times New Roman"/>
                <w:b w:val="0"/>
                <w:bCs w:val="0"/>
                <w:color w:val="auto"/>
                <w:highlight w:val="none"/>
              </w:rPr>
              <w:t xml:space="preserve">属于投标（响应）报价低于采购项目最高限价45%的，即投标（响应）报价&lt;采购项目最高限价×45%，供应商可随投标（响应）文件一并提交相关书面说明及必要的证明材料。</w:t>
            </w:r>
            <w:r>
              <w:rPr>
                <w:highlight w:val="none"/>
              </w:rPr>
            </w:r>
            <w:r/>
          </w:p>
        </w:tc>
        <w:tc>
          <w:tcPr>
            <w:tcW w:w="1552" w:type="dxa"/>
            <w:vAlign w:val="center"/>
            <w:vMerge w:val="restart"/>
            <w:textDirection w:val="lrTb"/>
            <w:noWrap/>
          </w:tcPr>
          <w:p>
            <w:pPr>
              <w:pStyle w:val="1109"/>
              <w:ind w:firstLine="0"/>
              <w:jc w:val="center"/>
              <w:spacing w:before="0" w:after="0" w:line="240" w:lineRule="auto"/>
              <w:rPr>
                <w:rFonts w:cs="Arial"/>
                <w:color w:val="auto"/>
                <w:highlight w:val="none"/>
              </w:rPr>
            </w:pPr>
            <w:r>
              <w:rPr>
                <w:rFonts w:hint="eastAsia" w:cs="Arial"/>
                <w:color w:val="auto"/>
                <w:highlight w:val="none"/>
              </w:rPr>
              <w:t xml:space="preserve">报价符合性</w:t>
            </w:r>
            <w:r>
              <w:rPr>
                <w:highlight w:val="none"/>
              </w:rPr>
            </w:r>
            <w:r/>
          </w:p>
        </w:tc>
      </w:tr>
      <w:tr>
        <w:trPr>
          <w:cantSplit/>
          <w:jc w:val="center"/>
          <w:trHeight w:val="90"/>
        </w:trPr>
        <w:tc>
          <w:tcPr>
            <w:tcW w:w="657" w:type="dxa"/>
            <w:vAlign w:val="center"/>
            <w:textDirection w:val="lrTb"/>
            <w:noWrap/>
          </w:tcPr>
          <w:p>
            <w:pPr>
              <w:pStyle w:val="1109"/>
              <w:ind w:firstLine="0"/>
              <w:jc w:val="center"/>
              <w:spacing w:before="0" w:after="0" w:line="240" w:lineRule="auto"/>
              <w:rPr>
                <w:rFonts w:hint="eastAsia" w:ascii="宋体" w:hAnsi="宋体" w:eastAsia="宋体"/>
                <w:color w:val="auto"/>
                <w:highlight w:val="none"/>
              </w:rPr>
            </w:pPr>
            <w:r>
              <w:rPr>
                <w:rFonts w:hint="eastAsia" w:ascii="宋体" w:hAnsi="宋体"/>
                <w:color w:val="auto"/>
                <w:highlight w:val="none"/>
                <w:lang w:val="en-US" w:eastAsia="zh-CN"/>
              </w:rPr>
              <w:t xml:space="preserve">4</w:t>
            </w:r>
            <w:r>
              <w:rPr>
                <w:highlight w:val="none"/>
              </w:rPr>
            </w:r>
            <w:r/>
          </w:p>
        </w:tc>
        <w:tc>
          <w:tcPr>
            <w:tcW w:w="3303" w:type="dxa"/>
            <w:vAlign w:val="center"/>
            <w:textDirection w:val="lrTb"/>
            <w:noWrap/>
          </w:tcPr>
          <w:p>
            <w:pPr>
              <w:pStyle w:val="1109"/>
              <w:ind w:firstLine="0"/>
              <w:jc w:val="both"/>
              <w:spacing w:before="0" w:after="0" w:line="240" w:lineRule="auto"/>
              <w:rPr>
                <w:rFonts w:ascii="宋体" w:hAnsi="宋体" w:cs="Arial"/>
                <w:color w:val="auto"/>
                <w:highlight w:val="none"/>
              </w:rPr>
            </w:pPr>
            <w:r>
              <w:rPr>
                <w:rFonts w:hint="eastAsia" w:ascii="宋体" w:hAnsi="宋体"/>
                <w:color w:val="auto"/>
                <w:highlight w:val="none"/>
              </w:rPr>
              <w:t xml:space="preserve">开标一览表（</w:t>
            </w:r>
            <w:r>
              <w:rPr>
                <w:rFonts w:hint="eastAsia" w:ascii="宋体" w:hAnsi="宋体" w:cs="Arial"/>
                <w:color w:val="auto"/>
                <w:highlight w:val="none"/>
              </w:rPr>
              <w:t xml:space="preserve">格式见附件8</w:t>
            </w:r>
            <w:r>
              <w:rPr>
                <w:rFonts w:hint="eastAsia" w:ascii="宋体" w:hAnsi="宋体"/>
                <w:color w:val="auto"/>
                <w:highlight w:val="none"/>
              </w:rPr>
              <w:t xml:space="preserve">）（评审时一律按“苏采云”系统自带的“开标一览表”模块中填报的内容为准，开标一览表中必须盖章）</w:t>
            </w:r>
            <w:r>
              <w:rPr>
                <w:highlight w:val="none"/>
              </w:rPr>
            </w:r>
            <w:r/>
          </w:p>
        </w:tc>
        <w:tc>
          <w:tcPr>
            <w:tcW w:w="3008" w:type="dxa"/>
            <w:vAlign w:val="center"/>
            <w:textDirection w:val="lrTb"/>
            <w:noWrap/>
          </w:tcPr>
          <w:p>
            <w:pPr>
              <w:pStyle w:val="1109"/>
              <w:ind w:firstLine="0"/>
              <w:spacing w:before="0" w:after="0" w:line="240" w:lineRule="auto"/>
              <w:rPr>
                <w:rFonts w:ascii="宋体" w:hAnsi="宋体" w:cs="Times New Roman"/>
                <w:bCs w:val="0"/>
                <w:color w:val="auto"/>
                <w:highlight w:val="none"/>
              </w:rPr>
            </w:pPr>
            <w:r>
              <w:rPr>
                <w:rFonts w:hint="eastAsia" w:ascii="宋体" w:hAnsi="宋体" w:cs="Times New Roman"/>
                <w:bCs w:val="0"/>
                <w:color w:val="auto"/>
                <w:highlight w:val="none"/>
              </w:rPr>
              <w:t xml:space="preserve">投标</w:t>
            </w:r>
            <w:r>
              <w:rPr>
                <w:rFonts w:ascii="宋体" w:hAnsi="宋体" w:cs="Times New Roman"/>
                <w:bCs w:val="0"/>
                <w:color w:val="auto"/>
                <w:highlight w:val="none"/>
              </w:rPr>
              <w:t xml:space="preserve">报价是固定唯一价，且没有超</w:t>
            </w:r>
            <w:r>
              <w:rPr>
                <w:rFonts w:hint="eastAsia" w:ascii="宋体" w:hAnsi="宋体" w:cs="Times New Roman"/>
                <w:bCs w:val="0"/>
                <w:color w:val="auto"/>
                <w:highlight w:val="none"/>
              </w:rPr>
              <w:t xml:space="preserve">过本项目预算金额或最高限价。</w:t>
            </w:r>
            <w:r>
              <w:rPr>
                <w:highlight w:val="none"/>
              </w:rPr>
            </w:r>
            <w:r/>
          </w:p>
        </w:tc>
        <w:tc>
          <w:tcPr>
            <w:tcW w:w="1552" w:type="dxa"/>
            <w:vAlign w:val="center"/>
            <w:vMerge w:val="continue"/>
            <w:textDirection w:val="lrTb"/>
            <w:noWrap/>
          </w:tcPr>
          <w:p>
            <w:pPr>
              <w:pStyle w:val="1109"/>
              <w:ind w:firstLine="0"/>
              <w:jc w:val="center"/>
              <w:spacing w:before="0" w:after="0" w:line="240" w:lineRule="auto"/>
              <w:rPr>
                <w:rFonts w:cs="Arial"/>
                <w:color w:val="auto"/>
                <w:highlight w:val="none"/>
              </w:rPr>
            </w:pPr>
            <w:r>
              <w:rPr>
                <w:rFonts w:cs="Arial"/>
                <w:color w:val="auto"/>
                <w:highlight w:val="none"/>
              </w:rPr>
            </w:r>
            <w:r/>
          </w:p>
        </w:tc>
      </w:tr>
      <w:tr>
        <w:trPr>
          <w:cantSplit/>
          <w:jc w:val="center"/>
          <w:trHeight w:val="567"/>
        </w:trPr>
        <w:tc>
          <w:tcPr>
            <w:tcW w:w="657" w:type="dxa"/>
            <w:vAlign w:val="center"/>
            <w:textDirection w:val="lrTb"/>
            <w:noWrap/>
          </w:tcPr>
          <w:p>
            <w:pPr>
              <w:pStyle w:val="1109"/>
              <w:ind w:firstLine="0"/>
              <w:jc w:val="center"/>
              <w:spacing w:before="0" w:after="0" w:line="240" w:lineRule="auto"/>
              <w:rPr>
                <w:rFonts w:hint="eastAsia" w:ascii="宋体" w:hAnsi="宋体" w:eastAsia="宋体"/>
                <w:color w:val="auto"/>
                <w:highlight w:val="none"/>
              </w:rPr>
            </w:pPr>
            <w:r>
              <w:rPr>
                <w:rFonts w:hint="eastAsia" w:ascii="宋体" w:hAnsi="宋体"/>
                <w:color w:val="auto"/>
                <w:highlight w:val="none"/>
                <w:lang w:val="en-US" w:eastAsia="zh-CN"/>
              </w:rPr>
              <w:t xml:space="preserve">5</w:t>
            </w:r>
            <w:r>
              <w:rPr>
                <w:highlight w:val="none"/>
              </w:rPr>
            </w:r>
            <w:r/>
          </w:p>
        </w:tc>
        <w:tc>
          <w:tcPr>
            <w:tcW w:w="3303" w:type="dxa"/>
            <w:vAlign w:val="center"/>
            <w:textDirection w:val="lrTb"/>
            <w:noWrap/>
          </w:tcPr>
          <w:p>
            <w:pPr>
              <w:pStyle w:val="1109"/>
              <w:ind w:firstLine="0"/>
              <w:jc w:val="both"/>
              <w:spacing w:before="0" w:after="0" w:line="240" w:lineRule="auto"/>
              <w:rPr>
                <w:rFonts w:ascii="宋体" w:hAnsi="宋体" w:cs="Arial"/>
                <w:color w:val="auto"/>
                <w:highlight w:val="none"/>
              </w:rPr>
            </w:pPr>
            <w:r>
              <w:rPr>
                <w:rFonts w:hint="eastAsia" w:ascii="宋体" w:hAnsi="宋体" w:cs="Arial"/>
                <w:color w:val="auto"/>
                <w:highlight w:val="none"/>
              </w:rPr>
              <w:t xml:space="preserve">明细报价分析表（格式见附件9）</w:t>
            </w:r>
            <w:r>
              <w:rPr>
                <w:highlight w:val="none"/>
              </w:rPr>
            </w:r>
            <w:r/>
          </w:p>
        </w:tc>
        <w:tc>
          <w:tcPr>
            <w:tcW w:w="3008" w:type="dxa"/>
            <w:vAlign w:val="center"/>
            <w:textDirection w:val="lrTb"/>
            <w:noWrap/>
          </w:tcPr>
          <w:p>
            <w:pPr>
              <w:pStyle w:val="1109"/>
              <w:ind w:firstLine="0"/>
              <w:spacing w:before="0" w:after="0" w:line="240" w:lineRule="auto"/>
              <w:rPr>
                <w:rFonts w:ascii="宋体" w:hAnsi="宋体"/>
                <w:color w:val="auto"/>
                <w:highlight w:val="none"/>
              </w:rPr>
            </w:pPr>
            <w:r>
              <w:rPr>
                <w:rFonts w:hint="eastAsia" w:ascii="宋体" w:hAnsi="宋体"/>
                <w:color w:val="auto"/>
                <w:highlight w:val="none"/>
              </w:rPr>
              <w:t xml:space="preserve">提供</w:t>
            </w:r>
            <w:r>
              <w:rPr>
                <w:rFonts w:hint="eastAsia" w:ascii="宋体" w:hAnsi="宋体" w:cs="Arial"/>
                <w:color w:val="auto"/>
                <w:highlight w:val="none"/>
              </w:rPr>
              <w:t xml:space="preserve">明细报价分析表</w:t>
            </w:r>
            <w:r>
              <w:rPr>
                <w:rFonts w:hint="eastAsia" w:ascii="宋体" w:hAnsi="宋体"/>
                <w:color w:val="auto"/>
                <w:highlight w:val="none"/>
              </w:rPr>
              <w:t xml:space="preserve">并按格式要求加盖公章、法定代表人签字或</w:t>
            </w:r>
            <w:r>
              <w:rPr>
                <w:rFonts w:hint="eastAsia"/>
                <w:color w:val="auto"/>
                <w:highlight w:val="none"/>
              </w:rPr>
              <w:t xml:space="preserve">盖章</w:t>
            </w:r>
            <w:r>
              <w:rPr>
                <w:rFonts w:hint="eastAsia" w:ascii="宋体" w:hAnsi="宋体"/>
                <w:color w:val="auto"/>
                <w:highlight w:val="none"/>
              </w:rPr>
              <w:t xml:space="preserve">。</w:t>
            </w:r>
            <w:r>
              <w:rPr>
                <w:highlight w:val="none"/>
              </w:rPr>
            </w:r>
            <w:r/>
          </w:p>
          <w:p>
            <w:pPr>
              <w:pStyle w:val="1109"/>
              <w:ind w:firstLine="0"/>
              <w:spacing w:before="0" w:after="0" w:line="240" w:lineRule="auto"/>
              <w:rPr>
                <w:rFonts w:ascii="宋体" w:hAnsi="宋体" w:cs="Times New Roman"/>
                <w:color w:val="auto"/>
                <w:highlight w:val="none"/>
              </w:rPr>
            </w:pPr>
            <w:r>
              <w:rPr>
                <w:rFonts w:hint="eastAsia" w:ascii="宋体" w:hAnsi="宋体" w:cs="Times New Roman"/>
                <w:color w:val="auto"/>
                <w:highlight w:val="none"/>
              </w:rPr>
              <w:t xml:space="preserve">如出现投标报价错误的，按照处理原则修正后的报价，投标供应商须按规定进行在线确认。</w:t>
            </w:r>
            <w:r>
              <w:rPr>
                <w:highlight w:val="none"/>
              </w:rPr>
            </w:r>
            <w:r/>
          </w:p>
        </w:tc>
        <w:tc>
          <w:tcPr>
            <w:tcW w:w="1552" w:type="dxa"/>
            <w:vAlign w:val="center"/>
            <w:vMerge w:val="continue"/>
            <w:textDirection w:val="lrTb"/>
            <w:noWrap/>
          </w:tcPr>
          <w:p>
            <w:pPr>
              <w:pStyle w:val="1109"/>
              <w:ind w:firstLine="0"/>
              <w:jc w:val="both"/>
              <w:spacing w:before="0" w:after="0" w:line="240" w:lineRule="auto"/>
              <w:rPr>
                <w:rFonts w:cs="Arial"/>
                <w:color w:val="auto"/>
                <w:highlight w:val="none"/>
              </w:rPr>
            </w:pPr>
            <w:r>
              <w:rPr>
                <w:rFonts w:cs="Arial"/>
                <w:color w:val="auto"/>
                <w:highlight w:val="none"/>
              </w:rPr>
            </w:r>
            <w:r/>
          </w:p>
        </w:tc>
      </w:tr>
      <w:tr>
        <w:trPr>
          <w:cantSplit/>
          <w:jc w:val="center"/>
          <w:trHeight w:val="567"/>
        </w:trPr>
        <w:tc>
          <w:tcPr>
            <w:tcW w:w="657" w:type="dxa"/>
            <w:vAlign w:val="center"/>
            <w:textDirection w:val="lrTb"/>
            <w:noWrap/>
          </w:tcPr>
          <w:p>
            <w:pPr>
              <w:pStyle w:val="1109"/>
              <w:ind w:firstLine="0"/>
              <w:jc w:val="center"/>
              <w:spacing w:before="0" w:after="0" w:line="240" w:lineRule="auto"/>
              <w:rPr>
                <w:rFonts w:hint="eastAsia" w:ascii="宋体" w:hAnsi="宋体" w:eastAsia="宋体"/>
                <w:color w:val="auto"/>
                <w:highlight w:val="none"/>
              </w:rPr>
            </w:pPr>
            <w:r>
              <w:rPr>
                <w:rFonts w:hint="eastAsia" w:ascii="宋体" w:hAnsi="宋体"/>
                <w:color w:val="auto"/>
                <w:highlight w:val="none"/>
                <w:lang w:val="en-US" w:eastAsia="zh-CN"/>
              </w:rPr>
              <w:t xml:space="preserve">6</w:t>
            </w:r>
            <w:r>
              <w:rPr>
                <w:highlight w:val="none"/>
              </w:rPr>
            </w:r>
            <w:r/>
          </w:p>
        </w:tc>
        <w:tc>
          <w:tcPr>
            <w:tcW w:w="3303" w:type="dxa"/>
            <w:vAlign w:val="center"/>
            <w:textDirection w:val="lrTb"/>
            <w:noWrap/>
          </w:tcPr>
          <w:p>
            <w:pPr>
              <w:pStyle w:val="1109"/>
              <w:ind w:firstLine="0"/>
              <w:jc w:val="both"/>
              <w:spacing w:before="0" w:after="0" w:line="240" w:lineRule="auto"/>
              <w:rPr>
                <w:rFonts w:ascii="宋体" w:hAnsi="宋体" w:cs="Arial"/>
                <w:color w:val="auto"/>
                <w:highlight w:val="none"/>
              </w:rPr>
            </w:pPr>
            <w:r>
              <w:rPr>
                <w:rFonts w:hint="eastAsia" w:ascii="宋体" w:hAnsi="宋体"/>
                <w:color w:val="auto"/>
                <w:highlight w:val="none"/>
              </w:rPr>
              <w:t xml:space="preserve">投标偏离表</w:t>
            </w:r>
            <w:r>
              <w:rPr>
                <w:rFonts w:hint="eastAsia" w:ascii="宋体" w:hAnsi="宋体" w:cs="Arial"/>
                <w:color w:val="auto"/>
                <w:highlight w:val="none"/>
              </w:rPr>
              <w:t xml:space="preserve">（格式见附件10）</w:t>
            </w:r>
            <w:r>
              <w:rPr>
                <w:highlight w:val="none"/>
              </w:rPr>
            </w:r>
            <w:r/>
          </w:p>
        </w:tc>
        <w:tc>
          <w:tcPr>
            <w:tcW w:w="3008" w:type="dxa"/>
            <w:vAlign w:val="center"/>
            <w:textDirection w:val="lrTb"/>
            <w:noWrap/>
          </w:tcPr>
          <w:p>
            <w:pPr>
              <w:pStyle w:val="1109"/>
              <w:ind w:firstLine="0"/>
              <w:spacing w:before="0" w:after="0" w:line="240" w:lineRule="auto"/>
              <w:rPr>
                <w:rFonts w:ascii="宋体" w:hAnsi="宋体" w:cs="Times New Roman"/>
                <w:bCs w:val="0"/>
                <w:color w:val="auto"/>
                <w:highlight w:val="none"/>
              </w:rPr>
            </w:pPr>
            <w:r>
              <w:rPr>
                <w:rFonts w:hint="eastAsia" w:ascii="宋体" w:hAnsi="宋体"/>
                <w:color w:val="auto"/>
                <w:highlight w:val="none"/>
              </w:rPr>
              <w:t xml:space="preserve">提供投标偏离表并按格式要求加盖公章、法定代表人签字或</w:t>
            </w:r>
            <w:r>
              <w:rPr>
                <w:rFonts w:hint="eastAsia"/>
                <w:color w:val="auto"/>
                <w:highlight w:val="none"/>
              </w:rPr>
              <w:t xml:space="preserve">盖章</w:t>
            </w:r>
            <w:r>
              <w:rPr>
                <w:rFonts w:hint="eastAsia" w:ascii="宋体" w:hAnsi="宋体"/>
                <w:color w:val="auto"/>
                <w:highlight w:val="none"/>
              </w:rPr>
              <w:t xml:space="preserve">。</w:t>
            </w:r>
            <w:r>
              <w:rPr>
                <w:highlight w:val="none"/>
              </w:rPr>
            </w:r>
            <w:r/>
          </w:p>
          <w:p>
            <w:pPr>
              <w:pStyle w:val="1109"/>
              <w:ind w:firstLine="0"/>
              <w:spacing w:before="0" w:after="0" w:line="240" w:lineRule="auto"/>
              <w:rPr>
                <w:rFonts w:ascii="宋体" w:hAnsi="宋体" w:cs="Times New Roman"/>
                <w:bCs w:val="0"/>
                <w:color w:val="auto"/>
                <w:highlight w:val="none"/>
              </w:rPr>
            </w:pPr>
            <w:r>
              <w:rPr>
                <w:rFonts w:hint="eastAsia" w:ascii="宋体" w:hAnsi="宋体" w:cs="Times New Roman"/>
                <w:bCs w:val="0"/>
                <w:color w:val="auto"/>
                <w:highlight w:val="none"/>
              </w:rPr>
              <w:t xml:space="preserve">“★”号条款</w:t>
            </w:r>
            <w:r>
              <w:rPr>
                <w:rFonts w:hint="eastAsia" w:ascii="宋体" w:hAnsi="宋体" w:cs="Times New Roman"/>
                <w:bCs w:val="0"/>
                <w:color w:val="auto"/>
                <w:highlight w:val="none"/>
                <w:lang w:val="en-US" w:eastAsia="zh-CN"/>
              </w:rPr>
              <w:t xml:space="preserve">须</w:t>
            </w:r>
            <w:r>
              <w:rPr>
                <w:rFonts w:hint="eastAsia" w:ascii="宋体" w:hAnsi="宋体" w:cs="Times New Roman"/>
                <w:bCs w:val="0"/>
                <w:color w:val="auto"/>
                <w:highlight w:val="none"/>
              </w:rPr>
              <w:t xml:space="preserve">满足招标文件要求（如有）。</w:t>
            </w:r>
            <w:r>
              <w:rPr>
                <w:highlight w:val="none"/>
              </w:rPr>
            </w:r>
            <w:r/>
          </w:p>
        </w:tc>
        <w:tc>
          <w:tcPr>
            <w:tcW w:w="1552" w:type="dxa"/>
            <w:vAlign w:val="center"/>
            <w:vMerge w:val="restart"/>
            <w:textDirection w:val="lrTb"/>
            <w:noWrap/>
          </w:tcPr>
          <w:p>
            <w:pPr>
              <w:pStyle w:val="1109"/>
              <w:ind w:firstLine="0"/>
              <w:jc w:val="center"/>
              <w:spacing w:before="0" w:after="0" w:line="240" w:lineRule="auto"/>
              <w:rPr>
                <w:rFonts w:cs="Arial"/>
                <w:color w:val="auto"/>
                <w:highlight w:val="none"/>
              </w:rPr>
            </w:pPr>
            <w:r>
              <w:rPr>
                <w:rFonts w:hint="eastAsia" w:cs="Arial"/>
                <w:color w:val="auto"/>
                <w:highlight w:val="none"/>
              </w:rPr>
              <w:t xml:space="preserve">技术符合性</w:t>
            </w:r>
            <w:r>
              <w:rPr>
                <w:highlight w:val="none"/>
              </w:rPr>
            </w:r>
            <w:r/>
          </w:p>
        </w:tc>
      </w:tr>
      <w:tr>
        <w:trPr>
          <w:cantSplit/>
          <w:jc w:val="center"/>
          <w:trHeight w:val="567"/>
        </w:trPr>
        <w:tc>
          <w:tcPr>
            <w:tcW w:w="657" w:type="dxa"/>
            <w:vAlign w:val="center"/>
            <w:textDirection w:val="lrTb"/>
            <w:noWrap/>
          </w:tcPr>
          <w:p>
            <w:pPr>
              <w:pStyle w:val="1109"/>
              <w:ind w:firstLine="0"/>
              <w:jc w:val="center"/>
              <w:spacing w:before="0" w:after="0" w:line="240" w:lineRule="auto"/>
              <w:rPr>
                <w:rFonts w:hint="eastAsia" w:ascii="宋体" w:hAnsi="宋体" w:eastAsia="宋体"/>
                <w:color w:val="auto"/>
                <w:highlight w:val="none"/>
              </w:rPr>
            </w:pPr>
            <w:r>
              <w:rPr>
                <w:rFonts w:hint="eastAsia" w:ascii="宋体" w:hAnsi="宋体"/>
                <w:color w:val="auto"/>
                <w:highlight w:val="none"/>
                <w:lang w:val="en-US" w:eastAsia="zh-CN"/>
              </w:rPr>
              <w:t xml:space="preserve">7</w:t>
            </w:r>
            <w:r>
              <w:rPr>
                <w:highlight w:val="none"/>
              </w:rPr>
            </w:r>
            <w:r/>
          </w:p>
        </w:tc>
        <w:tc>
          <w:tcPr>
            <w:tcW w:w="3303" w:type="dxa"/>
            <w:vAlign w:val="center"/>
            <w:textDirection w:val="lrTb"/>
            <w:noWrap/>
          </w:tcPr>
          <w:p>
            <w:pPr>
              <w:pStyle w:val="1109"/>
              <w:ind w:firstLine="0"/>
              <w:jc w:val="both"/>
              <w:spacing w:before="0" w:after="0" w:line="240" w:lineRule="auto"/>
              <w:rPr>
                <w:rFonts w:ascii="宋体" w:hAnsi="宋体"/>
                <w:color w:val="auto"/>
                <w:highlight w:val="none"/>
              </w:rPr>
            </w:pPr>
            <w:r>
              <w:rPr>
                <w:rFonts w:hint="eastAsia" w:ascii="宋体" w:hAnsi="宋体"/>
                <w:color w:val="auto"/>
                <w:highlight w:val="none"/>
              </w:rPr>
              <w:t xml:space="preserve">“项目技术要求和有关说明”中要求提供的证明材料</w:t>
            </w:r>
            <w:r>
              <w:rPr>
                <w:rFonts w:hint="eastAsia" w:ascii="宋体" w:hAnsi="宋体"/>
                <w:color w:val="auto"/>
                <w:highlight w:val="none"/>
                <w:lang w:val="en-US" w:eastAsia="zh-CN"/>
              </w:rPr>
              <w:t xml:space="preserve">或承诺</w:t>
            </w:r>
            <w:r>
              <w:rPr>
                <w:highlight w:val="none"/>
              </w:rPr>
            </w:r>
            <w:r/>
          </w:p>
        </w:tc>
        <w:tc>
          <w:tcPr>
            <w:tcW w:w="3008" w:type="dxa"/>
            <w:vAlign w:val="center"/>
            <w:textDirection w:val="lrTb"/>
            <w:noWrap/>
          </w:tcPr>
          <w:p>
            <w:pPr>
              <w:pStyle w:val="1109"/>
              <w:ind w:firstLine="0"/>
              <w:spacing w:before="0" w:after="0" w:line="240" w:lineRule="auto"/>
              <w:rPr>
                <w:rFonts w:hint="eastAsia" w:ascii="宋体" w:hAnsi="宋体"/>
                <w:color w:val="auto"/>
                <w:highlight w:val="none"/>
              </w:rPr>
            </w:pPr>
            <w:r>
              <w:rPr>
                <w:rFonts w:hint="eastAsia" w:ascii="宋体" w:hAnsi="宋体"/>
                <w:color w:val="auto"/>
                <w:highlight w:val="none"/>
              </w:rPr>
              <w:t xml:space="preserve">按要求提供证明材料</w:t>
            </w:r>
            <w:r>
              <w:rPr>
                <w:rFonts w:hint="eastAsia" w:ascii="宋体" w:hAnsi="宋体"/>
                <w:color w:val="auto"/>
                <w:highlight w:val="none"/>
                <w:lang w:val="en-US" w:eastAsia="zh-CN"/>
              </w:rPr>
              <w:t xml:space="preserve">或承诺</w:t>
            </w:r>
            <w:r>
              <w:rPr>
                <w:rFonts w:hint="eastAsia" w:ascii="宋体" w:hAnsi="宋体"/>
                <w:color w:val="auto"/>
                <w:highlight w:val="none"/>
              </w:rPr>
              <w:t xml:space="preserve">。</w:t>
            </w:r>
            <w:r>
              <w:rPr>
                <w:highlight w:val="none"/>
              </w:rPr>
            </w:r>
            <w:r/>
          </w:p>
          <w:p>
            <w:pPr>
              <w:pStyle w:val="1109"/>
              <w:ind w:firstLine="0"/>
              <w:spacing w:before="0" w:after="0" w:line="240" w:lineRule="auto"/>
              <w:rPr>
                <w:rFonts w:hint="eastAsia" w:ascii="宋体" w:hAnsi="宋体"/>
                <w:color w:val="auto"/>
                <w:highlight w:val="none"/>
              </w:rPr>
            </w:pPr>
            <w:r>
              <w:rPr>
                <w:rFonts w:hint="eastAsia" w:ascii="宋体" w:hAnsi="宋体" w:cs="Times New Roman"/>
                <w:bCs w:val="0"/>
                <w:color w:val="auto"/>
                <w:highlight w:val="none"/>
              </w:rPr>
              <w:t xml:space="preserve">“★”号条款</w:t>
            </w:r>
            <w:r>
              <w:rPr>
                <w:rFonts w:hint="eastAsia" w:ascii="宋体" w:hAnsi="宋体" w:cs="Times New Roman"/>
                <w:bCs w:val="0"/>
                <w:color w:val="auto"/>
                <w:highlight w:val="none"/>
                <w:lang w:val="en-US" w:eastAsia="zh-CN"/>
              </w:rPr>
              <w:t xml:space="preserve">须</w:t>
            </w:r>
            <w:r>
              <w:rPr>
                <w:rFonts w:hint="eastAsia" w:ascii="宋体" w:hAnsi="宋体" w:cs="Times New Roman"/>
                <w:bCs w:val="0"/>
                <w:color w:val="auto"/>
                <w:highlight w:val="none"/>
              </w:rPr>
              <w:t xml:space="preserve">满足招标文件要求（如有）。</w:t>
            </w:r>
            <w:r>
              <w:rPr>
                <w:highlight w:val="none"/>
              </w:rPr>
            </w:r>
            <w:r/>
          </w:p>
        </w:tc>
        <w:tc>
          <w:tcPr>
            <w:tcW w:w="1552" w:type="dxa"/>
            <w:vAlign w:val="center"/>
            <w:vMerge w:val="continue"/>
            <w:textDirection w:val="lrTb"/>
            <w:noWrap/>
          </w:tcPr>
          <w:p>
            <w:pPr>
              <w:pStyle w:val="1109"/>
              <w:ind w:firstLine="0"/>
              <w:jc w:val="both"/>
              <w:spacing w:before="0" w:after="0" w:line="240" w:lineRule="auto"/>
              <w:rPr>
                <w:rFonts w:cs="Arial"/>
                <w:color w:val="auto"/>
                <w:highlight w:val="none"/>
              </w:rPr>
            </w:pPr>
            <w:r>
              <w:rPr>
                <w:rFonts w:cs="Arial"/>
                <w:color w:val="auto"/>
                <w:highlight w:val="none"/>
              </w:rPr>
            </w:r>
            <w:r/>
          </w:p>
        </w:tc>
      </w:tr>
      <w:tr>
        <w:trPr>
          <w:cantSplit/>
          <w:jc w:val="center"/>
          <w:trHeight w:val="567"/>
        </w:trPr>
        <w:tc>
          <w:tcPr>
            <w:tcW w:w="657" w:type="dxa"/>
            <w:vAlign w:val="center"/>
            <w:textDirection w:val="lrTb"/>
            <w:noWrap/>
          </w:tcPr>
          <w:p>
            <w:pPr>
              <w:pStyle w:val="1109"/>
              <w:ind w:firstLine="0"/>
              <w:jc w:val="center"/>
              <w:spacing w:before="0" w:after="0" w:line="240" w:lineRule="auto"/>
              <w:rPr>
                <w:rFonts w:hint="eastAsia" w:ascii="宋体" w:hAnsi="宋体" w:eastAsia="宋体"/>
                <w:color w:val="auto"/>
                <w:highlight w:val="none"/>
              </w:rPr>
            </w:pPr>
            <w:r>
              <w:rPr>
                <w:rFonts w:hint="eastAsia" w:ascii="宋体" w:hAnsi="宋体"/>
                <w:color w:val="auto"/>
                <w:highlight w:val="none"/>
                <w:lang w:val="en-US" w:eastAsia="zh-CN"/>
              </w:rPr>
              <w:t xml:space="preserve">8</w:t>
            </w:r>
            <w:r>
              <w:rPr>
                <w:highlight w:val="none"/>
              </w:rPr>
            </w:r>
            <w:r/>
          </w:p>
        </w:tc>
        <w:tc>
          <w:tcPr>
            <w:tcW w:w="3303" w:type="dxa"/>
            <w:vAlign w:val="center"/>
            <w:textDirection w:val="lrTb"/>
            <w:noWrap/>
          </w:tcPr>
          <w:p>
            <w:pPr>
              <w:pStyle w:val="1109"/>
              <w:ind w:firstLine="0"/>
              <w:jc w:val="both"/>
              <w:spacing w:before="0" w:after="0" w:line="240" w:lineRule="auto"/>
              <w:rPr>
                <w:rFonts w:ascii="宋体" w:hAnsi="宋体"/>
                <w:color w:val="auto"/>
                <w:highlight w:val="none"/>
              </w:rPr>
            </w:pPr>
            <w:r>
              <w:rPr>
                <w:rFonts w:hint="eastAsia" w:ascii="宋体" w:hAnsi="宋体"/>
                <w:color w:val="auto"/>
                <w:highlight w:val="none"/>
              </w:rPr>
              <w:t xml:space="preserve">其他</w:t>
            </w:r>
            <w:r>
              <w:rPr>
                <w:highlight w:val="none"/>
              </w:rPr>
            </w:r>
            <w:r/>
          </w:p>
        </w:tc>
        <w:tc>
          <w:tcPr>
            <w:tcW w:w="3008" w:type="dxa"/>
            <w:vAlign w:val="center"/>
            <w:textDirection w:val="lrTb"/>
            <w:noWrap/>
          </w:tcPr>
          <w:p>
            <w:pPr>
              <w:pStyle w:val="1109"/>
              <w:ind w:firstLine="0"/>
              <w:spacing w:before="0" w:after="0" w:line="240" w:lineRule="auto"/>
              <w:rPr>
                <w:rFonts w:ascii="宋体" w:hAnsi="宋体" w:cs="Times New Roman"/>
                <w:bCs w:val="0"/>
                <w:color w:val="auto"/>
                <w:highlight w:val="none"/>
              </w:rPr>
            </w:pPr>
            <w:r>
              <w:rPr>
                <w:rFonts w:hint="eastAsia" w:ascii="宋体" w:hAnsi="宋体" w:cs="Times New Roman"/>
                <w:bCs w:val="0"/>
                <w:color w:val="auto"/>
                <w:highlight w:val="none"/>
              </w:rPr>
              <w:t xml:space="preserve">1.投标</w:t>
            </w:r>
            <w:r>
              <w:rPr>
                <w:rFonts w:ascii="宋体" w:hAnsi="宋体" w:cs="Times New Roman"/>
                <w:bCs w:val="0"/>
                <w:color w:val="auto"/>
                <w:highlight w:val="none"/>
              </w:rPr>
              <w:t xml:space="preserve">文件符合</w:t>
            </w:r>
            <w:r>
              <w:rPr>
                <w:rFonts w:hint="eastAsia" w:ascii="宋体" w:hAnsi="宋体" w:cs="Times New Roman"/>
                <w:bCs w:val="0"/>
                <w:color w:val="auto"/>
                <w:highlight w:val="none"/>
              </w:rPr>
              <w:t xml:space="preserve">招标文件</w:t>
            </w:r>
            <w:r>
              <w:rPr>
                <w:rFonts w:ascii="宋体" w:hAnsi="宋体" w:cs="Times New Roman"/>
                <w:bCs w:val="0"/>
                <w:color w:val="auto"/>
                <w:highlight w:val="none"/>
              </w:rPr>
              <w:t xml:space="preserve">的签署和</w:t>
            </w:r>
            <w:r>
              <w:rPr>
                <w:rFonts w:hint="eastAsia" w:ascii="宋体" w:hAnsi="宋体" w:cs="Times New Roman"/>
                <w:bCs w:val="0"/>
                <w:color w:val="auto"/>
                <w:highlight w:val="none"/>
              </w:rPr>
              <w:t xml:space="preserve">签章</w:t>
            </w:r>
            <w:r>
              <w:rPr>
                <w:rFonts w:ascii="宋体" w:hAnsi="宋体" w:cs="Times New Roman"/>
                <w:bCs w:val="0"/>
                <w:color w:val="auto"/>
                <w:highlight w:val="none"/>
              </w:rPr>
              <w:t xml:space="preserve">要求</w:t>
            </w:r>
            <w:r>
              <w:rPr>
                <w:rFonts w:hint="eastAsia" w:ascii="宋体" w:hAnsi="宋体" w:cs="Times New Roman"/>
                <w:bCs w:val="0"/>
                <w:color w:val="auto"/>
                <w:highlight w:val="none"/>
              </w:rPr>
              <w:t xml:space="preserve">。</w:t>
            </w:r>
            <w:r>
              <w:rPr>
                <w:highlight w:val="none"/>
              </w:rPr>
            </w:r>
            <w:r/>
          </w:p>
          <w:p>
            <w:pPr>
              <w:pStyle w:val="1109"/>
              <w:ind w:firstLine="0"/>
              <w:spacing w:before="0" w:after="0" w:line="240" w:lineRule="auto"/>
              <w:rPr>
                <w:rFonts w:ascii="宋体" w:hAnsi="宋体" w:cs="Times New Roman"/>
                <w:bCs w:val="0"/>
                <w:color w:val="auto"/>
                <w:highlight w:val="none"/>
              </w:rPr>
            </w:pPr>
            <w:r>
              <w:rPr>
                <w:rFonts w:hint="eastAsia" w:ascii="宋体" w:hAnsi="宋体" w:cs="Times New Roman"/>
                <w:bCs w:val="0"/>
                <w:color w:val="auto"/>
                <w:highlight w:val="none"/>
              </w:rPr>
              <w:t xml:space="preserve">2.投标文件未含有采购人不能接受的附加条件。</w:t>
            </w:r>
            <w:r>
              <w:rPr>
                <w:highlight w:val="none"/>
              </w:rPr>
            </w:r>
            <w:r/>
          </w:p>
          <w:p>
            <w:pPr>
              <w:pStyle w:val="1109"/>
              <w:ind w:firstLine="0"/>
              <w:spacing w:before="0" w:after="0" w:line="240" w:lineRule="auto"/>
              <w:rPr>
                <w:rFonts w:ascii="宋体" w:hAnsi="宋体" w:cs="Times New Roman"/>
                <w:bCs w:val="0"/>
                <w:color w:val="auto"/>
                <w:highlight w:val="none"/>
              </w:rPr>
            </w:pPr>
            <w:r>
              <w:rPr>
                <w:rFonts w:hint="eastAsia" w:ascii="宋体" w:hAnsi="宋体" w:cs="Times New Roman"/>
                <w:bCs w:val="0"/>
                <w:color w:val="auto"/>
                <w:highlight w:val="none"/>
              </w:rPr>
              <w:t xml:space="preserve">3.</w:t>
            </w:r>
            <w:r>
              <w:rPr>
                <w:rFonts w:ascii="宋体" w:hAnsi="宋体" w:cs="Times New Roman"/>
                <w:bCs w:val="0"/>
                <w:color w:val="auto"/>
                <w:highlight w:val="none"/>
              </w:rPr>
              <w:t xml:space="preserve">投标文件中</w:t>
            </w:r>
            <w:r>
              <w:rPr>
                <w:rFonts w:hint="eastAsia" w:ascii="宋体" w:hAnsi="宋体" w:cs="Times New Roman"/>
                <w:bCs w:val="0"/>
                <w:color w:val="auto"/>
                <w:highlight w:val="none"/>
              </w:rPr>
              <w:t xml:space="preserve">无法律法规</w:t>
            </w:r>
            <w:r>
              <w:rPr>
                <w:rFonts w:ascii="宋体" w:hAnsi="宋体" w:cs="Times New Roman"/>
                <w:bCs w:val="0"/>
                <w:color w:val="auto"/>
                <w:highlight w:val="none"/>
              </w:rPr>
              <w:t xml:space="preserve">和</w:t>
            </w:r>
            <w:r>
              <w:rPr>
                <w:rFonts w:hint="eastAsia" w:ascii="宋体" w:hAnsi="宋体" w:cs="Times New Roman"/>
                <w:bCs w:val="0"/>
                <w:color w:val="auto"/>
                <w:highlight w:val="none"/>
              </w:rPr>
              <w:t xml:space="preserve">招标文件</w:t>
            </w:r>
            <w:r>
              <w:rPr>
                <w:rFonts w:ascii="宋体" w:hAnsi="宋体" w:cs="Times New Roman"/>
                <w:bCs w:val="0"/>
                <w:color w:val="auto"/>
                <w:highlight w:val="none"/>
              </w:rPr>
              <w:t xml:space="preserve">规定的其他无效情形</w:t>
            </w:r>
            <w:r>
              <w:rPr>
                <w:rFonts w:hint="eastAsia" w:ascii="宋体" w:hAnsi="宋体" w:cs="Times New Roman"/>
                <w:bCs w:val="0"/>
                <w:color w:val="auto"/>
                <w:highlight w:val="none"/>
              </w:rPr>
              <w:t xml:space="preserve">。</w:t>
            </w:r>
            <w:r>
              <w:rPr>
                <w:highlight w:val="none"/>
              </w:rPr>
            </w:r>
            <w:r/>
          </w:p>
        </w:tc>
        <w:tc>
          <w:tcPr>
            <w:tcW w:w="1552" w:type="dxa"/>
            <w:vAlign w:val="center"/>
            <w:vMerge w:val="continue"/>
            <w:textDirection w:val="lrTb"/>
            <w:noWrap/>
          </w:tcPr>
          <w:p>
            <w:pPr>
              <w:pStyle w:val="1109"/>
              <w:ind w:firstLine="0"/>
              <w:jc w:val="both"/>
              <w:spacing w:before="0" w:after="0" w:line="240" w:lineRule="auto"/>
              <w:rPr>
                <w:rFonts w:cs="Arial"/>
                <w:color w:val="auto"/>
                <w:highlight w:val="none"/>
              </w:rPr>
            </w:pPr>
            <w:r>
              <w:rPr>
                <w:rFonts w:cs="Arial"/>
                <w:color w:val="auto"/>
                <w:highlight w:val="none"/>
              </w:rPr>
            </w:r>
            <w:r/>
          </w:p>
        </w:tc>
      </w:tr>
    </w:tbl>
    <w:p>
      <w:pPr>
        <w:rPr>
          <w:color w:val="auto"/>
          <w:highlight w:val="none"/>
        </w:rPr>
      </w:pPr>
      <w:r>
        <w:rPr>
          <w:rFonts w:hint="eastAsia"/>
          <w:color w:val="auto"/>
          <w:highlight w:val="none"/>
        </w:rPr>
        <w:t xml:space="preserve">3.3.2澄清有关问题。对投标文件中含义不明确、同类问题表述不一致或者有明显文字和计算错误的内容，评标委员会可以通过“江苏省政府采购（苏采云）平台”发出“澄清要求函”，接到“澄清要求函”的投标供应商应当按照要求在“苏采云”系统中提交“澄清响应函”并加盖电子公章。澄清、说明和补正的内容作为投标文件的补充部分。</w:t>
      </w:r>
      <w:r>
        <w:rPr>
          <w:highlight w:val="none"/>
        </w:rPr>
      </w:r>
      <w:r/>
    </w:p>
    <w:p>
      <w:pPr>
        <w:rPr>
          <w:color w:val="auto"/>
          <w:highlight w:val="none"/>
        </w:rPr>
      </w:pPr>
      <w:r>
        <w:rPr>
          <w:rFonts w:hint="eastAsia"/>
          <w:color w:val="auto"/>
          <w:highlight w:val="none"/>
        </w:rPr>
        <w:t xml:space="preserve">接到评标委员会澄清、说明和补正要求的投标供应商如未按规定及时作出澄清、说明和补正，其风险由投标供应商自行承担。</w:t>
      </w:r>
      <w:r>
        <w:rPr>
          <w:highlight w:val="none"/>
        </w:rPr>
      </w:r>
      <w:r/>
    </w:p>
    <w:p>
      <w:pPr>
        <w:rPr>
          <w:color w:val="auto"/>
          <w:highlight w:val="none"/>
        </w:rPr>
      </w:pPr>
      <w:r>
        <w:rPr>
          <w:rFonts w:hint="eastAsia"/>
          <w:color w:val="auto"/>
          <w:highlight w:val="none"/>
        </w:rPr>
        <w:t xml:space="preserve">3.4未通过资格审查或符合性审查的投标供应商，将在“苏采云”系统中告知未通过资格审查或符合性审查的原因，评标结束后，将不再告知未通过资格审查和符合性审查的原因。</w:t>
      </w:r>
      <w:r>
        <w:rPr>
          <w:highlight w:val="none"/>
        </w:rPr>
      </w:r>
      <w:r/>
    </w:p>
    <w:p>
      <w:pPr>
        <w:rPr>
          <w:b/>
          <w:color w:val="auto"/>
          <w:highlight w:val="none"/>
        </w:rPr>
      </w:pPr>
      <w:r>
        <w:rPr>
          <w:rFonts w:hint="eastAsia"/>
          <w:color w:val="auto"/>
          <w:highlight w:val="none"/>
        </w:rPr>
        <w:t xml:space="preserve">3.5比较与评价</w:t>
      </w:r>
      <w:r>
        <w:rPr>
          <w:highlight w:val="none"/>
        </w:rPr>
      </w:r>
      <w:r/>
    </w:p>
    <w:p>
      <w:pPr>
        <w:rPr>
          <w:b/>
          <w:color w:val="auto"/>
          <w:highlight w:val="none"/>
        </w:rPr>
      </w:pPr>
      <w:r>
        <w:rPr>
          <w:rFonts w:hint="eastAsia"/>
          <w:color w:val="auto"/>
          <w:highlight w:val="none"/>
        </w:rPr>
        <w:t xml:space="preserve">3.5.1投标文件资格性检查和符合性检查结束后，凡属于“（九）无效投标文件的确认”的投标文件不进入比较与评价程序。</w:t>
      </w:r>
      <w:r>
        <w:rPr>
          <w:highlight w:val="none"/>
        </w:rPr>
      </w:r>
      <w:r/>
    </w:p>
    <w:p>
      <w:pPr>
        <w:rPr>
          <w:b/>
          <w:color w:val="auto"/>
          <w:highlight w:val="none"/>
        </w:rPr>
      </w:pPr>
      <w:r>
        <w:rPr>
          <w:rFonts w:hint="eastAsia"/>
          <w:color w:val="auto"/>
          <w:highlight w:val="none"/>
        </w:rPr>
        <w:t xml:space="preserve">3.5.2经评审有效的投标文件按采购文件中规定的评标方法和标准，由评标委员会进行比较与评价。</w:t>
      </w:r>
      <w:r>
        <w:rPr>
          <w:highlight w:val="none"/>
        </w:rPr>
      </w:r>
      <w:r/>
    </w:p>
    <w:p>
      <w:pPr>
        <w:rPr>
          <w:b/>
          <w:color w:val="auto"/>
          <w:highlight w:val="none"/>
        </w:rPr>
      </w:pPr>
      <w:r>
        <w:rPr>
          <w:rFonts w:hint="eastAsia"/>
          <w:color w:val="auto"/>
          <w:highlight w:val="none"/>
        </w:rPr>
        <w:t xml:space="preserve">4.评标方法</w:t>
      </w:r>
      <w:r>
        <w:rPr>
          <w:highlight w:val="none"/>
        </w:rPr>
      </w:r>
      <w:r/>
    </w:p>
    <w:p>
      <w:pPr>
        <w:rPr>
          <w:b/>
          <w:color w:val="auto"/>
          <w:highlight w:val="none"/>
        </w:rPr>
      </w:pPr>
      <w:r>
        <w:rPr>
          <w:rFonts w:hint="eastAsia"/>
          <w:color w:val="auto"/>
          <w:highlight w:val="none"/>
        </w:rPr>
        <w:t xml:space="preserve">4.1投标供应商通过初审的，方可进入比较与评价程序。</w:t>
      </w:r>
      <w:r>
        <w:rPr>
          <w:highlight w:val="none"/>
        </w:rPr>
      </w:r>
      <w:r/>
    </w:p>
    <w:p>
      <w:pPr>
        <w:rPr>
          <w:b/>
          <w:color w:val="auto"/>
          <w:highlight w:val="none"/>
        </w:rPr>
      </w:pPr>
      <w:r>
        <w:rPr>
          <w:rFonts w:hint="eastAsia"/>
          <w:color w:val="auto"/>
          <w:highlight w:val="none"/>
        </w:rPr>
        <w:t xml:space="preserve">4.2比较与评价采用综合评分法（计分保留2位小数）。</w:t>
      </w:r>
      <w:r>
        <w:rPr>
          <w:highlight w:val="none"/>
        </w:rPr>
      </w:r>
      <w:r/>
    </w:p>
    <w:p>
      <w:pPr>
        <w:rPr>
          <w:color w:val="auto"/>
          <w:highlight w:val="none"/>
        </w:rPr>
      </w:pPr>
      <w:r>
        <w:rPr>
          <w:rFonts w:hint="eastAsia"/>
          <w:color w:val="auto"/>
          <w:highlight w:val="none"/>
        </w:rPr>
        <w:t xml:space="preserve">4.3评标委员会遵循公平、公正、择优原则，独立按照评标标准分别评定投标供应商的分值；各投标供应商的评审后得分为各评委所评定分值的平均值，并由高到低顺序排列。得分相同的，按投标报价由低到高顺序排列，得分且投标报价相同的并列，中标候选人并列的，按技术（服务方案）文件的得分优劣顺序排列。</w:t>
      </w:r>
      <w:r>
        <w:rPr>
          <w:highlight w:val="none"/>
        </w:rPr>
      </w:r>
      <w:r/>
    </w:p>
    <w:p>
      <w:pPr>
        <w:rPr>
          <w:b/>
          <w:color w:val="auto"/>
          <w:highlight w:val="none"/>
        </w:rPr>
      </w:pPr>
      <w:r>
        <w:rPr>
          <w:rFonts w:hint="eastAsia"/>
          <w:color w:val="auto"/>
          <w:highlight w:val="none"/>
        </w:rPr>
        <w:t xml:space="preserve">4.4评分标准</w:t>
      </w:r>
      <w:r>
        <w:rPr>
          <w:highlight w:val="none"/>
        </w:rPr>
      </w:r>
      <w:r/>
    </w:p>
    <w:p>
      <w:pPr>
        <w:rPr>
          <w:b/>
          <w:color w:val="auto"/>
          <w:highlight w:val="none"/>
        </w:rPr>
      </w:pPr>
      <w:r>
        <w:rPr>
          <w:rFonts w:hint="eastAsia"/>
          <w:color w:val="auto"/>
          <w:highlight w:val="none"/>
        </w:rPr>
        <w:t xml:space="preserve">本项目采用综合评分法，投标文件满足招标文件全部实质性要求，且按照评审因素的量化指标评审得分最高的投标供应商为排名第一的中标候选人。未列入本评分细则的其他条件不作为评分内容。</w:t>
      </w:r>
      <w:r>
        <w:rPr>
          <w:highlight w:val="none"/>
        </w:rPr>
      </w:r>
      <w:r/>
    </w:p>
    <w:p>
      <w:pPr>
        <w:rPr>
          <w:b/>
          <w:color w:val="auto"/>
          <w:highlight w:val="none"/>
        </w:rPr>
      </w:pPr>
      <w:r>
        <w:rPr>
          <w:rFonts w:hint="eastAsia"/>
          <w:color w:val="auto"/>
          <w:highlight w:val="none"/>
        </w:rPr>
        <w:t xml:space="preserve">4.4.1评分项目及分值（总分100分）</w:t>
      </w:r>
      <w:r>
        <w:rPr>
          <w:highlight w:val="none"/>
        </w:rPr>
      </w:r>
      <w:r/>
    </w:p>
    <w:p>
      <w:pPr>
        <w:rPr>
          <w:color w:val="auto"/>
          <w:highlight w:val="none"/>
        </w:rPr>
      </w:pPr>
      <w:r>
        <w:rPr>
          <w:rFonts w:hint="eastAsia"/>
          <w:color w:val="auto"/>
          <w:highlight w:val="none"/>
        </w:rPr>
        <w:t xml:space="preserve">明标部分：</w:t>
      </w:r>
      <w:r>
        <w:rPr>
          <w:highlight w:val="none"/>
        </w:rPr>
      </w:r>
      <w:r/>
    </w:p>
    <w:p>
      <w:pPr>
        <w:rPr>
          <w:color w:val="auto"/>
          <w:highlight w:val="none"/>
        </w:rPr>
      </w:pPr>
      <w:r>
        <w:rPr>
          <w:rFonts w:hint="eastAsia"/>
          <w:color w:val="auto"/>
          <w:highlight w:val="none"/>
        </w:rPr>
        <w:t xml:space="preserve">（1）报价分                                  12分</w:t>
      </w:r>
      <w:r>
        <w:rPr>
          <w:highlight w:val="none"/>
        </w:rPr>
      </w:r>
      <w:r/>
    </w:p>
    <w:p>
      <w:pPr>
        <w:rPr>
          <w:color w:val="auto"/>
          <w:highlight w:val="none"/>
        </w:rPr>
      </w:pPr>
      <w:r>
        <w:rPr>
          <w:rFonts w:hint="eastAsia"/>
          <w:color w:val="auto"/>
          <w:highlight w:val="none"/>
        </w:rPr>
        <w:t xml:space="preserve">（2）投标单位综合实力                        12分</w:t>
      </w:r>
      <w:r>
        <w:rPr>
          <w:highlight w:val="none"/>
        </w:rPr>
      </w:r>
      <w:r/>
    </w:p>
    <w:p>
      <w:pPr>
        <w:rPr>
          <w:color w:val="auto"/>
          <w:highlight w:val="none"/>
        </w:rPr>
      </w:pPr>
      <w:r>
        <w:rPr>
          <w:rFonts w:hint="eastAsia"/>
          <w:color w:val="auto"/>
          <w:highlight w:val="none"/>
        </w:rPr>
        <w:t xml:space="preserve">暗标部分：</w:t>
      </w:r>
      <w:r>
        <w:rPr>
          <w:highlight w:val="none"/>
        </w:rPr>
      </w:r>
      <w:r/>
    </w:p>
    <w:p>
      <w:pPr>
        <w:rPr>
          <w:color w:val="auto"/>
          <w:highlight w:val="none"/>
        </w:rPr>
      </w:pPr>
      <w:r>
        <w:rPr>
          <w:rFonts w:hint="eastAsia"/>
          <w:color w:val="auto"/>
          <w:highlight w:val="none"/>
        </w:rPr>
        <w:t xml:space="preserve">（3）服务方案                                76分</w:t>
      </w:r>
      <w:r>
        <w:rPr>
          <w:highlight w:val="none"/>
        </w:rPr>
      </w:r>
      <w:r/>
    </w:p>
    <w:p>
      <w:pPr>
        <w:rPr>
          <w:color w:val="auto"/>
          <w:highlight w:val="none"/>
        </w:rPr>
      </w:pPr>
      <w:r>
        <w:rPr>
          <w:rFonts w:hint="eastAsia"/>
          <w:color w:val="auto"/>
          <w:highlight w:val="none"/>
        </w:rPr>
        <w:t xml:space="preserve">4.4.2各项目评分标准</w:t>
      </w:r>
      <w:r>
        <w:rPr>
          <w:highlight w:val="none"/>
        </w:rPr>
      </w:r>
      <w:r/>
    </w:p>
    <w:p>
      <w:pPr>
        <w:rPr>
          <w:color w:val="auto"/>
          <w:highlight w:val="none"/>
        </w:rPr>
      </w:pPr>
      <w:r>
        <w:rPr>
          <w:rFonts w:hint="eastAsia"/>
          <w:color w:val="auto"/>
          <w:highlight w:val="none"/>
        </w:rPr>
        <w:t xml:space="preserve">明标部分：</w:t>
      </w:r>
      <w:r>
        <w:rPr>
          <w:highlight w:val="none"/>
        </w:rPr>
      </w:r>
      <w:r/>
    </w:p>
    <w:p>
      <w:pPr>
        <w:rPr>
          <w:b/>
          <w:bCs w:val="0"/>
          <w:color w:val="auto"/>
          <w:highlight w:val="none"/>
        </w:rPr>
      </w:pPr>
      <w:r>
        <w:rPr>
          <w:rFonts w:hint="eastAsia"/>
          <w:b/>
          <w:bCs w:val="0"/>
          <w:color w:val="auto"/>
          <w:highlight w:val="none"/>
        </w:rPr>
        <w:t xml:space="preserve">（1）报价分（12分）</w:t>
      </w:r>
      <w:r>
        <w:rPr>
          <w:highlight w:val="none"/>
        </w:rPr>
      </w:r>
      <w:r/>
    </w:p>
    <w:p>
      <w:pPr>
        <w:rPr>
          <w:color w:val="auto"/>
          <w:highlight w:val="none"/>
        </w:rPr>
      </w:pPr>
      <w:r>
        <w:rPr>
          <w:rFonts w:hint="eastAsia"/>
          <w:color w:val="auto"/>
          <w:highlight w:val="none"/>
        </w:rPr>
        <w:t xml:space="preserve">满足招标文件要求且投标价格最低的投标报价为评标基准价，其价格分为满分。其他投标单位的价格分统一按照下列公式计算：</w:t>
      </w:r>
      <w:r>
        <w:rPr>
          <w:highlight w:val="none"/>
        </w:rPr>
      </w:r>
      <w:r/>
    </w:p>
    <w:p>
      <w:pPr>
        <w:rPr>
          <w:color w:val="auto"/>
          <w:highlight w:val="none"/>
        </w:rPr>
      </w:pPr>
      <w:r>
        <w:rPr>
          <w:rFonts w:hint="eastAsia"/>
          <w:color w:val="auto"/>
          <w:highlight w:val="none"/>
        </w:rPr>
        <w:t xml:space="preserve">投标报价得分=（评标基准价/投标报价）×12分（小数点保留两位）</w:t>
      </w:r>
      <w:r>
        <w:rPr>
          <w:highlight w:val="none"/>
        </w:rPr>
      </w:r>
      <w:r/>
    </w:p>
    <w:p>
      <w:pPr>
        <w:rPr>
          <w:b/>
          <w:bCs w:val="0"/>
          <w:color w:val="auto"/>
          <w:highlight w:val="none"/>
        </w:rPr>
      </w:pPr>
      <w:r>
        <w:rPr>
          <w:rFonts w:hint="eastAsia"/>
          <w:b/>
          <w:bCs w:val="0"/>
          <w:color w:val="auto"/>
          <w:highlight w:val="none"/>
        </w:rPr>
        <w:t xml:space="preserve">（2）投标单位综合实力（12分）</w:t>
      </w:r>
      <w:r>
        <w:rPr>
          <w:highlight w:val="none"/>
        </w:rPr>
      </w:r>
      <w:r/>
    </w:p>
    <w:p>
      <w:pPr>
        <w:rPr>
          <w:b/>
          <w:bCs w:val="0"/>
          <w:color w:val="auto"/>
          <w:highlight w:val="none"/>
        </w:rPr>
      </w:pPr>
      <w:r>
        <w:rPr>
          <w:rFonts w:hint="eastAsia"/>
          <w:b/>
          <w:bCs w:val="0"/>
          <w:color w:val="auto"/>
          <w:highlight w:val="none"/>
        </w:rPr>
        <w:t xml:space="preserve">1）业绩（4分）</w:t>
      </w:r>
      <w:r>
        <w:rPr>
          <w:highlight w:val="none"/>
        </w:rPr>
      </w:r>
      <w:r/>
    </w:p>
    <w:p>
      <w:pPr>
        <w:rPr>
          <w:color w:val="auto"/>
          <w:highlight w:val="none"/>
        </w:rPr>
      </w:pPr>
      <w:r>
        <w:rPr>
          <w:rFonts w:hint="eastAsia"/>
          <w:color w:val="auto"/>
          <w:highlight w:val="none"/>
        </w:rPr>
        <w:t xml:space="preserve">提供投标单位2023年1月1日至今承担过类似档案服务业绩的，一个得0.5分，最高得4分；投标时提供合同及中标（成交）通知书证明材料的原件扫描上传系统并加盖公章，未提供或提供的材料难以辨识的则不得分。</w:t>
      </w:r>
      <w:r>
        <w:rPr>
          <w:highlight w:val="none"/>
        </w:rPr>
      </w:r>
      <w:r/>
    </w:p>
    <w:p>
      <w:pPr>
        <w:rPr>
          <w:b/>
          <w:bCs w:val="0"/>
          <w:color w:val="auto"/>
          <w:highlight w:val="none"/>
        </w:rPr>
      </w:pPr>
      <w:r>
        <w:rPr>
          <w:rFonts w:hint="eastAsia"/>
          <w:b/>
          <w:bCs w:val="0"/>
          <w:color w:val="auto"/>
          <w:highlight w:val="none"/>
        </w:rPr>
        <w:t xml:space="preserve">2）拟配服务团队（8分）</w:t>
      </w:r>
      <w:r>
        <w:rPr>
          <w:highlight w:val="none"/>
        </w:rPr>
      </w:r>
      <w:r/>
    </w:p>
    <w:p>
      <w:pPr>
        <w:rPr>
          <w:color w:val="auto"/>
          <w:highlight w:val="none"/>
        </w:rPr>
      </w:pPr>
      <w:r>
        <w:rPr>
          <w:rFonts w:hint="eastAsia"/>
          <w:color w:val="auto"/>
          <w:highlight w:val="none"/>
        </w:rPr>
        <w:t xml:space="preserve">①项目负责人2023年1月1日至今承担过类似档案服务类项目业绩的，有1个得1分，最高得4分；提供业绩合同或其他相关原始证明材料原件（原始材料须有被服务方盖章）扫描上传系统并加盖投标人公章，同时提供近三个月（不含投标当月）中任意一个月社保缴纳证明原件扫描上传系统并加盖公章，未提供或提供的材料不能证明是项目负责人业绩或提供的材料难以辨识的则不得分；</w:t>
      </w:r>
      <w:r>
        <w:rPr>
          <w:rFonts w:hint="eastAsia"/>
          <w:b/>
          <w:bCs w:val="0"/>
          <w:color w:val="auto"/>
          <w:highlight w:val="none"/>
        </w:rPr>
        <w:t xml:space="preserve">项目负责人业绩与企业业绩不重复计分</w:t>
      </w:r>
      <w:r>
        <w:rPr>
          <w:rFonts w:hint="eastAsia"/>
          <w:color w:val="auto"/>
          <w:highlight w:val="none"/>
        </w:rPr>
        <w:t xml:space="preserve">。</w:t>
      </w:r>
      <w:r>
        <w:rPr>
          <w:highlight w:val="none"/>
        </w:rPr>
      </w:r>
      <w:r/>
    </w:p>
    <w:p>
      <w:pPr>
        <w:rPr>
          <w:color w:val="auto"/>
          <w:highlight w:val="none"/>
        </w:rPr>
      </w:pPr>
      <w:r>
        <w:rPr>
          <w:rFonts w:hint="eastAsia"/>
          <w:color w:val="auto"/>
          <w:highlight w:val="none"/>
        </w:rPr>
        <w:t xml:space="preserve">②主管（2名）具备档案专业初级职称一个得0.5分，具备中级职称及以上一个得1分，最高得2分；提供近三个月（不含投标当月）中任意一个月社保缴纳证明和职称证书原件扫描上传系统并加盖公章；未提供或提供不完整或提供的材料难以辨识的则不得分。</w:t>
      </w:r>
      <w:r>
        <w:rPr>
          <w:highlight w:val="none"/>
        </w:rPr>
      </w:r>
      <w:r/>
    </w:p>
    <w:p>
      <w:pPr>
        <w:rPr>
          <w:color w:val="auto"/>
          <w:highlight w:val="none"/>
        </w:rPr>
      </w:pPr>
      <w:r>
        <w:rPr>
          <w:rFonts w:hint="eastAsia"/>
          <w:color w:val="auto"/>
          <w:highlight w:val="none"/>
        </w:rPr>
        <w:t xml:space="preserve">③服务团队其他成员（不含项目负责人和主管）具有档案专业职称的，一个得1分，最高得2分；提供近三个月（不含投标当月）中任意一个月社保缴纳证明和职称证书原件扫描上传系统并加盖公章，未提供或提供不完整或提供的材料难以辨识的则不得分。</w:t>
      </w:r>
      <w:r>
        <w:rPr>
          <w:highlight w:val="none"/>
        </w:rPr>
      </w:r>
      <w:r/>
    </w:p>
    <w:p>
      <w:pPr>
        <w:rPr>
          <w:color w:val="auto"/>
          <w:highlight w:val="none"/>
        </w:rPr>
      </w:pPr>
      <w:r>
        <w:rPr>
          <w:color w:val="auto"/>
          <w:highlight w:val="none"/>
        </w:rPr>
      </w:r>
      <w:r>
        <w:rPr>
          <w:highlight w:val="none"/>
        </w:rPr>
      </w:r>
      <w:r/>
    </w:p>
    <w:p>
      <w:pPr>
        <w:rPr>
          <w:color w:val="auto"/>
          <w:highlight w:val="none"/>
        </w:rPr>
      </w:pPr>
      <w:r>
        <w:rPr>
          <w:rFonts w:hint="eastAsia"/>
          <w:color w:val="auto"/>
          <w:highlight w:val="none"/>
        </w:rPr>
        <w:t xml:space="preserve">暗标部分：</w:t>
      </w:r>
      <w:r>
        <w:rPr>
          <w:highlight w:val="none"/>
        </w:rPr>
      </w:r>
      <w:r/>
    </w:p>
    <w:p>
      <w:pPr>
        <w:rPr>
          <w:b/>
          <w:bCs w:val="0"/>
          <w:color w:val="auto"/>
          <w:highlight w:val="none"/>
        </w:rPr>
      </w:pPr>
      <w:r>
        <w:rPr>
          <w:rFonts w:hint="eastAsia"/>
          <w:b/>
          <w:bCs w:val="0"/>
          <w:color w:val="auto"/>
          <w:highlight w:val="none"/>
        </w:rPr>
        <w:t xml:space="preserve">（3）服务方案（76分）</w:t>
      </w:r>
      <w:r>
        <w:rPr>
          <w:highlight w:val="none"/>
        </w:rPr>
      </w:r>
      <w:r/>
    </w:p>
    <w:p>
      <w:pPr>
        <w:rPr>
          <w:b/>
          <w:bCs w:val="0"/>
          <w:color w:val="auto"/>
          <w:highlight w:val="none"/>
        </w:rPr>
      </w:pPr>
      <w:r>
        <w:rPr>
          <w:rFonts w:hint="eastAsia"/>
          <w:b/>
          <w:bCs w:val="0"/>
          <w:color w:val="auto"/>
          <w:highlight w:val="none"/>
        </w:rPr>
        <w:t xml:space="preserve">1）市级人社档案中心运行维护和流动人员人事档案辅助管理工作服务方案（31分）</w:t>
      </w:r>
      <w:r>
        <w:rPr>
          <w:highlight w:val="none"/>
        </w:rPr>
      </w:r>
      <w:r/>
    </w:p>
    <w:p>
      <w:pPr>
        <w:rPr>
          <w:b/>
          <w:bCs w:val="0"/>
          <w:color w:val="auto"/>
          <w:highlight w:val="none"/>
        </w:rPr>
      </w:pPr>
      <w:r>
        <w:rPr>
          <w:rFonts w:hint="eastAsia"/>
          <w:b/>
          <w:bCs w:val="0"/>
          <w:color w:val="auto"/>
          <w:highlight w:val="none"/>
        </w:rPr>
        <w:t xml:space="preserve">①市级人社档案中心运行维护方案（19分）：</w:t>
      </w:r>
      <w:r>
        <w:rPr>
          <w:highlight w:val="none"/>
        </w:rPr>
      </w:r>
      <w:r/>
    </w:p>
    <w:p>
      <w:pPr>
        <w:rPr>
          <w:b/>
          <w:bCs w:val="0"/>
          <w:color w:val="auto"/>
          <w:highlight w:val="none"/>
        </w:rPr>
      </w:pPr>
      <w:r>
        <w:rPr>
          <w:rFonts w:hint="eastAsia"/>
          <w:b/>
          <w:bCs w:val="0"/>
          <w:color w:val="auto"/>
          <w:highlight w:val="none"/>
        </w:rPr>
        <w:t xml:space="preserve">A.档案咨询服务方案（4分）</w:t>
      </w:r>
      <w:r>
        <w:rPr>
          <w:highlight w:val="none"/>
        </w:rPr>
      </w:r>
      <w:r/>
    </w:p>
    <w:p>
      <w:pPr>
        <w:rPr>
          <w:color w:val="auto"/>
          <w:highlight w:val="none"/>
        </w:rPr>
      </w:pPr>
      <w:r>
        <w:rPr>
          <w:rFonts w:hint="eastAsia"/>
          <w:color w:val="auto"/>
          <w:highlight w:val="none"/>
        </w:rPr>
        <w:t xml:space="preserve">包</w:t>
      </w:r>
      <w:r>
        <w:rPr>
          <w:color w:val="auto"/>
          <w:highlight w:val="none"/>
        </w:rPr>
        <w:t xml:space="preserve">含</w:t>
      </w:r>
      <w:r>
        <w:rPr>
          <w:rFonts w:hint="eastAsia"/>
          <w:color w:val="auto"/>
          <w:highlight w:val="none"/>
          <w:lang w:val="en-US" w:eastAsia="zh-CN"/>
        </w:rPr>
        <w:t xml:space="preserve">（但不限于）</w:t>
      </w:r>
      <w:r>
        <w:rPr>
          <w:rFonts w:hint="eastAsia"/>
          <w:color w:val="auto"/>
          <w:highlight w:val="none"/>
        </w:rPr>
        <w:t xml:space="preserve">体系优化</w:t>
      </w:r>
      <w:r>
        <w:rPr>
          <w:color w:val="auto"/>
          <w:highlight w:val="none"/>
        </w:rPr>
        <w:t xml:space="preserve">、</w:t>
      </w:r>
      <w:r>
        <w:rPr>
          <w:rFonts w:hint="eastAsia"/>
          <w:color w:val="auto"/>
          <w:highlight w:val="none"/>
          <w:shd w:val="clear" w:color="auto" w:fill="ffffff"/>
        </w:rPr>
        <w:t xml:space="preserve">文案与课题</w:t>
      </w:r>
      <w:r>
        <w:rPr>
          <w:color w:val="auto"/>
          <w:highlight w:val="none"/>
        </w:rPr>
        <w:t xml:space="preserve">、</w:t>
      </w:r>
      <w:r>
        <w:rPr>
          <w:rFonts w:hint="eastAsia"/>
          <w:color w:val="auto"/>
          <w:highlight w:val="none"/>
          <w:shd w:val="clear" w:color="auto" w:fill="ffffff"/>
        </w:rPr>
        <w:t xml:space="preserve">宣传策划</w:t>
      </w:r>
      <w:r>
        <w:rPr>
          <w:color w:val="auto"/>
          <w:highlight w:val="none"/>
        </w:rPr>
        <w:t xml:space="preserve">、</w:t>
      </w:r>
      <w:r>
        <w:rPr>
          <w:rFonts w:hint="eastAsia"/>
          <w:color w:val="auto"/>
          <w:highlight w:val="none"/>
          <w:shd w:val="clear" w:color="auto" w:fill="ffffff"/>
        </w:rPr>
        <w:t xml:space="preserve">达标创建</w:t>
      </w:r>
      <w:r>
        <w:rPr>
          <w:rFonts w:hint="eastAsia"/>
          <w:color w:val="auto"/>
          <w:highlight w:val="none"/>
        </w:rPr>
        <w:t xml:space="preserve">等内容。</w:t>
      </w:r>
      <w:r>
        <w:rPr>
          <w:highlight w:val="none"/>
        </w:rPr>
      </w:r>
      <w:r/>
    </w:p>
    <w:p>
      <w:pPr>
        <w:rPr>
          <w:rFonts w:hint="eastAsia" w:eastAsia="宋体"/>
          <w:color w:val="auto"/>
          <w:highlight w:val="none"/>
        </w:rPr>
      </w:pPr>
      <w:r>
        <w:rPr>
          <w:rFonts w:hint="eastAsia"/>
          <w:color w:val="auto"/>
          <w:highlight w:val="none"/>
        </w:rPr>
        <w:t xml:space="preserve">投标供应商针对上述内容进行阐述，阐述内容完整、目标明确、条理清晰、针对性强、切实可行有效。以上内容不存在瑕疵得4分；以上内容存在1处瑕疵得2分；以上内容存在2处瑕疵得1分；未进行阐述或不满足采购需求的不得分</w:t>
      </w:r>
      <w:r>
        <w:rPr>
          <w:rFonts w:hint="eastAsia"/>
          <w:color w:val="auto"/>
          <w:highlight w:val="none"/>
          <w:lang w:eastAsia="zh-CN"/>
        </w:rPr>
        <w:t xml:space="preserve">。</w:t>
      </w:r>
      <w:r>
        <w:rPr>
          <w:highlight w:val="none"/>
        </w:rPr>
      </w:r>
      <w:r/>
    </w:p>
    <w:p>
      <w:pPr>
        <w:rPr>
          <w:color w:val="auto"/>
          <w:highlight w:val="none"/>
        </w:rPr>
      </w:pPr>
      <w:r>
        <w:rPr>
          <w:highlight w:val="none"/>
        </w:rPr>
      </w:r>
      <w:bookmarkStart w:id="6" w:name="_Hlk203058493"/>
      <w:r>
        <w:rPr>
          <w:rFonts w:hint="eastAsia"/>
          <w:color w:val="auto"/>
          <w:highlight w:val="none"/>
        </w:rPr>
        <w:t xml:space="preserve">注：以上所称“瑕疵”是指内容缺项、不完整或缺少关键点；非专门针对本项目或不适用本项目特性、套用其他项目内容；对同一问题前后表述矛盾、存在逻辑漏洞和不科学或不合理或常识错误；不利于本项目目标的实现、现有技术条件下不可能出现的情形等任意一种情况。</w:t>
      </w:r>
      <w:bookmarkEnd w:id="6"/>
      <w:r>
        <w:rPr>
          <w:highlight w:val="none"/>
        </w:rPr>
      </w:r>
      <w:r/>
    </w:p>
    <w:p>
      <w:pPr>
        <w:rPr>
          <w:b/>
          <w:bCs w:val="0"/>
          <w:color w:val="auto"/>
          <w:highlight w:val="none"/>
        </w:rPr>
      </w:pPr>
      <w:r>
        <w:rPr>
          <w:rFonts w:hint="eastAsia"/>
          <w:b/>
          <w:bCs w:val="0"/>
          <w:color w:val="auto"/>
          <w:highlight w:val="none"/>
        </w:rPr>
        <w:t xml:space="preserve">B.辅助档案日常运维服务方案（15分）</w:t>
      </w:r>
      <w:r>
        <w:rPr>
          <w:highlight w:val="none"/>
        </w:rPr>
      </w:r>
      <w:r/>
    </w:p>
    <w:p>
      <w:pPr>
        <w:rPr>
          <w:color w:val="auto"/>
          <w:highlight w:val="none"/>
        </w:rPr>
      </w:pPr>
      <w:r>
        <w:rPr>
          <w:rFonts w:hint="eastAsia"/>
          <w:color w:val="auto"/>
          <w:highlight w:val="none"/>
        </w:rPr>
        <w:t xml:space="preserve">包含</w:t>
      </w:r>
      <w:r>
        <w:rPr>
          <w:rFonts w:hint="eastAsia"/>
          <w:color w:val="auto"/>
          <w:highlight w:val="none"/>
          <w:lang w:val="en-US" w:eastAsia="zh-CN"/>
        </w:rPr>
        <w:t xml:space="preserve">（但不限于）</w:t>
      </w:r>
      <w:r>
        <w:rPr>
          <w:rFonts w:hint="eastAsia"/>
          <w:color w:val="auto"/>
          <w:highlight w:val="none"/>
        </w:rPr>
        <w:t xml:space="preserve">接收档案（接收环节、规范档案质量、档案上架）、整理与归档</w:t>
      </w:r>
      <w:bookmarkStart w:id="7" w:name="OLE_LINK1"/>
      <w:r>
        <w:rPr>
          <w:highlight w:val="none"/>
        </w:rPr>
      </w:r>
      <w:bookmarkStart w:id="8" w:name="OLE_LINK2"/>
      <w:r>
        <w:rPr>
          <w:rFonts w:hint="eastAsia"/>
          <w:color w:val="auto"/>
          <w:highlight w:val="none"/>
        </w:rPr>
        <w:t xml:space="preserve">（5分）</w:t>
      </w:r>
      <w:bookmarkEnd w:id="7"/>
      <w:r>
        <w:rPr>
          <w:highlight w:val="none"/>
        </w:rPr>
      </w:r>
      <w:bookmarkEnd w:id="8"/>
      <w:r>
        <w:rPr>
          <w:rFonts w:hint="eastAsia"/>
          <w:color w:val="auto"/>
          <w:highlight w:val="none"/>
        </w:rPr>
        <w:t xml:space="preserve">；档案信息化工作、保管与保护、鉴定与销毁（5分）；查档和利用、登记和统计工作、完善全宗卷等内容（5分）。</w:t>
      </w:r>
      <w:r>
        <w:rPr>
          <w:highlight w:val="none"/>
        </w:rPr>
      </w:r>
      <w:r/>
    </w:p>
    <w:p>
      <w:pPr>
        <w:rPr>
          <w:rFonts w:hint="eastAsia" w:eastAsia="宋体"/>
          <w:color w:val="auto"/>
          <w:highlight w:val="none"/>
        </w:rPr>
      </w:pPr>
      <w:r>
        <w:rPr>
          <w:rFonts w:hint="eastAsia"/>
          <w:color w:val="auto"/>
          <w:highlight w:val="none"/>
        </w:rPr>
        <w:t xml:space="preserve">投标供应商针对上述内容进行阐述，要求阐述内容完整、目标明确、条理清晰、针对性强、切实可行有效。以上内容不存在瑕疵该项得5分；以上内容存在1处瑕疵该项得</w:t>
      </w:r>
      <w:r>
        <w:rPr>
          <w:rFonts w:hint="eastAsia"/>
          <w:color w:val="auto"/>
          <w:highlight w:val="none"/>
          <w:lang w:val="en-US" w:eastAsia="zh-CN"/>
        </w:rPr>
        <w:t xml:space="preserve">3</w:t>
      </w:r>
      <w:r>
        <w:rPr>
          <w:rFonts w:hint="eastAsia"/>
          <w:color w:val="auto"/>
          <w:highlight w:val="none"/>
        </w:rPr>
        <w:t xml:space="preserve">分；以上内容存在2处瑕疵该项得</w:t>
      </w:r>
      <w:r>
        <w:rPr>
          <w:rFonts w:hint="eastAsia"/>
          <w:color w:val="auto"/>
          <w:highlight w:val="none"/>
          <w:lang w:val="en-US" w:eastAsia="zh-CN"/>
        </w:rPr>
        <w:t xml:space="preserve">1</w:t>
      </w:r>
      <w:r>
        <w:rPr>
          <w:rFonts w:hint="eastAsia"/>
          <w:color w:val="auto"/>
          <w:highlight w:val="none"/>
        </w:rPr>
        <w:t xml:space="preserve">分；未进行阐述或不满足采购需求的不得分</w:t>
      </w:r>
      <w:r>
        <w:rPr>
          <w:rFonts w:hint="eastAsia"/>
          <w:color w:val="auto"/>
          <w:highlight w:val="none"/>
          <w:lang w:eastAsia="zh-CN"/>
        </w:rPr>
        <w:t xml:space="preserve">。</w:t>
      </w:r>
      <w:r>
        <w:rPr>
          <w:highlight w:val="none"/>
        </w:rPr>
      </w:r>
      <w:r/>
    </w:p>
    <w:p>
      <w:pPr>
        <w:rPr>
          <w:color w:val="auto"/>
          <w:highlight w:val="none"/>
        </w:rPr>
      </w:pPr>
      <w:r>
        <w:rPr>
          <w:rFonts w:hint="eastAsia"/>
          <w:color w:val="auto"/>
          <w:highlight w:val="none"/>
        </w:rPr>
        <w:t xml:space="preserve">注：以上所称“瑕疵”是指内容缺项、不完整或缺少关键点；非专门针对本项目或不适用本项目特性、套用其他项目内容；对同一问题前后表述矛盾、存在逻辑漏洞和不科学或不合理或常识错误；不利于本项目目标的实现、现有技术条件下不可能出现的情形等任意一种情况。</w:t>
      </w:r>
      <w:r>
        <w:rPr>
          <w:highlight w:val="none"/>
        </w:rPr>
      </w:r>
      <w:r/>
    </w:p>
    <w:p>
      <w:pPr>
        <w:rPr>
          <w:b/>
          <w:bCs w:val="0"/>
          <w:color w:val="auto"/>
          <w:highlight w:val="none"/>
        </w:rPr>
      </w:pPr>
      <w:r>
        <w:rPr>
          <w:rFonts w:hint="eastAsia"/>
          <w:b/>
          <w:bCs w:val="0"/>
          <w:color w:val="auto"/>
          <w:highlight w:val="none"/>
        </w:rPr>
        <w:t xml:space="preserve">②流动人员人事档案业务的辅助管理工作服务方案（12分）：</w:t>
      </w:r>
      <w:r>
        <w:rPr>
          <w:highlight w:val="none"/>
        </w:rPr>
      </w:r>
      <w:r/>
    </w:p>
    <w:p>
      <w:pPr>
        <w:rPr>
          <w:rFonts w:hint="eastAsia"/>
          <w:b/>
          <w:bCs w:val="0"/>
          <w:color w:val="auto"/>
          <w:highlight w:val="none"/>
        </w:rPr>
      </w:pPr>
      <w:r>
        <w:rPr>
          <w:rFonts w:hint="eastAsia"/>
          <w:b/>
          <w:bCs w:val="0"/>
          <w:color w:val="auto"/>
          <w:highlight w:val="none"/>
        </w:rPr>
        <w:t xml:space="preserve">A.流动人员人事档案日常业务办理服务方案（</w:t>
      </w:r>
      <w:r>
        <w:rPr>
          <w:rFonts w:hint="eastAsia"/>
          <w:b/>
          <w:bCs w:val="0"/>
          <w:color w:val="auto"/>
          <w:highlight w:val="none"/>
          <w:lang w:val="en-US" w:eastAsia="zh-CN"/>
        </w:rPr>
        <w:t xml:space="preserve">4</w:t>
      </w:r>
      <w:r>
        <w:rPr>
          <w:rFonts w:hint="eastAsia"/>
          <w:b/>
          <w:bCs w:val="0"/>
          <w:color w:val="auto"/>
          <w:highlight w:val="none"/>
        </w:rPr>
        <w:t xml:space="preserve">分）</w:t>
      </w:r>
      <w:r>
        <w:rPr>
          <w:highlight w:val="none"/>
        </w:rPr>
      </w:r>
      <w:r/>
    </w:p>
    <w:p>
      <w:pPr>
        <w:rPr>
          <w:rFonts w:hint="eastAsia" w:eastAsia="宋体"/>
          <w:color w:val="auto"/>
          <w:highlight w:val="none"/>
        </w:rPr>
      </w:pPr>
      <w:r>
        <w:rPr>
          <w:rFonts w:hint="eastAsia"/>
          <w:color w:val="auto"/>
          <w:highlight w:val="none"/>
        </w:rPr>
        <w:t xml:space="preserve">包含</w:t>
      </w:r>
      <w:r>
        <w:rPr>
          <w:rFonts w:hint="eastAsia"/>
          <w:color w:val="auto"/>
          <w:highlight w:val="none"/>
          <w:lang w:val="en-US" w:eastAsia="zh-CN"/>
        </w:rPr>
        <w:t xml:space="preserve">（但不限于）</w:t>
      </w:r>
      <w:r>
        <w:rPr>
          <w:rFonts w:hint="eastAsia"/>
          <w:color w:val="auto"/>
          <w:highlight w:val="none"/>
        </w:rPr>
        <w:t xml:space="preserve">档案业务接待、档案查询、档案接收、档案转出、材料鉴别归档、重新建档、档案政审、档案借阅、档案证明开具、档案信息查询、办理咨询解答、机要、快递风险管控、缺失材料回退机制等内容</w:t>
      </w:r>
      <w:r>
        <w:rPr>
          <w:rFonts w:hint="eastAsia"/>
          <w:color w:val="auto"/>
          <w:highlight w:val="none"/>
          <w:lang w:eastAsia="zh-CN"/>
        </w:rPr>
        <w:t xml:space="preserve">。</w:t>
      </w:r>
      <w:r>
        <w:rPr>
          <w:highlight w:val="none"/>
        </w:rPr>
      </w:r>
      <w:r/>
    </w:p>
    <w:p>
      <w:pPr>
        <w:rPr>
          <w:rFonts w:hint="eastAsia" w:eastAsia="宋体"/>
          <w:color w:val="auto"/>
          <w:highlight w:val="none"/>
        </w:rPr>
      </w:pPr>
      <w:r>
        <w:rPr>
          <w:rFonts w:hint="eastAsia"/>
          <w:color w:val="auto"/>
          <w:highlight w:val="none"/>
        </w:rPr>
        <w:t xml:space="preserve">投标供应商针对上述内容进行阐述，要求阐述内容完整、目标明确、条理清晰、针对性强、切实可行有效。以上内容不存在瑕疵得4分；以上内容存在1处瑕疵得2.5分；以上内容存在2处瑕疵得1分；未进行阐述或不满足采购需求的不得分</w:t>
      </w:r>
      <w:r>
        <w:rPr>
          <w:rFonts w:hint="eastAsia"/>
          <w:color w:val="auto"/>
          <w:highlight w:val="none"/>
          <w:lang w:eastAsia="zh-CN"/>
        </w:rPr>
        <w:t xml:space="preserve">。</w:t>
      </w:r>
      <w:r>
        <w:rPr>
          <w:highlight w:val="none"/>
        </w:rPr>
      </w:r>
      <w:r/>
    </w:p>
    <w:p>
      <w:pPr>
        <w:rPr>
          <w:color w:val="auto"/>
          <w:highlight w:val="none"/>
        </w:rPr>
      </w:pPr>
      <w:r>
        <w:rPr>
          <w:rFonts w:hint="eastAsia"/>
          <w:color w:val="auto"/>
          <w:highlight w:val="none"/>
        </w:rPr>
        <w:t xml:space="preserve">注：以上所称“瑕疵”是指内容缺项、不完整或缺少关键点；非专门针对本项目或不适用本项目特性、套用其他项目内容；对同一问题前后表述矛盾、存在逻辑漏洞和不科学或不合理或常识错误；不利于本项目目标的实现、现有技术条件下不可能出现的情形等任意一种情况。</w:t>
      </w:r>
      <w:r>
        <w:rPr>
          <w:highlight w:val="none"/>
        </w:rPr>
      </w:r>
      <w:r/>
    </w:p>
    <w:p>
      <w:pPr>
        <w:rPr>
          <w:rFonts w:hint="eastAsia"/>
          <w:b/>
          <w:bCs w:val="0"/>
          <w:color w:val="auto"/>
          <w:highlight w:val="none"/>
        </w:rPr>
      </w:pPr>
      <w:r>
        <w:rPr>
          <w:rFonts w:hint="eastAsia"/>
          <w:b/>
          <w:bCs w:val="0"/>
          <w:color w:val="auto"/>
          <w:highlight w:val="none"/>
        </w:rPr>
        <w:t xml:space="preserve">B.流动人员人事档案库房档案管理工作（</w:t>
      </w:r>
      <w:r>
        <w:rPr>
          <w:rFonts w:hint="eastAsia"/>
          <w:b/>
          <w:bCs w:val="0"/>
          <w:color w:val="auto"/>
          <w:highlight w:val="none"/>
          <w:lang w:val="en-US" w:eastAsia="zh-CN"/>
        </w:rPr>
        <w:t xml:space="preserve">4</w:t>
      </w:r>
      <w:r>
        <w:rPr>
          <w:rFonts w:hint="eastAsia"/>
          <w:b/>
          <w:bCs w:val="0"/>
          <w:color w:val="auto"/>
          <w:highlight w:val="none"/>
        </w:rPr>
        <w:t xml:space="preserve">分）</w:t>
      </w:r>
      <w:r>
        <w:rPr>
          <w:highlight w:val="none"/>
        </w:rPr>
      </w:r>
      <w:r/>
    </w:p>
    <w:p>
      <w:pPr>
        <w:rPr>
          <w:rFonts w:hint="eastAsia" w:eastAsia="宋体"/>
          <w:b w:val="0"/>
          <w:bCs/>
          <w:color w:val="auto"/>
          <w:highlight w:val="none"/>
        </w:rPr>
      </w:pPr>
      <w:r>
        <w:rPr>
          <w:rFonts w:hint="eastAsia"/>
          <w:b w:val="0"/>
          <w:bCs/>
          <w:color w:val="auto"/>
          <w:highlight w:val="none"/>
          <w:lang w:val="en-US" w:eastAsia="zh-CN"/>
        </w:rPr>
        <w:t xml:space="preserve">包</w:t>
      </w:r>
      <w:r>
        <w:rPr>
          <w:rFonts w:hint="eastAsia"/>
          <w:b w:val="0"/>
          <w:bCs/>
          <w:color w:val="auto"/>
          <w:highlight w:val="none"/>
        </w:rPr>
        <w:t xml:space="preserve">含</w:t>
      </w:r>
      <w:r>
        <w:rPr>
          <w:rFonts w:hint="eastAsia"/>
          <w:color w:val="auto"/>
          <w:highlight w:val="none"/>
          <w:lang w:val="en-US" w:eastAsia="zh-CN"/>
        </w:rPr>
        <w:t xml:space="preserve">（但不限于）</w:t>
      </w:r>
      <w:r>
        <w:rPr>
          <w:rFonts w:hint="eastAsia"/>
          <w:b w:val="0"/>
          <w:bCs/>
          <w:color w:val="auto"/>
          <w:highlight w:val="none"/>
        </w:rPr>
        <w:t xml:space="preserve">盘库核查、对流动人员人事档案材料的清点、分类、归并、排序、目录打印、标签张贴等内容</w:t>
      </w:r>
      <w:r>
        <w:rPr>
          <w:rFonts w:hint="eastAsia"/>
          <w:b w:val="0"/>
          <w:bCs/>
          <w:color w:val="auto"/>
          <w:highlight w:val="none"/>
          <w:lang w:eastAsia="zh-CN"/>
        </w:rPr>
        <w:t xml:space="preserve">。</w:t>
      </w:r>
      <w:r>
        <w:rPr>
          <w:highlight w:val="none"/>
        </w:rPr>
      </w:r>
      <w:r/>
    </w:p>
    <w:p>
      <w:pPr>
        <w:rPr>
          <w:rFonts w:hint="eastAsia" w:eastAsia="宋体"/>
          <w:color w:val="auto"/>
          <w:highlight w:val="none"/>
        </w:rPr>
      </w:pPr>
      <w:r>
        <w:rPr>
          <w:rFonts w:hint="eastAsia"/>
          <w:color w:val="auto"/>
          <w:highlight w:val="none"/>
        </w:rPr>
        <w:t xml:space="preserve">投标供应商针对上述内容进行阐述，要求阐述内容完整、目标明确、条理清晰、针对性强、切实可行有效。以上内容不存在瑕疵得4分；以上内容存在1处瑕疵得2.5分；以上内容存在2处瑕疵得1分；未进行阐述或不满足采购需求的不得分</w:t>
      </w:r>
      <w:r>
        <w:rPr>
          <w:rFonts w:hint="eastAsia"/>
          <w:color w:val="auto"/>
          <w:highlight w:val="none"/>
          <w:lang w:eastAsia="zh-CN"/>
        </w:rPr>
        <w:t xml:space="preserve">。</w:t>
      </w:r>
      <w:r>
        <w:rPr>
          <w:highlight w:val="none"/>
        </w:rPr>
      </w:r>
      <w:r/>
    </w:p>
    <w:p>
      <w:pPr>
        <w:rPr>
          <w:color w:val="auto"/>
          <w:highlight w:val="none"/>
        </w:rPr>
      </w:pPr>
      <w:r>
        <w:rPr>
          <w:rFonts w:hint="eastAsia"/>
          <w:color w:val="auto"/>
          <w:highlight w:val="none"/>
        </w:rPr>
        <w:t xml:space="preserve">注：以上所称“瑕疵”是指内容缺项、不完整或缺少关键点；非专门针对本项目或不适用本项目特性、套用其他项目内容；对同一问题前后表述矛盾、存在逻辑漏洞和不科学或不合理或常识错误；不利于本项目目标的实现、现有技术条件下不可能出现的情形等任意一种情况。</w:t>
      </w:r>
      <w:r>
        <w:rPr>
          <w:highlight w:val="none"/>
        </w:rPr>
      </w:r>
      <w:r/>
    </w:p>
    <w:p>
      <w:pPr>
        <w:rPr>
          <w:rFonts w:hint="eastAsia"/>
          <w:b/>
          <w:bCs w:val="0"/>
          <w:color w:val="auto"/>
          <w:highlight w:val="none"/>
        </w:rPr>
      </w:pPr>
      <w:r>
        <w:rPr>
          <w:rFonts w:hint="eastAsia"/>
          <w:b/>
          <w:bCs w:val="0"/>
          <w:color w:val="auto"/>
          <w:highlight w:val="none"/>
        </w:rPr>
        <w:t xml:space="preserve">C.流动人员人事档案窗口服务（4分）</w:t>
      </w:r>
      <w:r>
        <w:rPr>
          <w:highlight w:val="none"/>
        </w:rPr>
      </w:r>
      <w:r/>
    </w:p>
    <w:p>
      <w:pPr>
        <w:rPr>
          <w:rFonts w:hint="eastAsia" w:eastAsia="宋体"/>
          <w:b w:val="0"/>
          <w:bCs/>
          <w:color w:val="auto"/>
          <w:highlight w:val="none"/>
        </w:rPr>
      </w:pPr>
      <w:r>
        <w:rPr>
          <w:rFonts w:hint="eastAsia"/>
          <w:b w:val="0"/>
          <w:bCs/>
          <w:color w:val="auto"/>
          <w:highlight w:val="none"/>
        </w:rPr>
        <w:t xml:space="preserve">包含</w:t>
      </w:r>
      <w:r>
        <w:rPr>
          <w:rFonts w:hint="eastAsia"/>
          <w:b w:val="0"/>
          <w:bCs/>
          <w:color w:val="auto"/>
          <w:highlight w:val="none"/>
          <w:lang w:val="en-US" w:eastAsia="zh-CN"/>
        </w:rPr>
        <w:t xml:space="preserve">（但不限于）</w:t>
      </w:r>
      <w:r>
        <w:rPr>
          <w:rFonts w:hint="eastAsia"/>
          <w:b w:val="0"/>
          <w:bCs/>
          <w:color w:val="auto"/>
          <w:highlight w:val="none"/>
        </w:rPr>
        <w:t xml:space="preserve">档案查询、</w:t>
      </w:r>
      <w:r>
        <w:rPr>
          <w:b w:val="0"/>
          <w:bCs/>
          <w:color w:val="auto"/>
          <w:highlight w:val="none"/>
        </w:rPr>
        <w:t xml:space="preserve">现场政策咨询、业务指引、高峰期分流措施、 群众投诉前置处置机制</w:t>
      </w:r>
      <w:r>
        <w:rPr>
          <w:rFonts w:hint="eastAsia"/>
          <w:b w:val="0"/>
          <w:bCs/>
          <w:color w:val="auto"/>
          <w:highlight w:val="none"/>
        </w:rPr>
        <w:t xml:space="preserve">等内容</w:t>
      </w:r>
      <w:r>
        <w:rPr>
          <w:rFonts w:hint="eastAsia"/>
          <w:b w:val="0"/>
          <w:bCs/>
          <w:color w:val="auto"/>
          <w:highlight w:val="none"/>
          <w:lang w:eastAsia="zh-CN"/>
        </w:rPr>
        <w:t xml:space="preserve">。</w:t>
      </w:r>
      <w:r>
        <w:rPr>
          <w:highlight w:val="none"/>
        </w:rPr>
      </w:r>
      <w:r/>
    </w:p>
    <w:p>
      <w:pPr>
        <w:rPr>
          <w:rFonts w:hint="eastAsia" w:eastAsia="宋体"/>
          <w:color w:val="auto"/>
          <w:highlight w:val="none"/>
        </w:rPr>
      </w:pPr>
      <w:r>
        <w:rPr>
          <w:rFonts w:hint="eastAsia"/>
          <w:color w:val="auto"/>
          <w:highlight w:val="none"/>
        </w:rPr>
        <w:t xml:space="preserve">投标供应商针对上述内容进行阐述，要求阐述内容完整、目标明确、条理清晰、针对性强、切实可行有效。以上内容不存在瑕疵得4分；以上内容存在1处瑕疵得2.5分；以上内容存在2处瑕疵得1分；未进行阐述或不满足采购需求的不得分</w:t>
      </w:r>
      <w:r>
        <w:rPr>
          <w:rFonts w:hint="eastAsia"/>
          <w:color w:val="auto"/>
          <w:highlight w:val="none"/>
          <w:lang w:eastAsia="zh-CN"/>
        </w:rPr>
        <w:t xml:space="preserve">。</w:t>
      </w:r>
      <w:r>
        <w:rPr>
          <w:highlight w:val="none"/>
        </w:rPr>
      </w:r>
      <w:r/>
    </w:p>
    <w:p>
      <w:pPr>
        <w:rPr>
          <w:color w:val="auto"/>
          <w:highlight w:val="none"/>
        </w:rPr>
      </w:pPr>
      <w:r>
        <w:rPr>
          <w:rFonts w:hint="eastAsia"/>
          <w:color w:val="auto"/>
          <w:highlight w:val="none"/>
        </w:rPr>
        <w:t xml:space="preserve">注：以上所称“瑕疵”是指内容缺项、不完整或缺少关键点；非专门针对本项目或不适用本项目特性、套用其他项目内容；对同一问题前后表述矛盾、存在逻辑漏洞和不科学或不合理或常识错误；不利于本项目目标的实现、现有技术条件下不可能出现的情形等任意一种情况。</w:t>
      </w:r>
      <w:r>
        <w:rPr>
          <w:highlight w:val="none"/>
        </w:rPr>
      </w:r>
      <w:r/>
    </w:p>
    <w:p>
      <w:pPr>
        <w:rPr>
          <w:b/>
          <w:bCs w:val="0"/>
          <w:color w:val="auto"/>
          <w:highlight w:val="none"/>
        </w:rPr>
      </w:pPr>
      <w:r>
        <w:rPr>
          <w:rFonts w:hint="eastAsia"/>
          <w:b/>
          <w:bCs w:val="0"/>
          <w:color w:val="auto"/>
          <w:highlight w:val="none"/>
        </w:rPr>
        <w:t xml:space="preserve">2）人员管理方案（15分）</w:t>
      </w:r>
      <w:r>
        <w:rPr>
          <w:highlight w:val="none"/>
        </w:rPr>
      </w:r>
      <w:r/>
    </w:p>
    <w:p>
      <w:pPr>
        <w:rPr>
          <w:b/>
          <w:bCs w:val="0"/>
          <w:color w:val="auto"/>
          <w:highlight w:val="none"/>
        </w:rPr>
      </w:pPr>
      <w:r>
        <w:rPr>
          <w:rFonts w:hint="eastAsia"/>
          <w:b/>
          <w:bCs w:val="0"/>
          <w:color w:val="auto"/>
          <w:highlight w:val="none"/>
        </w:rPr>
        <w:t xml:space="preserve">①人员分类和岗位职责管理方案，人员包括项目负责人、主管及团队其他成员。（3分）</w:t>
      </w:r>
      <w:r>
        <w:rPr>
          <w:highlight w:val="none"/>
        </w:rPr>
      </w:r>
      <w:r/>
    </w:p>
    <w:p>
      <w:pPr>
        <w:rPr>
          <w:rFonts w:hint="eastAsia" w:eastAsia="宋体"/>
          <w:color w:val="auto"/>
          <w:highlight w:val="none"/>
        </w:rPr>
      </w:pPr>
      <w:r>
        <w:rPr>
          <w:rFonts w:hint="eastAsia"/>
          <w:color w:val="auto"/>
          <w:highlight w:val="none"/>
        </w:rPr>
        <w:t xml:space="preserve">投标供应商针对上述内容进行阐述，要求阐述内容完整、目标明确、条理清晰、针对性强、切实可行有效。以上内容不存在瑕疵得3分；以上内容存在1处瑕疵得2分；以上内容存在2处瑕疵得1分；未进行阐述或不满足采购需求的不得分</w:t>
      </w:r>
      <w:r>
        <w:rPr>
          <w:rFonts w:hint="eastAsia"/>
          <w:color w:val="auto"/>
          <w:highlight w:val="none"/>
          <w:lang w:eastAsia="zh-CN"/>
        </w:rPr>
        <w:t xml:space="preserve">。</w:t>
      </w:r>
      <w:r>
        <w:rPr>
          <w:highlight w:val="none"/>
        </w:rPr>
      </w:r>
      <w:r/>
    </w:p>
    <w:p>
      <w:pPr>
        <w:rPr>
          <w:color w:val="auto"/>
          <w:highlight w:val="none"/>
        </w:rPr>
      </w:pPr>
      <w:r>
        <w:rPr>
          <w:rFonts w:hint="eastAsia"/>
          <w:color w:val="auto"/>
          <w:highlight w:val="none"/>
        </w:rPr>
        <w:t xml:space="preserve">注：以上所称“瑕疵”是指内容缺项、不完整或缺少关键点或粗略；非专门针对本项目或不适用本项目特性、套用其他项目内容；对同一问题前后表述矛盾、存在逻辑漏洞和不科学或不合理或常识错误；不利于本项目目标的实现、现有技术条件下不可能出现的情形等任意一种情况。</w:t>
      </w:r>
      <w:r>
        <w:rPr>
          <w:highlight w:val="none"/>
        </w:rPr>
      </w:r>
      <w:r/>
    </w:p>
    <w:p>
      <w:pPr>
        <w:rPr>
          <w:b/>
          <w:bCs w:val="0"/>
          <w:color w:val="auto"/>
          <w:highlight w:val="none"/>
        </w:rPr>
      </w:pPr>
      <w:r>
        <w:rPr>
          <w:rFonts w:hint="eastAsia"/>
          <w:b/>
          <w:bCs w:val="0"/>
          <w:color w:val="auto"/>
          <w:highlight w:val="none"/>
        </w:rPr>
        <w:t xml:space="preserve">②人员培训、教育方案</w:t>
      </w:r>
      <w:r>
        <w:rPr>
          <w:rFonts w:hint="eastAsia"/>
          <w:b/>
          <w:bCs w:val="0"/>
          <w:color w:val="auto"/>
          <w:highlight w:val="none"/>
        </w:rPr>
        <w:t xml:space="preserve">（</w:t>
      </w:r>
      <w:r>
        <w:rPr>
          <w:rFonts w:hint="eastAsia"/>
          <w:b/>
          <w:bCs w:val="0"/>
          <w:color w:val="auto"/>
          <w:highlight w:val="none"/>
          <w:lang w:val="en-US" w:eastAsia="zh-CN"/>
        </w:rPr>
        <w:t xml:space="preserve">4</w:t>
      </w:r>
      <w:r>
        <w:rPr>
          <w:rFonts w:hint="eastAsia"/>
          <w:b/>
          <w:bCs w:val="0"/>
          <w:color w:val="auto"/>
          <w:highlight w:val="none"/>
        </w:rPr>
        <w:t xml:space="preserve">分）</w:t>
      </w:r>
      <w:r>
        <w:rPr>
          <w:highlight w:val="none"/>
        </w:rPr>
      </w:r>
      <w:r/>
    </w:p>
    <w:p>
      <w:pPr>
        <w:rPr>
          <w:color w:val="auto"/>
          <w:highlight w:val="none"/>
        </w:rPr>
      </w:pPr>
      <w:r>
        <w:rPr>
          <w:rFonts w:hint="eastAsia"/>
          <w:color w:val="auto"/>
          <w:highlight w:val="none"/>
        </w:rPr>
        <w:t xml:space="preserve">包括</w:t>
      </w:r>
      <w:r>
        <w:rPr>
          <w:rFonts w:hint="eastAsia"/>
          <w:color w:val="auto"/>
          <w:highlight w:val="none"/>
          <w:lang w:val="en-US" w:eastAsia="zh-CN"/>
        </w:rPr>
        <w:t xml:space="preserve">（但不限于）</w:t>
      </w:r>
      <w:r>
        <w:rPr>
          <w:color w:val="auto"/>
          <w:highlight w:val="none"/>
        </w:rPr>
        <w:t xml:space="preserve">上岗岗前保密</w:t>
      </w:r>
      <w:r>
        <w:rPr>
          <w:rFonts w:hint="eastAsia"/>
          <w:color w:val="auto"/>
          <w:highlight w:val="none"/>
        </w:rPr>
        <w:t xml:space="preserve">、</w:t>
      </w:r>
      <w:r>
        <w:rPr>
          <w:color w:val="auto"/>
          <w:highlight w:val="none"/>
        </w:rPr>
        <w:t xml:space="preserve">系统实操</w:t>
      </w:r>
      <w:r>
        <w:rPr>
          <w:rFonts w:hint="eastAsia"/>
          <w:color w:val="auto"/>
          <w:highlight w:val="none"/>
        </w:rPr>
        <w:t xml:space="preserve">培训</w:t>
      </w:r>
      <w:r>
        <w:rPr>
          <w:color w:val="auto"/>
          <w:highlight w:val="none"/>
        </w:rPr>
        <w:t xml:space="preserve">、季度档案业务培训、年度档案法规继续教育、安全应急演练培训</w:t>
      </w:r>
      <w:r>
        <w:rPr>
          <w:rFonts w:hint="eastAsia"/>
          <w:color w:val="auto"/>
          <w:highlight w:val="none"/>
        </w:rPr>
        <w:t xml:space="preserve">等内容。</w:t>
      </w:r>
      <w:r>
        <w:rPr>
          <w:highlight w:val="none"/>
        </w:rPr>
      </w:r>
      <w:r/>
    </w:p>
    <w:p>
      <w:pPr>
        <w:rPr>
          <w:rFonts w:hint="eastAsia" w:eastAsia="宋体"/>
          <w:color w:val="auto"/>
          <w:highlight w:val="none"/>
        </w:rPr>
      </w:pPr>
      <w:r>
        <w:rPr>
          <w:rFonts w:hint="eastAsia"/>
          <w:color w:val="auto"/>
          <w:highlight w:val="none"/>
        </w:rPr>
        <w:t xml:space="preserve">投标供应商针对上述内容进行阐述，要求阐述内容完整、目标明确、条理清晰、针对性强、切实可行有效。以上内容不存在瑕疵</w:t>
      </w:r>
      <w:r>
        <w:rPr>
          <w:rFonts w:hint="eastAsia"/>
          <w:color w:val="auto"/>
          <w:highlight w:val="none"/>
        </w:rPr>
        <w:t xml:space="preserve">得</w:t>
      </w:r>
      <w:r>
        <w:rPr>
          <w:rFonts w:hint="eastAsia"/>
          <w:color w:val="auto"/>
          <w:highlight w:val="none"/>
          <w:lang w:val="en-US" w:eastAsia="zh-CN"/>
        </w:rPr>
        <w:t xml:space="preserve">4</w:t>
      </w:r>
      <w:r>
        <w:rPr>
          <w:rFonts w:hint="eastAsia"/>
          <w:color w:val="auto"/>
          <w:highlight w:val="none"/>
        </w:rPr>
        <w:t xml:space="preserve">分</w:t>
      </w:r>
      <w:r>
        <w:rPr>
          <w:rFonts w:hint="eastAsia"/>
          <w:color w:val="auto"/>
          <w:highlight w:val="none"/>
        </w:rPr>
        <w:t xml:space="preserve">；以上内容存在1处瑕疵</w:t>
      </w:r>
      <w:r>
        <w:rPr>
          <w:rFonts w:hint="eastAsia"/>
          <w:color w:val="auto"/>
          <w:highlight w:val="none"/>
        </w:rPr>
        <w:t xml:space="preserve">得</w:t>
      </w:r>
      <w:r>
        <w:rPr>
          <w:rFonts w:hint="eastAsia"/>
          <w:color w:val="auto"/>
          <w:highlight w:val="none"/>
          <w:lang w:val="en-US" w:eastAsia="zh-CN"/>
        </w:rPr>
        <w:t xml:space="preserve">2.5</w:t>
      </w:r>
      <w:r>
        <w:rPr>
          <w:rFonts w:hint="eastAsia"/>
          <w:color w:val="auto"/>
          <w:highlight w:val="none"/>
        </w:rPr>
        <w:t xml:space="preserve">分</w:t>
      </w:r>
      <w:r>
        <w:rPr>
          <w:rFonts w:hint="eastAsia"/>
          <w:color w:val="auto"/>
          <w:highlight w:val="none"/>
        </w:rPr>
        <w:t xml:space="preserve">；以上内容存在2处瑕疵</w:t>
      </w:r>
      <w:r>
        <w:rPr>
          <w:rFonts w:hint="eastAsia"/>
          <w:color w:val="auto"/>
          <w:highlight w:val="none"/>
        </w:rPr>
        <w:t xml:space="preserve">得</w:t>
      </w:r>
      <w:r>
        <w:rPr>
          <w:rFonts w:hint="eastAsia"/>
          <w:color w:val="auto"/>
          <w:highlight w:val="none"/>
          <w:lang w:val="en-US" w:eastAsia="zh-CN"/>
        </w:rPr>
        <w:t xml:space="preserve">1</w:t>
      </w:r>
      <w:r>
        <w:rPr>
          <w:rFonts w:hint="eastAsia"/>
          <w:color w:val="auto"/>
          <w:highlight w:val="none"/>
        </w:rPr>
        <w:t xml:space="preserve">分</w:t>
      </w:r>
      <w:r>
        <w:rPr>
          <w:rFonts w:hint="eastAsia"/>
          <w:color w:val="auto"/>
          <w:highlight w:val="none"/>
        </w:rPr>
        <w:t xml:space="preserve">；未进行阐述或不满足采购需求的不得分</w:t>
      </w:r>
      <w:r>
        <w:rPr>
          <w:rFonts w:hint="eastAsia"/>
          <w:color w:val="auto"/>
          <w:highlight w:val="none"/>
          <w:lang w:eastAsia="zh-CN"/>
        </w:rPr>
        <w:t xml:space="preserve">。</w:t>
      </w:r>
      <w:r>
        <w:rPr>
          <w:highlight w:val="none"/>
        </w:rPr>
      </w:r>
      <w:r/>
    </w:p>
    <w:p>
      <w:pPr>
        <w:rPr>
          <w:color w:val="auto"/>
          <w:highlight w:val="none"/>
        </w:rPr>
      </w:pPr>
      <w:r>
        <w:rPr>
          <w:rFonts w:hint="eastAsia"/>
          <w:color w:val="auto"/>
          <w:highlight w:val="none"/>
        </w:rPr>
        <w:t xml:space="preserve">注：以上所称“瑕疵”是指内容缺项、不完整或缺少关键点或粗略；非专门针对本项目或不适用本项目特性、套用其他项目内容；对同一问题前后表述矛盾、存在逻辑漏洞和不科学或不合理或常识错误；不利于本项目目标的实现、现有技术条件下不可能出现的情形等任意一种情况。</w:t>
      </w:r>
      <w:r>
        <w:rPr>
          <w:highlight w:val="none"/>
        </w:rPr>
      </w:r>
      <w:r/>
    </w:p>
    <w:p>
      <w:pPr>
        <w:rPr>
          <w:b/>
          <w:bCs w:val="0"/>
          <w:color w:val="auto"/>
          <w:highlight w:val="none"/>
        </w:rPr>
      </w:pPr>
      <w:r>
        <w:rPr>
          <w:rFonts w:hint="eastAsia" w:asciiTheme="minorEastAsia" w:hAnsiTheme="minorEastAsia" w:eastAsiaTheme="minorEastAsia" w:cstheme="minorEastAsia"/>
          <w:b/>
          <w:bCs w:val="0"/>
          <w:color w:val="auto"/>
          <w:highlight w:val="none"/>
        </w:rPr>
        <w:t xml:space="preserve">③</w:t>
      </w:r>
      <w:r>
        <w:rPr>
          <w:rFonts w:hint="eastAsia"/>
          <w:b/>
          <w:bCs w:val="0"/>
          <w:color w:val="auto"/>
          <w:highlight w:val="none"/>
        </w:rPr>
        <w:t xml:space="preserve">日常人员管理考核方案</w:t>
      </w:r>
      <w:r>
        <w:rPr>
          <w:rFonts w:hint="eastAsia"/>
          <w:b/>
          <w:bCs w:val="0"/>
          <w:color w:val="auto"/>
          <w:highlight w:val="none"/>
        </w:rPr>
        <w:t xml:space="preserve">（</w:t>
      </w:r>
      <w:r>
        <w:rPr>
          <w:rFonts w:hint="eastAsia"/>
          <w:b/>
          <w:bCs w:val="0"/>
          <w:color w:val="auto"/>
          <w:highlight w:val="none"/>
          <w:lang w:val="en-US" w:eastAsia="zh-CN"/>
        </w:rPr>
        <w:t xml:space="preserve">4</w:t>
      </w:r>
      <w:r>
        <w:rPr>
          <w:rFonts w:hint="eastAsia"/>
          <w:b/>
          <w:bCs w:val="0"/>
          <w:color w:val="auto"/>
          <w:highlight w:val="none"/>
        </w:rPr>
        <w:t xml:space="preserve">分）</w:t>
      </w:r>
      <w:r>
        <w:rPr>
          <w:highlight w:val="none"/>
        </w:rPr>
      </w:r>
      <w:r/>
    </w:p>
    <w:p>
      <w:pPr>
        <w:rPr>
          <w:color w:val="auto"/>
          <w:highlight w:val="none"/>
        </w:rPr>
      </w:pPr>
      <w:r>
        <w:rPr>
          <w:rFonts w:hint="eastAsia"/>
          <w:color w:val="auto"/>
          <w:highlight w:val="none"/>
        </w:rPr>
        <w:t xml:space="preserve">包含</w:t>
      </w:r>
      <w:r>
        <w:rPr>
          <w:rFonts w:hint="eastAsia"/>
          <w:color w:val="auto"/>
          <w:highlight w:val="none"/>
          <w:lang w:val="en-US" w:eastAsia="zh-CN"/>
        </w:rPr>
        <w:t xml:space="preserve">（但不限于）</w:t>
      </w:r>
      <w:r>
        <w:rPr>
          <w:rFonts w:hint="eastAsia"/>
          <w:color w:val="auto"/>
          <w:highlight w:val="none"/>
        </w:rPr>
        <w:t xml:space="preserve">日常考勤、</w:t>
      </w:r>
      <w:r>
        <w:rPr>
          <w:color w:val="auto"/>
          <w:highlight w:val="none"/>
        </w:rPr>
        <w:t xml:space="preserve">绩效考核</w:t>
      </w:r>
      <w:r>
        <w:rPr>
          <w:rFonts w:hint="eastAsia"/>
          <w:color w:val="auto"/>
          <w:highlight w:val="none"/>
        </w:rPr>
        <w:t xml:space="preserve">、人员更换审批流程、人员流动替补、人员稳定等内容。</w:t>
      </w:r>
      <w:r>
        <w:rPr>
          <w:highlight w:val="none"/>
        </w:rPr>
      </w:r>
      <w:r/>
    </w:p>
    <w:p>
      <w:pPr>
        <w:rPr>
          <w:rFonts w:hint="eastAsia" w:eastAsia="宋体"/>
          <w:color w:val="auto"/>
          <w:highlight w:val="none"/>
        </w:rPr>
      </w:pPr>
      <w:r>
        <w:rPr>
          <w:rFonts w:hint="eastAsia"/>
          <w:color w:val="auto"/>
          <w:highlight w:val="none"/>
        </w:rPr>
        <w:t xml:space="preserve">投标供应商针对上述内容进行阐述，要求阐述内容完整、目标明确、条理清晰、针对性强、切实可行有效。以上内容不存在瑕疵</w:t>
      </w:r>
      <w:r>
        <w:rPr>
          <w:rFonts w:hint="eastAsia"/>
          <w:color w:val="auto"/>
          <w:highlight w:val="none"/>
        </w:rPr>
        <w:t xml:space="preserve">得</w:t>
      </w:r>
      <w:r>
        <w:rPr>
          <w:rFonts w:hint="eastAsia"/>
          <w:color w:val="auto"/>
          <w:highlight w:val="none"/>
          <w:lang w:val="en-US" w:eastAsia="zh-CN"/>
        </w:rPr>
        <w:t xml:space="preserve">4</w:t>
      </w:r>
      <w:r>
        <w:rPr>
          <w:rFonts w:hint="eastAsia"/>
          <w:color w:val="auto"/>
          <w:highlight w:val="none"/>
        </w:rPr>
        <w:t xml:space="preserve">分</w:t>
      </w:r>
      <w:r>
        <w:rPr>
          <w:rFonts w:hint="eastAsia"/>
          <w:color w:val="auto"/>
          <w:highlight w:val="none"/>
        </w:rPr>
        <w:t xml:space="preserve">；以上内容存在1处瑕疵</w:t>
      </w:r>
      <w:r>
        <w:rPr>
          <w:rFonts w:hint="eastAsia"/>
          <w:color w:val="auto"/>
          <w:highlight w:val="none"/>
        </w:rPr>
        <w:t xml:space="preserve">得</w:t>
      </w:r>
      <w:r>
        <w:rPr>
          <w:rFonts w:hint="eastAsia"/>
          <w:color w:val="auto"/>
          <w:highlight w:val="none"/>
          <w:lang w:val="en-US" w:eastAsia="zh-CN"/>
        </w:rPr>
        <w:t xml:space="preserve">2.5</w:t>
      </w:r>
      <w:r>
        <w:rPr>
          <w:rFonts w:hint="eastAsia"/>
          <w:color w:val="auto"/>
          <w:highlight w:val="none"/>
        </w:rPr>
        <w:t xml:space="preserve">分</w:t>
      </w:r>
      <w:r>
        <w:rPr>
          <w:rFonts w:hint="eastAsia"/>
          <w:color w:val="auto"/>
          <w:highlight w:val="none"/>
        </w:rPr>
        <w:t xml:space="preserve">；以上内容存在2处瑕疵</w:t>
      </w:r>
      <w:r>
        <w:rPr>
          <w:rFonts w:hint="eastAsia"/>
          <w:color w:val="auto"/>
          <w:highlight w:val="none"/>
        </w:rPr>
        <w:t xml:space="preserve">得</w:t>
      </w:r>
      <w:r>
        <w:rPr>
          <w:rFonts w:hint="eastAsia"/>
          <w:color w:val="auto"/>
          <w:highlight w:val="none"/>
          <w:lang w:val="en-US" w:eastAsia="zh-CN"/>
        </w:rPr>
        <w:t xml:space="preserve">1</w:t>
      </w:r>
      <w:r>
        <w:rPr>
          <w:rFonts w:hint="eastAsia"/>
          <w:color w:val="auto"/>
          <w:highlight w:val="none"/>
        </w:rPr>
        <w:t xml:space="preserve">分</w:t>
      </w:r>
      <w:r>
        <w:rPr>
          <w:rFonts w:hint="eastAsia"/>
          <w:color w:val="auto"/>
          <w:highlight w:val="none"/>
        </w:rPr>
        <w:t xml:space="preserve">；未进行阐述或不满足采购需求的不得分</w:t>
      </w:r>
      <w:r>
        <w:rPr>
          <w:rFonts w:hint="eastAsia"/>
          <w:color w:val="auto"/>
          <w:highlight w:val="none"/>
          <w:lang w:eastAsia="zh-CN"/>
        </w:rPr>
        <w:t xml:space="preserve">。</w:t>
      </w:r>
      <w:r>
        <w:rPr>
          <w:highlight w:val="none"/>
        </w:rPr>
      </w:r>
      <w:r/>
    </w:p>
    <w:p>
      <w:pPr>
        <w:rPr>
          <w:color w:val="auto"/>
          <w:highlight w:val="none"/>
        </w:rPr>
      </w:pPr>
      <w:r>
        <w:rPr>
          <w:rFonts w:hint="eastAsia"/>
          <w:color w:val="auto"/>
          <w:highlight w:val="none"/>
        </w:rPr>
        <w:t xml:space="preserve">注：以上所称“瑕疵”是指内容缺项、不完整或缺少关键点或粗略；非专门针对本项目或不适用本项目特性、套用其他项目内容；对同一问题前后表述矛盾、存在逻辑漏洞和不科学或不合理或常识错误；不利于本项目目标的实现、现有技术条件下不可能出现的情形等任意一种情况。</w:t>
      </w:r>
      <w:r>
        <w:rPr>
          <w:highlight w:val="none"/>
        </w:rPr>
      </w:r>
      <w:r/>
    </w:p>
    <w:p>
      <w:pPr>
        <w:rPr>
          <w:b/>
          <w:bCs w:val="0"/>
          <w:color w:val="auto"/>
          <w:highlight w:val="none"/>
        </w:rPr>
      </w:pPr>
      <w:r>
        <w:rPr>
          <w:rFonts w:hint="eastAsia" w:asciiTheme="minorEastAsia" w:hAnsiTheme="minorEastAsia" w:eastAsiaTheme="minorEastAsia" w:cstheme="minorEastAsia"/>
          <w:b/>
          <w:bCs w:val="0"/>
          <w:color w:val="auto"/>
          <w:highlight w:val="none"/>
        </w:rPr>
        <w:t xml:space="preserve">④项目服务高峰时段或应对项目突击任务工作时，人员调配方案</w:t>
      </w:r>
      <w:r>
        <w:rPr>
          <w:rFonts w:hint="eastAsia" w:asciiTheme="minorEastAsia" w:hAnsiTheme="minorEastAsia" w:eastAsiaTheme="minorEastAsia" w:cstheme="minorEastAsia"/>
          <w:b/>
          <w:bCs w:val="0"/>
          <w:color w:val="auto"/>
          <w:highlight w:val="none"/>
          <w:lang w:val="en-US" w:eastAsia="zh-CN"/>
        </w:rPr>
        <w:t xml:space="preserve">及</w:t>
      </w:r>
      <w:r>
        <w:rPr>
          <w:rFonts w:hint="eastAsia"/>
          <w:b/>
          <w:bCs w:val="0"/>
          <w:color w:val="auto"/>
          <w:highlight w:val="none"/>
        </w:rPr>
        <w:t xml:space="preserve">承诺</w:t>
      </w:r>
      <w:r>
        <w:rPr>
          <w:rFonts w:hint="eastAsia"/>
          <w:b/>
          <w:bCs w:val="0"/>
          <w:color w:val="auto"/>
          <w:highlight w:val="none"/>
        </w:rPr>
        <w:t xml:space="preserve">（</w:t>
      </w:r>
      <w:r>
        <w:rPr>
          <w:rFonts w:hint="eastAsia"/>
          <w:b/>
          <w:bCs w:val="0"/>
          <w:color w:val="auto"/>
          <w:highlight w:val="none"/>
          <w:lang w:val="en-US" w:eastAsia="zh-CN"/>
        </w:rPr>
        <w:t xml:space="preserve">4</w:t>
      </w:r>
      <w:r>
        <w:rPr>
          <w:rFonts w:hint="eastAsia"/>
          <w:b/>
          <w:bCs w:val="0"/>
          <w:color w:val="auto"/>
          <w:highlight w:val="none"/>
        </w:rPr>
        <w:t xml:space="preserve">分）</w:t>
      </w:r>
      <w:r>
        <w:rPr>
          <w:highlight w:val="none"/>
        </w:rPr>
      </w:r>
      <w:r/>
    </w:p>
    <w:p>
      <w:pPr>
        <w:rPr>
          <w:rFonts w:hint="eastAsia" w:eastAsia="宋体"/>
          <w:color w:val="auto"/>
          <w:highlight w:val="none"/>
        </w:rPr>
      </w:pPr>
      <w:r>
        <w:rPr>
          <w:rFonts w:hint="eastAsia"/>
          <w:color w:val="auto"/>
          <w:highlight w:val="none"/>
        </w:rPr>
        <w:t xml:space="preserve">投标供应商针对上述内容进行阐述，要求阐述内容完整、目标明确、条理清晰、针对性强、切实可行有效。以上内容不存在瑕疵</w:t>
      </w:r>
      <w:r>
        <w:rPr>
          <w:rFonts w:hint="eastAsia"/>
          <w:color w:val="auto"/>
          <w:highlight w:val="none"/>
        </w:rPr>
        <w:t xml:space="preserve">得</w:t>
      </w:r>
      <w:r>
        <w:rPr>
          <w:rFonts w:hint="eastAsia"/>
          <w:color w:val="auto"/>
          <w:highlight w:val="none"/>
          <w:lang w:val="en-US" w:eastAsia="zh-CN"/>
        </w:rPr>
        <w:t xml:space="preserve">4</w:t>
      </w:r>
      <w:r>
        <w:rPr>
          <w:rFonts w:hint="eastAsia"/>
          <w:color w:val="auto"/>
          <w:highlight w:val="none"/>
        </w:rPr>
        <w:t xml:space="preserve">分</w:t>
      </w:r>
      <w:r>
        <w:rPr>
          <w:rFonts w:hint="eastAsia"/>
          <w:color w:val="auto"/>
          <w:highlight w:val="none"/>
        </w:rPr>
        <w:t xml:space="preserve">；以上内容存在1处瑕疵</w:t>
      </w:r>
      <w:r>
        <w:rPr>
          <w:rFonts w:hint="eastAsia"/>
          <w:color w:val="auto"/>
          <w:highlight w:val="none"/>
        </w:rPr>
        <w:t xml:space="preserve">得</w:t>
      </w:r>
      <w:r>
        <w:rPr>
          <w:rFonts w:hint="eastAsia"/>
          <w:color w:val="auto"/>
          <w:highlight w:val="none"/>
          <w:lang w:val="en-US" w:eastAsia="zh-CN"/>
        </w:rPr>
        <w:t xml:space="preserve">2.5</w:t>
      </w:r>
      <w:r>
        <w:rPr>
          <w:rFonts w:hint="eastAsia"/>
          <w:color w:val="auto"/>
          <w:highlight w:val="none"/>
        </w:rPr>
        <w:t xml:space="preserve">分</w:t>
      </w:r>
      <w:r>
        <w:rPr>
          <w:rFonts w:hint="eastAsia"/>
          <w:color w:val="auto"/>
          <w:highlight w:val="none"/>
        </w:rPr>
        <w:t xml:space="preserve">；以上内容存在2处瑕疵得</w:t>
      </w:r>
      <w:r>
        <w:rPr>
          <w:rFonts w:hint="eastAsia"/>
          <w:color w:val="auto"/>
          <w:highlight w:val="none"/>
          <w:lang w:val="en-US" w:eastAsia="zh-CN"/>
        </w:rPr>
        <w:t xml:space="preserve">1</w:t>
      </w:r>
      <w:r>
        <w:rPr>
          <w:rFonts w:hint="eastAsia"/>
          <w:color w:val="auto"/>
          <w:highlight w:val="none"/>
        </w:rPr>
        <w:t xml:space="preserve">分；未进行阐述或不满足采购需求的不得分</w:t>
      </w:r>
      <w:r>
        <w:rPr>
          <w:rFonts w:hint="eastAsia"/>
          <w:color w:val="auto"/>
          <w:highlight w:val="none"/>
          <w:lang w:eastAsia="zh-CN"/>
        </w:rPr>
        <w:t xml:space="preserve">。</w:t>
      </w:r>
      <w:r>
        <w:rPr>
          <w:highlight w:val="none"/>
        </w:rPr>
      </w:r>
      <w:r/>
    </w:p>
    <w:p>
      <w:pPr>
        <w:rPr>
          <w:color w:val="auto"/>
          <w:highlight w:val="none"/>
        </w:rPr>
      </w:pPr>
      <w:r>
        <w:rPr>
          <w:rFonts w:hint="eastAsia"/>
          <w:color w:val="auto"/>
          <w:highlight w:val="none"/>
        </w:rPr>
        <w:t xml:space="preserve">注：以上所称“瑕疵”是指内容缺项、不完整或缺少关键点或粗略；非专门针对本项目或不适用本项目特性、套用其他项目内容；对同一问题前后表述矛盾、存在逻辑漏洞和不科学或不合理或常识错误；不利于本项目目标的实现、现有技术条件下不可能出现的情形等任意一种情况。</w:t>
      </w:r>
      <w:r>
        <w:rPr>
          <w:highlight w:val="none"/>
        </w:rPr>
      </w:r>
      <w:r/>
    </w:p>
    <w:p>
      <w:pPr>
        <w:rPr>
          <w:b/>
          <w:bCs w:val="0"/>
          <w:color w:val="auto"/>
          <w:highlight w:val="none"/>
        </w:rPr>
      </w:pPr>
      <w:r>
        <w:rPr>
          <w:rFonts w:hint="eastAsia"/>
          <w:b/>
          <w:bCs w:val="0"/>
          <w:color w:val="auto"/>
          <w:highlight w:val="none"/>
        </w:rPr>
        <w:t xml:space="preserve">3）质量控制方案（</w:t>
      </w:r>
      <w:r>
        <w:rPr>
          <w:rFonts w:hint="eastAsia"/>
          <w:b/>
          <w:bCs w:val="0"/>
          <w:color w:val="auto"/>
          <w:highlight w:val="none"/>
          <w:lang w:val="en-US" w:eastAsia="zh-CN"/>
        </w:rPr>
        <w:t xml:space="preserve">10</w:t>
      </w:r>
      <w:r>
        <w:rPr>
          <w:rFonts w:hint="eastAsia"/>
          <w:b/>
          <w:bCs w:val="0"/>
          <w:color w:val="auto"/>
          <w:highlight w:val="none"/>
        </w:rPr>
        <w:t xml:space="preserve">分）</w:t>
      </w:r>
      <w:r>
        <w:rPr>
          <w:highlight w:val="none"/>
        </w:rPr>
      </w:r>
      <w:r/>
    </w:p>
    <w:p>
      <w:pPr>
        <w:rPr>
          <w:b/>
          <w:bCs w:val="0"/>
          <w:color w:val="auto"/>
          <w:highlight w:val="none"/>
        </w:rPr>
      </w:pPr>
      <w:r>
        <w:rPr>
          <w:rFonts w:hint="eastAsia"/>
          <w:b/>
          <w:bCs w:val="0"/>
          <w:color w:val="auto"/>
          <w:highlight w:val="none"/>
        </w:rPr>
        <w:t xml:space="preserve">①市级人社档案中心运行维护质量控制方案（5分）</w:t>
      </w:r>
      <w:r>
        <w:rPr>
          <w:highlight w:val="none"/>
        </w:rPr>
      </w:r>
      <w:r/>
    </w:p>
    <w:p>
      <w:pPr>
        <w:rPr>
          <w:color w:val="auto"/>
          <w:highlight w:val="none"/>
        </w:rPr>
      </w:pPr>
      <w:r>
        <w:rPr>
          <w:rFonts w:hint="eastAsia"/>
          <w:color w:val="auto"/>
          <w:highlight w:val="none"/>
        </w:rPr>
        <w:t xml:space="preserve">包含</w:t>
      </w:r>
      <w:r>
        <w:rPr>
          <w:rFonts w:hint="eastAsia"/>
          <w:color w:val="auto"/>
          <w:highlight w:val="none"/>
          <w:lang w:val="en-US" w:eastAsia="zh-CN"/>
        </w:rPr>
        <w:t xml:space="preserve">（但不限于）</w:t>
      </w:r>
      <w:r>
        <w:rPr>
          <w:rFonts w:hint="eastAsia"/>
          <w:color w:val="auto"/>
          <w:highlight w:val="none"/>
        </w:rPr>
        <w:t xml:space="preserve">档案接收质检、信息化数据校验、库房巡检、各类统计数据检查、内部质量复盘等内容。</w:t>
      </w:r>
      <w:r>
        <w:rPr>
          <w:highlight w:val="none"/>
        </w:rPr>
      </w:r>
      <w:r/>
    </w:p>
    <w:p>
      <w:pPr>
        <w:rPr>
          <w:rFonts w:hint="eastAsia" w:eastAsia="宋体"/>
          <w:color w:val="auto"/>
          <w:highlight w:val="none"/>
        </w:rPr>
      </w:pPr>
      <w:r>
        <w:rPr>
          <w:rFonts w:hint="eastAsia"/>
          <w:color w:val="auto"/>
          <w:highlight w:val="none"/>
        </w:rPr>
        <w:t xml:space="preserve">投标供应商针对上述内容进行阐述，要求阐述内容完整、目标明确、条理清晰、针对性强、切实可行有效。以上内容不存在瑕疵得5分；以上内容存在1处瑕疵得3分；以上内容存在2处瑕疵得1分；未进行阐述或不满足采购需求的不得分</w:t>
      </w:r>
      <w:r>
        <w:rPr>
          <w:rFonts w:hint="eastAsia"/>
          <w:color w:val="auto"/>
          <w:highlight w:val="none"/>
          <w:lang w:eastAsia="zh-CN"/>
        </w:rPr>
        <w:t xml:space="preserve">。</w:t>
      </w:r>
      <w:r>
        <w:rPr>
          <w:highlight w:val="none"/>
        </w:rPr>
      </w:r>
      <w:r/>
    </w:p>
    <w:p>
      <w:pPr>
        <w:rPr>
          <w:color w:val="auto"/>
          <w:highlight w:val="none"/>
        </w:rPr>
      </w:pPr>
      <w:r>
        <w:rPr>
          <w:rFonts w:hint="eastAsia"/>
          <w:color w:val="auto"/>
          <w:highlight w:val="none"/>
        </w:rPr>
        <w:t xml:space="preserve">注：以上所称“瑕疵”是指内容缺项、不完整或缺少关键点或粗略；非专门针对本项目或不适用本项目特性、套用其他项目内容；对同一问题前后表述矛盾、存在逻辑漏洞和不科学或不合理或常识错误；不利于本项目目标的实现、现有技术条件下不可能出现的情形等任意一种情况。</w:t>
      </w:r>
      <w:r>
        <w:rPr>
          <w:highlight w:val="none"/>
        </w:rPr>
      </w:r>
      <w:r/>
    </w:p>
    <w:p>
      <w:pPr>
        <w:rPr>
          <w:b/>
          <w:bCs w:val="0"/>
          <w:color w:val="auto"/>
          <w:highlight w:val="none"/>
        </w:rPr>
      </w:pPr>
      <w:r>
        <w:rPr>
          <w:rFonts w:hint="eastAsia"/>
          <w:b/>
          <w:bCs w:val="0"/>
          <w:color w:val="auto"/>
          <w:highlight w:val="none"/>
        </w:rPr>
        <w:t xml:space="preserve">②流动人员人事档案辅助管理质量控制方案（</w:t>
      </w:r>
      <w:r>
        <w:rPr>
          <w:rFonts w:hint="eastAsia"/>
          <w:b/>
          <w:bCs w:val="0"/>
          <w:color w:val="auto"/>
          <w:highlight w:val="none"/>
          <w:lang w:val="en-US" w:eastAsia="zh-CN"/>
        </w:rPr>
        <w:t xml:space="preserve">5</w:t>
      </w:r>
      <w:r>
        <w:rPr>
          <w:rFonts w:hint="eastAsia"/>
          <w:b/>
          <w:bCs w:val="0"/>
          <w:color w:val="auto"/>
          <w:highlight w:val="none"/>
        </w:rPr>
        <w:t xml:space="preserve">分）</w:t>
      </w:r>
      <w:r>
        <w:rPr>
          <w:highlight w:val="none"/>
        </w:rPr>
      </w:r>
      <w:r/>
    </w:p>
    <w:p>
      <w:pPr>
        <w:rPr>
          <w:color w:val="auto"/>
          <w:highlight w:val="none"/>
        </w:rPr>
      </w:pPr>
      <w:r>
        <w:rPr>
          <w:rFonts w:hint="eastAsia"/>
          <w:color w:val="auto"/>
          <w:highlight w:val="none"/>
        </w:rPr>
        <w:t xml:space="preserve">包含</w:t>
      </w:r>
      <w:r>
        <w:rPr>
          <w:rFonts w:hint="eastAsia"/>
          <w:color w:val="auto"/>
          <w:highlight w:val="none"/>
          <w:lang w:val="en-US" w:eastAsia="zh-CN"/>
        </w:rPr>
        <w:t xml:space="preserve">（但不限于）</w:t>
      </w:r>
      <w:r>
        <w:rPr>
          <w:color w:val="auto"/>
          <w:highlight w:val="none"/>
        </w:rPr>
        <w:t xml:space="preserve">线上工单复核、档案转寄核对、政审材料校验、盘库差错</w:t>
      </w:r>
      <w:r>
        <w:rPr>
          <w:rFonts w:hint="eastAsia"/>
          <w:color w:val="auto"/>
          <w:highlight w:val="none"/>
        </w:rPr>
        <w:t xml:space="preserve">核对等内容。</w:t>
      </w:r>
      <w:r>
        <w:rPr>
          <w:highlight w:val="none"/>
        </w:rPr>
      </w:r>
      <w:r/>
    </w:p>
    <w:p>
      <w:pPr>
        <w:rPr>
          <w:rFonts w:hint="eastAsia" w:eastAsia="宋体"/>
          <w:color w:val="auto"/>
          <w:highlight w:val="none"/>
        </w:rPr>
      </w:pPr>
      <w:r>
        <w:rPr>
          <w:rFonts w:hint="eastAsia"/>
          <w:color w:val="auto"/>
          <w:highlight w:val="none"/>
        </w:rPr>
        <w:t xml:space="preserve">投标供应商针对上述内容进行阐述，要求阐述内容完整、目标明确、条理清晰、针对性强、切实可行有效。以上内容不存在瑕疵得5分；以上内容存在1处瑕疵得3分；以上内容存在2处瑕疵得1分；未进行阐述或不满足采购需求的不得分</w:t>
      </w:r>
      <w:r>
        <w:rPr>
          <w:rFonts w:hint="eastAsia"/>
          <w:color w:val="auto"/>
          <w:highlight w:val="none"/>
          <w:lang w:eastAsia="zh-CN"/>
        </w:rPr>
        <w:t xml:space="preserve">。</w:t>
      </w:r>
      <w:r>
        <w:rPr>
          <w:highlight w:val="none"/>
        </w:rPr>
      </w:r>
      <w:r/>
    </w:p>
    <w:p>
      <w:pPr>
        <w:rPr>
          <w:color w:val="auto"/>
          <w:highlight w:val="none"/>
        </w:rPr>
      </w:pPr>
      <w:r>
        <w:rPr>
          <w:rFonts w:hint="eastAsia"/>
          <w:color w:val="auto"/>
          <w:highlight w:val="none"/>
        </w:rPr>
        <w:t xml:space="preserve">注：以上所称“瑕疵”是指内容缺项、不完整或缺少关键点或粗略；非专门针对本项目或不适用本项目特性、套用其他项目内容；对同一问题前后表述矛盾、存在逻辑漏洞和不科学或不合理或常识错误；不利于本项目目标的实现、现有技术条件下不可能出现的情形等任意一种情况。</w:t>
      </w:r>
      <w:r>
        <w:rPr>
          <w:highlight w:val="none"/>
        </w:rPr>
      </w:r>
      <w:r/>
    </w:p>
    <w:p>
      <w:pPr>
        <w:rPr>
          <w:b/>
          <w:bCs w:val="0"/>
          <w:color w:val="auto"/>
          <w:highlight w:val="none"/>
        </w:rPr>
      </w:pPr>
      <w:r>
        <w:rPr>
          <w:rFonts w:hint="eastAsia"/>
          <w:b/>
          <w:bCs w:val="0"/>
          <w:color w:val="auto"/>
          <w:highlight w:val="none"/>
        </w:rPr>
        <w:t xml:space="preserve">4）应急处理方案（4分）</w:t>
      </w:r>
      <w:r>
        <w:rPr>
          <w:highlight w:val="none"/>
        </w:rPr>
      </w:r>
      <w:r/>
    </w:p>
    <w:p>
      <w:pPr>
        <w:rPr>
          <w:color w:val="auto"/>
          <w:highlight w:val="none"/>
        </w:rPr>
      </w:pPr>
      <w:r>
        <w:rPr>
          <w:rFonts w:hint="eastAsia"/>
          <w:color w:val="auto"/>
          <w:highlight w:val="none"/>
        </w:rPr>
        <w:t xml:space="preserve">包含</w:t>
      </w:r>
      <w:r>
        <w:rPr>
          <w:rFonts w:hint="eastAsia"/>
          <w:color w:val="auto"/>
          <w:highlight w:val="none"/>
          <w:lang w:val="en-US" w:eastAsia="zh-CN"/>
        </w:rPr>
        <w:t xml:space="preserve">（但不限于）</w:t>
      </w:r>
      <w:r>
        <w:rPr>
          <w:rFonts w:hint="eastAsia"/>
          <w:color w:val="auto"/>
          <w:highlight w:val="none"/>
        </w:rPr>
        <w:t xml:space="preserve">急件档案调取、查询、库房应急处理、人员保障与人身安全、突发事件与档案灾害等内容。</w:t>
      </w:r>
      <w:r>
        <w:rPr>
          <w:highlight w:val="none"/>
        </w:rPr>
      </w:r>
      <w:r/>
    </w:p>
    <w:p>
      <w:pPr>
        <w:rPr>
          <w:rFonts w:hint="eastAsia" w:eastAsia="宋体"/>
          <w:color w:val="auto"/>
          <w:highlight w:val="none"/>
        </w:rPr>
      </w:pPr>
      <w:r>
        <w:rPr>
          <w:rFonts w:hint="eastAsia"/>
          <w:color w:val="auto"/>
          <w:highlight w:val="none"/>
        </w:rPr>
        <w:t xml:space="preserve">投标供应商针对上述内容进行阐述，要求阐述内容完整、目标明确、条理清晰、针对性强、切实可行有效。以上内容不存在瑕疵得4分；以上内容存在1处瑕疵得2.5分；以上内容存在2处瑕疵得1分；未进行阐述或不满足采购需求的不得分</w:t>
      </w:r>
      <w:r>
        <w:rPr>
          <w:rFonts w:hint="eastAsia"/>
          <w:color w:val="auto"/>
          <w:highlight w:val="none"/>
          <w:lang w:eastAsia="zh-CN"/>
        </w:rPr>
        <w:t xml:space="preserve">。</w:t>
      </w:r>
      <w:r>
        <w:rPr>
          <w:highlight w:val="none"/>
        </w:rPr>
      </w:r>
      <w:r/>
    </w:p>
    <w:p>
      <w:pPr>
        <w:rPr>
          <w:color w:val="auto"/>
          <w:highlight w:val="none"/>
        </w:rPr>
      </w:pPr>
      <w:r>
        <w:rPr>
          <w:rFonts w:hint="eastAsia"/>
          <w:color w:val="auto"/>
          <w:highlight w:val="none"/>
        </w:rPr>
        <w:t xml:space="preserve">注：以上所称“瑕疵”是指内容缺项、不完整或缺少关键点或粗略；非专门针对本项目或不适用本项目特性、套用其他项目内容；对同一问题前后表述矛盾、存在逻辑漏洞和不科学或不合理或常识错误；不利于本项目目标的实现、现有技术条件下不可能出现的情形等任意一种情况。</w:t>
      </w:r>
      <w:r>
        <w:rPr>
          <w:highlight w:val="none"/>
        </w:rPr>
      </w:r>
      <w:r/>
    </w:p>
    <w:p>
      <w:pPr>
        <w:rPr>
          <w:b/>
          <w:bCs w:val="0"/>
          <w:color w:val="auto"/>
          <w:highlight w:val="none"/>
        </w:rPr>
      </w:pPr>
      <w:r>
        <w:rPr>
          <w:rFonts w:hint="eastAsia"/>
          <w:b/>
          <w:bCs w:val="0"/>
          <w:color w:val="auto"/>
          <w:highlight w:val="none"/>
        </w:rPr>
        <w:t xml:space="preserve">5）安全保密及风险控制方案</w:t>
      </w:r>
      <w:r>
        <w:rPr>
          <w:rFonts w:hint="eastAsia"/>
          <w:b/>
          <w:bCs w:val="0"/>
          <w:color w:val="auto"/>
          <w:highlight w:val="none"/>
        </w:rPr>
        <w:t xml:space="preserve">（</w:t>
      </w:r>
      <w:r>
        <w:rPr>
          <w:b/>
          <w:bCs w:val="0"/>
          <w:color w:val="auto"/>
          <w:highlight w:val="none"/>
        </w:rPr>
        <w:t xml:space="preserve">8</w:t>
      </w:r>
      <w:r>
        <w:rPr>
          <w:rFonts w:hint="eastAsia"/>
          <w:b/>
          <w:bCs w:val="0"/>
          <w:color w:val="auto"/>
          <w:highlight w:val="none"/>
        </w:rPr>
        <w:t xml:space="preserve">分）</w:t>
      </w:r>
      <w:r>
        <w:rPr>
          <w:highlight w:val="none"/>
        </w:rPr>
      </w:r>
      <w:r/>
    </w:p>
    <w:p>
      <w:pPr>
        <w:rPr>
          <w:b/>
          <w:bCs w:val="0"/>
          <w:color w:val="auto"/>
          <w:highlight w:val="none"/>
        </w:rPr>
      </w:pPr>
      <w:r>
        <w:rPr>
          <w:rFonts w:hint="eastAsia"/>
          <w:b/>
          <w:bCs w:val="0"/>
          <w:color w:val="auto"/>
          <w:highlight w:val="none"/>
        </w:rPr>
        <w:t xml:space="preserve">①人员、设备及工作场所等保密及风险控制方案</w:t>
      </w:r>
      <w:r>
        <w:rPr>
          <w:rFonts w:hint="eastAsia"/>
          <w:b/>
          <w:bCs w:val="0"/>
          <w:color w:val="auto"/>
          <w:highlight w:val="none"/>
        </w:rPr>
        <w:t xml:space="preserve">（4分）</w:t>
      </w:r>
      <w:r>
        <w:rPr>
          <w:highlight w:val="none"/>
        </w:rPr>
      </w:r>
      <w:r/>
    </w:p>
    <w:p>
      <w:pPr>
        <w:rPr>
          <w:color w:val="auto"/>
          <w:highlight w:val="none"/>
        </w:rPr>
      </w:pPr>
      <w:r>
        <w:rPr>
          <w:rFonts w:hint="eastAsia"/>
          <w:color w:val="auto"/>
          <w:highlight w:val="none"/>
        </w:rPr>
        <w:t xml:space="preserve">包括</w:t>
      </w:r>
      <w:r>
        <w:rPr>
          <w:rFonts w:hint="eastAsia"/>
          <w:color w:val="auto"/>
          <w:highlight w:val="none"/>
          <w:lang w:val="en-US" w:eastAsia="zh-CN"/>
        </w:rPr>
        <w:t xml:space="preserve">（但不限于）</w:t>
      </w:r>
      <w:r>
        <w:rPr>
          <w:rFonts w:hint="eastAsia"/>
          <w:color w:val="auto"/>
          <w:highlight w:val="none"/>
        </w:rPr>
        <w:t xml:space="preserve">现</w:t>
      </w:r>
      <w:r>
        <w:rPr>
          <w:color w:val="auto"/>
          <w:highlight w:val="none"/>
        </w:rPr>
        <w:t xml:space="preserve">场电脑</w:t>
      </w:r>
      <w:r>
        <w:rPr>
          <w:rFonts w:hint="eastAsia"/>
          <w:color w:val="auto"/>
          <w:highlight w:val="none"/>
        </w:rPr>
        <w:t xml:space="preserve">、</w:t>
      </w:r>
      <w:r>
        <w:rPr>
          <w:color w:val="auto"/>
          <w:highlight w:val="none"/>
        </w:rPr>
        <w:t xml:space="preserve">存储设备</w:t>
      </w:r>
      <w:r>
        <w:rPr>
          <w:rFonts w:hint="eastAsia"/>
          <w:color w:val="auto"/>
          <w:highlight w:val="none"/>
        </w:rPr>
        <w:t xml:space="preserve">管控及</w:t>
      </w:r>
      <w:r>
        <w:rPr>
          <w:color w:val="auto"/>
          <w:highlight w:val="none"/>
        </w:rPr>
        <w:t xml:space="preserve">登记备案、</w:t>
      </w:r>
      <w:r>
        <w:rPr>
          <w:rFonts w:hint="eastAsia"/>
          <w:color w:val="auto"/>
          <w:highlight w:val="none"/>
        </w:rPr>
        <w:t xml:space="preserve">人员</w:t>
      </w:r>
      <w:r>
        <w:rPr>
          <w:color w:val="auto"/>
          <w:highlight w:val="none"/>
        </w:rPr>
        <w:t xml:space="preserve">保密</w:t>
      </w:r>
      <w:r>
        <w:rPr>
          <w:rFonts w:hint="eastAsia"/>
          <w:color w:val="auto"/>
          <w:highlight w:val="none"/>
        </w:rPr>
        <w:t xml:space="preserve">约束</w:t>
      </w:r>
      <w:r>
        <w:rPr>
          <w:color w:val="auto"/>
          <w:highlight w:val="none"/>
        </w:rPr>
        <w:t xml:space="preserve">管理</w:t>
      </w:r>
      <w:r>
        <w:rPr>
          <w:rFonts w:hint="eastAsia"/>
          <w:color w:val="auto"/>
          <w:highlight w:val="none"/>
        </w:rPr>
        <w:t xml:space="preserve">及风险防控等内容。</w:t>
      </w:r>
      <w:r>
        <w:rPr>
          <w:highlight w:val="none"/>
        </w:rPr>
      </w:r>
      <w:r/>
    </w:p>
    <w:p>
      <w:pPr>
        <w:rPr>
          <w:rFonts w:hint="eastAsia" w:eastAsia="宋体"/>
          <w:color w:val="auto"/>
          <w:highlight w:val="none"/>
        </w:rPr>
      </w:pPr>
      <w:r>
        <w:rPr>
          <w:rFonts w:hint="eastAsia"/>
          <w:color w:val="auto"/>
          <w:highlight w:val="none"/>
        </w:rPr>
        <w:t xml:space="preserve">投标供应商针对上述内容进行阐述，要求阐述内容完整、目标明确、条理清晰、针对性强、切实可行有效。以上内容不存在瑕疵得4分；以上内容存在1处瑕疵得2.5分；以上内容存在2处瑕疵得1分；未进行阐述或不满足采购需求的不得分</w:t>
      </w:r>
      <w:r>
        <w:rPr>
          <w:rFonts w:hint="eastAsia"/>
          <w:color w:val="auto"/>
          <w:highlight w:val="none"/>
          <w:lang w:eastAsia="zh-CN"/>
        </w:rPr>
        <w:t xml:space="preserve">。</w:t>
      </w:r>
      <w:r>
        <w:rPr>
          <w:highlight w:val="none"/>
        </w:rPr>
      </w:r>
      <w:r/>
    </w:p>
    <w:p>
      <w:pPr>
        <w:rPr>
          <w:color w:val="auto"/>
          <w:highlight w:val="none"/>
        </w:rPr>
      </w:pPr>
      <w:r>
        <w:rPr>
          <w:rFonts w:hint="eastAsia"/>
          <w:color w:val="auto"/>
          <w:highlight w:val="none"/>
        </w:rPr>
        <w:t xml:space="preserve">注：以上所称“瑕疵”是指内容缺项、不完整或缺少关键点或粗略；非专门针对本项目或不适用本项目特性、套用其他项目内容；对同一问题前后表述矛盾、存在逻辑漏洞和不科学或不合理或常识错误；不利于本项目目标的实现、现有技术条件下不可能出现的情形等任意一种情况。</w:t>
      </w:r>
      <w:r>
        <w:rPr>
          <w:highlight w:val="none"/>
        </w:rPr>
      </w:r>
      <w:r/>
    </w:p>
    <w:p>
      <w:pPr>
        <w:rPr>
          <w:b/>
          <w:bCs w:val="0"/>
          <w:color w:val="auto"/>
          <w:highlight w:val="none"/>
        </w:rPr>
      </w:pPr>
      <w:r>
        <w:rPr>
          <w:rFonts w:hint="eastAsia"/>
          <w:b/>
          <w:bCs w:val="0"/>
          <w:color w:val="auto"/>
          <w:highlight w:val="none"/>
        </w:rPr>
        <w:t xml:space="preserve">②档案安全保密及风险控制方案</w:t>
      </w:r>
      <w:r>
        <w:rPr>
          <w:rFonts w:hint="eastAsia"/>
          <w:b/>
          <w:bCs w:val="0"/>
          <w:color w:val="auto"/>
          <w:highlight w:val="none"/>
        </w:rPr>
        <w:t xml:space="preserve">（</w:t>
      </w:r>
      <w:r>
        <w:rPr>
          <w:rFonts w:hint="eastAsia"/>
          <w:b/>
          <w:bCs w:val="0"/>
          <w:color w:val="auto"/>
          <w:highlight w:val="none"/>
          <w:lang w:val="en-US" w:eastAsia="zh-CN"/>
        </w:rPr>
        <w:t xml:space="preserve">4</w:t>
      </w:r>
      <w:r>
        <w:rPr>
          <w:rFonts w:hint="eastAsia"/>
          <w:b/>
          <w:bCs w:val="0"/>
          <w:color w:val="auto"/>
          <w:highlight w:val="none"/>
        </w:rPr>
        <w:t xml:space="preserve">分）</w:t>
      </w:r>
      <w:r>
        <w:rPr>
          <w:highlight w:val="none"/>
        </w:rPr>
      </w:r>
      <w:r/>
    </w:p>
    <w:p>
      <w:pPr>
        <w:rPr>
          <w:rFonts w:hint="eastAsia" w:eastAsia="宋体"/>
          <w:color w:val="auto"/>
          <w:highlight w:val="none"/>
        </w:rPr>
      </w:pPr>
      <w:r>
        <w:rPr>
          <w:rFonts w:hint="eastAsia"/>
          <w:color w:val="auto"/>
          <w:highlight w:val="none"/>
        </w:rPr>
        <w:t xml:space="preserve">投标供应商针对上述内容进行阐述，要求阐述内容完整、目标明确、条理清晰、针对性强、切实可行有效。以上内容不存在瑕疵得4分；以上内容存在1处瑕疵得2.5分；以上内容存在2处瑕疵得1分；未进行阐述或不满足采购需求的不得分</w:t>
      </w:r>
      <w:r>
        <w:rPr>
          <w:rFonts w:hint="eastAsia"/>
          <w:color w:val="auto"/>
          <w:highlight w:val="none"/>
          <w:lang w:eastAsia="zh-CN"/>
        </w:rPr>
        <w:t xml:space="preserve">。</w:t>
      </w:r>
      <w:r>
        <w:rPr>
          <w:highlight w:val="none"/>
        </w:rPr>
      </w:r>
      <w:r/>
    </w:p>
    <w:p>
      <w:pPr>
        <w:rPr>
          <w:color w:val="auto"/>
          <w:highlight w:val="none"/>
        </w:rPr>
      </w:pPr>
      <w:r>
        <w:rPr>
          <w:rFonts w:hint="eastAsia"/>
          <w:color w:val="auto"/>
          <w:highlight w:val="none"/>
        </w:rPr>
        <w:t xml:space="preserve">注：以上所称“瑕疵”是指内容缺项、不完整或缺少关键点或粗略；非专门针对本项目或不适用本项目特性、套用其他项目内容；对同一问题前后表述矛盾、存在逻辑漏洞和不科学或不合理或常识错误；不利于本项目目标的实现、现有技术条件下不可能出现的情形等任意一种情况。</w:t>
      </w:r>
      <w:r>
        <w:rPr>
          <w:highlight w:val="none"/>
        </w:rPr>
      </w:r>
      <w:r/>
    </w:p>
    <w:p>
      <w:pPr>
        <w:rPr>
          <w:b/>
          <w:bCs w:val="0"/>
          <w:color w:val="auto"/>
          <w:highlight w:val="none"/>
        </w:rPr>
      </w:pPr>
      <w:r>
        <w:rPr>
          <w:rFonts w:hint="eastAsia"/>
          <w:b/>
          <w:bCs w:val="0"/>
          <w:color w:val="auto"/>
          <w:highlight w:val="none"/>
        </w:rPr>
        <w:t xml:space="preserve">6）交接方案</w:t>
      </w:r>
      <w:r>
        <w:rPr>
          <w:rFonts w:hint="eastAsia"/>
          <w:b/>
          <w:bCs w:val="0"/>
          <w:color w:val="auto"/>
          <w:highlight w:val="none"/>
        </w:rPr>
        <w:t xml:space="preserve">（</w:t>
      </w:r>
      <w:r>
        <w:rPr>
          <w:rFonts w:hint="eastAsia"/>
          <w:b/>
          <w:bCs w:val="0"/>
          <w:color w:val="auto"/>
          <w:highlight w:val="none"/>
          <w:lang w:val="en-US" w:eastAsia="zh-CN"/>
        </w:rPr>
        <w:t xml:space="preserve">8</w:t>
      </w:r>
      <w:r>
        <w:rPr>
          <w:rFonts w:hint="eastAsia"/>
          <w:b/>
          <w:bCs w:val="0"/>
          <w:color w:val="auto"/>
          <w:highlight w:val="none"/>
        </w:rPr>
        <w:t xml:space="preserve">分）</w:t>
      </w:r>
      <w:r>
        <w:rPr>
          <w:highlight w:val="none"/>
        </w:rPr>
      </w:r>
      <w:r/>
    </w:p>
    <w:p>
      <w:pPr>
        <w:rPr>
          <w:rFonts w:hint="eastAsia"/>
          <w:b/>
          <w:bCs w:val="0"/>
          <w:color w:val="auto"/>
          <w:highlight w:val="none"/>
        </w:rPr>
      </w:pPr>
      <w:r>
        <w:rPr>
          <w:rFonts w:hint="eastAsia"/>
          <w:b/>
          <w:bCs w:val="0"/>
          <w:color w:val="auto"/>
          <w:highlight w:val="none"/>
        </w:rPr>
        <w:t xml:space="preserve">①人员变更档案资料交接方案（</w:t>
      </w:r>
      <w:r>
        <w:rPr>
          <w:rFonts w:hint="eastAsia"/>
          <w:b/>
          <w:bCs w:val="0"/>
          <w:color w:val="auto"/>
          <w:highlight w:val="none"/>
          <w:lang w:val="en-US" w:eastAsia="zh-CN"/>
        </w:rPr>
        <w:t xml:space="preserve">4</w:t>
      </w:r>
      <w:r>
        <w:rPr>
          <w:rFonts w:hint="eastAsia"/>
          <w:b/>
          <w:bCs w:val="0"/>
          <w:color w:val="auto"/>
          <w:highlight w:val="none"/>
        </w:rPr>
        <w:t xml:space="preserve">分）</w:t>
      </w:r>
      <w:r>
        <w:rPr>
          <w:highlight w:val="none"/>
        </w:rPr>
      </w:r>
      <w:r/>
    </w:p>
    <w:p>
      <w:pPr>
        <w:rPr>
          <w:b w:val="0"/>
          <w:bCs/>
          <w:color w:val="auto"/>
          <w:highlight w:val="none"/>
        </w:rPr>
      </w:pPr>
      <w:r>
        <w:rPr>
          <w:rFonts w:hint="eastAsia"/>
          <w:b w:val="0"/>
          <w:bCs/>
          <w:color w:val="auto"/>
          <w:highlight w:val="none"/>
        </w:rPr>
        <w:t xml:space="preserve">包括</w:t>
      </w:r>
      <w:r>
        <w:rPr>
          <w:rFonts w:hint="eastAsia"/>
          <w:b w:val="0"/>
          <w:bCs/>
          <w:color w:val="auto"/>
          <w:highlight w:val="none"/>
          <w:lang w:val="en-US" w:eastAsia="zh-CN"/>
        </w:rPr>
        <w:t xml:space="preserve">（但不限于）</w:t>
      </w:r>
      <w:r>
        <w:rPr>
          <w:rFonts w:hint="eastAsia"/>
          <w:b w:val="0"/>
          <w:bCs/>
          <w:color w:val="auto"/>
          <w:highlight w:val="none"/>
        </w:rPr>
        <w:t xml:space="preserve">交接计划、过程规范、人员业务能力保障、管理措施、工作内容等。</w:t>
      </w:r>
      <w:r>
        <w:rPr>
          <w:highlight w:val="none"/>
        </w:rPr>
      </w:r>
      <w:r/>
    </w:p>
    <w:p>
      <w:pPr>
        <w:rPr>
          <w:rFonts w:hint="eastAsia" w:eastAsia="宋体"/>
          <w:color w:val="auto"/>
          <w:highlight w:val="none"/>
        </w:rPr>
      </w:pPr>
      <w:r>
        <w:rPr>
          <w:rFonts w:hint="eastAsia"/>
          <w:color w:val="auto"/>
          <w:highlight w:val="none"/>
        </w:rPr>
        <w:t xml:space="preserve">投标供应商针对上述内容进行阐述，要求阐述内容完整、目标明确、条理清晰、针对性强、切实可行有效。以上内容不存在瑕疵得</w:t>
      </w:r>
      <w:r>
        <w:rPr>
          <w:rFonts w:hint="eastAsia"/>
          <w:color w:val="auto"/>
          <w:highlight w:val="none"/>
          <w:lang w:val="en-US" w:eastAsia="zh-CN"/>
        </w:rPr>
        <w:t xml:space="preserve">4</w:t>
      </w:r>
      <w:r>
        <w:rPr>
          <w:rFonts w:hint="eastAsia"/>
          <w:color w:val="auto"/>
          <w:highlight w:val="none"/>
        </w:rPr>
        <w:t xml:space="preserve">分；以上内容存在1处瑕疵得</w:t>
      </w:r>
      <w:r>
        <w:rPr>
          <w:rFonts w:hint="eastAsia"/>
          <w:color w:val="auto"/>
          <w:highlight w:val="none"/>
          <w:lang w:val="en-US" w:eastAsia="zh-CN"/>
        </w:rPr>
        <w:t xml:space="preserve">2.5</w:t>
      </w:r>
      <w:r>
        <w:rPr>
          <w:rFonts w:hint="eastAsia"/>
          <w:color w:val="auto"/>
          <w:highlight w:val="none"/>
        </w:rPr>
        <w:t xml:space="preserve">分；以上内容存在2处瑕疵得1分；未进行阐述或不满足采购需求的不得分</w:t>
      </w:r>
      <w:r>
        <w:rPr>
          <w:rFonts w:hint="eastAsia"/>
          <w:color w:val="auto"/>
          <w:highlight w:val="none"/>
          <w:lang w:eastAsia="zh-CN"/>
        </w:rPr>
        <w:t xml:space="preserve">。</w:t>
      </w:r>
      <w:r>
        <w:rPr>
          <w:highlight w:val="none"/>
        </w:rPr>
      </w:r>
      <w:r/>
    </w:p>
    <w:p>
      <w:pPr>
        <w:rPr>
          <w:color w:val="auto"/>
          <w:highlight w:val="none"/>
        </w:rPr>
      </w:pPr>
      <w:r>
        <w:rPr>
          <w:rFonts w:hint="eastAsia"/>
          <w:color w:val="auto"/>
          <w:highlight w:val="none"/>
        </w:rPr>
        <w:t xml:space="preserve">注：以上所称“瑕疵”是指内容缺项、不完整或缺少关键点或粗略；非专门针对本项目或不适用本项目特性、套用其他项目内容；对同一问题前后表述矛盾、存在逻辑漏洞和不科学或不合理或常识错误；不利于本项目目标的实现、现有技术条件下不可能出现的情形等任意一种情况。</w:t>
      </w:r>
      <w:r>
        <w:rPr>
          <w:highlight w:val="none"/>
        </w:rPr>
      </w:r>
      <w:r/>
    </w:p>
    <w:p>
      <w:pPr>
        <w:rPr>
          <w:rFonts w:hint="eastAsia"/>
          <w:b/>
          <w:bCs w:val="0"/>
          <w:color w:val="auto"/>
          <w:highlight w:val="none"/>
        </w:rPr>
      </w:pPr>
      <w:r>
        <w:rPr>
          <w:rFonts w:hint="eastAsia"/>
          <w:b/>
          <w:bCs w:val="0"/>
          <w:color w:val="auto"/>
          <w:highlight w:val="none"/>
        </w:rPr>
        <w:t xml:space="preserve">②服务期满后交接方案（</w:t>
      </w:r>
      <w:r>
        <w:rPr>
          <w:rFonts w:hint="eastAsia"/>
          <w:b/>
          <w:bCs w:val="0"/>
          <w:color w:val="auto"/>
          <w:highlight w:val="none"/>
          <w:lang w:val="en-US" w:eastAsia="zh-CN"/>
        </w:rPr>
        <w:t xml:space="preserve">4</w:t>
      </w:r>
      <w:r>
        <w:rPr>
          <w:rFonts w:hint="eastAsia"/>
          <w:b/>
          <w:bCs w:val="0"/>
          <w:color w:val="auto"/>
          <w:highlight w:val="none"/>
        </w:rPr>
        <w:t xml:space="preserve">分）</w:t>
      </w:r>
      <w:r>
        <w:rPr>
          <w:highlight w:val="none"/>
        </w:rPr>
      </w:r>
      <w:r/>
    </w:p>
    <w:p>
      <w:pPr>
        <w:rPr>
          <w:b w:val="0"/>
          <w:bCs/>
          <w:color w:val="auto"/>
          <w:highlight w:val="none"/>
        </w:rPr>
      </w:pPr>
      <w:r>
        <w:rPr>
          <w:rFonts w:hint="eastAsia"/>
          <w:b w:val="0"/>
          <w:bCs/>
          <w:color w:val="auto"/>
          <w:highlight w:val="none"/>
        </w:rPr>
        <w:t xml:space="preserve">包括</w:t>
      </w:r>
      <w:r>
        <w:rPr>
          <w:rFonts w:hint="eastAsia"/>
          <w:b w:val="0"/>
          <w:bCs/>
          <w:color w:val="auto"/>
          <w:highlight w:val="none"/>
          <w:lang w:val="en-US" w:eastAsia="zh-CN"/>
        </w:rPr>
        <w:t xml:space="preserve">（但不限于）</w:t>
      </w:r>
      <w:r>
        <w:rPr>
          <w:rFonts w:hint="eastAsia"/>
          <w:b w:val="0"/>
          <w:bCs/>
          <w:color w:val="auto"/>
          <w:highlight w:val="none"/>
        </w:rPr>
        <w:t xml:space="preserve">计划、时间安排、过程管理、人员保障及承诺、工作内容、</w:t>
      </w:r>
      <w:r>
        <w:rPr>
          <w:rFonts w:hint="eastAsia"/>
          <w:b w:val="0"/>
          <w:bCs/>
          <w:color w:val="auto"/>
          <w:highlight w:val="none"/>
          <w:lang w:val="en-US" w:eastAsia="zh-CN"/>
        </w:rPr>
        <w:t xml:space="preserve">后</w:t>
      </w:r>
      <w:r>
        <w:rPr>
          <w:b w:val="0"/>
          <w:bCs/>
          <w:color w:val="auto"/>
          <w:highlight w:val="none"/>
        </w:rPr>
        <w:t xml:space="preserve">期配合</w:t>
      </w:r>
      <w:r>
        <w:rPr>
          <w:rFonts w:hint="eastAsia"/>
          <w:b w:val="0"/>
          <w:bCs/>
          <w:color w:val="auto"/>
          <w:highlight w:val="none"/>
        </w:rPr>
        <w:t xml:space="preserve">等。</w:t>
      </w:r>
      <w:r>
        <w:rPr>
          <w:highlight w:val="none"/>
        </w:rPr>
      </w:r>
      <w:r/>
    </w:p>
    <w:p>
      <w:pPr>
        <w:rPr>
          <w:rFonts w:hint="eastAsia" w:eastAsia="宋体"/>
          <w:color w:val="auto"/>
          <w:highlight w:val="none"/>
        </w:rPr>
      </w:pPr>
      <w:r>
        <w:rPr>
          <w:rFonts w:hint="eastAsia"/>
          <w:color w:val="auto"/>
          <w:highlight w:val="none"/>
        </w:rPr>
        <w:t xml:space="preserve">投标供应商针对上述内容进行阐述，要求阐述内容完整、目标明确、条理清晰、针对性强、切实可行有效。以上内容不存在瑕疵得</w:t>
      </w:r>
      <w:r>
        <w:rPr>
          <w:rFonts w:hint="eastAsia"/>
          <w:color w:val="auto"/>
          <w:highlight w:val="none"/>
          <w:lang w:val="en-US" w:eastAsia="zh-CN"/>
        </w:rPr>
        <w:t xml:space="preserve">4</w:t>
      </w:r>
      <w:r>
        <w:rPr>
          <w:rFonts w:hint="eastAsia"/>
          <w:color w:val="auto"/>
          <w:highlight w:val="none"/>
        </w:rPr>
        <w:t xml:space="preserve">分；以上内容存在1处瑕疵得</w:t>
      </w:r>
      <w:r>
        <w:rPr>
          <w:rFonts w:hint="eastAsia"/>
          <w:color w:val="auto"/>
          <w:highlight w:val="none"/>
          <w:lang w:val="en-US" w:eastAsia="zh-CN"/>
        </w:rPr>
        <w:t xml:space="preserve">2.5</w:t>
      </w:r>
      <w:r>
        <w:rPr>
          <w:rFonts w:hint="eastAsia"/>
          <w:color w:val="auto"/>
          <w:highlight w:val="none"/>
        </w:rPr>
        <w:t xml:space="preserve">分；以上内容存在2处瑕疵得1分；未进行阐述或不满足采购需求的不得分</w:t>
      </w:r>
      <w:r>
        <w:rPr>
          <w:rFonts w:hint="eastAsia"/>
          <w:color w:val="auto"/>
          <w:highlight w:val="none"/>
          <w:lang w:eastAsia="zh-CN"/>
        </w:rPr>
        <w:t xml:space="preserve">。</w:t>
      </w:r>
      <w:r>
        <w:rPr>
          <w:highlight w:val="none"/>
        </w:rPr>
      </w:r>
      <w:r/>
    </w:p>
    <w:p>
      <w:pPr>
        <w:rPr>
          <w:color w:val="auto"/>
          <w:highlight w:val="none"/>
        </w:rPr>
      </w:pPr>
      <w:r>
        <w:rPr>
          <w:rFonts w:hint="eastAsia"/>
          <w:color w:val="auto"/>
          <w:highlight w:val="none"/>
        </w:rPr>
        <w:t xml:space="preserve">注：以上所称“瑕疵”是指内容缺项、不完整或缺少关键点</w:t>
      </w:r>
      <w:bookmarkStart w:id="9" w:name="_Hlk203117995"/>
      <w:r>
        <w:rPr>
          <w:rFonts w:hint="eastAsia"/>
          <w:color w:val="auto"/>
          <w:highlight w:val="none"/>
        </w:rPr>
        <w:t xml:space="preserve">或粗略</w:t>
      </w:r>
      <w:bookmarkEnd w:id="9"/>
      <w:r>
        <w:rPr>
          <w:rFonts w:hint="eastAsia"/>
          <w:color w:val="auto"/>
          <w:highlight w:val="none"/>
        </w:rPr>
        <w:t xml:space="preserve">；非专门针对本项目或不适用本项目特性、套用其他项目内容；对同一问题前后表述矛盾、存在逻辑漏洞和不科学或不合理或常识错误；不利于本项目目标的实现、现有技术条件下不可能出现的情形等任意一种情况。</w:t>
      </w:r>
      <w:r>
        <w:rPr>
          <w:highlight w:val="none"/>
        </w:rPr>
      </w:r>
      <w:r/>
    </w:p>
    <w:p>
      <w:pPr>
        <w:rPr>
          <w:rFonts w:ascii="黑体" w:hAnsi="黑体" w:eastAsia="黑体" w:cs="黑体"/>
          <w:color w:val="auto"/>
          <w:highlight w:val="none"/>
        </w:rPr>
      </w:pPr>
      <w:r>
        <w:rPr>
          <w:rFonts w:hint="eastAsia" w:ascii="黑体" w:hAnsi="黑体" w:eastAsia="黑体" w:cs="黑体"/>
          <w:color w:val="auto"/>
          <w:highlight w:val="none"/>
        </w:rPr>
        <w:t xml:space="preserve">（十一）确定中标候选人</w:t>
      </w:r>
      <w:r>
        <w:rPr>
          <w:highlight w:val="none"/>
        </w:rPr>
      </w:r>
      <w:r/>
    </w:p>
    <w:p>
      <w:pPr>
        <w:ind w:firstLine="482"/>
        <w:rPr>
          <w:color w:val="auto"/>
          <w:highlight w:val="none"/>
        </w:rPr>
      </w:pPr>
      <w:r>
        <w:rPr>
          <w:rFonts w:hint="eastAsia"/>
          <w:color w:val="auto"/>
          <w:highlight w:val="none"/>
        </w:rPr>
        <w:t xml:space="preserve">1.采购代理机构将在财政部门指定的政府采购信</w:t>
      </w:r>
      <w:r>
        <w:rPr>
          <w:rFonts w:hint="eastAsia"/>
          <w:color w:val="auto"/>
          <w:highlight w:val="none"/>
        </w:rPr>
        <w:t xml:space="preserve">息发布媒体（江苏政府采购网）发布中标公告。如有质疑，应在法定质疑期限内，即中标公告期限届满之日起七个工作日内，以书面形式送达采购代理机构。采购代理机构将在收到符合要求的书面质疑后七个工作日内，对质疑内容作出答复。供应商在法定质疑期限外送达的质疑函或法定质疑期限内送达的质疑函不符合上述要求的均为无效质疑，采购代理机构对无效质疑不予受理。如质疑查无实据或供应商捏造事实，提供虚假材料进行恶意举报，不配合或采用不正当手段干扰政府采购质疑的，将记入供应商在江苏省和无锡市的政府采购“供应商诚信记录”，并按相关规定处理。</w:t>
      </w:r>
      <w:r>
        <w:rPr>
          <w:highlight w:val="none"/>
        </w:rPr>
      </w:r>
      <w:r/>
    </w:p>
    <w:p>
      <w:pPr>
        <w:ind w:firstLine="482"/>
        <w:rPr>
          <w:color w:val="auto"/>
          <w:highlight w:val="none"/>
        </w:rPr>
      </w:pPr>
      <w:r>
        <w:rPr>
          <w:rFonts w:hint="eastAsia"/>
          <w:color w:val="auto"/>
          <w:highlight w:val="none"/>
        </w:rPr>
        <w:t xml:space="preserve">2.提出质疑的供应商（以下简称</w:t>
      </w:r>
      <w:r>
        <w:rPr>
          <w:rFonts w:hint="eastAsia"/>
          <w:color w:val="auto"/>
          <w:highlight w:val="none"/>
        </w:rPr>
        <w:t xml:space="preserve">质疑供应商）应当是参与所质疑项目采购活动的供应商。潜在供应商已依法获取其可质疑的采购文件的，可以对该文件提出质疑。供应商提出质疑应当提交质疑函和必要的证明材料。质疑函应当包括下列内容：（1）供应商的姓名或者名称、地址、邮编、联系人及联系电话；（2）质疑项目的名称、编号；（3）具体、明确的质疑事项和与质疑事项相关的请求；（4）事实依据；（5）必要的法律依据；（6）提出质疑的日期。供应商为自然人的，应当由本人签字；供应商为法人或者其他组织的，应当由法定代表人、主要负责人，或者其授权代表签字或者盖章，并加盖公章。</w:t>
      </w:r>
      <w:r>
        <w:rPr>
          <w:highlight w:val="none"/>
        </w:rPr>
      </w:r>
      <w:r/>
    </w:p>
    <w:p>
      <w:pPr>
        <w:ind w:firstLine="482"/>
        <w:rPr>
          <w:color w:val="auto"/>
          <w:highlight w:val="none"/>
        </w:rPr>
      </w:pPr>
      <w:r>
        <w:rPr>
          <w:rFonts w:hint="eastAsia"/>
          <w:color w:val="auto"/>
          <w:highlight w:val="none"/>
        </w:rPr>
        <w:t xml:space="preserve">3.在发布中标公告的同时，采购代理机构将向中标人发出中标通知书。</w:t>
      </w:r>
      <w:r>
        <w:rPr>
          <w:highlight w:val="none"/>
        </w:rPr>
      </w:r>
      <w:r/>
    </w:p>
    <w:p>
      <w:pPr>
        <w:rPr>
          <w:rFonts w:ascii="黑体" w:hAnsi="黑体" w:eastAsia="黑体" w:cs="黑体"/>
          <w:color w:val="auto"/>
          <w:highlight w:val="none"/>
        </w:rPr>
      </w:pPr>
      <w:r>
        <w:rPr>
          <w:rFonts w:hint="eastAsia" w:ascii="黑体" w:hAnsi="黑体" w:eastAsia="黑体" w:cs="黑体"/>
          <w:color w:val="auto"/>
          <w:highlight w:val="none"/>
        </w:rPr>
        <w:t xml:space="preserve">（十二）废标的确认</w:t>
      </w:r>
      <w:r>
        <w:rPr>
          <w:highlight w:val="none"/>
        </w:rPr>
      </w:r>
      <w:r/>
    </w:p>
    <w:p>
      <w:pPr>
        <w:rPr>
          <w:b/>
          <w:color w:val="auto"/>
          <w:highlight w:val="none"/>
        </w:rPr>
      </w:pPr>
      <w:r>
        <w:rPr>
          <w:rFonts w:hint="eastAsia"/>
          <w:color w:val="auto"/>
          <w:highlight w:val="none"/>
        </w:rPr>
        <w:t xml:space="preserve">在招标采购中，出现下列情况之一的，应予废标：</w:t>
      </w:r>
      <w:r>
        <w:rPr>
          <w:highlight w:val="none"/>
        </w:rPr>
      </w:r>
      <w:r/>
    </w:p>
    <w:p>
      <w:pPr>
        <w:rPr>
          <w:b/>
          <w:color w:val="auto"/>
          <w:highlight w:val="none"/>
        </w:rPr>
      </w:pPr>
      <w:r>
        <w:rPr>
          <w:rFonts w:hint="eastAsia"/>
          <w:color w:val="auto"/>
          <w:highlight w:val="none"/>
        </w:rPr>
        <w:t xml:space="preserve">1.符合专业条件的投标供应商或者对招标文件作出实质性响应的投标供应商不足三家；</w:t>
      </w:r>
      <w:r>
        <w:rPr>
          <w:highlight w:val="none"/>
        </w:rPr>
      </w:r>
      <w:r/>
    </w:p>
    <w:p>
      <w:pPr>
        <w:rPr>
          <w:b/>
          <w:color w:val="auto"/>
          <w:highlight w:val="none"/>
        </w:rPr>
      </w:pPr>
      <w:r>
        <w:rPr>
          <w:rFonts w:hint="eastAsia"/>
          <w:color w:val="auto"/>
          <w:highlight w:val="none"/>
        </w:rPr>
        <w:t xml:space="preserve">2.出现影响采购公正的违法、违规行为；</w:t>
      </w:r>
      <w:r>
        <w:rPr>
          <w:highlight w:val="none"/>
        </w:rPr>
      </w:r>
      <w:r/>
    </w:p>
    <w:p>
      <w:pPr>
        <w:rPr>
          <w:b/>
          <w:color w:val="auto"/>
          <w:highlight w:val="none"/>
        </w:rPr>
      </w:pPr>
      <w:r>
        <w:rPr>
          <w:rFonts w:hint="eastAsia"/>
          <w:color w:val="auto"/>
          <w:highlight w:val="none"/>
        </w:rPr>
        <w:t xml:space="preserve">3.投标供应商的报价均超过采购预算，采购人不能支付的；</w:t>
      </w:r>
      <w:r>
        <w:rPr>
          <w:highlight w:val="none"/>
        </w:rPr>
      </w:r>
      <w:r/>
    </w:p>
    <w:p>
      <w:pPr>
        <w:rPr>
          <w:b/>
          <w:color w:val="auto"/>
          <w:highlight w:val="none"/>
        </w:rPr>
      </w:pPr>
      <w:r>
        <w:rPr>
          <w:rFonts w:hint="eastAsia"/>
          <w:color w:val="auto"/>
          <w:highlight w:val="none"/>
        </w:rPr>
        <w:t xml:space="preserve">4.因重大变故，招标任务取消；</w:t>
      </w:r>
      <w:r>
        <w:rPr>
          <w:highlight w:val="none"/>
        </w:rPr>
      </w:r>
      <w:r/>
    </w:p>
    <w:p>
      <w:pPr>
        <w:rPr>
          <w:color w:val="auto"/>
          <w:highlight w:val="none"/>
        </w:rPr>
      </w:pPr>
      <w:r>
        <w:rPr>
          <w:rFonts w:hint="eastAsia"/>
          <w:color w:val="auto"/>
          <w:highlight w:val="none"/>
        </w:rPr>
        <w:t xml:space="preserve">5.因“苏采云”系统故障原因造成开标不成功的；</w:t>
      </w:r>
      <w:r>
        <w:rPr>
          <w:highlight w:val="none"/>
        </w:rPr>
      </w:r>
      <w:r/>
    </w:p>
    <w:p>
      <w:pPr>
        <w:rPr>
          <w:color w:val="auto"/>
          <w:highlight w:val="none"/>
        </w:rPr>
      </w:pPr>
      <w:r>
        <w:rPr>
          <w:rFonts w:hint="eastAsia"/>
          <w:color w:val="auto"/>
          <w:highlight w:val="none"/>
        </w:rPr>
        <w:t xml:space="preserve">6.评标委员会认定招标文件存在歧义、重大缺陷导致评审工作无法进行。</w:t>
      </w:r>
      <w:r>
        <w:rPr>
          <w:highlight w:val="none"/>
        </w:rPr>
      </w:r>
      <w:r/>
    </w:p>
    <w:p>
      <w:pPr>
        <w:rPr>
          <w:rFonts w:ascii="黑体" w:hAnsi="黑体" w:eastAsia="黑体" w:cs="黑体"/>
          <w:color w:val="auto"/>
          <w:highlight w:val="none"/>
        </w:rPr>
      </w:pPr>
      <w:r>
        <w:rPr>
          <w:rFonts w:hint="eastAsia" w:ascii="黑体" w:hAnsi="黑体" w:eastAsia="黑体" w:cs="黑体"/>
          <w:color w:val="auto"/>
          <w:highlight w:val="none"/>
        </w:rPr>
        <w:t xml:space="preserve">（十三）中标无效的确认</w:t>
      </w:r>
      <w:r>
        <w:rPr>
          <w:highlight w:val="none"/>
        </w:rPr>
      </w:r>
      <w:r/>
    </w:p>
    <w:p>
      <w:pPr>
        <w:rPr>
          <w:b/>
          <w:color w:val="auto"/>
          <w:highlight w:val="none"/>
        </w:rPr>
      </w:pPr>
      <w:r>
        <w:rPr>
          <w:rFonts w:hint="eastAsia"/>
          <w:color w:val="auto"/>
          <w:highlight w:val="none"/>
        </w:rPr>
        <w:t xml:space="preserve">1.提供虚假材料谋取中标的；</w:t>
      </w:r>
      <w:r>
        <w:rPr>
          <w:highlight w:val="none"/>
        </w:rPr>
      </w:r>
      <w:r/>
    </w:p>
    <w:p>
      <w:pPr>
        <w:rPr>
          <w:b/>
          <w:color w:val="auto"/>
          <w:highlight w:val="none"/>
        </w:rPr>
      </w:pPr>
      <w:r>
        <w:rPr>
          <w:rFonts w:hint="eastAsia"/>
          <w:color w:val="auto"/>
          <w:highlight w:val="none"/>
        </w:rPr>
        <w:t xml:space="preserve">2.采取不正当手段诋毁、排挤其他投标供应商的；</w:t>
      </w:r>
      <w:r>
        <w:rPr>
          <w:highlight w:val="none"/>
        </w:rPr>
      </w:r>
      <w:r/>
    </w:p>
    <w:p>
      <w:pPr>
        <w:rPr>
          <w:b/>
          <w:color w:val="auto"/>
          <w:highlight w:val="none"/>
        </w:rPr>
      </w:pPr>
      <w:r>
        <w:rPr>
          <w:rFonts w:hint="eastAsia"/>
          <w:color w:val="auto"/>
          <w:highlight w:val="none"/>
        </w:rPr>
        <w:t xml:space="preserve">3.与招标采购单位、其他投标供应商恶意串通的；</w:t>
      </w:r>
      <w:r>
        <w:rPr>
          <w:highlight w:val="none"/>
        </w:rPr>
      </w:r>
      <w:r/>
    </w:p>
    <w:p>
      <w:pPr>
        <w:rPr>
          <w:b/>
          <w:color w:val="auto"/>
          <w:highlight w:val="none"/>
        </w:rPr>
      </w:pPr>
      <w:r>
        <w:rPr>
          <w:rFonts w:hint="eastAsia"/>
          <w:color w:val="auto"/>
          <w:highlight w:val="none"/>
        </w:rPr>
        <w:t xml:space="preserve">4.向招标采购单位行贿或者提供其他不正当利益的；</w:t>
      </w:r>
      <w:r>
        <w:rPr>
          <w:highlight w:val="none"/>
        </w:rPr>
      </w:r>
      <w:r/>
    </w:p>
    <w:p>
      <w:pPr>
        <w:rPr>
          <w:b/>
          <w:color w:val="auto"/>
          <w:highlight w:val="none"/>
        </w:rPr>
      </w:pPr>
      <w:r>
        <w:rPr>
          <w:rFonts w:hint="eastAsia"/>
          <w:color w:val="auto"/>
          <w:highlight w:val="none"/>
        </w:rPr>
        <w:t xml:space="preserve">5.在招标过程中与招标采购单位进行协商谈判、不按照招标文件和中标供应商的投标文件订立合同，或者与采购人另行订立背离合同实质性内容的协议的；</w:t>
      </w:r>
      <w:r>
        <w:rPr>
          <w:highlight w:val="none"/>
        </w:rPr>
      </w:r>
      <w:r/>
    </w:p>
    <w:p>
      <w:pPr>
        <w:rPr>
          <w:b/>
          <w:color w:val="auto"/>
          <w:highlight w:val="none"/>
        </w:rPr>
      </w:pPr>
      <w:r>
        <w:rPr>
          <w:rFonts w:hint="eastAsia"/>
          <w:color w:val="auto"/>
          <w:highlight w:val="none"/>
        </w:rPr>
        <w:t xml:space="preserve">6.拒绝有关部门监督检查或者提供虚假情况的。</w:t>
      </w:r>
      <w:r>
        <w:rPr>
          <w:highlight w:val="none"/>
        </w:rPr>
      </w:r>
      <w:r/>
    </w:p>
    <w:p>
      <w:pPr>
        <w:rPr>
          <w:rFonts w:ascii="黑体" w:hAnsi="黑体" w:eastAsia="黑体" w:cs="黑体"/>
          <w:color w:val="auto"/>
          <w:highlight w:val="none"/>
        </w:rPr>
      </w:pPr>
      <w:r>
        <w:rPr>
          <w:rFonts w:hint="eastAsia" w:ascii="黑体" w:hAnsi="黑体" w:eastAsia="黑体" w:cs="黑体"/>
          <w:color w:val="auto"/>
          <w:highlight w:val="none"/>
        </w:rPr>
        <w:t xml:space="preserve">（十四）签订、履行合同</w:t>
      </w:r>
      <w:r>
        <w:rPr>
          <w:highlight w:val="none"/>
        </w:rPr>
      </w:r>
      <w:r/>
    </w:p>
    <w:p>
      <w:pPr>
        <w:rPr>
          <w:b/>
          <w:color w:val="auto"/>
          <w:highlight w:val="none"/>
        </w:rPr>
      </w:pPr>
      <w:r>
        <w:rPr>
          <w:rFonts w:hint="eastAsia"/>
          <w:color w:val="auto"/>
          <w:highlight w:val="none"/>
        </w:rPr>
        <w:t xml:space="preserve">1.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r>
        <w:rPr>
          <w:highlight w:val="none"/>
        </w:rPr>
      </w:r>
      <w:r/>
    </w:p>
    <w:p>
      <w:pPr>
        <w:rPr>
          <w:b/>
          <w:color w:val="auto"/>
          <w:highlight w:val="none"/>
        </w:rPr>
      </w:pPr>
      <w:r>
        <w:rPr>
          <w:rFonts w:hint="eastAsia"/>
          <w:color w:val="auto"/>
          <w:highlight w:val="none"/>
        </w:rPr>
        <w:t xml:space="preserve">2.签订合同后，中标供应商不得将本项目及其他相关服务进行转包。未经采购人同意，中标供应商不得采用分包的形式履行合同。否则采购人有权终止合同，转包或分包造成采购人损失的，中标供应商还应承担相应赔偿责任。</w:t>
      </w:r>
      <w:r>
        <w:rPr>
          <w:highlight w:val="none"/>
        </w:rPr>
      </w:r>
      <w:r/>
    </w:p>
    <w:p>
      <w:pPr>
        <w:rPr>
          <w:b/>
          <w:color w:val="auto"/>
          <w:highlight w:val="none"/>
        </w:rPr>
      </w:pPr>
      <w:r>
        <w:rPr>
          <w:rFonts w:hint="eastAsia"/>
          <w:color w:val="auto"/>
          <w:highlight w:val="none"/>
        </w:rPr>
        <w:t xml:space="preserve">3.本合同一式陆份，甲方叁份，乙方贰份，代理机构壹份。上述合同需甲乙双方签字盖章后生效，并经复诚项目管理咨询（无锡）有限公司见证。</w:t>
      </w:r>
      <w:r>
        <w:rPr>
          <w:highlight w:val="none"/>
        </w:rPr>
      </w:r>
      <w:r/>
    </w:p>
    <w:p>
      <w:pPr>
        <w:rPr>
          <w:rFonts w:ascii="黑体" w:hAnsi="黑体" w:eastAsia="黑体" w:cs="黑体"/>
          <w:color w:val="auto"/>
          <w:highlight w:val="none"/>
        </w:rPr>
      </w:pPr>
      <w:r>
        <w:rPr>
          <w:rFonts w:hint="eastAsia" w:ascii="黑体" w:hAnsi="黑体" w:eastAsia="黑体" w:cs="黑体"/>
          <w:color w:val="auto"/>
          <w:highlight w:val="none"/>
        </w:rPr>
        <w:t xml:space="preserve">（十五）政府采购信用担保</w:t>
      </w:r>
      <w:r>
        <w:rPr>
          <w:highlight w:val="none"/>
        </w:rPr>
      </w:r>
      <w:r/>
    </w:p>
    <w:p>
      <w:pPr>
        <w:rPr>
          <w:b/>
          <w:color w:val="auto"/>
          <w:highlight w:val="none"/>
        </w:rPr>
      </w:pPr>
      <w:r>
        <w:rPr>
          <w:rFonts w:hint="eastAsia"/>
          <w:color w:val="auto"/>
          <w:highlight w:val="none"/>
        </w:rPr>
        <w:t xml:space="preserve">供应商可以根据自身情况，自行决定是否选择信用担保形式。</w:t>
      </w:r>
      <w:r>
        <w:rPr>
          <w:highlight w:val="none"/>
        </w:rPr>
      </w:r>
      <w:r/>
    </w:p>
    <w:p>
      <w:pPr>
        <w:rPr>
          <w:color w:val="auto"/>
          <w:highlight w:val="none"/>
        </w:rPr>
      </w:pPr>
      <w:r>
        <w:rPr>
          <w:rFonts w:hint="eastAsia"/>
          <w:color w:val="auto"/>
          <w:highlight w:val="none"/>
        </w:rPr>
        <w:t xml:space="preserve">履约担保，是指由专业担保机构为中标供应商支付履约保证金的义务向采购人提供的保函担保。专业担保机构根据中标供应商的中标通知书为凭据，进行资信审查后出具保函，中标供应商以保函形式缴纳履约保证金；供应商未按政府采购合同履行约定义务而应实际支付保证金的，由专业担保机构按照担保函约定履行担保责任。</w:t>
      </w:r>
      <w:r>
        <w:rPr>
          <w:highlight w:val="none"/>
        </w:rPr>
      </w:r>
      <w:r/>
    </w:p>
    <w:p>
      <w:pPr>
        <w:rPr>
          <w:color w:val="auto"/>
          <w:highlight w:val="none"/>
        </w:rPr>
      </w:pPr>
      <w:r>
        <w:rPr>
          <w:rFonts w:hint="eastAsia"/>
          <w:color w:val="auto"/>
          <w:highlight w:val="none"/>
        </w:rPr>
        <w:t xml:space="preserve">中标供应商可以采用电子履约保函形式，具体操作可登录江苏政府采购网的保险保函模块进行办理，也可通过无锡市政府采购网、“苏采云”系统链接访问（首次使用需注册）。</w:t>
      </w:r>
      <w:r>
        <w:rPr>
          <w:highlight w:val="none"/>
        </w:rPr>
      </w:r>
      <w:r/>
    </w:p>
    <w:p>
      <w:pPr>
        <w:rPr>
          <w:rFonts w:ascii="黑体" w:hAnsi="黑体" w:eastAsia="黑体" w:cs="黑体"/>
          <w:color w:val="auto"/>
          <w:highlight w:val="none"/>
        </w:rPr>
      </w:pPr>
      <w:r>
        <w:rPr>
          <w:rFonts w:hint="eastAsia" w:ascii="黑体" w:hAnsi="黑体" w:eastAsia="黑体" w:cs="黑体"/>
          <w:color w:val="auto"/>
          <w:highlight w:val="none"/>
        </w:rPr>
        <w:t xml:space="preserve">（十六）合同融资</w:t>
      </w:r>
      <w:r>
        <w:rPr>
          <w:highlight w:val="none"/>
        </w:rPr>
      </w:r>
      <w:r/>
    </w:p>
    <w:p>
      <w:pPr>
        <w:rPr>
          <w:b/>
          <w:color w:val="auto"/>
          <w:highlight w:val="none"/>
        </w:rPr>
      </w:pPr>
      <w:r>
        <w:rPr>
          <w:rFonts w:hint="eastAsia"/>
          <w:color w:val="auto"/>
          <w:highlight w:val="none"/>
        </w:rPr>
        <w:t xml:space="preserve">根据《关于开展政府采购合同融资工作的通知》（锡财购〔2020〕17号），中标供应商可选择采用合同融资形式。</w:t>
      </w:r>
      <w:r>
        <w:rPr>
          <w:highlight w:val="none"/>
        </w:rPr>
      </w:r>
      <w:r/>
    </w:p>
    <w:p>
      <w:pPr>
        <w:rPr>
          <w:b/>
          <w:color w:val="auto"/>
          <w:highlight w:val="none"/>
        </w:rPr>
      </w:pPr>
      <w:r>
        <w:rPr>
          <w:rFonts w:hint="eastAsia"/>
          <w:color w:val="auto"/>
          <w:highlight w:val="none"/>
        </w:rPr>
        <w:t xml:space="preserve">合同融资，是指参与政府采</w:t>
      </w:r>
      <w:r>
        <w:rPr>
          <w:rFonts w:hint="eastAsia"/>
          <w:color w:val="auto"/>
          <w:highlight w:val="none"/>
        </w:rPr>
        <w:t xml:space="preserve">购的供应商，凭借中标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供应商可根据自身情况，在无锡市政府采购交易管理一体化系统凭政府采购中标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rPr>
          <w:highlight w:val="none"/>
        </w:rPr>
      </w:r>
      <w:r/>
    </w:p>
    <w:p>
      <w:pPr>
        <w:rPr>
          <w:b/>
          <w:color w:val="auto"/>
          <w:highlight w:val="none"/>
        </w:rPr>
      </w:pPr>
      <w:r>
        <w:rPr>
          <w:rFonts w:hint="eastAsia"/>
          <w:color w:val="auto"/>
          <w:highlight w:val="none"/>
        </w:rPr>
        <w:t xml:space="preserve">中标供应商可采用合同融资形式，中标人可凭政府采购合同办理融资贷款，详见无锡市政府采购网“政采贷”专栏。</w:t>
      </w:r>
      <w:r>
        <w:rPr>
          <w:highlight w:val="none"/>
        </w:rPr>
      </w:r>
      <w:r/>
    </w:p>
    <w:p>
      <w:pPr>
        <w:rPr>
          <w:rFonts w:ascii="黑体" w:hAnsi="黑体" w:eastAsia="黑体" w:cs="黑体"/>
          <w:color w:val="auto"/>
          <w:highlight w:val="none"/>
        </w:rPr>
      </w:pPr>
      <w:r>
        <w:rPr>
          <w:rFonts w:hint="eastAsia" w:ascii="黑体" w:hAnsi="黑体" w:eastAsia="黑体" w:cs="黑体"/>
          <w:color w:val="auto"/>
          <w:highlight w:val="none"/>
        </w:rPr>
        <w:t xml:space="preserve">（十七）其他</w:t>
      </w:r>
      <w:r>
        <w:rPr>
          <w:highlight w:val="none"/>
        </w:rPr>
      </w:r>
      <w:r/>
    </w:p>
    <w:p>
      <w:pPr>
        <w:rPr>
          <w:color w:val="auto"/>
          <w:highlight w:val="none"/>
        </w:rPr>
      </w:pPr>
      <w:r>
        <w:rPr>
          <w:rFonts w:hint="eastAsia"/>
          <w:color w:val="auto"/>
          <w:highlight w:val="none"/>
        </w:rPr>
        <w:t xml:space="preserve">本项目代理费按差额定率累进法计算，按照中标金额100万元以下*1.5%、</w:t>
      </w:r>
      <w:r>
        <w:rPr>
          <w:rFonts w:hint="eastAsia"/>
          <w:color w:val="auto"/>
          <w:highlight w:val="none"/>
          <w:lang w:eastAsia="zh-CN"/>
        </w:rPr>
        <w:t xml:space="preserve">100万—500万</w:t>
      </w:r>
      <w:r>
        <w:rPr>
          <w:rFonts w:hint="eastAsia"/>
          <w:color w:val="auto"/>
          <w:highlight w:val="none"/>
        </w:rPr>
        <w:t xml:space="preserve">元*0.8%计算后打5.5折计取，由中标人支付。</w:t>
      </w:r>
      <w:r>
        <w:rPr>
          <w:highlight w:val="none"/>
        </w:rPr>
      </w:r>
      <w:r/>
    </w:p>
    <w:p>
      <w:pPr>
        <w:pStyle w:val="866"/>
        <w:rPr>
          <w:color w:val="auto"/>
          <w:highlight w:val="none"/>
        </w:rPr>
      </w:pPr>
      <w:r>
        <w:rPr>
          <w:color w:val="auto"/>
          <w:highlight w:val="none"/>
        </w:rPr>
      </w:r>
      <w:r>
        <w:rPr>
          <w:highlight w:val="none"/>
        </w:rPr>
      </w:r>
      <w:r/>
    </w:p>
    <w:p>
      <w:pPr>
        <w:pStyle w:val="1088"/>
        <w:ind w:firstLine="420"/>
        <w:rPr>
          <w:color w:val="auto"/>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color w:val="auto"/>
          <w:highlight w:val="none"/>
        </w:rPr>
      </w:r>
      <w:r>
        <w:rPr>
          <w:highlight w:val="none"/>
        </w:rPr>
      </w:r>
      <w:r/>
    </w:p>
    <w:p>
      <w:pPr>
        <w:ind w:firstLine="0"/>
        <w:jc w:val="center"/>
        <w:spacing w:line="440" w:lineRule="exact"/>
        <w:rPr>
          <w:b/>
          <w:bCs w:val="0"/>
          <w:color w:val="auto"/>
          <w:sz w:val="30"/>
          <w:szCs w:val="30"/>
          <w:highlight w:val="none"/>
        </w:rPr>
        <w:outlineLvl w:val="0"/>
      </w:pPr>
      <w:r>
        <w:rPr>
          <w:highlight w:val="none"/>
        </w:rPr>
      </w:r>
      <w:bookmarkStart w:id="10" w:name="_Toc23274"/>
      <w:r>
        <w:rPr>
          <w:highlight w:val="none"/>
        </w:rPr>
      </w:r>
      <w:bookmarkStart w:id="11" w:name="_Toc12505"/>
      <w:r>
        <w:rPr>
          <w:highlight w:val="none"/>
        </w:rPr>
      </w:r>
      <w:bookmarkStart w:id="12" w:name="_Toc11448"/>
      <w:r>
        <w:rPr>
          <w:highlight w:val="none"/>
        </w:rPr>
      </w:r>
      <w:bookmarkStart w:id="13" w:name="_Toc30777"/>
      <w:r>
        <w:rPr>
          <w:rFonts w:hint="eastAsia"/>
          <w:b/>
          <w:bCs w:val="0"/>
          <w:color w:val="auto"/>
          <w:sz w:val="30"/>
          <w:szCs w:val="30"/>
          <w:highlight w:val="none"/>
        </w:rPr>
        <w:t xml:space="preserve">三、项目技术要求和有关说明</w:t>
      </w:r>
      <w:bookmarkEnd w:id="10"/>
      <w:r>
        <w:rPr>
          <w:highlight w:val="none"/>
        </w:rPr>
      </w:r>
      <w:bookmarkEnd w:id="11"/>
      <w:r>
        <w:rPr>
          <w:highlight w:val="none"/>
        </w:rPr>
      </w:r>
      <w:bookmarkEnd w:id="12"/>
      <w:r>
        <w:rPr>
          <w:highlight w:val="none"/>
        </w:rPr>
      </w:r>
      <w:bookmarkEnd w:id="13"/>
      <w:r>
        <w:rPr>
          <w:highlight w:val="none"/>
        </w:rPr>
      </w:r>
      <w:r/>
    </w:p>
    <w:p>
      <w:pPr>
        <w:pStyle w:val="891"/>
        <w:rPr>
          <w:color w:val="auto"/>
          <w:highlight w:val="none"/>
        </w:rPr>
      </w:pPr>
      <w:r>
        <w:rPr>
          <w:color w:val="auto"/>
          <w:highlight w:val="none"/>
        </w:rPr>
      </w:r>
      <w:r>
        <w:rPr>
          <w:highlight w:val="none"/>
        </w:rPr>
      </w:r>
      <w:r/>
    </w:p>
    <w:p>
      <w:pPr>
        <w:rPr>
          <w:color w:val="auto"/>
          <w:highlight w:val="none"/>
        </w:rPr>
      </w:pPr>
      <w:r>
        <w:rPr>
          <w:rFonts w:hint="eastAsia"/>
          <w:color w:val="auto"/>
          <w:highlight w:val="none"/>
        </w:rPr>
        <w:t xml:space="preserve">（一）项目概况</w:t>
      </w:r>
      <w:r>
        <w:rPr>
          <w:highlight w:val="none"/>
        </w:rPr>
      </w:r>
      <w:r/>
    </w:p>
    <w:p>
      <w:pPr>
        <w:rPr>
          <w:color w:val="auto"/>
          <w:highlight w:val="none"/>
        </w:rPr>
      </w:pPr>
      <w:r>
        <w:rPr>
          <w:rFonts w:hint="eastAsia"/>
          <w:color w:val="auto"/>
          <w:highlight w:val="none"/>
        </w:rPr>
        <w:t xml:space="preserve">1.项目名称：</w:t>
      </w:r>
      <w:r>
        <w:rPr>
          <w:rFonts w:hint="eastAsia"/>
          <w:color w:val="auto"/>
          <w:highlight w:val="none"/>
        </w:rPr>
        <w:t xml:space="preserve">2026无锡人社民生档案中心运行维护</w:t>
      </w:r>
      <w:r>
        <w:rPr>
          <w:rFonts w:hint="eastAsia"/>
          <w:color w:val="auto"/>
          <w:highlight w:val="none"/>
        </w:rPr>
      </w:r>
      <w:r>
        <w:rPr>
          <w:highlight w:val="none"/>
        </w:rPr>
      </w:r>
      <w:r/>
    </w:p>
    <w:p>
      <w:pPr>
        <w:rPr>
          <w:color w:val="auto"/>
          <w:highlight w:val="none"/>
        </w:rPr>
      </w:pPr>
      <w:r>
        <w:rPr>
          <w:rFonts w:hint="eastAsia"/>
          <w:color w:val="auto"/>
          <w:highlight w:val="none"/>
        </w:rPr>
        <w:t xml:space="preserve">2.服务地点：按采购人指定地。</w:t>
      </w:r>
      <w:r>
        <w:rPr>
          <w:highlight w:val="none"/>
        </w:rPr>
      </w:r>
      <w:r/>
    </w:p>
    <w:p>
      <w:pPr>
        <w:rPr>
          <w:color w:val="auto"/>
          <w:highlight w:val="none"/>
        </w:rPr>
      </w:pPr>
      <w:r>
        <w:rPr>
          <w:rFonts w:hint="eastAsia"/>
          <w:color w:val="auto"/>
          <w:highlight w:val="none"/>
        </w:rPr>
        <w:t xml:space="preserve">3.合同履行期：三年（具体期限按合同约定）。</w:t>
      </w:r>
      <w:r>
        <w:rPr>
          <w:highlight w:val="none"/>
        </w:rPr>
      </w:r>
      <w:r/>
    </w:p>
    <w:p>
      <w:pPr>
        <w:rPr>
          <w:color w:val="auto"/>
          <w:highlight w:val="none"/>
        </w:rPr>
      </w:pPr>
      <w:r>
        <w:rPr>
          <w:rFonts w:hint="eastAsia"/>
          <w:color w:val="auto"/>
          <w:highlight w:val="none"/>
        </w:rPr>
        <w:t xml:space="preserve">4.预算金额：445.50万元</w:t>
      </w:r>
      <w:r>
        <w:rPr>
          <w:highlight w:val="none"/>
        </w:rPr>
      </w:r>
      <w:r/>
    </w:p>
    <w:p>
      <w:pPr>
        <w:rPr>
          <w:color w:val="auto"/>
          <w:highlight w:val="none"/>
        </w:rPr>
      </w:pPr>
      <w:r>
        <w:rPr>
          <w:rFonts w:hint="eastAsia"/>
          <w:color w:val="auto"/>
          <w:highlight w:val="none"/>
        </w:rPr>
        <w:t xml:space="preserve">5.最高限价（如有）：445.50万元</w:t>
      </w:r>
      <w:r>
        <w:rPr>
          <w:highlight w:val="none"/>
        </w:rPr>
      </w:r>
      <w:r/>
    </w:p>
    <w:p>
      <w:pPr>
        <w:rPr>
          <w:color w:val="auto"/>
          <w:highlight w:val="none"/>
        </w:rPr>
      </w:pPr>
      <w:r>
        <w:rPr>
          <w:rFonts w:hint="eastAsia"/>
          <w:color w:val="auto"/>
          <w:highlight w:val="none"/>
        </w:rPr>
        <w:t xml:space="preserve">6.质量标准：合格，满足采购人要求。</w:t>
      </w:r>
      <w:r>
        <w:rPr>
          <w:highlight w:val="none"/>
        </w:rPr>
      </w:r>
      <w:r/>
    </w:p>
    <w:p>
      <w:pPr>
        <w:rPr>
          <w:color w:val="auto"/>
          <w:highlight w:val="none"/>
        </w:rPr>
      </w:pPr>
      <w:r>
        <w:rPr>
          <w:rFonts w:hint="eastAsia"/>
          <w:color w:val="auto"/>
          <w:highlight w:val="none"/>
        </w:rPr>
        <w:t xml:space="preserve">7.本项目是否专门面向中小企业：是。</w:t>
      </w:r>
      <w:r>
        <w:rPr>
          <w:highlight w:val="none"/>
        </w:rPr>
      </w:r>
      <w:r/>
    </w:p>
    <w:p>
      <w:pPr>
        <w:rPr>
          <w:color w:val="auto"/>
          <w:highlight w:val="none"/>
        </w:rPr>
      </w:pPr>
      <w:r>
        <w:rPr>
          <w:rFonts w:hint="eastAsia"/>
          <w:color w:val="auto"/>
          <w:highlight w:val="none"/>
        </w:rPr>
        <w:t xml:space="preserve">8.本项目标的所属行业：其他未列明行业。</w:t>
      </w:r>
      <w:r>
        <w:rPr>
          <w:highlight w:val="none"/>
        </w:rPr>
      </w:r>
      <w:r/>
    </w:p>
    <w:p>
      <w:pPr>
        <w:rPr>
          <w:color w:val="auto"/>
          <w:highlight w:val="none"/>
        </w:rPr>
      </w:pPr>
      <w:r>
        <w:rPr>
          <w:rFonts w:hint="eastAsia"/>
          <w:color w:val="auto"/>
          <w:highlight w:val="none"/>
        </w:rPr>
        <w:t xml:space="preserve">9.本次采购分1个标段，拟选1名中标供应商。</w:t>
      </w:r>
      <w:r>
        <w:rPr>
          <w:highlight w:val="none"/>
        </w:rPr>
      </w:r>
      <w:r/>
    </w:p>
    <w:p>
      <w:pPr>
        <w:rPr>
          <w:color w:val="auto"/>
          <w:highlight w:val="none"/>
        </w:rPr>
      </w:pPr>
      <w:r>
        <w:rPr>
          <w:rFonts w:hint="eastAsia"/>
          <w:color w:val="auto"/>
          <w:highlight w:val="none"/>
        </w:rPr>
        <w:t xml:space="preserve">10.本项目不接受联合体。</w:t>
      </w:r>
      <w:r>
        <w:rPr>
          <w:highlight w:val="none"/>
        </w:rPr>
      </w:r>
      <w:r/>
    </w:p>
    <w:p>
      <w:pPr>
        <w:rPr>
          <w:color w:val="auto"/>
          <w:highlight w:val="none"/>
        </w:rPr>
      </w:pPr>
      <w:r>
        <w:rPr>
          <w:rFonts w:hint="eastAsia"/>
          <w:color w:val="auto"/>
          <w:highlight w:val="none"/>
        </w:rPr>
        <w:t xml:space="preserve">（二）服务内容</w:t>
      </w:r>
      <w:r>
        <w:rPr>
          <w:highlight w:val="none"/>
        </w:rPr>
      </w:r>
      <w:r/>
    </w:p>
    <w:p>
      <w:pPr>
        <w:widowControl/>
        <w:rPr>
          <w:color w:val="auto"/>
          <w:highlight w:val="none"/>
        </w:rPr>
      </w:pPr>
      <w:r>
        <w:rPr>
          <w:rFonts w:hint="eastAsia"/>
          <w:color w:val="auto"/>
          <w:highlight w:val="none"/>
        </w:rPr>
        <w:t xml:space="preserve">本项目服务内容为市级人社档案中心运行维护和无锡市人才服务中心流动人员人事档案辅助管理。本项目服务内容及要求如下：</w:t>
      </w:r>
      <w:r>
        <w:rPr>
          <w:highlight w:val="none"/>
        </w:rPr>
      </w:r>
      <w:r/>
    </w:p>
    <w:p>
      <w:pPr>
        <w:ind w:firstLine="482"/>
        <w:widowControl/>
        <w:rPr>
          <w:color w:val="auto"/>
          <w:highlight w:val="none"/>
        </w:rPr>
      </w:pPr>
      <w:r>
        <w:rPr>
          <w:rFonts w:hint="eastAsia"/>
          <w:b/>
          <w:color w:val="auto"/>
          <w:highlight w:val="none"/>
          <w:lang w:eastAsia="zh-CN"/>
        </w:rPr>
        <w:t xml:space="preserve">1.</w:t>
      </w:r>
      <w:r>
        <w:rPr>
          <w:rFonts w:hint="eastAsia"/>
          <w:b/>
          <w:color w:val="auto"/>
          <w:highlight w:val="none"/>
        </w:rPr>
        <w:t xml:space="preserve"> 市级人社档案中心运行维护</w:t>
      </w:r>
      <w:r>
        <w:rPr>
          <w:highlight w:val="none"/>
        </w:rPr>
      </w:r>
      <w:r/>
    </w:p>
    <w:p>
      <w:pPr>
        <w:widowControl/>
        <w:rPr>
          <w:color w:val="auto"/>
          <w:highlight w:val="none"/>
        </w:rPr>
      </w:pPr>
      <w:r>
        <w:rPr>
          <w:rFonts w:hint="eastAsia"/>
          <w:color w:val="auto"/>
          <w:highlight w:val="none"/>
        </w:rPr>
        <w:t xml:space="preserve">（1）咨询服务</w:t>
      </w:r>
      <w:r>
        <w:rPr>
          <w:highlight w:val="none"/>
        </w:rPr>
      </w:r>
      <w:r/>
    </w:p>
    <w:p>
      <w:pPr>
        <w:widowControl/>
        <w:rPr>
          <w:color w:val="auto"/>
          <w:highlight w:val="none"/>
        </w:rPr>
      </w:pPr>
      <w:r>
        <w:rPr>
          <w:rFonts w:hint="eastAsia"/>
          <w:color w:val="auto"/>
          <w:highlight w:val="none"/>
        </w:rPr>
        <w:t xml:space="preserve">为采购人提供以下档案专业智力支持服务（包括但不限于）：</w:t>
      </w:r>
      <w:r>
        <w:rPr>
          <w:highlight w:val="none"/>
        </w:rPr>
      </w:r>
      <w:r/>
    </w:p>
    <w:p>
      <w:pPr>
        <w:widowControl/>
        <w:rPr>
          <w:color w:val="auto"/>
          <w:highlight w:val="none"/>
        </w:rPr>
      </w:pPr>
      <w:r>
        <w:rPr>
          <w:rFonts w:hint="eastAsia"/>
          <w:color w:val="auto"/>
          <w:highlight w:val="none"/>
        </w:rPr>
        <w:t xml:space="preserve">1）体系优化：针对市级人社档案中心现状，提出组织架构优化、工作规范及管理制度修订建议。</w:t>
      </w:r>
      <w:r>
        <w:rPr>
          <w:highlight w:val="none"/>
        </w:rPr>
      </w:r>
      <w:r/>
    </w:p>
    <w:p>
      <w:pPr>
        <w:spacing w:before="60"/>
        <w:rPr>
          <w:color w:val="auto"/>
          <w:highlight w:val="none"/>
        </w:rPr>
      </w:pPr>
      <w:r>
        <w:rPr>
          <w:rFonts w:hint="eastAsia"/>
          <w:color w:val="auto"/>
          <w:highlight w:val="none"/>
          <w:shd w:val="clear" w:color="auto" w:fill="ffffff"/>
        </w:rPr>
        <w:t xml:space="preserve">2）文案与课题</w:t>
      </w:r>
      <w:r>
        <w:rPr>
          <w:rFonts w:hint="eastAsia"/>
          <w:color w:val="auto"/>
          <w:highlight w:val="none"/>
          <w:shd w:val="clear" w:color="auto" w:fill="ffffff"/>
          <w:lang w:eastAsia="zh-CN"/>
        </w:rPr>
        <w:t xml:space="preserve">：</w:t>
      </w:r>
      <w:r>
        <w:rPr>
          <w:rFonts w:hint="eastAsia"/>
          <w:color w:val="auto"/>
          <w:highlight w:val="none"/>
          <w:shd w:val="clear" w:color="auto" w:fill="ffffff"/>
        </w:rPr>
        <w:t xml:space="preserve">提供档案工作会议纪要的记录整理和框架草拟服务，辅助采购人完成调研课题和工作分析材料的撰写。</w:t>
      </w:r>
      <w:r>
        <w:rPr>
          <w:highlight w:val="none"/>
        </w:rPr>
      </w:r>
      <w:r/>
    </w:p>
    <w:p>
      <w:pPr>
        <w:spacing w:before="60"/>
        <w:rPr>
          <w:color w:val="auto"/>
          <w:highlight w:val="none"/>
          <w:shd w:val="clear" w:color="auto" w:fill="ffffff"/>
        </w:rPr>
      </w:pPr>
      <w:r>
        <w:rPr>
          <w:rFonts w:hint="eastAsia"/>
          <w:color w:val="auto"/>
          <w:highlight w:val="none"/>
          <w:shd w:val="clear" w:color="auto" w:fill="ffffff"/>
        </w:rPr>
        <w:t xml:space="preserve">3）宣传策划：配合采购人完成档案活动的策划和宣传，做好相关材料的准备和印制。</w:t>
      </w:r>
      <w:r>
        <w:rPr>
          <w:highlight w:val="none"/>
        </w:rPr>
      </w:r>
      <w:r/>
    </w:p>
    <w:p>
      <w:pPr>
        <w:spacing w:before="60"/>
        <w:rPr>
          <w:color w:val="auto"/>
          <w:highlight w:val="none"/>
          <w:shd w:val="clear" w:color="auto" w:fill="ffffff"/>
        </w:rPr>
      </w:pPr>
      <w:r>
        <w:rPr>
          <w:rFonts w:hint="eastAsia"/>
          <w:color w:val="auto"/>
          <w:highlight w:val="none"/>
          <w:shd w:val="clear" w:color="auto" w:fill="ffffff"/>
        </w:rPr>
        <w:t xml:space="preserve">4）达标创建：根据采购人需求提供档案工作达标创建方面的咨询服务，如采购人有需求开展江苏省数字档案室、江苏省高水平数字档案室创建，供应商需编制创建实施方案，协助完成自评、申报材料整理，全程跟踪服务直至顺利通过等级评定。采购人暂无相关需求的，该项服务可暂不实施。</w:t>
      </w:r>
      <w:r>
        <w:rPr>
          <w:highlight w:val="none"/>
        </w:rPr>
      </w:r>
      <w:r/>
    </w:p>
    <w:p>
      <w:pPr>
        <w:widowControl/>
        <w:rPr>
          <w:color w:val="auto"/>
          <w:highlight w:val="none"/>
        </w:rPr>
      </w:pPr>
      <w:r>
        <w:rPr>
          <w:rFonts w:hint="eastAsia"/>
          <w:color w:val="auto"/>
          <w:highlight w:val="none"/>
        </w:rPr>
        <w:t xml:space="preserve">5）培训服务：提供规范的档案培训。</w:t>
      </w:r>
      <w:r>
        <w:rPr>
          <w:highlight w:val="none"/>
        </w:rPr>
      </w:r>
      <w:r/>
    </w:p>
    <w:p>
      <w:pPr>
        <w:widowControl/>
        <w:rPr>
          <w:color w:val="auto"/>
          <w:highlight w:val="none"/>
        </w:rPr>
      </w:pPr>
      <w:r>
        <w:rPr>
          <w:rFonts w:hint="eastAsia"/>
          <w:color w:val="auto"/>
          <w:highlight w:val="none"/>
        </w:rPr>
        <w:t xml:space="preserve">（2）</w:t>
      </w:r>
      <w:r>
        <w:rPr>
          <w:rFonts w:hint="eastAsia"/>
          <w:b/>
          <w:color w:val="auto"/>
          <w:highlight w:val="none"/>
        </w:rPr>
        <w:t xml:space="preserve">辅助档案日常运维</w:t>
      </w:r>
      <w:r>
        <w:rPr>
          <w:highlight w:val="none"/>
        </w:rPr>
      </w:r>
      <w:r/>
    </w:p>
    <w:p>
      <w:pPr>
        <w:ind w:firstLine="482"/>
        <w:widowControl/>
        <w:rPr>
          <w:color w:val="auto"/>
          <w:highlight w:val="none"/>
        </w:rPr>
      </w:pPr>
      <w:r>
        <w:rPr>
          <w:rFonts w:hint="eastAsia"/>
          <w:b/>
          <w:color w:val="auto"/>
          <w:highlight w:val="none"/>
        </w:rPr>
        <w:t xml:space="preserve">1）接收档案</w:t>
      </w:r>
      <w:r>
        <w:rPr>
          <w:highlight w:val="none"/>
        </w:rPr>
      </w:r>
      <w:r/>
    </w:p>
    <w:p>
      <w:pPr>
        <w:widowControl/>
        <w:rPr>
          <w:color w:val="auto"/>
          <w:highlight w:val="none"/>
        </w:rPr>
      </w:pPr>
      <w:r>
        <w:rPr>
          <w:rFonts w:hint="eastAsia"/>
          <w:color w:val="auto"/>
          <w:highlight w:val="none"/>
        </w:rPr>
        <w:t xml:space="preserve">按照既定要求，开展档案接收工作，确保档案交接规范、账目清晰，上架有序、检索有效，保障档案安全。中标单位应做到及时响应、保障档案工作规范开展。工作要求如下：</w:t>
      </w:r>
      <w:r>
        <w:rPr>
          <w:highlight w:val="none"/>
        </w:rPr>
      </w:r>
      <w:r/>
    </w:p>
    <w:p>
      <w:pPr>
        <w:widowControl/>
        <w:rPr>
          <w:color w:val="auto"/>
          <w:highlight w:val="none"/>
        </w:rPr>
      </w:pPr>
      <w:r>
        <w:rPr>
          <w:rFonts w:hint="eastAsia"/>
          <w:color w:val="auto"/>
          <w:highlight w:val="none"/>
        </w:rPr>
        <w:t xml:space="preserve">①接收环节</w:t>
      </w:r>
      <w:r>
        <w:rPr>
          <w:highlight w:val="none"/>
        </w:rPr>
      </w:r>
      <w:r/>
    </w:p>
    <w:p>
      <w:pPr>
        <w:widowControl/>
        <w:rPr>
          <w:color w:val="auto"/>
          <w:highlight w:val="none"/>
        </w:rPr>
      </w:pPr>
      <w:r>
        <w:rPr>
          <w:rFonts w:hint="eastAsia"/>
          <w:color w:val="auto"/>
          <w:highlight w:val="none"/>
        </w:rPr>
        <w:t xml:space="preserve">需要对接收的档案和配套材料以及进行登记、清点、检查、上架、制作存放指示牌、反馈档案存放位置给移交单位等。经交接双方单位确认无误后，协助办理交接手续。交接文据一式两份，交接双方单位各保留一份。</w:t>
      </w:r>
      <w:r>
        <w:rPr>
          <w:highlight w:val="none"/>
        </w:rPr>
      </w:r>
      <w:r/>
    </w:p>
    <w:p>
      <w:pPr>
        <w:widowControl/>
        <w:rPr>
          <w:color w:val="auto"/>
          <w:highlight w:val="none"/>
        </w:rPr>
      </w:pPr>
      <w:r>
        <w:rPr>
          <w:rFonts w:hint="eastAsia"/>
          <w:color w:val="auto"/>
          <w:highlight w:val="none"/>
        </w:rPr>
        <w:t xml:space="preserve">②规范档案质量</w:t>
      </w:r>
      <w:r>
        <w:rPr>
          <w:highlight w:val="none"/>
        </w:rPr>
      </w:r>
      <w:r/>
    </w:p>
    <w:p>
      <w:pPr>
        <w:widowControl/>
        <w:rPr>
          <w:color w:val="auto"/>
          <w:highlight w:val="none"/>
        </w:rPr>
      </w:pPr>
      <w:r>
        <w:rPr>
          <w:rFonts w:hint="eastAsia"/>
          <w:color w:val="auto"/>
          <w:highlight w:val="none"/>
        </w:rPr>
        <w:t xml:space="preserve">对接收的档案需要进行逐盒检查，将发现的问题做好登记并反馈交接双方单位，进行整改。规范档案质量重点检查档案整理质量、机读目录质量以及相关材料完整性。</w:t>
      </w:r>
      <w:r>
        <w:rPr>
          <w:highlight w:val="none"/>
        </w:rPr>
      </w:r>
      <w:r/>
    </w:p>
    <w:p>
      <w:pPr>
        <w:widowControl/>
        <w:rPr>
          <w:color w:val="auto"/>
          <w:highlight w:val="none"/>
        </w:rPr>
      </w:pPr>
      <w:r>
        <w:rPr>
          <w:rFonts w:hint="eastAsia"/>
          <w:color w:val="auto"/>
          <w:highlight w:val="none"/>
        </w:rPr>
        <w:t xml:space="preserve">档案整理质量，应检查立卷档案卷内文件目录、备考表是否齐全，封面填写是否准确，页码编制是否规范等情况；检查按件整理的档案盒盒脊内容标注是否清晰，盒内是否有备考表，归档章内容填写是否齐全、准确等情况；检查案卷号、件号是否存在断号、空号等情况。</w:t>
      </w:r>
      <w:r>
        <w:rPr>
          <w:highlight w:val="none"/>
        </w:rPr>
      </w:r>
      <w:r/>
    </w:p>
    <w:p>
      <w:pPr>
        <w:widowControl/>
        <w:rPr>
          <w:color w:val="auto"/>
          <w:highlight w:val="none"/>
        </w:rPr>
      </w:pPr>
      <w:r>
        <w:rPr>
          <w:rFonts w:hint="eastAsia"/>
          <w:color w:val="auto"/>
          <w:highlight w:val="none"/>
        </w:rPr>
        <w:t xml:space="preserve">机读目录质量，应检查案卷级、文件级机读目录与档案实体是否一一对应，著录项目是否齐全、内容是否准确。</w:t>
      </w:r>
      <w:r>
        <w:rPr>
          <w:highlight w:val="none"/>
        </w:rPr>
      </w:r>
      <w:r/>
    </w:p>
    <w:p>
      <w:pPr>
        <w:widowControl/>
        <w:rPr>
          <w:color w:val="auto"/>
          <w:highlight w:val="none"/>
        </w:rPr>
      </w:pPr>
      <w:r>
        <w:rPr>
          <w:rFonts w:hint="eastAsia"/>
          <w:color w:val="auto"/>
          <w:highlight w:val="none"/>
        </w:rPr>
        <w:t xml:space="preserve">相关材料完整情况，应检查档案纸质目录是否齐全，是否装订成册，情况说明有无缺漏。</w:t>
      </w:r>
      <w:r>
        <w:rPr>
          <w:highlight w:val="none"/>
        </w:rPr>
      </w:r>
      <w:r/>
    </w:p>
    <w:p>
      <w:pPr>
        <w:widowControl/>
        <w:rPr>
          <w:color w:val="auto"/>
          <w:highlight w:val="none"/>
        </w:rPr>
      </w:pPr>
      <w:r>
        <w:rPr>
          <w:rFonts w:hint="eastAsia"/>
          <w:color w:val="auto"/>
          <w:highlight w:val="none"/>
        </w:rPr>
        <w:t xml:space="preserve">③档案上架</w:t>
      </w:r>
      <w:r>
        <w:rPr>
          <w:highlight w:val="none"/>
        </w:rPr>
      </w:r>
      <w:r/>
    </w:p>
    <w:p>
      <w:pPr>
        <w:widowControl/>
        <w:rPr>
          <w:color w:val="auto"/>
          <w:highlight w:val="none"/>
        </w:rPr>
      </w:pPr>
      <w:r>
        <w:rPr>
          <w:rFonts w:hint="eastAsia"/>
          <w:color w:val="auto"/>
          <w:highlight w:val="none"/>
        </w:rPr>
        <w:t xml:space="preserve">档案上架，包括实体上架和虚拟库房上架两部分内容。</w:t>
      </w:r>
      <w:r>
        <w:rPr>
          <w:highlight w:val="none"/>
        </w:rPr>
      </w:r>
      <w:r/>
    </w:p>
    <w:p>
      <w:pPr>
        <w:widowControl/>
        <w:rPr>
          <w:color w:val="auto"/>
          <w:highlight w:val="none"/>
        </w:rPr>
      </w:pPr>
      <w:r>
        <w:rPr>
          <w:rFonts w:hint="eastAsia"/>
          <w:color w:val="auto"/>
          <w:highlight w:val="none"/>
        </w:rPr>
        <w:t xml:space="preserve">实体上架是指将符合规范的档案入库上架，进行存档登记，制作指引牌并插入相应位置。虚拟上架是指结合档案实体上架位置，在江苏省人社一体化信息平台电子档案系统录入对应的虚拟库房库位号。</w:t>
      </w:r>
      <w:r>
        <w:rPr>
          <w:highlight w:val="none"/>
        </w:rPr>
      </w:r>
      <w:r/>
    </w:p>
    <w:p>
      <w:pPr>
        <w:widowControl/>
        <w:rPr>
          <w:color w:val="auto"/>
          <w:highlight w:val="none"/>
        </w:rPr>
      </w:pPr>
      <w:r>
        <w:rPr>
          <w:rFonts w:hint="eastAsia"/>
          <w:color w:val="auto"/>
          <w:highlight w:val="none"/>
        </w:rPr>
        <w:t xml:space="preserve">在档案上架过程中，出现需要倒库再上架的情况，需要及时开展倒库，保障档案科学上架。</w:t>
      </w:r>
      <w:r>
        <w:rPr>
          <w:highlight w:val="none"/>
        </w:rPr>
      </w:r>
      <w:r/>
    </w:p>
    <w:p>
      <w:pPr>
        <w:ind w:firstLine="482"/>
        <w:widowControl/>
        <w:rPr>
          <w:color w:val="auto"/>
          <w:highlight w:val="none"/>
        </w:rPr>
      </w:pPr>
      <w:r>
        <w:rPr>
          <w:rFonts w:hint="eastAsia"/>
          <w:b/>
          <w:color w:val="auto"/>
          <w:highlight w:val="none"/>
        </w:rPr>
        <w:t xml:space="preserve">2）整理与归档</w:t>
      </w:r>
      <w:r>
        <w:rPr>
          <w:highlight w:val="none"/>
        </w:rPr>
      </w:r>
      <w:r/>
    </w:p>
    <w:p>
      <w:pPr>
        <w:widowControl/>
        <w:rPr>
          <w:color w:val="auto"/>
          <w:highlight w:val="none"/>
        </w:rPr>
      </w:pPr>
      <w:r>
        <w:rPr>
          <w:rFonts w:hint="eastAsia"/>
          <w:color w:val="auto"/>
          <w:highlight w:val="none"/>
        </w:rPr>
        <w:t xml:space="preserve">明确档案门类和保管期限，档号编制规则，开展整理、编目和著录工作，确保档案资料规范有序。</w:t>
      </w:r>
      <w:r>
        <w:rPr>
          <w:highlight w:val="none"/>
        </w:rPr>
      </w:r>
      <w:r/>
    </w:p>
    <w:p>
      <w:pPr>
        <w:ind w:firstLine="482"/>
        <w:widowControl/>
        <w:rPr>
          <w:color w:val="auto"/>
          <w:highlight w:val="none"/>
        </w:rPr>
      </w:pPr>
      <w:r>
        <w:rPr>
          <w:rFonts w:hint="eastAsia"/>
          <w:b/>
          <w:color w:val="auto"/>
          <w:highlight w:val="none"/>
        </w:rPr>
        <w:t xml:space="preserve">3）档案信息化工作</w:t>
      </w:r>
      <w:r>
        <w:rPr>
          <w:highlight w:val="none"/>
        </w:rPr>
      </w:r>
      <w:r/>
    </w:p>
    <w:p>
      <w:pPr>
        <w:widowControl/>
        <w:rPr>
          <w:color w:val="auto"/>
          <w:highlight w:val="none"/>
        </w:rPr>
      </w:pPr>
      <w:r>
        <w:rPr>
          <w:rFonts w:hint="eastAsia"/>
          <w:color w:val="auto"/>
          <w:highlight w:val="none"/>
        </w:rPr>
        <w:t xml:space="preserve">按照采购方要求建立或迁移、挂接档案机读目录、电子档案、数字化成果、档案存放位置等数据至省人社一体化信息平台档案系统，完善接收资料目录信息。学习并使用智能库房管理系统，完善运维数据，搭配电子标签持续开展档案盘点、管理等工作。利用光磁盘库，开展档案数据资源备份工作。配合做好单套制电子档案接收和管理探索工作。</w:t>
      </w:r>
      <w:r>
        <w:rPr>
          <w:highlight w:val="none"/>
        </w:rPr>
      </w:r>
      <w:r/>
    </w:p>
    <w:p>
      <w:pPr>
        <w:ind w:firstLine="482"/>
        <w:widowControl/>
        <w:rPr>
          <w:color w:val="auto"/>
          <w:highlight w:val="none"/>
        </w:rPr>
      </w:pPr>
      <w:r>
        <w:rPr>
          <w:rFonts w:hint="eastAsia"/>
          <w:b/>
          <w:color w:val="auto"/>
          <w:highlight w:val="none"/>
        </w:rPr>
        <w:t xml:space="preserve">4）保管与保护</w:t>
      </w:r>
      <w:r>
        <w:rPr>
          <w:highlight w:val="none"/>
        </w:rPr>
      </w:r>
      <w:r/>
    </w:p>
    <w:p>
      <w:pPr>
        <w:widowControl/>
        <w:rPr>
          <w:color w:val="auto"/>
          <w:highlight w:val="none"/>
        </w:rPr>
      </w:pPr>
      <w:r>
        <w:rPr>
          <w:rFonts w:hint="eastAsia"/>
          <w:color w:val="auto"/>
          <w:highlight w:val="none"/>
        </w:rPr>
        <w:t xml:space="preserve">强化档案工作人员安全</w:t>
      </w:r>
      <w:r>
        <w:rPr>
          <w:rFonts w:hint="eastAsia"/>
          <w:color w:val="auto"/>
          <w:highlight w:val="none"/>
        </w:rPr>
        <w:t xml:space="preserve">保密意识，明确库房管理人员岗位责任。无锡人社民生档案中心档案库房面积6466.67 平方米，涵盖2-5楼档案库房。根据档案载体的不同要求对档案进行存储和保管，确保档案安全。开展人员进出库房登记、档案设施设备检查、档案温湿度情况登记；定期清扫除尘，保持库房清洁；做好防火、防盗、防紫外线、防有害生物、防水、防潮、防尘、防高温、防污染等防护工作；定期开展节前安全检查、汇报档案安全工作情况，完善应对突发事件和自然灾害的档案应急预案，并开展应急演练。档案排架方法和存放方式科学合理，及时补充清晰、准确的存放索引。档案用</w:t>
      </w:r>
      <w:r>
        <w:rPr>
          <w:rFonts w:hint="eastAsia"/>
          <w:color w:val="auto"/>
          <w:highlight w:val="none"/>
        </w:rPr>
        <w:t xml:space="preserve">品符合有关规定，档案装订材料符合质量要求。对不符合要求的情况应及时改正。定期对库房档案保管状况进行检查，发现问题应及时处理，并建立检查和处理情况台账。在入场工作后，每（工作）日须开展2次日常库房巡检，完成档案库房温湿度登记和库房巡检登记，每年应至少开展一次全面盘库工作。按需对档案进行消毒，添置驱虫药，做好相应登记。国家法定节假日，供应商须安排人员24小时响应远程值班，发生库房漏水、虫害、火灾、档案遗失等重大安全事故，服务商须30分钟内到场处置，1小时内向采购人书面上报，事后5个工作日内提交完整事故复盘报告。</w:t>
      </w:r>
      <w:r>
        <w:rPr>
          <w:highlight w:val="none"/>
        </w:rPr>
      </w:r>
      <w:r/>
    </w:p>
    <w:p>
      <w:pPr>
        <w:ind w:firstLine="482"/>
        <w:widowControl/>
        <w:rPr>
          <w:color w:val="auto"/>
          <w:highlight w:val="none"/>
        </w:rPr>
      </w:pPr>
      <w:r>
        <w:rPr>
          <w:rFonts w:hint="eastAsia"/>
          <w:b/>
          <w:color w:val="auto"/>
          <w:highlight w:val="none"/>
        </w:rPr>
        <w:t xml:space="preserve">5）鉴定与销毁</w:t>
      </w:r>
      <w:r>
        <w:rPr>
          <w:highlight w:val="none"/>
        </w:rPr>
      </w:r>
      <w:r/>
    </w:p>
    <w:p>
      <w:pPr>
        <w:widowControl/>
        <w:rPr>
          <w:color w:val="auto"/>
          <w:highlight w:val="none"/>
        </w:rPr>
      </w:pPr>
      <w:r>
        <w:rPr>
          <w:rFonts w:hint="eastAsia"/>
          <w:color w:val="auto"/>
          <w:highlight w:val="none"/>
        </w:rPr>
        <w:t xml:space="preserve">完善鉴定与销毁制度。执行开放档案审核机制，接收移交档案的开放审核意见。档案销毁须完整留存销毁清册、双人监销记录、现场影像资料，全套资料永久归档，无完整闭环资料不得实施销毁。档案自行管理单位有档案移出需要进行销毁的，做好档案移出登记，注明移出理由。</w:t>
      </w:r>
      <w:r>
        <w:rPr>
          <w:highlight w:val="none"/>
        </w:rPr>
      </w:r>
      <w:r/>
    </w:p>
    <w:p>
      <w:pPr>
        <w:ind w:firstLine="482"/>
        <w:widowControl/>
        <w:rPr>
          <w:color w:val="auto"/>
          <w:highlight w:val="none"/>
        </w:rPr>
      </w:pPr>
      <w:r>
        <w:rPr>
          <w:rFonts w:hint="eastAsia"/>
          <w:b/>
          <w:color w:val="auto"/>
          <w:highlight w:val="none"/>
        </w:rPr>
        <w:t xml:space="preserve">6）查档利用</w:t>
      </w:r>
      <w:r>
        <w:rPr>
          <w:highlight w:val="none"/>
        </w:rPr>
      </w:r>
      <w:r/>
    </w:p>
    <w:p>
      <w:pPr>
        <w:widowControl/>
        <w:rPr>
          <w:color w:val="auto"/>
          <w:highlight w:val="none"/>
        </w:rPr>
      </w:pPr>
      <w:r>
        <w:rPr>
          <w:rFonts w:hint="eastAsia"/>
          <w:color w:val="auto"/>
          <w:highlight w:val="none"/>
        </w:rPr>
        <w:t xml:space="preserve">按照查档利用制度，安排人员协助开展对内查档利用服务，做好介绍信（审批单）保管，开展查借阅登记、及时催还借出档案，形成档案利用效果登记。</w:t>
      </w:r>
      <w:r>
        <w:rPr>
          <w:highlight w:val="none"/>
        </w:rPr>
      </w:r>
      <w:r/>
    </w:p>
    <w:p>
      <w:pPr>
        <w:ind w:firstLine="482"/>
        <w:widowControl/>
        <w:rPr>
          <w:color w:val="auto"/>
          <w:highlight w:val="none"/>
        </w:rPr>
      </w:pPr>
      <w:r>
        <w:rPr>
          <w:rFonts w:hint="eastAsia"/>
          <w:b/>
          <w:color w:val="auto"/>
          <w:highlight w:val="none"/>
        </w:rPr>
        <w:t xml:space="preserve">7）做好登记和统计工作</w:t>
      </w:r>
      <w:r>
        <w:rPr>
          <w:highlight w:val="none"/>
        </w:rPr>
      </w:r>
      <w:r/>
    </w:p>
    <w:p>
      <w:pPr>
        <w:widowControl/>
        <w:rPr>
          <w:color w:val="auto"/>
          <w:highlight w:val="none"/>
        </w:rPr>
      </w:pPr>
      <w:r>
        <w:rPr>
          <w:rFonts w:hint="eastAsia"/>
          <w:color w:val="auto"/>
          <w:highlight w:val="none"/>
        </w:rPr>
        <w:t xml:space="preserve">建立并完善档案各类登记和统计台账，如档案资料的接收登记、清点登记、人员入库情况登记、安全检查登记、库房巡检登记、温湿度登记、档案资料入库完成情况登记、档案存放情况登记、档案查借阅登记、档案培训登记、档案数量统计、档案排架长度统计等。按需向各移交单位提供档案年报数据，及时响应并满足采购方统计工作需要。登记和统计数据须真实、准确、完整。</w:t>
      </w:r>
      <w:r>
        <w:rPr>
          <w:highlight w:val="none"/>
        </w:rPr>
      </w:r>
      <w:r/>
    </w:p>
    <w:p>
      <w:pPr>
        <w:ind w:firstLine="482"/>
        <w:widowControl/>
        <w:rPr>
          <w:b/>
          <w:color w:val="auto"/>
          <w:highlight w:val="none"/>
        </w:rPr>
      </w:pPr>
      <w:r>
        <w:rPr>
          <w:rFonts w:hint="eastAsia"/>
          <w:b/>
          <w:color w:val="auto"/>
          <w:highlight w:val="none"/>
        </w:rPr>
        <w:t xml:space="preserve">8）完善全宗卷</w:t>
      </w:r>
      <w:r>
        <w:rPr>
          <w:highlight w:val="none"/>
        </w:rPr>
      </w:r>
      <w:r/>
    </w:p>
    <w:p>
      <w:pPr>
        <w:numPr>
          <w:ilvl w:val="255"/>
          <w:numId w:val="0"/>
        </w:numPr>
        <w:ind w:firstLine="480"/>
        <w:widowControl/>
        <w:rPr>
          <w:color w:val="auto"/>
          <w:highlight w:val="none"/>
        </w:rPr>
      </w:pPr>
      <w:r>
        <w:rPr>
          <w:rFonts w:hint="eastAsia"/>
          <w:color w:val="auto"/>
          <w:highlight w:val="none"/>
        </w:rPr>
        <w:t xml:space="preserve">学习《全宗卷规范》（DA/T12—2012），按照规范要求及时补充全宗卷对应内容、规范整理全宗卷，提升档案管理的规范性和可追溯性。</w:t>
      </w:r>
      <w:r>
        <w:rPr>
          <w:highlight w:val="none"/>
        </w:rPr>
      </w:r>
      <w:r/>
    </w:p>
    <w:p>
      <w:pPr>
        <w:widowControl/>
        <w:rPr>
          <w:color w:val="auto"/>
          <w:highlight w:val="none"/>
        </w:rPr>
      </w:pPr>
      <w:r>
        <w:rPr>
          <w:rFonts w:hint="eastAsia"/>
          <w:color w:val="auto"/>
          <w:highlight w:val="none"/>
        </w:rPr>
        <w:t xml:space="preserve">（3）开展项目团队人员管理和采购方交办的各项工作</w:t>
      </w:r>
      <w:r>
        <w:rPr>
          <w:highlight w:val="none"/>
        </w:rPr>
      </w:r>
      <w:r/>
    </w:p>
    <w:p>
      <w:pPr>
        <w:numPr>
          <w:ilvl w:val="255"/>
          <w:numId w:val="0"/>
        </w:numPr>
        <w:ind w:firstLine="480"/>
        <w:widowControl/>
        <w:rPr>
          <w:color w:val="auto"/>
          <w:highlight w:val="none"/>
        </w:rPr>
      </w:pPr>
      <w:r>
        <w:rPr>
          <w:rFonts w:hint="eastAsia"/>
          <w:color w:val="auto"/>
          <w:highlight w:val="none"/>
        </w:rPr>
        <w:t xml:space="preserve">1）规范团队人员管理。保障团队人员工作规范有序，提供团队人员合同、无犯罪记录证明、相应档案工作资质、日常考勤，工作绩效考核等规范性材料。开展档案工作培训。及时汇报项目人员变动情况，开展人员变更申请。</w:t>
      </w:r>
      <w:r>
        <w:rPr>
          <w:highlight w:val="none"/>
        </w:rPr>
      </w:r>
      <w:r/>
    </w:p>
    <w:p>
      <w:pPr>
        <w:numPr>
          <w:ilvl w:val="255"/>
          <w:numId w:val="0"/>
        </w:numPr>
        <w:ind w:firstLine="480"/>
        <w:widowControl/>
        <w:rPr>
          <w:color w:val="auto"/>
          <w:highlight w:val="none"/>
        </w:rPr>
      </w:pPr>
      <w:r>
        <w:rPr>
          <w:rFonts w:hint="eastAsia"/>
          <w:color w:val="auto"/>
          <w:highlight w:val="none"/>
        </w:rPr>
        <w:t xml:space="preserve">2）开展档案工作阶段性总结、汇报和相关材料准备工作。定期报送档案运维工作周报、月报，开展档案运维项目季度考核汇报、周期性验收汇报以及验收材料准备等工作。</w:t>
      </w:r>
      <w:r>
        <w:rPr>
          <w:highlight w:val="none"/>
        </w:rPr>
      </w:r>
      <w:r/>
    </w:p>
    <w:p>
      <w:pPr>
        <w:numPr>
          <w:ilvl w:val="255"/>
          <w:numId w:val="0"/>
        </w:numPr>
        <w:ind w:firstLine="480"/>
        <w:widowControl/>
        <w:rPr>
          <w:color w:val="auto"/>
          <w:highlight w:val="none"/>
        </w:rPr>
      </w:pPr>
      <w:r>
        <w:rPr>
          <w:rFonts w:hint="eastAsia"/>
          <w:color w:val="auto"/>
          <w:highlight w:val="none"/>
        </w:rPr>
        <w:t xml:space="preserve">3）做好档案运维项目全流程材料的收集、保管及交接。</w:t>
      </w:r>
      <w:r>
        <w:rPr>
          <w:highlight w:val="none"/>
        </w:rPr>
      </w:r>
      <w:r/>
    </w:p>
    <w:p>
      <w:pPr>
        <w:numPr>
          <w:ilvl w:val="255"/>
          <w:numId w:val="0"/>
        </w:numPr>
        <w:ind w:firstLine="480"/>
        <w:widowControl/>
        <w:rPr>
          <w:color w:val="auto"/>
          <w:highlight w:val="none"/>
        </w:rPr>
      </w:pPr>
      <w:r>
        <w:rPr>
          <w:rFonts w:hint="eastAsia"/>
          <w:color w:val="auto"/>
          <w:highlight w:val="none"/>
        </w:rPr>
        <w:t xml:space="preserve">4）辅助开展采购方交办的其他工作。</w:t>
      </w:r>
      <w:r>
        <w:rPr>
          <w:highlight w:val="none"/>
        </w:rPr>
      </w:r>
      <w:r/>
    </w:p>
    <w:p>
      <w:pPr>
        <w:ind w:firstLine="482"/>
        <w:widowControl/>
        <w:rPr>
          <w:color w:val="auto"/>
          <w:highlight w:val="none"/>
        </w:rPr>
      </w:pPr>
      <w:r>
        <w:rPr>
          <w:rFonts w:hint="eastAsia"/>
          <w:b/>
          <w:color w:val="auto"/>
          <w:highlight w:val="none"/>
          <w:lang w:eastAsia="zh-CN"/>
        </w:rPr>
        <w:t xml:space="preserve">2.</w:t>
      </w:r>
      <w:r>
        <w:rPr>
          <w:rFonts w:hint="eastAsia"/>
          <w:b/>
          <w:color w:val="auto"/>
          <w:highlight w:val="none"/>
        </w:rPr>
        <w:t xml:space="preserve">无锡市人才服务中心流动人员人事档案辅助管理</w:t>
      </w:r>
      <w:r>
        <w:rPr>
          <w:highlight w:val="none"/>
        </w:rPr>
      </w:r>
      <w:r/>
    </w:p>
    <w:p>
      <w:pPr>
        <w:widowControl/>
        <w:rPr>
          <w:color w:val="auto"/>
          <w:highlight w:val="none"/>
        </w:rPr>
      </w:pPr>
      <w:r>
        <w:rPr>
          <w:rFonts w:hint="eastAsia"/>
          <w:color w:val="auto"/>
          <w:highlight w:val="none"/>
        </w:rPr>
        <w:t xml:space="preserve">（1）本工作内容涉及面向社会提供流动人员人事档案业务办理。</w:t>
      </w:r>
      <w:r>
        <w:rPr>
          <w:highlight w:val="none"/>
        </w:rPr>
      </w:r>
      <w:r/>
    </w:p>
    <w:p>
      <w:pPr>
        <w:widowControl/>
        <w:rPr>
          <w:rFonts w:hint="eastAsia"/>
          <w:color w:val="auto"/>
          <w:highlight w:val="none"/>
        </w:rPr>
      </w:pPr>
      <w:r>
        <w:rPr>
          <w:rFonts w:hint="eastAsia"/>
          <w:color w:val="auto"/>
          <w:highlight w:val="none"/>
        </w:rPr>
        <w:t xml:space="preserve">（2）按流动人员人事档案管理要求，做好业务的协助办理。</w:t>
      </w:r>
      <w:r>
        <w:rPr>
          <w:highlight w:val="none"/>
        </w:rPr>
      </w:r>
      <w:r/>
    </w:p>
    <w:p>
      <w:pPr>
        <w:widowControl/>
        <w:rPr>
          <w:color w:val="auto"/>
          <w:highlight w:val="none"/>
        </w:rPr>
      </w:pPr>
      <w:r>
        <w:rPr>
          <w:rFonts w:hint="eastAsia"/>
          <w:color w:val="auto"/>
          <w:highlight w:val="none"/>
        </w:rPr>
        <w:t xml:space="preserve">主要包含档案业务窗口接待、档案查询、档案接收、档案转出、材料鉴别归档、重新建档、档案政审、档案借阅、档案证明开具、档案信息查询、办理咨询解答等工作。办理过程需按江苏省人社一体化系统使用规范及操作流程，并做好办事群众的线上申请审核、答复及线下处理和群众接待的相应工作。</w:t>
      </w:r>
      <w:r>
        <w:rPr>
          <w:highlight w:val="none"/>
        </w:rPr>
      </w:r>
      <w:r/>
    </w:p>
    <w:p>
      <w:pPr>
        <w:widowControl/>
        <w:rPr>
          <w:color w:val="auto"/>
          <w:highlight w:val="none"/>
        </w:rPr>
      </w:pPr>
      <w:r>
        <w:rPr>
          <w:rFonts w:hint="eastAsia"/>
          <w:color w:val="auto"/>
          <w:highlight w:val="none"/>
        </w:rPr>
        <w:t xml:space="preserve">档案转出手续、档案政审及证明材料出具等手续按采购人要求的时限办结。</w:t>
      </w:r>
      <w:r>
        <w:rPr>
          <w:highlight w:val="none"/>
        </w:rPr>
      </w:r>
      <w:r/>
    </w:p>
    <w:p>
      <w:pPr>
        <w:widowControl/>
        <w:rPr>
          <w:color w:val="auto"/>
          <w:highlight w:val="none"/>
        </w:rPr>
      </w:pPr>
      <w:r>
        <w:rPr>
          <w:rFonts w:hint="eastAsia"/>
          <w:color w:val="auto"/>
          <w:highlight w:val="none"/>
        </w:rPr>
        <w:t xml:space="preserve">（3）</w:t>
      </w:r>
      <w:r>
        <w:rPr>
          <w:rFonts w:hint="eastAsia"/>
          <w:b/>
          <w:color w:val="auto"/>
          <w:highlight w:val="none"/>
        </w:rPr>
        <w:t xml:space="preserve">对流动人员人事档案库房现存实体档案做好盘库工作。</w:t>
      </w:r>
      <w:r>
        <w:rPr>
          <w:rFonts w:hint="eastAsia"/>
          <w:color w:val="auto"/>
          <w:highlight w:val="none"/>
        </w:rPr>
        <w:t xml:space="preserve">在本服务周期内至少完成一次全面盘库，并做好项目期内相关辅助工作。</w:t>
      </w:r>
      <w:r>
        <w:rPr>
          <w:highlight w:val="none"/>
        </w:rPr>
      </w:r>
      <w:r/>
    </w:p>
    <w:p>
      <w:pPr>
        <w:widowControl/>
        <w:rPr>
          <w:color w:val="auto"/>
          <w:highlight w:val="none"/>
        </w:rPr>
      </w:pPr>
      <w:r>
        <w:rPr>
          <w:rFonts w:hint="eastAsia"/>
          <w:color w:val="auto"/>
          <w:highlight w:val="none"/>
        </w:rPr>
        <w:t xml:space="preserve">（4）</w:t>
      </w:r>
      <w:r>
        <w:rPr>
          <w:rFonts w:hint="eastAsia"/>
          <w:b/>
          <w:color w:val="auto"/>
          <w:highlight w:val="none"/>
        </w:rPr>
        <w:t xml:space="preserve">做好对流动人员人事实体档案的日常管理</w:t>
      </w:r>
      <w:r>
        <w:rPr>
          <w:rFonts w:hint="eastAsia"/>
          <w:color w:val="auto"/>
          <w:highlight w:val="none"/>
        </w:rPr>
        <w:t xml:space="preserve">，主要包含对档案材料的清理、分类、归并、排序、目录打印、标签张贴等各项工作。</w:t>
      </w:r>
      <w:r>
        <w:rPr>
          <w:highlight w:val="none"/>
        </w:rPr>
      </w:r>
      <w:r/>
    </w:p>
    <w:p>
      <w:pPr>
        <w:widowControl/>
        <w:rPr>
          <w:color w:val="auto"/>
          <w:highlight w:val="none"/>
        </w:rPr>
      </w:pPr>
      <w:r>
        <w:rPr>
          <w:rFonts w:hint="eastAsia"/>
          <w:color w:val="auto"/>
          <w:highlight w:val="none"/>
        </w:rPr>
        <w:t xml:space="preserve">（5）</w:t>
      </w:r>
      <w:r>
        <w:rPr>
          <w:rFonts w:hint="eastAsia"/>
          <w:b/>
          <w:color w:val="auto"/>
          <w:highlight w:val="none"/>
        </w:rPr>
        <w:t xml:space="preserve">做好日常流动人员人事档案的收寄工作</w:t>
      </w:r>
      <w:r>
        <w:rPr>
          <w:rFonts w:hint="eastAsia"/>
          <w:color w:val="auto"/>
          <w:highlight w:val="none"/>
        </w:rPr>
        <w:t xml:space="preserve">，做好与邮政机要局、快递公司关于档案的收发、寄送交接工作，确保档案收寄的准确性和安全性，对寄送档案的完整性进行核对，对寄送档案材料不完整的予以联系回退处理。</w:t>
      </w:r>
      <w:r>
        <w:rPr>
          <w:highlight w:val="none"/>
        </w:rPr>
      </w:r>
      <w:r/>
    </w:p>
    <w:p>
      <w:pPr>
        <w:widowControl/>
        <w:rPr>
          <w:color w:val="auto"/>
          <w:highlight w:val="none"/>
        </w:rPr>
      </w:pPr>
      <w:r>
        <w:rPr>
          <w:rFonts w:hint="eastAsia"/>
          <w:color w:val="auto"/>
          <w:highlight w:val="none"/>
        </w:rPr>
        <w:t xml:space="preserve">因供应商封装、交接失误造成档案丢失、损毁、泄密，全部补办、赔偿、法律责任由供应商独立承担。</w:t>
      </w:r>
      <w:r>
        <w:rPr>
          <w:highlight w:val="none"/>
        </w:rPr>
      </w:r>
      <w:r/>
    </w:p>
    <w:p>
      <w:pPr>
        <w:widowControl/>
        <w:rPr>
          <w:color w:val="auto"/>
          <w:highlight w:val="none"/>
        </w:rPr>
      </w:pPr>
      <w:r>
        <w:rPr>
          <w:rFonts w:hint="eastAsia"/>
          <w:color w:val="auto"/>
          <w:highlight w:val="none"/>
        </w:rPr>
        <w:t xml:space="preserve">（6）</w:t>
      </w:r>
      <w:r>
        <w:rPr>
          <w:rFonts w:hint="eastAsia"/>
          <w:b/>
          <w:color w:val="auto"/>
          <w:highlight w:val="none"/>
        </w:rPr>
        <w:t xml:space="preserve">配合流动人员人事档案高峰期开展档案业务工作</w:t>
      </w:r>
      <w:r>
        <w:rPr>
          <w:rFonts w:hint="eastAsia"/>
          <w:b/>
          <w:color w:val="auto"/>
          <w:highlight w:val="none"/>
          <w:lang w:eastAsia="zh-CN"/>
        </w:rPr>
        <w:t xml:space="preserve">，</w:t>
      </w:r>
      <w:r>
        <w:rPr>
          <w:rFonts w:hint="eastAsia"/>
          <w:color w:val="auto"/>
          <w:highlight w:val="none"/>
        </w:rPr>
        <w:t xml:space="preserve">确保高峰期入库档案在7个工作日内通过省人社一体化平台可查。</w:t>
      </w:r>
      <w:r>
        <w:rPr>
          <w:highlight w:val="none"/>
        </w:rPr>
      </w:r>
      <w:r/>
    </w:p>
    <w:p>
      <w:pPr>
        <w:widowControl/>
        <w:rPr>
          <w:color w:val="auto"/>
          <w:highlight w:val="none"/>
        </w:rPr>
      </w:pPr>
      <w:r>
        <w:rPr>
          <w:rFonts w:hint="eastAsia"/>
          <w:color w:val="auto"/>
          <w:highlight w:val="none"/>
        </w:rPr>
        <w:t xml:space="preserve">（7）</w:t>
      </w:r>
      <w:r>
        <w:rPr>
          <w:rFonts w:hint="eastAsia"/>
          <w:b/>
          <w:color w:val="auto"/>
          <w:highlight w:val="none"/>
        </w:rPr>
        <w:t xml:space="preserve">根据采购人的要求，开展流动人员人事档案窗口服务</w:t>
      </w:r>
      <w:r>
        <w:rPr>
          <w:rFonts w:hint="eastAsia"/>
          <w:color w:val="auto"/>
          <w:highlight w:val="none"/>
        </w:rPr>
        <w:t xml:space="preserve">，做好政策和业务咨询、档案查询、办理指引等工作。</w:t>
      </w:r>
      <w:r>
        <w:rPr>
          <w:highlight w:val="none"/>
        </w:rPr>
      </w:r>
      <w:r/>
    </w:p>
    <w:p>
      <w:pPr>
        <w:widowControl/>
        <w:rPr>
          <w:color w:val="auto"/>
          <w:highlight w:val="none"/>
        </w:rPr>
      </w:pPr>
      <w:r>
        <w:rPr>
          <w:rFonts w:hint="eastAsia"/>
          <w:color w:val="auto"/>
          <w:highlight w:val="none"/>
        </w:rPr>
        <w:t xml:space="preserve">（8）</w:t>
      </w:r>
      <w:r>
        <w:rPr>
          <w:rFonts w:hint="eastAsia"/>
          <w:b/>
          <w:color w:val="auto"/>
          <w:highlight w:val="none"/>
        </w:rPr>
        <w:t xml:space="preserve">完成无锡市人才服务中心交办的与流动人员人事档案辅助管理相关的其他工作。</w:t>
      </w:r>
      <w:r>
        <w:rPr>
          <w:highlight w:val="none"/>
        </w:rPr>
      </w:r>
      <w:r/>
    </w:p>
    <w:p>
      <w:pPr>
        <w:ind w:firstLine="482"/>
        <w:widowControl/>
        <w:rPr>
          <w:color w:val="auto"/>
          <w:highlight w:val="none"/>
        </w:rPr>
      </w:pPr>
      <w:r>
        <w:rPr>
          <w:rFonts w:hint="eastAsia"/>
          <w:b/>
          <w:color w:val="auto"/>
          <w:highlight w:val="none"/>
        </w:rPr>
        <w:t xml:space="preserve">（三）服务要求</w:t>
      </w:r>
      <w:r>
        <w:rPr>
          <w:highlight w:val="none"/>
        </w:rPr>
      </w:r>
      <w:r/>
    </w:p>
    <w:p>
      <w:pPr>
        <w:widowControl/>
        <w:rPr>
          <w:color w:val="auto"/>
          <w:highlight w:val="none"/>
        </w:rPr>
      </w:pPr>
      <w:r>
        <w:rPr>
          <w:rFonts w:hint="eastAsia"/>
          <w:color w:val="auto"/>
          <w:highlight w:val="none"/>
        </w:rPr>
        <w:t xml:space="preserve">★1.供应商应按《无锡市档案管理条例》</w:t>
      </w:r>
      <w:r>
        <w:rPr>
          <w:rFonts w:hint="eastAsia"/>
          <w:color w:val="auto"/>
          <w:highlight w:val="none"/>
          <w:lang w:eastAsia="zh-CN"/>
        </w:rPr>
        <w:t xml:space="preserve">第十三条，</w:t>
      </w:r>
      <w:r>
        <w:rPr>
          <w:rFonts w:hint="eastAsia"/>
          <w:color w:val="auto"/>
          <w:highlight w:val="none"/>
        </w:rPr>
        <w:t xml:space="preserve">《〈无锡市档案管理条例〉实施办法》第八条的规定，通过所在地档案行政管理部门备案且在无锡市档案中介服务机构备案名录中，如已备案并在名录中的提供所在地档案管理部门备案证明资料扫描件及无锡市档案中介服务机构备案名录截图加盖公章上传系统；如未备案的，供应商应承诺中标后按上述规定完成备案，</w:t>
      </w:r>
      <w:r>
        <w:rPr>
          <w:rFonts w:hint="eastAsia"/>
          <w:b/>
          <w:bCs w:val="0"/>
          <w:color w:val="auto"/>
          <w:highlight w:val="none"/>
        </w:rPr>
        <w:t xml:space="preserve">投标时须提供承诺书加盖公章上传系统（格式自拟）</w:t>
      </w:r>
      <w:r>
        <w:rPr>
          <w:rFonts w:hint="eastAsia"/>
          <w:color w:val="auto"/>
          <w:highlight w:val="none"/>
        </w:rPr>
        <w:t xml:space="preserve">。此条必须满足要求，供应商投标时须按要求提供相应的材料</w:t>
      </w:r>
      <w:r>
        <w:rPr>
          <w:rFonts w:hint="eastAsia"/>
          <w:color w:val="auto"/>
          <w:highlight w:val="none"/>
          <w:lang w:eastAsia="zh-CN"/>
        </w:rPr>
        <w:t xml:space="preserve">，</w:t>
      </w:r>
      <w:r>
        <w:rPr>
          <w:rFonts w:hint="eastAsia"/>
          <w:color w:val="auto"/>
          <w:highlight w:val="none"/>
          <w:lang w:val="en-US" w:eastAsia="zh-CN"/>
        </w:rPr>
        <w:t xml:space="preserve">未提供视为无效投标文件</w:t>
      </w:r>
      <w:r>
        <w:rPr>
          <w:rFonts w:hint="eastAsia"/>
          <w:color w:val="auto"/>
          <w:highlight w:val="none"/>
        </w:rPr>
        <w:t xml:space="preserve">。</w:t>
      </w:r>
      <w:r>
        <w:rPr>
          <w:highlight w:val="none"/>
        </w:rPr>
      </w:r>
      <w:r/>
    </w:p>
    <w:p>
      <w:pPr>
        <w:ind w:firstLine="482"/>
        <w:widowControl/>
        <w:rPr>
          <w:color w:val="auto"/>
          <w:highlight w:val="none"/>
        </w:rPr>
      </w:pPr>
      <w:r>
        <w:rPr>
          <w:rFonts w:hint="eastAsia"/>
          <w:b/>
          <w:color w:val="auto"/>
          <w:highlight w:val="none"/>
        </w:rPr>
        <w:t xml:space="preserve">2.市级人社档案中心运行维护</w:t>
      </w:r>
      <w:r>
        <w:rPr>
          <w:highlight w:val="none"/>
        </w:rPr>
      </w:r>
      <w:r/>
    </w:p>
    <w:p>
      <w:pPr>
        <w:widowControl/>
        <w:rPr>
          <w:color w:val="auto"/>
          <w:highlight w:val="none"/>
        </w:rPr>
      </w:pPr>
      <w:r>
        <w:rPr>
          <w:rFonts w:hint="eastAsia"/>
          <w:color w:val="auto"/>
          <w:highlight w:val="none"/>
        </w:rPr>
        <w:t xml:space="preserve">满足市级人社档案中心相关需求，如自带电脑、设备及办公耗材，提供工作所需的档案用品（档案盒、目录夹、装订线、不锈钢钉、印泥、胶水、驱虫药等），劳动保护用品（口罩、手套、防护服等），印制上墙制度、管理手册或宣传材料，遵守采购人的各项管理要求和制度，爱护已有档案设备（使用过程中造成损坏的需要及时更换），学习相关新技术（如消毒设备、智能密集架、省人社一体化平台电子档案系统的使用）等，确保市级人社档案中心运行维护工作顺利开展。</w:t>
      </w:r>
      <w:r>
        <w:rPr>
          <w:highlight w:val="none"/>
        </w:rPr>
      </w:r>
      <w:r/>
    </w:p>
    <w:p>
      <w:pPr>
        <w:ind w:firstLine="482"/>
        <w:widowControl/>
        <w:rPr>
          <w:color w:val="auto"/>
          <w:highlight w:val="none"/>
        </w:rPr>
      </w:pPr>
      <w:r>
        <w:rPr>
          <w:rFonts w:hint="eastAsia"/>
          <w:b/>
          <w:color w:val="auto"/>
          <w:highlight w:val="none"/>
        </w:rPr>
        <w:t xml:space="preserve">3.无锡市人才服务中心流动人员人事档案辅助管理</w:t>
      </w:r>
      <w:r>
        <w:rPr>
          <w:highlight w:val="none"/>
        </w:rPr>
      </w:r>
      <w:r/>
    </w:p>
    <w:p>
      <w:pPr>
        <w:widowControl/>
        <w:rPr>
          <w:color w:val="auto"/>
          <w:highlight w:val="none"/>
        </w:rPr>
      </w:pPr>
      <w:r>
        <w:rPr>
          <w:rFonts w:hint="eastAsia"/>
          <w:color w:val="auto"/>
          <w:highlight w:val="none"/>
        </w:rPr>
        <w:t xml:space="preserve">供应商提供流动人员档案管理所需的干部档案袋、机要信封、档案邮寄（机要、EMS）、业务办理材料印刷及办公耗材等。</w:t>
      </w:r>
      <w:r>
        <w:rPr>
          <w:highlight w:val="none"/>
        </w:rPr>
      </w:r>
      <w:r/>
    </w:p>
    <w:p>
      <w:pPr>
        <w:ind w:firstLine="482"/>
        <w:widowControl/>
        <w:rPr>
          <w:color w:val="auto"/>
          <w:highlight w:val="none"/>
        </w:rPr>
      </w:pPr>
      <w:r>
        <w:rPr>
          <w:rFonts w:hint="eastAsia"/>
          <w:b/>
          <w:color w:val="auto"/>
          <w:highlight w:val="none"/>
        </w:rPr>
        <w:t xml:space="preserve">4.信息安全要求</w:t>
      </w:r>
      <w:r>
        <w:rPr>
          <w:highlight w:val="none"/>
        </w:rPr>
      </w:r>
      <w:r/>
    </w:p>
    <w:p>
      <w:pPr>
        <w:widowControl/>
        <w:rPr>
          <w:color w:val="auto"/>
          <w:highlight w:val="none"/>
        </w:rPr>
      </w:pPr>
      <w:r>
        <w:rPr>
          <w:rFonts w:hint="eastAsia"/>
          <w:color w:val="auto"/>
          <w:highlight w:val="none"/>
        </w:rPr>
        <w:t xml:space="preserve">（1）供应商应严格遵守采购方关于信息安全和保密方面的规定，未经同意不得将采购人信息数据向任何无关单位和个人提供和泄露，必须有严格的数据保密措施，保证这些信息在项目期间及项目结束后规定时间内的安全，如因操作不当导致数据泄密的，采购方有权要求服务方采取措施消除影响，并赔偿采购方损失，影响严重的将追究法律责任。</w:t>
      </w:r>
      <w:r>
        <w:rPr>
          <w:highlight w:val="none"/>
        </w:rPr>
      </w:r>
      <w:r/>
    </w:p>
    <w:p>
      <w:pPr>
        <w:widowControl/>
        <w:rPr>
          <w:color w:val="auto"/>
          <w:highlight w:val="none"/>
        </w:rPr>
      </w:pPr>
      <w:r>
        <w:rPr>
          <w:rFonts w:hint="eastAsia"/>
          <w:color w:val="auto"/>
          <w:highlight w:val="none"/>
        </w:rPr>
        <w:t xml:space="preserve">所有驻场自备电脑、U 盘、移动硬盘等存储设备统一登记备案；严禁工作人员使用私人手机、存储设备拍摄、拷贝档案实体及电子档案，一经发现单次考核扣分并追责。采购人可不定期开展保密突击检查，服务商须全程配合。</w:t>
      </w:r>
      <w:r>
        <w:rPr>
          <w:highlight w:val="none"/>
        </w:rPr>
      </w:r>
      <w:r/>
    </w:p>
    <w:p>
      <w:pPr>
        <w:widowControl/>
        <w:rPr>
          <w:color w:val="auto"/>
          <w:highlight w:val="none"/>
        </w:rPr>
      </w:pPr>
      <w:r>
        <w:rPr>
          <w:rFonts w:hint="eastAsia"/>
          <w:color w:val="auto"/>
          <w:highlight w:val="none"/>
        </w:rPr>
        <w:t xml:space="preserve">（2）供应商应建立并实际运行项目进展期间的信息安全管理规范，以确保项目启动、实施及实施后的信息安全管理。</w:t>
      </w:r>
      <w:r>
        <w:rPr>
          <w:highlight w:val="none"/>
        </w:rPr>
      </w:r>
      <w:r/>
    </w:p>
    <w:p>
      <w:pPr>
        <w:ind w:firstLine="482"/>
        <w:widowControl/>
        <w:rPr>
          <w:color w:val="auto"/>
          <w:highlight w:val="none"/>
        </w:rPr>
      </w:pPr>
      <w:r>
        <w:rPr>
          <w:rFonts w:hint="eastAsia"/>
          <w:b/>
          <w:color w:val="auto"/>
          <w:highlight w:val="none"/>
        </w:rPr>
        <w:t xml:space="preserve">5.服务团队要求</w:t>
      </w:r>
      <w:r>
        <w:rPr>
          <w:highlight w:val="none"/>
        </w:rPr>
      </w:r>
      <w:r/>
    </w:p>
    <w:p>
      <w:pPr>
        <w:widowControl/>
        <w:rPr>
          <w:color w:val="auto"/>
          <w:highlight w:val="none"/>
        </w:rPr>
      </w:pPr>
      <w:r>
        <w:rPr>
          <w:rFonts w:hint="eastAsia"/>
          <w:color w:val="auto"/>
          <w:highlight w:val="none"/>
        </w:rPr>
        <w:t xml:space="preserve">（1）供应商</w:t>
      </w:r>
      <w:r>
        <w:rPr>
          <w:rFonts w:hint="eastAsia"/>
          <w:color w:val="auto"/>
          <w:highlight w:val="none"/>
          <w:lang w:val="en-US" w:eastAsia="zh-CN"/>
        </w:rPr>
        <w:t xml:space="preserve">入场前</w:t>
      </w:r>
      <w:r>
        <w:rPr>
          <w:rFonts w:hint="eastAsia"/>
          <w:color w:val="auto"/>
          <w:highlight w:val="none"/>
        </w:rPr>
        <w:t xml:space="preserve">应组建具备相应资质的专业服务团队，配备项目负责人、主管及其他必要人员。</w:t>
      </w:r>
      <w:r>
        <w:rPr>
          <w:rFonts w:hint="eastAsia"/>
          <w:b/>
          <w:color w:val="auto"/>
          <w:highlight w:val="none"/>
        </w:rPr>
        <w:t xml:space="preserve">项目负责人和主管须具备江苏省档案人员上岗培训证书，项目负责人还须同时具备助理馆员及以上档案职称证书。</w:t>
      </w:r>
      <w:r>
        <w:rPr>
          <w:rFonts w:hint="eastAsia"/>
          <w:color w:val="auto"/>
          <w:highlight w:val="none"/>
        </w:rPr>
        <w:t xml:space="preserve">团队人员必须与投标供应商签订劳动服务（合同）协议、签订保密协议。项目负责人及主管必须驻场。供应商中标后所有进场驻场人员均须持有江苏省档案人员上岗培训证书。</w:t>
      </w:r>
      <w:r>
        <w:rPr>
          <w:highlight w:val="none"/>
        </w:rPr>
      </w:r>
      <w:r/>
    </w:p>
    <w:p>
      <w:pPr>
        <w:widowControl/>
        <w:rPr>
          <w:color w:val="auto"/>
          <w:highlight w:val="none"/>
        </w:rPr>
      </w:pPr>
      <w:r>
        <w:rPr>
          <w:rFonts w:hint="eastAsia"/>
          <w:color w:val="auto"/>
          <w:highlight w:val="none"/>
        </w:rPr>
        <w:t xml:space="preserve">（2）团队人员须接受采购人的业务指导、监督和管理，工作内容可根据档案工作实际需求，适时调整。</w:t>
      </w:r>
      <w:r>
        <w:rPr>
          <w:highlight w:val="none"/>
        </w:rPr>
      </w:r>
      <w:r/>
    </w:p>
    <w:p>
      <w:pPr>
        <w:widowControl/>
        <w:rPr>
          <w:color w:val="auto"/>
          <w:highlight w:val="none"/>
        </w:rPr>
      </w:pPr>
      <w:r>
        <w:rPr>
          <w:rFonts w:hint="eastAsia"/>
          <w:color w:val="auto"/>
          <w:highlight w:val="none"/>
        </w:rPr>
        <w:t xml:space="preserve">项目负责人、主管更换须提前 30天提交书面申请，经采购人同意后方可更换且更换人员条件不得低于原来的人员；普通岗位人员更换须提前10天书面报备，未经审批擅自更换人员单次扣 5 分考核分。所有人员进场前完成保密、提供无犯罪记录证明、完成档案系统操作、档案业务岗前培训，考核不合格不得上岗。全部人员为本单位自有员工，禁止转包</w:t>
      </w:r>
      <w:r>
        <w:rPr>
          <w:rFonts w:hint="eastAsia"/>
          <w:color w:val="auto"/>
          <w:highlight w:val="none"/>
          <w:lang w:eastAsia="zh-CN"/>
        </w:rPr>
        <w:t xml:space="preserve">。</w:t>
      </w:r>
      <w:r>
        <w:rPr>
          <w:highlight w:val="none"/>
        </w:rPr>
      </w:r>
      <w:r/>
    </w:p>
    <w:p>
      <w:pPr>
        <w:widowControl/>
        <w:rPr>
          <w:color w:val="auto"/>
          <w:highlight w:val="none"/>
        </w:rPr>
      </w:pPr>
      <w:r>
        <w:rPr>
          <w:rFonts w:hint="eastAsia"/>
          <w:color w:val="auto"/>
          <w:highlight w:val="none"/>
        </w:rPr>
        <w:t xml:space="preserve">（3）在每年档案业务高峰时段或应对突击任务工作或其他紧急情况时，供应商应确保有能力满足实际业务需求，保障服务工作顺利开展。</w:t>
      </w:r>
      <w:r>
        <w:rPr>
          <w:highlight w:val="none"/>
        </w:rPr>
      </w:r>
      <w:r/>
    </w:p>
    <w:p>
      <w:pPr>
        <w:widowControl/>
        <w:rPr>
          <w:color w:val="auto"/>
          <w:highlight w:val="none"/>
        </w:rPr>
      </w:pPr>
      <w:r>
        <w:rPr>
          <w:rFonts w:hint="eastAsia"/>
          <w:color w:val="auto"/>
          <w:highlight w:val="none"/>
        </w:rPr>
        <w:t xml:space="preserve">（4）供应商需做好项目安全保密措施，预防各种风险和制定应对方案，对突发情况做好应急预案的处理。</w:t>
      </w:r>
      <w:r>
        <w:rPr>
          <w:highlight w:val="none"/>
        </w:rPr>
      </w:r>
      <w:r/>
    </w:p>
    <w:p>
      <w:pPr>
        <w:ind w:firstLine="482"/>
        <w:widowControl/>
        <w:rPr>
          <w:color w:val="auto"/>
          <w:highlight w:val="none"/>
        </w:rPr>
      </w:pPr>
      <w:r>
        <w:rPr>
          <w:rFonts w:hint="eastAsia"/>
          <w:b/>
          <w:color w:val="auto"/>
          <w:highlight w:val="none"/>
        </w:rPr>
        <w:t xml:space="preserve">6.交接服务要求</w:t>
      </w:r>
      <w:r>
        <w:rPr>
          <w:highlight w:val="none"/>
        </w:rPr>
      </w:r>
      <w:r/>
    </w:p>
    <w:p>
      <w:pPr>
        <w:widowControl/>
        <w:rPr>
          <w:color w:val="auto"/>
          <w:highlight w:val="none"/>
        </w:rPr>
      </w:pPr>
      <w:r>
        <w:rPr>
          <w:rFonts w:hint="eastAsia"/>
          <w:color w:val="auto"/>
          <w:highlight w:val="none"/>
        </w:rPr>
        <w:t xml:space="preserve">为确保项目运维可持续不中断，在合同期满后一个月内协助采购人完成项目交接工作。</w:t>
      </w:r>
      <w:r>
        <w:rPr>
          <w:highlight w:val="none"/>
        </w:rPr>
      </w:r>
      <w:r/>
    </w:p>
    <w:p>
      <w:pPr>
        <w:ind w:firstLine="482"/>
        <w:widowControl/>
        <w:rPr>
          <w:rFonts w:hint="eastAsia"/>
          <w:b/>
          <w:color w:val="auto"/>
          <w:highlight w:val="none"/>
        </w:rPr>
      </w:pPr>
      <w:r>
        <w:rPr>
          <w:rFonts w:hint="eastAsia"/>
          <w:b/>
          <w:color w:val="auto"/>
          <w:highlight w:val="none"/>
          <w:lang w:val="en-US" w:eastAsia="zh-CN"/>
        </w:rPr>
        <w:t xml:space="preserve">7.服务成果</w:t>
      </w:r>
      <w:r>
        <w:rPr>
          <w:highlight w:val="none"/>
        </w:rPr>
      </w:r>
      <w:r/>
    </w:p>
    <w:p>
      <w:pPr>
        <w:widowControl/>
        <w:rPr>
          <w:rFonts w:hint="default"/>
          <w:color w:val="auto"/>
          <w:highlight w:val="none"/>
        </w:rPr>
      </w:pPr>
      <w:r>
        <w:rPr>
          <w:rFonts w:hint="eastAsia"/>
          <w:color w:val="auto"/>
          <w:highlight w:val="none"/>
          <w:lang w:val="en-US" w:eastAsia="zh-CN"/>
        </w:rPr>
        <w:t xml:space="preserve">服务成果应满足国家相关规范和标准以及采购人的需求。</w:t>
      </w:r>
      <w:r>
        <w:rPr>
          <w:highlight w:val="none"/>
        </w:rPr>
      </w:r>
      <w:r/>
    </w:p>
    <w:p>
      <w:pPr>
        <w:ind w:firstLine="482"/>
        <w:widowControl/>
        <w:rPr>
          <w:color w:val="auto"/>
          <w:highlight w:val="none"/>
        </w:rPr>
      </w:pPr>
      <w:r>
        <w:rPr>
          <w:rFonts w:hint="eastAsia"/>
          <w:b/>
          <w:color w:val="auto"/>
          <w:highlight w:val="none"/>
          <w:lang w:val="en-US" w:eastAsia="zh-CN"/>
        </w:rPr>
        <w:t xml:space="preserve">8</w:t>
      </w:r>
      <w:r>
        <w:rPr>
          <w:rFonts w:hint="eastAsia"/>
          <w:b/>
          <w:color w:val="auto"/>
          <w:highlight w:val="none"/>
        </w:rPr>
        <w:t xml:space="preserve">.其他要求</w:t>
      </w:r>
      <w:r>
        <w:rPr>
          <w:highlight w:val="none"/>
        </w:rPr>
      </w:r>
      <w:r/>
    </w:p>
    <w:p>
      <w:pPr>
        <w:widowControl/>
        <w:rPr>
          <w:color w:val="auto"/>
          <w:highlight w:val="none"/>
        </w:rPr>
      </w:pPr>
      <w:r>
        <w:rPr>
          <w:rFonts w:hint="eastAsia"/>
          <w:color w:val="auto"/>
          <w:highlight w:val="none"/>
        </w:rPr>
        <w:t xml:space="preserve">完成采购人交办的其他相关工作。</w:t>
      </w:r>
      <w:r>
        <w:rPr>
          <w:highlight w:val="none"/>
        </w:rPr>
      </w:r>
      <w:r/>
    </w:p>
    <w:p>
      <w:pPr>
        <w:ind w:firstLine="482"/>
        <w:widowControl/>
        <w:rPr>
          <w:b/>
          <w:color w:val="auto"/>
          <w:highlight w:val="none"/>
        </w:rPr>
      </w:pPr>
      <w:r>
        <w:rPr>
          <w:rFonts w:hint="eastAsia"/>
          <w:b/>
          <w:color w:val="auto"/>
          <w:highlight w:val="none"/>
        </w:rPr>
        <w:t xml:space="preserve">（四）项目岗位和人员配置要求</w:t>
      </w:r>
      <w:r>
        <w:rPr>
          <w:highlight w:val="none"/>
        </w:rPr>
      </w:r>
      <w:r/>
    </w:p>
    <w:tbl>
      <w:tblPr>
        <w:tblStyle w:val="1111"/>
        <w:tblW w:w="850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44"/>
        <w:gridCol w:w="2086"/>
        <w:gridCol w:w="710"/>
        <w:gridCol w:w="4869"/>
      </w:tblGrid>
      <w:tr>
        <w:trPr>
          <w:trHeight w:val="412"/>
        </w:trPr>
        <w:tc>
          <w:tcPr>
            <w:tcW w:w="844" w:type="dxa"/>
            <w:vAlign w:val="center"/>
            <w:textDirection w:val="lrTb"/>
            <w:noWrap w:val="false"/>
          </w:tcPr>
          <w:p>
            <w:pPr>
              <w:ind w:firstLine="0"/>
              <w:jc w:val="center"/>
              <w:keepLines w:val="0"/>
              <w:keepNext w:val="0"/>
              <w:pageBreakBefore w:val="0"/>
              <w:widowControl w:val="off"/>
              <w:rPr>
                <w:color w:val="auto"/>
                <w:sz w:val="22"/>
                <w:szCs w:val="22"/>
                <w:highlight w:val="none"/>
              </w:rPr>
            </w:pPr>
            <w:r>
              <w:rPr>
                <w:b/>
                <w:color w:val="auto"/>
                <w:spacing w:val="-6"/>
                <w:sz w:val="22"/>
                <w:szCs w:val="22"/>
                <w:highlight w:val="none"/>
                <w:lang w:eastAsia="en-US"/>
              </w:rPr>
              <w:t xml:space="preserve">序号</w:t>
            </w:r>
            <w:r>
              <w:rPr>
                <w:highlight w:val="none"/>
              </w:rPr>
            </w:r>
            <w:r/>
          </w:p>
        </w:tc>
        <w:tc>
          <w:tcPr>
            <w:tcW w:w="2086" w:type="dxa"/>
            <w:vAlign w:val="center"/>
            <w:textDirection w:val="lrTb"/>
            <w:noWrap w:val="false"/>
          </w:tcPr>
          <w:p>
            <w:pPr>
              <w:ind w:firstLine="0"/>
              <w:jc w:val="center"/>
              <w:keepLines w:val="0"/>
              <w:keepNext w:val="0"/>
              <w:pageBreakBefore w:val="0"/>
              <w:widowControl w:val="off"/>
              <w:rPr>
                <w:color w:val="auto"/>
                <w:sz w:val="22"/>
                <w:szCs w:val="22"/>
                <w:highlight w:val="none"/>
              </w:rPr>
            </w:pPr>
            <w:r>
              <w:rPr>
                <w:b/>
                <w:color w:val="auto"/>
                <w:spacing w:val="-6"/>
                <w:sz w:val="22"/>
                <w:szCs w:val="22"/>
                <w:highlight w:val="none"/>
                <w:lang w:eastAsia="en-US"/>
              </w:rPr>
              <w:t xml:space="preserve">工作岗位</w:t>
            </w:r>
            <w:r>
              <w:rPr>
                <w:highlight w:val="none"/>
              </w:rPr>
            </w:r>
            <w:r/>
          </w:p>
        </w:tc>
        <w:tc>
          <w:tcPr>
            <w:tcW w:w="710" w:type="dxa"/>
            <w:vAlign w:val="center"/>
            <w:textDirection w:val="lrTb"/>
            <w:noWrap w:val="false"/>
          </w:tcPr>
          <w:p>
            <w:pPr>
              <w:ind w:firstLine="0"/>
              <w:jc w:val="center"/>
              <w:keepLines w:val="0"/>
              <w:keepNext w:val="0"/>
              <w:pageBreakBefore w:val="0"/>
              <w:widowControl w:val="off"/>
              <w:rPr>
                <w:color w:val="auto"/>
                <w:sz w:val="22"/>
                <w:szCs w:val="22"/>
                <w:highlight w:val="none"/>
              </w:rPr>
            </w:pPr>
            <w:r>
              <w:rPr>
                <w:b/>
                <w:color w:val="auto"/>
                <w:spacing w:val="-7"/>
                <w:sz w:val="22"/>
                <w:szCs w:val="22"/>
                <w:highlight w:val="none"/>
                <w:lang w:eastAsia="en-US"/>
              </w:rPr>
              <w:t xml:space="preserve">人数</w:t>
            </w:r>
            <w:r>
              <w:rPr>
                <w:highlight w:val="none"/>
              </w:rPr>
            </w:r>
            <w:r/>
          </w:p>
        </w:tc>
        <w:tc>
          <w:tcPr>
            <w:tcW w:w="4869" w:type="dxa"/>
            <w:vAlign w:val="center"/>
            <w:textDirection w:val="lrTb"/>
            <w:noWrap w:val="false"/>
          </w:tcPr>
          <w:p>
            <w:pPr>
              <w:ind w:firstLine="0"/>
              <w:jc w:val="center"/>
              <w:keepLines w:val="0"/>
              <w:keepNext w:val="0"/>
              <w:pageBreakBefore w:val="0"/>
              <w:widowControl w:val="off"/>
              <w:rPr>
                <w:color w:val="auto"/>
                <w:sz w:val="22"/>
                <w:szCs w:val="22"/>
                <w:highlight w:val="none"/>
              </w:rPr>
            </w:pPr>
            <w:r>
              <w:rPr>
                <w:b/>
                <w:color w:val="auto"/>
                <w:spacing w:val="-2"/>
                <w:sz w:val="22"/>
                <w:szCs w:val="22"/>
                <w:highlight w:val="none"/>
                <w:lang w:eastAsia="en-US"/>
              </w:rPr>
              <w:t xml:space="preserve">主要内容</w:t>
            </w:r>
            <w:r>
              <w:rPr>
                <w:highlight w:val="none"/>
              </w:rPr>
            </w:r>
            <w:r/>
          </w:p>
        </w:tc>
      </w:tr>
      <w:tr>
        <w:trPr>
          <w:trHeight w:val="309"/>
        </w:trPr>
        <w:tc>
          <w:tcPr>
            <w:tcW w:w="844" w:type="dxa"/>
            <w:vAlign w:val="center"/>
            <w:textDirection w:val="lrTb"/>
            <w:noWrap w:val="false"/>
          </w:tcPr>
          <w:p>
            <w:pPr>
              <w:ind w:firstLine="0"/>
              <w:jc w:val="center"/>
              <w:keepLines w:val="0"/>
              <w:keepNext w:val="0"/>
              <w:pageBreakBefore w:val="0"/>
              <w:widowControl w:val="off"/>
              <w:rPr>
                <w:color w:val="auto"/>
                <w:sz w:val="21"/>
                <w:szCs w:val="21"/>
                <w:highlight w:val="none"/>
              </w:rPr>
            </w:pPr>
            <w:r>
              <w:rPr>
                <w:rFonts w:hint="eastAsia"/>
                <w:color w:val="auto"/>
                <w:sz w:val="21"/>
                <w:szCs w:val="21"/>
                <w:highlight w:val="none"/>
                <w:lang w:eastAsia="en-US"/>
              </w:rPr>
              <w:t xml:space="preserve">1</w:t>
            </w:r>
            <w:r>
              <w:rPr>
                <w:highlight w:val="none"/>
              </w:rPr>
            </w:r>
            <w:r/>
          </w:p>
        </w:tc>
        <w:tc>
          <w:tcPr>
            <w:tcW w:w="2086" w:type="dxa"/>
            <w:vAlign w:val="center"/>
            <w:textDirection w:val="lrTb"/>
            <w:noWrap w:val="false"/>
          </w:tcPr>
          <w:p>
            <w:pPr>
              <w:ind w:firstLine="0"/>
              <w:jc w:val="center"/>
              <w:keepLines w:val="0"/>
              <w:keepNext w:val="0"/>
              <w:pageBreakBefore w:val="0"/>
              <w:widowControl w:val="off"/>
              <w:rPr>
                <w:color w:val="auto"/>
                <w:sz w:val="21"/>
                <w:szCs w:val="21"/>
                <w:highlight w:val="none"/>
              </w:rPr>
            </w:pPr>
            <w:r>
              <w:rPr>
                <w:rFonts w:hint="eastAsia"/>
                <w:color w:val="auto"/>
                <w:spacing w:val="-2"/>
                <w:sz w:val="21"/>
                <w:szCs w:val="21"/>
                <w:highlight w:val="none"/>
                <w:lang w:eastAsia="en-US"/>
              </w:rPr>
              <w:t xml:space="preserve">项目负责人</w:t>
            </w:r>
            <w:r>
              <w:rPr>
                <w:highlight w:val="none"/>
              </w:rPr>
            </w:r>
            <w:r/>
          </w:p>
        </w:tc>
        <w:tc>
          <w:tcPr>
            <w:tcW w:w="710" w:type="dxa"/>
            <w:vAlign w:val="center"/>
            <w:textDirection w:val="lrTb"/>
            <w:noWrap w:val="false"/>
          </w:tcPr>
          <w:p>
            <w:pPr>
              <w:ind w:firstLine="0"/>
              <w:jc w:val="center"/>
              <w:keepLines w:val="0"/>
              <w:keepNext w:val="0"/>
              <w:pageBreakBefore w:val="0"/>
              <w:widowControl w:val="off"/>
              <w:rPr>
                <w:color w:val="auto"/>
                <w:sz w:val="21"/>
                <w:szCs w:val="21"/>
                <w:highlight w:val="none"/>
              </w:rPr>
            </w:pPr>
            <w:r>
              <w:rPr>
                <w:rFonts w:hint="eastAsia"/>
                <w:color w:val="auto"/>
                <w:sz w:val="21"/>
                <w:szCs w:val="21"/>
                <w:highlight w:val="none"/>
                <w:lang w:eastAsia="en-US"/>
              </w:rPr>
              <w:t xml:space="preserve">1</w:t>
            </w:r>
            <w:r>
              <w:rPr>
                <w:highlight w:val="none"/>
              </w:rPr>
            </w:r>
            <w:r/>
          </w:p>
        </w:tc>
        <w:tc>
          <w:tcPr>
            <w:tcW w:w="4869" w:type="dxa"/>
            <w:vAlign w:val="center"/>
            <w:textDirection w:val="lrTb"/>
            <w:noWrap w:val="false"/>
          </w:tcPr>
          <w:p>
            <w:pPr>
              <w:ind w:firstLine="0"/>
              <w:jc w:val="center"/>
              <w:keepLines w:val="0"/>
              <w:keepNext w:val="0"/>
              <w:pageBreakBefore w:val="0"/>
              <w:widowControl w:val="off"/>
              <w:rPr>
                <w:color w:val="auto"/>
                <w:sz w:val="21"/>
                <w:szCs w:val="21"/>
                <w:highlight w:val="none"/>
              </w:rPr>
            </w:pPr>
            <w:r>
              <w:rPr>
                <w:rFonts w:hint="eastAsia"/>
                <w:color w:val="auto"/>
                <w:sz w:val="21"/>
                <w:szCs w:val="21"/>
                <w:highlight w:val="none"/>
              </w:rPr>
              <w:t xml:space="preserve">负责统筹管理整个项目。</w:t>
            </w:r>
            <w:r>
              <w:rPr>
                <w:highlight w:val="none"/>
              </w:rPr>
            </w:r>
            <w:r/>
          </w:p>
        </w:tc>
      </w:tr>
      <w:tr>
        <w:trPr>
          <w:trHeight w:val="320"/>
        </w:trPr>
        <w:tc>
          <w:tcPr>
            <w:gridSpan w:val="4"/>
            <w:tcW w:w="8509" w:type="dxa"/>
            <w:textDirection w:val="lrTb"/>
            <w:noWrap w:val="false"/>
          </w:tcPr>
          <w:p>
            <w:pPr>
              <w:ind w:firstLine="0"/>
              <w:jc w:val="both"/>
              <w:keepLines w:val="0"/>
              <w:keepNext w:val="0"/>
              <w:pageBreakBefore w:val="0"/>
              <w:widowControl w:val="off"/>
              <w:rPr>
                <w:color w:val="auto"/>
                <w:sz w:val="21"/>
                <w:szCs w:val="21"/>
                <w:highlight w:val="none"/>
              </w:rPr>
            </w:pPr>
            <w:r>
              <w:rPr>
                <w:rFonts w:hint="eastAsia"/>
                <w:b/>
                <w:color w:val="auto"/>
                <w:spacing w:val="-2"/>
                <w:sz w:val="21"/>
                <w:szCs w:val="21"/>
                <w:highlight w:val="none"/>
              </w:rPr>
              <w:t xml:space="preserve">市级人社档案中心运行维护</w:t>
            </w:r>
            <w:r>
              <w:rPr>
                <w:highlight w:val="none"/>
              </w:rPr>
            </w:r>
            <w:r/>
          </w:p>
        </w:tc>
      </w:tr>
      <w:tr>
        <w:trPr>
          <w:trHeight w:val="319"/>
        </w:trPr>
        <w:tc>
          <w:tcPr>
            <w:tcW w:w="844" w:type="dxa"/>
            <w:vAlign w:val="center"/>
            <w:textDirection w:val="lrTb"/>
            <w:noWrap w:val="false"/>
          </w:tcPr>
          <w:p>
            <w:pPr>
              <w:ind w:firstLine="0"/>
              <w:jc w:val="center"/>
              <w:keepLines w:val="0"/>
              <w:keepNext w:val="0"/>
              <w:pageBreakBefore w:val="0"/>
              <w:widowControl w:val="off"/>
              <w:rPr>
                <w:color w:val="auto"/>
                <w:sz w:val="21"/>
                <w:szCs w:val="21"/>
                <w:highlight w:val="none"/>
              </w:rPr>
            </w:pPr>
            <w:r>
              <w:rPr>
                <w:rFonts w:hint="eastAsia"/>
                <w:color w:val="auto"/>
                <w:sz w:val="21"/>
                <w:szCs w:val="21"/>
                <w:highlight w:val="none"/>
                <w:lang w:eastAsia="en-US"/>
              </w:rPr>
              <w:t xml:space="preserve">2</w:t>
            </w:r>
            <w:r>
              <w:rPr>
                <w:highlight w:val="none"/>
              </w:rPr>
            </w:r>
            <w:r/>
          </w:p>
        </w:tc>
        <w:tc>
          <w:tcPr>
            <w:tcW w:w="2086" w:type="dxa"/>
            <w:vAlign w:val="center"/>
            <w:textDirection w:val="lrTb"/>
            <w:noWrap w:val="false"/>
          </w:tcPr>
          <w:p>
            <w:pPr>
              <w:ind w:firstLine="0"/>
              <w:jc w:val="center"/>
              <w:keepLines w:val="0"/>
              <w:keepNext w:val="0"/>
              <w:pageBreakBefore w:val="0"/>
              <w:widowControl w:val="off"/>
              <w:rPr>
                <w:color w:val="auto"/>
                <w:sz w:val="21"/>
                <w:szCs w:val="21"/>
                <w:highlight w:val="none"/>
              </w:rPr>
            </w:pPr>
            <w:r>
              <w:rPr>
                <w:rFonts w:hint="eastAsia"/>
                <w:color w:val="auto"/>
                <w:spacing w:val="-5"/>
                <w:sz w:val="21"/>
                <w:szCs w:val="21"/>
                <w:highlight w:val="none"/>
                <w:lang w:eastAsia="en-US"/>
              </w:rPr>
              <w:t xml:space="preserve">主</w:t>
            </w:r>
            <w:r>
              <w:rPr>
                <w:rFonts w:hint="eastAsia"/>
                <w:color w:val="auto"/>
                <w:spacing w:val="-5"/>
                <w:sz w:val="21"/>
                <w:szCs w:val="21"/>
                <w:highlight w:val="none"/>
                <w:lang w:eastAsia="en-US"/>
              </w:rPr>
              <w:t xml:space="preserve">管</w:t>
            </w:r>
            <w:r>
              <w:rPr>
                <w:highlight w:val="none"/>
              </w:rPr>
            </w:r>
            <w:r/>
          </w:p>
        </w:tc>
        <w:tc>
          <w:tcPr>
            <w:tcW w:w="710" w:type="dxa"/>
            <w:vAlign w:val="center"/>
            <w:textDirection w:val="lrTb"/>
            <w:noWrap w:val="false"/>
          </w:tcPr>
          <w:p>
            <w:pPr>
              <w:ind w:firstLine="0"/>
              <w:jc w:val="center"/>
              <w:keepLines w:val="0"/>
              <w:keepNext w:val="0"/>
              <w:pageBreakBefore w:val="0"/>
              <w:widowControl w:val="off"/>
              <w:rPr>
                <w:color w:val="auto"/>
                <w:sz w:val="21"/>
                <w:szCs w:val="21"/>
                <w:highlight w:val="none"/>
              </w:rPr>
            </w:pPr>
            <w:r>
              <w:rPr>
                <w:rFonts w:hint="eastAsia"/>
                <w:color w:val="auto"/>
                <w:sz w:val="21"/>
                <w:szCs w:val="21"/>
                <w:highlight w:val="none"/>
                <w:lang w:eastAsia="en-US"/>
              </w:rPr>
              <w:t xml:space="preserve">1</w:t>
            </w:r>
            <w:r>
              <w:rPr>
                <w:highlight w:val="none"/>
              </w:rPr>
            </w:r>
            <w:r/>
          </w:p>
        </w:tc>
        <w:tc>
          <w:tcPr>
            <w:tcW w:w="4869" w:type="dxa"/>
            <w:vAlign w:val="center"/>
            <w:textDirection w:val="lrTb"/>
            <w:noWrap w:val="false"/>
          </w:tcPr>
          <w:p>
            <w:pPr>
              <w:ind w:firstLine="0"/>
              <w:jc w:val="center"/>
              <w:keepLines w:val="0"/>
              <w:keepNext w:val="0"/>
              <w:pageBreakBefore w:val="0"/>
              <w:widowControl w:val="off"/>
              <w:rPr>
                <w:color w:val="auto"/>
                <w:sz w:val="21"/>
                <w:szCs w:val="21"/>
                <w:highlight w:val="none"/>
              </w:rPr>
            </w:pPr>
            <w:r>
              <w:rPr>
                <w:rFonts w:hint="eastAsia"/>
                <w:color w:val="auto"/>
                <w:spacing w:val="-1"/>
                <w:sz w:val="21"/>
                <w:szCs w:val="21"/>
                <w:highlight w:val="none"/>
              </w:rPr>
              <w:t xml:space="preserve">负责辅助该服务内容工作有效开展。</w:t>
            </w:r>
            <w:r>
              <w:rPr>
                <w:highlight w:val="none"/>
              </w:rPr>
            </w:r>
            <w:r/>
          </w:p>
        </w:tc>
      </w:tr>
      <w:tr>
        <w:trPr>
          <w:trHeight w:val="300"/>
        </w:trPr>
        <w:tc>
          <w:tcPr>
            <w:tcW w:w="844" w:type="dxa"/>
            <w:vAlign w:val="center"/>
            <w:textDirection w:val="lrTb"/>
            <w:noWrap w:val="false"/>
          </w:tcPr>
          <w:p>
            <w:pPr>
              <w:ind w:firstLine="0"/>
              <w:jc w:val="center"/>
              <w:keepLines w:val="0"/>
              <w:keepNext w:val="0"/>
              <w:pageBreakBefore w:val="0"/>
              <w:widowControl w:val="off"/>
              <w:rPr>
                <w:color w:val="auto"/>
                <w:sz w:val="21"/>
                <w:szCs w:val="21"/>
                <w:highlight w:val="none"/>
              </w:rPr>
            </w:pPr>
            <w:r>
              <w:rPr>
                <w:rFonts w:hint="eastAsia"/>
                <w:color w:val="auto"/>
                <w:sz w:val="21"/>
                <w:szCs w:val="21"/>
                <w:highlight w:val="none"/>
                <w:lang w:eastAsia="en-US"/>
              </w:rPr>
              <w:t xml:space="preserve">3</w:t>
            </w:r>
            <w:r>
              <w:rPr>
                <w:highlight w:val="none"/>
              </w:rPr>
            </w:r>
            <w:r/>
          </w:p>
        </w:tc>
        <w:tc>
          <w:tcPr>
            <w:tcW w:w="2086" w:type="dxa"/>
            <w:vAlign w:val="center"/>
            <w:textDirection w:val="lrTb"/>
            <w:noWrap w:val="false"/>
          </w:tcPr>
          <w:p>
            <w:pPr>
              <w:ind w:firstLine="0"/>
              <w:jc w:val="center"/>
              <w:keepLines w:val="0"/>
              <w:keepNext w:val="0"/>
              <w:pageBreakBefore w:val="0"/>
              <w:widowControl w:val="off"/>
              <w:rPr>
                <w:color w:val="auto"/>
                <w:sz w:val="21"/>
                <w:szCs w:val="21"/>
                <w:highlight w:val="none"/>
              </w:rPr>
            </w:pPr>
            <w:r>
              <w:rPr>
                <w:rFonts w:hint="eastAsia"/>
                <w:color w:val="auto"/>
                <w:spacing w:val="2"/>
                <w:sz w:val="21"/>
                <w:szCs w:val="21"/>
                <w:highlight w:val="none"/>
                <w:lang w:eastAsia="en-US"/>
              </w:rPr>
              <w:t xml:space="preserve">咨询服务</w:t>
            </w:r>
            <w:r>
              <w:rPr>
                <w:highlight w:val="none"/>
              </w:rPr>
            </w:r>
            <w:r/>
          </w:p>
        </w:tc>
        <w:tc>
          <w:tcPr>
            <w:tcW w:w="710" w:type="dxa"/>
            <w:vAlign w:val="center"/>
            <w:textDirection w:val="lrTb"/>
            <w:noWrap w:val="false"/>
          </w:tcPr>
          <w:p>
            <w:pPr>
              <w:ind w:firstLine="0"/>
              <w:jc w:val="center"/>
              <w:keepLines w:val="0"/>
              <w:keepNext w:val="0"/>
              <w:pageBreakBefore w:val="0"/>
              <w:widowControl w:val="off"/>
              <w:rPr>
                <w:color w:val="auto"/>
                <w:sz w:val="21"/>
                <w:szCs w:val="21"/>
                <w:highlight w:val="none"/>
              </w:rPr>
            </w:pPr>
            <w:r>
              <w:rPr>
                <w:rFonts w:hint="eastAsia"/>
                <w:color w:val="auto"/>
                <w:sz w:val="21"/>
                <w:szCs w:val="21"/>
                <w:highlight w:val="none"/>
                <w:lang w:eastAsia="en-US"/>
              </w:rPr>
              <w:t xml:space="preserve">1</w:t>
            </w:r>
            <w:r>
              <w:rPr>
                <w:highlight w:val="none"/>
              </w:rPr>
            </w:r>
            <w:r/>
          </w:p>
        </w:tc>
        <w:tc>
          <w:tcPr>
            <w:tcW w:w="4869" w:type="dxa"/>
            <w:vAlign w:val="center"/>
            <w:textDirection w:val="lrTb"/>
            <w:noWrap w:val="false"/>
          </w:tcPr>
          <w:p>
            <w:pPr>
              <w:ind w:firstLine="0"/>
              <w:jc w:val="center"/>
              <w:keepLines w:val="0"/>
              <w:keepNext w:val="0"/>
              <w:pageBreakBefore w:val="0"/>
              <w:widowControl w:val="off"/>
              <w:rPr>
                <w:color w:val="auto"/>
                <w:sz w:val="21"/>
                <w:szCs w:val="21"/>
                <w:highlight w:val="none"/>
              </w:rPr>
            </w:pPr>
            <w:r>
              <w:rPr>
                <w:rFonts w:hint="eastAsia"/>
                <w:color w:val="auto"/>
                <w:sz w:val="21"/>
                <w:szCs w:val="21"/>
                <w:highlight w:val="none"/>
              </w:rPr>
              <w:t xml:space="preserve">负责开展档案咨询服务等。</w:t>
            </w:r>
            <w:r>
              <w:rPr>
                <w:highlight w:val="none"/>
              </w:rPr>
            </w:r>
            <w:r/>
          </w:p>
        </w:tc>
      </w:tr>
      <w:tr>
        <w:trPr>
          <w:trHeight w:val="309"/>
        </w:trPr>
        <w:tc>
          <w:tcPr>
            <w:tcW w:w="844" w:type="dxa"/>
            <w:vAlign w:val="center"/>
            <w:textDirection w:val="lrTb"/>
            <w:noWrap w:val="false"/>
          </w:tcPr>
          <w:p>
            <w:pPr>
              <w:ind w:firstLine="0"/>
              <w:jc w:val="center"/>
              <w:keepLines w:val="0"/>
              <w:keepNext w:val="0"/>
              <w:pageBreakBefore w:val="0"/>
              <w:widowControl w:val="off"/>
              <w:rPr>
                <w:color w:val="auto"/>
                <w:sz w:val="21"/>
                <w:szCs w:val="21"/>
                <w:highlight w:val="none"/>
              </w:rPr>
            </w:pPr>
            <w:r>
              <w:rPr>
                <w:rFonts w:hint="eastAsia"/>
                <w:color w:val="auto"/>
                <w:sz w:val="21"/>
                <w:szCs w:val="21"/>
                <w:highlight w:val="none"/>
                <w:lang w:eastAsia="en-US"/>
              </w:rPr>
              <w:t xml:space="preserve">4</w:t>
            </w:r>
            <w:r>
              <w:rPr>
                <w:highlight w:val="none"/>
              </w:rPr>
            </w:r>
            <w:r/>
          </w:p>
        </w:tc>
        <w:tc>
          <w:tcPr>
            <w:tcW w:w="2086" w:type="dxa"/>
            <w:vAlign w:val="center"/>
            <w:textDirection w:val="lrTb"/>
            <w:noWrap w:val="false"/>
          </w:tcPr>
          <w:p>
            <w:pPr>
              <w:ind w:firstLine="0"/>
              <w:jc w:val="center"/>
              <w:keepLines w:val="0"/>
              <w:keepNext w:val="0"/>
              <w:pageBreakBefore w:val="0"/>
              <w:widowControl w:val="off"/>
              <w:rPr>
                <w:color w:val="auto"/>
                <w:sz w:val="21"/>
                <w:szCs w:val="21"/>
                <w:highlight w:val="none"/>
              </w:rPr>
            </w:pPr>
            <w:r>
              <w:rPr>
                <w:rFonts w:hint="eastAsia"/>
                <w:color w:val="auto"/>
                <w:spacing w:val="-2"/>
                <w:sz w:val="21"/>
                <w:szCs w:val="21"/>
                <w:highlight w:val="none"/>
                <w:lang w:eastAsia="en-US"/>
              </w:rPr>
              <w:t xml:space="preserve">接收档案</w:t>
            </w:r>
            <w:r>
              <w:rPr>
                <w:highlight w:val="none"/>
              </w:rPr>
            </w:r>
            <w:r/>
          </w:p>
        </w:tc>
        <w:tc>
          <w:tcPr>
            <w:tcW w:w="710" w:type="dxa"/>
            <w:vAlign w:val="center"/>
            <w:textDirection w:val="lrTb"/>
            <w:noWrap w:val="false"/>
          </w:tcPr>
          <w:p>
            <w:pPr>
              <w:ind w:firstLine="0"/>
              <w:jc w:val="center"/>
              <w:keepLines w:val="0"/>
              <w:keepNext w:val="0"/>
              <w:pageBreakBefore w:val="0"/>
              <w:widowControl w:val="off"/>
              <w:rPr>
                <w:color w:val="auto"/>
                <w:sz w:val="21"/>
                <w:szCs w:val="21"/>
                <w:highlight w:val="none"/>
              </w:rPr>
            </w:pPr>
            <w:r>
              <w:rPr>
                <w:rFonts w:hint="eastAsia"/>
                <w:color w:val="auto"/>
                <w:sz w:val="21"/>
                <w:szCs w:val="21"/>
                <w:highlight w:val="none"/>
              </w:rPr>
              <w:t xml:space="preserve">5</w:t>
            </w:r>
            <w:r>
              <w:rPr>
                <w:highlight w:val="none"/>
              </w:rPr>
            </w:r>
            <w:r/>
          </w:p>
        </w:tc>
        <w:tc>
          <w:tcPr>
            <w:tcW w:w="4869" w:type="dxa"/>
            <w:vAlign w:val="center"/>
            <w:textDirection w:val="lrTb"/>
            <w:noWrap w:val="false"/>
          </w:tcPr>
          <w:p>
            <w:pPr>
              <w:ind w:firstLine="0"/>
              <w:jc w:val="center"/>
              <w:keepLines w:val="0"/>
              <w:keepNext w:val="0"/>
              <w:pageBreakBefore w:val="0"/>
              <w:widowControl w:val="off"/>
              <w:rPr>
                <w:color w:val="auto"/>
                <w:sz w:val="21"/>
                <w:szCs w:val="21"/>
                <w:highlight w:val="none"/>
              </w:rPr>
            </w:pPr>
            <w:r>
              <w:rPr>
                <w:rFonts w:hint="eastAsia"/>
                <w:color w:val="auto"/>
                <w:sz w:val="21"/>
                <w:szCs w:val="21"/>
                <w:highlight w:val="none"/>
              </w:rPr>
              <w:t xml:space="preserve">负责落实档案接收、存档登记、消毒、档案清点</w:t>
            </w:r>
            <w:r>
              <w:rPr>
                <w:rFonts w:hint="eastAsia"/>
                <w:color w:val="auto"/>
                <w:spacing w:val="-1"/>
                <w:sz w:val="21"/>
                <w:szCs w:val="21"/>
                <w:highlight w:val="none"/>
              </w:rPr>
              <w:t xml:space="preserve">等。</w:t>
            </w:r>
            <w:r>
              <w:rPr>
                <w:highlight w:val="none"/>
              </w:rPr>
            </w:r>
            <w:r/>
          </w:p>
        </w:tc>
      </w:tr>
      <w:tr>
        <w:trPr>
          <w:trHeight w:val="300"/>
        </w:trPr>
        <w:tc>
          <w:tcPr>
            <w:tcW w:w="844" w:type="dxa"/>
            <w:vAlign w:val="center"/>
            <w:textDirection w:val="lrTb"/>
            <w:noWrap w:val="false"/>
          </w:tcPr>
          <w:p>
            <w:pPr>
              <w:ind w:firstLine="0"/>
              <w:jc w:val="center"/>
              <w:keepLines w:val="0"/>
              <w:keepNext w:val="0"/>
              <w:pageBreakBefore w:val="0"/>
              <w:widowControl w:val="off"/>
              <w:rPr>
                <w:color w:val="auto"/>
                <w:sz w:val="21"/>
                <w:szCs w:val="21"/>
                <w:highlight w:val="none"/>
              </w:rPr>
            </w:pPr>
            <w:r>
              <w:rPr>
                <w:rFonts w:hint="eastAsia"/>
                <w:color w:val="auto"/>
                <w:sz w:val="21"/>
                <w:szCs w:val="21"/>
                <w:highlight w:val="none"/>
                <w:lang w:eastAsia="en-US"/>
              </w:rPr>
              <w:t xml:space="preserve">5</w:t>
            </w:r>
            <w:r>
              <w:rPr>
                <w:highlight w:val="none"/>
              </w:rPr>
            </w:r>
            <w:r/>
          </w:p>
        </w:tc>
        <w:tc>
          <w:tcPr>
            <w:tcW w:w="2086" w:type="dxa"/>
            <w:vAlign w:val="center"/>
            <w:textDirection w:val="lrTb"/>
            <w:noWrap w:val="false"/>
          </w:tcPr>
          <w:p>
            <w:pPr>
              <w:ind w:firstLine="0"/>
              <w:jc w:val="center"/>
              <w:keepLines w:val="0"/>
              <w:keepNext w:val="0"/>
              <w:pageBreakBefore w:val="0"/>
              <w:widowControl w:val="off"/>
              <w:rPr>
                <w:color w:val="auto"/>
                <w:sz w:val="21"/>
                <w:szCs w:val="21"/>
                <w:highlight w:val="none"/>
              </w:rPr>
            </w:pPr>
            <w:r>
              <w:rPr>
                <w:rFonts w:hint="eastAsia"/>
                <w:color w:val="auto"/>
                <w:spacing w:val="2"/>
                <w:sz w:val="21"/>
                <w:szCs w:val="21"/>
                <w:highlight w:val="none"/>
                <w:lang w:eastAsia="en-US"/>
              </w:rPr>
              <w:t xml:space="preserve">整理与归档</w:t>
            </w:r>
            <w:r>
              <w:rPr>
                <w:highlight w:val="none"/>
              </w:rPr>
            </w:r>
            <w:r/>
          </w:p>
        </w:tc>
        <w:tc>
          <w:tcPr>
            <w:tcW w:w="710" w:type="dxa"/>
            <w:vAlign w:val="center"/>
            <w:textDirection w:val="lrTb"/>
            <w:noWrap w:val="false"/>
          </w:tcPr>
          <w:p>
            <w:pPr>
              <w:ind w:firstLine="0"/>
              <w:jc w:val="center"/>
              <w:keepLines w:val="0"/>
              <w:keepNext w:val="0"/>
              <w:pageBreakBefore w:val="0"/>
              <w:widowControl w:val="off"/>
              <w:rPr>
                <w:color w:val="auto"/>
                <w:sz w:val="21"/>
                <w:szCs w:val="21"/>
                <w:highlight w:val="none"/>
              </w:rPr>
            </w:pPr>
            <w:r>
              <w:rPr>
                <w:rFonts w:hint="eastAsia"/>
                <w:color w:val="auto"/>
                <w:sz w:val="21"/>
                <w:szCs w:val="21"/>
                <w:highlight w:val="none"/>
                <w:lang w:eastAsia="en-US"/>
              </w:rPr>
              <w:t xml:space="preserve">1</w:t>
            </w:r>
            <w:r>
              <w:rPr>
                <w:highlight w:val="none"/>
              </w:rPr>
            </w:r>
            <w:r/>
          </w:p>
        </w:tc>
        <w:tc>
          <w:tcPr>
            <w:tcW w:w="4869" w:type="dxa"/>
            <w:vAlign w:val="center"/>
            <w:textDirection w:val="lrTb"/>
            <w:noWrap w:val="false"/>
          </w:tcPr>
          <w:p>
            <w:pPr>
              <w:ind w:firstLine="0"/>
              <w:jc w:val="center"/>
              <w:keepLines w:val="0"/>
              <w:keepNext w:val="0"/>
              <w:pageBreakBefore w:val="0"/>
              <w:widowControl w:val="off"/>
              <w:rPr>
                <w:color w:val="auto"/>
                <w:sz w:val="21"/>
                <w:szCs w:val="21"/>
                <w:highlight w:val="none"/>
              </w:rPr>
            </w:pPr>
            <w:r>
              <w:rPr>
                <w:rFonts w:hint="eastAsia"/>
                <w:color w:val="auto"/>
                <w:sz w:val="21"/>
                <w:szCs w:val="21"/>
                <w:highlight w:val="none"/>
              </w:rPr>
              <w:t xml:space="preserve">负责开展档案整理与归档等。</w:t>
            </w:r>
            <w:r>
              <w:rPr>
                <w:highlight w:val="none"/>
              </w:rPr>
            </w:r>
            <w:r/>
          </w:p>
        </w:tc>
      </w:tr>
      <w:tr>
        <w:trPr>
          <w:trHeight w:val="320"/>
        </w:trPr>
        <w:tc>
          <w:tcPr>
            <w:tcW w:w="844" w:type="dxa"/>
            <w:vAlign w:val="center"/>
            <w:textDirection w:val="lrTb"/>
            <w:noWrap w:val="false"/>
          </w:tcPr>
          <w:p>
            <w:pPr>
              <w:ind w:firstLine="0"/>
              <w:jc w:val="center"/>
              <w:keepLines w:val="0"/>
              <w:keepNext w:val="0"/>
              <w:pageBreakBefore w:val="0"/>
              <w:widowControl w:val="off"/>
              <w:rPr>
                <w:color w:val="auto"/>
                <w:sz w:val="21"/>
                <w:szCs w:val="21"/>
                <w:highlight w:val="none"/>
              </w:rPr>
            </w:pPr>
            <w:r>
              <w:rPr>
                <w:rFonts w:hint="eastAsia"/>
                <w:color w:val="auto"/>
                <w:sz w:val="21"/>
                <w:szCs w:val="21"/>
                <w:highlight w:val="none"/>
                <w:lang w:eastAsia="en-US"/>
              </w:rPr>
              <w:t xml:space="preserve">6</w:t>
            </w:r>
            <w:r>
              <w:rPr>
                <w:highlight w:val="none"/>
              </w:rPr>
            </w:r>
            <w:r/>
          </w:p>
        </w:tc>
        <w:tc>
          <w:tcPr>
            <w:tcW w:w="2086" w:type="dxa"/>
            <w:vAlign w:val="center"/>
            <w:textDirection w:val="lrTb"/>
            <w:noWrap w:val="false"/>
          </w:tcPr>
          <w:p>
            <w:pPr>
              <w:ind w:firstLine="0"/>
              <w:jc w:val="center"/>
              <w:keepLines w:val="0"/>
              <w:keepNext w:val="0"/>
              <w:pageBreakBefore w:val="0"/>
              <w:widowControl w:val="off"/>
              <w:rPr>
                <w:color w:val="auto"/>
                <w:sz w:val="21"/>
                <w:szCs w:val="21"/>
                <w:highlight w:val="none"/>
              </w:rPr>
            </w:pPr>
            <w:r>
              <w:rPr>
                <w:rFonts w:hint="eastAsia"/>
                <w:color w:val="auto"/>
                <w:spacing w:val="1"/>
                <w:sz w:val="21"/>
                <w:szCs w:val="21"/>
                <w:highlight w:val="none"/>
                <w:lang w:eastAsia="en-US"/>
              </w:rPr>
              <w:t xml:space="preserve">档案信息化工作</w:t>
            </w:r>
            <w:r>
              <w:rPr>
                <w:highlight w:val="none"/>
              </w:rPr>
            </w:r>
            <w:r/>
          </w:p>
        </w:tc>
        <w:tc>
          <w:tcPr>
            <w:tcW w:w="710" w:type="dxa"/>
            <w:vAlign w:val="center"/>
            <w:textDirection w:val="lrTb"/>
            <w:noWrap w:val="false"/>
          </w:tcPr>
          <w:p>
            <w:pPr>
              <w:ind w:firstLine="0"/>
              <w:jc w:val="center"/>
              <w:keepLines w:val="0"/>
              <w:keepNext w:val="0"/>
              <w:pageBreakBefore w:val="0"/>
              <w:widowControl w:val="off"/>
              <w:rPr>
                <w:color w:val="auto"/>
                <w:sz w:val="21"/>
                <w:szCs w:val="21"/>
                <w:highlight w:val="none"/>
              </w:rPr>
            </w:pPr>
            <w:r>
              <w:rPr>
                <w:rFonts w:hint="eastAsia"/>
                <w:color w:val="auto"/>
                <w:sz w:val="21"/>
                <w:szCs w:val="21"/>
                <w:highlight w:val="none"/>
              </w:rPr>
              <w:t xml:space="preserve">3</w:t>
            </w:r>
            <w:r>
              <w:rPr>
                <w:highlight w:val="none"/>
              </w:rPr>
            </w:r>
            <w:r/>
          </w:p>
        </w:tc>
        <w:tc>
          <w:tcPr>
            <w:tcW w:w="4869" w:type="dxa"/>
            <w:vAlign w:val="center"/>
            <w:textDirection w:val="lrTb"/>
            <w:noWrap w:val="false"/>
          </w:tcPr>
          <w:p>
            <w:pPr>
              <w:ind w:firstLine="0"/>
              <w:jc w:val="center"/>
              <w:keepLines w:val="0"/>
              <w:keepNext w:val="0"/>
              <w:pageBreakBefore w:val="0"/>
              <w:widowControl w:val="off"/>
              <w:rPr>
                <w:color w:val="auto"/>
                <w:sz w:val="21"/>
                <w:szCs w:val="21"/>
                <w:highlight w:val="none"/>
              </w:rPr>
            </w:pPr>
            <w:r>
              <w:rPr>
                <w:rFonts w:hint="eastAsia"/>
                <w:color w:val="auto"/>
                <w:spacing w:val="-1"/>
                <w:sz w:val="21"/>
                <w:szCs w:val="21"/>
                <w:highlight w:val="none"/>
              </w:rPr>
              <w:t xml:space="preserve">负责开展历史档案梳理、挂接至信息系统等。</w:t>
            </w:r>
            <w:r>
              <w:rPr>
                <w:highlight w:val="none"/>
              </w:rPr>
            </w:r>
            <w:r/>
          </w:p>
        </w:tc>
      </w:tr>
      <w:tr>
        <w:trPr>
          <w:trHeight w:val="629"/>
        </w:trPr>
        <w:tc>
          <w:tcPr>
            <w:tcW w:w="844" w:type="dxa"/>
            <w:vAlign w:val="center"/>
            <w:textDirection w:val="lrTb"/>
            <w:noWrap w:val="false"/>
          </w:tcPr>
          <w:p>
            <w:pPr>
              <w:ind w:firstLine="0"/>
              <w:jc w:val="center"/>
              <w:keepLines w:val="0"/>
              <w:keepNext w:val="0"/>
              <w:pageBreakBefore w:val="0"/>
              <w:widowControl w:val="off"/>
              <w:rPr>
                <w:color w:val="auto"/>
                <w:sz w:val="21"/>
                <w:szCs w:val="21"/>
                <w:highlight w:val="none"/>
              </w:rPr>
            </w:pPr>
            <w:r>
              <w:rPr>
                <w:rFonts w:hint="eastAsia"/>
                <w:color w:val="auto"/>
                <w:sz w:val="21"/>
                <w:szCs w:val="21"/>
                <w:highlight w:val="none"/>
                <w:lang w:eastAsia="en-US"/>
              </w:rPr>
              <w:t xml:space="preserve">7</w:t>
            </w:r>
            <w:r>
              <w:rPr>
                <w:highlight w:val="none"/>
              </w:rPr>
            </w:r>
            <w:r/>
          </w:p>
        </w:tc>
        <w:tc>
          <w:tcPr>
            <w:tcW w:w="2086" w:type="dxa"/>
            <w:vAlign w:val="center"/>
            <w:textDirection w:val="lrTb"/>
            <w:noWrap w:val="false"/>
          </w:tcPr>
          <w:p>
            <w:pPr>
              <w:ind w:firstLine="0"/>
              <w:jc w:val="center"/>
              <w:keepLines w:val="0"/>
              <w:keepNext w:val="0"/>
              <w:pageBreakBefore w:val="0"/>
              <w:widowControl w:val="off"/>
              <w:rPr>
                <w:color w:val="auto"/>
                <w:sz w:val="21"/>
                <w:szCs w:val="21"/>
                <w:highlight w:val="none"/>
              </w:rPr>
            </w:pPr>
            <w:r>
              <w:rPr>
                <w:rFonts w:hint="eastAsia"/>
                <w:color w:val="auto"/>
                <w:spacing w:val="2"/>
                <w:sz w:val="21"/>
                <w:szCs w:val="21"/>
                <w:highlight w:val="none"/>
                <w:lang w:eastAsia="en-US"/>
              </w:rPr>
              <w:t xml:space="preserve">保管</w:t>
            </w:r>
            <w:r>
              <w:rPr>
                <w:rFonts w:hint="eastAsia"/>
                <w:color w:val="auto"/>
                <w:spacing w:val="2"/>
                <w:sz w:val="21"/>
                <w:szCs w:val="21"/>
                <w:highlight w:val="none"/>
                <w:lang w:eastAsia="en-US"/>
              </w:rPr>
              <w:t xml:space="preserve">与</w:t>
            </w:r>
            <w:r>
              <w:rPr>
                <w:rFonts w:hint="eastAsia"/>
                <w:color w:val="auto"/>
                <w:spacing w:val="2"/>
                <w:sz w:val="21"/>
                <w:szCs w:val="21"/>
                <w:highlight w:val="none"/>
                <w:lang w:eastAsia="en-US"/>
              </w:rPr>
              <w:t xml:space="preserve">保护</w:t>
            </w:r>
            <w:r>
              <w:rPr>
                <w:highlight w:val="none"/>
              </w:rPr>
            </w:r>
            <w:r/>
          </w:p>
        </w:tc>
        <w:tc>
          <w:tcPr>
            <w:tcW w:w="710" w:type="dxa"/>
            <w:vAlign w:val="center"/>
            <w:textDirection w:val="lrTb"/>
            <w:noWrap w:val="false"/>
          </w:tcPr>
          <w:p>
            <w:pPr>
              <w:ind w:firstLine="0"/>
              <w:jc w:val="center"/>
              <w:keepLines w:val="0"/>
              <w:keepNext w:val="0"/>
              <w:pageBreakBefore w:val="0"/>
              <w:widowControl w:val="off"/>
              <w:rPr>
                <w:color w:val="auto"/>
                <w:sz w:val="21"/>
                <w:szCs w:val="21"/>
                <w:highlight w:val="none"/>
              </w:rPr>
            </w:pPr>
            <w:r>
              <w:rPr>
                <w:rFonts w:hint="eastAsia"/>
                <w:color w:val="auto"/>
                <w:sz w:val="21"/>
                <w:szCs w:val="21"/>
                <w:highlight w:val="none"/>
                <w:lang w:eastAsia="en-US"/>
              </w:rPr>
              <w:t xml:space="preserve">2</w:t>
            </w:r>
            <w:r>
              <w:rPr>
                <w:highlight w:val="none"/>
              </w:rPr>
            </w:r>
            <w:r/>
          </w:p>
        </w:tc>
        <w:tc>
          <w:tcPr>
            <w:tcW w:w="4869" w:type="dxa"/>
            <w:vAlign w:val="center"/>
            <w:textDirection w:val="lrTb"/>
            <w:noWrap w:val="false"/>
          </w:tcPr>
          <w:p>
            <w:pPr>
              <w:ind w:right="184" w:firstLine="0"/>
              <w:jc w:val="center"/>
              <w:keepLines w:val="0"/>
              <w:keepNext w:val="0"/>
              <w:pageBreakBefore w:val="0"/>
              <w:widowControl w:val="off"/>
              <w:rPr>
                <w:color w:val="auto"/>
                <w:sz w:val="21"/>
                <w:szCs w:val="21"/>
                <w:highlight w:val="none"/>
              </w:rPr>
            </w:pPr>
            <w:r>
              <w:rPr>
                <w:rFonts w:hint="eastAsia"/>
                <w:color w:val="auto"/>
                <w:sz w:val="21"/>
                <w:szCs w:val="21"/>
                <w:highlight w:val="none"/>
              </w:rPr>
              <w:t xml:space="preserve">负责完善接收资料目录信息、库房巡检、做好内部人员出入库登记、档案设施等各类情况登记工</w:t>
            </w:r>
            <w:r>
              <w:rPr>
                <w:rFonts w:hint="eastAsia"/>
                <w:color w:val="auto"/>
                <w:spacing w:val="-1"/>
                <w:sz w:val="21"/>
                <w:szCs w:val="21"/>
                <w:highlight w:val="none"/>
              </w:rPr>
              <w:t xml:space="preserve">作。</w:t>
            </w:r>
            <w:r>
              <w:rPr>
                <w:highlight w:val="none"/>
              </w:rPr>
            </w:r>
            <w:r/>
          </w:p>
        </w:tc>
      </w:tr>
      <w:tr>
        <w:trPr>
          <w:trHeight w:val="619"/>
        </w:trPr>
        <w:tc>
          <w:tcPr>
            <w:tcW w:w="844" w:type="dxa"/>
            <w:vAlign w:val="center"/>
            <w:textDirection w:val="lrTb"/>
            <w:noWrap w:val="false"/>
          </w:tcPr>
          <w:p>
            <w:pPr>
              <w:ind w:firstLine="0"/>
              <w:jc w:val="center"/>
              <w:keepLines w:val="0"/>
              <w:keepNext w:val="0"/>
              <w:pageBreakBefore w:val="0"/>
              <w:widowControl w:val="off"/>
              <w:rPr>
                <w:color w:val="auto"/>
                <w:sz w:val="21"/>
                <w:szCs w:val="21"/>
                <w:highlight w:val="none"/>
              </w:rPr>
            </w:pPr>
            <w:r>
              <w:rPr>
                <w:rFonts w:hint="eastAsia"/>
                <w:color w:val="auto"/>
                <w:sz w:val="21"/>
                <w:szCs w:val="21"/>
                <w:highlight w:val="none"/>
                <w:lang w:eastAsia="en-US"/>
              </w:rPr>
              <w:t xml:space="preserve">8</w:t>
            </w:r>
            <w:r>
              <w:rPr>
                <w:highlight w:val="none"/>
              </w:rPr>
            </w:r>
            <w:r/>
          </w:p>
        </w:tc>
        <w:tc>
          <w:tcPr>
            <w:tcW w:w="2086" w:type="dxa"/>
            <w:vAlign w:val="center"/>
            <w:textDirection w:val="lrTb"/>
            <w:noWrap w:val="false"/>
          </w:tcPr>
          <w:p>
            <w:pPr>
              <w:ind w:firstLine="0"/>
              <w:jc w:val="center"/>
              <w:keepLines w:val="0"/>
              <w:keepNext w:val="0"/>
              <w:pageBreakBefore w:val="0"/>
              <w:widowControl w:val="off"/>
              <w:rPr>
                <w:color w:val="auto"/>
                <w:sz w:val="21"/>
                <w:szCs w:val="21"/>
                <w:highlight w:val="none"/>
              </w:rPr>
            </w:pPr>
            <w:r>
              <w:rPr>
                <w:rFonts w:hint="eastAsia"/>
                <w:color w:val="auto"/>
                <w:spacing w:val="-2"/>
                <w:sz w:val="21"/>
                <w:szCs w:val="21"/>
                <w:highlight w:val="none"/>
                <w:lang w:eastAsia="en-US"/>
              </w:rPr>
              <w:t xml:space="preserve">鉴定与销毁</w:t>
            </w:r>
            <w:r>
              <w:rPr>
                <w:highlight w:val="none"/>
              </w:rPr>
            </w:r>
            <w:r/>
          </w:p>
        </w:tc>
        <w:tc>
          <w:tcPr>
            <w:tcW w:w="710" w:type="dxa"/>
            <w:vAlign w:val="center"/>
            <w:textDirection w:val="lrTb"/>
            <w:noWrap w:val="false"/>
          </w:tcPr>
          <w:p>
            <w:pPr>
              <w:ind w:firstLine="0"/>
              <w:jc w:val="center"/>
              <w:keepLines w:val="0"/>
              <w:keepNext w:val="0"/>
              <w:pageBreakBefore w:val="0"/>
              <w:widowControl w:val="off"/>
              <w:rPr>
                <w:color w:val="auto"/>
                <w:sz w:val="21"/>
                <w:szCs w:val="21"/>
                <w:highlight w:val="none"/>
              </w:rPr>
            </w:pPr>
            <w:r>
              <w:rPr>
                <w:rFonts w:hint="eastAsia"/>
                <w:color w:val="auto"/>
                <w:sz w:val="21"/>
                <w:szCs w:val="21"/>
                <w:highlight w:val="none"/>
                <w:lang w:eastAsia="en-US"/>
              </w:rPr>
              <w:t xml:space="preserve">1</w:t>
            </w:r>
            <w:r>
              <w:rPr>
                <w:highlight w:val="none"/>
              </w:rPr>
            </w:r>
            <w:r/>
          </w:p>
        </w:tc>
        <w:tc>
          <w:tcPr>
            <w:tcW w:w="4869" w:type="dxa"/>
            <w:vAlign w:val="center"/>
            <w:textDirection w:val="lrTb"/>
            <w:noWrap w:val="false"/>
          </w:tcPr>
          <w:p>
            <w:pPr>
              <w:ind w:firstLine="0"/>
              <w:jc w:val="center"/>
              <w:keepLines w:val="0"/>
              <w:keepNext w:val="0"/>
              <w:pageBreakBefore w:val="0"/>
              <w:widowControl w:val="off"/>
              <w:rPr>
                <w:color w:val="auto"/>
                <w:sz w:val="21"/>
                <w:szCs w:val="21"/>
                <w:highlight w:val="none"/>
              </w:rPr>
            </w:pPr>
            <w:r>
              <w:rPr>
                <w:rFonts w:hint="eastAsia"/>
                <w:color w:val="auto"/>
                <w:spacing w:val="-1"/>
                <w:sz w:val="21"/>
                <w:szCs w:val="21"/>
                <w:highlight w:val="none"/>
              </w:rPr>
              <w:t xml:space="preserve">接收档案移交开放审核意见，按需对档案进行销毁</w:t>
            </w:r>
            <w:r>
              <w:rPr>
                <w:highlight w:val="none"/>
              </w:rPr>
            </w:r>
            <w:r/>
          </w:p>
          <w:p>
            <w:pPr>
              <w:ind w:firstLine="0"/>
              <w:jc w:val="center"/>
              <w:keepLines w:val="0"/>
              <w:keepNext w:val="0"/>
              <w:pageBreakBefore w:val="0"/>
              <w:widowControl w:val="off"/>
              <w:rPr>
                <w:color w:val="auto"/>
                <w:sz w:val="21"/>
                <w:szCs w:val="21"/>
                <w:highlight w:val="none"/>
              </w:rPr>
            </w:pPr>
            <w:r>
              <w:rPr>
                <w:rFonts w:hint="eastAsia"/>
                <w:color w:val="auto"/>
                <w:sz w:val="21"/>
                <w:szCs w:val="21"/>
                <w:highlight w:val="none"/>
              </w:rPr>
              <w:t xml:space="preserve">登记，按需完成档案清点、盘点库房等。</w:t>
            </w:r>
            <w:r>
              <w:rPr>
                <w:highlight w:val="none"/>
              </w:rPr>
            </w:r>
            <w:r/>
          </w:p>
        </w:tc>
      </w:tr>
      <w:tr>
        <w:trPr>
          <w:trHeight w:val="319"/>
        </w:trPr>
        <w:tc>
          <w:tcPr>
            <w:tcW w:w="844" w:type="dxa"/>
            <w:vAlign w:val="center"/>
            <w:textDirection w:val="lrTb"/>
            <w:noWrap w:val="false"/>
          </w:tcPr>
          <w:p>
            <w:pPr>
              <w:ind w:firstLine="0"/>
              <w:jc w:val="center"/>
              <w:keepLines w:val="0"/>
              <w:keepNext w:val="0"/>
              <w:pageBreakBefore w:val="0"/>
              <w:widowControl w:val="off"/>
              <w:rPr>
                <w:color w:val="auto"/>
                <w:sz w:val="21"/>
                <w:szCs w:val="21"/>
                <w:highlight w:val="none"/>
              </w:rPr>
            </w:pPr>
            <w:r>
              <w:rPr>
                <w:rFonts w:hint="eastAsia"/>
                <w:color w:val="auto"/>
                <w:sz w:val="21"/>
                <w:szCs w:val="21"/>
                <w:highlight w:val="none"/>
                <w:lang w:eastAsia="en-US"/>
              </w:rPr>
              <w:t xml:space="preserve">9</w:t>
            </w:r>
            <w:r>
              <w:rPr>
                <w:highlight w:val="none"/>
              </w:rPr>
            </w:r>
            <w:r/>
          </w:p>
        </w:tc>
        <w:tc>
          <w:tcPr>
            <w:tcW w:w="2086" w:type="dxa"/>
            <w:vAlign w:val="center"/>
            <w:textDirection w:val="lrTb"/>
            <w:noWrap w:val="false"/>
          </w:tcPr>
          <w:p>
            <w:pPr>
              <w:ind w:firstLine="0"/>
              <w:jc w:val="center"/>
              <w:keepLines w:val="0"/>
              <w:keepNext w:val="0"/>
              <w:pageBreakBefore w:val="0"/>
              <w:widowControl w:val="off"/>
              <w:rPr>
                <w:color w:val="auto"/>
                <w:sz w:val="21"/>
                <w:szCs w:val="21"/>
                <w:highlight w:val="none"/>
              </w:rPr>
            </w:pPr>
            <w:r>
              <w:rPr>
                <w:rFonts w:hint="eastAsia"/>
                <w:color w:val="auto"/>
                <w:spacing w:val="6"/>
                <w:sz w:val="21"/>
                <w:szCs w:val="21"/>
                <w:highlight w:val="none"/>
                <w:lang w:eastAsia="en-US"/>
              </w:rPr>
              <w:t xml:space="preserve">查档利用</w:t>
            </w:r>
            <w:r>
              <w:rPr>
                <w:highlight w:val="none"/>
              </w:rPr>
            </w:r>
            <w:r/>
          </w:p>
        </w:tc>
        <w:tc>
          <w:tcPr>
            <w:tcW w:w="710" w:type="dxa"/>
            <w:vAlign w:val="center"/>
            <w:textDirection w:val="lrTb"/>
            <w:noWrap w:val="false"/>
          </w:tcPr>
          <w:p>
            <w:pPr>
              <w:ind w:firstLine="0"/>
              <w:jc w:val="center"/>
              <w:keepLines w:val="0"/>
              <w:keepNext w:val="0"/>
              <w:pageBreakBefore w:val="0"/>
              <w:widowControl w:val="off"/>
              <w:rPr>
                <w:color w:val="auto"/>
                <w:sz w:val="21"/>
                <w:szCs w:val="21"/>
                <w:highlight w:val="none"/>
              </w:rPr>
            </w:pPr>
            <w:r>
              <w:rPr>
                <w:rFonts w:hint="eastAsia"/>
                <w:color w:val="auto"/>
                <w:sz w:val="21"/>
                <w:szCs w:val="21"/>
                <w:highlight w:val="none"/>
                <w:lang w:eastAsia="en-US"/>
              </w:rPr>
              <w:t xml:space="preserve">2</w:t>
            </w:r>
            <w:r>
              <w:rPr>
                <w:highlight w:val="none"/>
              </w:rPr>
            </w:r>
            <w:r/>
          </w:p>
        </w:tc>
        <w:tc>
          <w:tcPr>
            <w:tcW w:w="4869" w:type="dxa"/>
            <w:vAlign w:val="center"/>
            <w:textDirection w:val="lrTb"/>
            <w:noWrap w:val="false"/>
          </w:tcPr>
          <w:p>
            <w:pPr>
              <w:ind w:firstLine="0"/>
              <w:jc w:val="center"/>
              <w:keepLines w:val="0"/>
              <w:keepNext w:val="0"/>
              <w:pageBreakBefore w:val="0"/>
              <w:widowControl w:val="off"/>
              <w:rPr>
                <w:color w:val="auto"/>
                <w:sz w:val="21"/>
                <w:szCs w:val="21"/>
                <w:highlight w:val="none"/>
              </w:rPr>
            </w:pPr>
            <w:r>
              <w:rPr>
                <w:rFonts w:hint="eastAsia"/>
                <w:color w:val="auto"/>
                <w:sz w:val="21"/>
                <w:szCs w:val="21"/>
                <w:highlight w:val="none"/>
              </w:rPr>
              <w:t xml:space="preserve">负责档案查、借阅工作等。</w:t>
            </w:r>
            <w:r>
              <w:rPr>
                <w:highlight w:val="none"/>
              </w:rPr>
            </w:r>
            <w:r/>
          </w:p>
        </w:tc>
      </w:tr>
      <w:tr>
        <w:trPr>
          <w:trHeight w:val="300"/>
        </w:trPr>
        <w:tc>
          <w:tcPr>
            <w:tcW w:w="844" w:type="dxa"/>
            <w:vAlign w:val="center"/>
            <w:textDirection w:val="lrTb"/>
            <w:noWrap w:val="false"/>
          </w:tcPr>
          <w:p>
            <w:pPr>
              <w:ind w:firstLine="0"/>
              <w:jc w:val="center"/>
              <w:keepLines w:val="0"/>
              <w:keepNext w:val="0"/>
              <w:pageBreakBefore w:val="0"/>
              <w:widowControl w:val="off"/>
              <w:rPr>
                <w:color w:val="auto"/>
                <w:sz w:val="21"/>
                <w:szCs w:val="21"/>
                <w:highlight w:val="none"/>
              </w:rPr>
            </w:pPr>
            <w:r>
              <w:rPr>
                <w:rFonts w:hint="eastAsia"/>
                <w:color w:val="auto"/>
                <w:spacing w:val="-6"/>
                <w:sz w:val="21"/>
                <w:szCs w:val="21"/>
                <w:highlight w:val="none"/>
                <w:lang w:eastAsia="en-US"/>
              </w:rPr>
              <w:t xml:space="preserve">10</w:t>
            </w:r>
            <w:r>
              <w:rPr>
                <w:highlight w:val="none"/>
              </w:rPr>
            </w:r>
            <w:r/>
          </w:p>
        </w:tc>
        <w:tc>
          <w:tcPr>
            <w:tcW w:w="2086" w:type="dxa"/>
            <w:vAlign w:val="center"/>
            <w:textDirection w:val="lrTb"/>
            <w:noWrap w:val="false"/>
          </w:tcPr>
          <w:p>
            <w:pPr>
              <w:ind w:firstLine="0"/>
              <w:jc w:val="center"/>
              <w:keepLines w:val="0"/>
              <w:keepNext w:val="0"/>
              <w:pageBreakBefore w:val="0"/>
              <w:widowControl w:val="off"/>
              <w:rPr>
                <w:color w:val="auto"/>
                <w:sz w:val="21"/>
                <w:szCs w:val="21"/>
                <w:highlight w:val="none"/>
              </w:rPr>
            </w:pPr>
            <w:r>
              <w:rPr>
                <w:rFonts w:hint="eastAsia"/>
                <w:color w:val="auto"/>
                <w:spacing w:val="1"/>
                <w:sz w:val="21"/>
                <w:szCs w:val="21"/>
                <w:highlight w:val="none"/>
                <w:lang w:eastAsia="en-US"/>
              </w:rPr>
              <w:t xml:space="preserve">登记和统计工作</w:t>
            </w:r>
            <w:r>
              <w:rPr>
                <w:highlight w:val="none"/>
              </w:rPr>
            </w:r>
            <w:r/>
          </w:p>
        </w:tc>
        <w:tc>
          <w:tcPr>
            <w:tcW w:w="710" w:type="dxa"/>
            <w:vAlign w:val="center"/>
            <w:textDirection w:val="lrTb"/>
            <w:noWrap w:val="false"/>
          </w:tcPr>
          <w:p>
            <w:pPr>
              <w:ind w:firstLine="0"/>
              <w:jc w:val="center"/>
              <w:keepLines w:val="0"/>
              <w:keepNext w:val="0"/>
              <w:pageBreakBefore w:val="0"/>
              <w:widowControl w:val="off"/>
              <w:rPr>
                <w:color w:val="auto"/>
                <w:sz w:val="21"/>
                <w:szCs w:val="21"/>
                <w:highlight w:val="none"/>
              </w:rPr>
            </w:pPr>
            <w:r>
              <w:rPr>
                <w:rFonts w:hint="eastAsia"/>
                <w:color w:val="auto"/>
                <w:sz w:val="21"/>
                <w:szCs w:val="21"/>
                <w:highlight w:val="none"/>
                <w:lang w:eastAsia="en-US"/>
              </w:rPr>
              <w:t xml:space="preserve">1</w:t>
            </w:r>
            <w:r>
              <w:rPr>
                <w:highlight w:val="none"/>
              </w:rPr>
            </w:r>
            <w:r/>
          </w:p>
        </w:tc>
        <w:tc>
          <w:tcPr>
            <w:tcW w:w="4869" w:type="dxa"/>
            <w:vAlign w:val="center"/>
            <w:textDirection w:val="lrTb"/>
            <w:noWrap w:val="false"/>
          </w:tcPr>
          <w:p>
            <w:pPr>
              <w:ind w:firstLine="0"/>
              <w:jc w:val="center"/>
              <w:keepLines w:val="0"/>
              <w:keepNext w:val="0"/>
              <w:pageBreakBefore w:val="0"/>
              <w:widowControl w:val="off"/>
              <w:rPr>
                <w:color w:val="auto"/>
                <w:sz w:val="21"/>
                <w:szCs w:val="21"/>
                <w:highlight w:val="none"/>
              </w:rPr>
            </w:pPr>
            <w:r>
              <w:rPr>
                <w:rFonts w:hint="eastAsia"/>
                <w:color w:val="auto"/>
                <w:spacing w:val="-1"/>
                <w:sz w:val="21"/>
                <w:szCs w:val="21"/>
                <w:highlight w:val="none"/>
              </w:rPr>
              <w:t xml:space="preserve">做好内部考勤表登记、档案台账登记、档案数据统计、补充完善全宗卷等。</w:t>
            </w:r>
            <w:r>
              <w:rPr>
                <w:highlight w:val="none"/>
              </w:rPr>
            </w:r>
            <w:r/>
          </w:p>
        </w:tc>
      </w:tr>
      <w:tr>
        <w:trPr>
          <w:trHeight w:val="309"/>
        </w:trPr>
        <w:tc>
          <w:tcPr>
            <w:gridSpan w:val="4"/>
            <w:tcW w:w="8509" w:type="dxa"/>
            <w:textDirection w:val="lrTb"/>
            <w:noWrap w:val="false"/>
          </w:tcPr>
          <w:p>
            <w:pPr>
              <w:ind w:firstLine="0"/>
              <w:jc w:val="both"/>
              <w:keepLines w:val="0"/>
              <w:keepNext w:val="0"/>
              <w:pageBreakBefore w:val="0"/>
              <w:widowControl w:val="off"/>
              <w:rPr>
                <w:color w:val="auto"/>
                <w:sz w:val="21"/>
                <w:szCs w:val="21"/>
                <w:highlight w:val="none"/>
              </w:rPr>
            </w:pPr>
            <w:r>
              <w:rPr>
                <w:rFonts w:hint="eastAsia"/>
                <w:b/>
                <w:color w:val="auto"/>
                <w:spacing w:val="-3"/>
                <w:sz w:val="21"/>
                <w:szCs w:val="21"/>
                <w:highlight w:val="none"/>
              </w:rPr>
              <w:t xml:space="preserve">流动人员人事档案辅助管理</w:t>
            </w:r>
            <w:r>
              <w:rPr>
                <w:highlight w:val="none"/>
              </w:rPr>
            </w:r>
            <w:r/>
          </w:p>
        </w:tc>
      </w:tr>
      <w:tr>
        <w:trPr>
          <w:trHeight w:val="300"/>
        </w:trPr>
        <w:tc>
          <w:tcPr>
            <w:tcW w:w="844" w:type="dxa"/>
            <w:vAlign w:val="center"/>
            <w:textDirection w:val="lrTb"/>
            <w:noWrap w:val="false"/>
          </w:tcPr>
          <w:p>
            <w:pPr>
              <w:ind w:firstLine="0"/>
              <w:jc w:val="center"/>
              <w:keepLines w:val="0"/>
              <w:keepNext w:val="0"/>
              <w:pageBreakBefore w:val="0"/>
              <w:widowControl w:val="off"/>
              <w:rPr>
                <w:color w:val="auto"/>
                <w:sz w:val="21"/>
                <w:szCs w:val="21"/>
                <w:highlight w:val="none"/>
              </w:rPr>
            </w:pPr>
            <w:r>
              <w:rPr>
                <w:rFonts w:hint="eastAsia"/>
                <w:color w:val="auto"/>
                <w:spacing w:val="-6"/>
                <w:sz w:val="21"/>
                <w:szCs w:val="21"/>
                <w:highlight w:val="none"/>
                <w:lang w:eastAsia="en-US"/>
              </w:rPr>
              <w:t xml:space="preserve">11</w:t>
            </w:r>
            <w:r>
              <w:rPr>
                <w:highlight w:val="none"/>
              </w:rPr>
            </w:r>
            <w:r/>
          </w:p>
        </w:tc>
        <w:tc>
          <w:tcPr>
            <w:tcW w:w="2086" w:type="dxa"/>
            <w:vAlign w:val="center"/>
            <w:textDirection w:val="lrTb"/>
            <w:noWrap w:val="false"/>
          </w:tcPr>
          <w:p>
            <w:pPr>
              <w:ind w:firstLine="0"/>
              <w:jc w:val="center"/>
              <w:keepLines w:val="0"/>
              <w:keepNext w:val="0"/>
              <w:pageBreakBefore w:val="0"/>
              <w:widowControl w:val="off"/>
              <w:rPr>
                <w:color w:val="auto"/>
                <w:sz w:val="21"/>
                <w:szCs w:val="21"/>
                <w:highlight w:val="none"/>
              </w:rPr>
            </w:pPr>
            <w:r>
              <w:rPr>
                <w:rFonts w:hint="eastAsia"/>
                <w:color w:val="auto"/>
                <w:spacing w:val="-5"/>
                <w:sz w:val="21"/>
                <w:szCs w:val="21"/>
                <w:highlight w:val="none"/>
                <w:lang w:eastAsia="en-US"/>
              </w:rPr>
              <w:t xml:space="preserve">主</w:t>
            </w:r>
            <w:r>
              <w:rPr>
                <w:rFonts w:hint="eastAsia"/>
                <w:color w:val="auto"/>
                <w:spacing w:val="-5"/>
                <w:sz w:val="21"/>
                <w:szCs w:val="21"/>
                <w:highlight w:val="none"/>
                <w:lang w:eastAsia="en-US"/>
              </w:rPr>
              <w:t xml:space="preserve">管</w:t>
            </w:r>
            <w:r>
              <w:rPr>
                <w:highlight w:val="none"/>
              </w:rPr>
            </w:r>
            <w:r/>
          </w:p>
        </w:tc>
        <w:tc>
          <w:tcPr>
            <w:tcW w:w="710" w:type="dxa"/>
            <w:vAlign w:val="center"/>
            <w:textDirection w:val="lrTb"/>
            <w:noWrap w:val="false"/>
          </w:tcPr>
          <w:p>
            <w:pPr>
              <w:ind w:firstLine="0"/>
              <w:jc w:val="center"/>
              <w:keepLines w:val="0"/>
              <w:keepNext w:val="0"/>
              <w:pageBreakBefore w:val="0"/>
              <w:widowControl w:val="off"/>
              <w:rPr>
                <w:color w:val="auto"/>
                <w:sz w:val="21"/>
                <w:szCs w:val="21"/>
                <w:highlight w:val="none"/>
              </w:rPr>
            </w:pPr>
            <w:r>
              <w:rPr>
                <w:rFonts w:hint="eastAsia"/>
                <w:color w:val="auto"/>
                <w:sz w:val="21"/>
                <w:szCs w:val="21"/>
                <w:highlight w:val="none"/>
                <w:lang w:eastAsia="en-US"/>
              </w:rPr>
              <w:t xml:space="preserve">1</w:t>
            </w:r>
            <w:r>
              <w:rPr>
                <w:highlight w:val="none"/>
              </w:rPr>
            </w:r>
            <w:r/>
          </w:p>
        </w:tc>
        <w:tc>
          <w:tcPr>
            <w:tcW w:w="4869" w:type="dxa"/>
            <w:vAlign w:val="center"/>
            <w:textDirection w:val="lrTb"/>
            <w:noWrap w:val="false"/>
          </w:tcPr>
          <w:p>
            <w:pPr>
              <w:ind w:firstLine="0"/>
              <w:jc w:val="center"/>
              <w:keepLines w:val="0"/>
              <w:keepNext w:val="0"/>
              <w:pageBreakBefore w:val="0"/>
              <w:widowControl w:val="off"/>
              <w:rPr>
                <w:color w:val="auto"/>
                <w:sz w:val="21"/>
                <w:szCs w:val="21"/>
                <w:highlight w:val="none"/>
              </w:rPr>
            </w:pPr>
            <w:r>
              <w:rPr>
                <w:rFonts w:hint="eastAsia"/>
                <w:color w:val="auto"/>
                <w:spacing w:val="-1"/>
                <w:sz w:val="21"/>
                <w:szCs w:val="21"/>
                <w:highlight w:val="none"/>
              </w:rPr>
              <w:t xml:space="preserve">负责辅助该服务内容工作有效开展。</w:t>
            </w:r>
            <w:r>
              <w:rPr>
                <w:highlight w:val="none"/>
              </w:rPr>
            </w:r>
            <w:r/>
          </w:p>
        </w:tc>
      </w:tr>
      <w:tr>
        <w:trPr>
          <w:trHeight w:val="629"/>
        </w:trPr>
        <w:tc>
          <w:tcPr>
            <w:tcW w:w="844" w:type="dxa"/>
            <w:vAlign w:val="center"/>
            <w:textDirection w:val="lrTb"/>
            <w:noWrap w:val="false"/>
          </w:tcPr>
          <w:p>
            <w:pPr>
              <w:ind w:firstLine="0"/>
              <w:jc w:val="center"/>
              <w:keepLines w:val="0"/>
              <w:keepNext w:val="0"/>
              <w:pageBreakBefore w:val="0"/>
              <w:widowControl w:val="off"/>
              <w:rPr>
                <w:color w:val="auto"/>
                <w:sz w:val="21"/>
                <w:szCs w:val="21"/>
                <w:highlight w:val="none"/>
              </w:rPr>
            </w:pPr>
            <w:r>
              <w:rPr>
                <w:rFonts w:hint="eastAsia"/>
                <w:color w:val="auto"/>
                <w:spacing w:val="-6"/>
                <w:sz w:val="21"/>
                <w:szCs w:val="21"/>
                <w:highlight w:val="none"/>
                <w:lang w:eastAsia="en-US"/>
              </w:rPr>
              <w:t xml:space="preserve">12</w:t>
            </w:r>
            <w:r>
              <w:rPr>
                <w:highlight w:val="none"/>
              </w:rPr>
            </w:r>
            <w:r/>
          </w:p>
        </w:tc>
        <w:tc>
          <w:tcPr>
            <w:tcW w:w="2086" w:type="dxa"/>
            <w:vAlign w:val="center"/>
            <w:textDirection w:val="lrTb"/>
            <w:noWrap w:val="false"/>
          </w:tcPr>
          <w:p>
            <w:pPr>
              <w:ind w:firstLine="0"/>
              <w:jc w:val="center"/>
              <w:keepLines w:val="0"/>
              <w:keepNext w:val="0"/>
              <w:pageBreakBefore w:val="0"/>
              <w:widowControl w:val="off"/>
              <w:rPr>
                <w:color w:val="auto"/>
                <w:sz w:val="21"/>
                <w:szCs w:val="21"/>
                <w:highlight w:val="none"/>
              </w:rPr>
            </w:pPr>
            <w:r>
              <w:rPr>
                <w:rFonts w:hint="eastAsia"/>
                <w:color w:val="auto"/>
                <w:spacing w:val="20"/>
                <w:sz w:val="21"/>
                <w:szCs w:val="21"/>
                <w:highlight w:val="none"/>
              </w:rPr>
              <w:t xml:space="preserve">档案收发、</w:t>
            </w:r>
            <w:r>
              <w:rPr>
                <w:highlight w:val="none"/>
              </w:rPr>
            </w:r>
            <w:r/>
          </w:p>
          <w:p>
            <w:pPr>
              <w:ind w:firstLine="0"/>
              <w:jc w:val="center"/>
              <w:keepLines w:val="0"/>
              <w:keepNext w:val="0"/>
              <w:pageBreakBefore w:val="0"/>
              <w:widowControl w:val="off"/>
              <w:rPr>
                <w:color w:val="auto"/>
                <w:sz w:val="21"/>
                <w:szCs w:val="21"/>
                <w:highlight w:val="none"/>
              </w:rPr>
            </w:pPr>
            <w:r>
              <w:rPr>
                <w:rFonts w:hint="eastAsia"/>
                <w:color w:val="auto"/>
                <w:spacing w:val="4"/>
                <w:sz w:val="21"/>
                <w:szCs w:val="21"/>
                <w:highlight w:val="none"/>
              </w:rPr>
              <w:t xml:space="preserve">信息录入专员</w:t>
            </w:r>
            <w:r>
              <w:rPr>
                <w:highlight w:val="none"/>
              </w:rPr>
            </w:r>
            <w:r/>
          </w:p>
        </w:tc>
        <w:tc>
          <w:tcPr>
            <w:tcW w:w="710" w:type="dxa"/>
            <w:vAlign w:val="center"/>
            <w:textDirection w:val="lrTb"/>
            <w:noWrap w:val="false"/>
          </w:tcPr>
          <w:p>
            <w:pPr>
              <w:ind w:firstLine="0"/>
              <w:jc w:val="center"/>
              <w:keepLines w:val="0"/>
              <w:keepNext w:val="0"/>
              <w:pageBreakBefore w:val="0"/>
              <w:widowControl w:val="off"/>
              <w:rPr>
                <w:color w:val="auto"/>
                <w:sz w:val="21"/>
                <w:szCs w:val="21"/>
                <w:highlight w:val="none"/>
              </w:rPr>
            </w:pPr>
            <w:r>
              <w:rPr>
                <w:rFonts w:hint="eastAsia"/>
                <w:color w:val="auto"/>
                <w:sz w:val="21"/>
                <w:szCs w:val="21"/>
                <w:highlight w:val="none"/>
                <w:lang w:eastAsia="en-US"/>
              </w:rPr>
              <w:t xml:space="preserve">2</w:t>
            </w:r>
            <w:r>
              <w:rPr>
                <w:highlight w:val="none"/>
              </w:rPr>
            </w:r>
            <w:r/>
          </w:p>
        </w:tc>
        <w:tc>
          <w:tcPr>
            <w:tcW w:w="4869" w:type="dxa"/>
            <w:vAlign w:val="center"/>
            <w:textDirection w:val="lrTb"/>
            <w:noWrap w:val="false"/>
          </w:tcPr>
          <w:p>
            <w:pPr>
              <w:ind w:firstLine="0"/>
              <w:jc w:val="both"/>
              <w:keepLines w:val="0"/>
              <w:keepNext w:val="0"/>
              <w:pageBreakBefore w:val="0"/>
              <w:widowControl w:val="off"/>
              <w:rPr>
                <w:color w:val="auto"/>
                <w:sz w:val="21"/>
                <w:szCs w:val="21"/>
                <w:highlight w:val="none"/>
              </w:rPr>
            </w:pPr>
            <w:r>
              <w:rPr>
                <w:rFonts w:hint="eastAsia"/>
                <w:color w:val="auto"/>
                <w:spacing w:val="4"/>
                <w:sz w:val="21"/>
                <w:szCs w:val="21"/>
                <w:highlight w:val="none"/>
              </w:rPr>
              <w:t xml:space="preserve">负责档案办理交接、做好档案收发台账、核验档案、</w:t>
            </w:r>
            <w:r>
              <w:rPr>
                <w:rFonts w:hint="eastAsia"/>
                <w:color w:val="auto"/>
                <w:sz w:val="21"/>
                <w:szCs w:val="21"/>
                <w:highlight w:val="none"/>
              </w:rPr>
              <w:t xml:space="preserve">对照复核、建档入库、退档备忘等。</w:t>
            </w:r>
            <w:r>
              <w:rPr>
                <w:highlight w:val="none"/>
              </w:rPr>
            </w:r>
            <w:r/>
          </w:p>
        </w:tc>
      </w:tr>
      <w:tr>
        <w:trPr>
          <w:trHeight w:val="304"/>
        </w:trPr>
        <w:tc>
          <w:tcPr>
            <w:tcW w:w="844" w:type="dxa"/>
            <w:vAlign w:val="center"/>
            <w:textDirection w:val="lrTb"/>
            <w:noWrap w:val="false"/>
          </w:tcPr>
          <w:p>
            <w:pPr>
              <w:ind w:firstLine="0"/>
              <w:jc w:val="center"/>
              <w:keepLines w:val="0"/>
              <w:keepNext w:val="0"/>
              <w:pageBreakBefore w:val="0"/>
              <w:spacing w:line="240" w:lineRule="auto"/>
              <w:widowControl w:val="off"/>
              <w:rPr>
                <w:bCs w:val="0"/>
                <w:color w:val="auto"/>
                <w:sz w:val="21"/>
                <w:szCs w:val="21"/>
                <w:highlight w:val="none"/>
              </w:rPr>
            </w:pPr>
            <w:r>
              <w:rPr>
                <w:rFonts w:hint="eastAsia"/>
                <w:bCs w:val="0"/>
                <w:color w:val="auto"/>
                <w:spacing w:val="-7"/>
                <w:sz w:val="21"/>
                <w:szCs w:val="21"/>
                <w:highlight w:val="none"/>
              </w:rPr>
              <w:t xml:space="preserve">13</w:t>
            </w:r>
            <w:r>
              <w:rPr>
                <w:highlight w:val="none"/>
              </w:rPr>
            </w:r>
            <w:r/>
          </w:p>
        </w:tc>
        <w:tc>
          <w:tcPr>
            <w:tcW w:w="2086" w:type="dxa"/>
            <w:vAlign w:val="center"/>
            <w:textDirection w:val="lrTb"/>
            <w:noWrap w:val="false"/>
          </w:tcPr>
          <w:p>
            <w:pPr>
              <w:ind w:firstLine="0"/>
              <w:jc w:val="both"/>
              <w:keepLines w:val="0"/>
              <w:keepNext w:val="0"/>
              <w:pageBreakBefore w:val="0"/>
              <w:widowControl w:val="off"/>
              <w:rPr>
                <w:color w:val="auto"/>
                <w:sz w:val="21"/>
                <w:szCs w:val="21"/>
                <w:highlight w:val="none"/>
              </w:rPr>
            </w:pPr>
            <w:r>
              <w:rPr>
                <w:rFonts w:hint="eastAsia"/>
                <w:color w:val="auto"/>
                <w:spacing w:val="4"/>
                <w:sz w:val="21"/>
                <w:szCs w:val="21"/>
                <w:highlight w:val="none"/>
              </w:rPr>
              <w:t xml:space="preserve">档案咨询</w:t>
            </w:r>
            <w:r>
              <w:rPr>
                <w:rFonts w:hint="eastAsia"/>
                <w:color w:val="auto"/>
                <w:spacing w:val="4"/>
                <w:sz w:val="21"/>
                <w:szCs w:val="21"/>
                <w:highlight w:val="none"/>
                <w:lang w:eastAsia="zh-CN"/>
              </w:rPr>
              <w:t xml:space="preserve">（</w:t>
            </w:r>
            <w:r>
              <w:rPr>
                <w:rFonts w:hint="eastAsia"/>
                <w:color w:val="auto"/>
                <w:spacing w:val="1"/>
                <w:sz w:val="21"/>
                <w:szCs w:val="21"/>
                <w:highlight w:val="none"/>
              </w:rPr>
              <w:t xml:space="preserve">电话接听、工单</w:t>
            </w:r>
            <w:r>
              <w:rPr>
                <w:rFonts w:hint="eastAsia"/>
                <w:color w:val="auto"/>
                <w:spacing w:val="16"/>
                <w:sz w:val="21"/>
                <w:szCs w:val="21"/>
                <w:highlight w:val="none"/>
              </w:rPr>
              <w:t xml:space="preserve">处理</w:t>
            </w:r>
            <w:r>
              <w:rPr>
                <w:rFonts w:hint="eastAsia"/>
                <w:color w:val="auto"/>
                <w:spacing w:val="16"/>
                <w:sz w:val="21"/>
                <w:szCs w:val="21"/>
                <w:highlight w:val="none"/>
                <w:lang w:eastAsia="zh-CN"/>
              </w:rPr>
              <w:t xml:space="preserve">）</w:t>
            </w:r>
            <w:r>
              <w:rPr>
                <w:highlight w:val="none"/>
              </w:rPr>
            </w:r>
            <w:r/>
          </w:p>
        </w:tc>
        <w:tc>
          <w:tcPr>
            <w:tcW w:w="710" w:type="dxa"/>
            <w:vAlign w:val="center"/>
            <w:textDirection w:val="lrTb"/>
            <w:noWrap w:val="false"/>
          </w:tcPr>
          <w:p>
            <w:pPr>
              <w:ind w:firstLine="0"/>
              <w:jc w:val="center"/>
              <w:keepLines w:val="0"/>
              <w:keepNext w:val="0"/>
              <w:pageBreakBefore w:val="0"/>
              <w:widowControl w:val="off"/>
              <w:rPr>
                <w:color w:val="auto"/>
                <w:sz w:val="21"/>
                <w:szCs w:val="21"/>
                <w:highlight w:val="none"/>
              </w:rPr>
            </w:pPr>
            <w:r>
              <w:rPr>
                <w:rFonts w:hint="eastAsia"/>
                <w:color w:val="auto"/>
                <w:sz w:val="21"/>
                <w:szCs w:val="21"/>
                <w:highlight w:val="none"/>
                <w:lang w:eastAsia="en-US"/>
              </w:rPr>
              <w:t xml:space="preserve">1</w:t>
            </w:r>
            <w:r>
              <w:rPr>
                <w:highlight w:val="none"/>
              </w:rPr>
            </w:r>
            <w:r/>
          </w:p>
        </w:tc>
        <w:tc>
          <w:tcPr>
            <w:tcW w:w="4869" w:type="dxa"/>
            <w:vAlign w:val="center"/>
            <w:textDirection w:val="lrTb"/>
            <w:noWrap w:val="false"/>
          </w:tcPr>
          <w:p>
            <w:pPr>
              <w:ind w:firstLine="0"/>
              <w:jc w:val="both"/>
              <w:keepLines w:val="0"/>
              <w:keepNext w:val="0"/>
              <w:pageBreakBefore w:val="0"/>
              <w:widowControl w:val="off"/>
              <w:rPr>
                <w:color w:val="auto"/>
                <w:sz w:val="21"/>
                <w:szCs w:val="21"/>
                <w:highlight w:val="none"/>
              </w:rPr>
            </w:pPr>
            <w:r>
              <w:rPr>
                <w:rFonts w:hint="eastAsia"/>
                <w:color w:val="auto"/>
                <w:sz w:val="21"/>
                <w:szCs w:val="21"/>
                <w:highlight w:val="none"/>
              </w:rPr>
              <w:t xml:space="preserve">负责解答档案查询、查阅、转递、存放等各项政策</w:t>
            </w:r>
            <w:r>
              <w:rPr>
                <w:rFonts w:hint="eastAsia"/>
                <w:color w:val="auto"/>
                <w:spacing w:val="-2"/>
                <w:sz w:val="21"/>
                <w:szCs w:val="21"/>
                <w:highlight w:val="none"/>
              </w:rPr>
              <w:t xml:space="preserve">规定、根据办事人员来电需求，转接至对应部门。</w:t>
            </w:r>
            <w:r>
              <w:rPr>
                <w:highlight w:val="none"/>
              </w:rPr>
            </w:r>
            <w:r/>
          </w:p>
        </w:tc>
      </w:tr>
      <w:tr>
        <w:trPr>
          <w:trHeight w:val="304"/>
        </w:trPr>
        <w:tc>
          <w:tcPr>
            <w:shd w:val="clear" w:color="auto" w:fill="auto"/>
            <w:tcW w:w="844" w:type="dxa"/>
            <w:vAlign w:val="center"/>
            <w:textDirection w:val="lrTb"/>
            <w:noWrap w:val="false"/>
          </w:tcPr>
          <w:p>
            <w:pPr>
              <w:ind w:firstLine="0"/>
              <w:jc w:val="center"/>
              <w:keepLines w:val="0"/>
              <w:keepNext w:val="0"/>
              <w:pageBreakBefore w:val="0"/>
              <w:widowControl w:val="off"/>
              <w:rPr>
                <w:color w:val="auto"/>
                <w:sz w:val="21"/>
                <w:szCs w:val="21"/>
                <w:highlight w:val="none"/>
              </w:rPr>
            </w:pPr>
            <w:r>
              <w:rPr>
                <w:rFonts w:hint="eastAsia"/>
                <w:color w:val="auto"/>
                <w:spacing w:val="-7"/>
                <w:sz w:val="21"/>
                <w:szCs w:val="21"/>
                <w:highlight w:val="none"/>
                <w:lang w:eastAsia="en-US"/>
              </w:rPr>
              <w:t xml:space="preserve">14</w:t>
            </w:r>
            <w:r>
              <w:rPr>
                <w:highlight w:val="none"/>
              </w:rPr>
            </w:r>
            <w:r/>
          </w:p>
        </w:tc>
        <w:tc>
          <w:tcPr>
            <w:shd w:val="clear" w:color="auto" w:fill="auto"/>
            <w:tcW w:w="2086" w:type="dxa"/>
            <w:vAlign w:val="center"/>
            <w:textDirection w:val="lrTb"/>
            <w:noWrap w:val="false"/>
          </w:tcPr>
          <w:p>
            <w:pPr>
              <w:ind w:firstLine="0"/>
              <w:jc w:val="both"/>
              <w:keepLines w:val="0"/>
              <w:keepNext w:val="0"/>
              <w:pageBreakBefore w:val="0"/>
              <w:widowControl w:val="off"/>
              <w:rPr>
                <w:color w:val="auto"/>
                <w:sz w:val="21"/>
                <w:szCs w:val="21"/>
                <w:highlight w:val="none"/>
              </w:rPr>
            </w:pPr>
            <w:r>
              <w:rPr>
                <w:rFonts w:hint="eastAsia"/>
                <w:color w:val="auto"/>
                <w:spacing w:val="3"/>
                <w:sz w:val="21"/>
                <w:szCs w:val="21"/>
                <w:highlight w:val="none"/>
                <w:lang w:eastAsia="en-US"/>
              </w:rPr>
              <w:t xml:space="preserve">档案业务经办人员</w:t>
            </w:r>
            <w:r>
              <w:rPr>
                <w:highlight w:val="none"/>
              </w:rPr>
            </w:r>
            <w:r/>
          </w:p>
        </w:tc>
        <w:tc>
          <w:tcPr>
            <w:shd w:val="clear" w:color="auto" w:fill="auto"/>
            <w:tcW w:w="710" w:type="dxa"/>
            <w:vAlign w:val="center"/>
            <w:textDirection w:val="lrTb"/>
            <w:noWrap w:val="false"/>
          </w:tcPr>
          <w:p>
            <w:pPr>
              <w:ind w:firstLine="0"/>
              <w:jc w:val="center"/>
              <w:keepLines w:val="0"/>
              <w:keepNext w:val="0"/>
              <w:pageBreakBefore w:val="0"/>
              <w:widowControl w:val="off"/>
              <w:rPr>
                <w:color w:val="auto"/>
                <w:sz w:val="21"/>
                <w:szCs w:val="21"/>
                <w:highlight w:val="none"/>
              </w:rPr>
            </w:pPr>
            <w:r>
              <w:rPr>
                <w:rFonts w:hint="eastAsia"/>
                <w:color w:val="auto"/>
                <w:sz w:val="21"/>
                <w:szCs w:val="21"/>
                <w:highlight w:val="none"/>
              </w:rPr>
              <w:t xml:space="preserve">4</w:t>
            </w:r>
            <w:r>
              <w:rPr>
                <w:highlight w:val="none"/>
              </w:rPr>
            </w:r>
            <w:r/>
          </w:p>
        </w:tc>
        <w:tc>
          <w:tcPr>
            <w:shd w:val="clear" w:color="auto" w:fill="auto"/>
            <w:tcW w:w="4869" w:type="dxa"/>
            <w:vAlign w:val="center"/>
            <w:textDirection w:val="lrTb"/>
            <w:noWrap w:val="false"/>
          </w:tcPr>
          <w:p>
            <w:pPr>
              <w:ind w:firstLine="0"/>
              <w:jc w:val="both"/>
              <w:keepLines w:val="0"/>
              <w:keepNext w:val="0"/>
              <w:pageBreakBefore w:val="0"/>
              <w:widowControl w:val="off"/>
              <w:rPr>
                <w:color w:val="auto"/>
                <w:sz w:val="21"/>
                <w:szCs w:val="21"/>
                <w:highlight w:val="none"/>
              </w:rPr>
            </w:pPr>
            <w:r>
              <w:rPr>
                <w:rFonts w:hint="eastAsia"/>
                <w:color w:val="auto"/>
                <w:sz w:val="21"/>
                <w:szCs w:val="21"/>
                <w:highlight w:val="none"/>
              </w:rPr>
              <w:t xml:space="preserve">负责档案转入、档案转出、档案查</w:t>
            </w:r>
            <w:r>
              <w:rPr>
                <w:rFonts w:hint="eastAsia"/>
                <w:color w:val="auto"/>
                <w:sz w:val="21"/>
                <w:szCs w:val="21"/>
                <w:highlight w:val="none"/>
                <w:lang w:eastAsia="zh-CN"/>
              </w:rPr>
              <w:t xml:space="preserve">（</w:t>
            </w:r>
            <w:r>
              <w:rPr>
                <w:rFonts w:hint="eastAsia"/>
                <w:color w:val="auto"/>
                <w:sz w:val="21"/>
                <w:szCs w:val="21"/>
                <w:highlight w:val="none"/>
              </w:rPr>
              <w:t xml:space="preserve">借</w:t>
            </w:r>
            <w:r>
              <w:rPr>
                <w:rFonts w:hint="eastAsia"/>
                <w:color w:val="auto"/>
                <w:sz w:val="21"/>
                <w:szCs w:val="21"/>
                <w:highlight w:val="none"/>
                <w:lang w:eastAsia="zh-CN"/>
              </w:rPr>
              <w:t xml:space="preserve">）</w:t>
            </w:r>
            <w:r>
              <w:rPr>
                <w:rFonts w:hint="eastAsia"/>
                <w:color w:val="auto"/>
                <w:sz w:val="21"/>
                <w:szCs w:val="21"/>
                <w:highlight w:val="none"/>
              </w:rPr>
              <w:t xml:space="preserve">阅、出具</w:t>
            </w:r>
            <w:r>
              <w:rPr>
                <w:highlight w:val="none"/>
              </w:rPr>
            </w:r>
            <w:r/>
          </w:p>
          <w:p>
            <w:pPr>
              <w:ind w:firstLine="0"/>
              <w:jc w:val="both"/>
              <w:keepLines w:val="0"/>
              <w:keepNext w:val="0"/>
              <w:pageBreakBefore w:val="0"/>
              <w:widowControl w:val="off"/>
              <w:rPr>
                <w:color w:val="auto"/>
                <w:sz w:val="21"/>
                <w:szCs w:val="21"/>
                <w:highlight w:val="none"/>
              </w:rPr>
            </w:pPr>
            <w:r>
              <w:rPr>
                <w:rFonts w:hint="eastAsia"/>
                <w:color w:val="auto"/>
                <w:sz w:val="21"/>
                <w:szCs w:val="21"/>
                <w:highlight w:val="none"/>
              </w:rPr>
              <w:t xml:space="preserve">证明</w:t>
            </w:r>
            <w:r>
              <w:rPr>
                <w:rFonts w:hint="eastAsia"/>
                <w:color w:val="auto"/>
                <w:sz w:val="21"/>
                <w:szCs w:val="21"/>
                <w:highlight w:val="none"/>
                <w:lang w:eastAsia="zh-CN"/>
              </w:rPr>
              <w:t xml:space="preserve">（</w:t>
            </w:r>
            <w:r>
              <w:rPr>
                <w:rFonts w:hint="eastAsia"/>
                <w:color w:val="auto"/>
                <w:sz w:val="21"/>
                <w:szCs w:val="21"/>
                <w:highlight w:val="none"/>
              </w:rPr>
              <w:t xml:space="preserve">档案政审</w:t>
            </w:r>
            <w:r>
              <w:rPr>
                <w:rFonts w:hint="eastAsia"/>
                <w:color w:val="auto"/>
                <w:sz w:val="21"/>
                <w:szCs w:val="21"/>
                <w:highlight w:val="none"/>
                <w:lang w:eastAsia="zh-CN"/>
              </w:rPr>
              <w:t xml:space="preserve">）</w:t>
            </w:r>
            <w:r>
              <w:rPr>
                <w:rFonts w:hint="eastAsia"/>
                <w:color w:val="auto"/>
                <w:sz w:val="21"/>
                <w:szCs w:val="21"/>
                <w:highlight w:val="none"/>
              </w:rPr>
              <w:t xml:space="preserve">、档案建档、档案材料复印、档</w:t>
            </w:r>
            <w:r>
              <w:rPr>
                <w:highlight w:val="none"/>
              </w:rPr>
            </w:r>
            <w:r/>
          </w:p>
          <w:p>
            <w:pPr>
              <w:ind w:firstLine="0"/>
              <w:jc w:val="both"/>
              <w:keepLines w:val="0"/>
              <w:keepNext w:val="0"/>
              <w:pageBreakBefore w:val="0"/>
              <w:widowControl w:val="off"/>
              <w:rPr>
                <w:color w:val="auto"/>
                <w:sz w:val="21"/>
                <w:szCs w:val="21"/>
                <w:highlight w:val="none"/>
              </w:rPr>
            </w:pPr>
            <w:r>
              <w:rPr>
                <w:rFonts w:hint="eastAsia"/>
                <w:color w:val="auto"/>
                <w:spacing w:val="-1"/>
                <w:sz w:val="21"/>
                <w:szCs w:val="21"/>
                <w:highlight w:val="none"/>
              </w:rPr>
              <w:t xml:space="preserve">案材料归档、代为政审、档案辅助查询、异常情况</w:t>
            </w:r>
            <w:r>
              <w:rPr>
                <w:highlight w:val="none"/>
              </w:rPr>
            </w:r>
            <w:r/>
          </w:p>
          <w:p>
            <w:pPr>
              <w:ind w:firstLine="0"/>
              <w:jc w:val="center"/>
              <w:keepLines w:val="0"/>
              <w:keepNext w:val="0"/>
              <w:pageBreakBefore w:val="0"/>
              <w:widowControl w:val="off"/>
              <w:rPr>
                <w:color w:val="auto"/>
                <w:sz w:val="21"/>
                <w:szCs w:val="21"/>
                <w:highlight w:val="none"/>
              </w:rPr>
            </w:pPr>
            <w:r>
              <w:rPr>
                <w:rFonts w:hint="eastAsia"/>
                <w:color w:val="auto"/>
                <w:spacing w:val="-1"/>
                <w:sz w:val="21"/>
                <w:szCs w:val="21"/>
                <w:highlight w:val="none"/>
              </w:rPr>
              <w:t xml:space="preserve">处理、网上申报指导、党员档案核查。</w:t>
            </w:r>
            <w:r>
              <w:rPr>
                <w:highlight w:val="none"/>
              </w:rPr>
            </w:r>
            <w:r/>
          </w:p>
        </w:tc>
      </w:tr>
      <w:tr>
        <w:trPr>
          <w:trHeight w:val="304"/>
        </w:trPr>
        <w:tc>
          <w:tcPr>
            <w:shd w:val="clear" w:color="auto" w:fill="auto"/>
            <w:tcW w:w="844" w:type="dxa"/>
            <w:vAlign w:val="center"/>
            <w:textDirection w:val="lrTb"/>
            <w:noWrap w:val="false"/>
          </w:tcPr>
          <w:p>
            <w:pPr>
              <w:ind w:firstLine="0"/>
              <w:jc w:val="center"/>
              <w:keepLines w:val="0"/>
              <w:keepNext w:val="0"/>
              <w:pageBreakBefore w:val="0"/>
              <w:widowControl w:val="off"/>
              <w:rPr>
                <w:color w:val="auto"/>
                <w:sz w:val="21"/>
                <w:szCs w:val="21"/>
                <w:highlight w:val="none"/>
              </w:rPr>
            </w:pPr>
            <w:r>
              <w:rPr>
                <w:rFonts w:hint="eastAsia"/>
                <w:color w:val="auto"/>
                <w:spacing w:val="-7"/>
                <w:sz w:val="21"/>
                <w:szCs w:val="21"/>
                <w:highlight w:val="none"/>
                <w:lang w:eastAsia="en-US"/>
              </w:rPr>
              <w:t xml:space="preserve">15</w:t>
            </w:r>
            <w:r>
              <w:rPr>
                <w:highlight w:val="none"/>
              </w:rPr>
            </w:r>
            <w:r/>
          </w:p>
        </w:tc>
        <w:tc>
          <w:tcPr>
            <w:shd w:val="clear" w:color="auto" w:fill="auto"/>
            <w:tcW w:w="2086" w:type="dxa"/>
            <w:vAlign w:val="center"/>
            <w:textDirection w:val="lrTb"/>
            <w:noWrap w:val="false"/>
          </w:tcPr>
          <w:p>
            <w:pPr>
              <w:ind w:firstLine="0"/>
              <w:jc w:val="both"/>
              <w:keepLines w:val="0"/>
              <w:keepNext w:val="0"/>
              <w:pageBreakBefore w:val="0"/>
              <w:widowControl w:val="off"/>
              <w:rPr>
                <w:color w:val="auto"/>
                <w:sz w:val="21"/>
                <w:szCs w:val="21"/>
                <w:highlight w:val="none"/>
              </w:rPr>
            </w:pPr>
            <w:r>
              <w:rPr>
                <w:rFonts w:hint="eastAsia"/>
                <w:color w:val="auto"/>
                <w:spacing w:val="5"/>
                <w:sz w:val="21"/>
                <w:szCs w:val="21"/>
                <w:highlight w:val="none"/>
                <w:lang w:eastAsia="en-US"/>
              </w:rPr>
              <w:t xml:space="preserve">窗口接待人员</w:t>
            </w:r>
            <w:r>
              <w:rPr>
                <w:highlight w:val="none"/>
              </w:rPr>
            </w:r>
            <w:r/>
          </w:p>
        </w:tc>
        <w:tc>
          <w:tcPr>
            <w:shd w:val="clear" w:color="auto" w:fill="auto"/>
            <w:tcW w:w="710" w:type="dxa"/>
            <w:vAlign w:val="center"/>
            <w:textDirection w:val="lrTb"/>
            <w:noWrap w:val="false"/>
          </w:tcPr>
          <w:p>
            <w:pPr>
              <w:ind w:firstLine="0"/>
              <w:jc w:val="center"/>
              <w:keepLines w:val="0"/>
              <w:keepNext w:val="0"/>
              <w:pageBreakBefore w:val="0"/>
              <w:widowControl w:val="off"/>
              <w:rPr>
                <w:color w:val="auto"/>
                <w:sz w:val="21"/>
                <w:szCs w:val="21"/>
                <w:highlight w:val="none"/>
              </w:rPr>
            </w:pPr>
            <w:r>
              <w:rPr>
                <w:rFonts w:hint="eastAsia"/>
                <w:color w:val="auto"/>
                <w:sz w:val="21"/>
                <w:szCs w:val="21"/>
                <w:highlight w:val="none"/>
                <w:lang w:eastAsia="en-US"/>
              </w:rPr>
              <w:t xml:space="preserve">1</w:t>
            </w:r>
            <w:r>
              <w:rPr>
                <w:highlight w:val="none"/>
              </w:rPr>
            </w:r>
            <w:r/>
          </w:p>
        </w:tc>
        <w:tc>
          <w:tcPr>
            <w:shd w:val="clear" w:color="auto" w:fill="auto"/>
            <w:tcW w:w="4869" w:type="dxa"/>
            <w:vAlign w:val="center"/>
            <w:textDirection w:val="lrTb"/>
            <w:noWrap w:val="false"/>
          </w:tcPr>
          <w:p>
            <w:pPr>
              <w:ind w:firstLine="0"/>
              <w:jc w:val="both"/>
              <w:keepLines w:val="0"/>
              <w:keepNext w:val="0"/>
              <w:pageBreakBefore w:val="0"/>
              <w:widowControl w:val="off"/>
              <w:rPr>
                <w:color w:val="auto"/>
                <w:sz w:val="21"/>
                <w:szCs w:val="21"/>
                <w:highlight w:val="none"/>
              </w:rPr>
            </w:pPr>
            <w:r>
              <w:rPr>
                <w:rFonts w:hint="eastAsia"/>
                <w:color w:val="auto"/>
                <w:sz w:val="21"/>
                <w:szCs w:val="21"/>
                <w:highlight w:val="none"/>
              </w:rPr>
              <w:t xml:space="preserve">负责解答现场咨询，解答办事人员关于档案查询、</w:t>
            </w:r>
            <w:r>
              <w:rPr>
                <w:highlight w:val="none"/>
              </w:rPr>
            </w:r>
            <w:r/>
          </w:p>
          <w:p>
            <w:pPr>
              <w:ind w:firstLine="0"/>
              <w:jc w:val="center"/>
              <w:keepLines w:val="0"/>
              <w:keepNext w:val="0"/>
              <w:pageBreakBefore w:val="0"/>
              <w:widowControl w:val="off"/>
              <w:rPr>
                <w:color w:val="auto"/>
                <w:sz w:val="21"/>
                <w:szCs w:val="21"/>
                <w:highlight w:val="none"/>
              </w:rPr>
            </w:pPr>
            <w:r>
              <w:rPr>
                <w:rFonts w:hint="eastAsia"/>
                <w:color w:val="auto"/>
                <w:spacing w:val="-1"/>
                <w:sz w:val="21"/>
                <w:szCs w:val="21"/>
                <w:highlight w:val="none"/>
              </w:rPr>
              <w:t xml:space="preserve">利用流程、政策法规等问题。</w:t>
            </w:r>
            <w:r>
              <w:rPr>
                <w:highlight w:val="none"/>
              </w:rPr>
            </w:r>
            <w:r/>
          </w:p>
        </w:tc>
      </w:tr>
      <w:tr>
        <w:trPr>
          <w:trHeight w:val="304"/>
        </w:trPr>
        <w:tc>
          <w:tcPr>
            <w:shd w:val="clear" w:color="auto" w:fill="auto"/>
            <w:tcW w:w="844" w:type="dxa"/>
            <w:vAlign w:val="center"/>
            <w:textDirection w:val="lrTb"/>
            <w:noWrap w:val="false"/>
          </w:tcPr>
          <w:p>
            <w:pPr>
              <w:ind w:firstLine="0"/>
              <w:jc w:val="center"/>
              <w:keepLines w:val="0"/>
              <w:keepNext w:val="0"/>
              <w:pageBreakBefore w:val="0"/>
              <w:spacing w:line="360" w:lineRule="auto"/>
              <w:widowControl w:val="off"/>
              <w:rPr>
                <w:color w:val="auto"/>
                <w:sz w:val="21"/>
                <w:szCs w:val="21"/>
                <w:highlight w:val="none"/>
              </w:rPr>
            </w:pPr>
            <w:r>
              <w:rPr>
                <w:rFonts w:hint="eastAsia"/>
                <w:color w:val="auto"/>
                <w:spacing w:val="-3"/>
                <w:sz w:val="21"/>
                <w:szCs w:val="21"/>
                <w:highlight w:val="none"/>
                <w:lang w:eastAsia="en-US"/>
              </w:rPr>
              <w:t xml:space="preserve">合计</w:t>
            </w:r>
            <w:r>
              <w:rPr>
                <w:highlight w:val="none"/>
              </w:rPr>
            </w:r>
            <w:r/>
          </w:p>
        </w:tc>
        <w:tc>
          <w:tcPr>
            <w:gridSpan w:val="3"/>
            <w:shd w:val="clear" w:color="auto" w:fill="auto"/>
            <w:tcW w:w="7665" w:type="dxa"/>
            <w:textDirection w:val="lrTb"/>
            <w:noWrap w:val="false"/>
          </w:tcPr>
          <w:p>
            <w:pPr>
              <w:ind w:firstLine="0"/>
              <w:jc w:val="center"/>
              <w:keepLines w:val="0"/>
              <w:keepNext w:val="0"/>
              <w:pageBreakBefore w:val="0"/>
              <w:spacing w:line="360" w:lineRule="auto"/>
              <w:widowControl w:val="off"/>
              <w:rPr>
                <w:color w:val="auto"/>
                <w:sz w:val="21"/>
                <w:szCs w:val="21"/>
                <w:highlight w:val="none"/>
              </w:rPr>
            </w:pPr>
            <w:r>
              <w:rPr>
                <w:rFonts w:hint="eastAsia"/>
                <w:color w:val="auto"/>
                <w:spacing w:val="3"/>
                <w:sz w:val="21"/>
                <w:szCs w:val="21"/>
                <w:highlight w:val="none"/>
              </w:rPr>
              <w:t xml:space="preserve">27人</w:t>
            </w:r>
            <w:r>
              <w:rPr>
                <w:highlight w:val="none"/>
              </w:rPr>
            </w:r>
            <w:r/>
          </w:p>
        </w:tc>
      </w:tr>
      <w:tr>
        <w:trPr>
          <w:trHeight w:val="304"/>
        </w:trPr>
        <w:tc>
          <w:tcPr>
            <w:gridSpan w:val="4"/>
            <w:shd w:val="clear" w:color="auto" w:fill="auto"/>
            <w:tcW w:w="8509" w:type="dxa"/>
            <w:vAlign w:val="center"/>
            <w:textDirection w:val="lrTb"/>
            <w:noWrap w:val="false"/>
          </w:tcPr>
          <w:p>
            <w:pPr>
              <w:ind w:firstLine="0"/>
              <w:keepLines w:val="0"/>
              <w:keepNext w:val="0"/>
              <w:pageBreakBefore w:val="0"/>
              <w:spacing w:line="360" w:lineRule="auto"/>
              <w:widowControl w:val="off"/>
              <w:rPr>
                <w:rFonts w:hint="eastAsia"/>
                <w:b/>
                <w:bCs w:val="0"/>
                <w:color w:val="auto"/>
                <w:spacing w:val="3"/>
                <w:sz w:val="21"/>
                <w:szCs w:val="21"/>
                <w:highlight w:val="none"/>
              </w:rPr>
            </w:pPr>
            <w:r>
              <w:rPr>
                <w:rFonts w:hint="eastAsia"/>
                <w:b/>
                <w:bCs w:val="0"/>
                <w:color w:val="auto"/>
                <w:spacing w:val="3"/>
                <w:sz w:val="21"/>
                <w:szCs w:val="21"/>
                <w:highlight w:val="none"/>
              </w:rPr>
              <w:t xml:space="preserve">★注：</w:t>
            </w:r>
            <w:r>
              <w:rPr>
                <w:rFonts w:hint="eastAsia"/>
                <w:b/>
                <w:bCs w:val="0"/>
                <w:color w:val="auto"/>
                <w:spacing w:val="3"/>
                <w:sz w:val="21"/>
                <w:szCs w:val="21"/>
                <w:highlight w:val="none"/>
                <w:lang w:val="en-US" w:eastAsia="zh-CN"/>
              </w:rPr>
              <w:t xml:space="preserve">供应商投标时必须提供承诺书，</w:t>
            </w:r>
            <w:r>
              <w:rPr>
                <w:rFonts w:hint="eastAsia"/>
                <w:b/>
                <w:bCs w:val="0"/>
                <w:color w:val="auto"/>
                <w:spacing w:val="3"/>
                <w:sz w:val="21"/>
                <w:szCs w:val="21"/>
                <w:highlight w:val="none"/>
                <w:lang w:eastAsia="zh-CN"/>
              </w:rPr>
              <w:t xml:space="preserve">承诺中标后拟派团队人员数量和资格</w:t>
            </w:r>
            <w:r>
              <w:rPr>
                <w:rFonts w:hint="eastAsia"/>
                <w:b/>
                <w:bCs w:val="0"/>
                <w:color w:val="auto"/>
                <w:spacing w:val="3"/>
                <w:sz w:val="21"/>
                <w:szCs w:val="21"/>
                <w:highlight w:val="none"/>
                <w:lang w:val="en-US" w:eastAsia="zh-CN"/>
              </w:rPr>
              <w:t xml:space="preserve">完全</w:t>
            </w:r>
            <w:r>
              <w:rPr>
                <w:rFonts w:hint="eastAsia"/>
                <w:b/>
                <w:bCs w:val="0"/>
                <w:color w:val="auto"/>
                <w:spacing w:val="3"/>
                <w:sz w:val="21"/>
                <w:szCs w:val="21"/>
                <w:highlight w:val="none"/>
                <w:lang w:eastAsia="zh-CN"/>
              </w:rPr>
              <w:t xml:space="preserve">满足采购需求</w:t>
            </w:r>
            <w:r>
              <w:rPr>
                <w:rFonts w:hint="eastAsia"/>
                <w:b/>
                <w:bCs w:val="0"/>
                <w:color w:val="auto"/>
                <w:spacing w:val="3"/>
                <w:sz w:val="21"/>
                <w:szCs w:val="21"/>
                <w:highlight w:val="none"/>
                <w:lang w:val="en-US" w:eastAsia="zh-CN"/>
              </w:rPr>
              <w:t xml:space="preserve">和要求</w:t>
            </w:r>
            <w:r>
              <w:rPr>
                <w:rFonts w:hint="eastAsia"/>
                <w:b/>
                <w:bCs w:val="0"/>
                <w:color w:val="auto"/>
                <w:spacing w:val="3"/>
                <w:sz w:val="21"/>
                <w:szCs w:val="21"/>
                <w:highlight w:val="none"/>
                <w:lang w:eastAsia="zh-CN"/>
              </w:rPr>
              <w:t xml:space="preserve">，承诺书格式自拟。此条必须满足要求，供应商投标时须按要求提供相应的材料，未提供视为无效投标文件。</w:t>
            </w:r>
            <w:r>
              <w:rPr>
                <w:highlight w:val="none"/>
              </w:rPr>
            </w:r>
            <w:r/>
          </w:p>
        </w:tc>
      </w:tr>
    </w:tbl>
    <w:p>
      <w:pPr>
        <w:ind w:firstLine="0"/>
        <w:jc w:val="both"/>
        <w:spacing w:line="240" w:lineRule="auto"/>
        <w:rPr>
          <w:bCs w:val="0"/>
          <w:color w:val="auto"/>
          <w:sz w:val="21"/>
          <w:szCs w:val="21"/>
          <w:highlight w:val="none"/>
        </w:rPr>
      </w:pPr>
      <w:r>
        <w:rPr>
          <w:bCs w:val="0"/>
          <w:color w:val="auto"/>
          <w:sz w:val="21"/>
          <w:szCs w:val="21"/>
          <w:highlight w:val="none"/>
        </w:rPr>
      </w:r>
      <w:r>
        <w:rPr>
          <w:highlight w:val="none"/>
        </w:rPr>
      </w:r>
      <w:r/>
    </w:p>
    <w:p>
      <w:pPr>
        <w:jc w:val="both"/>
        <w:rPr>
          <w:bCs w:val="0"/>
          <w:color w:val="auto"/>
          <w:szCs w:val="32"/>
          <w:highlight w:val="none"/>
        </w:rPr>
      </w:pPr>
      <w:r>
        <w:rPr>
          <w:rFonts w:hint="eastAsia"/>
          <w:bCs w:val="0"/>
          <w:color w:val="auto"/>
          <w:szCs w:val="32"/>
          <w:highlight w:val="none"/>
        </w:rPr>
        <w:t xml:space="preserve">（五）验收考核：</w:t>
      </w:r>
      <w:r>
        <w:rPr>
          <w:highlight w:val="none"/>
        </w:rPr>
      </w:r>
      <w:r/>
    </w:p>
    <w:p>
      <w:pPr>
        <w:jc w:val="both"/>
        <w:rPr>
          <w:bCs w:val="0"/>
          <w:color w:val="auto"/>
          <w:szCs w:val="32"/>
          <w:highlight w:val="none"/>
        </w:rPr>
      </w:pPr>
      <w:r>
        <w:rPr>
          <w:rFonts w:hint="eastAsia"/>
          <w:bCs w:val="0"/>
          <w:color w:val="auto"/>
          <w:szCs w:val="32"/>
          <w:highlight w:val="none"/>
        </w:rPr>
        <w:t xml:space="preserve">采购人每三个月进行一次考核，考核内容如下：</w:t>
      </w:r>
      <w:r>
        <w:rPr>
          <w:highlight w:val="none"/>
        </w:rPr>
      </w:r>
      <w:r/>
    </w:p>
    <w:tbl>
      <w:tblPr>
        <w:tblStyle w:val="860"/>
        <w:tblW w:w="8734" w:type="dxa"/>
        <w:jc w:val="center"/>
        <w:tblLayout w:type="fixed"/>
        <w:tblCellMar>
          <w:left w:w="108" w:type="dxa"/>
          <w:top w:w="0" w:type="dxa"/>
          <w:right w:w="108" w:type="dxa"/>
          <w:bottom w:w="0" w:type="dxa"/>
        </w:tblCellMar>
        <w:tblLook w:val="04A0" w:firstRow="1" w:lastRow="0" w:firstColumn="1" w:lastColumn="0" w:noHBand="0" w:noVBand="1"/>
      </w:tblPr>
      <w:tblGrid>
        <w:gridCol w:w="1561"/>
        <w:gridCol w:w="5937"/>
        <w:gridCol w:w="1236"/>
      </w:tblGrid>
      <w:tr>
        <w:trPr>
          <w:jc w:val="center"/>
          <w:trHeight w:val="602"/>
        </w:trPr>
        <w:tc>
          <w:tcPr>
            <w:gridSpan w:val="3"/>
            <w:shd w:val="clear" w:color="auto" w:fill="auto"/>
            <w:tcBorders>
              <w:top w:val="single" w:color="000000" w:sz="4" w:space="0"/>
              <w:left w:val="single" w:color="000000" w:sz="4" w:space="0"/>
              <w:bottom w:val="single" w:color="000000" w:sz="4" w:space="0"/>
              <w:right w:val="single" w:color="000000" w:sz="4" w:space="0"/>
            </w:tcBorders>
            <w:tcW w:w="8734" w:type="dxa"/>
            <w:vAlign w:val="center"/>
            <w:textDirection w:val="lrTb"/>
            <w:noWrap w:val="false"/>
          </w:tcPr>
          <w:p>
            <w:pPr>
              <w:ind w:firstLine="0"/>
              <w:jc w:val="center"/>
              <w:spacing w:line="240" w:lineRule="auto"/>
              <w:widowControl/>
              <w:rPr>
                <w:rFonts w:ascii="黑体" w:eastAsia="黑体" w:cs="黑体"/>
                <w:b/>
                <w:color w:val="auto"/>
                <w:highlight w:val="none"/>
              </w:rPr>
            </w:pPr>
            <w:r>
              <w:rPr>
                <w:rFonts w:hint="eastAsia" w:ascii="黑体" w:eastAsia="黑体" w:cs="黑体"/>
                <w:b/>
                <w:color w:val="auto"/>
                <w:highlight w:val="none"/>
              </w:rPr>
              <w:t xml:space="preserve">一、供应商响应情况（20分）</w:t>
            </w:r>
            <w:r>
              <w:rPr>
                <w:highlight w:val="none"/>
              </w:rPr>
            </w:r>
            <w:r/>
          </w:p>
        </w:tc>
      </w:tr>
      <w:tr>
        <w:trPr>
          <w:jc w:val="center"/>
          <w:trHeight w:val="506"/>
        </w:trPr>
        <w:tc>
          <w:tcPr>
            <w:shd w:val="clear" w:color="auto" w:fill="auto"/>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ind w:firstLine="0"/>
              <w:jc w:val="center"/>
              <w:spacing w:line="240" w:lineRule="auto"/>
              <w:widowControl/>
              <w:rPr>
                <w:b/>
                <w:color w:val="auto"/>
                <w:highlight w:val="none"/>
              </w:rPr>
            </w:pPr>
            <w:r>
              <w:rPr>
                <w:rFonts w:hint="eastAsia"/>
                <w:b/>
                <w:color w:val="auto"/>
                <w:highlight w:val="none"/>
              </w:rPr>
              <w:t xml:space="preserve">考核指标</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37" w:type="dxa"/>
            <w:vAlign w:val="center"/>
            <w:textDirection w:val="lrTb"/>
            <w:noWrap w:val="false"/>
          </w:tcPr>
          <w:p>
            <w:pPr>
              <w:ind w:firstLine="0"/>
              <w:jc w:val="center"/>
              <w:spacing w:line="240" w:lineRule="auto"/>
              <w:widowControl/>
              <w:rPr>
                <w:b/>
                <w:color w:val="auto"/>
                <w:highlight w:val="none"/>
              </w:rPr>
            </w:pPr>
            <w:r>
              <w:rPr>
                <w:rFonts w:hint="eastAsia"/>
                <w:b/>
                <w:color w:val="auto"/>
                <w:highlight w:val="none"/>
              </w:rPr>
              <w:t xml:space="preserve">评分标准</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firstLine="0"/>
              <w:jc w:val="center"/>
              <w:spacing w:line="240" w:lineRule="auto"/>
              <w:widowControl/>
              <w:rPr>
                <w:b/>
                <w:color w:val="auto"/>
                <w:highlight w:val="none"/>
              </w:rPr>
            </w:pPr>
            <w:r>
              <w:rPr>
                <w:rFonts w:hint="eastAsia"/>
                <w:b/>
                <w:color w:val="auto"/>
                <w:highlight w:val="none"/>
              </w:rPr>
              <w:t xml:space="preserve">分值</w:t>
            </w:r>
            <w:r>
              <w:rPr>
                <w:highlight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ind w:firstLine="0"/>
              <w:jc w:val="center"/>
              <w:spacing w:line="240" w:lineRule="auto"/>
              <w:widowControl/>
              <w:rPr>
                <w:b/>
                <w:color w:val="auto"/>
                <w:highlight w:val="none"/>
              </w:rPr>
            </w:pPr>
            <w:r>
              <w:rPr>
                <w:rFonts w:hint="eastAsia"/>
                <w:b/>
                <w:color w:val="auto"/>
                <w:highlight w:val="none"/>
              </w:rPr>
              <w:t xml:space="preserve">1. 派驻人员及时到位</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37" w:type="dxa"/>
            <w:vAlign w:val="center"/>
            <w:textDirection w:val="lrTb"/>
            <w:noWrap/>
          </w:tcPr>
          <w:p>
            <w:pPr>
              <w:ind w:firstLine="0"/>
              <w:jc w:val="center"/>
              <w:spacing w:line="240" w:lineRule="auto"/>
              <w:widowControl/>
              <w:rPr>
                <w:bCs w:val="0"/>
                <w:color w:val="auto"/>
                <w:highlight w:val="none"/>
              </w:rPr>
            </w:pPr>
            <w:r>
              <w:rPr>
                <w:rFonts w:hint="eastAsia"/>
                <w:bCs w:val="0"/>
                <w:color w:val="auto"/>
                <w:highlight w:val="none"/>
              </w:rPr>
              <w:t xml:space="preserve">未按合同约定时间派驻到位，未及时派驻按照5分/次扣除</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firstLine="0"/>
              <w:jc w:val="center"/>
              <w:spacing w:line="240" w:lineRule="auto"/>
              <w:rPr>
                <w:bCs w:val="0"/>
                <w:color w:val="auto"/>
                <w:highlight w:val="none"/>
              </w:rPr>
            </w:pPr>
            <w:r>
              <w:rPr>
                <w:rFonts w:hint="eastAsia"/>
                <w:bCs w:val="0"/>
                <w:color w:val="auto"/>
                <w:highlight w:val="none"/>
              </w:rPr>
              <w:t xml:space="preserve">10</w:t>
            </w:r>
            <w:r>
              <w:rPr>
                <w:highlight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ind w:firstLine="0"/>
              <w:jc w:val="center"/>
              <w:spacing w:line="240" w:lineRule="auto"/>
              <w:widowControl/>
              <w:rPr>
                <w:b/>
                <w:color w:val="auto"/>
                <w:highlight w:val="none"/>
              </w:rPr>
            </w:pPr>
            <w:r>
              <w:rPr>
                <w:rFonts w:hint="eastAsia"/>
                <w:b/>
                <w:color w:val="auto"/>
                <w:highlight w:val="none"/>
              </w:rPr>
              <w:t xml:space="preserve">2. 应急响应能力</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37" w:type="dxa"/>
            <w:vAlign w:val="center"/>
            <w:textDirection w:val="lrTb"/>
            <w:noWrap w:val="false"/>
          </w:tcPr>
          <w:p>
            <w:pPr>
              <w:ind w:firstLine="0"/>
              <w:jc w:val="center"/>
              <w:spacing w:line="240" w:lineRule="auto"/>
              <w:widowControl/>
              <w:rPr>
                <w:bCs w:val="0"/>
                <w:color w:val="auto"/>
                <w:highlight w:val="none"/>
              </w:rPr>
            </w:pPr>
            <w:r>
              <w:rPr>
                <w:rFonts w:hint="eastAsia"/>
                <w:bCs w:val="0"/>
                <w:color w:val="auto"/>
                <w:highlight w:val="none"/>
              </w:rPr>
              <w:t xml:space="preserve">突发问题未在2小时内响应，未提供有效解决方案，按照5分/次扣除</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firstLine="0"/>
              <w:jc w:val="center"/>
              <w:spacing w:line="240" w:lineRule="auto"/>
              <w:rPr>
                <w:bCs w:val="0"/>
                <w:color w:val="auto"/>
                <w:highlight w:val="none"/>
              </w:rPr>
            </w:pPr>
            <w:r>
              <w:rPr>
                <w:rFonts w:hint="eastAsia"/>
                <w:bCs w:val="0"/>
                <w:color w:val="auto"/>
                <w:highlight w:val="none"/>
              </w:rPr>
              <w:t xml:space="preserve">10</w:t>
            </w:r>
            <w:r>
              <w:rPr>
                <w:highlight w:val="none"/>
              </w:rPr>
            </w:r>
            <w:r/>
          </w:p>
        </w:tc>
      </w:tr>
      <w:tr>
        <w:trPr>
          <w:jc w:val="center"/>
          <w:trHeight w:val="614"/>
        </w:trPr>
        <w:tc>
          <w:tcPr>
            <w:gridSpan w:val="3"/>
            <w:shd w:val="clear" w:color="auto" w:fill="auto"/>
            <w:tcBorders>
              <w:top w:val="single" w:color="000000" w:sz="4" w:space="0"/>
              <w:left w:val="single" w:color="000000" w:sz="4" w:space="0"/>
              <w:bottom w:val="single" w:color="000000" w:sz="4" w:space="0"/>
              <w:right w:val="single" w:color="000000" w:sz="4" w:space="0"/>
            </w:tcBorders>
            <w:tcW w:w="8734" w:type="dxa"/>
            <w:vAlign w:val="center"/>
            <w:textDirection w:val="lrTb"/>
            <w:noWrap w:val="false"/>
          </w:tcPr>
          <w:p>
            <w:pPr>
              <w:ind w:firstLine="0"/>
              <w:jc w:val="center"/>
              <w:spacing w:line="240" w:lineRule="auto"/>
              <w:widowControl/>
              <w:rPr>
                <w:rFonts w:ascii="黑体" w:eastAsia="黑体" w:cs="黑体"/>
                <w:b/>
                <w:color w:val="auto"/>
                <w:highlight w:val="none"/>
              </w:rPr>
            </w:pPr>
            <w:r>
              <w:rPr>
                <w:rFonts w:hint="eastAsia" w:ascii="黑体" w:eastAsia="黑体" w:cs="黑体"/>
                <w:b/>
                <w:color w:val="auto"/>
                <w:highlight w:val="none"/>
              </w:rPr>
              <w:t xml:space="preserve">二、服务工作质量（50分）</w:t>
            </w:r>
            <w:r>
              <w:rPr>
                <w:highlight w:val="none"/>
              </w:rPr>
            </w:r>
            <w:r/>
          </w:p>
        </w:tc>
      </w:tr>
      <w:tr>
        <w:trPr>
          <w:jc w:val="center"/>
          <w:trHeight w:val="570"/>
        </w:trPr>
        <w:tc>
          <w:tcPr>
            <w:shd w:val="clear" w:color="auto" w:fill="auto"/>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ind w:firstLine="0"/>
              <w:jc w:val="center"/>
              <w:spacing w:line="240" w:lineRule="auto"/>
              <w:widowControl/>
              <w:rPr>
                <w:b/>
                <w:color w:val="auto"/>
                <w:highlight w:val="none"/>
              </w:rPr>
            </w:pPr>
            <w:r>
              <w:rPr>
                <w:rFonts w:hint="eastAsia"/>
                <w:b/>
                <w:color w:val="auto"/>
                <w:highlight w:val="none"/>
              </w:rPr>
              <w:t xml:space="preserve">考核指标</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37" w:type="dxa"/>
            <w:vAlign w:val="center"/>
            <w:textDirection w:val="lrTb"/>
            <w:noWrap w:val="false"/>
          </w:tcPr>
          <w:p>
            <w:pPr>
              <w:ind w:firstLine="0"/>
              <w:jc w:val="center"/>
              <w:spacing w:line="240" w:lineRule="auto"/>
              <w:widowControl/>
              <w:rPr>
                <w:b/>
                <w:color w:val="auto"/>
                <w:highlight w:val="none"/>
              </w:rPr>
            </w:pPr>
            <w:r>
              <w:rPr>
                <w:rFonts w:hint="eastAsia"/>
                <w:b/>
                <w:color w:val="auto"/>
                <w:highlight w:val="none"/>
              </w:rPr>
              <w:t xml:space="preserve">评分标准</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firstLine="0"/>
              <w:jc w:val="center"/>
              <w:spacing w:line="240" w:lineRule="auto"/>
              <w:widowControl/>
              <w:rPr>
                <w:b/>
                <w:color w:val="auto"/>
                <w:highlight w:val="none"/>
              </w:rPr>
            </w:pPr>
            <w:r>
              <w:rPr>
                <w:rFonts w:hint="eastAsia"/>
                <w:b/>
                <w:color w:val="auto"/>
                <w:highlight w:val="none"/>
              </w:rPr>
              <w:t xml:space="preserve">分值</w:t>
            </w:r>
            <w:r>
              <w:rPr>
                <w:highlight w:val="none"/>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1561" w:type="dxa"/>
            <w:vAlign w:val="center"/>
            <w:vMerge w:val="restart"/>
            <w:textDirection w:val="lrTb"/>
            <w:noWrap w:val="false"/>
          </w:tcPr>
          <w:p>
            <w:pPr>
              <w:ind w:firstLine="0"/>
              <w:jc w:val="center"/>
              <w:spacing w:line="240" w:lineRule="auto"/>
              <w:widowControl/>
              <w:rPr>
                <w:b/>
                <w:color w:val="auto"/>
                <w:highlight w:val="none"/>
              </w:rPr>
            </w:pPr>
            <w:r>
              <w:rPr>
                <w:rFonts w:hint="eastAsia"/>
                <w:b/>
                <w:color w:val="auto"/>
                <w:highlight w:val="none"/>
              </w:rPr>
              <w:t xml:space="preserve">1. 驻场负责人履职情况</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37" w:type="dxa"/>
            <w:vAlign w:val="center"/>
            <w:textDirection w:val="lrTb"/>
            <w:noWrap w:val="false"/>
          </w:tcPr>
          <w:p>
            <w:pPr>
              <w:ind w:firstLine="0"/>
              <w:jc w:val="center"/>
              <w:spacing w:line="240" w:lineRule="auto"/>
              <w:widowControl/>
              <w:rPr>
                <w:bCs w:val="0"/>
                <w:color w:val="auto"/>
                <w:highlight w:val="none"/>
              </w:rPr>
            </w:pPr>
            <w:r>
              <w:rPr>
                <w:rFonts w:hint="eastAsia"/>
                <w:bCs w:val="0"/>
                <w:color w:val="auto"/>
                <w:highlight w:val="none"/>
              </w:rPr>
              <w:t xml:space="preserve">负责人未常驻，不常驻按照2分/次扣除</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firstLine="0"/>
              <w:jc w:val="center"/>
              <w:spacing w:line="240" w:lineRule="auto"/>
              <w:rPr>
                <w:bCs w:val="0"/>
                <w:color w:val="auto"/>
                <w:highlight w:val="none"/>
              </w:rPr>
            </w:pPr>
            <w:r>
              <w:rPr>
                <w:rFonts w:hint="eastAsia"/>
                <w:bCs w:val="0"/>
                <w:color w:val="auto"/>
                <w:highlight w:val="none"/>
              </w:rPr>
              <w:t xml:space="preserve">10</w:t>
            </w:r>
            <w:r>
              <w:rPr>
                <w:highlight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1561" w:type="dxa"/>
            <w:vAlign w:val="center"/>
            <w:vMerge w:val="continue"/>
            <w:textDirection w:val="lrTb"/>
            <w:noWrap w:val="false"/>
          </w:tcPr>
          <w:p>
            <w:pPr>
              <w:ind w:firstLine="0"/>
              <w:jc w:val="center"/>
              <w:spacing w:line="240" w:lineRule="auto"/>
              <w:rPr>
                <w:b/>
                <w:color w:val="auto"/>
                <w:highlight w:val="none"/>
              </w:rPr>
            </w:pPr>
            <w:r>
              <w:rPr>
                <w:b/>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37" w:type="dxa"/>
            <w:vAlign w:val="center"/>
            <w:textDirection w:val="lrTb"/>
            <w:noWrap w:val="false"/>
          </w:tcPr>
          <w:p>
            <w:pPr>
              <w:ind w:firstLine="0"/>
              <w:jc w:val="center"/>
              <w:spacing w:line="240" w:lineRule="auto"/>
              <w:widowControl/>
              <w:rPr>
                <w:bCs w:val="0"/>
                <w:color w:val="auto"/>
                <w:highlight w:val="none"/>
              </w:rPr>
            </w:pPr>
            <w:r>
              <w:rPr>
                <w:rFonts w:hint="eastAsia"/>
                <w:bCs w:val="0"/>
                <w:color w:val="auto"/>
                <w:highlight w:val="none"/>
              </w:rPr>
              <w:t xml:space="preserve">工作态度散漫或脱岗未请假，工作态度散漫、脱岗未请假均按照2分/次扣除</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firstLine="0"/>
              <w:jc w:val="center"/>
              <w:spacing w:line="240" w:lineRule="auto"/>
              <w:rPr>
                <w:bCs w:val="0"/>
                <w:color w:val="auto"/>
                <w:highlight w:val="none"/>
              </w:rPr>
            </w:pPr>
            <w:r>
              <w:rPr>
                <w:rFonts w:hint="eastAsia"/>
                <w:bCs w:val="0"/>
                <w:color w:val="auto"/>
                <w:highlight w:val="none"/>
              </w:rPr>
              <w:t xml:space="preserve">10</w:t>
            </w:r>
            <w:r>
              <w:rPr>
                <w:highlight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1561" w:type="dxa"/>
            <w:vAlign w:val="center"/>
            <w:vMerge w:val="restart"/>
            <w:textDirection w:val="lrTb"/>
            <w:noWrap w:val="false"/>
          </w:tcPr>
          <w:p>
            <w:pPr>
              <w:ind w:firstLine="0"/>
              <w:jc w:val="center"/>
              <w:spacing w:line="240" w:lineRule="auto"/>
              <w:widowControl/>
              <w:rPr>
                <w:b/>
                <w:color w:val="auto"/>
                <w:highlight w:val="none"/>
              </w:rPr>
            </w:pPr>
            <w:r>
              <w:rPr>
                <w:rFonts w:hint="eastAsia"/>
                <w:b/>
                <w:color w:val="auto"/>
                <w:highlight w:val="none"/>
              </w:rPr>
              <w:t xml:space="preserve">2. 团队工作规范性</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37" w:type="dxa"/>
            <w:vAlign w:val="center"/>
            <w:textDirection w:val="lrTb"/>
            <w:noWrap w:val="false"/>
          </w:tcPr>
          <w:p>
            <w:pPr>
              <w:ind w:firstLine="0"/>
              <w:jc w:val="center"/>
              <w:spacing w:line="240" w:lineRule="auto"/>
              <w:widowControl/>
              <w:rPr>
                <w:bCs w:val="0"/>
                <w:color w:val="auto"/>
                <w:highlight w:val="none"/>
              </w:rPr>
            </w:pPr>
            <w:r>
              <w:rPr>
                <w:rFonts w:hint="eastAsia"/>
                <w:bCs w:val="0"/>
                <w:color w:val="auto"/>
                <w:highlight w:val="none"/>
              </w:rPr>
              <w:t xml:space="preserve">未按流程操作导致问题，因操作流程失误导致问题产生按照1分/次扣除</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firstLine="0"/>
              <w:jc w:val="center"/>
              <w:spacing w:line="240" w:lineRule="auto"/>
              <w:rPr>
                <w:bCs w:val="0"/>
                <w:color w:val="auto"/>
                <w:highlight w:val="none"/>
              </w:rPr>
            </w:pPr>
            <w:r>
              <w:rPr>
                <w:rFonts w:hint="eastAsia"/>
                <w:bCs w:val="0"/>
                <w:color w:val="auto"/>
                <w:highlight w:val="none"/>
              </w:rPr>
              <w:t xml:space="preserve">5</w:t>
            </w:r>
            <w:r>
              <w:rPr>
                <w:highlight w:val="none"/>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1561" w:type="dxa"/>
            <w:vAlign w:val="center"/>
            <w:vMerge w:val="continue"/>
            <w:textDirection w:val="lrTb"/>
            <w:noWrap w:val="false"/>
          </w:tcPr>
          <w:p>
            <w:pPr>
              <w:ind w:firstLine="0"/>
              <w:jc w:val="center"/>
              <w:spacing w:line="240" w:lineRule="auto"/>
              <w:rPr>
                <w:b/>
                <w:color w:val="auto"/>
                <w:highlight w:val="none"/>
              </w:rPr>
            </w:pPr>
            <w:r>
              <w:rPr>
                <w:b/>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37" w:type="dxa"/>
            <w:vAlign w:val="center"/>
            <w:textDirection w:val="lrTb"/>
            <w:noWrap w:val="false"/>
          </w:tcPr>
          <w:p>
            <w:pPr>
              <w:ind w:firstLine="0"/>
              <w:jc w:val="center"/>
              <w:spacing w:line="240" w:lineRule="auto"/>
              <w:widowControl/>
              <w:rPr>
                <w:bCs w:val="0"/>
                <w:color w:val="auto"/>
                <w:highlight w:val="none"/>
              </w:rPr>
            </w:pPr>
            <w:r>
              <w:rPr>
                <w:rFonts w:hint="eastAsia"/>
                <w:bCs w:val="0"/>
                <w:color w:val="auto"/>
                <w:highlight w:val="none"/>
              </w:rPr>
              <w:t xml:space="preserve">未签订保密协议，一经发现按照1分/人扣除</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firstLine="0"/>
              <w:jc w:val="center"/>
              <w:spacing w:line="240" w:lineRule="auto"/>
              <w:rPr>
                <w:bCs w:val="0"/>
                <w:color w:val="auto"/>
                <w:highlight w:val="none"/>
              </w:rPr>
            </w:pPr>
            <w:r>
              <w:rPr>
                <w:rFonts w:hint="eastAsia"/>
                <w:bCs w:val="0"/>
                <w:color w:val="auto"/>
                <w:highlight w:val="none"/>
              </w:rPr>
              <w:t xml:space="preserve">5</w:t>
            </w:r>
            <w:r>
              <w:rPr>
                <w:highlight w:val="none"/>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1561" w:type="dxa"/>
            <w:vAlign w:val="center"/>
            <w:vMerge w:val="restart"/>
            <w:textDirection w:val="lrTb"/>
            <w:noWrap w:val="false"/>
          </w:tcPr>
          <w:p>
            <w:pPr>
              <w:ind w:firstLine="0"/>
              <w:jc w:val="center"/>
              <w:spacing w:line="240" w:lineRule="auto"/>
              <w:widowControl/>
              <w:rPr>
                <w:b/>
                <w:color w:val="auto"/>
                <w:highlight w:val="none"/>
              </w:rPr>
            </w:pPr>
            <w:r>
              <w:rPr>
                <w:rFonts w:hint="eastAsia"/>
                <w:b/>
                <w:color w:val="auto"/>
                <w:highlight w:val="none"/>
              </w:rPr>
              <w:t xml:space="preserve">3. 工作成果与时效</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37" w:type="dxa"/>
            <w:vAlign w:val="center"/>
            <w:textDirection w:val="lrTb"/>
            <w:noWrap/>
          </w:tcPr>
          <w:p>
            <w:pPr>
              <w:ind w:firstLine="0"/>
              <w:jc w:val="center"/>
              <w:spacing w:line="240" w:lineRule="auto"/>
              <w:widowControl/>
              <w:rPr>
                <w:bCs w:val="0"/>
                <w:color w:val="auto"/>
                <w:highlight w:val="none"/>
              </w:rPr>
            </w:pPr>
            <w:r>
              <w:rPr>
                <w:rFonts w:hint="eastAsia"/>
                <w:bCs w:val="0"/>
                <w:color w:val="auto"/>
                <w:highlight w:val="none"/>
              </w:rPr>
              <w:t xml:space="preserve">规定时间内未完成既定任务，按照2分/次扣除</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firstLine="0"/>
              <w:jc w:val="center"/>
              <w:spacing w:line="240" w:lineRule="auto"/>
              <w:rPr>
                <w:bCs w:val="0"/>
                <w:color w:val="auto"/>
                <w:highlight w:val="none"/>
              </w:rPr>
            </w:pPr>
            <w:r>
              <w:rPr>
                <w:rFonts w:hint="eastAsia"/>
                <w:bCs w:val="0"/>
                <w:color w:val="auto"/>
                <w:highlight w:val="none"/>
              </w:rPr>
              <w:t xml:space="preserve">10</w:t>
            </w:r>
            <w:r>
              <w:rPr>
                <w:highlight w:val="none"/>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1561" w:type="dxa"/>
            <w:vAlign w:val="center"/>
            <w:vMerge w:val="continue"/>
            <w:textDirection w:val="lrTb"/>
            <w:noWrap w:val="false"/>
          </w:tcPr>
          <w:p>
            <w:pPr>
              <w:ind w:firstLine="0"/>
              <w:jc w:val="center"/>
              <w:spacing w:line="240" w:lineRule="auto"/>
              <w:rPr>
                <w:b/>
                <w:color w:val="auto"/>
                <w:highlight w:val="none"/>
              </w:rPr>
            </w:pPr>
            <w:r>
              <w:rPr>
                <w:b/>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37" w:type="dxa"/>
            <w:vAlign w:val="center"/>
            <w:textDirection w:val="lrTb"/>
            <w:noWrap w:val="false"/>
          </w:tcPr>
          <w:p>
            <w:pPr>
              <w:ind w:firstLine="0"/>
              <w:jc w:val="center"/>
              <w:spacing w:line="240" w:lineRule="auto"/>
              <w:widowControl/>
              <w:rPr>
                <w:bCs w:val="0"/>
                <w:color w:val="auto"/>
                <w:highlight w:val="none"/>
              </w:rPr>
            </w:pPr>
            <w:r>
              <w:rPr>
                <w:rFonts w:hint="eastAsia"/>
                <w:bCs w:val="0"/>
                <w:color w:val="auto"/>
                <w:highlight w:val="none"/>
              </w:rPr>
              <w:t xml:space="preserve">工作交付成果质量不达标，按照2分/次扣除</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firstLine="0"/>
              <w:jc w:val="center"/>
              <w:spacing w:line="240" w:lineRule="auto"/>
              <w:rPr>
                <w:bCs w:val="0"/>
                <w:color w:val="auto"/>
                <w:highlight w:val="none"/>
              </w:rPr>
            </w:pPr>
            <w:r>
              <w:rPr>
                <w:rFonts w:hint="eastAsia"/>
                <w:bCs w:val="0"/>
                <w:color w:val="auto"/>
                <w:highlight w:val="none"/>
              </w:rPr>
              <w:t xml:space="preserve">10</w:t>
            </w:r>
            <w:r>
              <w:rPr>
                <w:highlight w:val="none"/>
              </w:rPr>
            </w:r>
            <w:r/>
          </w:p>
        </w:tc>
      </w:tr>
      <w:tr>
        <w:trPr>
          <w:jc w:val="center"/>
          <w:trHeight w:val="464"/>
        </w:trPr>
        <w:tc>
          <w:tcPr>
            <w:gridSpan w:val="3"/>
            <w:shd w:val="clear" w:color="auto" w:fill="auto"/>
            <w:tcBorders>
              <w:top w:val="single" w:color="000000" w:sz="4" w:space="0"/>
              <w:left w:val="single" w:color="000000" w:sz="4" w:space="0"/>
              <w:bottom w:val="single" w:color="000000" w:sz="4" w:space="0"/>
              <w:right w:val="single" w:color="000000" w:sz="4" w:space="0"/>
            </w:tcBorders>
            <w:tcW w:w="8734" w:type="dxa"/>
            <w:vAlign w:val="center"/>
            <w:textDirection w:val="lrTb"/>
            <w:noWrap w:val="false"/>
          </w:tcPr>
          <w:p>
            <w:pPr>
              <w:ind w:firstLine="0"/>
              <w:jc w:val="center"/>
              <w:spacing w:line="240" w:lineRule="auto"/>
              <w:widowControl/>
              <w:rPr>
                <w:rFonts w:ascii="黑体" w:eastAsia="黑体" w:cs="黑体"/>
                <w:b/>
                <w:color w:val="auto"/>
                <w:highlight w:val="none"/>
              </w:rPr>
            </w:pPr>
            <w:r>
              <w:rPr>
                <w:rFonts w:hint="eastAsia" w:ascii="黑体" w:eastAsia="黑体" w:cs="黑体"/>
                <w:b/>
                <w:color w:val="auto"/>
                <w:highlight w:val="none"/>
              </w:rPr>
              <w:t xml:space="preserve">三、运维服务质量（30分）</w:t>
            </w:r>
            <w:r>
              <w:rPr>
                <w:highlight w:val="none"/>
              </w:rPr>
            </w:r>
            <w:r/>
          </w:p>
        </w:tc>
      </w:tr>
      <w:tr>
        <w:trPr>
          <w:jc w:val="center"/>
          <w:trHeight w:val="570"/>
        </w:trPr>
        <w:tc>
          <w:tcPr>
            <w:shd w:val="clear" w:color="auto" w:fill="auto"/>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ind w:firstLine="0"/>
              <w:jc w:val="center"/>
              <w:spacing w:line="240" w:lineRule="auto"/>
              <w:widowControl/>
              <w:rPr>
                <w:b/>
                <w:color w:val="auto"/>
                <w:highlight w:val="none"/>
              </w:rPr>
            </w:pPr>
            <w:r>
              <w:rPr>
                <w:rFonts w:hint="eastAsia"/>
                <w:b/>
                <w:color w:val="auto"/>
                <w:highlight w:val="none"/>
              </w:rPr>
              <w:t xml:space="preserve">考核指标</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37" w:type="dxa"/>
            <w:vAlign w:val="center"/>
            <w:textDirection w:val="lrTb"/>
            <w:noWrap w:val="false"/>
          </w:tcPr>
          <w:p>
            <w:pPr>
              <w:ind w:firstLine="0"/>
              <w:jc w:val="center"/>
              <w:spacing w:line="240" w:lineRule="auto"/>
              <w:widowControl/>
              <w:rPr>
                <w:b/>
                <w:color w:val="auto"/>
                <w:highlight w:val="none"/>
              </w:rPr>
            </w:pPr>
            <w:r>
              <w:rPr>
                <w:rFonts w:hint="eastAsia"/>
                <w:b/>
                <w:color w:val="auto"/>
                <w:highlight w:val="none"/>
              </w:rPr>
              <w:t xml:space="preserve">评分标准</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firstLine="0"/>
              <w:jc w:val="center"/>
              <w:spacing w:line="240" w:lineRule="auto"/>
              <w:widowControl/>
              <w:rPr>
                <w:b/>
                <w:color w:val="auto"/>
                <w:highlight w:val="none"/>
              </w:rPr>
            </w:pPr>
            <w:r>
              <w:rPr>
                <w:rFonts w:hint="eastAsia"/>
                <w:b/>
                <w:color w:val="auto"/>
                <w:highlight w:val="none"/>
              </w:rPr>
              <w:t xml:space="preserve">分值</w:t>
            </w:r>
            <w:r>
              <w:rPr>
                <w:highlight w:val="none"/>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1561" w:type="dxa"/>
            <w:vAlign w:val="center"/>
            <w:vMerge w:val="restart"/>
            <w:textDirection w:val="lrTb"/>
            <w:noWrap w:val="false"/>
          </w:tcPr>
          <w:p>
            <w:pPr>
              <w:ind w:firstLine="0"/>
              <w:jc w:val="center"/>
              <w:spacing w:line="240" w:lineRule="auto"/>
              <w:widowControl/>
              <w:rPr>
                <w:b/>
                <w:color w:val="auto"/>
                <w:highlight w:val="none"/>
              </w:rPr>
            </w:pPr>
            <w:r>
              <w:rPr>
                <w:rFonts w:hint="eastAsia"/>
                <w:b/>
                <w:color w:val="auto"/>
                <w:highlight w:val="none"/>
              </w:rPr>
              <w:t xml:space="preserve">1. 日常运维响应</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37" w:type="dxa"/>
            <w:vAlign w:val="center"/>
            <w:textDirection w:val="lrTb"/>
            <w:noWrap/>
          </w:tcPr>
          <w:p>
            <w:pPr>
              <w:ind w:firstLine="0"/>
              <w:jc w:val="center"/>
              <w:spacing w:line="240" w:lineRule="auto"/>
              <w:widowControl/>
              <w:rPr>
                <w:bCs w:val="0"/>
                <w:color w:val="auto"/>
                <w:highlight w:val="none"/>
              </w:rPr>
            </w:pPr>
            <w:r>
              <w:rPr>
                <w:rFonts w:hint="eastAsia"/>
                <w:bCs w:val="0"/>
                <w:color w:val="auto"/>
                <w:highlight w:val="none"/>
              </w:rPr>
              <w:t xml:space="preserve">日常服务质量未</w:t>
            </w:r>
            <w:r>
              <w:rPr>
                <w:rFonts w:hint="eastAsia"/>
                <w:bCs w:val="0"/>
                <w:color w:val="auto"/>
                <w:highlight w:val="none"/>
                <w:lang w:eastAsia="zh-CN"/>
              </w:rPr>
              <w:t xml:space="preserve">满足</w:t>
            </w:r>
            <w:r>
              <w:rPr>
                <w:rFonts w:hint="eastAsia"/>
                <w:bCs w:val="0"/>
                <w:color w:val="auto"/>
                <w:highlight w:val="none"/>
              </w:rPr>
              <w:t xml:space="preserve">运维需求，按照1分/次扣除</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firstLine="0"/>
              <w:jc w:val="center"/>
              <w:spacing w:line="240" w:lineRule="auto"/>
              <w:rPr>
                <w:bCs w:val="0"/>
                <w:color w:val="auto"/>
                <w:highlight w:val="none"/>
              </w:rPr>
            </w:pPr>
            <w:r>
              <w:rPr>
                <w:rFonts w:hint="eastAsia"/>
                <w:bCs w:val="0"/>
                <w:color w:val="auto"/>
                <w:highlight w:val="none"/>
              </w:rPr>
              <w:t xml:space="preserve">5</w:t>
            </w:r>
            <w:r>
              <w:rPr>
                <w:highlight w:val="none"/>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1561" w:type="dxa"/>
            <w:vAlign w:val="center"/>
            <w:vMerge w:val="continue"/>
            <w:textDirection w:val="lrTb"/>
            <w:noWrap w:val="false"/>
          </w:tcPr>
          <w:p>
            <w:pPr>
              <w:ind w:firstLine="0"/>
              <w:jc w:val="center"/>
              <w:spacing w:line="240" w:lineRule="auto"/>
              <w:rPr>
                <w:b/>
                <w:color w:val="auto"/>
                <w:highlight w:val="none"/>
              </w:rPr>
            </w:pPr>
            <w:r>
              <w:rPr>
                <w:b/>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37" w:type="dxa"/>
            <w:vAlign w:val="center"/>
            <w:textDirection w:val="lrTb"/>
            <w:noWrap/>
          </w:tcPr>
          <w:p>
            <w:pPr>
              <w:ind w:firstLine="0"/>
              <w:jc w:val="center"/>
              <w:spacing w:line="240" w:lineRule="auto"/>
              <w:widowControl/>
              <w:rPr>
                <w:bCs w:val="0"/>
                <w:color w:val="auto"/>
                <w:highlight w:val="none"/>
              </w:rPr>
            </w:pPr>
            <w:r>
              <w:rPr>
                <w:rFonts w:hint="eastAsia"/>
                <w:bCs w:val="0"/>
                <w:color w:val="auto"/>
                <w:highlight w:val="none"/>
              </w:rPr>
              <w:t xml:space="preserve">季度内发现重复性故障未彻底解决，扣除5分</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firstLine="0"/>
              <w:jc w:val="center"/>
              <w:spacing w:line="240" w:lineRule="auto"/>
              <w:rPr>
                <w:bCs w:val="0"/>
                <w:color w:val="auto"/>
                <w:highlight w:val="none"/>
              </w:rPr>
            </w:pPr>
            <w:r>
              <w:rPr>
                <w:rFonts w:hint="eastAsia"/>
                <w:bCs w:val="0"/>
                <w:color w:val="auto"/>
                <w:highlight w:val="none"/>
              </w:rPr>
              <w:t xml:space="preserve">5</w:t>
            </w:r>
            <w:r>
              <w:rPr>
                <w:highlight w:val="none"/>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1561" w:type="dxa"/>
            <w:vAlign w:val="center"/>
            <w:vMerge w:val="restart"/>
            <w:textDirection w:val="lrTb"/>
            <w:noWrap w:val="false"/>
          </w:tcPr>
          <w:p>
            <w:pPr>
              <w:ind w:firstLine="0"/>
              <w:jc w:val="center"/>
              <w:spacing w:line="240" w:lineRule="auto"/>
              <w:widowControl/>
              <w:rPr>
                <w:b/>
                <w:color w:val="auto"/>
                <w:highlight w:val="none"/>
              </w:rPr>
            </w:pPr>
            <w:r>
              <w:rPr>
                <w:rFonts w:hint="eastAsia"/>
                <w:b/>
                <w:color w:val="auto"/>
                <w:highlight w:val="none"/>
              </w:rPr>
              <w:t xml:space="preserve">2. 工作反馈与统计</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37" w:type="dxa"/>
            <w:vAlign w:val="center"/>
            <w:textDirection w:val="lrTb"/>
            <w:noWrap/>
          </w:tcPr>
          <w:p>
            <w:pPr>
              <w:ind w:firstLine="0"/>
              <w:jc w:val="center"/>
              <w:spacing w:line="240" w:lineRule="auto"/>
              <w:widowControl/>
              <w:rPr>
                <w:bCs w:val="0"/>
                <w:color w:val="auto"/>
                <w:highlight w:val="none"/>
              </w:rPr>
            </w:pPr>
            <w:r>
              <w:rPr>
                <w:rFonts w:hint="eastAsia"/>
                <w:bCs w:val="0"/>
                <w:color w:val="auto"/>
                <w:highlight w:val="none"/>
              </w:rPr>
              <w:t xml:space="preserve">未按时提交工作周报，发现扣除5分</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firstLine="0"/>
              <w:jc w:val="center"/>
              <w:spacing w:line="240" w:lineRule="auto"/>
              <w:rPr>
                <w:bCs w:val="0"/>
                <w:color w:val="auto"/>
                <w:highlight w:val="none"/>
              </w:rPr>
            </w:pPr>
            <w:r>
              <w:rPr>
                <w:rFonts w:hint="eastAsia"/>
                <w:bCs w:val="0"/>
                <w:color w:val="auto"/>
                <w:highlight w:val="none"/>
              </w:rPr>
              <w:t xml:space="preserve">5</w:t>
            </w:r>
            <w:r>
              <w:rPr>
                <w:highlight w:val="none"/>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1561" w:type="dxa"/>
            <w:vAlign w:val="center"/>
            <w:vMerge w:val="continue"/>
            <w:textDirection w:val="lrTb"/>
            <w:noWrap w:val="false"/>
          </w:tcPr>
          <w:p>
            <w:pPr>
              <w:ind w:firstLine="0"/>
              <w:jc w:val="center"/>
              <w:spacing w:line="240" w:lineRule="auto"/>
              <w:rPr>
                <w:b/>
                <w:color w:val="auto"/>
                <w:highlight w:val="none"/>
              </w:rPr>
            </w:pPr>
            <w:r>
              <w:rPr>
                <w:b/>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37" w:type="dxa"/>
            <w:vAlign w:val="center"/>
            <w:textDirection w:val="lrTb"/>
            <w:noWrap/>
          </w:tcPr>
          <w:p>
            <w:pPr>
              <w:ind w:firstLine="0"/>
              <w:jc w:val="center"/>
              <w:spacing w:line="240" w:lineRule="auto"/>
              <w:widowControl/>
              <w:rPr>
                <w:bCs w:val="0"/>
                <w:color w:val="auto"/>
                <w:highlight w:val="none"/>
              </w:rPr>
            </w:pPr>
            <w:r>
              <w:rPr>
                <w:rFonts w:hint="eastAsia"/>
                <w:bCs w:val="0"/>
                <w:color w:val="auto"/>
                <w:highlight w:val="none"/>
              </w:rPr>
              <w:t xml:space="preserve">未主动反馈重大事故问题，发现扣除5分</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firstLine="0"/>
              <w:jc w:val="center"/>
              <w:spacing w:line="240" w:lineRule="auto"/>
              <w:rPr>
                <w:bCs w:val="0"/>
                <w:color w:val="auto"/>
                <w:highlight w:val="none"/>
              </w:rPr>
            </w:pPr>
            <w:r>
              <w:rPr>
                <w:rFonts w:hint="eastAsia"/>
                <w:bCs w:val="0"/>
                <w:color w:val="auto"/>
                <w:highlight w:val="none"/>
              </w:rPr>
              <w:t xml:space="preserve">5</w:t>
            </w:r>
            <w:r>
              <w:rPr>
                <w:highlight w:val="none"/>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ind w:firstLine="0"/>
              <w:jc w:val="center"/>
              <w:spacing w:line="240" w:lineRule="auto"/>
              <w:widowControl/>
              <w:rPr>
                <w:b/>
                <w:color w:val="auto"/>
                <w:highlight w:val="none"/>
              </w:rPr>
            </w:pPr>
            <w:r>
              <w:rPr>
                <w:rFonts w:hint="eastAsia"/>
                <w:b/>
                <w:color w:val="auto"/>
                <w:highlight w:val="none"/>
              </w:rPr>
              <w:t xml:space="preserve">3. 客户满意度</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37" w:type="dxa"/>
            <w:vAlign w:val="center"/>
            <w:textDirection w:val="lrTb"/>
            <w:noWrap/>
          </w:tcPr>
          <w:p>
            <w:pPr>
              <w:ind w:firstLine="0"/>
              <w:jc w:val="center"/>
              <w:spacing w:line="240" w:lineRule="auto"/>
              <w:widowControl/>
              <w:rPr>
                <w:bCs w:val="0"/>
                <w:color w:val="auto"/>
                <w:highlight w:val="none"/>
              </w:rPr>
            </w:pPr>
            <w:r>
              <w:rPr>
                <w:rFonts w:hint="eastAsia"/>
                <w:bCs w:val="0"/>
                <w:color w:val="auto"/>
                <w:highlight w:val="none"/>
              </w:rPr>
              <w:t xml:space="preserve">一经发生客户投诉（经核实有效），扣除10分</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firstLine="0"/>
              <w:jc w:val="center"/>
              <w:spacing w:line="240" w:lineRule="auto"/>
              <w:rPr>
                <w:bCs w:val="0"/>
                <w:color w:val="auto"/>
                <w:highlight w:val="none"/>
              </w:rPr>
            </w:pPr>
            <w:r>
              <w:rPr>
                <w:rFonts w:hint="eastAsia"/>
                <w:bCs w:val="0"/>
                <w:color w:val="auto"/>
                <w:highlight w:val="none"/>
              </w:rPr>
              <w:t xml:space="preserve">10</w:t>
            </w:r>
            <w:r>
              <w:rPr>
                <w:highlight w:val="none"/>
              </w:rPr>
            </w:r>
            <w:r/>
          </w:p>
        </w:tc>
      </w:tr>
    </w:tbl>
    <w:p>
      <w:pPr>
        <w:jc w:val="both"/>
        <w:rPr>
          <w:bCs w:val="0"/>
          <w:color w:val="auto"/>
          <w:highlight w:val="none"/>
        </w:rPr>
      </w:pPr>
      <w:r>
        <w:rPr>
          <w:rFonts w:hint="eastAsia"/>
          <w:bCs w:val="0"/>
          <w:color w:val="auto"/>
          <w:highlight w:val="none"/>
        </w:rPr>
        <w:t xml:space="preserve">注：考核内容可根据年度档案工作实际优化调整，调整后的考核标准以书面形式告知供应商并作为合同补充内容执行。</w:t>
      </w:r>
      <w:r>
        <w:rPr>
          <w:highlight w:val="none"/>
        </w:rPr>
      </w:r>
      <w:r/>
    </w:p>
    <w:p>
      <w:pPr>
        <w:jc w:val="both"/>
        <w:rPr>
          <w:bCs w:val="0"/>
          <w:color w:val="auto"/>
          <w:highlight w:val="none"/>
        </w:rPr>
      </w:pPr>
      <w:r>
        <w:rPr>
          <w:rFonts w:hint="eastAsia"/>
          <w:bCs w:val="0"/>
          <w:color w:val="auto"/>
          <w:highlight w:val="none"/>
        </w:rPr>
        <w:t xml:space="preserve">（六）其他要求</w:t>
      </w:r>
      <w:r>
        <w:rPr>
          <w:highlight w:val="none"/>
        </w:rPr>
      </w:r>
      <w:r/>
    </w:p>
    <w:p>
      <w:pPr>
        <w:jc w:val="both"/>
        <w:rPr>
          <w:b/>
          <w:bCs w:val="0"/>
          <w:color w:val="auto"/>
          <w:highlight w:val="none"/>
        </w:rPr>
      </w:pPr>
      <w:r>
        <w:rPr>
          <w:rFonts w:hint="eastAsia"/>
          <w:bCs w:val="0"/>
          <w:color w:val="auto"/>
          <w:highlight w:val="none"/>
        </w:rPr>
        <w:t xml:space="preserve">1.档案整理及数字化加工后的各种影像、资料所有权属采购人，各种统计资料、影像资料、光盘资料、纸质资料及各种清单等在项目结束时都必须完整移交。</w:t>
      </w:r>
      <w:r>
        <w:rPr>
          <w:rFonts w:hint="eastAsia"/>
          <w:b/>
          <w:bCs w:val="0"/>
          <w:color w:val="auto"/>
          <w:highlight w:val="none"/>
        </w:rPr>
        <w:t xml:space="preserve">本次项目备份的移动硬盘、相关存储介质待项目验收通过后必须移交采购人，不得带走，费用包含在投标报价总价中。</w:t>
      </w:r>
      <w:r>
        <w:rPr>
          <w:highlight w:val="none"/>
        </w:rPr>
      </w:r>
      <w:r/>
    </w:p>
    <w:p>
      <w:pPr>
        <w:jc w:val="both"/>
        <w:rPr>
          <w:bCs w:val="0"/>
          <w:color w:val="auto"/>
          <w:highlight w:val="none"/>
        </w:rPr>
      </w:pPr>
      <w:r>
        <w:rPr>
          <w:rFonts w:hint="eastAsia"/>
          <w:bCs w:val="0"/>
          <w:color w:val="auto"/>
          <w:highlight w:val="none"/>
        </w:rPr>
        <w:t xml:space="preserve">2.供应商在工作中必须与采购人做好档案的安全交接，并有记录；投标人作息时间需与采购人工作人员一致。</w:t>
      </w:r>
      <w:r>
        <w:rPr>
          <w:highlight w:val="none"/>
        </w:rPr>
      </w:r>
      <w:r/>
    </w:p>
    <w:p>
      <w:pPr>
        <w:jc w:val="both"/>
        <w:rPr>
          <w:bCs w:val="0"/>
          <w:color w:val="auto"/>
          <w:highlight w:val="none"/>
        </w:rPr>
      </w:pPr>
      <w:r>
        <w:rPr>
          <w:rFonts w:hint="eastAsia"/>
          <w:bCs w:val="0"/>
          <w:color w:val="auto"/>
          <w:highlight w:val="none"/>
        </w:rPr>
        <w:t xml:space="preserve">3.采购人提供工作场地和必要的档案业务指导。</w:t>
      </w:r>
      <w:r>
        <w:rPr>
          <w:highlight w:val="none"/>
        </w:rPr>
      </w:r>
      <w:r/>
    </w:p>
    <w:p>
      <w:pPr>
        <w:jc w:val="both"/>
        <w:rPr>
          <w:bCs w:val="0"/>
          <w:color w:val="auto"/>
          <w:highlight w:val="none"/>
        </w:rPr>
      </w:pPr>
      <w:r>
        <w:rPr>
          <w:rFonts w:hint="eastAsia"/>
          <w:bCs w:val="0"/>
          <w:color w:val="auto"/>
          <w:highlight w:val="none"/>
        </w:rPr>
        <w:t xml:space="preserve">4.本次采购内容是一个完整的部分，不得分包或者转包。</w:t>
      </w:r>
      <w:r>
        <w:rPr>
          <w:highlight w:val="none"/>
        </w:rPr>
      </w:r>
      <w:r/>
    </w:p>
    <w:p>
      <w:pPr>
        <w:jc w:val="both"/>
        <w:rPr>
          <w:bCs w:val="0"/>
          <w:color w:val="auto"/>
          <w:highlight w:val="none"/>
        </w:rPr>
      </w:pPr>
      <w:r>
        <w:rPr>
          <w:rFonts w:hint="eastAsia"/>
          <w:bCs w:val="0"/>
          <w:color w:val="auto"/>
          <w:highlight w:val="none"/>
        </w:rPr>
        <w:t xml:space="preserve">5.保密要求</w:t>
      </w:r>
      <w:r>
        <w:rPr>
          <w:rFonts w:hint="eastAsia"/>
          <w:bCs w:val="0"/>
          <w:color w:val="auto"/>
          <w:highlight w:val="none"/>
          <w:lang w:eastAsia="zh-CN"/>
        </w:rPr>
        <w:t xml:space="preserve">：</w:t>
      </w:r>
      <w:r>
        <w:rPr>
          <w:rFonts w:hint="eastAsia"/>
          <w:bCs w:val="0"/>
          <w:color w:val="auto"/>
          <w:highlight w:val="none"/>
        </w:rPr>
        <w:t xml:space="preserve">双方签订保密协议，中标单位内部制定工作规范和各项保密制度及措施，确保不发生保密事故、安全事故。</w:t>
      </w:r>
      <w:r>
        <w:rPr>
          <w:highlight w:val="none"/>
        </w:rPr>
      </w:r>
      <w:r/>
    </w:p>
    <w:p>
      <w:pPr>
        <w:jc w:val="both"/>
        <w:rPr>
          <w:bCs w:val="0"/>
          <w:color w:val="auto"/>
          <w:highlight w:val="none"/>
        </w:rPr>
      </w:pPr>
      <w:r>
        <w:rPr>
          <w:rFonts w:hint="eastAsia"/>
          <w:bCs w:val="0"/>
          <w:color w:val="auto"/>
          <w:highlight w:val="none"/>
        </w:rPr>
        <w:t xml:space="preserve">6.</w:t>
      </w:r>
      <w:r>
        <w:rPr>
          <w:rFonts w:hint="eastAsia"/>
          <w:bCs w:val="0"/>
          <w:color w:val="auto"/>
          <w:highlight w:val="none"/>
        </w:rPr>
        <w:t xml:space="preserve">供应</w:t>
      </w:r>
      <w:r>
        <w:rPr>
          <w:bCs w:val="0"/>
          <w:color w:val="auto"/>
          <w:highlight w:val="none"/>
        </w:rPr>
        <w:t xml:space="preserve">商为本项目编制的档案制度、课题报告、台账模板、管理方案</w:t>
      </w:r>
      <w:r>
        <w:rPr>
          <w:rFonts w:hint="eastAsia"/>
          <w:bCs w:val="0"/>
          <w:color w:val="auto"/>
          <w:highlight w:val="none"/>
        </w:rPr>
        <w:t xml:space="preserve">等</w:t>
      </w:r>
      <w:r>
        <w:rPr>
          <w:bCs w:val="0"/>
          <w:color w:val="auto"/>
          <w:highlight w:val="none"/>
        </w:rPr>
        <w:t xml:space="preserve">全部知识产权归采购人独有</w:t>
      </w:r>
      <w:r>
        <w:rPr>
          <w:rFonts w:hint="eastAsia"/>
          <w:bCs w:val="0"/>
          <w:color w:val="auto"/>
          <w:highlight w:val="none"/>
        </w:rPr>
        <w:t xml:space="preserve">。</w:t>
      </w:r>
      <w:r>
        <w:rPr>
          <w:highlight w:val="none"/>
        </w:rPr>
      </w:r>
      <w:r/>
    </w:p>
    <w:p>
      <w:pPr>
        <w:jc w:val="both"/>
        <w:rPr>
          <w:bCs w:val="0"/>
          <w:color w:val="auto"/>
          <w:highlight w:val="none"/>
        </w:rPr>
      </w:pPr>
      <w:r>
        <w:rPr>
          <w:rFonts w:hint="eastAsia"/>
          <w:bCs w:val="0"/>
          <w:color w:val="auto"/>
          <w:highlight w:val="none"/>
        </w:rPr>
        <w:t xml:space="preserve">7.</w:t>
      </w:r>
      <w:r>
        <w:rPr>
          <w:bCs w:val="0"/>
          <w:color w:val="auto"/>
          <w:highlight w:val="none"/>
        </w:rPr>
        <w:t xml:space="preserve">出现以下任一情况，采购人可单方解除合同且无需承担违约责任：备案逾期未完成、批量档案泄密、转包分包、连续两季度考核不合格、人员资质全部失效、重大档案丢失损毁</w:t>
      </w:r>
      <w:r>
        <w:rPr>
          <w:rFonts w:hint="eastAsia"/>
          <w:bCs w:val="0"/>
          <w:color w:val="auto"/>
          <w:highlight w:val="none"/>
        </w:rPr>
        <w:t xml:space="preserve">等。</w:t>
      </w:r>
      <w:r>
        <w:rPr>
          <w:highlight w:val="none"/>
        </w:rPr>
      </w:r>
      <w:r/>
    </w:p>
    <w:p>
      <w:pPr>
        <w:jc w:val="both"/>
        <w:rPr>
          <w:rFonts w:hint="eastAsia"/>
          <w:bCs w:val="0"/>
          <w:color w:val="auto"/>
          <w:highlight w:val="none"/>
        </w:rPr>
      </w:pPr>
      <w:r>
        <w:rPr>
          <w:rFonts w:hint="eastAsia"/>
          <w:bCs w:val="0"/>
          <w:color w:val="auto"/>
          <w:highlight w:val="none"/>
        </w:rPr>
        <w:t xml:space="preserve">8.</w:t>
      </w:r>
      <w:r>
        <w:rPr>
          <w:bCs w:val="0"/>
          <w:color w:val="auto"/>
          <w:highlight w:val="none"/>
        </w:rPr>
        <w:t xml:space="preserve">不可抗力：遇库房封闭、政策调整、自然灾害等不可抗力，双方协商调整服务计划，按实际未服务时长扣减对应服务费</w:t>
      </w:r>
      <w:r>
        <w:rPr>
          <w:rFonts w:hint="eastAsia"/>
          <w:bCs w:val="0"/>
          <w:color w:val="auto"/>
          <w:highlight w:val="none"/>
        </w:rPr>
        <w:t xml:space="preserve">。</w:t>
      </w:r>
      <w:r>
        <w:rPr>
          <w:highlight w:val="none"/>
        </w:rPr>
      </w:r>
      <w:r/>
    </w:p>
    <w:p>
      <w:pPr>
        <w:jc w:val="both"/>
        <w:rPr>
          <w:rFonts w:hint="default" w:eastAsia="宋体"/>
          <w:bCs w:val="0"/>
          <w:color w:val="auto"/>
          <w:highlight w:val="none"/>
        </w:rPr>
      </w:pPr>
      <w:r>
        <w:rPr>
          <w:rFonts w:hint="eastAsia"/>
          <w:bCs w:val="0"/>
          <w:color w:val="auto"/>
          <w:highlight w:val="none"/>
          <w:lang w:val="en-US" w:eastAsia="zh-CN"/>
        </w:rPr>
        <w:t xml:space="preserve">9.中标供应商拒绝与采购人签订合同的，采购人可以按照评审报告推荐的中标候选人名单排序，确定下一候选人为中标供应商，也可以重新开展政府采购活动。</w:t>
      </w:r>
      <w:r>
        <w:rPr>
          <w:highlight w:val="none"/>
        </w:rPr>
      </w:r>
      <w:r/>
    </w:p>
    <w:p>
      <w:pPr>
        <w:jc w:val="both"/>
        <w:rPr>
          <w:bCs w:val="0"/>
          <w:color w:val="auto"/>
          <w:highlight w:val="none"/>
        </w:rPr>
      </w:pPr>
      <w:r>
        <w:rPr>
          <w:rFonts w:hint="eastAsia"/>
          <w:bCs w:val="0"/>
          <w:color w:val="auto"/>
          <w:highlight w:val="none"/>
        </w:rPr>
        <w:t xml:space="preserve">（七）付款方式</w:t>
      </w:r>
      <w:r>
        <w:rPr>
          <w:highlight w:val="none"/>
        </w:rPr>
      </w:r>
      <w:r/>
    </w:p>
    <w:p>
      <w:pPr>
        <w:jc w:val="both"/>
        <w:rPr>
          <w:color w:val="auto"/>
          <w:highlight w:val="none"/>
        </w:rPr>
      </w:pPr>
      <w:r>
        <w:rPr>
          <w:rFonts w:hint="eastAsia"/>
          <w:bCs w:val="0"/>
          <w:color w:val="auto"/>
          <w:highlight w:val="none"/>
        </w:rPr>
        <w:t xml:space="preserve">合同签订生效后，按合同约定的服务期起始之日起，2026年12月31日前甲方支付不高于合同总金额的15%，服务每满半年经甲方进行项目评估合格后支付合同总金额的16.66%（共五次），服务满三年后经甲方验收合格并完成交接任务后支付合同全部余额。</w:t>
      </w:r>
      <w:r>
        <w:rPr>
          <w:rFonts w:hint="eastAsia"/>
          <w:color w:val="auto"/>
          <w:highlight w:val="none"/>
        </w:rPr>
        <w:br w:type="page" w:clear="all"/>
      </w:r>
      <w:r>
        <w:rPr>
          <w:highlight w:val="none"/>
        </w:rPr>
      </w:r>
      <w:r/>
    </w:p>
    <w:p>
      <w:pPr>
        <w:ind w:firstLine="0"/>
        <w:jc w:val="center"/>
        <w:spacing w:line="460" w:lineRule="exact"/>
        <w:tabs>
          <w:tab w:val="left" w:pos="1050" w:leader="none"/>
        </w:tabs>
        <w:rPr>
          <w:b/>
          <w:color w:val="auto"/>
          <w:sz w:val="30"/>
          <w:szCs w:val="30"/>
          <w:highlight w:val="none"/>
        </w:rPr>
        <w:outlineLvl w:val="0"/>
      </w:pPr>
      <w:r>
        <w:rPr>
          <w:highlight w:val="none"/>
        </w:rPr>
      </w:r>
      <w:bookmarkStart w:id="14" w:name="_Toc7724"/>
      <w:r>
        <w:rPr>
          <w:rFonts w:hint="eastAsia"/>
          <w:b/>
          <w:color w:val="auto"/>
          <w:sz w:val="30"/>
          <w:szCs w:val="30"/>
          <w:highlight w:val="none"/>
        </w:rPr>
        <w:t xml:space="preserve">四</w:t>
      </w:r>
      <w:r>
        <w:rPr>
          <w:rFonts w:hint="eastAsia"/>
          <w:b/>
          <w:bCs w:val="0"/>
          <w:color w:val="auto"/>
          <w:sz w:val="30"/>
          <w:szCs w:val="30"/>
          <w:highlight w:val="none"/>
        </w:rPr>
        <w:t xml:space="preserve">、</w:t>
      </w:r>
      <w:r>
        <w:rPr>
          <w:rFonts w:hint="eastAsia"/>
          <w:b/>
          <w:color w:val="auto"/>
          <w:sz w:val="30"/>
          <w:szCs w:val="30"/>
          <w:highlight w:val="none"/>
        </w:rPr>
        <w:t xml:space="preserve">合同文本（格式）</w:t>
      </w:r>
      <w:bookmarkEnd w:id="14"/>
      <w:r>
        <w:rPr>
          <w:highlight w:val="none"/>
        </w:rPr>
      </w:r>
      <w:r/>
    </w:p>
    <w:p>
      <w:pPr>
        <w:pStyle w:val="891"/>
        <w:rPr>
          <w:color w:val="auto"/>
          <w:highlight w:val="none"/>
        </w:rPr>
      </w:pPr>
      <w:r>
        <w:rPr>
          <w:color w:val="auto"/>
          <w:highlight w:val="none"/>
        </w:rPr>
      </w:r>
      <w:r>
        <w:rPr>
          <w:highlight w:val="none"/>
        </w:rPr>
      </w:r>
      <w:r/>
    </w:p>
    <w:p>
      <w:pPr>
        <w:rPr>
          <w:color w:val="auto"/>
          <w:highlight w:val="none"/>
          <w:u w:val="single"/>
        </w:rPr>
      </w:pPr>
      <w:r>
        <w:rPr>
          <w:rFonts w:hint="eastAsia"/>
          <w:color w:val="auto"/>
          <w:highlight w:val="none"/>
        </w:rPr>
        <w:t xml:space="preserve">甲方（采购人）：</w:t>
      </w:r>
      <w:r>
        <w:rPr>
          <w:highlight w:val="none"/>
        </w:rPr>
      </w:r>
      <w:r/>
    </w:p>
    <w:p>
      <w:pPr>
        <w:rPr>
          <w:color w:val="auto"/>
          <w:highlight w:val="none"/>
          <w:u w:val="single"/>
        </w:rPr>
      </w:pPr>
      <w:r>
        <w:rPr>
          <w:rFonts w:hint="eastAsia"/>
          <w:color w:val="auto"/>
          <w:highlight w:val="none"/>
        </w:rPr>
        <w:t xml:space="preserve">乙方（中标供应商）：</w:t>
      </w:r>
      <w:r>
        <w:rPr>
          <w:highlight w:val="none"/>
        </w:rPr>
      </w:r>
      <w:r/>
    </w:p>
    <w:p>
      <w:pPr>
        <w:rPr>
          <w:color w:val="auto"/>
          <w:highlight w:val="none"/>
        </w:rPr>
      </w:pPr>
      <w:r>
        <w:rPr>
          <w:rFonts w:hint="eastAsia"/>
          <w:color w:val="auto"/>
          <w:highlight w:val="none"/>
        </w:rPr>
        <w:t xml:space="preserve">一、政府采购编号：</w:t>
      </w:r>
      <w:r>
        <w:rPr>
          <w:highlight w:val="none"/>
        </w:rPr>
      </w:r>
      <w:r/>
    </w:p>
    <w:p>
      <w:pPr>
        <w:rPr>
          <w:color w:val="auto"/>
          <w:highlight w:val="none"/>
          <w:u w:val="single"/>
        </w:rPr>
      </w:pPr>
      <w:r>
        <w:rPr>
          <w:rFonts w:hint="eastAsia"/>
          <w:color w:val="auto"/>
          <w:highlight w:val="none"/>
        </w:rPr>
        <w:t xml:space="preserve">二、采购内容：</w:t>
      </w:r>
      <w:r>
        <w:rPr>
          <w:highlight w:val="none"/>
        </w:rPr>
      </w:r>
      <w:r/>
    </w:p>
    <w:p>
      <w:pPr>
        <w:rPr>
          <w:color w:val="auto"/>
          <w:highlight w:val="none"/>
          <w:u w:val="single"/>
        </w:rPr>
      </w:pPr>
      <w:r>
        <w:rPr>
          <w:rFonts w:hint="eastAsia"/>
          <w:color w:val="auto"/>
          <w:highlight w:val="none"/>
        </w:rPr>
        <w:t xml:space="preserve">三、中标总金额：（大写）</w:t>
      </w:r>
      <w:r>
        <w:rPr>
          <w:rFonts w:hint="eastAsia"/>
          <w:color w:val="auto"/>
          <w:highlight w:val="none"/>
          <w:u w:val="single"/>
        </w:rPr>
        <w:t xml:space="preserve">：               （</w:t>
      </w:r>
      <w:r>
        <w:rPr>
          <w:rFonts w:hint="eastAsia"/>
          <w:color w:val="auto"/>
          <w:highlight w:val="none"/>
        </w:rPr>
        <w:t xml:space="preserve">小写）</w:t>
      </w:r>
      <w:r>
        <w:rPr>
          <w:rFonts w:hint="eastAsia"/>
          <w:color w:val="auto"/>
          <w:highlight w:val="none"/>
          <w:u w:val="single"/>
        </w:rPr>
        <w:t xml:space="preserve"> ：              </w:t>
      </w:r>
      <w:r>
        <w:rPr>
          <w:highlight w:val="none"/>
        </w:rPr>
      </w:r>
      <w:r/>
    </w:p>
    <w:p>
      <w:pPr>
        <w:rPr>
          <w:color w:val="auto"/>
          <w:highlight w:val="none"/>
          <w:u w:val="single"/>
        </w:rPr>
      </w:pPr>
      <w:r>
        <w:rPr>
          <w:rFonts w:hint="eastAsia"/>
          <w:color w:val="auto"/>
          <w:highlight w:val="none"/>
        </w:rPr>
        <w:t xml:space="preserve">四、服务要求及验收标准：</w:t>
      </w:r>
      <w:r>
        <w:rPr>
          <w:highlight w:val="none"/>
        </w:rPr>
      </w:r>
      <w:r/>
    </w:p>
    <w:p>
      <w:pPr>
        <w:rPr>
          <w:color w:val="auto"/>
          <w:highlight w:val="none"/>
          <w:u w:val="single"/>
        </w:rPr>
      </w:pPr>
      <w:r>
        <w:rPr>
          <w:rFonts w:hint="eastAsia"/>
          <w:color w:val="auto"/>
          <w:highlight w:val="none"/>
        </w:rPr>
        <w:t xml:space="preserve">五、服务期限：</w:t>
      </w:r>
      <w:r>
        <w:rPr>
          <w:highlight w:val="none"/>
        </w:rPr>
      </w:r>
      <w:r/>
    </w:p>
    <w:p>
      <w:pPr>
        <w:rPr>
          <w:color w:val="auto"/>
          <w:highlight w:val="none"/>
          <w:u w:val="single"/>
        </w:rPr>
      </w:pPr>
      <w:r>
        <w:rPr>
          <w:rFonts w:hint="eastAsia"/>
          <w:color w:val="auto"/>
          <w:highlight w:val="none"/>
        </w:rPr>
        <w:t xml:space="preserve">六、服务地点和方式：</w:t>
      </w:r>
      <w:r>
        <w:rPr>
          <w:highlight w:val="none"/>
        </w:rPr>
      </w:r>
      <w:r/>
    </w:p>
    <w:p>
      <w:pPr>
        <w:rPr>
          <w:color w:val="auto"/>
          <w:highlight w:val="none"/>
          <w:u w:val="single"/>
        </w:rPr>
      </w:pPr>
      <w:r>
        <w:rPr>
          <w:rFonts w:hint="eastAsia"/>
          <w:color w:val="auto"/>
          <w:highlight w:val="none"/>
        </w:rPr>
        <w:t xml:space="preserve">七、费用支付步骤和办法：</w:t>
      </w:r>
      <w:r>
        <w:rPr>
          <w:highlight w:val="none"/>
        </w:rPr>
      </w:r>
      <w:r/>
    </w:p>
    <w:p>
      <w:pPr>
        <w:rPr>
          <w:color w:val="auto"/>
          <w:highlight w:val="none"/>
          <w:u w:val="single"/>
        </w:rPr>
      </w:pPr>
      <w:r>
        <w:rPr>
          <w:rFonts w:hint="eastAsia"/>
          <w:color w:val="auto"/>
          <w:highlight w:val="none"/>
        </w:rPr>
        <w:t xml:space="preserve">八、违约责任：</w:t>
      </w:r>
      <w:r>
        <w:rPr>
          <w:highlight w:val="none"/>
        </w:rPr>
      </w:r>
      <w:r/>
    </w:p>
    <w:p>
      <w:pPr>
        <w:rPr>
          <w:color w:val="auto"/>
          <w:highlight w:val="none"/>
          <w:u w:val="single"/>
        </w:rPr>
      </w:pPr>
      <w:r>
        <w:rPr>
          <w:rFonts w:hint="eastAsia"/>
          <w:color w:val="auto"/>
          <w:highlight w:val="none"/>
        </w:rPr>
        <w:t xml:space="preserve">九、解决争议的方式：</w:t>
      </w:r>
      <w:r>
        <w:rPr>
          <w:highlight w:val="none"/>
        </w:rPr>
      </w:r>
      <w:r/>
    </w:p>
    <w:p>
      <w:pPr>
        <w:rPr>
          <w:color w:val="auto"/>
          <w:highlight w:val="none"/>
          <w:u w:val="single"/>
        </w:rPr>
      </w:pPr>
      <w:r>
        <w:rPr>
          <w:rFonts w:hint="eastAsia"/>
          <w:color w:val="auto"/>
          <w:highlight w:val="none"/>
        </w:rPr>
        <w:t xml:space="preserve">十、其他事项：</w:t>
      </w:r>
      <w:r>
        <w:rPr>
          <w:highlight w:val="none"/>
        </w:rPr>
      </w:r>
      <w:r/>
    </w:p>
    <w:p>
      <w:pPr>
        <w:rPr>
          <w:color w:val="auto"/>
          <w:highlight w:val="none"/>
        </w:rPr>
      </w:pPr>
      <w:r>
        <w:rPr>
          <w:rFonts w:hint="eastAsia"/>
          <w:color w:val="auto"/>
          <w:highlight w:val="none"/>
        </w:rPr>
        <w:t xml:space="preserve">十一、合同不可分割部分：招标文件、投标文件、合同条款及中标通知书，乙方在投标、评标过程中所作其他有关承诺、声明、书面澄清等均为合同不可分割的部分，与主合同具有同等法律效力。</w:t>
      </w:r>
      <w:r>
        <w:rPr>
          <w:highlight w:val="none"/>
        </w:rPr>
      </w:r>
      <w:r/>
    </w:p>
    <w:p>
      <w:pPr>
        <w:rPr>
          <w:color w:val="auto"/>
          <w:highlight w:val="none"/>
        </w:rPr>
      </w:pPr>
      <w:r>
        <w:rPr>
          <w:rFonts w:hint="eastAsia"/>
          <w:color w:val="auto"/>
          <w:highlight w:val="none"/>
        </w:rPr>
        <w:t xml:space="preserve">十二、合同备案：本合同一式陆份，甲方叁份，乙方贰份，代理机构壹份。</w:t>
      </w:r>
      <w:r>
        <w:rPr>
          <w:highlight w:val="none"/>
        </w:rPr>
      </w:r>
      <w:r/>
    </w:p>
    <w:p>
      <w:pPr>
        <w:rPr>
          <w:color w:val="auto"/>
          <w:highlight w:val="none"/>
        </w:rPr>
      </w:pPr>
      <w:r>
        <w:rPr>
          <w:rFonts w:hint="eastAsia"/>
          <w:color w:val="auto"/>
          <w:highlight w:val="none"/>
        </w:rPr>
        <w:t xml:space="preserve">十三、合同生效：本合同由甲乙双方签字、盖章后生效，并经复诚项目管理咨询（无锡）有限公司见证。</w:t>
      </w:r>
      <w:r>
        <w:rPr>
          <w:highlight w:val="none"/>
        </w:rPr>
      </w:r>
      <w:r/>
    </w:p>
    <w:p>
      <w:pPr>
        <w:rPr>
          <w:color w:val="auto"/>
          <w:highlight w:val="none"/>
          <w:u w:val="single"/>
        </w:rPr>
      </w:pPr>
      <w:r>
        <w:rPr>
          <w:rFonts w:hint="eastAsia"/>
          <w:color w:val="auto"/>
          <w:highlight w:val="none"/>
        </w:rPr>
        <w:t xml:space="preserve">甲方（采购人）：（盖章）              乙方（中标供应商）：（盖章）</w:t>
      </w:r>
      <w:r>
        <w:rPr>
          <w:highlight w:val="none"/>
        </w:rPr>
      </w:r>
      <w:r/>
    </w:p>
    <w:p>
      <w:pPr>
        <w:rPr>
          <w:color w:val="auto"/>
          <w:highlight w:val="none"/>
          <w:u w:val="single"/>
        </w:rPr>
      </w:pPr>
      <w:r>
        <w:rPr>
          <w:rFonts w:hint="eastAsia"/>
          <w:color w:val="auto"/>
          <w:highlight w:val="none"/>
        </w:rPr>
        <w:t xml:space="preserve">法定（授权）代表人：                  法定（授权）代表人：</w:t>
      </w:r>
      <w:r>
        <w:rPr>
          <w:highlight w:val="none"/>
        </w:rPr>
      </w:r>
      <w:r/>
    </w:p>
    <w:p>
      <w:pPr>
        <w:rPr>
          <w:color w:val="auto"/>
          <w:highlight w:val="none"/>
          <w:u w:val="single"/>
        </w:rPr>
      </w:pPr>
      <w:r>
        <w:rPr>
          <w:rFonts w:hint="eastAsia"/>
          <w:color w:val="auto"/>
          <w:highlight w:val="none"/>
        </w:rPr>
        <w:t xml:space="preserve">    年  月  日                            年  月  日</w:t>
      </w:r>
      <w:r>
        <w:rPr>
          <w:highlight w:val="none"/>
        </w:rPr>
      </w:r>
      <w:r/>
    </w:p>
    <w:p>
      <w:pPr>
        <w:ind w:firstLine="3240"/>
        <w:rPr>
          <w:color w:val="auto"/>
          <w:highlight w:val="none"/>
        </w:rPr>
      </w:pPr>
      <w:r>
        <w:rPr>
          <w:rFonts w:hint="eastAsia"/>
          <w:color w:val="auto"/>
          <w:highlight w:val="none"/>
        </w:rPr>
        <w:t xml:space="preserve">               乙方户名：</w:t>
      </w:r>
      <w:r>
        <w:rPr>
          <w:highlight w:val="none"/>
        </w:rPr>
      </w:r>
      <w:r/>
    </w:p>
    <w:p>
      <w:pPr>
        <w:ind w:firstLine="3240"/>
        <w:rPr>
          <w:color w:val="auto"/>
          <w:highlight w:val="none"/>
        </w:rPr>
      </w:pPr>
      <w:r>
        <w:rPr>
          <w:rFonts w:hint="eastAsia"/>
          <w:color w:val="auto"/>
          <w:highlight w:val="none"/>
        </w:rPr>
        <w:t xml:space="preserve">               乙方开户银行：</w:t>
      </w:r>
      <w:r>
        <w:rPr>
          <w:highlight w:val="none"/>
        </w:rPr>
      </w:r>
      <w:r/>
    </w:p>
    <w:p>
      <w:pPr>
        <w:ind w:firstLine="3240"/>
        <w:rPr>
          <w:color w:val="auto"/>
          <w:highlight w:val="none"/>
        </w:rPr>
      </w:pPr>
      <w:r>
        <w:rPr>
          <w:rFonts w:hint="eastAsia"/>
          <w:color w:val="auto"/>
          <w:highlight w:val="none"/>
        </w:rPr>
        <w:t xml:space="preserve">               乙方账号：</w:t>
      </w:r>
      <w:r>
        <w:rPr>
          <w:highlight w:val="none"/>
        </w:rPr>
      </w:r>
      <w:r/>
    </w:p>
    <w:p>
      <w:pPr>
        <w:rPr>
          <w:color w:val="auto"/>
          <w:highlight w:val="none"/>
        </w:rPr>
      </w:pPr>
      <w:r>
        <w:rPr>
          <w:rFonts w:hint="eastAsia"/>
          <w:color w:val="auto"/>
          <w:highlight w:val="none"/>
        </w:rPr>
        <w:t xml:space="preserve">见证单位：</w:t>
      </w:r>
      <w:r>
        <w:rPr>
          <w:highlight w:val="none"/>
        </w:rPr>
      </w:r>
      <w:r/>
    </w:p>
    <w:p>
      <w:pPr>
        <w:rPr>
          <w:color w:val="auto"/>
          <w:highlight w:val="none"/>
        </w:rPr>
      </w:pPr>
      <w:r>
        <w:rPr>
          <w:rFonts w:hint="eastAsia"/>
          <w:color w:val="auto"/>
          <w:highlight w:val="none"/>
        </w:rPr>
        <w:t xml:space="preserve">    年  月  日</w:t>
      </w:r>
      <w:r>
        <w:rPr>
          <w:rFonts w:hint="eastAsia"/>
          <w:color w:val="auto"/>
          <w:highlight w:val="none"/>
        </w:rPr>
        <w:br w:type="page" w:clear="all"/>
      </w:r>
      <w:r>
        <w:rPr>
          <w:highlight w:val="none"/>
        </w:rPr>
      </w:r>
      <w:r/>
    </w:p>
    <w:p>
      <w:pPr>
        <w:numPr>
          <w:ilvl w:val="0"/>
          <w:numId w:val="4"/>
        </w:numPr>
        <w:ind w:firstLine="0"/>
        <w:jc w:val="center"/>
        <w:spacing w:line="460" w:lineRule="exact"/>
        <w:tabs>
          <w:tab w:val="left" w:pos="1050" w:leader="none"/>
        </w:tabs>
        <w:rPr>
          <w:rFonts w:hint="eastAsia"/>
          <w:b/>
          <w:color w:val="auto"/>
          <w:sz w:val="30"/>
          <w:szCs w:val="30"/>
          <w:highlight w:val="none"/>
        </w:rPr>
        <w:outlineLvl w:val="0"/>
      </w:pPr>
      <w:r>
        <w:rPr>
          <w:highlight w:val="none"/>
        </w:rPr>
      </w:r>
      <w:bookmarkStart w:id="15" w:name="_Toc25766"/>
      <w:r>
        <w:rPr>
          <w:rFonts w:hint="eastAsia"/>
          <w:b/>
          <w:color w:val="auto"/>
          <w:sz w:val="30"/>
          <w:szCs w:val="30"/>
          <w:highlight w:val="none"/>
        </w:rPr>
        <w:t xml:space="preserve">合同条款（格式）</w:t>
      </w:r>
      <w:bookmarkEnd w:id="15"/>
      <w:r>
        <w:rPr>
          <w:highlight w:val="none"/>
        </w:rPr>
      </w:r>
      <w:r/>
    </w:p>
    <w:p>
      <w:pPr>
        <w:numPr>
          <w:ilvl w:val="0"/>
          <w:numId w:val="0"/>
        </w:numPr>
        <w:jc w:val="both"/>
        <w:spacing w:line="460" w:lineRule="exact"/>
        <w:tabs>
          <w:tab w:val="left" w:pos="1050" w:leader="none"/>
        </w:tabs>
        <w:rPr>
          <w:rFonts w:hint="eastAsia"/>
          <w:b/>
          <w:color w:val="auto"/>
          <w:sz w:val="30"/>
          <w:szCs w:val="30"/>
          <w:highlight w:val="none"/>
        </w:rPr>
        <w:outlineLvl w:val="0"/>
      </w:pPr>
      <w:r>
        <w:rPr>
          <w:rFonts w:hint="eastAsia"/>
          <w:b/>
          <w:color w:val="auto"/>
          <w:sz w:val="30"/>
          <w:szCs w:val="30"/>
          <w:highlight w:val="none"/>
        </w:rPr>
      </w:r>
      <w:r>
        <w:rPr>
          <w:highlight w:val="none"/>
        </w:rPr>
      </w:r>
      <w:r/>
    </w:p>
    <w:p>
      <w:pPr>
        <w:rPr>
          <w:color w:val="auto"/>
          <w:highlight w:val="none"/>
        </w:rPr>
      </w:pPr>
      <w:r>
        <w:rPr>
          <w:rFonts w:hint="eastAsia"/>
          <w:color w:val="auto"/>
          <w:highlight w:val="none"/>
        </w:rPr>
        <w:t xml:space="preserve">根据</w:t>
      </w:r>
      <w:r>
        <w:rPr>
          <w:rFonts w:hint="eastAsia"/>
          <w:color w:val="auto"/>
          <w:highlight w:val="none"/>
          <w:u w:val="single"/>
          <w:lang w:val="en-US" w:eastAsia="zh-CN"/>
        </w:rPr>
        <w:t xml:space="preserve">          </w:t>
      </w:r>
      <w:r>
        <w:rPr>
          <w:rFonts w:hint="eastAsia"/>
          <w:color w:val="auto"/>
          <w:highlight w:val="none"/>
        </w:rPr>
        <w:t xml:space="preserve">项目（项目编号：</w:t>
      </w:r>
      <w:r>
        <w:rPr>
          <w:rFonts w:hint="eastAsia"/>
          <w:color w:val="auto"/>
          <w:highlight w:val="none"/>
          <w:u w:val="single"/>
          <w:lang w:val="en-US" w:eastAsia="zh-CN"/>
        </w:rPr>
        <w:t xml:space="preserve">        </w:t>
      </w:r>
      <w:r>
        <w:rPr>
          <w:rFonts w:hint="eastAsia"/>
          <w:color w:val="auto"/>
          <w:highlight w:val="none"/>
        </w:rPr>
        <w:t xml:space="preserve">）招标文件、中标通知书及乙方投标文件，甲乙双方本着平等协作和诚实信用的原则，经过协商一致，就项目签订如下合同：</w:t>
      </w:r>
      <w:r>
        <w:rPr>
          <w:highlight w:val="none"/>
        </w:rPr>
      </w:r>
      <w:r/>
    </w:p>
    <w:p>
      <w:pPr>
        <w:ind w:firstLine="482"/>
        <w:rPr>
          <w:b/>
          <w:bCs w:val="0"/>
          <w:color w:val="auto"/>
          <w:highlight w:val="none"/>
        </w:rPr>
      </w:pPr>
      <w:r>
        <w:rPr>
          <w:rFonts w:hint="eastAsia"/>
          <w:b/>
          <w:bCs w:val="0"/>
          <w:color w:val="auto"/>
          <w:highlight w:val="none"/>
        </w:rPr>
        <w:t xml:space="preserve">第一条 合同金额和支付方式</w:t>
      </w:r>
      <w:r>
        <w:rPr>
          <w:highlight w:val="none"/>
        </w:rPr>
      </w:r>
      <w:r/>
    </w:p>
    <w:p>
      <w:pPr>
        <w:rPr>
          <w:color w:val="auto"/>
          <w:highlight w:val="none"/>
        </w:rPr>
      </w:pPr>
      <w:r>
        <w:rPr>
          <w:rFonts w:hint="eastAsia"/>
          <w:color w:val="auto"/>
          <w:highlight w:val="none"/>
        </w:rPr>
        <w:t xml:space="preserve">1.合同金额：</w:t>
      </w:r>
      <w:r>
        <w:rPr>
          <w:rFonts w:hint="eastAsia"/>
          <w:color w:val="auto"/>
          <w:highlight w:val="none"/>
          <w:lang w:val="en-US" w:eastAsia="zh-CN"/>
        </w:rPr>
        <w:t xml:space="preserve">              </w:t>
      </w:r>
      <w:r>
        <w:rPr>
          <w:rFonts w:hint="eastAsia"/>
          <w:color w:val="auto"/>
          <w:highlight w:val="none"/>
        </w:rPr>
        <w:t xml:space="preserve">元（大写：</w:t>
      </w:r>
      <w:r>
        <w:rPr>
          <w:rFonts w:hint="eastAsia"/>
          <w:color w:val="auto"/>
          <w:highlight w:val="none"/>
          <w:lang w:val="en-US" w:eastAsia="zh-CN"/>
        </w:rPr>
        <w:t xml:space="preserve">          </w:t>
      </w:r>
      <w:r>
        <w:rPr>
          <w:rFonts w:hint="eastAsia"/>
          <w:color w:val="auto"/>
          <w:highlight w:val="none"/>
        </w:rPr>
        <w:t xml:space="preserve">）</w:t>
      </w:r>
      <w:r>
        <w:rPr>
          <w:highlight w:val="none"/>
        </w:rPr>
      </w:r>
      <w:r/>
    </w:p>
    <w:p>
      <w:pPr>
        <w:rPr>
          <w:color w:val="auto"/>
          <w:highlight w:val="none"/>
        </w:rPr>
      </w:pPr>
      <w:r>
        <w:rPr>
          <w:rFonts w:hint="eastAsia"/>
          <w:color w:val="auto"/>
          <w:highlight w:val="none"/>
        </w:rPr>
        <w:t xml:space="preserve">2.支付方式</w:t>
      </w:r>
      <w:r>
        <w:rPr>
          <w:highlight w:val="none"/>
        </w:rPr>
      </w:r>
      <w:r/>
    </w:p>
    <w:p>
      <w:pPr>
        <w:jc w:val="both"/>
        <w:rPr>
          <w:bCs w:val="0"/>
          <w:color w:val="auto"/>
          <w:highlight w:val="none"/>
        </w:rPr>
      </w:pPr>
      <w:r>
        <w:rPr>
          <w:rFonts w:hint="eastAsia"/>
          <w:bCs w:val="0"/>
          <w:color w:val="auto"/>
          <w:highlight w:val="none"/>
        </w:rPr>
        <w:t xml:space="preserve">合同签订生效后，按合同约定的服务期起始之日起，2026年12月31日前甲方支付不高于合同总金额的15%，服务每满半年经甲方进行项目评估合格后支付合同总金额的16.66%（共五次），服务满三年后经甲方验收合格并完成交接任务后支付合同全部余额。</w:t>
      </w:r>
      <w:r>
        <w:rPr>
          <w:highlight w:val="none"/>
        </w:rPr>
      </w:r>
      <w:r/>
    </w:p>
    <w:p>
      <w:pPr>
        <w:rPr>
          <w:color w:val="auto"/>
          <w:highlight w:val="none"/>
        </w:rPr>
      </w:pPr>
      <w:r>
        <w:rPr>
          <w:rFonts w:hint="eastAsia"/>
          <w:color w:val="auto"/>
          <w:highlight w:val="none"/>
        </w:rPr>
        <w:t xml:space="preserve">3.收款单位信息</w:t>
      </w:r>
      <w:r>
        <w:rPr>
          <w:highlight w:val="none"/>
        </w:rPr>
      </w:r>
      <w:r/>
    </w:p>
    <w:p>
      <w:pPr>
        <w:rPr>
          <w:color w:val="auto"/>
          <w:highlight w:val="none"/>
        </w:rPr>
      </w:pPr>
      <w:r>
        <w:rPr>
          <w:rFonts w:hint="eastAsia"/>
          <w:color w:val="auto"/>
          <w:highlight w:val="none"/>
        </w:rPr>
        <w:t xml:space="preserve">收款单位：</w:t>
      </w:r>
      <w:r>
        <w:rPr>
          <w:highlight w:val="none"/>
        </w:rPr>
      </w:r>
      <w:r/>
    </w:p>
    <w:p>
      <w:pPr>
        <w:rPr>
          <w:color w:val="auto"/>
          <w:highlight w:val="none"/>
        </w:rPr>
      </w:pPr>
      <w:r>
        <w:rPr>
          <w:rFonts w:hint="eastAsia"/>
          <w:color w:val="auto"/>
          <w:highlight w:val="none"/>
        </w:rPr>
        <w:t xml:space="preserve">开户银行：</w:t>
      </w:r>
      <w:r>
        <w:rPr>
          <w:highlight w:val="none"/>
        </w:rPr>
      </w:r>
      <w:r/>
    </w:p>
    <w:p>
      <w:pPr>
        <w:rPr>
          <w:color w:val="auto"/>
          <w:highlight w:val="none"/>
        </w:rPr>
      </w:pPr>
      <w:r>
        <w:rPr>
          <w:rFonts w:hint="eastAsia"/>
          <w:color w:val="auto"/>
          <w:highlight w:val="none"/>
        </w:rPr>
        <w:t xml:space="preserve">账号：</w:t>
      </w:r>
      <w:r>
        <w:rPr>
          <w:highlight w:val="none"/>
        </w:rPr>
      </w:r>
      <w:r/>
    </w:p>
    <w:p>
      <w:pPr>
        <w:ind w:firstLine="482"/>
        <w:rPr>
          <w:b/>
          <w:bCs w:val="0"/>
          <w:color w:val="auto"/>
          <w:highlight w:val="none"/>
        </w:rPr>
      </w:pPr>
      <w:r>
        <w:rPr>
          <w:rFonts w:hint="eastAsia"/>
          <w:b/>
          <w:bCs w:val="0"/>
          <w:color w:val="auto"/>
          <w:highlight w:val="none"/>
        </w:rPr>
        <w:t xml:space="preserve">第二条 服务内容</w:t>
      </w:r>
      <w:r>
        <w:rPr>
          <w:highlight w:val="none"/>
        </w:rPr>
      </w:r>
      <w:r/>
    </w:p>
    <w:p>
      <w:pPr>
        <w:rPr>
          <w:color w:val="auto"/>
          <w:highlight w:val="none"/>
        </w:rPr>
      </w:pPr>
      <w:r>
        <w:rPr>
          <w:rFonts w:hint="eastAsia"/>
          <w:color w:val="auto"/>
          <w:highlight w:val="none"/>
        </w:rPr>
        <w:t xml:space="preserve">本项目服务内容为市级人社档案中心运行维护和无锡市人才服务中心流动人员人事档案辅助管理。具体如下：</w:t>
      </w:r>
      <w:r>
        <w:rPr>
          <w:highlight w:val="none"/>
        </w:rPr>
      </w:r>
      <w:r/>
    </w:p>
    <w:p>
      <w:pPr>
        <w:ind w:firstLine="482"/>
        <w:widowControl/>
        <w:rPr>
          <w:color w:val="auto"/>
          <w:highlight w:val="none"/>
        </w:rPr>
      </w:pPr>
      <w:r>
        <w:rPr>
          <w:rFonts w:hint="eastAsia"/>
          <w:b/>
          <w:color w:val="auto"/>
          <w:highlight w:val="none"/>
          <w:lang w:eastAsia="zh-CN"/>
        </w:rPr>
        <w:t xml:space="preserve">1.</w:t>
      </w:r>
      <w:r>
        <w:rPr>
          <w:rFonts w:hint="eastAsia"/>
          <w:b/>
          <w:color w:val="auto"/>
          <w:highlight w:val="none"/>
        </w:rPr>
        <w:t xml:space="preserve"> 市级人社档案中心运行维护</w:t>
      </w:r>
      <w:r>
        <w:rPr>
          <w:highlight w:val="none"/>
        </w:rPr>
      </w:r>
      <w:r/>
    </w:p>
    <w:p>
      <w:pPr>
        <w:widowControl/>
        <w:rPr>
          <w:color w:val="auto"/>
          <w:highlight w:val="none"/>
        </w:rPr>
      </w:pPr>
      <w:r>
        <w:rPr>
          <w:rFonts w:hint="eastAsia"/>
          <w:color w:val="auto"/>
          <w:highlight w:val="none"/>
        </w:rPr>
        <w:t xml:space="preserve">（1）咨询服务</w:t>
      </w:r>
      <w:r>
        <w:rPr>
          <w:highlight w:val="none"/>
        </w:rPr>
      </w:r>
      <w:r/>
    </w:p>
    <w:p>
      <w:pPr>
        <w:widowControl/>
        <w:rPr>
          <w:color w:val="auto"/>
          <w:highlight w:val="none"/>
        </w:rPr>
      </w:pPr>
      <w:r>
        <w:rPr>
          <w:rFonts w:hint="eastAsia"/>
          <w:color w:val="auto"/>
          <w:highlight w:val="none"/>
        </w:rPr>
        <w:t xml:space="preserve">为采购人提供以下档案专业智力支持服务（包括但不限于）：</w:t>
      </w:r>
      <w:r>
        <w:rPr>
          <w:highlight w:val="none"/>
        </w:rPr>
      </w:r>
      <w:r/>
    </w:p>
    <w:p>
      <w:pPr>
        <w:widowControl/>
        <w:rPr>
          <w:color w:val="auto"/>
          <w:highlight w:val="none"/>
        </w:rPr>
      </w:pPr>
      <w:r>
        <w:rPr>
          <w:rFonts w:hint="eastAsia"/>
          <w:color w:val="auto"/>
          <w:highlight w:val="none"/>
        </w:rPr>
        <w:t xml:space="preserve">1）体系优化：针对市级人社档案中心现状，提出组织架构优化、工作规范及管理制度修订建议。</w:t>
      </w:r>
      <w:r>
        <w:rPr>
          <w:highlight w:val="none"/>
        </w:rPr>
      </w:r>
      <w:r/>
    </w:p>
    <w:p>
      <w:pPr>
        <w:spacing w:before="60"/>
        <w:rPr>
          <w:color w:val="auto"/>
          <w:highlight w:val="none"/>
        </w:rPr>
      </w:pPr>
      <w:r>
        <w:rPr>
          <w:rFonts w:hint="eastAsia"/>
          <w:color w:val="auto"/>
          <w:highlight w:val="none"/>
          <w:shd w:val="clear" w:color="auto" w:fill="ffffff"/>
        </w:rPr>
        <w:t xml:space="preserve">2）文案与课题</w:t>
      </w:r>
      <w:r>
        <w:rPr>
          <w:rFonts w:hint="eastAsia"/>
          <w:color w:val="auto"/>
          <w:highlight w:val="none"/>
          <w:shd w:val="clear" w:color="auto" w:fill="ffffff"/>
          <w:lang w:eastAsia="zh-CN"/>
        </w:rPr>
        <w:t xml:space="preserve">：</w:t>
      </w:r>
      <w:r>
        <w:rPr>
          <w:rFonts w:hint="eastAsia"/>
          <w:color w:val="auto"/>
          <w:highlight w:val="none"/>
          <w:shd w:val="clear" w:color="auto" w:fill="ffffff"/>
        </w:rPr>
        <w:t xml:space="preserve">提供档案工作会议纪要的记录整理和框架草拟服务，辅助采购人完成调研课题和工作分析材料的撰写。</w:t>
      </w:r>
      <w:r>
        <w:rPr>
          <w:highlight w:val="none"/>
        </w:rPr>
      </w:r>
      <w:r/>
    </w:p>
    <w:p>
      <w:pPr>
        <w:spacing w:before="60"/>
        <w:rPr>
          <w:color w:val="auto"/>
          <w:highlight w:val="none"/>
          <w:shd w:val="clear" w:color="auto" w:fill="ffffff"/>
        </w:rPr>
      </w:pPr>
      <w:r>
        <w:rPr>
          <w:rFonts w:hint="eastAsia"/>
          <w:color w:val="auto"/>
          <w:highlight w:val="none"/>
          <w:shd w:val="clear" w:color="auto" w:fill="ffffff"/>
        </w:rPr>
        <w:t xml:space="preserve">3）宣传策划：配合采购人完成档案活动的策划和宣传，做好相关材料的准备和印制。</w:t>
      </w:r>
      <w:r>
        <w:rPr>
          <w:highlight w:val="none"/>
        </w:rPr>
      </w:r>
      <w:r/>
    </w:p>
    <w:p>
      <w:pPr>
        <w:spacing w:before="60"/>
        <w:rPr>
          <w:color w:val="auto"/>
          <w:highlight w:val="none"/>
          <w:shd w:val="clear" w:color="auto" w:fill="ffffff"/>
        </w:rPr>
      </w:pPr>
      <w:r>
        <w:rPr>
          <w:rFonts w:hint="eastAsia"/>
          <w:color w:val="auto"/>
          <w:highlight w:val="none"/>
          <w:shd w:val="clear" w:color="auto" w:fill="ffffff"/>
        </w:rPr>
        <w:t xml:space="preserve">4）达标创建：根据采购人需求提供档案工作达标创建方面的咨询服务，如采购人有需求开展江苏省数字档案室、江苏省高水平数字档案室创建，供应商需编制创建实施方案，协助完成自评、申报材料整理，全程跟踪服务直至顺利通过等级评定。采购人暂无相关需求的，该项服务可暂不实施。</w:t>
      </w:r>
      <w:r>
        <w:rPr>
          <w:highlight w:val="none"/>
        </w:rPr>
      </w:r>
      <w:r/>
    </w:p>
    <w:p>
      <w:pPr>
        <w:widowControl/>
        <w:rPr>
          <w:color w:val="auto"/>
          <w:highlight w:val="none"/>
        </w:rPr>
      </w:pPr>
      <w:r>
        <w:rPr>
          <w:rFonts w:hint="eastAsia"/>
          <w:color w:val="auto"/>
          <w:highlight w:val="none"/>
        </w:rPr>
        <w:t xml:space="preserve">5）培训服务：提供规范的档案培训。</w:t>
      </w:r>
      <w:r>
        <w:rPr>
          <w:highlight w:val="none"/>
        </w:rPr>
      </w:r>
      <w:r/>
    </w:p>
    <w:p>
      <w:pPr>
        <w:widowControl/>
        <w:rPr>
          <w:color w:val="auto"/>
          <w:highlight w:val="none"/>
        </w:rPr>
      </w:pPr>
      <w:r>
        <w:rPr>
          <w:rFonts w:hint="eastAsia"/>
          <w:color w:val="auto"/>
          <w:highlight w:val="none"/>
        </w:rPr>
        <w:t xml:space="preserve">（2）</w:t>
      </w:r>
      <w:r>
        <w:rPr>
          <w:rFonts w:hint="eastAsia"/>
          <w:b/>
          <w:color w:val="auto"/>
          <w:highlight w:val="none"/>
        </w:rPr>
        <w:t xml:space="preserve">辅助档案日常运维</w:t>
      </w:r>
      <w:r>
        <w:rPr>
          <w:highlight w:val="none"/>
        </w:rPr>
      </w:r>
      <w:r/>
    </w:p>
    <w:p>
      <w:pPr>
        <w:ind w:firstLine="482"/>
        <w:widowControl/>
        <w:rPr>
          <w:color w:val="auto"/>
          <w:highlight w:val="none"/>
        </w:rPr>
      </w:pPr>
      <w:r>
        <w:rPr>
          <w:rFonts w:hint="eastAsia"/>
          <w:b/>
          <w:color w:val="auto"/>
          <w:highlight w:val="none"/>
        </w:rPr>
        <w:t xml:space="preserve">1）接收档案</w:t>
      </w:r>
      <w:r>
        <w:rPr>
          <w:highlight w:val="none"/>
        </w:rPr>
      </w:r>
      <w:r/>
    </w:p>
    <w:p>
      <w:pPr>
        <w:widowControl/>
        <w:rPr>
          <w:color w:val="auto"/>
          <w:highlight w:val="none"/>
        </w:rPr>
      </w:pPr>
      <w:r>
        <w:rPr>
          <w:rFonts w:hint="eastAsia"/>
          <w:color w:val="auto"/>
          <w:highlight w:val="none"/>
        </w:rPr>
        <w:t xml:space="preserve">按照既定要求，开展档案接收工作，确保档案交接规范、账目清晰，上架有序、检索有效，保障档案安全。中标单位应做到及时响应、保障档案工作规范开展。工作要求如下：</w:t>
      </w:r>
      <w:r>
        <w:rPr>
          <w:highlight w:val="none"/>
        </w:rPr>
      </w:r>
      <w:r/>
    </w:p>
    <w:p>
      <w:pPr>
        <w:widowControl/>
        <w:rPr>
          <w:color w:val="auto"/>
          <w:highlight w:val="none"/>
        </w:rPr>
      </w:pPr>
      <w:r>
        <w:rPr>
          <w:rFonts w:hint="eastAsia"/>
          <w:color w:val="auto"/>
          <w:highlight w:val="none"/>
        </w:rPr>
        <w:t xml:space="preserve">①接收环节</w:t>
      </w:r>
      <w:r>
        <w:rPr>
          <w:highlight w:val="none"/>
        </w:rPr>
      </w:r>
      <w:r/>
    </w:p>
    <w:p>
      <w:pPr>
        <w:widowControl/>
        <w:rPr>
          <w:color w:val="auto"/>
          <w:highlight w:val="none"/>
        </w:rPr>
      </w:pPr>
      <w:r>
        <w:rPr>
          <w:rFonts w:hint="eastAsia"/>
          <w:color w:val="auto"/>
          <w:highlight w:val="none"/>
        </w:rPr>
        <w:t xml:space="preserve">需要对接收的档案和配套材料以及进行登记、清点、检查、上架、制作存放指示牌、反馈档案存放位置给移交单位等。经交接双方单位确认无误后，协助办理交接手续。交接文据一式两份，交接双方单位各保留一份。</w:t>
      </w:r>
      <w:r>
        <w:rPr>
          <w:highlight w:val="none"/>
        </w:rPr>
      </w:r>
      <w:r/>
    </w:p>
    <w:p>
      <w:pPr>
        <w:widowControl/>
        <w:rPr>
          <w:color w:val="auto"/>
          <w:highlight w:val="none"/>
        </w:rPr>
      </w:pPr>
      <w:r>
        <w:rPr>
          <w:rFonts w:hint="eastAsia"/>
          <w:color w:val="auto"/>
          <w:highlight w:val="none"/>
        </w:rPr>
        <w:t xml:space="preserve">②规范档案质量</w:t>
      </w:r>
      <w:r>
        <w:rPr>
          <w:highlight w:val="none"/>
        </w:rPr>
      </w:r>
      <w:r/>
    </w:p>
    <w:p>
      <w:pPr>
        <w:widowControl/>
        <w:rPr>
          <w:color w:val="auto"/>
          <w:highlight w:val="none"/>
        </w:rPr>
      </w:pPr>
      <w:r>
        <w:rPr>
          <w:rFonts w:hint="eastAsia"/>
          <w:color w:val="auto"/>
          <w:highlight w:val="none"/>
        </w:rPr>
        <w:t xml:space="preserve">对接收的档案需要进行逐盒检查，将发现的问题做好登记并反馈交接双方单位，进行整改。规范档案质量重点检查档案整理质量、机读目录质量以及相关材料完整性。</w:t>
      </w:r>
      <w:r>
        <w:rPr>
          <w:highlight w:val="none"/>
        </w:rPr>
      </w:r>
      <w:r/>
    </w:p>
    <w:p>
      <w:pPr>
        <w:widowControl/>
        <w:rPr>
          <w:color w:val="auto"/>
          <w:highlight w:val="none"/>
        </w:rPr>
      </w:pPr>
      <w:r>
        <w:rPr>
          <w:rFonts w:hint="eastAsia"/>
          <w:color w:val="auto"/>
          <w:highlight w:val="none"/>
        </w:rPr>
        <w:t xml:space="preserve">档案整理质量，应检查立卷档案卷内文件目录、备考表是否齐全，封面填写是否准确，页码编制是否规范等情况；检查按件整理的档案盒盒脊内容标注是否清晰，盒内是否有备考表，归档章内容填写是否齐全、准确等情况；检查案卷号、件号是否存在断号、空号等情况。</w:t>
      </w:r>
      <w:r>
        <w:rPr>
          <w:highlight w:val="none"/>
        </w:rPr>
      </w:r>
      <w:r/>
    </w:p>
    <w:p>
      <w:pPr>
        <w:widowControl/>
        <w:rPr>
          <w:color w:val="auto"/>
          <w:highlight w:val="none"/>
        </w:rPr>
      </w:pPr>
      <w:r>
        <w:rPr>
          <w:rFonts w:hint="eastAsia"/>
          <w:color w:val="auto"/>
          <w:highlight w:val="none"/>
        </w:rPr>
        <w:t xml:space="preserve">机读目录质量，应检查案卷级、文件级机读目录与档案实体是否一一对应，著录项目是否齐全、内容是否准确。</w:t>
      </w:r>
      <w:r>
        <w:rPr>
          <w:highlight w:val="none"/>
        </w:rPr>
      </w:r>
      <w:r/>
    </w:p>
    <w:p>
      <w:pPr>
        <w:widowControl/>
        <w:rPr>
          <w:color w:val="auto"/>
          <w:highlight w:val="none"/>
        </w:rPr>
      </w:pPr>
      <w:r>
        <w:rPr>
          <w:rFonts w:hint="eastAsia"/>
          <w:color w:val="auto"/>
          <w:highlight w:val="none"/>
        </w:rPr>
        <w:t xml:space="preserve">相关材料完整情况，应检查档案纸质目录是否齐全，是否装订成册，情况说明有无缺漏。</w:t>
      </w:r>
      <w:r>
        <w:rPr>
          <w:highlight w:val="none"/>
        </w:rPr>
      </w:r>
      <w:r/>
    </w:p>
    <w:p>
      <w:pPr>
        <w:widowControl/>
        <w:rPr>
          <w:color w:val="auto"/>
          <w:highlight w:val="none"/>
        </w:rPr>
      </w:pPr>
      <w:r>
        <w:rPr>
          <w:rFonts w:hint="eastAsia"/>
          <w:color w:val="auto"/>
          <w:highlight w:val="none"/>
        </w:rPr>
        <w:t xml:space="preserve">③档案上架</w:t>
      </w:r>
      <w:r>
        <w:rPr>
          <w:highlight w:val="none"/>
        </w:rPr>
      </w:r>
      <w:r/>
    </w:p>
    <w:p>
      <w:pPr>
        <w:widowControl/>
        <w:rPr>
          <w:color w:val="auto"/>
          <w:highlight w:val="none"/>
        </w:rPr>
      </w:pPr>
      <w:r>
        <w:rPr>
          <w:rFonts w:hint="eastAsia"/>
          <w:color w:val="auto"/>
          <w:highlight w:val="none"/>
        </w:rPr>
        <w:t xml:space="preserve">档案上架，包括实体上架和虚拟库房上架两部分内容。</w:t>
      </w:r>
      <w:r>
        <w:rPr>
          <w:highlight w:val="none"/>
        </w:rPr>
      </w:r>
      <w:r/>
    </w:p>
    <w:p>
      <w:pPr>
        <w:widowControl/>
        <w:rPr>
          <w:color w:val="auto"/>
          <w:highlight w:val="none"/>
        </w:rPr>
      </w:pPr>
      <w:r>
        <w:rPr>
          <w:rFonts w:hint="eastAsia"/>
          <w:color w:val="auto"/>
          <w:highlight w:val="none"/>
        </w:rPr>
        <w:t xml:space="preserve">实体上架是指将符合规范的档案入库上架，进行存档登记，制作指引牌并插入相应位置。虚拟上架是指结合档案实体上架位置，在江苏省人社一体化信息平台电子档案系统录入对应的虚拟库房库位号。</w:t>
      </w:r>
      <w:r>
        <w:rPr>
          <w:highlight w:val="none"/>
        </w:rPr>
      </w:r>
      <w:r/>
    </w:p>
    <w:p>
      <w:pPr>
        <w:widowControl/>
        <w:rPr>
          <w:color w:val="auto"/>
          <w:highlight w:val="none"/>
        </w:rPr>
      </w:pPr>
      <w:r>
        <w:rPr>
          <w:rFonts w:hint="eastAsia"/>
          <w:color w:val="auto"/>
          <w:highlight w:val="none"/>
        </w:rPr>
        <w:t xml:space="preserve">在档案上架过程中，出现需要倒库再上架的情况，需要及时开展倒库，保障档案科学上架。</w:t>
      </w:r>
      <w:r>
        <w:rPr>
          <w:highlight w:val="none"/>
        </w:rPr>
      </w:r>
      <w:r/>
    </w:p>
    <w:p>
      <w:pPr>
        <w:ind w:firstLine="482"/>
        <w:widowControl/>
        <w:rPr>
          <w:color w:val="auto"/>
          <w:highlight w:val="none"/>
        </w:rPr>
      </w:pPr>
      <w:r>
        <w:rPr>
          <w:rFonts w:hint="eastAsia"/>
          <w:b/>
          <w:color w:val="auto"/>
          <w:highlight w:val="none"/>
        </w:rPr>
        <w:t xml:space="preserve">2）整理与归档</w:t>
      </w:r>
      <w:r>
        <w:rPr>
          <w:highlight w:val="none"/>
        </w:rPr>
      </w:r>
      <w:r/>
    </w:p>
    <w:p>
      <w:pPr>
        <w:widowControl/>
        <w:rPr>
          <w:color w:val="auto"/>
          <w:highlight w:val="none"/>
        </w:rPr>
      </w:pPr>
      <w:r>
        <w:rPr>
          <w:rFonts w:hint="eastAsia"/>
          <w:color w:val="auto"/>
          <w:highlight w:val="none"/>
        </w:rPr>
        <w:t xml:space="preserve">明确档案门类和保管期限，档号编制规则，开展整理、编目和著录工作，确保档案资料规范有序。</w:t>
      </w:r>
      <w:r>
        <w:rPr>
          <w:highlight w:val="none"/>
        </w:rPr>
      </w:r>
      <w:r/>
    </w:p>
    <w:p>
      <w:pPr>
        <w:ind w:firstLine="482"/>
        <w:widowControl/>
        <w:rPr>
          <w:color w:val="auto"/>
          <w:highlight w:val="none"/>
        </w:rPr>
      </w:pPr>
      <w:r>
        <w:rPr>
          <w:rFonts w:hint="eastAsia"/>
          <w:b/>
          <w:color w:val="auto"/>
          <w:highlight w:val="none"/>
        </w:rPr>
        <w:t xml:space="preserve">3）档案信息化工作</w:t>
      </w:r>
      <w:r>
        <w:rPr>
          <w:highlight w:val="none"/>
        </w:rPr>
      </w:r>
      <w:r/>
    </w:p>
    <w:p>
      <w:pPr>
        <w:widowControl/>
        <w:rPr>
          <w:color w:val="auto"/>
          <w:highlight w:val="none"/>
        </w:rPr>
      </w:pPr>
      <w:r>
        <w:rPr>
          <w:rFonts w:hint="eastAsia"/>
          <w:color w:val="auto"/>
          <w:highlight w:val="none"/>
        </w:rPr>
        <w:t xml:space="preserve">按照采购方要求建立或迁移、挂接档案机读目录、电子档案、数字化成果、档案存放位置等数据至省人社一体化信息平台档案系统，完善接收资料目录信息。学习并使用智能库房管理系统，完善运维数据，搭配电子标签持续开展档案盘点、管理等工作。利用光磁盘库，开展档案数据资源备份工作。配合做好单套制电子档案接收和管理探索工作。</w:t>
      </w:r>
      <w:r>
        <w:rPr>
          <w:highlight w:val="none"/>
        </w:rPr>
      </w:r>
      <w:r/>
    </w:p>
    <w:p>
      <w:pPr>
        <w:ind w:firstLine="482"/>
        <w:widowControl/>
        <w:rPr>
          <w:color w:val="auto"/>
          <w:highlight w:val="none"/>
        </w:rPr>
      </w:pPr>
      <w:r>
        <w:rPr>
          <w:rFonts w:hint="eastAsia"/>
          <w:b/>
          <w:color w:val="auto"/>
          <w:highlight w:val="none"/>
        </w:rPr>
        <w:t xml:space="preserve">4）保管与保护</w:t>
      </w:r>
      <w:r>
        <w:rPr>
          <w:highlight w:val="none"/>
        </w:rPr>
      </w:r>
      <w:r/>
    </w:p>
    <w:p>
      <w:pPr>
        <w:widowControl/>
        <w:rPr>
          <w:color w:val="auto"/>
          <w:highlight w:val="none"/>
        </w:rPr>
      </w:pPr>
      <w:r>
        <w:rPr>
          <w:rFonts w:hint="eastAsia"/>
          <w:color w:val="auto"/>
          <w:highlight w:val="none"/>
        </w:rPr>
        <w:t xml:space="preserve">强化档案工作人员安全</w:t>
      </w:r>
      <w:r>
        <w:rPr>
          <w:rFonts w:hint="eastAsia"/>
          <w:color w:val="auto"/>
          <w:highlight w:val="none"/>
        </w:rPr>
        <w:t xml:space="preserve">保密意识，明确库房管理人员岗位责任。无锡人社民生档案中心档案库房面积6466.67 平方米，涵盖2-5楼档案库房。根据档案载体的不同要求对档案进行存储和保管，确保档案安全。开展人员进出库房登记、档案设施设备检查、档案温湿度情况登记；定期清扫除尘，保持库房清洁；做好防火、防盗、防紫外线、防有害生物、防水、防潮、防尘、防高温、防污染等防护工作；定期开展节前安全检查、汇报档案安全工作情况，完善应对突发事件和自然灾害的档案应急预案，并开展应急演练。档案排架方法和存放方式科学合理，及时补充清晰、准确的存放索引。档案用</w:t>
      </w:r>
      <w:r>
        <w:rPr>
          <w:rFonts w:hint="eastAsia"/>
          <w:color w:val="auto"/>
          <w:highlight w:val="none"/>
        </w:rPr>
        <w:t xml:space="preserve">品符合有关规定，档案装订材料符合质量要求。对不符合要求的情况应及时改正。定期对库房档案保管状况进行检查，发现问题应及时处理，并建立检查和处理情况台账。在入场工作后，每（工作）日须开展2次日常库房巡检，完成档案库房温湿度登记和库房巡检登记，每年应至少开展一次全面盘库工作。按需对档案进行消毒，添置驱虫药，做好相应登记。国家法定节假日，供应商须安排人员24小时响应远程值班，发生库房漏水、虫害、火灾、档案遗失等重大安全事故，服务商须30分钟内到场处置，1小时内向采购人书面上报，事后5个工作日内提交完整事故复盘报告。</w:t>
      </w:r>
      <w:r>
        <w:rPr>
          <w:highlight w:val="none"/>
        </w:rPr>
      </w:r>
      <w:r/>
    </w:p>
    <w:p>
      <w:pPr>
        <w:ind w:firstLine="482"/>
        <w:widowControl/>
        <w:rPr>
          <w:color w:val="auto"/>
          <w:highlight w:val="none"/>
        </w:rPr>
      </w:pPr>
      <w:r>
        <w:rPr>
          <w:rFonts w:hint="eastAsia"/>
          <w:b/>
          <w:color w:val="auto"/>
          <w:highlight w:val="none"/>
        </w:rPr>
        <w:t xml:space="preserve">5）鉴定与销毁</w:t>
      </w:r>
      <w:r>
        <w:rPr>
          <w:highlight w:val="none"/>
        </w:rPr>
      </w:r>
      <w:r/>
    </w:p>
    <w:p>
      <w:pPr>
        <w:widowControl/>
        <w:rPr>
          <w:color w:val="auto"/>
          <w:highlight w:val="none"/>
        </w:rPr>
      </w:pPr>
      <w:r>
        <w:rPr>
          <w:rFonts w:hint="eastAsia"/>
          <w:color w:val="auto"/>
          <w:highlight w:val="none"/>
        </w:rPr>
        <w:t xml:space="preserve">完善鉴定与销毁制度。执行开放档案审核机制，接收移交档案的开放审核意见。档案销毁须完整留存销毁清册、双人监销记录、现场影像资料，全套资料永久归档，无完整闭环资料不得实施销毁。档案自行管理单位有档案移出需要进行销毁的，做好档案移出登记，注明移出理由。</w:t>
      </w:r>
      <w:r>
        <w:rPr>
          <w:highlight w:val="none"/>
        </w:rPr>
      </w:r>
      <w:r/>
    </w:p>
    <w:p>
      <w:pPr>
        <w:ind w:firstLine="482"/>
        <w:widowControl/>
        <w:rPr>
          <w:color w:val="auto"/>
          <w:highlight w:val="none"/>
        </w:rPr>
      </w:pPr>
      <w:r>
        <w:rPr>
          <w:rFonts w:hint="eastAsia"/>
          <w:b/>
          <w:color w:val="auto"/>
          <w:highlight w:val="none"/>
        </w:rPr>
        <w:t xml:space="preserve">6）查档利用</w:t>
      </w:r>
      <w:r>
        <w:rPr>
          <w:highlight w:val="none"/>
        </w:rPr>
      </w:r>
      <w:r/>
    </w:p>
    <w:p>
      <w:pPr>
        <w:widowControl/>
        <w:rPr>
          <w:color w:val="auto"/>
          <w:highlight w:val="none"/>
        </w:rPr>
      </w:pPr>
      <w:r>
        <w:rPr>
          <w:rFonts w:hint="eastAsia"/>
          <w:color w:val="auto"/>
          <w:highlight w:val="none"/>
        </w:rPr>
        <w:t xml:space="preserve">按照查档利用制度，安排人员协助开展对内查档利用服务，做好介绍信（审批单）保管，开展查借阅登记、及时催还借出档案，形成档案利用效果登记。</w:t>
      </w:r>
      <w:r>
        <w:rPr>
          <w:highlight w:val="none"/>
        </w:rPr>
      </w:r>
      <w:r/>
    </w:p>
    <w:p>
      <w:pPr>
        <w:ind w:firstLine="482"/>
        <w:widowControl/>
        <w:rPr>
          <w:color w:val="auto"/>
          <w:highlight w:val="none"/>
        </w:rPr>
      </w:pPr>
      <w:r>
        <w:rPr>
          <w:rFonts w:hint="eastAsia"/>
          <w:b/>
          <w:color w:val="auto"/>
          <w:highlight w:val="none"/>
        </w:rPr>
        <w:t xml:space="preserve">7）做好登记和统计工作</w:t>
      </w:r>
      <w:r>
        <w:rPr>
          <w:highlight w:val="none"/>
        </w:rPr>
      </w:r>
      <w:r/>
    </w:p>
    <w:p>
      <w:pPr>
        <w:widowControl/>
        <w:rPr>
          <w:color w:val="auto"/>
          <w:highlight w:val="none"/>
        </w:rPr>
      </w:pPr>
      <w:r>
        <w:rPr>
          <w:rFonts w:hint="eastAsia"/>
          <w:color w:val="auto"/>
          <w:highlight w:val="none"/>
        </w:rPr>
        <w:t xml:space="preserve">建立并完善档案各类登记和统计台账，如档案资料的接收登记、清点登记、人员入库情况登记、安全检查登记、库房巡检登记、温湿度登记、档案资料入库完成情况登记、档案存放情况登记、档案查借阅登记、档案培训登记、档案数量统计、档案排架长度统计等。按需向各移交单位提供档案年报数据，及时响应并满足采购方统计工作需要。登记和统计数据须真实、准确、完整。</w:t>
      </w:r>
      <w:r>
        <w:rPr>
          <w:highlight w:val="none"/>
        </w:rPr>
      </w:r>
      <w:r/>
    </w:p>
    <w:p>
      <w:pPr>
        <w:ind w:firstLine="482"/>
        <w:widowControl/>
        <w:rPr>
          <w:b/>
          <w:color w:val="auto"/>
          <w:highlight w:val="none"/>
        </w:rPr>
      </w:pPr>
      <w:r>
        <w:rPr>
          <w:rFonts w:hint="eastAsia"/>
          <w:b/>
          <w:color w:val="auto"/>
          <w:highlight w:val="none"/>
        </w:rPr>
        <w:t xml:space="preserve">8）完善全宗卷</w:t>
      </w:r>
      <w:r>
        <w:rPr>
          <w:highlight w:val="none"/>
        </w:rPr>
      </w:r>
      <w:r/>
    </w:p>
    <w:p>
      <w:pPr>
        <w:numPr>
          <w:ilvl w:val="255"/>
          <w:numId w:val="0"/>
        </w:numPr>
        <w:ind w:firstLine="480"/>
        <w:widowControl/>
        <w:rPr>
          <w:color w:val="auto"/>
          <w:highlight w:val="none"/>
        </w:rPr>
      </w:pPr>
      <w:r>
        <w:rPr>
          <w:rFonts w:hint="eastAsia"/>
          <w:color w:val="auto"/>
          <w:highlight w:val="none"/>
        </w:rPr>
        <w:t xml:space="preserve">学习《全宗卷规范》（DA/T12—2012），按照规范要求及时补充全宗卷对应内容、规范整理全宗卷，提升档案管理的规范性和可追溯性。</w:t>
      </w:r>
      <w:r>
        <w:rPr>
          <w:highlight w:val="none"/>
        </w:rPr>
      </w:r>
      <w:r/>
    </w:p>
    <w:p>
      <w:pPr>
        <w:widowControl/>
        <w:rPr>
          <w:color w:val="auto"/>
          <w:highlight w:val="none"/>
        </w:rPr>
      </w:pPr>
      <w:r>
        <w:rPr>
          <w:rFonts w:hint="eastAsia"/>
          <w:color w:val="auto"/>
          <w:highlight w:val="none"/>
        </w:rPr>
        <w:t xml:space="preserve">（3）开展项目团队人员管理和采购方交办的各项工作</w:t>
      </w:r>
      <w:r>
        <w:rPr>
          <w:highlight w:val="none"/>
        </w:rPr>
      </w:r>
      <w:r/>
    </w:p>
    <w:p>
      <w:pPr>
        <w:numPr>
          <w:ilvl w:val="255"/>
          <w:numId w:val="0"/>
        </w:numPr>
        <w:ind w:firstLine="480"/>
        <w:widowControl/>
        <w:rPr>
          <w:color w:val="auto"/>
          <w:highlight w:val="none"/>
        </w:rPr>
      </w:pPr>
      <w:r>
        <w:rPr>
          <w:rFonts w:hint="eastAsia"/>
          <w:color w:val="auto"/>
          <w:highlight w:val="none"/>
        </w:rPr>
        <w:t xml:space="preserve">1）规范团队人员管理。保障团队人员工作规范有序，提供团队人员合同、无犯罪记录证明、相应档案工作资质、日常考勤，工作绩效考核等规范性材料。开展档案工作培训。及时汇报项目人员变动情况，开展人员变更申请。</w:t>
      </w:r>
      <w:r>
        <w:rPr>
          <w:highlight w:val="none"/>
        </w:rPr>
      </w:r>
      <w:r/>
    </w:p>
    <w:p>
      <w:pPr>
        <w:numPr>
          <w:ilvl w:val="255"/>
          <w:numId w:val="0"/>
        </w:numPr>
        <w:ind w:firstLine="480"/>
        <w:widowControl/>
        <w:rPr>
          <w:color w:val="auto"/>
          <w:highlight w:val="none"/>
        </w:rPr>
      </w:pPr>
      <w:r>
        <w:rPr>
          <w:rFonts w:hint="eastAsia"/>
          <w:color w:val="auto"/>
          <w:highlight w:val="none"/>
        </w:rPr>
        <w:t xml:space="preserve">2）开展档案工作阶段性总结、汇报和相关材料准备工作。定期报送档案运维工作周报、月报，开展档案运维项目季度考核汇报、周期性验收汇报以及验收材料准备等工作。</w:t>
      </w:r>
      <w:r>
        <w:rPr>
          <w:highlight w:val="none"/>
        </w:rPr>
      </w:r>
      <w:r/>
    </w:p>
    <w:p>
      <w:pPr>
        <w:numPr>
          <w:ilvl w:val="255"/>
          <w:numId w:val="0"/>
        </w:numPr>
        <w:ind w:firstLine="480"/>
        <w:widowControl/>
        <w:rPr>
          <w:color w:val="auto"/>
          <w:highlight w:val="none"/>
        </w:rPr>
      </w:pPr>
      <w:r>
        <w:rPr>
          <w:rFonts w:hint="eastAsia"/>
          <w:color w:val="auto"/>
          <w:highlight w:val="none"/>
        </w:rPr>
        <w:t xml:space="preserve">3）做好档案运维项目全流程材料的收集、保管及交接。</w:t>
      </w:r>
      <w:r>
        <w:rPr>
          <w:highlight w:val="none"/>
        </w:rPr>
      </w:r>
      <w:r/>
    </w:p>
    <w:p>
      <w:pPr>
        <w:numPr>
          <w:ilvl w:val="255"/>
          <w:numId w:val="0"/>
        </w:numPr>
        <w:ind w:firstLine="480"/>
        <w:widowControl/>
        <w:rPr>
          <w:color w:val="auto"/>
          <w:highlight w:val="none"/>
        </w:rPr>
      </w:pPr>
      <w:r>
        <w:rPr>
          <w:rFonts w:hint="eastAsia"/>
          <w:color w:val="auto"/>
          <w:highlight w:val="none"/>
        </w:rPr>
        <w:t xml:space="preserve">4）辅助开展采购方交办的其他工作。</w:t>
      </w:r>
      <w:r>
        <w:rPr>
          <w:highlight w:val="none"/>
        </w:rPr>
      </w:r>
      <w:r/>
    </w:p>
    <w:p>
      <w:pPr>
        <w:ind w:firstLine="482"/>
        <w:widowControl/>
        <w:rPr>
          <w:color w:val="auto"/>
          <w:highlight w:val="none"/>
        </w:rPr>
      </w:pPr>
      <w:r>
        <w:rPr>
          <w:rFonts w:hint="eastAsia"/>
          <w:b/>
          <w:color w:val="auto"/>
          <w:highlight w:val="none"/>
          <w:lang w:eastAsia="zh-CN"/>
        </w:rPr>
        <w:t xml:space="preserve">2.</w:t>
      </w:r>
      <w:r>
        <w:rPr>
          <w:rFonts w:hint="eastAsia"/>
          <w:b/>
          <w:color w:val="auto"/>
          <w:highlight w:val="none"/>
        </w:rPr>
        <w:t xml:space="preserve">无锡市人才服务中心流动人员人事档案辅助管理</w:t>
      </w:r>
      <w:r>
        <w:rPr>
          <w:highlight w:val="none"/>
        </w:rPr>
      </w:r>
      <w:r/>
    </w:p>
    <w:p>
      <w:pPr>
        <w:widowControl/>
        <w:rPr>
          <w:color w:val="auto"/>
          <w:highlight w:val="none"/>
        </w:rPr>
      </w:pPr>
      <w:r>
        <w:rPr>
          <w:rFonts w:hint="eastAsia"/>
          <w:color w:val="auto"/>
          <w:highlight w:val="none"/>
        </w:rPr>
        <w:t xml:space="preserve">（1）本工作内容涉及面向社会提供流动人员人事档案业务办理。</w:t>
      </w:r>
      <w:r>
        <w:rPr>
          <w:highlight w:val="none"/>
        </w:rPr>
      </w:r>
      <w:r/>
    </w:p>
    <w:p>
      <w:pPr>
        <w:widowControl/>
        <w:rPr>
          <w:color w:val="auto"/>
          <w:highlight w:val="none"/>
        </w:rPr>
      </w:pPr>
      <w:r>
        <w:rPr>
          <w:rFonts w:hint="eastAsia"/>
          <w:color w:val="auto"/>
          <w:highlight w:val="none"/>
        </w:rPr>
        <w:t xml:space="preserve">（2）</w:t>
      </w:r>
      <w:r>
        <w:rPr>
          <w:rFonts w:hint="eastAsia"/>
          <w:b/>
          <w:color w:val="auto"/>
          <w:highlight w:val="none"/>
        </w:rPr>
        <w:t xml:space="preserve">按流动人员人事档案管理要求，做好业务的协助办理。</w:t>
      </w:r>
      <w:r>
        <w:rPr>
          <w:highlight w:val="none"/>
        </w:rPr>
      </w:r>
      <w:r/>
    </w:p>
    <w:p>
      <w:pPr>
        <w:widowControl/>
        <w:rPr>
          <w:color w:val="auto"/>
          <w:highlight w:val="none"/>
        </w:rPr>
      </w:pPr>
      <w:r>
        <w:rPr>
          <w:rFonts w:hint="eastAsia"/>
          <w:color w:val="auto"/>
          <w:highlight w:val="none"/>
        </w:rPr>
        <w:t xml:space="preserve">主要包含档案业务窗口接待、档案查询、档案接收、档案转出、材料鉴别归档、重新建档、档案政审、档案借阅、档案证明开具、档案信息查询、办理咨询解答等工作。办理过程需按江苏省人社一体化系统使用规范及操作流程，并做好办事群众的线上申请审核、答复及线下处理和群众接待的相应工作。</w:t>
      </w:r>
      <w:r>
        <w:rPr>
          <w:highlight w:val="none"/>
        </w:rPr>
      </w:r>
      <w:r/>
    </w:p>
    <w:p>
      <w:pPr>
        <w:widowControl/>
        <w:rPr>
          <w:color w:val="auto"/>
          <w:highlight w:val="none"/>
        </w:rPr>
      </w:pPr>
      <w:r>
        <w:rPr>
          <w:rFonts w:hint="eastAsia"/>
          <w:color w:val="auto"/>
          <w:highlight w:val="none"/>
        </w:rPr>
        <w:t xml:space="preserve">档案转出手续、档案政审及证明材料出具等手续按采购人要求的时限办结。</w:t>
      </w:r>
      <w:r>
        <w:rPr>
          <w:highlight w:val="none"/>
        </w:rPr>
      </w:r>
      <w:r/>
    </w:p>
    <w:p>
      <w:pPr>
        <w:widowControl/>
        <w:rPr>
          <w:color w:val="auto"/>
          <w:highlight w:val="none"/>
        </w:rPr>
      </w:pPr>
      <w:r>
        <w:rPr>
          <w:rFonts w:hint="eastAsia"/>
          <w:color w:val="auto"/>
          <w:highlight w:val="none"/>
        </w:rPr>
        <w:t xml:space="preserve">（3）</w:t>
      </w:r>
      <w:r>
        <w:rPr>
          <w:rFonts w:hint="eastAsia"/>
          <w:b/>
          <w:color w:val="auto"/>
          <w:highlight w:val="none"/>
        </w:rPr>
        <w:t xml:space="preserve">对流动人员人事档案库房现存实体档案做好盘库工作。</w:t>
      </w:r>
      <w:r>
        <w:rPr>
          <w:rFonts w:hint="eastAsia"/>
          <w:color w:val="auto"/>
          <w:highlight w:val="none"/>
        </w:rPr>
        <w:t xml:space="preserve">在本服务周期内至少完成一次全面盘库，并做好项目期内相关辅助工作。</w:t>
      </w:r>
      <w:r>
        <w:rPr>
          <w:highlight w:val="none"/>
        </w:rPr>
      </w:r>
      <w:r/>
    </w:p>
    <w:p>
      <w:pPr>
        <w:widowControl/>
        <w:rPr>
          <w:color w:val="auto"/>
          <w:highlight w:val="none"/>
        </w:rPr>
      </w:pPr>
      <w:r>
        <w:rPr>
          <w:rFonts w:hint="eastAsia"/>
          <w:color w:val="auto"/>
          <w:highlight w:val="none"/>
        </w:rPr>
        <w:t xml:space="preserve">（4）</w:t>
      </w:r>
      <w:r>
        <w:rPr>
          <w:rFonts w:hint="eastAsia"/>
          <w:b/>
          <w:color w:val="auto"/>
          <w:highlight w:val="none"/>
        </w:rPr>
        <w:t xml:space="preserve">做好对流动人员人事实体档案的日常管理</w:t>
      </w:r>
      <w:r>
        <w:rPr>
          <w:rFonts w:hint="eastAsia"/>
          <w:color w:val="auto"/>
          <w:highlight w:val="none"/>
        </w:rPr>
        <w:t xml:space="preserve">，主要包含对档案材料的清理、分类、归并、排序、目录打印、标签张贴等各项工作。</w:t>
      </w:r>
      <w:r>
        <w:rPr>
          <w:highlight w:val="none"/>
        </w:rPr>
      </w:r>
      <w:r/>
    </w:p>
    <w:p>
      <w:pPr>
        <w:widowControl/>
        <w:rPr>
          <w:color w:val="auto"/>
          <w:highlight w:val="none"/>
        </w:rPr>
      </w:pPr>
      <w:r>
        <w:rPr>
          <w:rFonts w:hint="eastAsia"/>
          <w:color w:val="auto"/>
          <w:highlight w:val="none"/>
        </w:rPr>
        <w:t xml:space="preserve">（5）</w:t>
      </w:r>
      <w:r>
        <w:rPr>
          <w:rFonts w:hint="eastAsia"/>
          <w:b/>
          <w:color w:val="auto"/>
          <w:highlight w:val="none"/>
        </w:rPr>
        <w:t xml:space="preserve">做好日常流动人员人事档案的收寄工作</w:t>
      </w:r>
      <w:r>
        <w:rPr>
          <w:rFonts w:hint="eastAsia"/>
          <w:color w:val="auto"/>
          <w:highlight w:val="none"/>
        </w:rPr>
        <w:t xml:space="preserve">，做好与邮政机要局、快递公司关于档案的收发、寄送交接工作，确保档案收寄的准确性和安全性，对寄送档案的完整性进行核对，对寄送档案材料不完整的予以联系回退处理。</w:t>
      </w:r>
      <w:r>
        <w:rPr>
          <w:highlight w:val="none"/>
        </w:rPr>
      </w:r>
      <w:r/>
    </w:p>
    <w:p>
      <w:pPr>
        <w:widowControl/>
        <w:rPr>
          <w:color w:val="auto"/>
          <w:highlight w:val="none"/>
        </w:rPr>
      </w:pPr>
      <w:r>
        <w:rPr>
          <w:rFonts w:hint="eastAsia"/>
          <w:color w:val="auto"/>
          <w:highlight w:val="none"/>
        </w:rPr>
        <w:t xml:space="preserve">因供应商封装、交接失误造成档案丢失、损毁、泄密，全部补办、赔偿、法律责任由供应商独立承担。</w:t>
      </w:r>
      <w:r>
        <w:rPr>
          <w:highlight w:val="none"/>
        </w:rPr>
      </w:r>
      <w:r/>
    </w:p>
    <w:p>
      <w:pPr>
        <w:widowControl/>
        <w:rPr>
          <w:color w:val="auto"/>
          <w:highlight w:val="none"/>
        </w:rPr>
      </w:pPr>
      <w:r>
        <w:rPr>
          <w:rFonts w:hint="eastAsia"/>
          <w:color w:val="auto"/>
          <w:highlight w:val="none"/>
        </w:rPr>
        <w:t xml:space="preserve">（6）</w:t>
      </w:r>
      <w:r>
        <w:rPr>
          <w:rFonts w:hint="eastAsia"/>
          <w:b/>
          <w:color w:val="auto"/>
          <w:highlight w:val="none"/>
        </w:rPr>
        <w:t xml:space="preserve">配合流动人员人事档案高峰期开展档案业务工作</w:t>
      </w:r>
      <w:r>
        <w:rPr>
          <w:rFonts w:hint="eastAsia"/>
          <w:b/>
          <w:color w:val="auto"/>
          <w:highlight w:val="none"/>
          <w:lang w:eastAsia="zh-CN"/>
        </w:rPr>
        <w:t xml:space="preserve">，</w:t>
      </w:r>
      <w:r>
        <w:rPr>
          <w:rFonts w:hint="eastAsia"/>
          <w:color w:val="auto"/>
          <w:highlight w:val="none"/>
        </w:rPr>
        <w:t xml:space="preserve">确保高峰期入库档案在7个工作日内通过省人社一体化平台可查。</w:t>
      </w:r>
      <w:r>
        <w:rPr>
          <w:highlight w:val="none"/>
        </w:rPr>
      </w:r>
      <w:r/>
    </w:p>
    <w:p>
      <w:pPr>
        <w:widowControl/>
        <w:rPr>
          <w:color w:val="auto"/>
          <w:highlight w:val="none"/>
        </w:rPr>
      </w:pPr>
      <w:r>
        <w:rPr>
          <w:rFonts w:hint="eastAsia"/>
          <w:color w:val="auto"/>
          <w:highlight w:val="none"/>
        </w:rPr>
        <w:t xml:space="preserve">（7）</w:t>
      </w:r>
      <w:r>
        <w:rPr>
          <w:rFonts w:hint="eastAsia"/>
          <w:b/>
          <w:color w:val="auto"/>
          <w:highlight w:val="none"/>
        </w:rPr>
        <w:t xml:space="preserve">根据采购人的要求，开展流动人员人事档案窗口服务</w:t>
      </w:r>
      <w:r>
        <w:rPr>
          <w:rFonts w:hint="eastAsia"/>
          <w:color w:val="auto"/>
          <w:highlight w:val="none"/>
        </w:rPr>
        <w:t xml:space="preserve">，做好政策和业务咨询、档案查询、办理指引等工作。</w:t>
      </w:r>
      <w:r>
        <w:rPr>
          <w:highlight w:val="none"/>
        </w:rPr>
      </w:r>
      <w:r/>
    </w:p>
    <w:p>
      <w:pPr>
        <w:widowControl/>
        <w:rPr>
          <w:color w:val="auto"/>
          <w:highlight w:val="none"/>
        </w:rPr>
      </w:pPr>
      <w:r>
        <w:rPr>
          <w:rFonts w:hint="eastAsia"/>
          <w:color w:val="auto"/>
          <w:highlight w:val="none"/>
        </w:rPr>
        <w:t xml:space="preserve">（8）</w:t>
      </w:r>
      <w:r>
        <w:rPr>
          <w:rFonts w:hint="eastAsia"/>
          <w:b/>
          <w:color w:val="auto"/>
          <w:highlight w:val="none"/>
        </w:rPr>
        <w:t xml:space="preserve">完成无锡市人才服务中心交办的与流动人员人事档案辅助管理相关的其他工作。</w:t>
      </w:r>
      <w:r>
        <w:rPr>
          <w:highlight w:val="none"/>
        </w:rPr>
      </w:r>
      <w:r/>
    </w:p>
    <w:p>
      <w:pPr>
        <w:pStyle w:val="867"/>
        <w:ind w:left="0" w:firstLine="482"/>
        <w:spacing w:line="360" w:lineRule="auto"/>
        <w:rPr>
          <w:rFonts w:ascii="宋体" w:eastAsia="宋体"/>
          <w:b/>
          <w:bCs w:val="0"/>
          <w:color w:val="auto"/>
          <w:sz w:val="24"/>
          <w:szCs w:val="18"/>
          <w:highlight w:val="none"/>
        </w:rPr>
      </w:pPr>
      <w:r>
        <w:rPr>
          <w:rFonts w:hint="eastAsia" w:ascii="宋体" w:eastAsia="宋体"/>
          <w:b/>
          <w:bCs w:val="0"/>
          <w:color w:val="auto"/>
          <w:sz w:val="24"/>
          <w:szCs w:val="18"/>
          <w:highlight w:val="none"/>
        </w:rPr>
        <w:t xml:space="preserve">第三条 服务要求</w:t>
      </w:r>
      <w:r>
        <w:rPr>
          <w:highlight w:val="none"/>
        </w:rPr>
      </w:r>
      <w:r/>
    </w:p>
    <w:p>
      <w:pPr>
        <w:ind w:firstLine="482"/>
        <w:widowControl/>
        <w:rPr>
          <w:color w:val="auto"/>
          <w:highlight w:val="none"/>
        </w:rPr>
      </w:pPr>
      <w:r>
        <w:rPr>
          <w:rFonts w:hint="eastAsia"/>
          <w:b/>
          <w:color w:val="auto"/>
          <w:highlight w:val="none"/>
        </w:rPr>
        <w:t xml:space="preserve">1.市级人社档案中心运行维护</w:t>
      </w:r>
      <w:r>
        <w:rPr>
          <w:highlight w:val="none"/>
        </w:rPr>
      </w:r>
      <w:r/>
    </w:p>
    <w:p>
      <w:pPr>
        <w:widowControl/>
        <w:rPr>
          <w:color w:val="auto"/>
          <w:highlight w:val="none"/>
        </w:rPr>
      </w:pPr>
      <w:r>
        <w:rPr>
          <w:rFonts w:hint="eastAsia"/>
          <w:color w:val="auto"/>
          <w:highlight w:val="none"/>
        </w:rPr>
        <w:t xml:space="preserve">满足市级人社档案中心相关需求，如自带电脑、设备及办公耗材，提供工作所需的档案用品（档案盒、目录夹、装订线、不锈钢钉、印泥、胶水、驱虫药等），劳动保护用品（口罩、手套、防护服等），印制上墙制度、管理手册或宣传材料，遵守采购人的各项管理要求和制度，爱护已有档案设备（使用过程中造成损坏的需要及时更换），学习相关新技术（如消毒设备、智能密集架、省人社一体化平台电子档案系统的使用）等，确保市级人社档案中心运行维护工作顺利开展。</w:t>
      </w:r>
      <w:r>
        <w:rPr>
          <w:highlight w:val="none"/>
        </w:rPr>
      </w:r>
      <w:r/>
    </w:p>
    <w:p>
      <w:pPr>
        <w:ind w:firstLine="482"/>
        <w:widowControl/>
        <w:rPr>
          <w:color w:val="auto"/>
          <w:highlight w:val="none"/>
        </w:rPr>
      </w:pPr>
      <w:r>
        <w:rPr>
          <w:rFonts w:hint="eastAsia"/>
          <w:b/>
          <w:color w:val="auto"/>
          <w:highlight w:val="none"/>
        </w:rPr>
        <w:t xml:space="preserve">2.无锡市人才服务中心流动人员人事档案辅助管理</w:t>
      </w:r>
      <w:r>
        <w:rPr>
          <w:highlight w:val="none"/>
        </w:rPr>
      </w:r>
      <w:r/>
    </w:p>
    <w:p>
      <w:pPr>
        <w:widowControl/>
        <w:rPr>
          <w:color w:val="auto"/>
          <w:highlight w:val="none"/>
        </w:rPr>
      </w:pPr>
      <w:r>
        <w:rPr>
          <w:rFonts w:hint="eastAsia"/>
          <w:color w:val="auto"/>
          <w:highlight w:val="none"/>
        </w:rPr>
        <w:t xml:space="preserve">供应商提供流动人员档案管理所需的干部档案袋、机要信封、档案邮寄（机要、EMS）、业务办理材料印刷及办公耗材等。</w:t>
      </w:r>
      <w:r>
        <w:rPr>
          <w:highlight w:val="none"/>
        </w:rPr>
      </w:r>
      <w:r/>
    </w:p>
    <w:p>
      <w:pPr>
        <w:ind w:firstLine="482"/>
        <w:widowControl/>
        <w:rPr>
          <w:color w:val="auto"/>
          <w:highlight w:val="none"/>
        </w:rPr>
      </w:pPr>
      <w:r>
        <w:rPr>
          <w:rFonts w:hint="eastAsia"/>
          <w:b/>
          <w:color w:val="auto"/>
          <w:highlight w:val="none"/>
        </w:rPr>
        <w:t xml:space="preserve">3.信息安全要求</w:t>
      </w:r>
      <w:r>
        <w:rPr>
          <w:highlight w:val="none"/>
        </w:rPr>
      </w:r>
      <w:r/>
    </w:p>
    <w:p>
      <w:pPr>
        <w:widowControl/>
        <w:rPr>
          <w:color w:val="auto"/>
          <w:highlight w:val="none"/>
        </w:rPr>
      </w:pPr>
      <w:r>
        <w:rPr>
          <w:rFonts w:hint="eastAsia"/>
          <w:color w:val="auto"/>
          <w:highlight w:val="none"/>
        </w:rPr>
        <w:t xml:space="preserve">（1）供应商应严格遵守采购方关于信息安全和保密方面的规定，未经同意不得将采购人信息数据向任何无关单位和个人提供和泄露，必须有严格的数据保密措施，保证这些信息在项目期间及项目结束后规定时间内的安全，如因操作不当导致数据泄密的，采购方有权要求服务方采取措施消除影响，并赔偿采购方损失，影响严重的将追究法律责任。</w:t>
      </w:r>
      <w:r>
        <w:rPr>
          <w:highlight w:val="none"/>
        </w:rPr>
      </w:r>
      <w:r/>
    </w:p>
    <w:p>
      <w:pPr>
        <w:widowControl/>
        <w:rPr>
          <w:color w:val="auto"/>
          <w:highlight w:val="none"/>
        </w:rPr>
      </w:pPr>
      <w:r>
        <w:rPr>
          <w:rFonts w:hint="eastAsia"/>
          <w:color w:val="auto"/>
          <w:highlight w:val="none"/>
        </w:rPr>
        <w:t xml:space="preserve">所有驻场自备电脑、U 盘、移动硬盘等存储设备统一登记备案；严禁工作人员使用私人手机、存储设备拍摄、拷贝档案实体及电子档案，一经发现单次考核扣分并追责。采购人可不定期开展保密突击检查，服务商须全程配合。</w:t>
      </w:r>
      <w:r>
        <w:rPr>
          <w:highlight w:val="none"/>
        </w:rPr>
      </w:r>
      <w:r/>
    </w:p>
    <w:p>
      <w:pPr>
        <w:widowControl/>
        <w:rPr>
          <w:color w:val="auto"/>
          <w:highlight w:val="none"/>
        </w:rPr>
      </w:pPr>
      <w:r>
        <w:rPr>
          <w:rFonts w:hint="eastAsia"/>
          <w:color w:val="auto"/>
          <w:highlight w:val="none"/>
        </w:rPr>
        <w:t xml:space="preserve">（2）供应商应建立并实际运行项目进展期间的信息安全管理规范，以确保项目启动、实施及实施后的信息安全管理。</w:t>
      </w:r>
      <w:r>
        <w:rPr>
          <w:highlight w:val="none"/>
        </w:rPr>
      </w:r>
      <w:r/>
    </w:p>
    <w:p>
      <w:pPr>
        <w:ind w:firstLine="482"/>
        <w:widowControl/>
        <w:rPr>
          <w:color w:val="auto"/>
          <w:highlight w:val="none"/>
        </w:rPr>
      </w:pPr>
      <w:r>
        <w:rPr>
          <w:rFonts w:hint="eastAsia"/>
          <w:b/>
          <w:color w:val="auto"/>
          <w:highlight w:val="none"/>
        </w:rPr>
        <w:t xml:space="preserve">4.服务团队要求</w:t>
      </w:r>
      <w:r>
        <w:rPr>
          <w:highlight w:val="none"/>
        </w:rPr>
      </w:r>
      <w:r/>
    </w:p>
    <w:p>
      <w:pPr>
        <w:widowControl/>
        <w:rPr>
          <w:color w:val="auto"/>
          <w:highlight w:val="none"/>
        </w:rPr>
      </w:pPr>
      <w:r>
        <w:rPr>
          <w:rFonts w:hint="eastAsia"/>
          <w:color w:val="auto"/>
          <w:highlight w:val="none"/>
        </w:rPr>
        <w:t xml:space="preserve">（1）供应商应组建具备相应资质的专业服务团队，配备项目负责人、主管及其他必要人员。</w:t>
      </w:r>
      <w:r>
        <w:rPr>
          <w:rFonts w:hint="eastAsia"/>
          <w:b/>
          <w:color w:val="auto"/>
          <w:highlight w:val="none"/>
        </w:rPr>
        <w:t xml:space="preserve">项目负责人和主管须具备江苏省档案人员上岗培训证书，项目负责人还须同时具备助理馆员及以上档案职称证书。</w:t>
      </w:r>
      <w:r>
        <w:rPr>
          <w:rFonts w:hint="eastAsia"/>
          <w:color w:val="auto"/>
          <w:highlight w:val="none"/>
        </w:rPr>
        <w:t xml:space="preserve">团队人员必须与投标供应商签订劳动服务（合同）协议、签订保密协议。项目负责人及主管必须驻场。供应商中标后所有进场驻场人员均须持有江苏省档案人员上岗培训证书。</w:t>
      </w:r>
      <w:r>
        <w:rPr>
          <w:highlight w:val="none"/>
        </w:rPr>
      </w:r>
      <w:r/>
    </w:p>
    <w:p>
      <w:pPr>
        <w:widowControl/>
        <w:rPr>
          <w:color w:val="auto"/>
          <w:highlight w:val="none"/>
        </w:rPr>
      </w:pPr>
      <w:r>
        <w:rPr>
          <w:rFonts w:hint="eastAsia"/>
          <w:color w:val="auto"/>
          <w:highlight w:val="none"/>
        </w:rPr>
        <w:t xml:space="preserve">（2）团队人员须接受采购人的业务指导、监督和管理，工作内容可根据档案工作实际需求，适时调整。</w:t>
      </w:r>
      <w:r>
        <w:rPr>
          <w:highlight w:val="none"/>
        </w:rPr>
      </w:r>
      <w:r/>
    </w:p>
    <w:p>
      <w:pPr>
        <w:widowControl/>
        <w:rPr>
          <w:color w:val="auto"/>
          <w:highlight w:val="none"/>
        </w:rPr>
      </w:pPr>
      <w:r>
        <w:rPr>
          <w:rFonts w:hint="eastAsia"/>
          <w:color w:val="auto"/>
          <w:highlight w:val="none"/>
        </w:rPr>
        <w:t xml:space="preserve">项目负责人、主管更换须提前 30天提交书面申请，经采购人同意后方可更换且更换人员条件不得低于原来的人员；普通岗位人员更换须提前10天书面报备，未经审批擅自更换人员单次扣 5 分考核分。所有人员进场前完成保密、提供无犯罪记录证明、完成档案系统操作、档案业务岗前培训，考核不合格不得上岗。全部人员为本单位自有员工，禁止转包</w:t>
      </w:r>
      <w:r>
        <w:rPr>
          <w:rFonts w:hint="eastAsia"/>
          <w:color w:val="auto"/>
          <w:highlight w:val="none"/>
          <w:lang w:eastAsia="zh-CN"/>
        </w:rPr>
        <w:t xml:space="preserve">。</w:t>
      </w:r>
      <w:r>
        <w:rPr>
          <w:highlight w:val="none"/>
        </w:rPr>
      </w:r>
      <w:r/>
    </w:p>
    <w:p>
      <w:pPr>
        <w:widowControl/>
        <w:rPr>
          <w:color w:val="auto"/>
          <w:highlight w:val="none"/>
        </w:rPr>
      </w:pPr>
      <w:r>
        <w:rPr>
          <w:rFonts w:hint="eastAsia"/>
          <w:color w:val="auto"/>
          <w:highlight w:val="none"/>
        </w:rPr>
        <w:t xml:space="preserve">（3）在每年档案业务高峰时段或应对突击任务工作或其他紧急情况时，供应商应确保有能力满足实际业务需求，保障服务工作顺利开展。</w:t>
      </w:r>
      <w:r>
        <w:rPr>
          <w:highlight w:val="none"/>
        </w:rPr>
      </w:r>
      <w:r/>
    </w:p>
    <w:p>
      <w:pPr>
        <w:widowControl/>
        <w:rPr>
          <w:color w:val="auto"/>
          <w:highlight w:val="none"/>
        </w:rPr>
      </w:pPr>
      <w:r>
        <w:rPr>
          <w:rFonts w:hint="eastAsia"/>
          <w:color w:val="auto"/>
          <w:highlight w:val="none"/>
        </w:rPr>
        <w:t xml:space="preserve">（4）供应商需做好项目安全保密措施，预防各种风险和制定应对方案，对突发情况做好应急预案的处理。</w:t>
      </w:r>
      <w:r>
        <w:rPr>
          <w:highlight w:val="none"/>
        </w:rPr>
      </w:r>
      <w:r/>
    </w:p>
    <w:p>
      <w:pPr>
        <w:ind w:firstLine="482"/>
        <w:widowControl/>
        <w:rPr>
          <w:color w:val="auto"/>
          <w:highlight w:val="none"/>
        </w:rPr>
      </w:pPr>
      <w:r>
        <w:rPr>
          <w:rFonts w:hint="eastAsia"/>
          <w:b/>
          <w:color w:val="auto"/>
          <w:highlight w:val="none"/>
        </w:rPr>
        <w:t xml:space="preserve">5.交接服务要求</w:t>
      </w:r>
      <w:r>
        <w:rPr>
          <w:highlight w:val="none"/>
        </w:rPr>
      </w:r>
      <w:r/>
    </w:p>
    <w:p>
      <w:pPr>
        <w:widowControl/>
        <w:rPr>
          <w:color w:val="auto"/>
          <w:highlight w:val="none"/>
        </w:rPr>
      </w:pPr>
      <w:r>
        <w:rPr>
          <w:rFonts w:hint="eastAsia"/>
          <w:color w:val="auto"/>
          <w:highlight w:val="none"/>
        </w:rPr>
        <w:t xml:space="preserve">为确保项目运维可持续不中断，在合同期满后一个月内协助采购人完成项目交接工作。</w:t>
      </w:r>
      <w:r>
        <w:rPr>
          <w:highlight w:val="none"/>
        </w:rPr>
      </w:r>
      <w:r/>
    </w:p>
    <w:p>
      <w:pPr>
        <w:ind w:firstLine="482"/>
        <w:widowControl/>
        <w:rPr>
          <w:color w:val="auto"/>
          <w:highlight w:val="none"/>
        </w:rPr>
      </w:pPr>
      <w:r>
        <w:rPr>
          <w:rFonts w:hint="eastAsia"/>
          <w:b/>
          <w:color w:val="auto"/>
          <w:highlight w:val="none"/>
        </w:rPr>
        <w:t xml:space="preserve">6.其他要求</w:t>
      </w:r>
      <w:r>
        <w:rPr>
          <w:highlight w:val="none"/>
        </w:rPr>
      </w:r>
      <w:r/>
    </w:p>
    <w:p>
      <w:pPr>
        <w:ind w:firstLine="482"/>
        <w:rPr>
          <w:color w:val="auto"/>
          <w:highlight w:val="none"/>
        </w:rPr>
      </w:pPr>
      <w:r>
        <w:rPr>
          <w:rFonts w:hint="eastAsia"/>
          <w:color w:val="auto"/>
          <w:highlight w:val="none"/>
        </w:rPr>
        <w:t xml:space="preserve">完成采购人交办的其他相关工作。</w:t>
      </w:r>
      <w:r>
        <w:rPr>
          <w:highlight w:val="none"/>
        </w:rPr>
      </w:r>
      <w:r/>
    </w:p>
    <w:p>
      <w:pPr>
        <w:ind w:firstLine="482"/>
        <w:rPr>
          <w:color w:val="auto"/>
          <w:highlight w:val="none"/>
        </w:rPr>
      </w:pPr>
      <w:r>
        <w:rPr>
          <w:rFonts w:hint="eastAsia"/>
          <w:b/>
          <w:bCs w:val="0"/>
          <w:color w:val="auto"/>
          <w:highlight w:val="none"/>
        </w:rPr>
        <w:t xml:space="preserve">第四条 服务期限</w:t>
      </w:r>
      <w:r>
        <w:rPr>
          <w:rFonts w:hint="eastAsia"/>
          <w:color w:val="auto"/>
          <w:highlight w:val="none"/>
        </w:rPr>
        <w:t xml:space="preserve">：三年（2026年  月  日-2029年  月  日）</w:t>
      </w:r>
      <w:r>
        <w:rPr>
          <w:highlight w:val="none"/>
        </w:rPr>
      </w:r>
      <w:r/>
    </w:p>
    <w:p>
      <w:pPr>
        <w:ind w:firstLine="482"/>
        <w:rPr>
          <w:b/>
          <w:bCs w:val="0"/>
          <w:color w:val="auto"/>
          <w:highlight w:val="none"/>
        </w:rPr>
      </w:pPr>
      <w:r>
        <w:rPr>
          <w:rFonts w:hint="eastAsia"/>
          <w:b/>
          <w:bCs w:val="0"/>
          <w:color w:val="auto"/>
          <w:highlight w:val="none"/>
        </w:rPr>
        <w:t xml:space="preserve">第五条 甲乙双方的权利和义务</w:t>
      </w:r>
      <w:r>
        <w:rPr>
          <w:highlight w:val="none"/>
        </w:rPr>
      </w:r>
      <w:r/>
    </w:p>
    <w:p>
      <w:pPr>
        <w:rPr>
          <w:color w:val="auto"/>
          <w:highlight w:val="none"/>
        </w:rPr>
      </w:pPr>
      <w:r>
        <w:rPr>
          <w:rFonts w:hint="eastAsia"/>
          <w:color w:val="auto"/>
          <w:highlight w:val="none"/>
        </w:rPr>
        <w:t xml:space="preserve">1.甲方的权利、义务</w:t>
      </w:r>
      <w:r>
        <w:rPr>
          <w:highlight w:val="none"/>
        </w:rPr>
      </w:r>
      <w:r/>
    </w:p>
    <w:p>
      <w:pPr>
        <w:rPr>
          <w:color w:val="auto"/>
          <w:highlight w:val="none"/>
        </w:rPr>
      </w:pPr>
      <w:r>
        <w:rPr>
          <w:rFonts w:hint="eastAsia"/>
          <w:color w:val="auto"/>
          <w:highlight w:val="none"/>
        </w:rPr>
        <w:t xml:space="preserve">（1）有权全面了解和监督乙方履行合同的进展情况和服务质量。</w:t>
      </w:r>
      <w:r>
        <w:rPr>
          <w:highlight w:val="none"/>
        </w:rPr>
      </w:r>
      <w:r/>
    </w:p>
    <w:p>
      <w:pPr>
        <w:rPr>
          <w:color w:val="auto"/>
          <w:highlight w:val="none"/>
        </w:rPr>
      </w:pPr>
      <w:r>
        <w:rPr>
          <w:rFonts w:hint="eastAsia"/>
          <w:color w:val="auto"/>
          <w:highlight w:val="none"/>
        </w:rPr>
        <w:t xml:space="preserve">（2）以国家有关标准规范和档案整理外包项目形成的招投标文件、服务合同、档案整理服务方案等为验收依据，对乙方从工作责任制和管理制度落实情况、整理场所设施设备配置使用情况、人员管理情况、整理服务质量情况、合同履行情况等方面进行验收。</w:t>
      </w:r>
      <w:r>
        <w:rPr>
          <w:highlight w:val="none"/>
        </w:rPr>
      </w:r>
      <w:r/>
    </w:p>
    <w:p>
      <w:pPr>
        <w:rPr>
          <w:color w:val="auto"/>
          <w:highlight w:val="none"/>
        </w:rPr>
      </w:pPr>
      <w:r>
        <w:rPr>
          <w:rFonts w:hint="eastAsia"/>
          <w:color w:val="auto"/>
          <w:highlight w:val="none"/>
        </w:rPr>
        <w:t xml:space="preserve">（3）负责按合同约定向乙方支付合同款项。</w:t>
      </w:r>
      <w:r>
        <w:rPr>
          <w:highlight w:val="none"/>
        </w:rPr>
      </w:r>
      <w:r/>
    </w:p>
    <w:p>
      <w:pPr>
        <w:rPr>
          <w:color w:val="auto"/>
          <w:highlight w:val="none"/>
        </w:rPr>
      </w:pPr>
      <w:r>
        <w:rPr>
          <w:rFonts w:hint="eastAsia"/>
          <w:color w:val="auto"/>
          <w:highlight w:val="none"/>
        </w:rPr>
        <w:t xml:space="preserve">（4）每次付款前，乙方需开具等额合法有效的发票，并经甲方审核无误，否则甲方不予付款。</w:t>
      </w:r>
      <w:r>
        <w:rPr>
          <w:color w:val="auto"/>
          <w:highlight w:val="none"/>
        </w:rPr>
        <w:t xml:space="preserve">若乙方未能及时、准确开具合规发票，甲方有权暂停支付，且不承担任何违约责任。</w:t>
      </w:r>
      <w:r>
        <w:rPr>
          <w:highlight w:val="none"/>
        </w:rPr>
      </w:r>
      <w:r/>
    </w:p>
    <w:p>
      <w:pPr>
        <w:pStyle w:val="867"/>
        <w:ind w:left="0"/>
        <w:spacing w:line="360" w:lineRule="auto"/>
        <w:rPr>
          <w:rFonts w:ascii="宋体" w:eastAsia="宋体"/>
          <w:color w:val="auto"/>
          <w:sz w:val="24"/>
          <w:szCs w:val="24"/>
          <w:highlight w:val="none"/>
        </w:rPr>
      </w:pPr>
      <w:r>
        <w:rPr>
          <w:rFonts w:hint="eastAsia" w:ascii="宋体" w:eastAsia="宋体"/>
          <w:color w:val="auto"/>
          <w:sz w:val="24"/>
          <w:szCs w:val="24"/>
          <w:highlight w:val="none"/>
        </w:rPr>
        <w:t xml:space="preserve">2.乙方的权利和义务</w:t>
      </w:r>
      <w:r>
        <w:rPr>
          <w:highlight w:val="none"/>
        </w:rPr>
      </w:r>
      <w:r/>
    </w:p>
    <w:p>
      <w:pPr>
        <w:pStyle w:val="867"/>
        <w:ind w:left="0"/>
        <w:spacing w:line="360" w:lineRule="auto"/>
        <w:rPr>
          <w:rFonts w:ascii="宋体" w:eastAsia="宋体"/>
          <w:color w:val="auto"/>
          <w:sz w:val="24"/>
          <w:szCs w:val="24"/>
          <w:highlight w:val="none"/>
        </w:rPr>
      </w:pPr>
      <w:r>
        <w:rPr>
          <w:rFonts w:hint="eastAsia" w:ascii="宋体" w:eastAsia="宋体"/>
          <w:color w:val="auto"/>
          <w:sz w:val="24"/>
          <w:szCs w:val="24"/>
          <w:highlight w:val="none"/>
        </w:rPr>
        <w:t xml:space="preserve">（1）乙方指定项目负责人</w:t>
      </w:r>
      <w:r>
        <w:rPr>
          <w:rFonts w:hint="eastAsia" w:ascii="宋体" w:eastAsia="宋体"/>
          <w:color w:val="auto"/>
          <w:sz w:val="24"/>
          <w:szCs w:val="24"/>
          <w:highlight w:val="none"/>
          <w:u w:val="single"/>
          <w:lang w:val="en-US" w:eastAsia="zh-CN"/>
        </w:rPr>
        <w:t xml:space="preserve">    </w:t>
      </w:r>
      <w:r>
        <w:rPr>
          <w:rFonts w:hint="eastAsia" w:ascii="宋体" w:eastAsia="宋体"/>
          <w:color w:val="auto"/>
          <w:sz w:val="24"/>
          <w:szCs w:val="24"/>
          <w:highlight w:val="none"/>
        </w:rPr>
        <w:t xml:space="preserve">（联系电话：</w:t>
      </w:r>
      <w:r>
        <w:rPr>
          <w:rFonts w:hint="eastAsia" w:ascii="宋体" w:eastAsia="宋体"/>
          <w:color w:val="auto"/>
          <w:sz w:val="24"/>
          <w:szCs w:val="24"/>
          <w:highlight w:val="none"/>
          <w:lang w:val="en-US" w:eastAsia="zh-CN"/>
        </w:rPr>
        <w:t xml:space="preserve">        </w:t>
      </w:r>
      <w:r>
        <w:rPr>
          <w:rFonts w:hint="eastAsia" w:ascii="宋体" w:eastAsia="宋体"/>
          <w:color w:val="auto"/>
          <w:sz w:val="24"/>
          <w:szCs w:val="24"/>
          <w:highlight w:val="none"/>
        </w:rPr>
        <w:t xml:space="preserve">）代表乙方全程负责本项目服务工作的落实和进展，负责整个团队的管理工作。</w:t>
      </w:r>
      <w:r>
        <w:rPr>
          <w:highlight w:val="none"/>
        </w:rPr>
      </w:r>
      <w:r/>
    </w:p>
    <w:p>
      <w:pPr>
        <w:pStyle w:val="867"/>
        <w:ind w:left="0"/>
        <w:spacing w:line="360" w:lineRule="auto"/>
        <w:rPr>
          <w:rFonts w:ascii="宋体" w:eastAsia="宋体"/>
          <w:color w:val="auto"/>
          <w:sz w:val="24"/>
          <w:szCs w:val="24"/>
          <w:highlight w:val="none"/>
        </w:rPr>
      </w:pPr>
      <w:r>
        <w:rPr>
          <w:rFonts w:hint="eastAsia" w:ascii="宋体" w:eastAsia="宋体"/>
          <w:color w:val="auto"/>
          <w:sz w:val="24"/>
          <w:szCs w:val="24"/>
          <w:highlight w:val="none"/>
        </w:rPr>
        <w:t xml:space="preserve">（2）乙方派驻外包项目人员，由乙方按照依法制定的规章制度严格管理，完成甲方交办的其他与外包项目内容有关的工作任务。</w:t>
      </w:r>
      <w:r>
        <w:rPr>
          <w:highlight w:val="none"/>
        </w:rPr>
      </w:r>
      <w:r/>
    </w:p>
    <w:p>
      <w:pPr>
        <w:pStyle w:val="867"/>
        <w:ind w:left="0"/>
        <w:spacing w:line="360" w:lineRule="auto"/>
        <w:rPr>
          <w:rFonts w:ascii="宋体" w:eastAsia="宋体"/>
          <w:color w:val="auto"/>
          <w:sz w:val="24"/>
          <w:szCs w:val="24"/>
          <w:highlight w:val="none"/>
        </w:rPr>
      </w:pPr>
      <w:r>
        <w:rPr>
          <w:rFonts w:hint="eastAsia" w:ascii="宋体" w:eastAsia="宋体"/>
          <w:color w:val="auto"/>
          <w:sz w:val="24"/>
          <w:szCs w:val="24"/>
          <w:highlight w:val="none"/>
        </w:rPr>
        <w:t xml:space="preserve">（3）乙方在日常档案管理服务过程中，应做到业务办理无差错、电话接听耐心细致、态度和蔼，无责任性投诉。如同一名派驻工作人员发生责任性投诉2次及以上者，甲方可要求乙方更换工作人员。</w:t>
      </w:r>
      <w:r>
        <w:rPr>
          <w:rFonts w:ascii="宋体" w:eastAsia="宋体"/>
          <w:color w:val="auto"/>
          <w:sz w:val="24"/>
          <w:szCs w:val="24"/>
          <w:highlight w:val="none"/>
        </w:rPr>
        <w:t xml:space="preserve">乙方须自通知之日起3个工作日内完成人员替换并保证交接无缝，逾期视为乙方违约，甲方有权追究违约责任。</w:t>
      </w:r>
      <w:r>
        <w:rPr>
          <w:highlight w:val="none"/>
        </w:rPr>
      </w:r>
      <w:r/>
    </w:p>
    <w:p>
      <w:pPr>
        <w:pStyle w:val="867"/>
        <w:ind w:left="0"/>
        <w:spacing w:line="360" w:lineRule="auto"/>
        <w:rPr>
          <w:rFonts w:ascii="宋体" w:eastAsia="宋体"/>
          <w:color w:val="auto"/>
          <w:sz w:val="24"/>
          <w:szCs w:val="24"/>
          <w:highlight w:val="none"/>
        </w:rPr>
      </w:pPr>
      <w:r>
        <w:rPr>
          <w:rFonts w:hint="eastAsia" w:ascii="宋体" w:eastAsia="宋体"/>
          <w:color w:val="auto"/>
          <w:sz w:val="24"/>
          <w:szCs w:val="24"/>
          <w:highlight w:val="none"/>
        </w:rPr>
        <w:t xml:space="preserve">（4）乙方拟派的服务人员应保持稳定，如有特殊原因需要调整应提前3个月书面报甲方并做好相应人员的替补工作。</w:t>
      </w:r>
      <w:r>
        <w:rPr>
          <w:highlight w:val="none"/>
        </w:rPr>
      </w:r>
      <w:r/>
    </w:p>
    <w:p>
      <w:pPr>
        <w:pStyle w:val="867"/>
        <w:ind w:left="0"/>
        <w:spacing w:line="360" w:lineRule="auto"/>
        <w:rPr>
          <w:rFonts w:ascii="宋体" w:eastAsia="宋体"/>
          <w:color w:val="auto"/>
          <w:sz w:val="24"/>
          <w:szCs w:val="24"/>
          <w:highlight w:val="none"/>
        </w:rPr>
      </w:pPr>
      <w:r>
        <w:rPr>
          <w:rFonts w:hint="eastAsia" w:ascii="宋体" w:eastAsia="宋体"/>
          <w:color w:val="auto"/>
          <w:sz w:val="24"/>
          <w:szCs w:val="24"/>
          <w:highlight w:val="none"/>
        </w:rPr>
        <w:t xml:space="preserve">（5）乙方安排的工作人员在档案管理服务过程中，不得擅自篡改或销毁原始材料内容，保证档案原始材料不受损坏、丢失，确保档案材料完整与安全及页面整洁。</w:t>
      </w:r>
      <w:r>
        <w:rPr>
          <w:highlight w:val="none"/>
        </w:rPr>
      </w:r>
      <w:r/>
    </w:p>
    <w:p>
      <w:pPr>
        <w:pStyle w:val="867"/>
        <w:ind w:left="0"/>
        <w:spacing w:line="360" w:lineRule="auto"/>
        <w:rPr>
          <w:rFonts w:ascii="宋体" w:eastAsia="宋体"/>
          <w:color w:val="auto"/>
          <w:sz w:val="24"/>
          <w:szCs w:val="24"/>
          <w:highlight w:val="none"/>
        </w:rPr>
      </w:pPr>
      <w:r>
        <w:rPr>
          <w:rFonts w:hint="eastAsia" w:ascii="宋体" w:eastAsia="宋体"/>
          <w:color w:val="auto"/>
          <w:sz w:val="24"/>
          <w:szCs w:val="24"/>
          <w:highlight w:val="none"/>
        </w:rPr>
        <w:t xml:space="preserve">（6）乙方在整理过程中发现文件材料有所缺漏，为维护文件材料之间应有的联系，确保档案完整性，应及时向甲方反馈。</w:t>
      </w:r>
      <w:r>
        <w:rPr>
          <w:highlight w:val="none"/>
        </w:rPr>
      </w:r>
      <w:r/>
    </w:p>
    <w:p>
      <w:pPr>
        <w:pStyle w:val="867"/>
        <w:ind w:left="0"/>
        <w:spacing w:line="360" w:lineRule="auto"/>
        <w:rPr>
          <w:rFonts w:ascii="宋体" w:eastAsia="宋体"/>
          <w:color w:val="auto"/>
          <w:sz w:val="24"/>
          <w:szCs w:val="24"/>
          <w:highlight w:val="none"/>
        </w:rPr>
      </w:pPr>
      <w:r>
        <w:rPr>
          <w:rFonts w:hint="eastAsia" w:ascii="宋体" w:eastAsia="宋体"/>
          <w:color w:val="auto"/>
          <w:sz w:val="24"/>
          <w:szCs w:val="24"/>
          <w:highlight w:val="none"/>
        </w:rPr>
        <w:t xml:space="preserve">（7）乙方制定相关的管理制度，确保服务过程规范，切实保障档案实体安全，做到服务成果合格。</w:t>
      </w:r>
      <w:r>
        <w:rPr>
          <w:highlight w:val="none"/>
        </w:rPr>
      </w:r>
      <w:r/>
    </w:p>
    <w:p>
      <w:pPr>
        <w:pStyle w:val="867"/>
        <w:ind w:left="0" w:firstLine="482"/>
        <w:spacing w:line="360" w:lineRule="auto"/>
        <w:rPr>
          <w:rFonts w:ascii="宋体" w:eastAsia="宋体"/>
          <w:b/>
          <w:bCs w:val="0"/>
          <w:color w:val="auto"/>
          <w:sz w:val="24"/>
          <w:szCs w:val="24"/>
          <w:highlight w:val="none"/>
        </w:rPr>
      </w:pPr>
      <w:r>
        <w:rPr>
          <w:rFonts w:hint="eastAsia" w:ascii="宋体" w:eastAsia="宋体"/>
          <w:b/>
          <w:bCs w:val="0"/>
          <w:color w:val="auto"/>
          <w:sz w:val="24"/>
          <w:szCs w:val="24"/>
          <w:highlight w:val="none"/>
        </w:rPr>
        <w:t xml:space="preserve">第六条 质量验收标准</w:t>
      </w:r>
      <w:r>
        <w:rPr>
          <w:highlight w:val="none"/>
        </w:rPr>
      </w:r>
      <w:r/>
    </w:p>
    <w:p>
      <w:pPr>
        <w:rPr>
          <w:color w:val="auto"/>
          <w:highlight w:val="none"/>
        </w:rPr>
      </w:pPr>
      <w:r>
        <w:rPr>
          <w:rFonts w:hint="eastAsia"/>
          <w:color w:val="auto"/>
          <w:highlight w:val="none"/>
        </w:rPr>
        <w:t xml:space="preserve">1.包括但不限于下列规范和要求：</w:t>
      </w:r>
      <w:r>
        <w:rPr>
          <w:highlight w:val="none"/>
        </w:rPr>
      </w:r>
      <w:r/>
    </w:p>
    <w:p>
      <w:pPr>
        <w:rPr>
          <w:color w:val="auto"/>
          <w:highlight w:val="none"/>
        </w:rPr>
      </w:pPr>
      <w:r>
        <w:rPr>
          <w:rFonts w:hint="eastAsia"/>
          <w:color w:val="auto"/>
          <w:highlight w:val="none"/>
        </w:rPr>
        <w:t xml:space="preserve">（1）《中华人民共和国档案法》</w:t>
      </w:r>
      <w:r>
        <w:rPr>
          <w:highlight w:val="none"/>
        </w:rPr>
      </w:r>
      <w:r/>
    </w:p>
    <w:p>
      <w:pPr>
        <w:rPr>
          <w:color w:val="auto"/>
          <w:highlight w:val="none"/>
        </w:rPr>
      </w:pPr>
      <w:r>
        <w:rPr>
          <w:rFonts w:hint="eastAsia"/>
          <w:color w:val="auto"/>
          <w:highlight w:val="none"/>
        </w:rPr>
        <w:t xml:space="preserve">（2）《中华人民共和国档案法实施条例》（国务院令第772号）</w:t>
      </w:r>
      <w:r>
        <w:rPr>
          <w:highlight w:val="none"/>
        </w:rPr>
      </w:r>
      <w:r/>
    </w:p>
    <w:p>
      <w:pPr>
        <w:rPr>
          <w:color w:val="auto"/>
          <w:highlight w:val="none"/>
        </w:rPr>
      </w:pPr>
      <w:r>
        <w:rPr>
          <w:rFonts w:hint="eastAsia"/>
          <w:color w:val="auto"/>
          <w:highlight w:val="none"/>
        </w:rPr>
        <w:t xml:space="preserve">（3）《电子文件归档与电子档案管理规范》（GB/T18894-2016）</w:t>
      </w:r>
      <w:r>
        <w:rPr>
          <w:highlight w:val="none"/>
        </w:rPr>
      </w:r>
      <w:r/>
    </w:p>
    <w:p>
      <w:pPr>
        <w:rPr>
          <w:color w:val="auto"/>
          <w:highlight w:val="none"/>
        </w:rPr>
      </w:pPr>
      <w:r>
        <w:rPr>
          <w:rFonts w:hint="eastAsia"/>
          <w:color w:val="auto"/>
          <w:highlight w:val="none"/>
        </w:rPr>
        <w:t xml:space="preserve">（4）《档案著录规则》（DA/T 18-2022）</w:t>
      </w:r>
      <w:r>
        <w:rPr>
          <w:highlight w:val="none"/>
        </w:rPr>
      </w:r>
      <w:r/>
    </w:p>
    <w:p>
      <w:pPr>
        <w:rPr>
          <w:color w:val="auto"/>
          <w:highlight w:val="none"/>
        </w:rPr>
      </w:pPr>
      <w:r>
        <w:rPr>
          <w:rFonts w:hint="eastAsia"/>
          <w:color w:val="auto"/>
          <w:highlight w:val="none"/>
        </w:rPr>
        <w:t xml:space="preserve">（5）《档案服务外包工作规范》（DA/T 68-2020）</w:t>
      </w:r>
      <w:r>
        <w:rPr>
          <w:highlight w:val="none"/>
        </w:rPr>
      </w:r>
      <w:r/>
    </w:p>
    <w:p>
      <w:pPr>
        <w:rPr>
          <w:color w:val="auto"/>
          <w:highlight w:val="none"/>
        </w:rPr>
      </w:pPr>
      <w:r>
        <w:rPr>
          <w:rFonts w:hint="eastAsia"/>
          <w:color w:val="auto"/>
          <w:highlight w:val="none"/>
        </w:rPr>
        <w:t xml:space="preserve">（6）《电子文件归档光盘技术要求和应用规范》（DA/T 38-2008）</w:t>
      </w:r>
      <w:r>
        <w:rPr>
          <w:highlight w:val="none"/>
        </w:rPr>
      </w:r>
      <w:r/>
    </w:p>
    <w:p>
      <w:pPr>
        <w:rPr>
          <w:color w:val="auto"/>
          <w:highlight w:val="none"/>
        </w:rPr>
      </w:pPr>
      <w:r>
        <w:rPr>
          <w:rFonts w:hint="eastAsia"/>
          <w:color w:val="auto"/>
          <w:highlight w:val="none"/>
        </w:rPr>
        <w:t xml:space="preserve">（7）《省人力资源社会保障厅关于印发省人社一体化信息平台业务档案管理规范的通知》（苏人社函〔2021〕3号）</w:t>
      </w:r>
      <w:r>
        <w:rPr>
          <w:highlight w:val="none"/>
        </w:rPr>
      </w:r>
      <w:r/>
    </w:p>
    <w:p>
      <w:pPr>
        <w:rPr>
          <w:color w:val="auto"/>
          <w:highlight w:val="none"/>
        </w:rPr>
      </w:pPr>
      <w:r>
        <w:rPr>
          <w:rFonts w:hint="eastAsia"/>
          <w:color w:val="auto"/>
          <w:highlight w:val="none"/>
        </w:rPr>
        <w:t xml:space="preserve">（8）《关于加强档案移交与接收进馆工作的通知》（锡档史通〔2022〕18号）</w:t>
      </w:r>
      <w:r>
        <w:rPr>
          <w:highlight w:val="none"/>
        </w:rPr>
      </w:r>
      <w:r/>
    </w:p>
    <w:p>
      <w:pPr>
        <w:rPr>
          <w:color w:val="auto"/>
          <w:highlight w:val="none"/>
        </w:rPr>
      </w:pPr>
      <w:r>
        <w:rPr>
          <w:rFonts w:hint="eastAsia"/>
          <w:color w:val="auto"/>
          <w:highlight w:val="none"/>
        </w:rPr>
        <w:t xml:space="preserve">（9）《全宗卷规范》（DA/T 12-2012）</w:t>
      </w:r>
      <w:r>
        <w:rPr>
          <w:highlight w:val="none"/>
        </w:rPr>
      </w:r>
      <w:r/>
    </w:p>
    <w:p>
      <w:pPr>
        <w:rPr>
          <w:color w:val="auto"/>
          <w:highlight w:val="none"/>
        </w:rPr>
      </w:pPr>
      <w:r>
        <w:rPr>
          <w:rFonts w:hint="eastAsia"/>
          <w:color w:val="auto"/>
          <w:highlight w:val="none"/>
        </w:rPr>
        <w:t xml:space="preserve">（10）《干部档案整理工作细则》</w:t>
      </w:r>
      <w:r>
        <w:rPr>
          <w:highlight w:val="none"/>
        </w:rPr>
      </w:r>
      <w:r/>
    </w:p>
    <w:p>
      <w:pPr>
        <w:rPr>
          <w:color w:val="auto"/>
          <w:highlight w:val="none"/>
        </w:rPr>
      </w:pPr>
      <w:r>
        <w:rPr>
          <w:rFonts w:hint="eastAsia"/>
          <w:color w:val="auto"/>
          <w:highlight w:val="none"/>
        </w:rPr>
        <w:t xml:space="preserve">（11）《干部人事档案材料收集归档规定》</w:t>
      </w:r>
      <w:r>
        <w:rPr>
          <w:highlight w:val="none"/>
        </w:rPr>
      </w:r>
      <w:r/>
    </w:p>
    <w:p>
      <w:pPr>
        <w:rPr>
          <w:color w:val="auto"/>
          <w:highlight w:val="none"/>
        </w:rPr>
      </w:pPr>
      <w:r>
        <w:rPr>
          <w:rFonts w:hint="eastAsia"/>
          <w:color w:val="auto"/>
          <w:highlight w:val="none"/>
        </w:rPr>
        <w:t xml:space="preserve">（12）《关于印发〈干部人事档案材料收集归档规定〉的通知》（中组发〔2009〕12号）</w:t>
      </w:r>
      <w:r>
        <w:rPr>
          <w:highlight w:val="none"/>
        </w:rPr>
      </w:r>
      <w:r/>
    </w:p>
    <w:p>
      <w:pPr>
        <w:rPr>
          <w:color w:val="auto"/>
          <w:highlight w:val="none"/>
        </w:rPr>
      </w:pPr>
      <w:r>
        <w:rPr>
          <w:rFonts w:hint="eastAsia"/>
          <w:color w:val="auto"/>
          <w:highlight w:val="none"/>
        </w:rPr>
        <w:t xml:space="preserve">（13）《关于进一步加强流动人员人事档案管理服务工作的通知》（人社部发〔2014〕90号）</w:t>
      </w:r>
      <w:r>
        <w:rPr>
          <w:highlight w:val="none"/>
        </w:rPr>
      </w:r>
      <w:r/>
    </w:p>
    <w:p>
      <w:pPr>
        <w:rPr>
          <w:color w:val="auto"/>
          <w:highlight w:val="none"/>
        </w:rPr>
      </w:pPr>
      <w:r>
        <w:rPr>
          <w:rFonts w:hint="eastAsia"/>
          <w:color w:val="auto"/>
          <w:highlight w:val="none"/>
        </w:rPr>
        <w:t xml:space="preserve">（14）《人力资源社会保障部办公厅关于简化优化流动人员人事档案管理服务的通知》（人社厅发〔2016〕75号）</w:t>
      </w:r>
      <w:r>
        <w:rPr>
          <w:highlight w:val="none"/>
        </w:rPr>
      </w:r>
      <w:r/>
    </w:p>
    <w:p>
      <w:pPr>
        <w:rPr>
          <w:color w:val="auto"/>
          <w:highlight w:val="none"/>
        </w:rPr>
      </w:pPr>
      <w:r>
        <w:rPr>
          <w:rFonts w:hint="eastAsia"/>
          <w:color w:val="auto"/>
          <w:highlight w:val="none"/>
        </w:rPr>
        <w:t xml:space="preserve">（15）《干部人事档案工作条例》</w:t>
      </w:r>
      <w:r>
        <w:rPr>
          <w:highlight w:val="none"/>
        </w:rPr>
      </w:r>
      <w:r/>
    </w:p>
    <w:p>
      <w:pPr>
        <w:rPr>
          <w:color w:val="auto"/>
          <w:highlight w:val="none"/>
        </w:rPr>
      </w:pPr>
      <w:r>
        <w:rPr>
          <w:rFonts w:hint="eastAsia"/>
          <w:color w:val="auto"/>
          <w:highlight w:val="none"/>
        </w:rPr>
        <w:t xml:space="preserve">（16）《关于加快推进流动人员人事档案信息化建设的指导意见》（人社厅发〔2018〕102号）</w:t>
      </w:r>
      <w:r>
        <w:rPr>
          <w:highlight w:val="none"/>
        </w:rPr>
      </w:r>
      <w:r/>
    </w:p>
    <w:p>
      <w:pPr>
        <w:rPr>
          <w:color w:val="auto"/>
          <w:highlight w:val="none"/>
        </w:rPr>
      </w:pPr>
      <w:r>
        <w:rPr>
          <w:rFonts w:hint="eastAsia"/>
          <w:color w:val="auto"/>
          <w:highlight w:val="none"/>
        </w:rPr>
        <w:t xml:space="preserve">（17）《流动人员人事档案管理服务规定》的通知</w:t>
      </w:r>
      <w:r>
        <w:rPr>
          <w:highlight w:val="none"/>
        </w:rPr>
      </w:r>
      <w:r/>
    </w:p>
    <w:p>
      <w:pPr>
        <w:rPr>
          <w:color w:val="auto"/>
          <w:highlight w:val="none"/>
        </w:rPr>
      </w:pPr>
      <w:r>
        <w:rPr>
          <w:rFonts w:hint="eastAsia"/>
          <w:color w:val="auto"/>
          <w:highlight w:val="none"/>
        </w:rPr>
        <w:t xml:space="preserve">以上如有最新政策文件规定，供应商执行最新政策文件。</w:t>
      </w:r>
      <w:r>
        <w:rPr>
          <w:highlight w:val="none"/>
        </w:rPr>
      </w:r>
      <w:r/>
    </w:p>
    <w:p>
      <w:pPr>
        <w:rPr>
          <w:color w:val="auto"/>
          <w:highlight w:val="none"/>
        </w:rPr>
      </w:pPr>
      <w:r>
        <w:rPr>
          <w:rFonts w:hint="eastAsia"/>
          <w:color w:val="auto"/>
          <w:highlight w:val="none"/>
        </w:rPr>
        <w:t xml:space="preserve">2.甲方的需求和要求以及供应商的投标文件。</w:t>
      </w:r>
      <w:r>
        <w:rPr>
          <w:highlight w:val="none"/>
        </w:rPr>
      </w:r>
      <w:r/>
    </w:p>
    <w:p>
      <w:pPr>
        <w:rPr>
          <w:color w:val="auto"/>
          <w:highlight w:val="none"/>
        </w:rPr>
      </w:pPr>
      <w:r>
        <w:rPr>
          <w:rFonts w:hint="eastAsia"/>
          <w:color w:val="auto"/>
          <w:highlight w:val="none"/>
        </w:rPr>
        <w:t xml:space="preserve">3.供应商需严格按甲方规定的时间完成项目的服务内容，供应商在项目服务过程中产生的任何安全、损坏等责任事故一律由供应商自行承担。验收不合格的服务由供应商按规定和要求返工并承担返工费用。</w:t>
      </w:r>
      <w:r>
        <w:rPr>
          <w:color w:val="auto"/>
          <w:highlight w:val="none"/>
        </w:rPr>
        <w:t xml:space="preserve">乙方需在验收不合格通知送达后5个工作日内提交整改方案并完成整改，逾期未提交方案或未完成整改视为根本违约。同一服务项累计整改不得超过2次，整改费用由乙方承担</w:t>
      </w:r>
      <w:r>
        <w:rPr>
          <w:rFonts w:hint="eastAsia"/>
          <w:color w:val="auto"/>
          <w:highlight w:val="none"/>
        </w:rPr>
        <w:t xml:space="preserve">，</w:t>
      </w:r>
      <w:r>
        <w:rPr>
          <w:color w:val="auto"/>
          <w:highlight w:val="none"/>
        </w:rPr>
        <w:t xml:space="preserve">每延期1日按合同总价2‰</w:t>
      </w:r>
      <w:r>
        <w:rPr>
          <w:rFonts w:hint="eastAsia"/>
          <w:color w:val="auto"/>
          <w:highlight w:val="none"/>
        </w:rPr>
        <w:t xml:space="preserve">支付</w:t>
      </w:r>
      <w:r>
        <w:rPr>
          <w:color w:val="auto"/>
          <w:highlight w:val="none"/>
        </w:rPr>
        <w:t xml:space="preserve">违约金。</w:t>
      </w:r>
      <w:r>
        <w:rPr>
          <w:highlight w:val="none"/>
        </w:rPr>
      </w:r>
      <w:r/>
    </w:p>
    <w:p>
      <w:pPr>
        <w:pStyle w:val="867"/>
        <w:ind w:left="0" w:firstLine="482"/>
        <w:spacing w:line="360" w:lineRule="auto"/>
        <w:rPr>
          <w:rFonts w:ascii="宋体" w:eastAsia="宋体"/>
          <w:b/>
          <w:bCs w:val="0"/>
          <w:color w:val="auto"/>
          <w:sz w:val="24"/>
          <w:szCs w:val="24"/>
          <w:highlight w:val="none"/>
        </w:rPr>
      </w:pPr>
      <w:r>
        <w:rPr>
          <w:rFonts w:hint="eastAsia" w:ascii="宋体" w:eastAsia="宋体"/>
          <w:b/>
          <w:bCs w:val="0"/>
          <w:color w:val="auto"/>
          <w:sz w:val="24"/>
          <w:szCs w:val="24"/>
          <w:highlight w:val="none"/>
        </w:rPr>
        <w:t xml:space="preserve">第七条 保密条款</w:t>
      </w:r>
      <w:r>
        <w:rPr>
          <w:highlight w:val="none"/>
        </w:rPr>
      </w:r>
      <w:r/>
    </w:p>
    <w:p>
      <w:pPr>
        <w:pStyle w:val="867"/>
        <w:ind w:left="0"/>
        <w:spacing w:line="360" w:lineRule="auto"/>
        <w:rPr>
          <w:rFonts w:ascii="宋体" w:eastAsia="宋体"/>
          <w:color w:val="auto"/>
          <w:sz w:val="24"/>
          <w:szCs w:val="24"/>
          <w:highlight w:val="none"/>
        </w:rPr>
      </w:pPr>
      <w:r>
        <w:rPr>
          <w:rFonts w:ascii="宋体" w:eastAsia="宋体"/>
          <w:color w:val="auto"/>
          <w:sz w:val="24"/>
          <w:szCs w:val="24"/>
          <w:highlight w:val="none"/>
        </w:rPr>
        <w:t xml:space="preserve">乙方对本项目所有内容采取严格保密措施，未经甲方同意，不得向第三方透露任何信息，否则将严肃处理，情节严重并带来</w:t>
      </w:r>
      <w:r>
        <w:rPr>
          <w:rFonts w:hint="eastAsia" w:ascii="宋体" w:eastAsia="宋体"/>
          <w:color w:val="auto"/>
          <w:sz w:val="24"/>
          <w:szCs w:val="24"/>
          <w:highlight w:val="none"/>
          <w:lang w:eastAsia="zh-CN"/>
        </w:rPr>
        <w:t xml:space="preserve">不良</w:t>
      </w:r>
      <w:r>
        <w:rPr>
          <w:rFonts w:ascii="宋体" w:eastAsia="宋体"/>
          <w:color w:val="auto"/>
          <w:sz w:val="24"/>
          <w:szCs w:val="24"/>
          <w:highlight w:val="none"/>
        </w:rPr>
        <w:t xml:space="preserve">后果的，取消中标资格并追究相应的法律责任。保密违约行为不受合同解除影响，保密义务持续至相关信息依法公开后5年。无论本合同是否终止，乙方保密义务持续有效至相关档案信息依法解密之日。乙方的保密义务自服务期间起至项目结束后满5年内持续有效。如因乙方违反保密义务给甲方造成损失，甲方有权追究其全部法律责任，包括但不限于赔偿</w:t>
      </w:r>
      <w:r>
        <w:rPr>
          <w:rFonts w:hint="eastAsia" w:ascii="宋体" w:eastAsia="宋体"/>
          <w:color w:val="auto"/>
          <w:sz w:val="24"/>
          <w:szCs w:val="24"/>
          <w:highlight w:val="none"/>
        </w:rPr>
        <w:t xml:space="preserve">直接</w:t>
      </w:r>
      <w:r>
        <w:rPr>
          <w:rFonts w:ascii="宋体" w:eastAsia="宋体"/>
          <w:color w:val="auto"/>
          <w:sz w:val="24"/>
          <w:szCs w:val="24"/>
          <w:highlight w:val="none"/>
        </w:rPr>
        <w:t xml:space="preserve">损失和间接损失。</w:t>
      </w:r>
      <w:r>
        <w:rPr>
          <w:highlight w:val="none"/>
        </w:rPr>
      </w:r>
      <w:r/>
    </w:p>
    <w:p>
      <w:pPr>
        <w:pStyle w:val="867"/>
        <w:ind w:left="0"/>
        <w:spacing w:line="360" w:lineRule="auto"/>
        <w:rPr>
          <w:rFonts w:ascii="宋体" w:eastAsia="宋体"/>
          <w:color w:val="auto"/>
          <w:sz w:val="24"/>
          <w:szCs w:val="24"/>
          <w:highlight w:val="none"/>
        </w:rPr>
      </w:pPr>
      <w:r>
        <w:rPr>
          <w:rFonts w:ascii="宋体" w:eastAsia="宋体"/>
          <w:color w:val="auto"/>
          <w:sz w:val="24"/>
          <w:szCs w:val="24"/>
          <w:highlight w:val="none"/>
        </w:rPr>
        <w:t xml:space="preserve">保密内容包括但不限于以下内容</w:t>
      </w:r>
      <w:r>
        <w:rPr>
          <w:rFonts w:hint="eastAsia" w:ascii="宋体" w:eastAsia="宋体"/>
          <w:color w:val="auto"/>
          <w:sz w:val="24"/>
          <w:szCs w:val="24"/>
          <w:highlight w:val="none"/>
        </w:rPr>
        <w:t xml:space="preserve">：</w:t>
      </w:r>
      <w:r>
        <w:rPr>
          <w:highlight w:val="none"/>
        </w:rPr>
      </w:r>
      <w:r/>
    </w:p>
    <w:p>
      <w:pPr>
        <w:pStyle w:val="867"/>
        <w:ind w:left="0"/>
        <w:spacing w:line="360" w:lineRule="auto"/>
        <w:rPr>
          <w:rFonts w:ascii="宋体" w:eastAsia="宋体"/>
          <w:color w:val="auto"/>
          <w:sz w:val="24"/>
          <w:szCs w:val="24"/>
          <w:highlight w:val="none"/>
        </w:rPr>
      </w:pPr>
      <w:r>
        <w:rPr>
          <w:rFonts w:ascii="宋体" w:eastAsia="宋体"/>
          <w:color w:val="auto"/>
          <w:sz w:val="24"/>
          <w:szCs w:val="24"/>
          <w:highlight w:val="none"/>
        </w:rPr>
        <w:t xml:space="preserve">1.乙方对纸质业务档案中记载的信息和数字化档案信息负有保密责任</w:t>
      </w:r>
      <w:r>
        <w:rPr>
          <w:rFonts w:hint="eastAsia" w:ascii="宋体" w:eastAsia="宋体"/>
          <w:color w:val="auto"/>
          <w:sz w:val="24"/>
          <w:szCs w:val="24"/>
          <w:highlight w:val="none"/>
        </w:rPr>
        <w:t xml:space="preserve">；</w:t>
      </w:r>
      <w:r>
        <w:rPr>
          <w:highlight w:val="none"/>
        </w:rPr>
      </w:r>
      <w:r/>
    </w:p>
    <w:p>
      <w:pPr>
        <w:pStyle w:val="867"/>
        <w:ind w:left="0"/>
        <w:spacing w:line="360" w:lineRule="auto"/>
        <w:rPr>
          <w:rFonts w:ascii="宋体" w:eastAsia="宋体"/>
          <w:color w:val="auto"/>
          <w:sz w:val="24"/>
          <w:szCs w:val="24"/>
          <w:highlight w:val="none"/>
        </w:rPr>
      </w:pPr>
      <w:r>
        <w:rPr>
          <w:rFonts w:ascii="宋体" w:eastAsia="宋体"/>
          <w:color w:val="auto"/>
          <w:sz w:val="24"/>
          <w:szCs w:val="24"/>
          <w:highlight w:val="none"/>
        </w:rPr>
        <w:t xml:space="preserve">2.乙方应制定严密的安全保密措施，严格遵守保密相关规定，严格遵守安全保密制度，确保档案实物和信息数据的安全和保密。甲方提供的全部文件资料，均属保密内容，凡以直接、间接、口头或书面等形式提供涉及保密内容的行为均属泄密</w:t>
      </w:r>
      <w:r>
        <w:rPr>
          <w:rFonts w:hint="eastAsia" w:ascii="宋体" w:eastAsia="宋体"/>
          <w:color w:val="auto"/>
          <w:sz w:val="24"/>
          <w:szCs w:val="24"/>
          <w:highlight w:val="none"/>
        </w:rPr>
        <w:t xml:space="preserve">；</w:t>
      </w:r>
      <w:r>
        <w:rPr>
          <w:highlight w:val="none"/>
        </w:rPr>
      </w:r>
      <w:r/>
    </w:p>
    <w:p>
      <w:pPr>
        <w:pStyle w:val="867"/>
        <w:ind w:left="0"/>
        <w:spacing w:line="360" w:lineRule="auto"/>
        <w:rPr>
          <w:rFonts w:ascii="宋体" w:eastAsia="宋体"/>
          <w:color w:val="auto"/>
          <w:sz w:val="24"/>
          <w:szCs w:val="24"/>
          <w:highlight w:val="none"/>
        </w:rPr>
      </w:pPr>
      <w:r>
        <w:rPr>
          <w:rFonts w:ascii="宋体" w:eastAsia="宋体"/>
          <w:color w:val="auto"/>
          <w:sz w:val="24"/>
          <w:szCs w:val="24"/>
          <w:highlight w:val="none"/>
        </w:rPr>
        <w:t xml:space="preserve">3.档案工作在指定的场所内进行，并确保场所的正常秩序和安全。档案数字化加工后的各种影像、资料所有权属甲方，各种统计资料、影像资料、光盘资料、纸质资料、清单及数据存储介质</w:t>
      </w:r>
      <w:r>
        <w:rPr>
          <w:rFonts w:hint="eastAsia" w:ascii="宋体" w:eastAsia="宋体"/>
          <w:color w:val="auto"/>
          <w:sz w:val="24"/>
          <w:szCs w:val="24"/>
          <w:highlight w:val="none"/>
        </w:rPr>
        <w:t xml:space="preserve">（</w:t>
      </w:r>
      <w:r>
        <w:rPr>
          <w:rFonts w:ascii="宋体" w:eastAsia="宋体"/>
          <w:color w:val="auto"/>
          <w:sz w:val="24"/>
          <w:szCs w:val="24"/>
          <w:highlight w:val="none"/>
        </w:rPr>
        <w:t xml:space="preserve">含计算机硬盘、活动硬盘</w:t>
      </w:r>
      <w:r>
        <w:rPr>
          <w:rFonts w:hint="eastAsia" w:ascii="宋体" w:eastAsia="宋体"/>
          <w:color w:val="auto"/>
          <w:sz w:val="24"/>
          <w:szCs w:val="24"/>
          <w:highlight w:val="none"/>
        </w:rPr>
        <w:t xml:space="preserve">）</w:t>
      </w:r>
      <w:r>
        <w:rPr>
          <w:rFonts w:ascii="宋体" w:eastAsia="宋体"/>
          <w:color w:val="auto"/>
          <w:sz w:val="24"/>
          <w:szCs w:val="24"/>
          <w:highlight w:val="none"/>
        </w:rPr>
        <w:t xml:space="preserve">等在项目结束时都必须完整移交</w:t>
      </w:r>
      <w:r>
        <w:rPr>
          <w:rFonts w:hint="eastAsia" w:ascii="宋体" w:eastAsia="宋体"/>
          <w:color w:val="auto"/>
          <w:sz w:val="24"/>
          <w:szCs w:val="24"/>
          <w:highlight w:val="none"/>
        </w:rPr>
        <w:t xml:space="preserve">。</w:t>
      </w:r>
      <w:r>
        <w:rPr>
          <w:rFonts w:ascii="宋体" w:eastAsia="宋体"/>
          <w:color w:val="auto"/>
          <w:sz w:val="24"/>
          <w:szCs w:val="24"/>
          <w:highlight w:val="none"/>
        </w:rPr>
        <w:t xml:space="preserve">乙方不得在任何情形下保留、复制、转存、转让本项目涉及的任何纸质或电子资料。项目终止、解除或完成后，乙方须全部、无条件移交所有资料。如乙方未及时完成移交，甲方有权实施扣款并追究违约责任</w:t>
      </w:r>
      <w:r>
        <w:rPr>
          <w:rFonts w:hint="eastAsia" w:ascii="宋体" w:eastAsia="宋体"/>
          <w:color w:val="auto"/>
          <w:sz w:val="24"/>
          <w:szCs w:val="24"/>
          <w:highlight w:val="none"/>
        </w:rPr>
        <w:t xml:space="preserve">；</w:t>
      </w:r>
      <w:r>
        <w:rPr>
          <w:highlight w:val="none"/>
        </w:rPr>
      </w:r>
      <w:r/>
    </w:p>
    <w:p>
      <w:pPr>
        <w:pStyle w:val="867"/>
        <w:ind w:left="0"/>
        <w:spacing w:line="360" w:lineRule="auto"/>
        <w:rPr>
          <w:rFonts w:ascii="宋体" w:eastAsia="宋体"/>
          <w:color w:val="auto"/>
          <w:sz w:val="24"/>
          <w:szCs w:val="24"/>
          <w:highlight w:val="none"/>
        </w:rPr>
      </w:pPr>
      <w:r>
        <w:rPr>
          <w:rFonts w:ascii="宋体" w:eastAsia="宋体"/>
          <w:color w:val="auto"/>
          <w:sz w:val="24"/>
          <w:szCs w:val="24"/>
          <w:highlight w:val="none"/>
        </w:rPr>
        <w:t xml:space="preserve">4.乙方不得出现丢失、损坏、损毁中心档案或档案材料内容</w:t>
      </w:r>
      <w:r>
        <w:rPr>
          <w:rFonts w:hint="eastAsia" w:ascii="宋体" w:eastAsia="宋体"/>
          <w:color w:val="auto"/>
          <w:sz w:val="24"/>
          <w:szCs w:val="24"/>
          <w:highlight w:val="none"/>
        </w:rPr>
        <w:t xml:space="preserve">；</w:t>
      </w:r>
      <w:r>
        <w:rPr>
          <w:rFonts w:ascii="宋体" w:eastAsia="宋体"/>
          <w:color w:val="auto"/>
          <w:sz w:val="24"/>
          <w:szCs w:val="24"/>
          <w:highlight w:val="none"/>
        </w:rPr>
        <w:t xml:space="preserve">泄露档案内容信息</w:t>
      </w:r>
      <w:r>
        <w:rPr>
          <w:rFonts w:hint="eastAsia" w:ascii="宋体" w:eastAsia="宋体"/>
          <w:color w:val="auto"/>
          <w:sz w:val="24"/>
          <w:szCs w:val="24"/>
          <w:highlight w:val="none"/>
        </w:rPr>
        <w:t xml:space="preserve">（</w:t>
      </w:r>
      <w:r>
        <w:rPr>
          <w:rFonts w:ascii="宋体" w:eastAsia="宋体"/>
          <w:color w:val="auto"/>
          <w:sz w:val="24"/>
          <w:szCs w:val="24"/>
          <w:highlight w:val="none"/>
        </w:rPr>
        <w:t xml:space="preserve">包括档案实物内容信息和数字化数据信息</w:t>
      </w:r>
      <w:r>
        <w:rPr>
          <w:rFonts w:hint="eastAsia" w:ascii="宋体" w:eastAsia="宋体"/>
          <w:color w:val="auto"/>
          <w:sz w:val="24"/>
          <w:szCs w:val="24"/>
          <w:highlight w:val="none"/>
        </w:rPr>
        <w:t xml:space="preserve">）；</w:t>
      </w:r>
      <w:r>
        <w:rPr>
          <w:rFonts w:ascii="宋体" w:eastAsia="宋体"/>
          <w:color w:val="auto"/>
          <w:sz w:val="24"/>
          <w:szCs w:val="24"/>
          <w:highlight w:val="none"/>
        </w:rPr>
        <w:t xml:space="preserve">私自圈划、涂改、复制、抽取或伪造档案材料</w:t>
      </w:r>
      <w:r>
        <w:rPr>
          <w:rFonts w:hint="eastAsia" w:ascii="宋体" w:eastAsia="宋体"/>
          <w:color w:val="auto"/>
          <w:sz w:val="24"/>
          <w:szCs w:val="24"/>
          <w:highlight w:val="none"/>
        </w:rPr>
        <w:t xml:space="preserve">；</w:t>
      </w:r>
      <w:r>
        <w:rPr>
          <w:rFonts w:ascii="宋体" w:eastAsia="宋体"/>
          <w:color w:val="auto"/>
          <w:sz w:val="24"/>
          <w:szCs w:val="24"/>
          <w:highlight w:val="none"/>
        </w:rPr>
        <w:t xml:space="preserve">擅自处理或销毁档案材料等严重违反安全保密要求的行为。</w:t>
      </w:r>
      <w:r>
        <w:rPr>
          <w:highlight w:val="none"/>
        </w:rPr>
      </w:r>
      <w:r/>
    </w:p>
    <w:p>
      <w:pPr>
        <w:pStyle w:val="867"/>
        <w:ind w:left="0"/>
        <w:spacing w:line="360" w:lineRule="auto"/>
        <w:rPr>
          <w:rFonts w:ascii="宋体" w:eastAsia="宋体"/>
          <w:color w:val="auto"/>
          <w:sz w:val="24"/>
          <w:szCs w:val="24"/>
          <w:highlight w:val="none"/>
        </w:rPr>
      </w:pPr>
      <w:r>
        <w:rPr>
          <w:rFonts w:ascii="宋体" w:eastAsia="宋体"/>
          <w:color w:val="auto"/>
          <w:sz w:val="24"/>
          <w:szCs w:val="24"/>
          <w:highlight w:val="none"/>
        </w:rPr>
        <w:t xml:space="preserve">5.乙方应做到</w:t>
      </w:r>
      <w:r>
        <w:rPr>
          <w:rFonts w:hint="eastAsia" w:ascii="宋体" w:eastAsia="宋体"/>
          <w:color w:val="auto"/>
          <w:sz w:val="24"/>
          <w:szCs w:val="24"/>
          <w:highlight w:val="none"/>
        </w:rPr>
        <w:t xml:space="preserve">：</w:t>
      </w:r>
      <w:r>
        <w:rPr>
          <w:highlight w:val="none"/>
        </w:rPr>
      </w:r>
      <w:r/>
    </w:p>
    <w:p>
      <w:pPr>
        <w:pStyle w:val="867"/>
        <w:ind w:left="0"/>
        <w:spacing w:line="360" w:lineRule="auto"/>
        <w:rPr>
          <w:rFonts w:ascii="宋体" w:eastAsia="宋体"/>
          <w:color w:val="auto"/>
          <w:sz w:val="24"/>
          <w:szCs w:val="24"/>
          <w:highlight w:val="none"/>
        </w:rPr>
      </w:pPr>
      <w:r>
        <w:rPr>
          <w:rFonts w:hint="eastAsia" w:ascii="宋体" w:eastAsia="宋体"/>
          <w:color w:val="auto"/>
          <w:sz w:val="24"/>
          <w:szCs w:val="24"/>
          <w:highlight w:val="none"/>
        </w:rPr>
        <w:t xml:space="preserve">（</w:t>
      </w:r>
      <w:r>
        <w:rPr>
          <w:rFonts w:ascii="宋体" w:eastAsia="宋体"/>
          <w:color w:val="auto"/>
          <w:sz w:val="24"/>
          <w:szCs w:val="24"/>
          <w:highlight w:val="none"/>
        </w:rPr>
        <w:t xml:space="preserve">1</w:t>
      </w:r>
      <w:r>
        <w:rPr>
          <w:rFonts w:hint="eastAsia" w:ascii="宋体" w:eastAsia="宋体"/>
          <w:color w:val="auto"/>
          <w:sz w:val="24"/>
          <w:szCs w:val="24"/>
          <w:highlight w:val="none"/>
        </w:rPr>
        <w:t xml:space="preserve">）</w:t>
      </w:r>
      <w:r>
        <w:rPr>
          <w:rFonts w:ascii="宋体" w:eastAsia="宋体"/>
          <w:color w:val="auto"/>
          <w:sz w:val="24"/>
          <w:szCs w:val="24"/>
          <w:highlight w:val="none"/>
        </w:rPr>
        <w:t xml:space="preserve">与项目工作人员签订保密协议，加强对工作人员的保密教育</w:t>
      </w:r>
      <w:r>
        <w:rPr>
          <w:rFonts w:hint="eastAsia" w:ascii="宋体" w:eastAsia="宋体"/>
          <w:color w:val="auto"/>
          <w:sz w:val="24"/>
          <w:szCs w:val="24"/>
          <w:highlight w:val="none"/>
        </w:rPr>
        <w:t xml:space="preserve">；</w:t>
      </w:r>
      <w:r>
        <w:rPr>
          <w:highlight w:val="none"/>
        </w:rPr>
      </w:r>
      <w:r/>
    </w:p>
    <w:p>
      <w:pPr>
        <w:pStyle w:val="867"/>
        <w:ind w:left="0"/>
        <w:spacing w:line="360" w:lineRule="auto"/>
        <w:rPr>
          <w:rFonts w:ascii="宋体" w:eastAsia="宋体"/>
          <w:color w:val="auto"/>
          <w:sz w:val="24"/>
          <w:szCs w:val="24"/>
          <w:highlight w:val="none"/>
        </w:rPr>
      </w:pPr>
      <w:r>
        <w:rPr>
          <w:rFonts w:hint="eastAsia" w:ascii="宋体" w:eastAsia="宋体"/>
          <w:color w:val="auto"/>
          <w:sz w:val="24"/>
          <w:szCs w:val="24"/>
          <w:highlight w:val="none"/>
        </w:rPr>
        <w:t xml:space="preserve">（</w:t>
      </w:r>
      <w:r>
        <w:rPr>
          <w:rFonts w:ascii="宋体" w:eastAsia="宋体"/>
          <w:color w:val="auto"/>
          <w:sz w:val="24"/>
          <w:szCs w:val="24"/>
          <w:highlight w:val="none"/>
        </w:rPr>
        <w:t xml:space="preserve">2</w:t>
      </w:r>
      <w:r>
        <w:rPr>
          <w:rFonts w:hint="eastAsia" w:ascii="宋体" w:eastAsia="宋体"/>
          <w:color w:val="auto"/>
          <w:sz w:val="24"/>
          <w:szCs w:val="24"/>
          <w:highlight w:val="none"/>
        </w:rPr>
        <w:t xml:space="preserve">）</w:t>
      </w:r>
      <w:r>
        <w:rPr>
          <w:rFonts w:ascii="宋体" w:eastAsia="宋体"/>
          <w:color w:val="auto"/>
          <w:sz w:val="24"/>
          <w:szCs w:val="24"/>
          <w:highlight w:val="none"/>
        </w:rPr>
        <w:t xml:space="preserve">应指定专职档案交接员与甲方的专职档案交接员配合，负责原始档案的交接工作</w:t>
      </w:r>
      <w:r>
        <w:rPr>
          <w:rFonts w:hint="eastAsia" w:ascii="宋体" w:eastAsia="宋体"/>
          <w:color w:val="auto"/>
          <w:sz w:val="24"/>
          <w:szCs w:val="24"/>
          <w:highlight w:val="none"/>
        </w:rPr>
        <w:t xml:space="preserve">；</w:t>
      </w:r>
      <w:r>
        <w:rPr>
          <w:highlight w:val="none"/>
        </w:rPr>
      </w:r>
      <w:r/>
    </w:p>
    <w:p>
      <w:pPr>
        <w:pStyle w:val="867"/>
        <w:ind w:left="0"/>
        <w:spacing w:line="360" w:lineRule="auto"/>
        <w:rPr>
          <w:rFonts w:ascii="宋体" w:eastAsia="宋体"/>
          <w:color w:val="auto"/>
          <w:sz w:val="24"/>
          <w:szCs w:val="24"/>
          <w:highlight w:val="none"/>
        </w:rPr>
      </w:pPr>
      <w:r>
        <w:rPr>
          <w:rFonts w:hint="eastAsia" w:ascii="宋体" w:eastAsia="宋体"/>
          <w:color w:val="auto"/>
          <w:sz w:val="24"/>
          <w:szCs w:val="24"/>
          <w:highlight w:val="none"/>
        </w:rPr>
        <w:t xml:space="preserve">（</w:t>
      </w:r>
      <w:r>
        <w:rPr>
          <w:rFonts w:ascii="宋体" w:eastAsia="宋体"/>
          <w:color w:val="auto"/>
          <w:sz w:val="24"/>
          <w:szCs w:val="24"/>
          <w:highlight w:val="none"/>
        </w:rPr>
        <w:t xml:space="preserve">3</w:t>
      </w:r>
      <w:r>
        <w:rPr>
          <w:rFonts w:hint="eastAsia" w:ascii="宋体" w:eastAsia="宋体"/>
          <w:color w:val="auto"/>
          <w:sz w:val="24"/>
          <w:szCs w:val="24"/>
          <w:highlight w:val="none"/>
        </w:rPr>
        <w:t xml:space="preserve">）</w:t>
      </w:r>
      <w:r>
        <w:rPr>
          <w:rFonts w:ascii="宋体" w:eastAsia="宋体"/>
          <w:color w:val="auto"/>
          <w:sz w:val="24"/>
          <w:szCs w:val="24"/>
          <w:highlight w:val="none"/>
        </w:rPr>
        <w:t xml:space="preserve">应在工作现场</w:t>
      </w:r>
      <w:r>
        <w:rPr>
          <w:rFonts w:hint="eastAsia" w:ascii="宋体" w:eastAsia="宋体"/>
          <w:color w:val="auto"/>
          <w:sz w:val="24"/>
          <w:szCs w:val="24"/>
          <w:highlight w:val="none"/>
          <w:lang w:val="en-US" w:eastAsia="zh-CN"/>
        </w:rPr>
        <w:t xml:space="preserve">设置</w:t>
      </w:r>
      <w:r>
        <w:rPr>
          <w:rFonts w:ascii="宋体" w:eastAsia="宋体"/>
          <w:color w:val="auto"/>
          <w:sz w:val="24"/>
          <w:szCs w:val="24"/>
          <w:highlight w:val="none"/>
        </w:rPr>
        <w:t xml:space="preserve">安全保密员，负责档案原件在整个整理和扫描流程中的安全管理和已扫描档案数据的安全保密工作</w:t>
      </w:r>
      <w:r>
        <w:rPr>
          <w:rFonts w:hint="eastAsia" w:ascii="宋体" w:eastAsia="宋体"/>
          <w:color w:val="auto"/>
          <w:sz w:val="24"/>
          <w:szCs w:val="24"/>
          <w:highlight w:val="none"/>
        </w:rPr>
        <w:t xml:space="preserve">；</w:t>
      </w:r>
      <w:r>
        <w:rPr>
          <w:highlight w:val="none"/>
        </w:rPr>
      </w:r>
      <w:r/>
    </w:p>
    <w:p>
      <w:pPr>
        <w:pStyle w:val="867"/>
        <w:ind w:left="0"/>
        <w:spacing w:line="360" w:lineRule="auto"/>
        <w:rPr>
          <w:rFonts w:ascii="宋体" w:eastAsia="宋体"/>
          <w:color w:val="auto"/>
          <w:sz w:val="24"/>
          <w:szCs w:val="24"/>
          <w:highlight w:val="none"/>
        </w:rPr>
      </w:pPr>
      <w:r>
        <w:rPr>
          <w:rFonts w:hint="eastAsia" w:ascii="宋体" w:eastAsia="宋体"/>
          <w:color w:val="auto"/>
          <w:sz w:val="24"/>
          <w:szCs w:val="24"/>
          <w:highlight w:val="none"/>
        </w:rPr>
        <w:t xml:space="preserve">（</w:t>
      </w:r>
      <w:r>
        <w:rPr>
          <w:rFonts w:ascii="宋体" w:eastAsia="宋体"/>
          <w:color w:val="auto"/>
          <w:sz w:val="24"/>
          <w:szCs w:val="24"/>
          <w:highlight w:val="none"/>
        </w:rPr>
        <w:t xml:space="preserve">4</w:t>
      </w:r>
      <w:r>
        <w:rPr>
          <w:rFonts w:hint="eastAsia" w:ascii="宋体" w:eastAsia="宋体"/>
          <w:color w:val="auto"/>
          <w:sz w:val="24"/>
          <w:szCs w:val="24"/>
          <w:highlight w:val="none"/>
        </w:rPr>
        <w:t xml:space="preserve">）</w:t>
      </w:r>
      <w:r>
        <w:rPr>
          <w:rFonts w:ascii="宋体" w:eastAsia="宋体"/>
          <w:color w:val="auto"/>
          <w:sz w:val="24"/>
          <w:szCs w:val="24"/>
          <w:highlight w:val="none"/>
        </w:rPr>
        <w:t xml:space="preserve">不同的工序</w:t>
      </w:r>
      <w:r>
        <w:rPr>
          <w:rFonts w:hint="eastAsia" w:ascii="宋体" w:eastAsia="宋体"/>
          <w:color w:val="auto"/>
          <w:sz w:val="24"/>
          <w:szCs w:val="24"/>
          <w:highlight w:val="none"/>
        </w:rPr>
        <w:t xml:space="preserve">之间</w:t>
      </w:r>
      <w:r>
        <w:rPr>
          <w:rFonts w:ascii="宋体" w:eastAsia="宋体"/>
          <w:color w:val="auto"/>
          <w:sz w:val="24"/>
          <w:szCs w:val="24"/>
          <w:highlight w:val="none"/>
        </w:rPr>
        <w:t xml:space="preserve">要采取措施，杜绝档案安全事故的发生</w:t>
      </w:r>
      <w:r>
        <w:rPr>
          <w:rFonts w:hint="eastAsia" w:ascii="宋体" w:eastAsia="宋体"/>
          <w:color w:val="auto"/>
          <w:sz w:val="24"/>
          <w:szCs w:val="24"/>
          <w:highlight w:val="none"/>
        </w:rPr>
        <w:t xml:space="preserve">；</w:t>
      </w:r>
      <w:r>
        <w:rPr>
          <w:highlight w:val="none"/>
        </w:rPr>
      </w:r>
      <w:r/>
    </w:p>
    <w:p>
      <w:pPr>
        <w:pStyle w:val="867"/>
        <w:ind w:left="0"/>
        <w:spacing w:line="360" w:lineRule="auto"/>
        <w:rPr>
          <w:rFonts w:ascii="宋体" w:eastAsia="宋体"/>
          <w:color w:val="auto"/>
          <w:sz w:val="24"/>
          <w:szCs w:val="24"/>
          <w:highlight w:val="none"/>
        </w:rPr>
      </w:pPr>
      <w:r>
        <w:rPr>
          <w:rFonts w:hint="eastAsia" w:ascii="宋体" w:eastAsia="宋体"/>
          <w:color w:val="auto"/>
          <w:sz w:val="24"/>
          <w:szCs w:val="24"/>
          <w:highlight w:val="none"/>
        </w:rPr>
        <w:t xml:space="preserve">（</w:t>
      </w:r>
      <w:r>
        <w:rPr>
          <w:rFonts w:ascii="宋体" w:eastAsia="宋体"/>
          <w:color w:val="auto"/>
          <w:sz w:val="24"/>
          <w:szCs w:val="24"/>
          <w:highlight w:val="none"/>
        </w:rPr>
        <w:t xml:space="preserve">5</w:t>
      </w:r>
      <w:r>
        <w:rPr>
          <w:rFonts w:hint="eastAsia" w:ascii="宋体" w:eastAsia="宋体"/>
          <w:color w:val="auto"/>
          <w:sz w:val="24"/>
          <w:szCs w:val="24"/>
          <w:highlight w:val="none"/>
        </w:rPr>
        <w:t xml:space="preserve">）</w:t>
      </w:r>
      <w:r>
        <w:rPr>
          <w:rFonts w:ascii="宋体" w:eastAsia="宋体"/>
          <w:color w:val="auto"/>
          <w:sz w:val="24"/>
          <w:szCs w:val="24"/>
          <w:highlight w:val="none"/>
        </w:rPr>
        <w:t xml:space="preserve">扫描加工场地具备安全保密设施和措施，保证档案原件的安全和保密</w:t>
      </w:r>
      <w:r>
        <w:rPr>
          <w:rFonts w:hint="eastAsia" w:ascii="宋体" w:eastAsia="宋体"/>
          <w:color w:val="auto"/>
          <w:sz w:val="24"/>
          <w:szCs w:val="24"/>
          <w:highlight w:val="none"/>
        </w:rPr>
        <w:t xml:space="preserve">；</w:t>
      </w:r>
      <w:r>
        <w:rPr>
          <w:highlight w:val="none"/>
        </w:rPr>
      </w:r>
      <w:r/>
    </w:p>
    <w:p>
      <w:pPr>
        <w:pStyle w:val="867"/>
        <w:ind w:left="0"/>
        <w:spacing w:line="360" w:lineRule="auto"/>
        <w:rPr>
          <w:rFonts w:ascii="宋体" w:eastAsia="宋体"/>
          <w:color w:val="auto"/>
          <w:sz w:val="24"/>
          <w:szCs w:val="24"/>
          <w:highlight w:val="none"/>
        </w:rPr>
      </w:pPr>
      <w:r>
        <w:rPr>
          <w:rFonts w:hint="eastAsia" w:ascii="宋体" w:eastAsia="宋体"/>
          <w:color w:val="auto"/>
          <w:sz w:val="24"/>
          <w:szCs w:val="24"/>
          <w:highlight w:val="none"/>
        </w:rPr>
        <w:t xml:space="preserve">（</w:t>
      </w:r>
      <w:r>
        <w:rPr>
          <w:rFonts w:ascii="宋体" w:eastAsia="宋体"/>
          <w:color w:val="auto"/>
          <w:sz w:val="24"/>
          <w:szCs w:val="24"/>
          <w:highlight w:val="none"/>
        </w:rPr>
        <w:t xml:space="preserve">6</w:t>
      </w:r>
      <w:r>
        <w:rPr>
          <w:rFonts w:hint="eastAsia" w:ascii="宋体" w:eastAsia="宋体"/>
          <w:color w:val="auto"/>
          <w:sz w:val="24"/>
          <w:szCs w:val="24"/>
          <w:highlight w:val="none"/>
        </w:rPr>
        <w:t xml:space="preserve">）</w:t>
      </w:r>
      <w:r>
        <w:rPr>
          <w:rFonts w:ascii="宋体" w:eastAsia="宋体"/>
          <w:color w:val="auto"/>
          <w:sz w:val="24"/>
          <w:szCs w:val="24"/>
          <w:highlight w:val="none"/>
        </w:rPr>
        <w:t xml:space="preserve">无关物品一律不得带入工作现场</w:t>
      </w:r>
      <w:r>
        <w:rPr>
          <w:rFonts w:hint="eastAsia" w:ascii="宋体" w:eastAsia="宋体"/>
          <w:color w:val="auto"/>
          <w:sz w:val="24"/>
          <w:szCs w:val="24"/>
          <w:highlight w:val="none"/>
        </w:rPr>
        <w:t xml:space="preserve">；</w:t>
      </w:r>
      <w:r>
        <w:rPr>
          <w:highlight w:val="none"/>
        </w:rPr>
      </w:r>
      <w:r/>
    </w:p>
    <w:p>
      <w:pPr>
        <w:pStyle w:val="867"/>
        <w:ind w:left="0"/>
        <w:spacing w:line="360" w:lineRule="auto"/>
        <w:rPr>
          <w:rFonts w:ascii="宋体" w:eastAsia="宋体"/>
          <w:color w:val="auto"/>
          <w:sz w:val="24"/>
          <w:szCs w:val="24"/>
          <w:highlight w:val="none"/>
        </w:rPr>
      </w:pPr>
      <w:r>
        <w:rPr>
          <w:rFonts w:hint="eastAsia" w:ascii="宋体" w:eastAsia="宋体"/>
          <w:color w:val="auto"/>
          <w:sz w:val="24"/>
          <w:szCs w:val="24"/>
          <w:highlight w:val="none"/>
        </w:rPr>
        <w:t xml:space="preserve">（</w:t>
      </w:r>
      <w:r>
        <w:rPr>
          <w:rFonts w:ascii="宋体" w:eastAsia="宋体"/>
          <w:color w:val="auto"/>
          <w:sz w:val="24"/>
          <w:szCs w:val="24"/>
          <w:highlight w:val="none"/>
        </w:rPr>
        <w:t xml:space="preserve">7</w:t>
      </w:r>
      <w:r>
        <w:rPr>
          <w:rFonts w:hint="eastAsia" w:ascii="宋体" w:eastAsia="宋体"/>
          <w:color w:val="auto"/>
          <w:sz w:val="24"/>
          <w:szCs w:val="24"/>
          <w:highlight w:val="none"/>
        </w:rPr>
        <w:t xml:space="preserve">）</w:t>
      </w:r>
      <w:r>
        <w:rPr>
          <w:rFonts w:ascii="宋体" w:eastAsia="宋体"/>
          <w:color w:val="auto"/>
          <w:sz w:val="24"/>
          <w:szCs w:val="24"/>
          <w:highlight w:val="none"/>
        </w:rPr>
        <w:t xml:space="preserve">不得在工作场所使用与工作无关的任何电器设备，包括拍摄设备</w:t>
      </w:r>
      <w:r>
        <w:rPr>
          <w:rFonts w:hint="eastAsia" w:ascii="宋体" w:eastAsia="宋体"/>
          <w:color w:val="auto"/>
          <w:sz w:val="24"/>
          <w:szCs w:val="24"/>
          <w:highlight w:val="none"/>
        </w:rPr>
        <w:t xml:space="preserve">；</w:t>
      </w:r>
      <w:r>
        <w:rPr>
          <w:highlight w:val="none"/>
        </w:rPr>
      </w:r>
      <w:r/>
    </w:p>
    <w:p>
      <w:pPr>
        <w:pStyle w:val="867"/>
        <w:ind w:left="0"/>
        <w:spacing w:line="360" w:lineRule="auto"/>
        <w:rPr>
          <w:rFonts w:ascii="宋体" w:eastAsia="宋体"/>
          <w:color w:val="auto"/>
          <w:sz w:val="24"/>
          <w:szCs w:val="24"/>
          <w:highlight w:val="none"/>
        </w:rPr>
      </w:pPr>
      <w:r>
        <w:rPr>
          <w:rFonts w:hint="eastAsia" w:ascii="宋体" w:eastAsia="宋体"/>
          <w:color w:val="auto"/>
          <w:sz w:val="24"/>
          <w:szCs w:val="24"/>
          <w:highlight w:val="none"/>
        </w:rPr>
        <w:t xml:space="preserve">（</w:t>
      </w:r>
      <w:r>
        <w:rPr>
          <w:rFonts w:ascii="宋体" w:eastAsia="宋体"/>
          <w:color w:val="auto"/>
          <w:sz w:val="24"/>
          <w:szCs w:val="24"/>
          <w:highlight w:val="none"/>
        </w:rPr>
        <w:t xml:space="preserve">8</w:t>
      </w:r>
      <w:r>
        <w:rPr>
          <w:rFonts w:hint="eastAsia" w:ascii="宋体" w:eastAsia="宋体"/>
          <w:color w:val="auto"/>
          <w:sz w:val="24"/>
          <w:szCs w:val="24"/>
          <w:highlight w:val="none"/>
        </w:rPr>
        <w:t xml:space="preserve">）</w:t>
      </w:r>
      <w:r>
        <w:rPr>
          <w:rFonts w:ascii="宋体" w:eastAsia="宋体"/>
          <w:color w:val="auto"/>
          <w:sz w:val="24"/>
          <w:szCs w:val="24"/>
          <w:highlight w:val="none"/>
        </w:rPr>
        <w:t xml:space="preserve">未经甲方许可，任何档案材料不得带离工作区域</w:t>
      </w:r>
      <w:r>
        <w:rPr>
          <w:rFonts w:hint="eastAsia" w:ascii="宋体" w:eastAsia="宋体"/>
          <w:color w:val="auto"/>
          <w:sz w:val="24"/>
          <w:szCs w:val="24"/>
          <w:highlight w:val="none"/>
        </w:rPr>
        <w:t xml:space="preserve">；</w:t>
      </w:r>
      <w:r>
        <w:rPr>
          <w:highlight w:val="none"/>
        </w:rPr>
      </w:r>
      <w:r/>
    </w:p>
    <w:p>
      <w:pPr>
        <w:pStyle w:val="867"/>
        <w:ind w:left="0"/>
        <w:spacing w:line="360" w:lineRule="auto"/>
        <w:rPr>
          <w:rFonts w:ascii="宋体" w:eastAsia="宋体"/>
          <w:color w:val="auto"/>
          <w:sz w:val="24"/>
          <w:szCs w:val="24"/>
          <w:highlight w:val="none"/>
        </w:rPr>
      </w:pPr>
      <w:r>
        <w:rPr>
          <w:rFonts w:hint="eastAsia" w:ascii="宋体" w:eastAsia="宋体"/>
          <w:color w:val="auto"/>
          <w:sz w:val="24"/>
          <w:szCs w:val="24"/>
          <w:highlight w:val="none"/>
        </w:rPr>
        <w:t xml:space="preserve">（</w:t>
      </w:r>
      <w:r>
        <w:rPr>
          <w:rFonts w:ascii="宋体" w:eastAsia="宋体"/>
          <w:color w:val="auto"/>
          <w:sz w:val="24"/>
          <w:szCs w:val="24"/>
          <w:highlight w:val="none"/>
        </w:rPr>
        <w:t xml:space="preserve">9</w:t>
      </w:r>
      <w:r>
        <w:rPr>
          <w:rFonts w:hint="eastAsia" w:ascii="宋体" w:eastAsia="宋体"/>
          <w:color w:val="auto"/>
          <w:sz w:val="24"/>
          <w:szCs w:val="24"/>
          <w:highlight w:val="none"/>
        </w:rPr>
        <w:t xml:space="preserve">）</w:t>
      </w:r>
      <w:r>
        <w:rPr>
          <w:rFonts w:ascii="宋体" w:eastAsia="宋体"/>
          <w:color w:val="auto"/>
          <w:sz w:val="24"/>
          <w:szCs w:val="24"/>
          <w:highlight w:val="none"/>
        </w:rPr>
        <w:t xml:space="preserve">各操作均有日志记录</w:t>
      </w:r>
      <w:r>
        <w:rPr>
          <w:rFonts w:hint="eastAsia" w:ascii="宋体" w:eastAsia="宋体"/>
          <w:color w:val="auto"/>
          <w:sz w:val="24"/>
          <w:szCs w:val="24"/>
          <w:highlight w:val="none"/>
        </w:rPr>
        <w:t xml:space="preserve">：</w:t>
      </w:r>
      <w:r>
        <w:rPr>
          <w:rFonts w:ascii="宋体" w:eastAsia="宋体"/>
          <w:color w:val="auto"/>
          <w:sz w:val="24"/>
          <w:szCs w:val="24"/>
          <w:highlight w:val="none"/>
        </w:rPr>
        <w:t xml:space="preserve">用户登录操作日志</w:t>
      </w:r>
      <w:r>
        <w:rPr>
          <w:rFonts w:hint="eastAsia" w:ascii="宋体" w:eastAsia="宋体"/>
          <w:color w:val="auto"/>
          <w:sz w:val="24"/>
          <w:szCs w:val="24"/>
          <w:highlight w:val="none"/>
        </w:rPr>
        <w:t xml:space="preserve">；</w:t>
      </w:r>
      <w:r>
        <w:rPr>
          <w:rFonts w:ascii="宋体" w:eastAsia="宋体"/>
          <w:color w:val="auto"/>
          <w:sz w:val="24"/>
          <w:szCs w:val="24"/>
          <w:highlight w:val="none"/>
        </w:rPr>
        <w:t xml:space="preserve">用户文件传输操作日志</w:t>
      </w:r>
      <w:r>
        <w:rPr>
          <w:rFonts w:hint="eastAsia" w:ascii="宋体" w:eastAsia="宋体"/>
          <w:color w:val="auto"/>
          <w:sz w:val="24"/>
          <w:szCs w:val="24"/>
          <w:highlight w:val="none"/>
        </w:rPr>
        <w:t xml:space="preserve">；</w:t>
      </w:r>
      <w:r>
        <w:rPr>
          <w:rFonts w:ascii="宋体" w:eastAsia="宋体"/>
          <w:color w:val="auto"/>
          <w:sz w:val="24"/>
          <w:szCs w:val="24"/>
          <w:highlight w:val="none"/>
        </w:rPr>
        <w:t xml:space="preserve">系统管理员操作日志</w:t>
      </w:r>
      <w:r>
        <w:rPr>
          <w:rFonts w:hint="eastAsia" w:ascii="宋体" w:eastAsia="宋体"/>
          <w:color w:val="auto"/>
          <w:sz w:val="24"/>
          <w:szCs w:val="24"/>
          <w:highlight w:val="none"/>
        </w:rPr>
        <w:t xml:space="preserve">；</w:t>
      </w:r>
      <w:r>
        <w:rPr>
          <w:rFonts w:ascii="宋体" w:eastAsia="宋体"/>
          <w:color w:val="auto"/>
          <w:sz w:val="24"/>
          <w:szCs w:val="24"/>
          <w:highlight w:val="none"/>
        </w:rPr>
        <w:t xml:space="preserve">文件上传日志</w:t>
      </w:r>
      <w:r>
        <w:rPr>
          <w:rFonts w:hint="eastAsia" w:ascii="宋体" w:eastAsia="宋体"/>
          <w:color w:val="auto"/>
          <w:sz w:val="24"/>
          <w:szCs w:val="24"/>
          <w:highlight w:val="none"/>
        </w:rPr>
        <w:t xml:space="preserve">；</w:t>
      </w:r>
      <w:r>
        <w:rPr>
          <w:rFonts w:ascii="宋体" w:eastAsia="宋体"/>
          <w:color w:val="auto"/>
          <w:sz w:val="24"/>
          <w:szCs w:val="24"/>
          <w:highlight w:val="none"/>
        </w:rPr>
        <w:t xml:space="preserve">网络访问日志等</w:t>
      </w:r>
      <w:r>
        <w:rPr>
          <w:rFonts w:hint="eastAsia" w:ascii="宋体" w:eastAsia="宋体"/>
          <w:color w:val="auto"/>
          <w:sz w:val="24"/>
          <w:szCs w:val="24"/>
          <w:highlight w:val="none"/>
        </w:rPr>
        <w:t xml:space="preserve">；</w:t>
      </w:r>
      <w:r>
        <w:rPr>
          <w:highlight w:val="none"/>
        </w:rPr>
      </w:r>
      <w:r/>
    </w:p>
    <w:p>
      <w:pPr>
        <w:pStyle w:val="867"/>
        <w:ind w:left="0"/>
        <w:spacing w:line="360" w:lineRule="auto"/>
        <w:rPr>
          <w:rFonts w:ascii="宋体" w:eastAsia="宋体"/>
          <w:color w:val="auto"/>
          <w:sz w:val="24"/>
          <w:szCs w:val="24"/>
          <w:highlight w:val="none"/>
        </w:rPr>
      </w:pPr>
      <w:r>
        <w:rPr>
          <w:rFonts w:hint="eastAsia" w:ascii="宋体" w:eastAsia="宋体"/>
          <w:color w:val="auto"/>
          <w:sz w:val="24"/>
          <w:szCs w:val="24"/>
          <w:highlight w:val="none"/>
        </w:rPr>
        <w:t xml:space="preserve">（</w:t>
      </w:r>
      <w:r>
        <w:rPr>
          <w:rFonts w:ascii="宋体" w:eastAsia="宋体"/>
          <w:color w:val="auto"/>
          <w:sz w:val="24"/>
          <w:szCs w:val="24"/>
          <w:highlight w:val="none"/>
        </w:rPr>
        <w:t xml:space="preserve">10</w:t>
      </w:r>
      <w:r>
        <w:rPr>
          <w:rFonts w:hint="eastAsia" w:ascii="宋体" w:eastAsia="宋体"/>
          <w:color w:val="auto"/>
          <w:sz w:val="24"/>
          <w:szCs w:val="24"/>
          <w:highlight w:val="none"/>
        </w:rPr>
        <w:t xml:space="preserve">）</w:t>
      </w:r>
      <w:r>
        <w:rPr>
          <w:rFonts w:ascii="宋体" w:eastAsia="宋体"/>
          <w:color w:val="auto"/>
          <w:sz w:val="24"/>
          <w:szCs w:val="24"/>
          <w:highlight w:val="none"/>
        </w:rPr>
        <w:t xml:space="preserve">按照既定规则、路径，自动备份目录数据、图像文件，并可进行数据库恢复。包括数据库增量备份、全库备份、制定时间自动备份、手动备份</w:t>
      </w:r>
      <w:r>
        <w:rPr>
          <w:rFonts w:hint="eastAsia" w:ascii="宋体" w:eastAsia="宋体"/>
          <w:color w:val="auto"/>
          <w:sz w:val="24"/>
          <w:szCs w:val="24"/>
          <w:highlight w:val="none"/>
        </w:rPr>
        <w:t xml:space="preserve">；</w:t>
      </w:r>
      <w:r>
        <w:rPr>
          <w:highlight w:val="none"/>
        </w:rPr>
      </w:r>
      <w:r/>
    </w:p>
    <w:p>
      <w:pPr>
        <w:pStyle w:val="867"/>
        <w:ind w:left="0"/>
        <w:spacing w:line="360" w:lineRule="auto"/>
        <w:rPr>
          <w:rFonts w:ascii="宋体" w:eastAsia="宋体"/>
          <w:color w:val="auto"/>
          <w:sz w:val="24"/>
          <w:szCs w:val="24"/>
          <w:highlight w:val="none"/>
        </w:rPr>
      </w:pPr>
      <w:r>
        <w:rPr>
          <w:rFonts w:hint="eastAsia" w:ascii="宋体" w:eastAsia="宋体"/>
          <w:color w:val="auto"/>
          <w:sz w:val="24"/>
          <w:szCs w:val="24"/>
          <w:highlight w:val="none"/>
        </w:rPr>
        <w:t xml:space="preserve">（11）</w:t>
      </w:r>
      <w:r>
        <w:rPr>
          <w:rFonts w:ascii="宋体" w:eastAsia="宋体"/>
          <w:color w:val="auto"/>
          <w:sz w:val="24"/>
          <w:szCs w:val="24"/>
          <w:highlight w:val="none"/>
        </w:rPr>
        <w:t xml:space="preserve">乙方应与甲方签订安全保密协议。</w:t>
      </w:r>
      <w:r>
        <w:rPr>
          <w:highlight w:val="none"/>
        </w:rPr>
      </w:r>
      <w:r/>
    </w:p>
    <w:p>
      <w:pPr>
        <w:pStyle w:val="867"/>
        <w:ind w:left="0" w:firstLine="482"/>
        <w:spacing w:line="360" w:lineRule="auto"/>
        <w:rPr>
          <w:rFonts w:ascii="宋体" w:eastAsia="宋体"/>
          <w:b/>
          <w:bCs w:val="0"/>
          <w:color w:val="auto"/>
          <w:sz w:val="24"/>
          <w:szCs w:val="24"/>
          <w:highlight w:val="none"/>
        </w:rPr>
      </w:pPr>
      <w:r>
        <w:rPr>
          <w:rFonts w:ascii="宋体" w:eastAsia="宋体"/>
          <w:b/>
          <w:bCs w:val="0"/>
          <w:color w:val="auto"/>
          <w:sz w:val="24"/>
          <w:szCs w:val="24"/>
          <w:highlight w:val="none"/>
        </w:rPr>
        <w:t xml:space="preserve">第</w:t>
      </w:r>
      <w:r>
        <w:rPr>
          <w:rFonts w:hint="eastAsia" w:ascii="宋体" w:eastAsia="宋体"/>
          <w:b/>
          <w:bCs w:val="0"/>
          <w:color w:val="auto"/>
          <w:sz w:val="24"/>
          <w:szCs w:val="24"/>
          <w:highlight w:val="none"/>
        </w:rPr>
        <w:t xml:space="preserve">八</w:t>
      </w:r>
      <w:r>
        <w:rPr>
          <w:rFonts w:ascii="宋体" w:eastAsia="宋体"/>
          <w:b/>
          <w:bCs w:val="0"/>
          <w:color w:val="auto"/>
          <w:sz w:val="24"/>
          <w:szCs w:val="24"/>
          <w:highlight w:val="none"/>
        </w:rPr>
        <w:t xml:space="preserve">条 违约责任</w:t>
      </w:r>
      <w:r>
        <w:rPr>
          <w:highlight w:val="none"/>
        </w:rPr>
      </w:r>
      <w:r/>
    </w:p>
    <w:p>
      <w:pPr>
        <w:pStyle w:val="867"/>
        <w:ind w:left="0"/>
        <w:spacing w:line="360" w:lineRule="auto"/>
        <w:rPr>
          <w:rFonts w:ascii="宋体" w:eastAsia="宋体"/>
          <w:color w:val="auto"/>
          <w:sz w:val="24"/>
          <w:szCs w:val="24"/>
          <w:highlight w:val="none"/>
        </w:rPr>
      </w:pPr>
      <w:r>
        <w:rPr>
          <w:rFonts w:hint="eastAsia" w:ascii="宋体" w:eastAsia="宋体"/>
          <w:color w:val="auto"/>
          <w:sz w:val="24"/>
          <w:szCs w:val="24"/>
          <w:highlight w:val="none"/>
        </w:rPr>
        <w:t xml:space="preserve">（</w:t>
      </w:r>
      <w:r>
        <w:rPr>
          <w:rFonts w:ascii="宋体" w:eastAsia="宋体"/>
          <w:color w:val="auto"/>
          <w:sz w:val="24"/>
          <w:szCs w:val="24"/>
          <w:highlight w:val="none"/>
        </w:rPr>
        <w:t xml:space="preserve">1</w:t>
      </w:r>
      <w:r>
        <w:rPr>
          <w:rFonts w:hint="eastAsia" w:ascii="宋体" w:eastAsia="宋体"/>
          <w:color w:val="auto"/>
          <w:sz w:val="24"/>
          <w:szCs w:val="24"/>
          <w:highlight w:val="none"/>
        </w:rPr>
        <w:t xml:space="preserve">）</w:t>
      </w:r>
      <w:r>
        <w:rPr>
          <w:rFonts w:ascii="宋体" w:eastAsia="宋体"/>
          <w:color w:val="auto"/>
          <w:sz w:val="24"/>
          <w:szCs w:val="24"/>
          <w:highlight w:val="none"/>
        </w:rPr>
        <w:t xml:space="preserve">如乙方在服务期间违反规定出现泄密或其他有损甲方利益的行为</w:t>
      </w:r>
      <w:r>
        <w:rPr>
          <w:rFonts w:hint="eastAsia" w:ascii="宋体" w:eastAsia="宋体"/>
          <w:color w:val="auto"/>
          <w:sz w:val="24"/>
          <w:szCs w:val="24"/>
          <w:highlight w:val="none"/>
        </w:rPr>
        <w:t xml:space="preserve">或</w:t>
      </w:r>
      <w:r>
        <w:rPr>
          <w:rFonts w:ascii="宋体" w:eastAsia="宋体"/>
          <w:color w:val="auto"/>
          <w:sz w:val="24"/>
          <w:szCs w:val="24"/>
          <w:highlight w:val="none"/>
        </w:rPr>
        <w:t xml:space="preserve">因乙方违约、疏忽或不当行为导致甲方被上级主管部门、行业监管部门或个人、单位投诉、处罚或索赔，甲方有权解除合同，乙方向甲方偿付合同总价款</w:t>
      </w:r>
      <w:r>
        <w:rPr>
          <w:rFonts w:hint="eastAsia" w:ascii="宋体" w:eastAsia="宋体"/>
          <w:color w:val="auto"/>
          <w:sz w:val="24"/>
          <w:szCs w:val="24"/>
          <w:highlight w:val="none"/>
        </w:rPr>
        <w:t xml:space="preserve">10%</w:t>
      </w:r>
      <w:r>
        <w:rPr>
          <w:rFonts w:ascii="宋体" w:eastAsia="宋体"/>
          <w:color w:val="auto"/>
          <w:sz w:val="24"/>
          <w:szCs w:val="24"/>
          <w:highlight w:val="none"/>
        </w:rPr>
        <w:t xml:space="preserve">的违约金，违约金不足以补偿损失的甲方有权要求乙方补足。</w:t>
      </w:r>
      <w:r>
        <w:rPr>
          <w:highlight w:val="none"/>
        </w:rPr>
      </w:r>
      <w:r/>
    </w:p>
    <w:p>
      <w:pPr>
        <w:pStyle w:val="867"/>
        <w:ind w:left="0"/>
        <w:spacing w:line="360" w:lineRule="auto"/>
        <w:rPr>
          <w:rFonts w:ascii="宋体" w:eastAsia="宋体"/>
          <w:color w:val="auto"/>
          <w:sz w:val="24"/>
          <w:szCs w:val="24"/>
          <w:highlight w:val="none"/>
        </w:rPr>
      </w:pPr>
      <w:r>
        <w:rPr>
          <w:rFonts w:hint="eastAsia" w:ascii="宋体" w:eastAsia="宋体"/>
          <w:color w:val="auto"/>
          <w:sz w:val="24"/>
          <w:szCs w:val="24"/>
          <w:highlight w:val="none"/>
        </w:rPr>
        <w:t xml:space="preserve">（</w:t>
      </w:r>
      <w:r>
        <w:rPr>
          <w:rFonts w:ascii="宋体" w:eastAsia="宋体"/>
          <w:color w:val="auto"/>
          <w:sz w:val="24"/>
          <w:szCs w:val="24"/>
          <w:highlight w:val="none"/>
        </w:rPr>
        <w:t xml:space="preserve">2</w:t>
      </w:r>
      <w:r>
        <w:rPr>
          <w:rFonts w:hint="eastAsia" w:ascii="宋体" w:eastAsia="宋体"/>
          <w:color w:val="auto"/>
          <w:sz w:val="24"/>
          <w:szCs w:val="24"/>
          <w:highlight w:val="none"/>
        </w:rPr>
        <w:t xml:space="preserve">）</w:t>
      </w:r>
      <w:r>
        <w:rPr>
          <w:rFonts w:ascii="宋体" w:eastAsia="宋体"/>
          <w:color w:val="auto"/>
          <w:sz w:val="24"/>
          <w:szCs w:val="24"/>
          <w:highlight w:val="none"/>
        </w:rPr>
        <w:t xml:space="preserve">如乙方延期完成项目任务，</w:t>
      </w:r>
      <w:r>
        <w:rPr>
          <w:rFonts w:hint="eastAsia" w:ascii="宋体" w:eastAsia="宋体"/>
          <w:color w:val="auto"/>
          <w:sz w:val="24"/>
          <w:szCs w:val="24"/>
          <w:highlight w:val="none"/>
          <w:lang w:eastAsia="zh-CN"/>
        </w:rPr>
        <w:t xml:space="preserve">除不可抗力</w:t>
      </w:r>
      <w:r>
        <w:rPr>
          <w:rFonts w:ascii="宋体" w:eastAsia="宋体"/>
          <w:color w:val="auto"/>
          <w:sz w:val="24"/>
          <w:szCs w:val="24"/>
          <w:highlight w:val="none"/>
        </w:rPr>
        <w:t xml:space="preserve">的因素外，乙方应向甲方就延期偿还违约金，具体按合同的总价款的千分之二/天支付，延期时间超过2周，甲方有权终止合同，并保留进一步追诉权利。</w:t>
      </w:r>
      <w:r>
        <w:rPr>
          <w:highlight w:val="none"/>
        </w:rPr>
      </w:r>
      <w:r/>
    </w:p>
    <w:p>
      <w:pPr>
        <w:pStyle w:val="867"/>
        <w:ind w:left="0"/>
        <w:spacing w:line="360" w:lineRule="auto"/>
        <w:rPr>
          <w:rFonts w:ascii="宋体" w:eastAsia="宋体"/>
          <w:color w:val="auto"/>
          <w:sz w:val="24"/>
          <w:szCs w:val="24"/>
          <w:highlight w:val="none"/>
        </w:rPr>
      </w:pPr>
      <w:r>
        <w:rPr>
          <w:rFonts w:hint="eastAsia" w:ascii="宋体" w:eastAsia="宋体"/>
          <w:color w:val="auto"/>
          <w:sz w:val="24"/>
          <w:szCs w:val="24"/>
          <w:highlight w:val="none"/>
        </w:rPr>
        <w:t xml:space="preserve">（</w:t>
      </w:r>
      <w:r>
        <w:rPr>
          <w:rFonts w:ascii="宋体" w:eastAsia="宋体"/>
          <w:color w:val="auto"/>
          <w:sz w:val="24"/>
          <w:szCs w:val="24"/>
          <w:highlight w:val="none"/>
        </w:rPr>
        <w:t xml:space="preserve">3</w:t>
      </w:r>
      <w:r>
        <w:rPr>
          <w:rFonts w:hint="eastAsia" w:ascii="宋体" w:eastAsia="宋体"/>
          <w:color w:val="auto"/>
          <w:sz w:val="24"/>
          <w:szCs w:val="24"/>
          <w:highlight w:val="none"/>
        </w:rPr>
        <w:t xml:space="preserve">）</w:t>
      </w:r>
      <w:r>
        <w:rPr>
          <w:rFonts w:ascii="宋体" w:eastAsia="宋体"/>
          <w:color w:val="auto"/>
          <w:sz w:val="24"/>
          <w:szCs w:val="24"/>
          <w:highlight w:val="none"/>
        </w:rPr>
        <w:t xml:space="preserve">乙方所交</w:t>
      </w:r>
      <w:r>
        <w:rPr>
          <w:rFonts w:hint="eastAsia" w:ascii="宋体" w:eastAsia="宋体"/>
          <w:color w:val="auto"/>
          <w:sz w:val="24"/>
          <w:szCs w:val="24"/>
          <w:highlight w:val="none"/>
        </w:rPr>
        <w:t xml:space="preserve">付</w:t>
      </w:r>
      <w:r>
        <w:rPr>
          <w:rFonts w:ascii="宋体" w:eastAsia="宋体"/>
          <w:color w:val="auto"/>
          <w:sz w:val="24"/>
          <w:szCs w:val="24"/>
          <w:highlight w:val="none"/>
        </w:rPr>
        <w:t xml:space="preserve">的产品或服务不符合项目需求要求、乙方响应文件承诺</w:t>
      </w:r>
      <w:r>
        <w:rPr>
          <w:rFonts w:hint="eastAsia" w:ascii="宋体" w:eastAsia="宋体"/>
          <w:color w:val="auto"/>
          <w:sz w:val="24"/>
          <w:szCs w:val="24"/>
          <w:highlight w:val="none"/>
        </w:rPr>
        <w:t xml:space="preserve">、本协议约定义务</w:t>
      </w:r>
      <w:r>
        <w:rPr>
          <w:rFonts w:ascii="宋体" w:eastAsia="宋体"/>
          <w:color w:val="auto"/>
          <w:sz w:val="24"/>
          <w:szCs w:val="24"/>
          <w:highlight w:val="none"/>
        </w:rPr>
        <w:t xml:space="preserve">及国家有关质量标准</w:t>
      </w:r>
      <w:r>
        <w:rPr>
          <w:rFonts w:hint="eastAsia" w:ascii="宋体" w:eastAsia="宋体"/>
          <w:color w:val="auto"/>
          <w:sz w:val="24"/>
          <w:szCs w:val="24"/>
          <w:highlight w:val="none"/>
        </w:rPr>
        <w:t xml:space="preserve">的</w:t>
      </w:r>
      <w:r>
        <w:rPr>
          <w:rFonts w:ascii="宋体" w:eastAsia="宋体"/>
          <w:color w:val="auto"/>
          <w:sz w:val="24"/>
          <w:szCs w:val="24"/>
          <w:highlight w:val="none"/>
        </w:rPr>
        <w:t xml:space="preserve">，甲方有权</w:t>
      </w:r>
      <w:r>
        <w:rPr>
          <w:rFonts w:hint="eastAsia" w:ascii="宋体" w:eastAsia="宋体"/>
          <w:color w:val="auto"/>
          <w:sz w:val="24"/>
          <w:szCs w:val="24"/>
          <w:highlight w:val="none"/>
        </w:rPr>
        <w:t xml:space="preserve">拒绝接收</w:t>
      </w:r>
      <w:r>
        <w:rPr>
          <w:rFonts w:ascii="宋体" w:eastAsia="宋体"/>
          <w:color w:val="auto"/>
          <w:sz w:val="24"/>
          <w:szCs w:val="24"/>
          <w:highlight w:val="none"/>
        </w:rPr>
        <w:t xml:space="preserve">，</w:t>
      </w:r>
      <w:r>
        <w:rPr>
          <w:rFonts w:hint="eastAsia" w:ascii="宋体" w:eastAsia="宋体"/>
          <w:color w:val="auto"/>
          <w:sz w:val="24"/>
          <w:szCs w:val="24"/>
          <w:highlight w:val="none"/>
        </w:rPr>
        <w:t xml:space="preserve">并有权单方解除本合同。乙</w:t>
      </w:r>
      <w:r>
        <w:rPr>
          <w:rFonts w:ascii="宋体" w:eastAsia="宋体"/>
          <w:color w:val="auto"/>
          <w:sz w:val="24"/>
          <w:szCs w:val="24"/>
          <w:highlight w:val="none"/>
        </w:rPr>
        <w:t xml:space="preserve">方愿意更换但逾期交付</w:t>
      </w:r>
      <w:r>
        <w:rPr>
          <w:rFonts w:hint="eastAsia" w:ascii="宋体" w:eastAsia="宋体"/>
          <w:color w:val="auto"/>
          <w:sz w:val="24"/>
          <w:szCs w:val="24"/>
          <w:highlight w:val="none"/>
        </w:rPr>
        <w:t xml:space="preserve">、并经甲方同意的</w:t>
      </w:r>
      <w:r>
        <w:rPr>
          <w:rFonts w:ascii="宋体" w:eastAsia="宋体"/>
          <w:color w:val="auto"/>
          <w:sz w:val="24"/>
          <w:szCs w:val="24"/>
          <w:highlight w:val="none"/>
        </w:rPr>
        <w:t xml:space="preserve">，按乙方逾期交付处理。乙方拒绝更换的，甲方可单方面解除合同，并由乙方赔偿由此造成的甲方全部损失</w:t>
      </w:r>
      <w:r>
        <w:rPr>
          <w:rFonts w:hint="eastAsia" w:ascii="宋体" w:eastAsia="宋体"/>
          <w:color w:val="auto"/>
          <w:sz w:val="24"/>
          <w:szCs w:val="24"/>
          <w:highlight w:val="none"/>
        </w:rPr>
        <w:t xml:space="preserve">。同时，乙方应当按照服务期限计算相应服务费用并向甲方退还相应费用。</w:t>
      </w:r>
      <w:r>
        <w:rPr>
          <w:highlight w:val="none"/>
        </w:rPr>
      </w:r>
      <w:r/>
    </w:p>
    <w:p>
      <w:pPr>
        <w:pStyle w:val="867"/>
        <w:ind w:left="0"/>
        <w:spacing w:line="360" w:lineRule="auto"/>
        <w:rPr>
          <w:rFonts w:ascii="宋体" w:eastAsia="宋体"/>
          <w:color w:val="auto"/>
          <w:sz w:val="24"/>
          <w:szCs w:val="24"/>
          <w:highlight w:val="none"/>
        </w:rPr>
      </w:pPr>
      <w:r>
        <w:rPr>
          <w:rFonts w:hint="eastAsia" w:ascii="宋体" w:eastAsia="宋体"/>
          <w:color w:val="auto"/>
          <w:sz w:val="24"/>
          <w:szCs w:val="24"/>
          <w:highlight w:val="none"/>
        </w:rPr>
        <w:t xml:space="preserve">（4）</w:t>
      </w:r>
      <w:r>
        <w:rPr>
          <w:rFonts w:ascii="宋体" w:eastAsia="宋体"/>
          <w:color w:val="auto"/>
          <w:sz w:val="24"/>
          <w:szCs w:val="24"/>
          <w:highlight w:val="none"/>
        </w:rPr>
        <w:t xml:space="preserve">乙方中途无故撤销或者不履行合同的，须返还甲方所支付项目当年度运营费用并赔偿甲方相应损失。</w:t>
      </w:r>
      <w:r>
        <w:rPr>
          <w:highlight w:val="none"/>
        </w:rPr>
      </w:r>
      <w:r/>
    </w:p>
    <w:p>
      <w:pPr>
        <w:pStyle w:val="867"/>
        <w:ind w:left="0"/>
        <w:spacing w:line="360" w:lineRule="auto"/>
        <w:rPr>
          <w:rFonts w:ascii="宋体" w:eastAsia="宋体"/>
          <w:color w:val="auto"/>
          <w:sz w:val="24"/>
          <w:szCs w:val="24"/>
          <w:highlight w:val="none"/>
        </w:rPr>
      </w:pPr>
      <w:r>
        <w:rPr>
          <w:rFonts w:hint="eastAsia" w:ascii="宋体" w:eastAsia="宋体"/>
          <w:color w:val="auto"/>
          <w:sz w:val="24"/>
          <w:szCs w:val="24"/>
          <w:highlight w:val="none"/>
        </w:rPr>
        <w:t xml:space="preserve">（5）甲方无正当理由变更、中止或终止合同的，使乙方未能完成合同规定的服务，乙方有权要求甲方在一定期限内给予解决，逾期未解决，造成乙方经济损失的，由甲方向乙方偿付合同总价5%的违约金，或依照法律程序解除部分或全部合同，并赔偿乙方损失。</w:t>
      </w:r>
      <w:r>
        <w:rPr>
          <w:highlight w:val="none"/>
        </w:rPr>
      </w:r>
      <w:r/>
    </w:p>
    <w:p>
      <w:pPr>
        <w:pStyle w:val="867"/>
        <w:ind w:left="0"/>
        <w:spacing w:line="360" w:lineRule="auto"/>
        <w:rPr>
          <w:rFonts w:ascii="宋体" w:eastAsia="宋体"/>
          <w:color w:val="auto"/>
          <w:sz w:val="24"/>
          <w:szCs w:val="24"/>
          <w:highlight w:val="none"/>
        </w:rPr>
      </w:pPr>
      <w:r>
        <w:rPr>
          <w:rFonts w:hint="eastAsia" w:ascii="宋体" w:eastAsia="宋体"/>
          <w:color w:val="auto"/>
          <w:sz w:val="24"/>
          <w:szCs w:val="24"/>
          <w:highlight w:val="none"/>
        </w:rPr>
        <w:t xml:space="preserve">（6）甲方无正当理由逾期付款时，每逾期一日，甲方应按照逾期付款金额的万分之五的标准累计计算向乙方支付违约金。</w:t>
      </w:r>
      <w:r>
        <w:rPr>
          <w:highlight w:val="none"/>
        </w:rPr>
      </w:r>
      <w:r/>
    </w:p>
    <w:p>
      <w:pPr>
        <w:pStyle w:val="867"/>
        <w:ind w:left="0" w:firstLine="482"/>
        <w:spacing w:line="360" w:lineRule="auto"/>
        <w:rPr>
          <w:rFonts w:ascii="宋体" w:eastAsia="宋体"/>
          <w:b/>
          <w:bCs w:val="0"/>
          <w:color w:val="auto"/>
          <w:sz w:val="24"/>
          <w:szCs w:val="24"/>
          <w:highlight w:val="none"/>
        </w:rPr>
      </w:pPr>
      <w:r>
        <w:rPr>
          <w:rFonts w:ascii="宋体" w:eastAsia="宋体"/>
          <w:b/>
          <w:bCs w:val="0"/>
          <w:color w:val="auto"/>
          <w:sz w:val="24"/>
          <w:szCs w:val="24"/>
          <w:highlight w:val="none"/>
        </w:rPr>
        <w:t xml:space="preserve">第</w:t>
      </w:r>
      <w:r>
        <w:rPr>
          <w:rFonts w:hint="eastAsia" w:ascii="宋体" w:eastAsia="宋体"/>
          <w:b/>
          <w:bCs w:val="0"/>
          <w:color w:val="auto"/>
          <w:sz w:val="24"/>
          <w:szCs w:val="24"/>
          <w:highlight w:val="none"/>
        </w:rPr>
        <w:t xml:space="preserve">九</w:t>
      </w:r>
      <w:r>
        <w:rPr>
          <w:rFonts w:ascii="宋体" w:eastAsia="宋体"/>
          <w:b/>
          <w:bCs w:val="0"/>
          <w:color w:val="auto"/>
          <w:sz w:val="24"/>
          <w:szCs w:val="24"/>
          <w:highlight w:val="none"/>
        </w:rPr>
        <w:t xml:space="preserve">条 不可抗力</w:t>
      </w:r>
      <w:r>
        <w:rPr>
          <w:highlight w:val="none"/>
        </w:rPr>
      </w:r>
      <w:r/>
    </w:p>
    <w:p>
      <w:pPr>
        <w:pStyle w:val="867"/>
        <w:ind w:left="0"/>
        <w:spacing w:line="360" w:lineRule="auto"/>
        <w:rPr>
          <w:rFonts w:ascii="宋体" w:eastAsia="宋体"/>
          <w:color w:val="auto"/>
          <w:sz w:val="24"/>
          <w:szCs w:val="24"/>
          <w:highlight w:val="none"/>
        </w:rPr>
      </w:pPr>
      <w:r>
        <w:rPr>
          <w:rFonts w:ascii="宋体" w:eastAsia="宋体"/>
          <w:color w:val="auto"/>
          <w:sz w:val="24"/>
          <w:szCs w:val="24"/>
          <w:highlight w:val="none"/>
        </w:rPr>
        <w:t xml:space="preserve">任何一方由于不可抗力原因不能履行合同时，应在不可抗力事件发生后48小时内向对方通报，以减轻可能给对方造成的损失，在取得有关机构的不可抗力证明或双方谅解确认后，允许延期履行或修订合同，并根据情况可部分或全部免于承担违约责任。</w:t>
      </w:r>
      <w:bookmarkStart w:id="18" w:name="_GoBack"/>
      <w:r>
        <w:rPr>
          <w:highlight w:val="none"/>
        </w:rPr>
      </w:r>
      <w:bookmarkEnd w:id="18"/>
      <w:r>
        <w:rPr>
          <w:highlight w:val="none"/>
        </w:rPr>
      </w:r>
      <w:r/>
    </w:p>
    <w:p>
      <w:pPr>
        <w:pStyle w:val="867"/>
        <w:ind w:left="0" w:firstLine="482"/>
        <w:spacing w:line="360" w:lineRule="auto"/>
        <w:rPr>
          <w:rFonts w:ascii="宋体" w:eastAsia="宋体"/>
          <w:b/>
          <w:bCs w:val="0"/>
          <w:color w:val="auto"/>
          <w:sz w:val="24"/>
          <w:szCs w:val="24"/>
          <w:highlight w:val="none"/>
        </w:rPr>
      </w:pPr>
      <w:r>
        <w:rPr>
          <w:rFonts w:ascii="宋体" w:eastAsia="宋体"/>
          <w:b/>
          <w:bCs w:val="0"/>
          <w:color w:val="auto"/>
          <w:sz w:val="24"/>
          <w:szCs w:val="24"/>
          <w:highlight w:val="none"/>
        </w:rPr>
        <w:t xml:space="preserve">第</w:t>
      </w:r>
      <w:r>
        <w:rPr>
          <w:rFonts w:hint="eastAsia" w:ascii="宋体" w:eastAsia="宋体"/>
          <w:b/>
          <w:bCs w:val="0"/>
          <w:color w:val="auto"/>
          <w:sz w:val="24"/>
          <w:szCs w:val="24"/>
          <w:highlight w:val="none"/>
        </w:rPr>
        <w:t xml:space="preserve">十</w:t>
      </w:r>
      <w:r>
        <w:rPr>
          <w:rFonts w:ascii="宋体" w:eastAsia="宋体"/>
          <w:b/>
          <w:bCs w:val="0"/>
          <w:color w:val="auto"/>
          <w:sz w:val="24"/>
          <w:szCs w:val="24"/>
          <w:highlight w:val="none"/>
        </w:rPr>
        <w:t xml:space="preserve">条 争议处理</w:t>
      </w:r>
      <w:r>
        <w:rPr>
          <w:highlight w:val="none"/>
        </w:rPr>
      </w:r>
      <w:r/>
    </w:p>
    <w:p>
      <w:pPr>
        <w:pStyle w:val="867"/>
        <w:ind w:left="0"/>
        <w:spacing w:line="360" w:lineRule="auto"/>
        <w:rPr>
          <w:rFonts w:ascii="宋体" w:eastAsia="宋体"/>
          <w:color w:val="auto"/>
          <w:sz w:val="24"/>
          <w:szCs w:val="24"/>
          <w:highlight w:val="none"/>
        </w:rPr>
      </w:pPr>
      <w:r>
        <w:rPr>
          <w:rFonts w:hint="eastAsia" w:ascii="宋体" w:eastAsia="宋体"/>
          <w:color w:val="auto"/>
          <w:sz w:val="24"/>
          <w:szCs w:val="24"/>
          <w:highlight w:val="none"/>
        </w:rPr>
        <w:t xml:space="preserve">在本合同执行中，发生的争议应由双方积极协商解决。无法解决的，可向甲方所在地有管辖权的人民法院提起诉讼。</w:t>
      </w:r>
      <w:r>
        <w:rPr>
          <w:highlight w:val="none"/>
        </w:rPr>
      </w:r>
      <w:r/>
    </w:p>
    <w:p>
      <w:pPr>
        <w:pStyle w:val="867"/>
        <w:ind w:left="0" w:firstLine="482"/>
        <w:spacing w:line="360" w:lineRule="auto"/>
        <w:rPr>
          <w:rFonts w:ascii="宋体" w:eastAsia="宋体"/>
          <w:b/>
          <w:bCs w:val="0"/>
          <w:color w:val="auto"/>
          <w:sz w:val="24"/>
          <w:szCs w:val="24"/>
          <w:highlight w:val="none"/>
        </w:rPr>
      </w:pPr>
      <w:r>
        <w:rPr>
          <w:rFonts w:ascii="宋体" w:eastAsia="宋体"/>
          <w:b/>
          <w:bCs w:val="0"/>
          <w:color w:val="auto"/>
          <w:sz w:val="24"/>
          <w:szCs w:val="24"/>
          <w:highlight w:val="none"/>
        </w:rPr>
        <w:t xml:space="preserve">第十</w:t>
      </w:r>
      <w:r>
        <w:rPr>
          <w:rFonts w:hint="eastAsia" w:ascii="宋体" w:eastAsia="宋体"/>
          <w:b/>
          <w:bCs w:val="0"/>
          <w:color w:val="auto"/>
          <w:sz w:val="24"/>
          <w:szCs w:val="24"/>
          <w:highlight w:val="none"/>
        </w:rPr>
        <w:t xml:space="preserve">一</w:t>
      </w:r>
      <w:r>
        <w:rPr>
          <w:rFonts w:ascii="宋体" w:eastAsia="宋体"/>
          <w:b/>
          <w:bCs w:val="0"/>
          <w:color w:val="auto"/>
          <w:sz w:val="24"/>
          <w:szCs w:val="24"/>
          <w:highlight w:val="none"/>
        </w:rPr>
        <w:t xml:space="preserve">条 退出机制</w:t>
      </w:r>
      <w:r>
        <w:rPr>
          <w:highlight w:val="none"/>
        </w:rPr>
      </w:r>
      <w:r/>
    </w:p>
    <w:p>
      <w:pPr>
        <w:pStyle w:val="867"/>
        <w:ind w:left="0"/>
        <w:spacing w:line="360" w:lineRule="auto"/>
        <w:rPr>
          <w:rFonts w:ascii="宋体" w:eastAsia="宋体"/>
          <w:color w:val="auto"/>
          <w:sz w:val="24"/>
          <w:szCs w:val="24"/>
          <w:highlight w:val="none"/>
        </w:rPr>
      </w:pPr>
      <w:r>
        <w:rPr>
          <w:rFonts w:ascii="宋体" w:eastAsia="宋体"/>
          <w:color w:val="auto"/>
          <w:sz w:val="24"/>
          <w:szCs w:val="24"/>
          <w:highlight w:val="none"/>
        </w:rPr>
        <w:t xml:space="preserve">因乙方违反合同约定，或发生其他严重损害甲方的权益情况，合同的继续履行将损害国家利益和社会公共利益的，</w:t>
      </w:r>
      <w:r>
        <w:rPr>
          <w:rFonts w:hint="eastAsia" w:ascii="宋体" w:eastAsia="宋体"/>
          <w:color w:val="auto"/>
          <w:sz w:val="24"/>
          <w:szCs w:val="24"/>
          <w:highlight w:val="none"/>
        </w:rPr>
        <w:t xml:space="preserve">甲方</w:t>
      </w:r>
      <w:r>
        <w:rPr>
          <w:rFonts w:ascii="宋体" w:eastAsia="宋体"/>
          <w:color w:val="auto"/>
          <w:sz w:val="24"/>
          <w:szCs w:val="24"/>
          <w:highlight w:val="none"/>
        </w:rPr>
        <w:t xml:space="preserve">有权提前终止合同，或重新启动招标。</w:t>
      </w:r>
      <w:r>
        <w:rPr>
          <w:highlight w:val="none"/>
        </w:rPr>
      </w:r>
      <w:r/>
    </w:p>
    <w:p>
      <w:pPr>
        <w:pStyle w:val="867"/>
        <w:ind w:left="0" w:firstLine="482"/>
        <w:spacing w:line="360" w:lineRule="auto"/>
        <w:rPr>
          <w:rFonts w:ascii="宋体" w:eastAsia="宋体"/>
          <w:b/>
          <w:bCs w:val="0"/>
          <w:color w:val="auto"/>
          <w:sz w:val="24"/>
          <w:szCs w:val="24"/>
          <w:highlight w:val="none"/>
        </w:rPr>
      </w:pPr>
      <w:r>
        <w:rPr>
          <w:rFonts w:ascii="宋体" w:eastAsia="宋体"/>
          <w:b/>
          <w:bCs w:val="0"/>
          <w:color w:val="auto"/>
          <w:sz w:val="24"/>
          <w:szCs w:val="24"/>
          <w:highlight w:val="none"/>
        </w:rPr>
        <w:t xml:space="preserve">第十</w:t>
      </w:r>
      <w:r>
        <w:rPr>
          <w:rFonts w:hint="eastAsia" w:ascii="宋体" w:eastAsia="宋体"/>
          <w:b/>
          <w:bCs w:val="0"/>
          <w:color w:val="auto"/>
          <w:sz w:val="24"/>
          <w:szCs w:val="24"/>
          <w:highlight w:val="none"/>
        </w:rPr>
        <w:t xml:space="preserve">二</w:t>
      </w:r>
      <w:r>
        <w:rPr>
          <w:rFonts w:ascii="宋体" w:eastAsia="宋体"/>
          <w:b/>
          <w:bCs w:val="0"/>
          <w:color w:val="auto"/>
          <w:sz w:val="24"/>
          <w:szCs w:val="24"/>
          <w:highlight w:val="none"/>
        </w:rPr>
        <w:t xml:space="preserve">条 合同的变更、解除</w:t>
      </w:r>
      <w:r>
        <w:rPr>
          <w:highlight w:val="none"/>
        </w:rPr>
      </w:r>
      <w:r/>
    </w:p>
    <w:p>
      <w:pPr>
        <w:pStyle w:val="867"/>
        <w:ind w:left="0"/>
        <w:spacing w:line="360" w:lineRule="auto"/>
        <w:rPr>
          <w:rFonts w:ascii="宋体" w:eastAsia="宋体"/>
          <w:color w:val="auto"/>
          <w:sz w:val="24"/>
          <w:szCs w:val="24"/>
          <w:highlight w:val="none"/>
        </w:rPr>
      </w:pPr>
      <w:r>
        <w:rPr>
          <w:rFonts w:ascii="宋体" w:eastAsia="宋体"/>
          <w:color w:val="auto"/>
          <w:sz w:val="24"/>
          <w:szCs w:val="24"/>
          <w:highlight w:val="none"/>
        </w:rPr>
        <w:t xml:space="preserve">1.合同的变更</w:t>
      </w:r>
      <w:r>
        <w:rPr>
          <w:highlight w:val="none"/>
        </w:rPr>
      </w:r>
      <w:r/>
    </w:p>
    <w:p>
      <w:pPr>
        <w:pStyle w:val="867"/>
        <w:ind w:left="0"/>
        <w:spacing w:line="360" w:lineRule="auto"/>
        <w:rPr>
          <w:rFonts w:ascii="宋体" w:eastAsia="宋体"/>
          <w:color w:val="auto"/>
          <w:sz w:val="24"/>
          <w:szCs w:val="24"/>
          <w:highlight w:val="none"/>
        </w:rPr>
      </w:pPr>
      <w:r>
        <w:rPr>
          <w:rFonts w:ascii="宋体" w:eastAsia="宋体"/>
          <w:color w:val="auto"/>
          <w:sz w:val="24"/>
          <w:szCs w:val="24"/>
          <w:highlight w:val="none"/>
        </w:rPr>
        <w:t xml:space="preserve">本合同未尽事宜应按《中华人民共和国民法典》《中华人民共和国政府采购法》以及其</w:t>
      </w:r>
      <w:r>
        <w:rPr>
          <w:rFonts w:hint="eastAsia" w:ascii="宋体" w:eastAsia="宋体"/>
          <w:color w:val="auto"/>
          <w:sz w:val="24"/>
          <w:szCs w:val="24"/>
          <w:highlight w:val="none"/>
        </w:rPr>
        <w:t xml:space="preserve">他</w:t>
      </w:r>
      <w:r>
        <w:rPr>
          <w:rFonts w:ascii="宋体" w:eastAsia="宋体"/>
          <w:color w:val="auto"/>
          <w:sz w:val="24"/>
          <w:szCs w:val="24"/>
          <w:highlight w:val="none"/>
        </w:rPr>
        <w:t xml:space="preserve">相关</w:t>
      </w:r>
      <w:r>
        <w:rPr>
          <w:rFonts w:hint="eastAsia" w:ascii="宋体" w:eastAsia="宋体"/>
          <w:color w:val="auto"/>
          <w:sz w:val="24"/>
          <w:szCs w:val="24"/>
          <w:highlight w:val="none"/>
          <w:lang w:eastAsia="zh-CN"/>
        </w:rPr>
        <w:t xml:space="preserve">法律法规</w:t>
      </w:r>
      <w:r>
        <w:rPr>
          <w:rFonts w:ascii="宋体" w:eastAsia="宋体"/>
          <w:color w:val="auto"/>
          <w:sz w:val="24"/>
          <w:szCs w:val="24"/>
          <w:highlight w:val="none"/>
        </w:rPr>
        <w:t xml:space="preserve">之规定</w:t>
      </w:r>
      <w:r>
        <w:rPr>
          <w:rFonts w:hint="eastAsia" w:ascii="宋体" w:eastAsia="宋体"/>
          <w:color w:val="auto"/>
          <w:sz w:val="24"/>
          <w:szCs w:val="24"/>
          <w:highlight w:val="none"/>
        </w:rPr>
        <w:t xml:space="preserve">执行</w:t>
      </w:r>
      <w:r>
        <w:rPr>
          <w:rFonts w:ascii="宋体" w:eastAsia="宋体"/>
          <w:color w:val="auto"/>
          <w:sz w:val="24"/>
          <w:szCs w:val="24"/>
          <w:highlight w:val="none"/>
        </w:rPr>
        <w:t xml:space="preserve">，在执行过程中双方在不违背本合同和采购文件的原则下协商解决，协商结果以书面形式盖章记录在案，作为本合同的附件，与本合同具有同等效力，但须提交招标代理机构壹份备存。</w:t>
      </w:r>
      <w:r>
        <w:rPr>
          <w:highlight w:val="none"/>
        </w:rPr>
      </w:r>
      <w:r/>
    </w:p>
    <w:p>
      <w:pPr>
        <w:pStyle w:val="867"/>
        <w:ind w:left="0"/>
        <w:spacing w:line="360" w:lineRule="auto"/>
        <w:rPr>
          <w:rFonts w:ascii="宋体" w:eastAsia="宋体"/>
          <w:color w:val="auto"/>
          <w:sz w:val="24"/>
          <w:szCs w:val="24"/>
          <w:highlight w:val="none"/>
        </w:rPr>
      </w:pPr>
      <w:r>
        <w:rPr>
          <w:rFonts w:ascii="宋体" w:eastAsia="宋体"/>
          <w:color w:val="auto"/>
          <w:sz w:val="24"/>
          <w:szCs w:val="24"/>
          <w:highlight w:val="none"/>
        </w:rPr>
        <w:t xml:space="preserve">2.合同的解除</w:t>
      </w:r>
      <w:r>
        <w:rPr>
          <w:highlight w:val="none"/>
        </w:rPr>
      </w:r>
      <w:r/>
    </w:p>
    <w:p>
      <w:pPr>
        <w:pStyle w:val="867"/>
        <w:ind w:left="0"/>
        <w:spacing w:line="360" w:lineRule="auto"/>
        <w:tabs>
          <w:tab w:val="left" w:pos="7496" w:leader="none"/>
        </w:tabs>
        <w:rPr>
          <w:rFonts w:ascii="宋体" w:eastAsia="宋体"/>
          <w:color w:val="auto"/>
          <w:sz w:val="24"/>
          <w:szCs w:val="24"/>
          <w:highlight w:val="none"/>
        </w:rPr>
      </w:pPr>
      <w:r>
        <w:rPr>
          <w:rFonts w:hint="eastAsia" w:ascii="宋体" w:eastAsia="宋体"/>
          <w:color w:val="auto"/>
          <w:sz w:val="24"/>
          <w:szCs w:val="24"/>
          <w:highlight w:val="none"/>
        </w:rPr>
        <w:t xml:space="preserve">（</w:t>
      </w:r>
      <w:r>
        <w:rPr>
          <w:rFonts w:ascii="宋体" w:eastAsia="宋体"/>
          <w:color w:val="auto"/>
          <w:sz w:val="24"/>
          <w:szCs w:val="24"/>
          <w:highlight w:val="none"/>
        </w:rPr>
        <w:t xml:space="preserve">1</w:t>
      </w:r>
      <w:r>
        <w:rPr>
          <w:rFonts w:hint="eastAsia" w:ascii="宋体" w:eastAsia="宋体"/>
          <w:color w:val="auto"/>
          <w:sz w:val="24"/>
          <w:szCs w:val="24"/>
          <w:highlight w:val="none"/>
        </w:rPr>
        <w:t xml:space="preserve">）</w:t>
      </w:r>
      <w:r>
        <w:rPr>
          <w:rFonts w:ascii="宋体" w:eastAsia="宋体"/>
          <w:color w:val="auto"/>
          <w:sz w:val="24"/>
          <w:szCs w:val="24"/>
          <w:highlight w:val="none"/>
        </w:rPr>
        <w:t xml:space="preserve">甲方和乙方协商一致，可以解除合同。并报政府采购监管部门审查备案。</w:t>
      </w:r>
      <w:r>
        <w:rPr>
          <w:highlight w:val="none"/>
        </w:rPr>
      </w:r>
      <w:r/>
    </w:p>
    <w:p>
      <w:pPr>
        <w:pStyle w:val="867"/>
        <w:ind w:left="0"/>
        <w:spacing w:line="360" w:lineRule="auto"/>
        <w:rPr>
          <w:rFonts w:ascii="宋体" w:eastAsia="宋体"/>
          <w:color w:val="auto"/>
          <w:sz w:val="24"/>
          <w:szCs w:val="24"/>
          <w:highlight w:val="none"/>
        </w:rPr>
      </w:pPr>
      <w:r>
        <w:rPr>
          <w:rFonts w:hint="eastAsia" w:ascii="宋体" w:eastAsia="宋体"/>
          <w:color w:val="auto"/>
          <w:sz w:val="24"/>
          <w:szCs w:val="24"/>
          <w:highlight w:val="none"/>
        </w:rPr>
        <w:t xml:space="preserve">（</w:t>
      </w:r>
      <w:r>
        <w:rPr>
          <w:rFonts w:ascii="宋体" w:eastAsia="宋体"/>
          <w:color w:val="auto"/>
          <w:sz w:val="24"/>
          <w:szCs w:val="24"/>
          <w:highlight w:val="none"/>
        </w:rPr>
        <w:t xml:space="preserve">2</w:t>
      </w:r>
      <w:r>
        <w:rPr>
          <w:rFonts w:hint="eastAsia" w:ascii="宋体" w:eastAsia="宋体"/>
          <w:color w:val="auto"/>
          <w:sz w:val="24"/>
          <w:szCs w:val="24"/>
          <w:highlight w:val="none"/>
        </w:rPr>
        <w:t xml:space="preserve">）</w:t>
      </w:r>
      <w:r>
        <w:rPr>
          <w:rFonts w:ascii="宋体" w:eastAsia="宋体"/>
          <w:color w:val="auto"/>
          <w:sz w:val="24"/>
          <w:szCs w:val="24"/>
          <w:highlight w:val="none"/>
        </w:rPr>
        <w:t xml:space="preserve">有下列情形之一，合同一方可以解除合同</w:t>
      </w:r>
      <w:r>
        <w:rPr>
          <w:rFonts w:hint="eastAsia" w:ascii="宋体" w:eastAsia="宋体"/>
          <w:color w:val="auto"/>
          <w:sz w:val="24"/>
          <w:szCs w:val="24"/>
          <w:highlight w:val="none"/>
        </w:rPr>
        <w:t xml:space="preserve">：</w:t>
      </w:r>
      <w:r>
        <w:rPr>
          <w:highlight w:val="none"/>
        </w:rPr>
      </w:r>
      <w:r/>
    </w:p>
    <w:p>
      <w:pPr>
        <w:pStyle w:val="867"/>
        <w:ind w:left="0"/>
        <w:spacing w:line="360" w:lineRule="auto"/>
        <w:rPr>
          <w:rFonts w:ascii="宋体" w:eastAsia="宋体"/>
          <w:color w:val="auto"/>
          <w:sz w:val="24"/>
          <w:szCs w:val="24"/>
          <w:highlight w:val="none"/>
        </w:rPr>
      </w:pPr>
      <w:r>
        <w:rPr>
          <w:rFonts w:ascii="宋体" w:eastAsia="宋体"/>
          <w:color w:val="auto"/>
          <w:sz w:val="24"/>
          <w:szCs w:val="24"/>
          <w:highlight w:val="none"/>
        </w:rPr>
        <w:t xml:space="preserve">1</w:t>
      </w:r>
      <w:r>
        <w:rPr>
          <w:rFonts w:hint="eastAsia" w:ascii="宋体" w:eastAsia="宋体"/>
          <w:color w:val="auto"/>
          <w:sz w:val="24"/>
          <w:szCs w:val="24"/>
          <w:highlight w:val="none"/>
        </w:rPr>
        <w:t xml:space="preserve">）</w:t>
      </w:r>
      <w:r>
        <w:rPr>
          <w:rFonts w:ascii="宋体" w:eastAsia="宋体"/>
          <w:color w:val="auto"/>
          <w:sz w:val="24"/>
          <w:szCs w:val="24"/>
          <w:highlight w:val="none"/>
        </w:rPr>
        <w:t xml:space="preserve">因不可抗力致使不能实现合同目的，未受不可抗力影响的一方有权解除合同。</w:t>
      </w:r>
      <w:r>
        <w:rPr>
          <w:highlight w:val="none"/>
        </w:rPr>
      </w:r>
      <w:r/>
    </w:p>
    <w:p>
      <w:pPr>
        <w:pStyle w:val="867"/>
        <w:ind w:left="0"/>
        <w:spacing w:line="360" w:lineRule="auto"/>
        <w:rPr>
          <w:rFonts w:ascii="宋体" w:eastAsia="宋体"/>
          <w:color w:val="auto"/>
          <w:sz w:val="24"/>
          <w:szCs w:val="24"/>
          <w:highlight w:val="none"/>
        </w:rPr>
      </w:pPr>
      <w:r>
        <w:rPr>
          <w:rFonts w:ascii="宋体" w:eastAsia="宋体"/>
          <w:color w:val="auto"/>
          <w:sz w:val="24"/>
          <w:szCs w:val="24"/>
          <w:highlight w:val="none"/>
        </w:rPr>
        <w:t xml:space="preserve">2</w:t>
      </w:r>
      <w:r>
        <w:rPr>
          <w:rFonts w:hint="eastAsia" w:ascii="宋体" w:eastAsia="宋体"/>
          <w:color w:val="auto"/>
          <w:sz w:val="24"/>
          <w:szCs w:val="24"/>
          <w:highlight w:val="none"/>
        </w:rPr>
        <w:t xml:space="preserve">）</w:t>
      </w:r>
      <w:r>
        <w:rPr>
          <w:rFonts w:ascii="宋体" w:eastAsia="宋体"/>
          <w:color w:val="auto"/>
          <w:sz w:val="24"/>
          <w:szCs w:val="24"/>
          <w:highlight w:val="none"/>
        </w:rPr>
        <w:t xml:space="preserve">因合同一方违约导致合同不能履行，另一方有权解除合同</w:t>
      </w:r>
      <w:r>
        <w:rPr>
          <w:rFonts w:hint="eastAsia" w:ascii="宋体" w:eastAsia="宋体"/>
          <w:color w:val="auto"/>
          <w:sz w:val="24"/>
          <w:szCs w:val="24"/>
          <w:highlight w:val="none"/>
        </w:rPr>
        <w:t xml:space="preserve">。</w:t>
      </w:r>
      <w:r>
        <w:rPr>
          <w:highlight w:val="none"/>
        </w:rPr>
      </w:r>
      <w:r/>
    </w:p>
    <w:p>
      <w:pPr>
        <w:pStyle w:val="867"/>
        <w:ind w:left="0"/>
        <w:spacing w:line="360" w:lineRule="auto"/>
        <w:rPr>
          <w:rFonts w:ascii="宋体" w:eastAsia="宋体"/>
          <w:color w:val="auto"/>
          <w:sz w:val="24"/>
          <w:szCs w:val="24"/>
          <w:highlight w:val="none"/>
        </w:rPr>
      </w:pPr>
      <w:r>
        <w:rPr>
          <w:rFonts w:ascii="宋体" w:eastAsia="宋体"/>
          <w:color w:val="auto"/>
          <w:sz w:val="24"/>
          <w:szCs w:val="24"/>
          <w:highlight w:val="none"/>
        </w:rPr>
        <w:t xml:space="preserve">3</w:t>
      </w:r>
      <w:r>
        <w:rPr>
          <w:rFonts w:hint="eastAsia" w:ascii="宋体" w:eastAsia="宋体"/>
          <w:color w:val="auto"/>
          <w:sz w:val="24"/>
          <w:szCs w:val="24"/>
          <w:highlight w:val="none"/>
        </w:rPr>
        <w:t xml:space="preserve">）</w:t>
      </w:r>
      <w:r>
        <w:rPr>
          <w:rFonts w:ascii="宋体" w:eastAsia="宋体"/>
          <w:color w:val="auto"/>
          <w:sz w:val="24"/>
          <w:szCs w:val="24"/>
          <w:highlight w:val="none"/>
        </w:rPr>
        <w:t xml:space="preserve">有权解除合同的一方，应当在违约事实或不可抗力发生之后三十天内书面通知对方以主张解除合同，合同在书面通知到达对方时解除。</w:t>
      </w:r>
      <w:r>
        <w:rPr>
          <w:highlight w:val="none"/>
        </w:rPr>
      </w:r>
      <w:r/>
    </w:p>
    <w:p>
      <w:pPr>
        <w:pStyle w:val="867"/>
        <w:ind w:left="0" w:firstLine="482"/>
        <w:spacing w:line="360" w:lineRule="auto"/>
        <w:rPr>
          <w:rFonts w:ascii="宋体" w:eastAsia="宋体"/>
          <w:b/>
          <w:bCs w:val="0"/>
          <w:color w:val="auto"/>
          <w:sz w:val="24"/>
          <w:szCs w:val="24"/>
          <w:highlight w:val="none"/>
        </w:rPr>
      </w:pPr>
      <w:r>
        <w:rPr>
          <w:rFonts w:ascii="宋体" w:eastAsia="宋体"/>
          <w:b/>
          <w:bCs w:val="0"/>
          <w:color w:val="auto"/>
          <w:sz w:val="24"/>
          <w:szCs w:val="24"/>
          <w:highlight w:val="none"/>
        </w:rPr>
        <w:t xml:space="preserve">第十</w:t>
      </w:r>
      <w:r>
        <w:rPr>
          <w:rFonts w:hint="eastAsia" w:ascii="宋体" w:eastAsia="宋体"/>
          <w:b/>
          <w:bCs w:val="0"/>
          <w:color w:val="auto"/>
          <w:sz w:val="24"/>
          <w:szCs w:val="24"/>
          <w:highlight w:val="none"/>
        </w:rPr>
        <w:t xml:space="preserve">三</w:t>
      </w:r>
      <w:r>
        <w:rPr>
          <w:rFonts w:ascii="宋体" w:eastAsia="宋体"/>
          <w:b/>
          <w:bCs w:val="0"/>
          <w:color w:val="auto"/>
          <w:sz w:val="24"/>
          <w:szCs w:val="24"/>
          <w:highlight w:val="none"/>
        </w:rPr>
        <w:t xml:space="preserve">条 </w:t>
      </w:r>
      <w:r>
        <w:rPr>
          <w:rFonts w:hint="eastAsia" w:ascii="宋体" w:eastAsia="宋体"/>
          <w:b/>
          <w:bCs w:val="0"/>
          <w:color w:val="auto"/>
          <w:sz w:val="24"/>
          <w:szCs w:val="24"/>
          <w:highlight w:val="none"/>
        </w:rPr>
        <w:t xml:space="preserve">其他</w:t>
      </w:r>
      <w:r>
        <w:rPr>
          <w:rFonts w:ascii="宋体" w:eastAsia="宋体"/>
          <w:b/>
          <w:bCs w:val="0"/>
          <w:color w:val="auto"/>
          <w:sz w:val="24"/>
          <w:szCs w:val="24"/>
          <w:highlight w:val="none"/>
        </w:rPr>
        <w:t xml:space="preserve">约定</w:t>
      </w:r>
      <w:r>
        <w:rPr>
          <w:highlight w:val="none"/>
        </w:rPr>
      </w:r>
      <w:r/>
    </w:p>
    <w:p>
      <w:pPr>
        <w:pStyle w:val="867"/>
        <w:ind w:left="0"/>
        <w:spacing w:line="360" w:lineRule="auto"/>
        <w:rPr>
          <w:rFonts w:ascii="宋体" w:eastAsia="宋体"/>
          <w:b/>
          <w:bCs w:val="0"/>
          <w:color w:val="auto"/>
          <w:sz w:val="24"/>
          <w:szCs w:val="24"/>
          <w:highlight w:val="none"/>
        </w:rPr>
      </w:pPr>
      <w:r>
        <w:rPr>
          <w:rFonts w:hint="eastAsia" w:ascii="宋体" w:eastAsia="宋体"/>
          <w:color w:val="auto"/>
          <w:sz w:val="24"/>
          <w:szCs w:val="24"/>
          <w:highlight w:val="none"/>
        </w:rPr>
        <w:t xml:space="preserve">1.本项目不收取履约保证金</w:t>
      </w:r>
      <w:r>
        <w:rPr>
          <w:rFonts w:hint="eastAsia" w:ascii="宋体" w:eastAsia="宋体"/>
          <w:b/>
          <w:bCs w:val="0"/>
          <w:color w:val="auto"/>
          <w:sz w:val="24"/>
          <w:szCs w:val="24"/>
          <w:highlight w:val="none"/>
        </w:rPr>
        <w:t xml:space="preserve">。</w:t>
      </w:r>
      <w:r>
        <w:rPr>
          <w:highlight w:val="none"/>
        </w:rPr>
      </w:r>
      <w:r/>
    </w:p>
    <w:p>
      <w:pPr>
        <w:pStyle w:val="867"/>
        <w:ind w:left="0"/>
        <w:spacing w:line="360" w:lineRule="auto"/>
        <w:rPr>
          <w:rFonts w:ascii="宋体" w:eastAsia="宋体"/>
          <w:color w:val="auto"/>
          <w:sz w:val="24"/>
          <w:szCs w:val="24"/>
          <w:highlight w:val="none"/>
        </w:rPr>
      </w:pPr>
      <w:r>
        <w:rPr>
          <w:rFonts w:hint="eastAsia" w:ascii="宋体" w:eastAsia="宋体"/>
          <w:color w:val="auto"/>
          <w:sz w:val="24"/>
          <w:szCs w:val="24"/>
          <w:highlight w:val="none"/>
        </w:rPr>
        <w:t xml:space="preserve">2</w:t>
      </w:r>
      <w:r>
        <w:rPr>
          <w:rFonts w:ascii="宋体" w:eastAsia="宋体"/>
          <w:color w:val="auto"/>
          <w:sz w:val="24"/>
          <w:szCs w:val="24"/>
          <w:highlight w:val="none"/>
        </w:rPr>
        <w:t xml:space="preserve">.所有经双方签署确认的文件</w:t>
      </w:r>
      <w:r>
        <w:rPr>
          <w:rFonts w:hint="eastAsia" w:ascii="宋体" w:eastAsia="宋体"/>
          <w:color w:val="auto"/>
          <w:sz w:val="24"/>
          <w:szCs w:val="24"/>
          <w:highlight w:val="none"/>
        </w:rPr>
        <w:t xml:space="preserve">（</w:t>
      </w:r>
      <w:r>
        <w:rPr>
          <w:rFonts w:ascii="宋体" w:eastAsia="宋体"/>
          <w:color w:val="auto"/>
          <w:sz w:val="24"/>
          <w:szCs w:val="24"/>
          <w:highlight w:val="none"/>
        </w:rPr>
        <w:t xml:space="preserve">包括会议纪要、补充协议、往来信函</w:t>
      </w:r>
      <w:r>
        <w:rPr>
          <w:rFonts w:hint="eastAsia" w:ascii="宋体" w:eastAsia="宋体"/>
          <w:color w:val="auto"/>
          <w:sz w:val="24"/>
          <w:szCs w:val="24"/>
          <w:highlight w:val="none"/>
        </w:rPr>
        <w:t xml:space="preserve">）</w:t>
      </w:r>
      <w:r>
        <w:rPr>
          <w:rFonts w:ascii="宋体" w:eastAsia="宋体"/>
          <w:color w:val="auto"/>
          <w:sz w:val="24"/>
          <w:szCs w:val="24"/>
          <w:highlight w:val="none"/>
        </w:rPr>
        <w:t xml:space="preserve">、招标文件、投标文件和承诺函、合同附件及中标通知书均为本合同不可分割的有效组成部分，与本合同具有同等的法律效力和履约义务。</w:t>
      </w:r>
      <w:r>
        <w:rPr>
          <w:highlight w:val="none"/>
        </w:rPr>
      </w:r>
      <w:r/>
    </w:p>
    <w:p>
      <w:pPr>
        <w:pStyle w:val="867"/>
        <w:ind w:left="0"/>
        <w:spacing w:line="360" w:lineRule="auto"/>
        <w:rPr>
          <w:rFonts w:ascii="宋体" w:eastAsia="宋体"/>
          <w:color w:val="auto"/>
          <w:sz w:val="24"/>
          <w:szCs w:val="24"/>
          <w:highlight w:val="none"/>
        </w:rPr>
      </w:pPr>
      <w:r>
        <w:rPr>
          <w:rFonts w:hint="eastAsia" w:ascii="宋体" w:eastAsia="宋体"/>
          <w:color w:val="auto"/>
          <w:sz w:val="24"/>
          <w:szCs w:val="24"/>
          <w:highlight w:val="none"/>
        </w:rPr>
        <w:t xml:space="preserve">3</w:t>
      </w:r>
      <w:r>
        <w:rPr>
          <w:rFonts w:ascii="宋体" w:eastAsia="宋体"/>
          <w:color w:val="auto"/>
          <w:sz w:val="24"/>
          <w:szCs w:val="24"/>
          <w:highlight w:val="none"/>
        </w:rPr>
        <w:t xml:space="preserve">.</w:t>
      </w:r>
      <w:r>
        <w:rPr>
          <w:rFonts w:hint="eastAsia" w:ascii="宋体" w:eastAsia="宋体"/>
          <w:color w:val="auto"/>
          <w:sz w:val="24"/>
          <w:szCs w:val="24"/>
          <w:highlight w:val="none"/>
        </w:rPr>
        <w:t xml:space="preserve">本合同一式陆份，甲方叁份，乙方贰份，代理机构壹份。</w:t>
      </w:r>
      <w:r>
        <w:rPr>
          <w:highlight w:val="none"/>
        </w:rPr>
      </w:r>
      <w:r/>
    </w:p>
    <w:p>
      <w:pPr>
        <w:rPr>
          <w:color w:val="auto"/>
          <w:highlight w:val="none"/>
        </w:rPr>
      </w:pPr>
      <w:r>
        <w:rPr>
          <w:color w:val="auto"/>
          <w:highlight w:val="none"/>
        </w:rPr>
      </w:r>
      <w:r>
        <w:rPr>
          <w:highlight w:val="none"/>
        </w:rPr>
      </w:r>
      <w:r/>
    </w:p>
    <w:p>
      <w:pPr>
        <w:rPr>
          <w:b/>
          <w:bCs w:val="0"/>
          <w:color w:val="auto"/>
          <w:sz w:val="30"/>
          <w:szCs w:val="30"/>
          <w:highlight w:val="none"/>
        </w:rPr>
      </w:pPr>
      <w:r>
        <w:rPr>
          <w:rFonts w:hint="eastAsia"/>
          <w:b/>
          <w:bCs w:val="0"/>
          <w:color w:val="auto"/>
          <w:sz w:val="30"/>
          <w:szCs w:val="30"/>
          <w:highlight w:val="none"/>
        </w:rPr>
        <w:br w:type="page" w:clear="all"/>
      </w:r>
      <w:r>
        <w:rPr>
          <w:highlight w:val="none"/>
        </w:rPr>
      </w:r>
      <w:r/>
    </w:p>
    <w:p>
      <w:pPr>
        <w:ind w:firstLine="0"/>
        <w:jc w:val="center"/>
        <w:rPr>
          <w:b/>
          <w:bCs w:val="0"/>
          <w:color w:val="auto"/>
          <w:sz w:val="30"/>
          <w:szCs w:val="30"/>
          <w:highlight w:val="none"/>
        </w:rPr>
        <w:outlineLvl w:val="0"/>
      </w:pPr>
      <w:r>
        <w:rPr>
          <w:highlight w:val="none"/>
        </w:rPr>
      </w:r>
      <w:bookmarkStart w:id="16" w:name="_Toc5933"/>
      <w:r>
        <w:rPr>
          <w:rFonts w:hint="eastAsia"/>
          <w:b/>
          <w:bCs w:val="0"/>
          <w:color w:val="auto"/>
          <w:sz w:val="30"/>
          <w:szCs w:val="30"/>
          <w:highlight w:val="none"/>
        </w:rPr>
        <w:t xml:space="preserve">六、附件（投标文件格式）</w:t>
      </w:r>
      <w:bookmarkEnd w:id="16"/>
      <w:r>
        <w:rPr>
          <w:highlight w:val="none"/>
        </w:rPr>
      </w:r>
      <w:r/>
    </w:p>
    <w:p>
      <w:pPr>
        <w:ind w:firstLine="0"/>
        <w:rPr>
          <w:color w:val="auto"/>
          <w:highlight w:val="none"/>
        </w:rPr>
      </w:pPr>
      <w:r>
        <w:rPr>
          <w:rFonts w:hint="eastAsia"/>
          <w:color w:val="auto"/>
          <w:highlight w:val="none"/>
        </w:rPr>
        <w:t xml:space="preserve">附件1 投标文件封面</w:t>
      </w:r>
      <w:r>
        <w:rPr>
          <w:highlight w:val="none"/>
        </w:rPr>
      </w:r>
      <w:r/>
    </w:p>
    <w:p>
      <w:pPr>
        <w:pStyle w:val="940"/>
        <w:rPr>
          <w:color w:val="auto"/>
          <w:highlight w:val="none"/>
        </w:rPr>
      </w:pPr>
      <w:r>
        <w:rPr>
          <w:color w:val="auto"/>
          <w:highlight w:val="none"/>
        </w:rPr>
      </w:r>
      <w:r>
        <w:rPr>
          <w:highlight w:val="none"/>
        </w:rPr>
      </w:r>
      <w:r/>
    </w:p>
    <w:p>
      <w:pPr>
        <w:ind w:firstLine="0"/>
        <w:jc w:val="center"/>
        <w:rPr>
          <w:rFonts w:ascii="黑体" w:hAnsi="Times New Roman" w:eastAsia="黑体"/>
          <w:b/>
          <w:bCs w:val="0"/>
          <w:color w:val="auto"/>
          <w:sz w:val="28"/>
          <w:szCs w:val="28"/>
          <w:highlight w:val="none"/>
        </w:rPr>
      </w:pPr>
      <w:r>
        <w:rPr>
          <w:rFonts w:ascii="黑体" w:hAnsi="Times New Roman" w:eastAsia="黑体"/>
          <w:b/>
          <w:bCs w:val="0"/>
          <w:color w:val="auto"/>
          <w:sz w:val="28"/>
          <w:szCs w:val="28"/>
          <w:highlight w:val="none"/>
        </w:rPr>
      </w:r>
      <w:r>
        <w:rPr>
          <w:highlight w:val="none"/>
        </w:rPr>
      </w:r>
      <w:r/>
    </w:p>
    <w:p>
      <w:pPr>
        <w:ind w:firstLine="0"/>
        <w:jc w:val="center"/>
        <w:rPr>
          <w:rFonts w:ascii="黑体" w:hAnsi="Times New Roman" w:eastAsia="黑体"/>
          <w:b/>
          <w:bCs w:val="0"/>
          <w:color w:val="auto"/>
          <w:sz w:val="28"/>
          <w:szCs w:val="28"/>
          <w:highlight w:val="none"/>
        </w:rPr>
      </w:pPr>
      <w:r>
        <w:rPr>
          <w:rFonts w:ascii="黑体" w:hAnsi="Times New Roman" w:eastAsia="黑体"/>
          <w:b/>
          <w:bCs w:val="0"/>
          <w:color w:val="auto"/>
          <w:sz w:val="28"/>
          <w:szCs w:val="28"/>
          <w:highlight w:val="none"/>
        </w:rPr>
      </w:r>
      <w:r>
        <w:rPr>
          <w:highlight w:val="none"/>
        </w:rPr>
      </w:r>
      <w:r/>
    </w:p>
    <w:p>
      <w:pPr>
        <w:ind w:firstLine="0"/>
        <w:jc w:val="center"/>
        <w:rPr>
          <w:b/>
          <w:bCs w:val="0"/>
          <w:color w:val="auto"/>
          <w:sz w:val="32"/>
          <w:szCs w:val="32"/>
          <w:highlight w:val="none"/>
        </w:rPr>
      </w:pPr>
      <w:r>
        <w:rPr>
          <w:rFonts w:hint="eastAsia"/>
          <w:b/>
          <w:bCs w:val="0"/>
          <w:color w:val="auto"/>
          <w:sz w:val="32"/>
          <w:szCs w:val="32"/>
          <w:highlight w:val="none"/>
        </w:rPr>
        <w:t xml:space="preserve">投标文件</w:t>
      </w:r>
      <w:r>
        <w:rPr>
          <w:highlight w:val="none"/>
        </w:rPr>
      </w:r>
      <w:r/>
    </w:p>
    <w:p>
      <w:pPr>
        <w:ind w:firstLine="0"/>
        <w:jc w:val="center"/>
        <w:rPr>
          <w:color w:val="auto"/>
          <w:sz w:val="28"/>
          <w:szCs w:val="28"/>
          <w:highlight w:val="none"/>
        </w:rPr>
      </w:pPr>
      <w:r>
        <w:rPr>
          <w:color w:val="auto"/>
          <w:sz w:val="28"/>
          <w:szCs w:val="28"/>
          <w:highlight w:val="none"/>
        </w:rPr>
      </w:r>
      <w:r>
        <w:rPr>
          <w:highlight w:val="none"/>
        </w:rPr>
      </w:r>
      <w:r/>
    </w:p>
    <w:p>
      <w:pPr>
        <w:ind w:firstLine="0"/>
        <w:rPr>
          <w:color w:val="auto"/>
          <w:sz w:val="28"/>
          <w:szCs w:val="28"/>
          <w:highlight w:val="none"/>
        </w:rPr>
      </w:pPr>
      <w:r>
        <w:rPr>
          <w:color w:val="auto"/>
          <w:sz w:val="28"/>
          <w:szCs w:val="28"/>
          <w:highlight w:val="none"/>
        </w:rPr>
      </w:r>
      <w:r>
        <w:rPr>
          <w:highlight w:val="none"/>
        </w:rPr>
      </w:r>
      <w:r/>
    </w:p>
    <w:p>
      <w:pPr>
        <w:ind w:firstLine="0"/>
        <w:jc w:val="both"/>
        <w:rPr>
          <w:color w:val="auto"/>
          <w:sz w:val="28"/>
          <w:szCs w:val="28"/>
          <w:highlight w:val="none"/>
        </w:rPr>
      </w:pPr>
      <w:r>
        <w:rPr>
          <w:color w:val="auto"/>
          <w:sz w:val="28"/>
          <w:szCs w:val="28"/>
          <w:highlight w:val="none"/>
        </w:rPr>
      </w:r>
      <w:r>
        <w:rPr>
          <w:highlight w:val="none"/>
        </w:rPr>
      </w:r>
      <w:r/>
    </w:p>
    <w:p>
      <w:pPr>
        <w:ind w:firstLine="0"/>
        <w:rPr>
          <w:rFonts w:hint="default" w:eastAsia="宋体"/>
          <w:b/>
          <w:bCs w:val="0"/>
          <w:color w:val="auto"/>
          <w:sz w:val="28"/>
          <w:szCs w:val="28"/>
          <w:highlight w:val="none"/>
          <w:u w:val="single"/>
        </w:rPr>
      </w:pPr>
      <w:r>
        <w:rPr>
          <w:rFonts w:hint="eastAsia"/>
          <w:b/>
          <w:bCs w:val="0"/>
          <w:color w:val="auto"/>
          <w:sz w:val="28"/>
          <w:szCs w:val="28"/>
          <w:highlight w:val="none"/>
        </w:rPr>
        <w:t xml:space="preserve">项目名称：</w:t>
      </w:r>
      <w:r>
        <w:rPr>
          <w:rFonts w:hint="eastAsia"/>
          <w:b/>
          <w:bCs w:val="0"/>
          <w:color w:val="auto"/>
          <w:sz w:val="28"/>
          <w:szCs w:val="28"/>
          <w:highlight w:val="none"/>
          <w:u w:val="single"/>
        </w:rPr>
        <w:tab/>
      </w:r>
      <w:r>
        <w:rPr>
          <w:rFonts w:hint="eastAsia"/>
          <w:b/>
          <w:bCs w:val="0"/>
          <w:color w:val="auto"/>
          <w:sz w:val="28"/>
          <w:szCs w:val="28"/>
          <w:highlight w:val="none"/>
          <w:u w:val="single"/>
        </w:rPr>
        <w:tab/>
      </w:r>
      <w:r>
        <w:rPr>
          <w:rFonts w:hint="eastAsia"/>
          <w:b/>
          <w:bCs w:val="0"/>
          <w:color w:val="auto"/>
          <w:sz w:val="28"/>
          <w:szCs w:val="28"/>
          <w:highlight w:val="none"/>
          <w:u w:val="single"/>
          <w:lang w:val="en-US" w:eastAsia="zh-CN"/>
        </w:rPr>
        <w:t xml:space="preserve">                        </w:t>
      </w:r>
      <w:r>
        <w:rPr>
          <w:highlight w:val="none"/>
        </w:rPr>
      </w:r>
      <w:r/>
    </w:p>
    <w:p>
      <w:pPr>
        <w:ind w:firstLine="0"/>
        <w:rPr>
          <w:rFonts w:hint="default" w:eastAsia="宋体"/>
          <w:b/>
          <w:bCs w:val="0"/>
          <w:color w:val="auto"/>
          <w:sz w:val="28"/>
          <w:szCs w:val="28"/>
          <w:highlight w:val="none"/>
          <w:u w:val="single"/>
        </w:rPr>
      </w:pPr>
      <w:r>
        <w:rPr>
          <w:rFonts w:hint="eastAsia"/>
          <w:b/>
          <w:bCs w:val="0"/>
          <w:color w:val="auto"/>
          <w:sz w:val="28"/>
          <w:szCs w:val="28"/>
          <w:highlight w:val="none"/>
        </w:rPr>
        <w:t xml:space="preserve">项目编号：</w:t>
      </w:r>
      <w:r>
        <w:rPr>
          <w:rFonts w:hint="eastAsia"/>
          <w:b/>
          <w:bCs w:val="0"/>
          <w:color w:val="auto"/>
          <w:sz w:val="28"/>
          <w:szCs w:val="28"/>
          <w:highlight w:val="none"/>
          <w:u w:val="single"/>
          <w:lang w:val="en-US" w:eastAsia="zh-CN"/>
        </w:rPr>
        <w:t xml:space="preserve">                             </w:t>
      </w:r>
      <w:r>
        <w:rPr>
          <w:highlight w:val="none"/>
        </w:rPr>
      </w:r>
      <w:r/>
    </w:p>
    <w:p>
      <w:pPr>
        <w:ind w:firstLine="0"/>
        <w:rPr>
          <w:b/>
          <w:bCs w:val="0"/>
          <w:color w:val="auto"/>
          <w:sz w:val="28"/>
          <w:szCs w:val="28"/>
          <w:highlight w:val="none"/>
          <w:u w:val="single"/>
        </w:rPr>
      </w:pPr>
      <w:r>
        <w:rPr>
          <w:rFonts w:hint="eastAsia"/>
          <w:b/>
          <w:bCs w:val="0"/>
          <w:color w:val="auto"/>
          <w:sz w:val="28"/>
          <w:szCs w:val="28"/>
          <w:highlight w:val="none"/>
        </w:rPr>
        <w:t xml:space="preserve">投标文件内容：</w:t>
      </w:r>
      <w:r>
        <w:rPr>
          <w:rFonts w:hint="eastAsia"/>
          <w:b/>
          <w:bCs w:val="0"/>
          <w:color w:val="auto"/>
          <w:sz w:val="28"/>
          <w:szCs w:val="28"/>
          <w:highlight w:val="none"/>
          <w:u w:val="single"/>
        </w:rPr>
        <w:tab/>
      </w:r>
      <w:r>
        <w:rPr>
          <w:rFonts w:hint="eastAsia"/>
          <w:b/>
          <w:bCs w:val="0"/>
          <w:color w:val="auto"/>
          <w:sz w:val="28"/>
          <w:szCs w:val="28"/>
          <w:highlight w:val="none"/>
          <w:u w:val="single"/>
        </w:rPr>
        <w:tab/>
      </w:r>
      <w:r>
        <w:rPr>
          <w:rFonts w:hint="eastAsia"/>
          <w:b/>
          <w:bCs w:val="0"/>
          <w:color w:val="auto"/>
          <w:sz w:val="28"/>
          <w:szCs w:val="28"/>
          <w:highlight w:val="none"/>
          <w:u w:val="single"/>
          <w:lang w:val="en-US" w:eastAsia="zh-CN"/>
        </w:rPr>
        <w:t xml:space="preserve">                  </w:t>
      </w:r>
      <w:r>
        <w:rPr>
          <w:rFonts w:hint="eastAsia"/>
          <w:b/>
          <w:bCs w:val="0"/>
          <w:color w:val="auto"/>
          <w:sz w:val="28"/>
          <w:szCs w:val="28"/>
          <w:highlight w:val="none"/>
          <w:u w:val="single"/>
        </w:rPr>
        <w:tab/>
      </w:r>
      <w:r>
        <w:rPr>
          <w:highlight w:val="none"/>
        </w:rPr>
      </w:r>
      <w:r/>
    </w:p>
    <w:p>
      <w:pPr>
        <w:ind w:firstLine="0"/>
        <w:rPr>
          <w:color w:val="auto"/>
          <w:sz w:val="28"/>
          <w:szCs w:val="28"/>
          <w:highlight w:val="none"/>
        </w:rPr>
      </w:pPr>
      <w:r>
        <w:rPr>
          <w:color w:val="auto"/>
          <w:sz w:val="28"/>
          <w:szCs w:val="28"/>
          <w:highlight w:val="none"/>
        </w:rPr>
      </w:r>
      <w:r>
        <w:rPr>
          <w:highlight w:val="none"/>
        </w:rPr>
      </w:r>
      <w:r/>
    </w:p>
    <w:p>
      <w:pPr>
        <w:ind w:firstLine="0"/>
        <w:rPr>
          <w:color w:val="auto"/>
          <w:sz w:val="28"/>
          <w:szCs w:val="28"/>
          <w:highlight w:val="none"/>
        </w:rPr>
      </w:pPr>
      <w:r>
        <w:rPr>
          <w:color w:val="auto"/>
          <w:sz w:val="28"/>
          <w:szCs w:val="28"/>
          <w:highlight w:val="none"/>
        </w:rPr>
      </w:r>
      <w:r>
        <w:rPr>
          <w:highlight w:val="none"/>
        </w:rPr>
      </w:r>
      <w:r/>
    </w:p>
    <w:p>
      <w:pPr>
        <w:pStyle w:val="940"/>
        <w:rPr>
          <w:color w:val="auto"/>
          <w:highlight w:val="none"/>
        </w:rPr>
      </w:pPr>
      <w:r>
        <w:rPr>
          <w:color w:val="auto"/>
          <w:highlight w:val="none"/>
        </w:rPr>
      </w:r>
      <w:r>
        <w:rPr>
          <w:highlight w:val="none"/>
        </w:rPr>
      </w:r>
      <w:r/>
    </w:p>
    <w:p>
      <w:pPr>
        <w:ind w:firstLine="0"/>
        <w:rPr>
          <w:b/>
          <w:bCs w:val="0"/>
          <w:color w:val="auto"/>
          <w:sz w:val="28"/>
          <w:szCs w:val="28"/>
          <w:highlight w:val="none"/>
          <w:u w:val="single"/>
        </w:rPr>
      </w:pPr>
      <w:r>
        <w:rPr>
          <w:rFonts w:hint="eastAsia"/>
          <w:b/>
          <w:bCs w:val="0"/>
          <w:color w:val="auto"/>
          <w:sz w:val="28"/>
          <w:szCs w:val="28"/>
          <w:highlight w:val="none"/>
        </w:rPr>
        <w:t xml:space="preserve">投标供应商：</w:t>
      </w:r>
      <w:r>
        <w:rPr>
          <w:rFonts w:hint="eastAsia"/>
          <w:b/>
          <w:bCs w:val="0"/>
          <w:color w:val="auto"/>
          <w:sz w:val="28"/>
          <w:szCs w:val="28"/>
          <w:highlight w:val="none"/>
          <w:u w:val="single"/>
        </w:rPr>
        <w:tab/>
      </w:r>
      <w:r>
        <w:rPr>
          <w:rFonts w:hint="eastAsia"/>
          <w:b/>
          <w:bCs w:val="0"/>
          <w:color w:val="auto"/>
          <w:sz w:val="28"/>
          <w:szCs w:val="28"/>
          <w:highlight w:val="none"/>
          <w:u w:val="single"/>
        </w:rPr>
        <w:t xml:space="preserve">                               （盖公章）</w:t>
      </w:r>
      <w:r>
        <w:rPr>
          <w:highlight w:val="none"/>
        </w:rPr>
      </w:r>
      <w:r/>
    </w:p>
    <w:p>
      <w:pPr>
        <w:ind w:firstLine="0"/>
        <w:rPr>
          <w:b/>
          <w:bCs w:val="0"/>
          <w:color w:val="auto"/>
          <w:sz w:val="28"/>
          <w:szCs w:val="28"/>
          <w:highlight w:val="none"/>
          <w:u w:val="single"/>
        </w:rPr>
      </w:pPr>
      <w:r>
        <w:rPr>
          <w:b/>
          <w:bCs w:val="0"/>
          <w:color w:val="auto"/>
          <w:sz w:val="28"/>
          <w:szCs w:val="28"/>
          <w:highlight w:val="none"/>
          <w:u w:val="single"/>
        </w:rPr>
      </w:r>
      <w:r>
        <w:rPr>
          <w:highlight w:val="none"/>
        </w:rPr>
      </w:r>
      <w:r/>
    </w:p>
    <w:p>
      <w:pPr>
        <w:ind w:firstLine="0"/>
        <w:rPr>
          <w:b/>
          <w:bCs w:val="0"/>
          <w:color w:val="auto"/>
          <w:sz w:val="28"/>
          <w:szCs w:val="28"/>
          <w:highlight w:val="none"/>
        </w:rPr>
      </w:pPr>
      <w:r>
        <w:rPr>
          <w:rFonts w:hint="eastAsia"/>
          <w:b/>
          <w:bCs w:val="0"/>
          <w:color w:val="auto"/>
          <w:sz w:val="28"/>
          <w:szCs w:val="28"/>
          <w:highlight w:val="none"/>
        </w:rPr>
        <w:t xml:space="preserve">法定代表人或</w:t>
      </w:r>
      <w:r>
        <w:rPr>
          <w:highlight w:val="none"/>
        </w:rPr>
      </w:r>
      <w:r/>
    </w:p>
    <w:p>
      <w:pPr>
        <w:ind w:firstLine="0"/>
        <w:rPr>
          <w:b/>
          <w:bCs w:val="0"/>
          <w:color w:val="auto"/>
          <w:sz w:val="28"/>
          <w:szCs w:val="28"/>
          <w:highlight w:val="none"/>
          <w:u w:val="single"/>
        </w:rPr>
      </w:pPr>
      <w:r>
        <w:rPr>
          <w:rFonts w:hint="eastAsia"/>
          <w:b/>
          <w:bCs w:val="0"/>
          <w:color w:val="auto"/>
          <w:sz w:val="28"/>
          <w:szCs w:val="28"/>
          <w:highlight w:val="none"/>
        </w:rPr>
        <w:t xml:space="preserve">其委托代理人：</w:t>
      </w:r>
      <w:r>
        <w:rPr>
          <w:rFonts w:hint="eastAsia"/>
          <w:b/>
          <w:bCs w:val="0"/>
          <w:color w:val="auto"/>
          <w:sz w:val="28"/>
          <w:szCs w:val="28"/>
          <w:highlight w:val="none"/>
          <w:u w:val="single"/>
        </w:rPr>
        <w:tab/>
      </w:r>
      <w:r>
        <w:rPr>
          <w:rFonts w:hint="eastAsia"/>
          <w:b/>
          <w:bCs w:val="0"/>
          <w:color w:val="auto"/>
          <w:sz w:val="28"/>
          <w:szCs w:val="28"/>
          <w:highlight w:val="none"/>
          <w:u w:val="single"/>
        </w:rPr>
        <w:t xml:space="preserve">                           （签字或盖章）</w:t>
      </w:r>
      <w:r>
        <w:rPr>
          <w:highlight w:val="none"/>
        </w:rPr>
      </w:r>
      <w:r/>
    </w:p>
    <w:p>
      <w:pPr>
        <w:ind w:firstLine="0"/>
        <w:rPr>
          <w:b/>
          <w:bCs w:val="0"/>
          <w:color w:val="auto"/>
          <w:sz w:val="28"/>
          <w:szCs w:val="28"/>
          <w:highlight w:val="none"/>
          <w:u w:val="single"/>
        </w:rPr>
      </w:pPr>
      <w:r>
        <w:rPr>
          <w:b/>
          <w:bCs w:val="0"/>
          <w:color w:val="auto"/>
          <w:sz w:val="28"/>
          <w:szCs w:val="28"/>
          <w:highlight w:val="none"/>
          <w:u w:val="single"/>
        </w:rPr>
      </w:r>
      <w:r>
        <w:rPr>
          <w:highlight w:val="none"/>
        </w:rPr>
      </w:r>
      <w:r/>
    </w:p>
    <w:p>
      <w:pPr>
        <w:ind w:firstLine="0"/>
        <w:rPr>
          <w:b/>
          <w:bCs w:val="0"/>
          <w:color w:val="auto"/>
          <w:sz w:val="28"/>
          <w:szCs w:val="28"/>
          <w:highlight w:val="none"/>
        </w:rPr>
      </w:pPr>
      <w:r>
        <w:rPr>
          <w:b/>
          <w:bCs w:val="0"/>
          <w:color w:val="auto"/>
          <w:sz w:val="28"/>
          <w:szCs w:val="28"/>
          <w:highlight w:val="none"/>
        </w:rPr>
      </w:r>
      <w:r>
        <w:rPr>
          <w:highlight w:val="none"/>
        </w:rPr>
      </w:r>
      <w:r/>
    </w:p>
    <w:p>
      <w:pPr>
        <w:pStyle w:val="940"/>
        <w:rPr>
          <w:color w:val="auto"/>
          <w:highlight w:val="none"/>
        </w:rPr>
      </w:pPr>
      <w:r>
        <w:rPr>
          <w:color w:val="auto"/>
          <w:highlight w:val="none"/>
        </w:rPr>
      </w:r>
      <w:r>
        <w:rPr>
          <w:highlight w:val="none"/>
        </w:rPr>
      </w:r>
      <w:r/>
    </w:p>
    <w:p>
      <w:pPr>
        <w:ind w:firstLine="0"/>
        <w:jc w:val="center"/>
        <w:rPr>
          <w:b/>
          <w:bCs w:val="0"/>
          <w:color w:val="auto"/>
          <w:sz w:val="28"/>
          <w:szCs w:val="28"/>
          <w:highlight w:val="none"/>
        </w:rPr>
      </w:pPr>
      <w:r>
        <w:rPr>
          <w:rFonts w:hint="eastAsia"/>
          <w:b/>
          <w:bCs w:val="0"/>
          <w:color w:val="auto"/>
          <w:sz w:val="28"/>
          <w:szCs w:val="28"/>
          <w:highlight w:val="none"/>
        </w:rPr>
        <w:t xml:space="preserve">日  期：   年   月  日</w:t>
      </w:r>
      <w:bookmarkStart w:id="17" w:name="一．报价函（格式）"/>
      <w:r>
        <w:rPr>
          <w:highlight w:val="none"/>
        </w:rPr>
      </w:r>
      <w:bookmarkEnd w:id="17"/>
      <w:r>
        <w:rPr>
          <w:highlight w:val="none"/>
        </w:rPr>
      </w:r>
      <w:r/>
    </w:p>
    <w:p>
      <w:pPr>
        <w:rPr>
          <w:b/>
          <w:color w:val="auto"/>
          <w:highlight w:val="none"/>
        </w:rPr>
      </w:pPr>
      <w:r>
        <w:rPr>
          <w:rFonts w:hint="eastAsia" w:ascii="Times New Roman" w:hAnsi="Times New Roman"/>
          <w:color w:val="auto"/>
          <w:sz w:val="21"/>
          <w:highlight w:val="none"/>
        </w:rPr>
        <w:br w:type="page" w:clear="all"/>
      </w:r>
      <w:r>
        <w:rPr>
          <w:rFonts w:hint="eastAsia"/>
          <w:color w:val="auto"/>
          <w:highlight w:val="none"/>
        </w:rPr>
        <w:t xml:space="preserve">附件2 关于资格的声明函（格式）</w:t>
      </w:r>
      <w:r>
        <w:rPr>
          <w:highlight w:val="none"/>
        </w:rPr>
      </w:r>
      <w:r/>
    </w:p>
    <w:p>
      <w:pPr>
        <w:rPr>
          <w:color w:val="auto"/>
          <w:highlight w:val="none"/>
        </w:rPr>
      </w:pPr>
      <w:r>
        <w:rPr>
          <w:color w:val="auto"/>
          <w:highlight w:val="none"/>
        </w:rPr>
      </w:r>
      <w:r>
        <w:rPr>
          <w:highlight w:val="none"/>
        </w:rPr>
      </w:r>
      <w:r/>
    </w:p>
    <w:p>
      <w:pPr>
        <w:ind w:firstLine="0"/>
        <w:jc w:val="center"/>
        <w:spacing w:line="240" w:lineRule="auto"/>
        <w:tabs>
          <w:tab w:val="left" w:pos="7140" w:leader="none"/>
        </w:tabs>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关于资格的声明函</w:t>
      </w:r>
      <w:r>
        <w:rPr>
          <w:highlight w:val="none"/>
        </w:rPr>
      </w:r>
      <w:r/>
    </w:p>
    <w:p>
      <w:pPr>
        <w:ind w:firstLine="0"/>
        <w:jc w:val="center"/>
        <w:spacing w:line="240" w:lineRule="auto"/>
        <w:tabs>
          <w:tab w:val="left" w:pos="7140" w:leader="none"/>
        </w:tabs>
        <w:rPr>
          <w:color w:val="auto"/>
          <w:highlight w:val="none"/>
        </w:rPr>
      </w:pPr>
      <w:r>
        <w:rPr>
          <w:color w:val="auto"/>
          <w:highlight w:val="none"/>
        </w:rPr>
      </w:r>
      <w:r>
        <w:rPr>
          <w:highlight w:val="none"/>
        </w:rPr>
      </w:r>
      <w:r/>
    </w:p>
    <w:p>
      <w:pPr>
        <w:ind w:firstLine="0"/>
        <w:spacing w:line="480" w:lineRule="auto"/>
        <w:tabs>
          <w:tab w:val="left" w:pos="7140" w:leader="none"/>
        </w:tabs>
        <w:rPr>
          <w:color w:val="auto"/>
          <w:highlight w:val="none"/>
        </w:rPr>
      </w:pPr>
      <w:r>
        <w:rPr>
          <w:rFonts w:hint="eastAsia"/>
          <w:color w:val="auto"/>
          <w:highlight w:val="none"/>
          <w:u w:val="single"/>
        </w:rPr>
        <w:t xml:space="preserve">     （采购人名称）     </w:t>
      </w:r>
      <w:r>
        <w:rPr>
          <w:rFonts w:hint="eastAsia"/>
          <w:color w:val="auto"/>
          <w:highlight w:val="none"/>
        </w:rPr>
        <w:t xml:space="preserve">：</w:t>
      </w:r>
      <w:r>
        <w:rPr>
          <w:highlight w:val="none"/>
        </w:rPr>
      </w:r>
      <w:r/>
    </w:p>
    <w:p>
      <w:pPr>
        <w:spacing w:line="480" w:lineRule="auto"/>
        <w:tabs>
          <w:tab w:val="left" w:pos="7140" w:leader="none"/>
        </w:tabs>
        <w:rPr>
          <w:color w:val="auto"/>
          <w:highlight w:val="none"/>
        </w:rPr>
      </w:pPr>
      <w:r>
        <w:rPr>
          <w:rFonts w:hint="eastAsia"/>
          <w:color w:val="auto"/>
          <w:highlight w:val="none"/>
        </w:rPr>
        <w:t xml:space="preserve">我公司（单位）针对本次项目进行投标，并声明如下：</w:t>
      </w:r>
      <w:r>
        <w:rPr>
          <w:highlight w:val="none"/>
        </w:rPr>
      </w:r>
      <w:r/>
    </w:p>
    <w:p>
      <w:pPr>
        <w:spacing w:line="480" w:lineRule="auto"/>
        <w:tabs>
          <w:tab w:val="left" w:pos="7140" w:leader="none"/>
        </w:tabs>
        <w:rPr>
          <w:color w:val="auto"/>
          <w:highlight w:val="none"/>
        </w:rPr>
      </w:pPr>
      <w:r>
        <w:rPr>
          <w:rFonts w:hint="eastAsia"/>
          <w:color w:val="auto"/>
          <w:highlight w:val="none"/>
        </w:rPr>
        <w:t xml:space="preserve">1.我公司（单位</w:t>
      </w:r>
      <w:r>
        <w:rPr>
          <w:rFonts w:hint="eastAsia"/>
          <w:color w:val="auto"/>
          <w:highlight w:val="none"/>
          <w:lang w:eastAsia="zh-CN"/>
        </w:rPr>
        <w:t xml:space="preserve">）在</w:t>
      </w:r>
      <w:r>
        <w:rPr>
          <w:rFonts w:hint="eastAsia"/>
          <w:color w:val="auto"/>
          <w:highlight w:val="none"/>
        </w:rPr>
        <w:t xml:space="preserve">参加本次项目政府采购活动前三年内，在经营活动中没有重大违法（因违法经营受到刑事处罚或者责令停产停业、吊销许可证或者执照、较大数额罚款等行政处罚）记录。</w:t>
      </w:r>
      <w:r>
        <w:rPr>
          <w:highlight w:val="none"/>
        </w:rPr>
      </w:r>
      <w:r/>
    </w:p>
    <w:p>
      <w:pPr>
        <w:spacing w:line="480" w:lineRule="auto"/>
        <w:tabs>
          <w:tab w:val="left" w:pos="7140" w:leader="none"/>
        </w:tabs>
        <w:rPr>
          <w:color w:val="auto"/>
          <w:highlight w:val="none"/>
        </w:rPr>
      </w:pPr>
      <w:r>
        <w:rPr>
          <w:rFonts w:hint="eastAsia"/>
          <w:color w:val="auto"/>
          <w:highlight w:val="none"/>
        </w:rPr>
        <w:t xml:space="preserve">2.本公司（单位）具备本次项目履行合同所必需的设备和专业技术能力。</w:t>
      </w:r>
      <w:r>
        <w:rPr>
          <w:highlight w:val="none"/>
        </w:rPr>
      </w:r>
      <w:r/>
    </w:p>
    <w:p>
      <w:pPr>
        <w:spacing w:line="480" w:lineRule="auto"/>
        <w:tabs>
          <w:tab w:val="left" w:pos="7140" w:leader="none"/>
        </w:tabs>
        <w:rPr>
          <w:color w:val="auto"/>
          <w:highlight w:val="none"/>
        </w:rPr>
      </w:pPr>
      <w:r>
        <w:rPr>
          <w:rFonts w:hint="eastAsia"/>
          <w:color w:val="auto"/>
          <w:highlight w:val="none"/>
        </w:rPr>
        <w:t xml:space="preserve">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rPr>
          <w:highlight w:val="none"/>
        </w:rPr>
      </w:r>
      <w:r/>
    </w:p>
    <w:p>
      <w:pPr>
        <w:spacing w:line="480" w:lineRule="auto"/>
        <w:tabs>
          <w:tab w:val="left" w:pos="7140" w:leader="none"/>
        </w:tabs>
        <w:rPr>
          <w:color w:val="auto"/>
          <w:highlight w:val="none"/>
        </w:rPr>
      </w:pPr>
      <w:r>
        <w:rPr>
          <w:rFonts w:hint="eastAsia"/>
          <w:color w:val="auto"/>
          <w:highlight w:val="none"/>
        </w:rPr>
        <w:t xml:space="preserve">我公司（单位）愿针对本次项目进行投标，投标文件中所有关于投标资格的文件、证明、陈述、承诺均是真实的、准确的。若有违背，我公司（单位）      </w:t>
      </w:r>
      <w:r>
        <w:rPr>
          <w:rFonts w:hint="eastAsia"/>
          <w:color w:val="auto"/>
          <w:highlight w:val="none"/>
          <w:u w:val="single"/>
        </w:rPr>
        <w:t xml:space="preserve">（投标供应商名称）      </w:t>
      </w:r>
      <w:r>
        <w:rPr>
          <w:rFonts w:hint="eastAsia"/>
          <w:color w:val="auto"/>
          <w:highlight w:val="none"/>
        </w:rPr>
        <w:t xml:space="preserve">愿意承担由此而产生的一切后果。</w:t>
      </w:r>
      <w:r>
        <w:rPr>
          <w:highlight w:val="none"/>
        </w:rPr>
      </w:r>
      <w:r/>
    </w:p>
    <w:p>
      <w:pPr>
        <w:ind w:firstLine="0"/>
        <w:spacing w:line="240" w:lineRule="auto"/>
        <w:rPr>
          <w:rFonts w:ascii="Times New Roman" w:hAnsi="Times New Roman"/>
          <w:color w:val="auto"/>
          <w:sz w:val="21"/>
          <w:highlight w:val="none"/>
        </w:rPr>
      </w:pPr>
      <w:r>
        <w:rPr>
          <w:rFonts w:ascii="Times New Roman" w:hAnsi="Times New Roman"/>
          <w:color w:val="auto"/>
          <w:sz w:val="21"/>
          <w:highlight w:val="none"/>
        </w:rPr>
      </w:r>
      <w:r>
        <w:rPr>
          <w:highlight w:val="none"/>
        </w:rPr>
      </w:r>
      <w:r/>
    </w:p>
    <w:p>
      <w:pPr>
        <w:ind w:firstLine="0"/>
        <w:spacing w:line="240" w:lineRule="auto"/>
        <w:rPr>
          <w:rFonts w:ascii="Times New Roman" w:hAnsi="Times New Roman"/>
          <w:color w:val="auto"/>
          <w:sz w:val="21"/>
          <w:highlight w:val="none"/>
        </w:rPr>
      </w:pPr>
      <w:r>
        <w:rPr>
          <w:rFonts w:ascii="Times New Roman" w:hAnsi="Times New Roman"/>
          <w:color w:val="auto"/>
          <w:sz w:val="21"/>
          <w:highlight w:val="none"/>
        </w:rPr>
      </w:r>
      <w:r>
        <w:rPr>
          <w:highlight w:val="none"/>
        </w:rPr>
      </w:r>
      <w:r/>
    </w:p>
    <w:p>
      <w:pPr>
        <w:ind w:firstLine="0"/>
        <w:spacing w:line="240" w:lineRule="auto"/>
        <w:rPr>
          <w:rFonts w:ascii="Times New Roman" w:hAnsi="Times New Roman"/>
          <w:color w:val="auto"/>
          <w:sz w:val="21"/>
          <w:highlight w:val="none"/>
        </w:rPr>
      </w:pPr>
      <w:r>
        <w:rPr>
          <w:rFonts w:ascii="Times New Roman" w:hAnsi="Times New Roman"/>
          <w:color w:val="auto"/>
          <w:sz w:val="21"/>
          <w:highlight w:val="none"/>
        </w:rPr>
      </w:r>
      <w:r>
        <w:rPr>
          <w:highlight w:val="none"/>
        </w:rPr>
      </w:r>
      <w:r/>
    </w:p>
    <w:p>
      <w:pPr>
        <w:ind w:firstLine="0"/>
        <w:spacing w:line="240" w:lineRule="auto"/>
        <w:rPr>
          <w:rFonts w:ascii="Times New Roman" w:hAnsi="Times New Roman"/>
          <w:color w:val="auto"/>
          <w:sz w:val="21"/>
          <w:highlight w:val="none"/>
        </w:rPr>
      </w:pPr>
      <w:r>
        <w:rPr>
          <w:rFonts w:ascii="Times New Roman" w:hAnsi="Times New Roman"/>
          <w:color w:val="auto"/>
          <w:sz w:val="21"/>
          <w:highlight w:val="none"/>
        </w:rPr>
      </w:r>
      <w:r>
        <w:rPr>
          <w:highlight w:val="none"/>
        </w:rPr>
      </w:r>
      <w:r/>
    </w:p>
    <w:p>
      <w:pPr>
        <w:ind w:firstLine="0"/>
        <w:spacing w:line="480" w:lineRule="auto"/>
        <w:tabs>
          <w:tab w:val="left" w:pos="7140" w:leader="none"/>
        </w:tabs>
        <w:rPr>
          <w:color w:val="auto"/>
          <w:highlight w:val="none"/>
        </w:rPr>
      </w:pPr>
      <w:r>
        <w:rPr>
          <w:rFonts w:hint="eastAsia"/>
          <w:color w:val="auto"/>
          <w:highlight w:val="none"/>
        </w:rPr>
        <w:t xml:space="preserve">                                        投标供应商（盖章）：</w:t>
      </w:r>
      <w:r>
        <w:rPr>
          <w:highlight w:val="none"/>
        </w:rPr>
      </w:r>
      <w:r/>
    </w:p>
    <w:p>
      <w:pPr>
        <w:ind w:firstLine="0"/>
        <w:spacing w:line="480" w:lineRule="auto"/>
        <w:tabs>
          <w:tab w:val="left" w:pos="7140" w:leader="none"/>
        </w:tabs>
        <w:rPr>
          <w:color w:val="auto"/>
          <w:highlight w:val="none"/>
        </w:rPr>
      </w:pPr>
      <w:r>
        <w:rPr>
          <w:rFonts w:hint="eastAsia"/>
          <w:color w:val="auto"/>
          <w:highlight w:val="none"/>
        </w:rPr>
        <w:t xml:space="preserve">                                        法定代表人（签字或盖章）：</w:t>
      </w:r>
      <w:r>
        <w:rPr>
          <w:highlight w:val="none"/>
        </w:rPr>
      </w:r>
      <w:r/>
    </w:p>
    <w:p>
      <w:pPr>
        <w:ind w:firstLine="1440"/>
        <w:spacing w:line="480" w:lineRule="auto"/>
        <w:tabs>
          <w:tab w:val="left" w:pos="7140" w:leader="none"/>
        </w:tabs>
        <w:rPr>
          <w:color w:val="auto"/>
          <w:highlight w:val="none"/>
        </w:rPr>
      </w:pPr>
      <w:r>
        <w:rPr>
          <w:rFonts w:hint="eastAsia"/>
          <w:color w:val="auto"/>
          <w:highlight w:val="none"/>
        </w:rPr>
        <w:t xml:space="preserve">                            日 期：  年  月  日</w:t>
      </w:r>
      <w:r>
        <w:rPr>
          <w:highlight w:val="none"/>
        </w:rPr>
      </w:r>
      <w:r/>
    </w:p>
    <w:p>
      <w:pPr>
        <w:rPr>
          <w:color w:val="auto"/>
          <w:highlight w:val="none"/>
        </w:rPr>
      </w:pPr>
      <w:r>
        <w:rPr>
          <w:rFonts w:hint="eastAsia"/>
          <w:color w:val="auto"/>
          <w:highlight w:val="none"/>
        </w:rPr>
        <w:br w:type="page" w:clear="all"/>
      </w:r>
      <w:r>
        <w:rPr>
          <w:highlight w:val="none"/>
        </w:rPr>
      </w:r>
      <w:r/>
    </w:p>
    <w:p>
      <w:pPr>
        <w:rPr>
          <w:color w:val="auto"/>
          <w:highlight w:val="none"/>
        </w:rPr>
      </w:pPr>
      <w:r>
        <w:rPr>
          <w:rFonts w:hint="eastAsia"/>
          <w:color w:val="auto"/>
          <w:highlight w:val="none"/>
        </w:rPr>
        <w:t xml:space="preserve">附件3 投标供应商法定代表人授权委托书</w:t>
      </w:r>
      <w:r>
        <w:rPr>
          <w:rFonts w:hint="eastAsia"/>
          <w:color w:val="auto"/>
          <w:szCs w:val="32"/>
          <w:highlight w:val="none"/>
        </w:rPr>
        <w:t xml:space="preserve">（格式）</w:t>
      </w:r>
      <w:r>
        <w:rPr>
          <w:highlight w:val="none"/>
        </w:rPr>
      </w:r>
      <w:r/>
    </w:p>
    <w:p>
      <w:pPr>
        <w:rPr>
          <w:color w:val="auto"/>
          <w:highlight w:val="none"/>
        </w:rPr>
      </w:pPr>
      <w:r>
        <w:rPr>
          <w:color w:val="auto"/>
          <w:highlight w:val="none"/>
        </w:rPr>
      </w:r>
      <w:r>
        <w:rPr>
          <w:highlight w:val="none"/>
        </w:rPr>
      </w:r>
      <w:r/>
    </w:p>
    <w:p>
      <w:pPr>
        <w:ind w:firstLine="0"/>
        <w:jc w:val="center"/>
        <w:spacing w:line="240" w:lineRule="auto"/>
        <w:tabs>
          <w:tab w:val="left" w:pos="7140" w:leader="none"/>
        </w:tabs>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法定代表人授权委托书</w:t>
      </w:r>
      <w:r>
        <w:rPr>
          <w:highlight w:val="none"/>
        </w:rPr>
      </w:r>
      <w:r/>
    </w:p>
    <w:p>
      <w:pPr>
        <w:ind w:firstLine="0"/>
        <w:spacing w:line="480" w:lineRule="auto"/>
        <w:tabs>
          <w:tab w:val="left" w:pos="7140" w:leader="none"/>
        </w:tabs>
        <w:rPr>
          <w:color w:val="auto"/>
          <w:highlight w:val="none"/>
          <w:u w:val="single"/>
        </w:rPr>
      </w:pPr>
      <w:r>
        <w:rPr>
          <w:color w:val="auto"/>
          <w:highlight w:val="none"/>
          <w:u w:val="single"/>
        </w:rPr>
      </w:r>
      <w:r>
        <w:rPr>
          <w:highlight w:val="none"/>
        </w:rPr>
      </w:r>
      <w:r/>
    </w:p>
    <w:p>
      <w:pPr>
        <w:ind w:firstLine="0"/>
        <w:spacing w:line="480" w:lineRule="auto"/>
        <w:tabs>
          <w:tab w:val="left" w:pos="7140" w:leader="none"/>
        </w:tabs>
        <w:rPr>
          <w:color w:val="auto"/>
          <w:highlight w:val="none"/>
        </w:rPr>
      </w:pPr>
      <w:r>
        <w:rPr>
          <w:rFonts w:hint="eastAsia"/>
          <w:color w:val="auto"/>
          <w:highlight w:val="none"/>
          <w:u w:val="single"/>
        </w:rPr>
        <w:t xml:space="preserve">    （采购人名称）    </w:t>
      </w:r>
      <w:r>
        <w:rPr>
          <w:rFonts w:hint="eastAsia"/>
          <w:color w:val="auto"/>
          <w:highlight w:val="none"/>
        </w:rPr>
        <w:t xml:space="preserve">：</w:t>
      </w:r>
      <w:r>
        <w:rPr>
          <w:highlight w:val="none"/>
        </w:rPr>
      </w:r>
      <w:r/>
    </w:p>
    <w:p>
      <w:pPr>
        <w:spacing w:line="480" w:lineRule="auto"/>
        <w:tabs>
          <w:tab w:val="left" w:pos="7140" w:leader="none"/>
        </w:tabs>
        <w:rPr>
          <w:color w:val="auto"/>
          <w:highlight w:val="none"/>
        </w:rPr>
      </w:pPr>
      <w:r>
        <w:rPr>
          <w:rFonts w:hint="eastAsia"/>
          <w:color w:val="auto"/>
          <w:highlight w:val="none"/>
          <w:u w:val="single"/>
        </w:rPr>
        <w:t xml:space="preserve">     （投标供应商名称）    </w:t>
      </w:r>
      <w:r>
        <w:rPr>
          <w:rFonts w:hint="eastAsia"/>
          <w:color w:val="auto"/>
          <w:highlight w:val="none"/>
        </w:rPr>
        <w:t xml:space="preserve">系中华人民共和国合法企业，特授权代表我公司（单位）全权办理针对本项目的投标，参与开标、评审、签约等具体工作，并签署全部有关的文件、协议、合同以及其他一切与该项目采购有关的事务。</w:t>
      </w:r>
      <w:r>
        <w:rPr>
          <w:highlight w:val="none"/>
        </w:rPr>
      </w:r>
      <w:r/>
    </w:p>
    <w:p>
      <w:pPr>
        <w:spacing w:line="480" w:lineRule="auto"/>
        <w:tabs>
          <w:tab w:val="left" w:pos="7140" w:leader="none"/>
        </w:tabs>
        <w:rPr>
          <w:color w:val="auto"/>
          <w:highlight w:val="none"/>
        </w:rPr>
      </w:pPr>
      <w:r>
        <w:rPr>
          <w:rFonts w:hint="eastAsia"/>
          <w:color w:val="auto"/>
          <w:highlight w:val="none"/>
        </w:rPr>
        <w:t xml:space="preserve">我公司（单位）对被授权人的签名负全部责任。</w:t>
      </w:r>
      <w:r>
        <w:rPr>
          <w:highlight w:val="none"/>
        </w:rPr>
      </w:r>
      <w:r/>
    </w:p>
    <w:p>
      <w:pPr>
        <w:spacing w:line="480" w:lineRule="auto"/>
        <w:tabs>
          <w:tab w:val="left" w:pos="7140" w:leader="none"/>
        </w:tabs>
        <w:rPr>
          <w:color w:val="auto"/>
          <w:highlight w:val="none"/>
        </w:rPr>
      </w:pPr>
      <w:r>
        <w:rPr>
          <w:rFonts w:hint="eastAsia"/>
          <w:color w:val="auto"/>
          <w:highlight w:val="none"/>
        </w:rPr>
        <w:t xml:space="preserve">在撤销授权的书面通知送达你处以前，本授权书一直有效，被授权人签署的所有文件（在授权书有效期内签署的）不因授权的撤销而失效。</w:t>
      </w:r>
      <w:r>
        <w:rPr>
          <w:highlight w:val="none"/>
        </w:rPr>
      </w:r>
      <w:r/>
    </w:p>
    <w:p>
      <w:pPr>
        <w:ind w:firstLine="525"/>
        <w:spacing w:line="480" w:lineRule="auto"/>
        <w:tabs>
          <w:tab w:val="left" w:pos="7140" w:leader="none"/>
        </w:tabs>
        <w:rPr>
          <w:color w:val="auto"/>
          <w:highlight w:val="none"/>
        </w:rPr>
      </w:pPr>
      <w:r>
        <w:rPr>
          <w:rFonts w:hint="eastAsia"/>
          <w:color w:val="auto"/>
          <w:highlight w:val="none"/>
        </w:rPr>
        <w:t xml:space="preserve">被授权人情况：</w:t>
      </w:r>
      <w:r>
        <w:rPr>
          <w:highlight w:val="none"/>
        </w:rPr>
      </w:r>
      <w:r/>
    </w:p>
    <w:p>
      <w:pPr>
        <w:ind w:firstLine="525"/>
        <w:spacing w:line="480" w:lineRule="auto"/>
        <w:tabs>
          <w:tab w:val="left" w:pos="7140" w:leader="none"/>
        </w:tabs>
        <w:rPr>
          <w:color w:val="auto"/>
          <w:highlight w:val="none"/>
        </w:rPr>
      </w:pPr>
      <w:r>
        <w:rPr>
          <w:rFonts w:hint="eastAsia"/>
          <w:color w:val="auto"/>
          <w:highlight w:val="none"/>
        </w:rPr>
        <w:t xml:space="preserve">姓名：         性别：       年龄：       职务：</w:t>
      </w:r>
      <w:r>
        <w:rPr>
          <w:highlight w:val="none"/>
        </w:rPr>
      </w:r>
      <w:r/>
    </w:p>
    <w:p>
      <w:pPr>
        <w:ind w:firstLine="525"/>
        <w:spacing w:line="480" w:lineRule="auto"/>
        <w:tabs>
          <w:tab w:val="left" w:pos="7140" w:leader="none"/>
        </w:tabs>
        <w:rPr>
          <w:color w:val="auto"/>
          <w:highlight w:val="none"/>
        </w:rPr>
      </w:pPr>
      <w:r>
        <w:rPr>
          <w:rFonts w:hint="eastAsia"/>
          <w:color w:val="auto"/>
          <w:highlight w:val="none"/>
        </w:rPr>
        <w:t xml:space="preserve">身份证号码：                电话：</w:t>
      </w:r>
      <w:r>
        <w:rPr>
          <w:highlight w:val="none"/>
        </w:rPr>
      </w:r>
      <w:r/>
    </w:p>
    <w:p>
      <w:pPr>
        <w:ind w:firstLine="525"/>
        <w:spacing w:line="480" w:lineRule="auto"/>
        <w:tabs>
          <w:tab w:val="left" w:pos="7140" w:leader="none"/>
        </w:tabs>
        <w:rPr>
          <w:color w:val="auto"/>
          <w:highlight w:val="none"/>
        </w:rPr>
      </w:pPr>
      <w:r>
        <w:rPr>
          <w:rFonts w:hint="eastAsia"/>
          <w:color w:val="auto"/>
          <w:highlight w:val="none"/>
        </w:rPr>
        <w:t xml:space="preserve">通讯地址：</w:t>
      </w:r>
      <w:r>
        <w:rPr>
          <w:highlight w:val="none"/>
        </w:rPr>
      </w:r>
      <w:r/>
    </w:p>
    <w:p>
      <w:pPr>
        <w:ind w:firstLine="525"/>
        <w:spacing w:line="480" w:lineRule="auto"/>
        <w:tabs>
          <w:tab w:val="left" w:pos="7140" w:leader="none"/>
        </w:tabs>
        <w:rPr>
          <w:color w:val="auto"/>
          <w:highlight w:val="none"/>
        </w:rPr>
      </w:pPr>
      <w:r>
        <w:rPr>
          <w:rFonts w:hint="eastAsia"/>
          <w:color w:val="auto"/>
          <w:highlight w:val="none"/>
        </w:rPr>
        <w:t xml:space="preserve">单位名称（盖章）：</w:t>
      </w:r>
      <w:r>
        <w:rPr>
          <w:highlight w:val="none"/>
        </w:rPr>
      </w:r>
      <w:r/>
    </w:p>
    <w:p>
      <w:pPr>
        <w:ind w:firstLine="525"/>
        <w:spacing w:line="480" w:lineRule="auto"/>
        <w:tabs>
          <w:tab w:val="left" w:pos="7140" w:leader="none"/>
        </w:tabs>
        <w:rPr>
          <w:color w:val="auto"/>
          <w:highlight w:val="none"/>
        </w:rPr>
      </w:pPr>
      <w:r>
        <w:rPr>
          <w:rFonts w:hint="eastAsia"/>
          <w:color w:val="auto"/>
          <w:highlight w:val="none"/>
        </w:rPr>
        <w:t xml:space="preserve">法定代表人（签字或盖章）：</w:t>
      </w:r>
      <w:r>
        <w:rPr>
          <w:highlight w:val="none"/>
        </w:rPr>
      </w:r>
      <w:r/>
    </w:p>
    <w:p>
      <w:pPr>
        <w:ind w:firstLine="525"/>
        <w:spacing w:line="480" w:lineRule="auto"/>
        <w:tabs>
          <w:tab w:val="left" w:pos="7140" w:leader="none"/>
        </w:tabs>
        <w:rPr>
          <w:color w:val="auto"/>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-9525</wp:posOffset>
                </wp:positionH>
                <wp:positionV relativeFrom="paragraph">
                  <wp:posOffset>394335</wp:posOffset>
                </wp:positionV>
                <wp:extent cx="2867025" cy="1584960"/>
                <wp:effectExtent l="4445" t="4445" r="8890" b="10795"/>
                <wp:wrapNone/>
                <wp:docPr id="6" name="文本框 4"/>
                <wp:cNvGraphicFramePr/>
                <a:graphic xmlns:a="http://schemas.openxmlformats.org/drawingml/2006/main">
                  <a:graphicData uri="http://schemas.microsoft.com/office/word/2010/wordprocessingShape">
                    <wps:wsp>
                      <wps:cNvPr id="0" name=""/>
                      <wps:cNvSpPr txBox="1"/>
                      <wps:spPr bwMode="auto">
                        <a:xfrm>
                          <a:off x="0" y="0"/>
                          <a:ext cx="2867025" cy="1584960"/>
                        </a:xfrm>
                        <a:prstGeom prst="rect">
                          <a:avLst/>
                        </a:prstGeom>
                        <a:noFill/>
                        <a:ln w="9525" cap="flat" cmpd="sng">
                          <a:solidFill>
                            <a:srgbClr val="000000"/>
                          </a:solidFill>
                          <a:prstDash val="solid"/>
                          <a:miter/>
                          <a:headEnd type="none" w="med" len="med"/>
                          <a:tailEnd type="none" w="med" len="med"/>
                        </a:ln>
                        <a:effectLst/>
                      </wps:spPr>
                      <wps:txbx>
                        <w:txbxContent>
                          <w:p>
                            <w:pPr>
                              <w:ind w:firstLine="0"/>
                              <w:jc w:val="center"/>
                              <w:spacing w:line="240" w:lineRule="auto"/>
                              <w:rPr>
                                <w:rFonts w:ascii="黑体" w:hAnsi="Times New Roman" w:eastAsia="黑体"/>
                                <w:sz w:val="32"/>
                                <w:szCs w:val="32"/>
                              </w:rPr>
                            </w:pPr>
                            <w:r>
                              <w:rPr>
                                <w:rFonts w:ascii="黑体" w:hAnsi="Times New Roman" w:eastAsia="黑体"/>
                                <w:sz w:val="32"/>
                                <w:szCs w:val="32"/>
                              </w:rPr>
                            </w:r>
                            <w:r/>
                          </w:p>
                          <w:p>
                            <w:pPr>
                              <w:ind w:firstLine="0"/>
                              <w:jc w:val="center"/>
                              <w:spacing w:line="240" w:lineRule="auto"/>
                              <w:rPr>
                                <w:rFonts w:ascii="黑体" w:hAnsi="Times New Roman" w:eastAsia="黑体"/>
                                <w:sz w:val="32"/>
                                <w:szCs w:val="32"/>
                              </w:rPr>
                            </w:pPr>
                            <w:r>
                              <w:rPr>
                                <w:rFonts w:hint="eastAsia" w:ascii="黑体" w:hAnsi="Times New Roman" w:eastAsia="黑体"/>
                                <w:sz w:val="32"/>
                                <w:szCs w:val="32"/>
                              </w:rPr>
                              <w:t xml:space="preserve">法定代表人身份证</w:t>
                            </w:r>
                            <w:r/>
                          </w:p>
                          <w:p>
                            <w:pPr>
                              <w:ind w:firstLine="0"/>
                              <w:jc w:val="center"/>
                              <w:spacing w:line="240" w:lineRule="auto"/>
                              <w:rPr>
                                <w:rFonts w:ascii="黑体" w:hAnsi="Times New Roman" w:eastAsia="黑体"/>
                                <w:sz w:val="32"/>
                                <w:szCs w:val="32"/>
                              </w:rPr>
                            </w:pPr>
                            <w:r>
                              <w:rPr>
                                <w:rFonts w:hint="eastAsia" w:ascii="黑体" w:hAnsi="Times New Roman" w:eastAsia="黑体"/>
                                <w:sz w:val="32"/>
                                <w:szCs w:val="32"/>
                              </w:rPr>
                              <w:t xml:space="preserve">（正、反两面）</w:t>
                            </w:r>
                            <w:r/>
                          </w:p>
                          <w:p>
                            <w:pPr>
                              <w:ind w:firstLine="0"/>
                              <w:jc w:val="center"/>
                              <w:spacing w:line="240" w:lineRule="auto"/>
                              <w:rPr>
                                <w:rFonts w:ascii="黑体" w:hAnsi="Times New Roman" w:eastAsia="黑体"/>
                                <w:sz w:val="32"/>
                                <w:szCs w:val="32"/>
                              </w:rPr>
                            </w:pPr>
                            <w:r>
                              <w:rPr>
                                <w:rFonts w:ascii="黑体" w:hAnsi="Times New Roman" w:eastAsia="黑体"/>
                                <w:sz w:val="32"/>
                                <w:szCs w:val="32"/>
                              </w:rPr>
                            </w:r>
                            <w:r/>
                          </w:p>
                        </w:txbxContent>
                      </wps:txbx>
                      <wps:bodyPr upright="1"/>
                    </wps:wsp>
                  </a:graphicData>
                </a:graphic>
              </wp:anchor>
            </w:drawing>
          </mc:Choice>
          <mc:Fallback>
            <w:pict>
              <v:shape id="shape 5" o:spid="_x0000_s5" o:spt="202" type="#_x0000_t202" style="position:absolute;z-index:251665408;o:allowoverlap:true;o:allowincell:true;mso-position-horizontal-relative:text;margin-left:-0.8pt;mso-position-horizontal:absolute;mso-position-vertical-relative:text;margin-top:31.0pt;mso-position-vertical:absolute;width:225.8pt;height:124.8pt;mso-wrap-distance-left:9.0pt;mso-wrap-distance-top:0.0pt;mso-wrap-distance-right:9.0pt;mso-wrap-distance-bottom:0.0pt;visibility:visible;" filled="f" strokecolor="#000000" strokeweight="0.75pt">
                <v:stroke dashstyle="solid"/>
                <v:textbox inset="0,0,0,0">
                  <w:txbxContent>
                    <w:p>
                      <w:pPr>
                        <w:ind w:firstLine="0"/>
                        <w:jc w:val="center"/>
                        <w:spacing w:line="240" w:lineRule="auto"/>
                        <w:rPr>
                          <w:rFonts w:ascii="黑体" w:hAnsi="Times New Roman" w:eastAsia="黑体"/>
                          <w:sz w:val="32"/>
                          <w:szCs w:val="32"/>
                        </w:rPr>
                      </w:pPr>
                      <w:r>
                        <w:rPr>
                          <w:rFonts w:ascii="黑体" w:hAnsi="Times New Roman" w:eastAsia="黑体"/>
                          <w:sz w:val="32"/>
                          <w:szCs w:val="32"/>
                        </w:rPr>
                      </w:r>
                      <w:r/>
                    </w:p>
                    <w:p>
                      <w:pPr>
                        <w:ind w:firstLine="0"/>
                        <w:jc w:val="center"/>
                        <w:spacing w:line="240" w:lineRule="auto"/>
                        <w:rPr>
                          <w:rFonts w:ascii="黑体" w:hAnsi="Times New Roman" w:eastAsia="黑体"/>
                          <w:sz w:val="32"/>
                          <w:szCs w:val="32"/>
                        </w:rPr>
                      </w:pPr>
                      <w:r>
                        <w:rPr>
                          <w:rFonts w:hint="eastAsia" w:ascii="黑体" w:hAnsi="Times New Roman" w:eastAsia="黑体"/>
                          <w:sz w:val="32"/>
                          <w:szCs w:val="32"/>
                        </w:rPr>
                        <w:t xml:space="preserve">法定代表人身份证</w:t>
                      </w:r>
                      <w:r/>
                    </w:p>
                    <w:p>
                      <w:pPr>
                        <w:ind w:firstLine="0"/>
                        <w:jc w:val="center"/>
                        <w:spacing w:line="240" w:lineRule="auto"/>
                        <w:rPr>
                          <w:rFonts w:ascii="黑体" w:hAnsi="Times New Roman" w:eastAsia="黑体"/>
                          <w:sz w:val="32"/>
                          <w:szCs w:val="32"/>
                        </w:rPr>
                      </w:pPr>
                      <w:r>
                        <w:rPr>
                          <w:rFonts w:hint="eastAsia" w:ascii="黑体" w:hAnsi="Times New Roman" w:eastAsia="黑体"/>
                          <w:sz w:val="32"/>
                          <w:szCs w:val="32"/>
                        </w:rPr>
                        <w:t xml:space="preserve">（正、反两面）</w:t>
                      </w:r>
                      <w:r/>
                    </w:p>
                    <w:p>
                      <w:pPr>
                        <w:ind w:firstLine="0"/>
                        <w:jc w:val="center"/>
                        <w:spacing w:line="240" w:lineRule="auto"/>
                        <w:rPr>
                          <w:rFonts w:ascii="黑体" w:hAnsi="Times New Roman" w:eastAsia="黑体"/>
                          <w:sz w:val="32"/>
                          <w:szCs w:val="32"/>
                        </w:rPr>
                      </w:pPr>
                      <w:r>
                        <w:rPr>
                          <w:rFonts w:ascii="黑体" w:hAnsi="Times New Roman" w:eastAsia="黑体"/>
                          <w:sz w:val="32"/>
                          <w:szCs w:val="32"/>
                        </w:rPr>
                      </w:r>
                      <w:r/>
                    </w:p>
                  </w:txbxContent>
                </v:textbox>
              </v:shape>
            </w:pict>
          </mc:Fallback>
        </mc:AlternateContent>
      </w:r>
      <w:r>
        <w:rPr>
          <w:rFonts w:hint="eastAsia"/>
          <w:color w:val="auto"/>
          <w:highlight w:val="none"/>
        </w:rPr>
        <w:t xml:space="preserve">日期：</w:t>
      </w:r>
      <w:r>
        <w:rPr>
          <w:highlight w:val="none"/>
        </w:rPr>
      </w:r>
      <w:r/>
    </w:p>
    <w:p>
      <w:pPr>
        <w:ind w:firstLine="482"/>
        <w:rPr>
          <w:color w:val="auto"/>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3124200</wp:posOffset>
                </wp:positionH>
                <wp:positionV relativeFrom="paragraph">
                  <wp:posOffset>17145</wp:posOffset>
                </wp:positionV>
                <wp:extent cx="2867025" cy="1584960"/>
                <wp:effectExtent l="4445" t="4445" r="8890" b="10795"/>
                <wp:wrapNone/>
                <wp:docPr id="7" name="文本框 3"/>
                <wp:cNvGraphicFramePr/>
                <a:graphic xmlns:a="http://schemas.openxmlformats.org/drawingml/2006/main">
                  <a:graphicData uri="http://schemas.microsoft.com/office/word/2010/wordprocessingShape">
                    <wps:wsp>
                      <wps:cNvPr id="0" name=""/>
                      <wps:cNvSpPr txBox="1"/>
                      <wps:spPr bwMode="auto">
                        <a:xfrm>
                          <a:off x="0" y="0"/>
                          <a:ext cx="2867025" cy="1584960"/>
                        </a:xfrm>
                        <a:prstGeom prst="rect">
                          <a:avLst/>
                        </a:prstGeom>
                        <a:noFill/>
                        <a:ln w="9525" cap="flat" cmpd="sng">
                          <a:solidFill>
                            <a:srgbClr val="000000"/>
                          </a:solidFill>
                          <a:prstDash val="solid"/>
                          <a:miter/>
                          <a:headEnd type="none" w="med" len="med"/>
                          <a:tailEnd type="none" w="med" len="med"/>
                        </a:ln>
                        <a:effectLst/>
                      </wps:spPr>
                      <wps:txbx>
                        <w:txbxContent>
                          <w:p>
                            <w:pPr>
                              <w:ind w:firstLine="0"/>
                              <w:jc w:val="center"/>
                              <w:spacing w:line="240" w:lineRule="auto"/>
                              <w:rPr>
                                <w:rFonts w:ascii="黑体" w:hAnsi="Times New Roman" w:eastAsia="黑体"/>
                                <w:sz w:val="32"/>
                                <w:szCs w:val="32"/>
                              </w:rPr>
                            </w:pPr>
                            <w:r>
                              <w:rPr>
                                <w:rFonts w:ascii="黑体" w:hAnsi="Times New Roman" w:eastAsia="黑体"/>
                                <w:sz w:val="32"/>
                                <w:szCs w:val="32"/>
                              </w:rPr>
                            </w:r>
                            <w:r/>
                          </w:p>
                          <w:p>
                            <w:pPr>
                              <w:ind w:firstLine="0"/>
                              <w:jc w:val="center"/>
                              <w:spacing w:line="240" w:lineRule="auto"/>
                              <w:rPr>
                                <w:rFonts w:ascii="黑体" w:hAnsi="Times New Roman" w:eastAsia="黑体"/>
                                <w:sz w:val="32"/>
                                <w:szCs w:val="32"/>
                              </w:rPr>
                            </w:pPr>
                            <w:r>
                              <w:rPr>
                                <w:rFonts w:hint="eastAsia" w:ascii="黑体" w:hAnsi="Times New Roman" w:eastAsia="黑体"/>
                                <w:sz w:val="32"/>
                                <w:szCs w:val="32"/>
                              </w:rPr>
                              <w:t xml:space="preserve">授权代表身份证</w:t>
                            </w:r>
                            <w:r/>
                          </w:p>
                          <w:p>
                            <w:pPr>
                              <w:ind w:firstLine="0"/>
                              <w:jc w:val="center"/>
                              <w:spacing w:line="240" w:lineRule="auto"/>
                              <w:rPr>
                                <w:rFonts w:ascii="黑体" w:hAnsi="Times New Roman" w:eastAsia="黑体"/>
                                <w:sz w:val="32"/>
                                <w:szCs w:val="32"/>
                              </w:rPr>
                            </w:pPr>
                            <w:r>
                              <w:rPr>
                                <w:rFonts w:hint="eastAsia" w:ascii="黑体" w:hAnsi="Times New Roman" w:eastAsia="黑体"/>
                                <w:sz w:val="32"/>
                                <w:szCs w:val="32"/>
                              </w:rPr>
                              <w:t xml:space="preserve">（正、反两面）</w:t>
                            </w:r>
                            <w:r/>
                          </w:p>
                          <w:p>
                            <w:pPr>
                              <w:ind w:firstLine="0"/>
                              <w:jc w:val="center"/>
                              <w:spacing w:line="240" w:lineRule="auto"/>
                              <w:rPr>
                                <w:rFonts w:ascii="黑体" w:hAnsi="Times New Roman" w:eastAsia="黑体"/>
                                <w:sz w:val="32"/>
                                <w:szCs w:val="32"/>
                              </w:rPr>
                            </w:pPr>
                            <w:r>
                              <w:rPr>
                                <w:rFonts w:ascii="黑体" w:hAnsi="Times New Roman" w:eastAsia="黑体"/>
                                <w:sz w:val="32"/>
                                <w:szCs w:val="32"/>
                              </w:rPr>
                            </w:r>
                            <w:r/>
                          </w:p>
                        </w:txbxContent>
                      </wps:txbx>
                      <wps:bodyPr upright="1"/>
                    </wps:wsp>
                  </a:graphicData>
                </a:graphic>
              </wp:anchor>
            </w:drawing>
          </mc:Choice>
          <mc:Fallback>
            <w:pict>
              <v:shape id="shape 6" o:spid="_x0000_s6" o:spt="202" type="#_x0000_t202" style="position:absolute;z-index:251664384;o:allowoverlap:true;o:allowincell:true;mso-position-horizontal-relative:text;margin-left:246.0pt;mso-position-horizontal:absolute;mso-position-vertical-relative:text;margin-top:1.3pt;mso-position-vertical:absolute;width:225.8pt;height:124.8pt;mso-wrap-distance-left:9.0pt;mso-wrap-distance-top:0.0pt;mso-wrap-distance-right:9.0pt;mso-wrap-distance-bottom:0.0pt;visibility:visible;" filled="f" strokecolor="#000000" strokeweight="0.75pt">
                <v:stroke dashstyle="solid"/>
                <v:textbox inset="0,0,0,0">
                  <w:txbxContent>
                    <w:p>
                      <w:pPr>
                        <w:ind w:firstLine="0"/>
                        <w:jc w:val="center"/>
                        <w:spacing w:line="240" w:lineRule="auto"/>
                        <w:rPr>
                          <w:rFonts w:ascii="黑体" w:hAnsi="Times New Roman" w:eastAsia="黑体"/>
                          <w:sz w:val="32"/>
                          <w:szCs w:val="32"/>
                        </w:rPr>
                      </w:pPr>
                      <w:r>
                        <w:rPr>
                          <w:rFonts w:ascii="黑体" w:hAnsi="Times New Roman" w:eastAsia="黑体"/>
                          <w:sz w:val="32"/>
                          <w:szCs w:val="32"/>
                        </w:rPr>
                      </w:r>
                      <w:r/>
                    </w:p>
                    <w:p>
                      <w:pPr>
                        <w:ind w:firstLine="0"/>
                        <w:jc w:val="center"/>
                        <w:spacing w:line="240" w:lineRule="auto"/>
                        <w:rPr>
                          <w:rFonts w:ascii="黑体" w:hAnsi="Times New Roman" w:eastAsia="黑体"/>
                          <w:sz w:val="32"/>
                          <w:szCs w:val="32"/>
                        </w:rPr>
                      </w:pPr>
                      <w:r>
                        <w:rPr>
                          <w:rFonts w:hint="eastAsia" w:ascii="黑体" w:hAnsi="Times New Roman" w:eastAsia="黑体"/>
                          <w:sz w:val="32"/>
                          <w:szCs w:val="32"/>
                        </w:rPr>
                        <w:t xml:space="preserve">授权代表身份证</w:t>
                      </w:r>
                      <w:r/>
                    </w:p>
                    <w:p>
                      <w:pPr>
                        <w:ind w:firstLine="0"/>
                        <w:jc w:val="center"/>
                        <w:spacing w:line="240" w:lineRule="auto"/>
                        <w:rPr>
                          <w:rFonts w:ascii="黑体" w:hAnsi="Times New Roman" w:eastAsia="黑体"/>
                          <w:sz w:val="32"/>
                          <w:szCs w:val="32"/>
                        </w:rPr>
                      </w:pPr>
                      <w:r>
                        <w:rPr>
                          <w:rFonts w:hint="eastAsia" w:ascii="黑体" w:hAnsi="Times New Roman" w:eastAsia="黑体"/>
                          <w:sz w:val="32"/>
                          <w:szCs w:val="32"/>
                        </w:rPr>
                        <w:t xml:space="preserve">（正、反两面）</w:t>
                      </w:r>
                      <w:r/>
                    </w:p>
                    <w:p>
                      <w:pPr>
                        <w:ind w:firstLine="0"/>
                        <w:jc w:val="center"/>
                        <w:spacing w:line="240" w:lineRule="auto"/>
                        <w:rPr>
                          <w:rFonts w:ascii="黑体" w:hAnsi="Times New Roman" w:eastAsia="黑体"/>
                          <w:sz w:val="32"/>
                          <w:szCs w:val="32"/>
                        </w:rPr>
                      </w:pPr>
                      <w:r>
                        <w:rPr>
                          <w:rFonts w:ascii="黑体" w:hAnsi="Times New Roman" w:eastAsia="黑体"/>
                          <w:sz w:val="32"/>
                          <w:szCs w:val="32"/>
                        </w:rPr>
                      </w:r>
                      <w:r/>
                    </w:p>
                  </w:txbxContent>
                </v:textbox>
              </v:shape>
            </w:pict>
          </mc:Fallback>
        </mc:AlternateContent>
      </w:r>
      <w:r>
        <w:rPr>
          <w:highlight w:val="none"/>
        </w:rPr>
      </w:r>
      <w:r/>
    </w:p>
    <w:p>
      <w:pPr>
        <w:ind w:firstLine="482"/>
        <w:rPr>
          <w:color w:val="auto"/>
          <w:highlight w:val="none"/>
        </w:rPr>
      </w:pPr>
      <w:r>
        <w:rPr>
          <w:color w:val="auto"/>
          <w:highlight w:val="none"/>
        </w:rPr>
      </w:r>
      <w:r>
        <w:rPr>
          <w:highlight w:val="none"/>
        </w:rPr>
      </w:r>
      <w:r/>
    </w:p>
    <w:p>
      <w:pPr>
        <w:ind w:firstLine="482"/>
        <w:rPr>
          <w:color w:val="auto"/>
          <w:highlight w:val="none"/>
        </w:rPr>
      </w:pPr>
      <w:r>
        <w:rPr>
          <w:color w:val="auto"/>
          <w:highlight w:val="none"/>
        </w:rPr>
      </w:r>
      <w:r>
        <w:rPr>
          <w:highlight w:val="none"/>
        </w:rPr>
      </w:r>
      <w:r/>
    </w:p>
    <w:p>
      <w:pPr>
        <w:pStyle w:val="873"/>
        <w:ind w:firstLine="561"/>
        <w:rPr>
          <w:color w:val="auto"/>
          <w:highlight w:val="none"/>
        </w:rPr>
      </w:pPr>
      <w:r>
        <w:rPr>
          <w:color w:val="auto"/>
          <w:highlight w:val="none"/>
        </w:rPr>
      </w:r>
      <w:r>
        <w:rPr>
          <w:highlight w:val="none"/>
        </w:rPr>
      </w:r>
      <w:r/>
    </w:p>
    <w:p>
      <w:pPr>
        <w:ind w:firstLine="482"/>
        <w:rPr>
          <w:color w:val="auto"/>
          <w:highlight w:val="none"/>
        </w:rPr>
      </w:pPr>
      <w:r>
        <w:rPr>
          <w:color w:val="auto"/>
          <w:highlight w:val="none"/>
        </w:rPr>
      </w:r>
      <w:r>
        <w:rPr>
          <w:highlight w:val="none"/>
        </w:rPr>
      </w:r>
      <w:r/>
    </w:p>
    <w:p>
      <w:pPr>
        <w:rPr>
          <w:color w:val="auto"/>
          <w:highlight w:val="none"/>
        </w:rPr>
      </w:pPr>
      <w:r>
        <w:rPr>
          <w:color w:val="auto"/>
          <w:highlight w:val="none"/>
        </w:rPr>
      </w:r>
      <w:r>
        <w:rPr>
          <w:highlight w:val="none"/>
        </w:rPr>
      </w:r>
      <w:r/>
    </w:p>
    <w:p>
      <w:pPr>
        <w:rPr>
          <w:rFonts w:hint="eastAsia"/>
          <w:color w:val="auto"/>
          <w:highlight w:val="none"/>
        </w:rPr>
      </w:pPr>
      <w:r>
        <w:rPr>
          <w:rFonts w:hint="eastAsia"/>
          <w:color w:val="auto"/>
          <w:highlight w:val="none"/>
        </w:rPr>
      </w:r>
      <w:r>
        <w:rPr>
          <w:highlight w:val="none"/>
        </w:rPr>
      </w:r>
      <w:r/>
    </w:p>
    <w:p>
      <w:pPr>
        <w:rPr>
          <w:color w:val="auto"/>
          <w:highlight w:val="none"/>
        </w:rPr>
      </w:pPr>
      <w:r>
        <w:rPr>
          <w:rFonts w:hint="eastAsia"/>
          <w:color w:val="auto"/>
          <w:highlight w:val="none"/>
        </w:rPr>
        <w:t xml:space="preserve">附件4 中小型企业声明函（格式）</w:t>
      </w:r>
      <w:r>
        <w:rPr>
          <w:highlight w:val="none"/>
        </w:rPr>
      </w:r>
      <w:r/>
    </w:p>
    <w:p>
      <w:pPr>
        <w:ind w:firstLine="0"/>
        <w:jc w:val="center"/>
        <w:spacing w:line="240" w:lineRule="auto"/>
        <w:rPr>
          <w:rFonts w:ascii="黑体" w:hAnsi="黑体" w:eastAsia="黑体" w:cs="黑体"/>
          <w:color w:val="auto"/>
          <w:sz w:val="28"/>
          <w:szCs w:val="36"/>
          <w:highlight w:val="none"/>
        </w:rPr>
      </w:pPr>
      <w:r>
        <w:rPr>
          <w:rFonts w:hint="eastAsia" w:ascii="黑体" w:hAnsi="黑体" w:eastAsia="黑体" w:cs="黑体"/>
          <w:color w:val="auto"/>
          <w:sz w:val="28"/>
          <w:szCs w:val="36"/>
          <w:highlight w:val="none"/>
        </w:rPr>
        <w:t xml:space="preserve">中小企业声明函（服务）</w:t>
      </w:r>
      <w:r>
        <w:rPr>
          <w:highlight w:val="none"/>
        </w:rPr>
      </w:r>
      <w:r/>
    </w:p>
    <w:p>
      <w:pPr>
        <w:pStyle w:val="940"/>
        <w:rPr>
          <w:color w:val="auto"/>
          <w:highlight w:val="none"/>
        </w:rPr>
      </w:pPr>
      <w:r>
        <w:rPr>
          <w:color w:val="auto"/>
          <w:highlight w:val="none"/>
        </w:rPr>
      </w:r>
      <w:r>
        <w:rPr>
          <w:highlight w:val="none"/>
        </w:rPr>
      </w:r>
      <w:r/>
    </w:p>
    <w:p>
      <w:pPr>
        <w:rPr>
          <w:color w:val="auto"/>
          <w:highlight w:val="none"/>
        </w:rPr>
      </w:pPr>
      <w:r>
        <w:rPr>
          <w:color w:val="auto"/>
          <w:highlight w:val="none"/>
        </w:rPr>
        <w:t xml:space="preserve">本公司（联合体）郑重声明，根据《政府采购促进中小企业发展管理办法》（财库﹝20204﹞6 号）的规定，本公司 </w:t>
      </w:r>
      <w:r>
        <w:rPr>
          <w:color w:val="auto"/>
          <w:highlight w:val="none"/>
          <w:u w:val="single"/>
        </w:rPr>
        <w:t xml:space="preserve">（联合体）</w:t>
      </w:r>
      <w:r>
        <w:rPr>
          <w:color w:val="auto"/>
          <w:highlight w:val="none"/>
        </w:rPr>
        <w:t xml:space="preserve">参加</w:t>
      </w:r>
      <w:r>
        <w:rPr>
          <w:color w:val="auto"/>
          <w:highlight w:val="none"/>
          <w:u w:val="single"/>
        </w:rPr>
        <w:t xml:space="preserve">（单位名称）</w:t>
      </w:r>
      <w:r>
        <w:rPr>
          <w:color w:val="auto"/>
          <w:highlight w:val="none"/>
        </w:rPr>
        <w:t xml:space="preserve">的</w:t>
      </w:r>
      <w:r>
        <w:rPr>
          <w:color w:val="auto"/>
          <w:highlight w:val="none"/>
          <w:u w:val="single"/>
        </w:rPr>
        <w:t xml:space="preserve">（项目名称）</w:t>
      </w:r>
      <w:r>
        <w:rPr>
          <w:color w:val="auto"/>
          <w:highlight w:val="none"/>
        </w:rPr>
        <w:t xml:space="preserve">采购活动，服务全部由符合政策要求的中小企业承接。相关企业（含联合体中的中小企业、签订分包意向协议的中小企业）的具体情况如下：</w:t>
      </w:r>
      <w:r>
        <w:rPr>
          <w:highlight w:val="none"/>
        </w:rPr>
      </w:r>
      <w:r/>
    </w:p>
    <w:p>
      <w:pPr>
        <w:rPr>
          <w:color w:val="auto"/>
          <w:highlight w:val="none"/>
        </w:rPr>
      </w:pPr>
      <w:r>
        <w:rPr>
          <w:color w:val="auto"/>
          <w:highlight w:val="none"/>
        </w:rPr>
        <w:t xml:space="preserve">1.</w:t>
      </w:r>
      <w:r>
        <w:rPr>
          <w:color w:val="auto"/>
          <w:highlight w:val="none"/>
          <w:u w:val="single"/>
        </w:rPr>
        <w:t xml:space="preserve"> （标的名称） </w:t>
      </w:r>
      <w:r>
        <w:rPr>
          <w:color w:val="auto"/>
          <w:highlight w:val="none"/>
        </w:rPr>
        <w:t xml:space="preserve">，属于</w:t>
      </w:r>
      <w:r>
        <w:rPr>
          <w:color w:val="auto"/>
          <w:highlight w:val="none"/>
          <w:u w:val="single"/>
        </w:rPr>
        <w:t xml:space="preserve">（采购文件中明确的所属行业）</w:t>
      </w:r>
      <w:r>
        <w:rPr>
          <w:color w:val="auto"/>
          <w:highlight w:val="none"/>
        </w:rPr>
        <w:t xml:space="preserve">； 承建（承接）企业为</w:t>
      </w:r>
      <w:r>
        <w:rPr>
          <w:color w:val="auto"/>
          <w:highlight w:val="none"/>
          <w:u w:val="single"/>
        </w:rPr>
        <w:t xml:space="preserve">（企业名称）</w:t>
      </w:r>
      <w:r>
        <w:rPr>
          <w:color w:val="auto"/>
          <w:highlight w:val="none"/>
        </w:rPr>
        <w:t xml:space="preserve">，从业人员人，营业收入为万元，资产总额为万元，属于</w:t>
      </w:r>
      <w:r>
        <w:rPr>
          <w:color w:val="auto"/>
          <w:highlight w:val="none"/>
          <w:u w:val="single"/>
        </w:rPr>
        <w:t xml:space="preserve">（中型企业、 小型企业、微型企业）</w:t>
      </w:r>
      <w:r>
        <w:rPr>
          <w:color w:val="auto"/>
          <w:highlight w:val="none"/>
        </w:rPr>
        <w:t xml:space="preserve">；</w:t>
      </w:r>
      <w:r>
        <w:rPr>
          <w:highlight w:val="none"/>
        </w:rPr>
      </w:r>
      <w:r/>
    </w:p>
    <w:p>
      <w:pPr>
        <w:rPr>
          <w:color w:val="auto"/>
          <w:highlight w:val="none"/>
        </w:rPr>
      </w:pPr>
      <w:r>
        <w:rPr>
          <w:rFonts w:hint="eastAsia"/>
          <w:color w:val="auto"/>
          <w:highlight w:val="none"/>
        </w:rPr>
        <w:t xml:space="preserve">2.</w:t>
      </w:r>
      <w:r>
        <w:rPr>
          <w:color w:val="auto"/>
          <w:highlight w:val="none"/>
          <w:u w:val="single"/>
        </w:rPr>
        <w:t xml:space="preserve"> （标的名称） </w:t>
      </w:r>
      <w:r>
        <w:rPr>
          <w:color w:val="auto"/>
          <w:highlight w:val="none"/>
        </w:rPr>
        <w:t xml:space="preserve">，属于</w:t>
      </w:r>
      <w:r>
        <w:rPr>
          <w:color w:val="auto"/>
          <w:highlight w:val="none"/>
          <w:u w:val="single"/>
        </w:rPr>
        <w:t xml:space="preserve">（采购文件中明确的所属行业）</w:t>
      </w:r>
      <w:r>
        <w:rPr>
          <w:color w:val="auto"/>
          <w:highlight w:val="none"/>
        </w:rPr>
        <w:t xml:space="preserve">； 承建（承接）企业为</w:t>
      </w:r>
      <w:r>
        <w:rPr>
          <w:color w:val="auto"/>
          <w:highlight w:val="none"/>
          <w:u w:val="single"/>
        </w:rPr>
        <w:t xml:space="preserve">（企业名称）</w:t>
      </w:r>
      <w:r>
        <w:rPr>
          <w:color w:val="auto"/>
          <w:highlight w:val="none"/>
        </w:rPr>
        <w:t xml:space="preserve">，从业人员人，营业收入为万元，资产总额为万元，属于</w:t>
      </w:r>
      <w:r>
        <w:rPr>
          <w:color w:val="auto"/>
          <w:highlight w:val="none"/>
          <w:u w:val="single"/>
        </w:rPr>
        <w:t xml:space="preserve">（中型企业、 小型企业、微型企业）</w:t>
      </w:r>
      <w:r>
        <w:rPr>
          <w:color w:val="auto"/>
          <w:highlight w:val="none"/>
        </w:rPr>
        <w:t xml:space="preserve">；</w:t>
      </w:r>
      <w:r>
        <w:rPr>
          <w:highlight w:val="none"/>
        </w:rPr>
      </w:r>
      <w:r/>
    </w:p>
    <w:p>
      <w:pPr>
        <w:rPr>
          <w:color w:val="auto"/>
          <w:highlight w:val="none"/>
        </w:rPr>
      </w:pPr>
      <w:r>
        <w:rPr>
          <w:color w:val="auto"/>
          <w:highlight w:val="none"/>
        </w:rPr>
        <w:t xml:space="preserve">……</w:t>
      </w:r>
      <w:r>
        <w:rPr>
          <w:highlight w:val="none"/>
        </w:rPr>
      </w:r>
      <w:r/>
    </w:p>
    <w:p>
      <w:pPr>
        <w:rPr>
          <w:color w:val="auto"/>
          <w:highlight w:val="none"/>
        </w:rPr>
      </w:pPr>
      <w:r>
        <w:rPr>
          <w:color w:val="auto"/>
          <w:highlight w:val="none"/>
        </w:rPr>
        <w:t xml:space="preserve">以上企业，不属于大企业的分支机构，不存在控股股东为大企业的情形，也不存在与大企业的负责人为同一人的情形。本企业对上述声明内容的真实性负责。如有虚假，将依法承担相应责任。</w:t>
      </w:r>
      <w:r>
        <w:rPr>
          <w:highlight w:val="none"/>
        </w:rPr>
      </w:r>
      <w:r/>
    </w:p>
    <w:p>
      <w:pPr>
        <w:rPr>
          <w:color w:val="auto"/>
          <w:highlight w:val="none"/>
        </w:rPr>
      </w:pPr>
      <w:r>
        <w:rPr>
          <w:color w:val="auto"/>
          <w:highlight w:val="none"/>
        </w:rPr>
      </w:r>
      <w:r>
        <w:rPr>
          <w:highlight w:val="none"/>
        </w:rPr>
      </w:r>
      <w:r/>
    </w:p>
    <w:p>
      <w:pPr>
        <w:rPr>
          <w:color w:val="auto"/>
          <w:highlight w:val="none"/>
        </w:rPr>
      </w:pPr>
      <w:r>
        <w:rPr>
          <w:rFonts w:hint="eastAsia"/>
          <w:color w:val="auto"/>
          <w:highlight w:val="none"/>
        </w:rPr>
        <w:t xml:space="preserve">企业名称（盖章）：</w:t>
      </w:r>
      <w:r>
        <w:rPr>
          <w:highlight w:val="none"/>
        </w:rPr>
      </w:r>
      <w:r/>
    </w:p>
    <w:p>
      <w:pPr>
        <w:rPr>
          <w:color w:val="auto"/>
          <w:highlight w:val="none"/>
        </w:rPr>
      </w:pPr>
      <w:r>
        <w:rPr>
          <w:color w:val="auto"/>
          <w:highlight w:val="none"/>
        </w:rPr>
      </w:r>
      <w:r>
        <w:rPr>
          <w:highlight w:val="none"/>
        </w:rPr>
      </w:r>
      <w:r/>
    </w:p>
    <w:p>
      <w:pPr>
        <w:rPr>
          <w:color w:val="auto"/>
          <w:highlight w:val="none"/>
        </w:rPr>
      </w:pPr>
      <w:r>
        <w:rPr>
          <w:rFonts w:hint="eastAsia"/>
          <w:color w:val="auto"/>
          <w:highlight w:val="none"/>
        </w:rPr>
        <w:t xml:space="preserve">日　　期：</w:t>
      </w:r>
      <w:r>
        <w:rPr>
          <w:highlight w:val="none"/>
        </w:rPr>
      </w:r>
      <w:r/>
    </w:p>
    <w:p>
      <w:pPr>
        <w:rPr>
          <w:color w:val="auto"/>
          <w:highlight w:val="none"/>
        </w:rPr>
      </w:pPr>
      <w:r>
        <w:rPr>
          <w:color w:val="auto"/>
          <w:highlight w:val="none"/>
        </w:rPr>
      </w:r>
      <w:r>
        <w:rPr>
          <w:highlight w:val="none"/>
        </w:rPr>
      </w:r>
      <w:r/>
    </w:p>
    <w:p>
      <w:pPr>
        <w:rPr>
          <w:color w:val="auto"/>
          <w:highlight w:val="none"/>
        </w:rPr>
      </w:pPr>
      <w:r>
        <w:rPr>
          <w:color w:val="auto"/>
          <w:highlight w:val="none"/>
        </w:rPr>
      </w:r>
      <w:r>
        <w:rPr>
          <w:highlight w:val="none"/>
        </w:rPr>
      </w:r>
      <w:r/>
    </w:p>
    <w:p>
      <w:pPr>
        <w:ind w:firstLine="482"/>
        <w:rPr>
          <w:b/>
          <w:bCs w:val="0"/>
          <w:color w:val="auto"/>
          <w:highlight w:val="none"/>
        </w:rPr>
      </w:pPr>
      <w:r>
        <w:rPr>
          <w:rFonts w:hint="eastAsia"/>
          <w:b/>
          <w:bCs w:val="0"/>
          <w:color w:val="auto"/>
          <w:szCs w:val="21"/>
          <w:highlight w:val="none"/>
        </w:rPr>
        <w:t xml:space="preserve">注：</w:t>
      </w:r>
      <w:r>
        <w:rPr>
          <w:rFonts w:hint="eastAsia"/>
          <w:b/>
          <w:bCs w:val="0"/>
          <w:color w:val="auto"/>
          <w:highlight w:val="none"/>
        </w:rPr>
        <w:t xml:space="preserve">1</w:t>
      </w:r>
      <w:r>
        <w:rPr>
          <w:rFonts w:hint="eastAsia"/>
          <w:b/>
          <w:bCs w:val="0"/>
          <w:color w:val="auto"/>
          <w:highlight w:val="none"/>
          <w:lang w:val="en-US" w:eastAsia="zh-CN"/>
        </w:rPr>
        <w:t xml:space="preserve">.</w:t>
      </w:r>
      <w:r>
        <w:rPr>
          <w:rFonts w:hint="eastAsia"/>
          <w:b/>
          <w:bCs w:val="0"/>
          <w:color w:val="auto"/>
          <w:highlight w:val="none"/>
        </w:rPr>
        <w:t xml:space="preserve">从业人员、营业收入、资产总额填报上一年度数据，无上一年度数据的新成立企业可不填报。</w:t>
      </w:r>
      <w:r>
        <w:rPr>
          <w:highlight w:val="none"/>
        </w:rPr>
      </w:r>
      <w:r/>
    </w:p>
    <w:p>
      <w:pPr>
        <w:rPr>
          <w:b/>
          <w:color w:val="auto"/>
          <w:highlight w:val="none"/>
        </w:rPr>
      </w:pPr>
      <w:r>
        <w:rPr>
          <w:rFonts w:hint="eastAsia"/>
          <w:b/>
          <w:bCs w:val="0"/>
          <w:color w:val="auto"/>
          <w:highlight w:val="none"/>
        </w:rPr>
        <w:t xml:space="preserve">2</w:t>
      </w:r>
      <w:r>
        <w:rPr>
          <w:rFonts w:hint="eastAsia"/>
          <w:b/>
          <w:bCs w:val="0"/>
          <w:color w:val="auto"/>
          <w:highlight w:val="none"/>
          <w:lang w:val="en-US" w:eastAsia="zh-CN"/>
        </w:rPr>
        <w:t xml:space="preserve">.</w:t>
      </w:r>
      <w:r>
        <w:rPr>
          <w:rFonts w:hint="eastAsia"/>
          <w:b/>
          <w:bCs w:val="0"/>
          <w:color w:val="auto"/>
          <w:highlight w:val="none"/>
        </w:rPr>
        <w:t xml:space="preserve">参与政府采购活动的供应商对其企业规模实行承诺制，投标供应商应对其声明的真实性承担法律责任。中标（成交）供应商的《中小企业声明函》将随中标（成交）公告进行公示。</w:t>
      </w:r>
      <w:r>
        <w:rPr>
          <w:rFonts w:hint="eastAsia"/>
          <w:b/>
          <w:bCs w:val="0"/>
          <w:color w:val="auto"/>
          <w:highlight w:val="none"/>
        </w:rPr>
        <w:br w:type="page" w:clear="all"/>
      </w:r>
      <w:r>
        <w:rPr>
          <w:rFonts w:hint="eastAsia"/>
          <w:color w:val="auto"/>
          <w:highlight w:val="none"/>
        </w:rPr>
        <w:t xml:space="preserve">附件5 残疾人福利性单位声明函（格式）</w:t>
      </w:r>
      <w:r>
        <w:rPr>
          <w:highlight w:val="none"/>
        </w:rPr>
      </w:r>
      <w:r/>
    </w:p>
    <w:p>
      <w:pPr>
        <w:ind w:firstLine="0"/>
        <w:jc w:val="center"/>
        <w:spacing w:line="588" w:lineRule="exact"/>
        <w:rPr>
          <w:rFonts w:ascii="黑体" w:hAnsi="黑体" w:eastAsia="黑体" w:cs="黑体"/>
          <w:color w:val="auto"/>
          <w:sz w:val="28"/>
          <w:szCs w:val="36"/>
          <w:highlight w:val="none"/>
        </w:rPr>
      </w:pPr>
      <w:r>
        <w:rPr>
          <w:rFonts w:hint="eastAsia" w:ascii="黑体" w:hAnsi="黑体" w:eastAsia="黑体" w:cs="黑体"/>
          <w:color w:val="auto"/>
          <w:sz w:val="28"/>
          <w:szCs w:val="36"/>
          <w:highlight w:val="none"/>
        </w:rPr>
        <w:t xml:space="preserve">残疾人福利性单位声明函</w:t>
      </w:r>
      <w:r>
        <w:rPr>
          <w:highlight w:val="none"/>
        </w:rPr>
      </w:r>
      <w:r/>
    </w:p>
    <w:p>
      <w:pPr>
        <w:pStyle w:val="1088"/>
        <w:ind w:firstLine="420"/>
        <w:rPr>
          <w:color w:val="auto"/>
          <w:highlight w:val="none"/>
        </w:rPr>
      </w:pPr>
      <w:r>
        <w:rPr>
          <w:color w:val="auto"/>
          <w:highlight w:val="none"/>
        </w:rPr>
      </w:r>
      <w:r>
        <w:rPr>
          <w:highlight w:val="none"/>
        </w:rPr>
      </w:r>
      <w:r/>
    </w:p>
    <w:p>
      <w:pPr>
        <w:rPr>
          <w:color w:val="auto"/>
          <w:highlight w:val="none"/>
        </w:rPr>
      </w:pPr>
      <w:r>
        <w:rPr>
          <w:rFonts w:hint="eastAsia"/>
          <w:color w:val="auto"/>
          <w:highlight w:val="none"/>
        </w:rPr>
        <w:t xml:space="preserve">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rPr>
          <w:highlight w:val="none"/>
        </w:rPr>
      </w:r>
      <w:r/>
    </w:p>
    <w:p>
      <w:pPr>
        <w:rPr>
          <w:color w:val="auto"/>
          <w:highlight w:val="none"/>
        </w:rPr>
      </w:pPr>
      <w:r>
        <w:rPr>
          <w:rFonts w:hint="eastAsia"/>
          <w:color w:val="auto"/>
          <w:highlight w:val="none"/>
        </w:rPr>
        <w:t xml:space="preserve">本单位对上述声明的真实性负责。如有虚假，将依法承担相应责任。</w:t>
      </w:r>
      <w:r>
        <w:rPr>
          <w:highlight w:val="none"/>
        </w:rPr>
      </w:r>
      <w:r/>
    </w:p>
    <w:p>
      <w:pPr>
        <w:rPr>
          <w:color w:val="auto"/>
          <w:highlight w:val="none"/>
        </w:rPr>
      </w:pPr>
      <w:r>
        <w:rPr>
          <w:color w:val="auto"/>
          <w:highlight w:val="none"/>
        </w:rPr>
      </w:r>
      <w:r>
        <w:rPr>
          <w:highlight w:val="none"/>
        </w:rPr>
      </w:r>
      <w:r/>
    </w:p>
    <w:p>
      <w:pPr>
        <w:rPr>
          <w:color w:val="auto"/>
          <w:highlight w:val="none"/>
        </w:rPr>
      </w:pPr>
      <w:r>
        <w:rPr>
          <w:color w:val="auto"/>
          <w:highlight w:val="none"/>
        </w:rPr>
      </w:r>
      <w:r>
        <w:rPr>
          <w:highlight w:val="none"/>
        </w:rPr>
      </w:r>
      <w:r/>
    </w:p>
    <w:p>
      <w:pPr>
        <w:rPr>
          <w:color w:val="auto"/>
          <w:highlight w:val="none"/>
        </w:rPr>
      </w:pPr>
      <w:r>
        <w:rPr>
          <w:color w:val="auto"/>
          <w:highlight w:val="none"/>
        </w:rPr>
      </w:r>
      <w:r>
        <w:rPr>
          <w:highlight w:val="none"/>
        </w:rPr>
      </w:r>
      <w:r/>
    </w:p>
    <w:p>
      <w:pPr>
        <w:rPr>
          <w:color w:val="auto"/>
          <w:highlight w:val="none"/>
        </w:rPr>
      </w:pPr>
      <w:r>
        <w:rPr>
          <w:color w:val="auto"/>
          <w:highlight w:val="none"/>
        </w:rPr>
      </w:r>
      <w:r>
        <w:rPr>
          <w:highlight w:val="none"/>
        </w:rPr>
      </w:r>
      <w:r/>
    </w:p>
    <w:p>
      <w:pPr>
        <w:ind w:firstLine="4560"/>
        <w:jc w:val="both"/>
        <w:rPr>
          <w:color w:val="auto"/>
          <w:highlight w:val="none"/>
        </w:rPr>
      </w:pPr>
      <w:r>
        <w:rPr>
          <w:rFonts w:hint="eastAsia"/>
          <w:color w:val="auto"/>
          <w:highlight w:val="none"/>
        </w:rPr>
        <w:t xml:space="preserve">单位名称（盖章）：</w:t>
      </w:r>
      <w:r>
        <w:rPr>
          <w:highlight w:val="none"/>
        </w:rPr>
      </w:r>
      <w:r/>
    </w:p>
    <w:p>
      <w:pPr>
        <w:ind w:firstLine="4560"/>
        <w:jc w:val="both"/>
        <w:rPr>
          <w:color w:val="auto"/>
          <w:highlight w:val="none"/>
        </w:rPr>
      </w:pPr>
      <w:r>
        <w:rPr>
          <w:rFonts w:hint="eastAsia"/>
          <w:color w:val="auto"/>
          <w:highlight w:val="none"/>
        </w:rPr>
        <w:t xml:space="preserve">日  期：</w:t>
      </w:r>
      <w:r>
        <w:rPr>
          <w:highlight w:val="none"/>
        </w:rPr>
      </w:r>
      <w:r/>
    </w:p>
    <w:p>
      <w:pPr>
        <w:rPr>
          <w:color w:val="auto"/>
          <w:highlight w:val="none"/>
        </w:rPr>
      </w:pPr>
      <w:r>
        <w:rPr>
          <w:color w:val="auto"/>
          <w:highlight w:val="none"/>
        </w:rPr>
      </w:r>
      <w:r>
        <w:rPr>
          <w:highlight w:val="none"/>
        </w:rPr>
      </w:r>
      <w:r/>
    </w:p>
    <w:p>
      <w:pPr>
        <w:rPr>
          <w:color w:val="auto"/>
          <w:highlight w:val="none"/>
        </w:rPr>
      </w:pPr>
      <w:r>
        <w:rPr>
          <w:rFonts w:hint="eastAsia"/>
          <w:color w:val="auto"/>
          <w:highlight w:val="none"/>
        </w:rPr>
        <w:br w:type="page" w:clear="all"/>
      </w:r>
      <w:r>
        <w:rPr>
          <w:highlight w:val="none"/>
        </w:rPr>
      </w:r>
      <w:r/>
    </w:p>
    <w:p>
      <w:pPr>
        <w:ind w:firstLine="0"/>
        <w:rPr>
          <w:b/>
          <w:color w:val="auto"/>
          <w:highlight w:val="none"/>
        </w:rPr>
      </w:pPr>
      <w:r>
        <w:rPr>
          <w:rFonts w:hint="eastAsia"/>
          <w:color w:val="auto"/>
          <w:highlight w:val="none"/>
        </w:rPr>
        <w:t xml:space="preserve">附件6 投标函（格式）</w:t>
      </w:r>
      <w:r>
        <w:rPr>
          <w:highlight w:val="none"/>
        </w:rPr>
      </w:r>
      <w:r/>
    </w:p>
    <w:p>
      <w:pPr>
        <w:ind w:firstLine="0"/>
        <w:jc w:val="center"/>
        <w:spacing w:line="400" w:lineRule="exact"/>
        <w:tabs>
          <w:tab w:val="left" w:pos="7140" w:leader="none"/>
        </w:tabs>
        <w:rPr>
          <w:rFonts w:ascii="黑体" w:hAnsi="Times New Roman" w:eastAsia="黑体" w:cs="Times New Roman"/>
          <w:color w:val="auto"/>
          <w:sz w:val="28"/>
          <w:szCs w:val="28"/>
          <w:highlight w:val="none"/>
        </w:rPr>
      </w:pPr>
      <w:r>
        <w:rPr>
          <w:rFonts w:hint="eastAsia" w:ascii="黑体" w:hAnsi="Times New Roman" w:eastAsia="黑体" w:cs="Times New Roman"/>
          <w:color w:val="auto"/>
          <w:sz w:val="28"/>
          <w:szCs w:val="28"/>
          <w:highlight w:val="none"/>
        </w:rPr>
        <w:t xml:space="preserve">投标函</w:t>
      </w:r>
      <w:r>
        <w:rPr>
          <w:highlight w:val="none"/>
        </w:rPr>
      </w:r>
      <w:r/>
    </w:p>
    <w:p>
      <w:pPr>
        <w:ind w:firstLine="0"/>
        <w:spacing w:line="380" w:lineRule="exact"/>
        <w:rPr>
          <w:b/>
          <w:color w:val="auto"/>
          <w:highlight w:val="none"/>
        </w:rPr>
      </w:pPr>
      <w:r>
        <w:rPr>
          <w:rFonts w:hint="eastAsia"/>
          <w:color w:val="auto"/>
          <w:highlight w:val="none"/>
        </w:rPr>
        <w:t xml:space="preserve">致</w:t>
      </w:r>
      <w:r>
        <w:rPr>
          <w:rFonts w:hint="eastAsia"/>
          <w:color w:val="auto"/>
          <w:highlight w:val="none"/>
          <w:u w:val="single"/>
        </w:rPr>
        <w:t xml:space="preserve">     （采购人名称）     </w:t>
      </w:r>
      <w:r>
        <w:rPr>
          <w:rFonts w:hint="eastAsia"/>
          <w:color w:val="auto"/>
          <w:highlight w:val="none"/>
        </w:rPr>
        <w:t xml:space="preserve">：</w:t>
      </w:r>
      <w:r>
        <w:rPr>
          <w:highlight w:val="none"/>
        </w:rPr>
      </w:r>
      <w:r/>
    </w:p>
    <w:p>
      <w:pPr>
        <w:ind w:firstLine="482"/>
        <w:spacing w:line="380" w:lineRule="exact"/>
        <w:rPr>
          <w:b/>
          <w:color w:val="auto"/>
          <w:highlight w:val="none"/>
        </w:rPr>
      </w:pPr>
      <w:r>
        <w:rPr>
          <w:rFonts w:hint="eastAsia"/>
          <w:color w:val="auto"/>
          <w:highlight w:val="none"/>
        </w:rPr>
        <w:t xml:space="preserve">我方收到贵公司项目的招标文件，经仔细阅读和研究，我方决定参加此次投标。</w:t>
      </w:r>
      <w:r>
        <w:rPr>
          <w:highlight w:val="none"/>
        </w:rPr>
      </w:r>
      <w:r/>
    </w:p>
    <w:p>
      <w:pPr>
        <w:ind w:firstLine="482"/>
        <w:spacing w:line="380" w:lineRule="exact"/>
        <w:rPr>
          <w:b/>
          <w:color w:val="auto"/>
          <w:highlight w:val="none"/>
        </w:rPr>
      </w:pPr>
      <w:r>
        <w:rPr>
          <w:rFonts w:hint="eastAsia"/>
          <w:color w:val="auto"/>
          <w:highlight w:val="none"/>
        </w:rPr>
        <w:t xml:space="preserve">一、我方愿意按照招标文件的一切要求，提供本项目的投标，投标总价见《开标一览表》。</w:t>
      </w:r>
      <w:r>
        <w:rPr>
          <w:highlight w:val="none"/>
        </w:rPr>
      </w:r>
      <w:r/>
    </w:p>
    <w:p>
      <w:pPr>
        <w:ind w:firstLine="482"/>
        <w:spacing w:line="380" w:lineRule="exact"/>
        <w:rPr>
          <w:b/>
          <w:color w:val="auto"/>
          <w:highlight w:val="none"/>
        </w:rPr>
      </w:pPr>
      <w:r>
        <w:rPr>
          <w:rFonts w:hint="eastAsia"/>
          <w:color w:val="auto"/>
          <w:highlight w:val="none"/>
        </w:rPr>
        <w:t xml:space="preserve">二、我方愿意提供采购人在招标文件中要求的文件、资料。</w:t>
      </w:r>
      <w:r>
        <w:rPr>
          <w:highlight w:val="none"/>
        </w:rPr>
      </w:r>
      <w:r/>
    </w:p>
    <w:p>
      <w:pPr>
        <w:ind w:firstLine="482"/>
        <w:spacing w:line="380" w:lineRule="exact"/>
        <w:rPr>
          <w:b/>
          <w:color w:val="auto"/>
          <w:highlight w:val="none"/>
        </w:rPr>
      </w:pPr>
      <w:r>
        <w:rPr>
          <w:rFonts w:hint="eastAsia"/>
          <w:color w:val="auto"/>
          <w:highlight w:val="none"/>
        </w:rPr>
        <w:t xml:space="preserve">三、我方同意按照招标文件中的规定，本投标文件投标的有效期限为开标之日起</w:t>
      </w:r>
      <w:r>
        <w:rPr>
          <w:rFonts w:hint="eastAsia"/>
          <w:color w:val="auto"/>
          <w:highlight w:val="none"/>
          <w:u w:val="single"/>
        </w:rPr>
        <w:t xml:space="preserve">90</w:t>
      </w:r>
      <w:r>
        <w:rPr>
          <w:rFonts w:hint="eastAsia"/>
          <w:color w:val="auto"/>
          <w:highlight w:val="none"/>
        </w:rPr>
        <w:t xml:space="preserve">天，在规定的投标有效期期满之前均具有约束力。</w:t>
      </w:r>
      <w:r>
        <w:rPr>
          <w:highlight w:val="none"/>
        </w:rPr>
      </w:r>
      <w:r/>
    </w:p>
    <w:p>
      <w:pPr>
        <w:ind w:firstLine="482"/>
        <w:spacing w:line="380" w:lineRule="exact"/>
        <w:rPr>
          <w:b/>
          <w:color w:val="auto"/>
          <w:highlight w:val="none"/>
        </w:rPr>
      </w:pPr>
      <w:r>
        <w:rPr>
          <w:rFonts w:hint="eastAsia"/>
          <w:color w:val="auto"/>
          <w:highlight w:val="none"/>
        </w:rPr>
        <w:t xml:space="preserve">四、如果我方的投标文件被接受，我方将履行招标文件中规定的每一项要求，按期、按质、按量，完成交货任务。</w:t>
      </w:r>
      <w:r>
        <w:rPr>
          <w:highlight w:val="none"/>
        </w:rPr>
      </w:r>
      <w:r/>
    </w:p>
    <w:p>
      <w:pPr>
        <w:ind w:firstLine="482"/>
        <w:spacing w:line="380" w:lineRule="exact"/>
        <w:rPr>
          <w:color w:val="auto"/>
          <w:highlight w:val="none"/>
        </w:rPr>
      </w:pPr>
      <w:r>
        <w:rPr>
          <w:rFonts w:hint="eastAsia"/>
          <w:color w:val="auto"/>
          <w:highlight w:val="none"/>
        </w:rPr>
        <w:t xml:space="preserve">五、我方完全同意招标文件规定的决定中标者的方式。</w:t>
      </w:r>
      <w:r>
        <w:rPr>
          <w:highlight w:val="none"/>
        </w:rPr>
      </w:r>
      <w:r/>
    </w:p>
    <w:p>
      <w:pPr>
        <w:ind w:firstLine="482"/>
        <w:spacing w:line="380" w:lineRule="exact"/>
        <w:rPr>
          <w:b/>
          <w:color w:val="auto"/>
          <w:highlight w:val="none"/>
        </w:rPr>
      </w:pPr>
      <w:r>
        <w:rPr>
          <w:rFonts w:hint="eastAsia"/>
          <w:color w:val="auto"/>
          <w:highlight w:val="none"/>
        </w:rPr>
        <w:t xml:space="preserve">六、我方愿意遵守《中华人民共和国政府采购法》，并按照《中华人民共和国民法典》等相关法律法规和合同条款履行自己的全部责任。在合同履行过程中，双方如有争议，同意由复诚项目管理咨询（无锡）有限公司协调解决，并按照相关法规和有关文件规定处理。</w:t>
      </w:r>
      <w:r>
        <w:rPr>
          <w:highlight w:val="none"/>
        </w:rPr>
      </w:r>
      <w:r/>
    </w:p>
    <w:p>
      <w:pPr>
        <w:ind w:firstLine="482"/>
        <w:spacing w:line="380" w:lineRule="exact"/>
        <w:rPr>
          <w:b/>
          <w:color w:val="auto"/>
          <w:highlight w:val="none"/>
        </w:rPr>
      </w:pPr>
      <w:r>
        <w:rPr>
          <w:rFonts w:hint="eastAsia"/>
          <w:color w:val="auto"/>
          <w:highlight w:val="none"/>
        </w:rPr>
        <w:t xml:space="preserve">七、我方认可并遵守招标文件的所有规定，放弃对招标文件提出质疑的权利。</w:t>
      </w:r>
      <w:r>
        <w:rPr>
          <w:highlight w:val="none"/>
        </w:rPr>
      </w:r>
      <w:r/>
    </w:p>
    <w:p>
      <w:pPr>
        <w:ind w:firstLine="523"/>
        <w:spacing w:line="380" w:lineRule="exact"/>
        <w:tabs>
          <w:tab w:val="left" w:pos="0" w:leader="none"/>
          <w:tab w:val="left" w:pos="315" w:leader="none"/>
          <w:tab w:val="left" w:pos="525" w:leader="none"/>
          <w:tab w:val="left" w:pos="945" w:leader="none"/>
          <w:tab w:val="left" w:pos="1050" w:leader="none"/>
        </w:tabs>
        <w:rPr>
          <w:color w:val="auto"/>
          <w:highlight w:val="none"/>
        </w:rPr>
      </w:pPr>
      <w:r>
        <w:rPr>
          <w:rFonts w:hint="eastAsia" w:ascii="Times New Roman" w:hAnsi="Times New Roman" w:eastAsia="Times New Roman" w:cs="Times New Roman"/>
          <w:color w:val="auto"/>
          <w:highlight w:val="none"/>
        </w:rPr>
        <w:t xml:space="preserve">八</w:t>
      </w:r>
      <w:r>
        <w:rPr>
          <w:rFonts w:ascii="Times New Roman" w:hAnsi="Times New Roman" w:eastAsia="Times New Roman" w:cs="Times New Roman"/>
          <w:color w:val="auto"/>
          <w:highlight w:val="none"/>
        </w:rPr>
        <w:t xml:space="preserve">、</w:t>
      </w:r>
      <w:r>
        <w:rPr>
          <w:rFonts w:hint="eastAsia"/>
          <w:color w:val="auto"/>
          <w:highlight w:val="none"/>
        </w:rPr>
        <w:t xml:space="preserve">如我方在投标截止期后撤回投标及中标后拒绝遵守投标承诺或拒绝在规定的时间内与采购人签订合同，则接受政府采购监督管理部门的处理。</w:t>
      </w:r>
      <w:r>
        <w:rPr>
          <w:highlight w:val="none"/>
        </w:rPr>
      </w:r>
      <w:r/>
    </w:p>
    <w:p>
      <w:pPr>
        <w:ind w:firstLine="482"/>
        <w:spacing w:line="380" w:lineRule="exact"/>
        <w:rPr>
          <w:b/>
          <w:color w:val="auto"/>
          <w:highlight w:val="none"/>
        </w:rPr>
      </w:pPr>
      <w:r>
        <w:rPr>
          <w:rFonts w:hint="eastAsia"/>
          <w:color w:val="auto"/>
          <w:highlight w:val="none"/>
        </w:rPr>
        <w:t xml:space="preserve">九、如果我方被确定为中标供应商，我方愿意在见证合同时按招标文件的规定缴纳履约保证金（如有）。且我方如无不可抗力，又未履行招标文件、投标文件和合同条款的，一经查实，我方愿意赔偿由此而造成的一切损失，并同意接受按招标文件的相关要求对我方进行的处理。</w:t>
      </w:r>
      <w:r>
        <w:rPr>
          <w:highlight w:val="none"/>
        </w:rPr>
      </w:r>
      <w:r/>
    </w:p>
    <w:p>
      <w:pPr>
        <w:ind w:firstLine="482"/>
        <w:spacing w:line="380" w:lineRule="exact"/>
        <w:rPr>
          <w:color w:val="auto"/>
          <w:highlight w:val="none"/>
        </w:rPr>
      </w:pPr>
      <w:r>
        <w:rPr>
          <w:rFonts w:hint="eastAsia"/>
          <w:color w:val="auto"/>
          <w:highlight w:val="none"/>
        </w:rPr>
        <w:t xml:space="preserve">十、我方决不提供虚假材料谋取中标、决不采取不正当手段诋毁、排挤其他供应商、决不与采购人、其他供应商或者交易中心恶意串通、决不向采购人、代理机构工作人员和评委进行商业贿赂、决不在采购过程中与采购人进行协商谈判、决不拒绝有关部门监督检查或提供虚假情况，如有违反，无条件接受贵方及相关管理部门的处罚。</w:t>
      </w:r>
      <w:r>
        <w:rPr>
          <w:highlight w:val="none"/>
        </w:rPr>
      </w:r>
      <w:r/>
    </w:p>
    <w:p>
      <w:pPr>
        <w:ind w:firstLine="482"/>
        <w:spacing w:line="380" w:lineRule="exact"/>
        <w:rPr>
          <w:b/>
          <w:color w:val="auto"/>
          <w:highlight w:val="none"/>
        </w:rPr>
      </w:pPr>
      <w:r>
        <w:rPr>
          <w:rFonts w:hint="eastAsia"/>
          <w:color w:val="auto"/>
          <w:highlight w:val="none"/>
        </w:rPr>
        <w:t xml:space="preserve">投标供应商（盖章）：     </w:t>
      </w:r>
      <w:r>
        <w:rPr>
          <w:highlight w:val="none"/>
        </w:rPr>
      </w:r>
      <w:r/>
    </w:p>
    <w:p>
      <w:pPr>
        <w:ind w:firstLine="482"/>
        <w:spacing w:line="380" w:lineRule="exact"/>
        <w:rPr>
          <w:b/>
          <w:color w:val="auto"/>
          <w:highlight w:val="none"/>
        </w:rPr>
      </w:pPr>
      <w:r>
        <w:rPr>
          <w:rFonts w:hint="eastAsia"/>
          <w:color w:val="auto"/>
          <w:highlight w:val="none"/>
        </w:rPr>
        <w:t xml:space="preserve">法定代表人或法定代表人授权代表签字或盖章：</w:t>
      </w:r>
      <w:r>
        <w:rPr>
          <w:highlight w:val="none"/>
        </w:rPr>
      </w:r>
      <w:r/>
    </w:p>
    <w:p>
      <w:pPr>
        <w:ind w:firstLine="482"/>
        <w:spacing w:line="380" w:lineRule="exact"/>
        <w:rPr>
          <w:b/>
          <w:color w:val="auto"/>
          <w:highlight w:val="none"/>
        </w:rPr>
      </w:pPr>
      <w:r>
        <w:rPr>
          <w:rFonts w:hint="eastAsia"/>
          <w:color w:val="auto"/>
          <w:highlight w:val="none"/>
        </w:rPr>
        <w:t xml:space="preserve">电话：                              传真：</w:t>
      </w:r>
      <w:r>
        <w:rPr>
          <w:highlight w:val="none"/>
        </w:rPr>
      </w:r>
      <w:r/>
    </w:p>
    <w:p>
      <w:pPr>
        <w:ind w:firstLine="482"/>
        <w:spacing w:line="380" w:lineRule="exact"/>
        <w:rPr>
          <w:b/>
          <w:color w:val="auto"/>
          <w:highlight w:val="none"/>
        </w:rPr>
      </w:pPr>
      <w:r>
        <w:rPr>
          <w:rFonts w:hint="eastAsia"/>
          <w:color w:val="auto"/>
          <w:highlight w:val="none"/>
        </w:rPr>
        <w:t xml:space="preserve">通讯地址：                          邮编：</w:t>
      </w:r>
      <w:r>
        <w:rPr>
          <w:highlight w:val="none"/>
        </w:rPr>
      </w:r>
      <w:r/>
    </w:p>
    <w:p>
      <w:pPr>
        <w:ind w:firstLine="0"/>
        <w:rPr>
          <w:color w:val="auto"/>
          <w:highlight w:val="none"/>
        </w:rPr>
      </w:pPr>
      <w:r>
        <w:rPr>
          <w:rFonts w:hint="eastAsia" w:ascii="楷体_GB2312" w:hAnsi="Times New Roman" w:eastAsia="楷体_GB2312"/>
          <w:color w:val="auto"/>
          <w:sz w:val="32"/>
          <w:szCs w:val="32"/>
          <w:highlight w:val="none"/>
        </w:rPr>
        <w:br w:type="page" w:clear="all"/>
      </w:r>
      <w:r>
        <w:rPr>
          <w:rFonts w:hint="eastAsia"/>
          <w:color w:val="auto"/>
          <w:highlight w:val="none"/>
        </w:rPr>
        <w:t xml:space="preserve">附件7 承诺书（格式）</w:t>
      </w:r>
      <w:r>
        <w:rPr>
          <w:highlight w:val="none"/>
        </w:rPr>
      </w:r>
      <w:r/>
    </w:p>
    <w:p>
      <w:pPr>
        <w:ind w:firstLine="0"/>
        <w:jc w:val="center"/>
        <w:rPr>
          <w:b/>
          <w:color w:val="auto"/>
          <w:highlight w:val="none"/>
        </w:rPr>
      </w:pPr>
      <w:r>
        <w:rPr>
          <w:b/>
          <w:color w:val="auto"/>
          <w:highlight w:val="none"/>
        </w:rPr>
        <w:t xml:space="preserve">承诺书</w:t>
      </w:r>
      <w:r>
        <w:rPr>
          <w:highlight w:val="none"/>
        </w:rPr>
      </w:r>
      <w:r/>
    </w:p>
    <w:p>
      <w:pPr>
        <w:ind w:firstLine="482"/>
        <w:spacing w:line="400" w:lineRule="exact"/>
        <w:rPr>
          <w:b/>
          <w:color w:val="auto"/>
          <w:highlight w:val="none"/>
        </w:rPr>
      </w:pPr>
      <w:r>
        <w:rPr>
          <w:color w:val="auto"/>
          <w:highlight w:val="none"/>
        </w:rPr>
        <w:t xml:space="preserve">致：</w:t>
      </w:r>
      <w:r>
        <w:rPr>
          <w:rFonts w:hint="eastAsia"/>
          <w:color w:val="auto"/>
          <w:highlight w:val="none"/>
        </w:rPr>
        <w:t xml:space="preserve">（采购人名称）</w:t>
      </w:r>
      <w:r>
        <w:rPr>
          <w:highlight w:val="none"/>
        </w:rPr>
      </w:r>
      <w:r/>
    </w:p>
    <w:p>
      <w:pPr>
        <w:ind w:firstLine="482"/>
        <w:spacing w:line="400" w:lineRule="exact"/>
        <w:rPr>
          <w:b/>
          <w:color w:val="auto"/>
          <w:highlight w:val="none"/>
        </w:rPr>
      </w:pPr>
      <w:r>
        <w:rPr>
          <w:color w:val="auto"/>
          <w:highlight w:val="none"/>
        </w:rPr>
        <w:t xml:space="preserve">鉴于</w:t>
      </w:r>
      <w:r>
        <w:rPr>
          <w:rFonts w:hint="eastAsia"/>
          <w:color w:val="auto"/>
          <w:highlight w:val="none"/>
        </w:rPr>
        <w:t xml:space="preserve">__________________</w:t>
      </w:r>
      <w:r>
        <w:rPr>
          <w:color w:val="auto"/>
          <w:highlight w:val="none"/>
        </w:rPr>
        <w:t xml:space="preserve">（</w:t>
      </w:r>
      <w:r>
        <w:rPr>
          <w:rFonts w:hint="eastAsia"/>
          <w:color w:val="auto"/>
          <w:highlight w:val="none"/>
        </w:rPr>
        <w:t xml:space="preserve">投标供应商</w:t>
      </w:r>
      <w:r>
        <w:rPr>
          <w:color w:val="auto"/>
          <w:highlight w:val="none"/>
        </w:rPr>
        <w:t xml:space="preserve">名称）拟向</w:t>
      </w:r>
      <w:r>
        <w:rPr>
          <w:rFonts w:hint="eastAsia"/>
          <w:color w:val="auto"/>
          <w:highlight w:val="none"/>
          <w:u w:val="single"/>
        </w:rPr>
        <w:t xml:space="preserve"> （采购人名称）  </w:t>
      </w:r>
      <w:r>
        <w:rPr>
          <w:color w:val="auto"/>
          <w:highlight w:val="none"/>
        </w:rPr>
        <w:t xml:space="preserve">递交关于</w:t>
      </w:r>
      <w:r>
        <w:rPr>
          <w:rFonts w:hint="eastAsia"/>
          <w:color w:val="auto"/>
          <w:highlight w:val="none"/>
        </w:rPr>
        <w:t xml:space="preserve">________________________________________</w:t>
      </w:r>
      <w:r>
        <w:rPr>
          <w:color w:val="auto"/>
          <w:highlight w:val="none"/>
        </w:rPr>
        <w:t xml:space="preserve">（项目</w:t>
      </w:r>
      <w:r>
        <w:rPr>
          <w:rFonts w:hint="eastAsia"/>
          <w:color w:val="auto"/>
          <w:highlight w:val="none"/>
        </w:rPr>
        <w:t xml:space="preserve">名称）</w:t>
      </w:r>
      <w:r>
        <w:rPr>
          <w:color w:val="auto"/>
          <w:highlight w:val="none"/>
        </w:rPr>
        <w:t xml:space="preserve">的投标文件，在此</w:t>
      </w:r>
      <w:r>
        <w:rPr>
          <w:rFonts w:hint="eastAsia"/>
          <w:color w:val="auto"/>
          <w:highlight w:val="none"/>
        </w:rPr>
        <w:t xml:space="preserve">__________________________（投标供应商</w:t>
      </w:r>
      <w:r>
        <w:rPr>
          <w:color w:val="auto"/>
          <w:highlight w:val="none"/>
        </w:rPr>
        <w:t xml:space="preserve">名称）的法人代表</w:t>
      </w:r>
      <w:r>
        <w:rPr>
          <w:rFonts w:hint="eastAsia"/>
          <w:color w:val="auto"/>
          <w:highlight w:val="none"/>
        </w:rPr>
        <w:t xml:space="preserve">______________</w:t>
      </w:r>
      <w:r>
        <w:rPr>
          <w:color w:val="auto"/>
          <w:highlight w:val="none"/>
        </w:rPr>
        <w:t xml:space="preserve">（姓名）以合法地位郑重做如下诚信承诺：</w:t>
      </w:r>
      <w:r>
        <w:rPr>
          <w:highlight w:val="none"/>
        </w:rPr>
      </w:r>
      <w:r/>
    </w:p>
    <w:p>
      <w:pPr>
        <w:ind w:firstLine="482"/>
        <w:spacing w:line="400" w:lineRule="exact"/>
        <w:rPr>
          <w:color w:val="auto"/>
          <w:highlight w:val="none"/>
        </w:rPr>
      </w:pPr>
      <w:r>
        <w:rPr>
          <w:rFonts w:hint="eastAsia"/>
          <w:color w:val="auto"/>
          <w:highlight w:val="none"/>
        </w:rPr>
        <w:t xml:space="preserve">1.本公司（单位）对本项目所提供的服务符合招标文件要求；</w:t>
      </w:r>
      <w:r>
        <w:rPr>
          <w:highlight w:val="none"/>
        </w:rPr>
      </w:r>
      <w:r/>
    </w:p>
    <w:p>
      <w:pPr>
        <w:ind w:firstLine="482"/>
        <w:spacing w:line="400" w:lineRule="exact"/>
        <w:rPr>
          <w:color w:val="auto"/>
          <w:highlight w:val="none"/>
        </w:rPr>
      </w:pPr>
      <w:r>
        <w:rPr>
          <w:rFonts w:hint="eastAsia"/>
          <w:color w:val="auto"/>
          <w:highlight w:val="none"/>
        </w:rPr>
        <w:t xml:space="preserve">2.本公司（单位）保证中标并合同签订生效后，将按招标文件要求及所投的投标文件中做出的相应承诺将相关人员及时配置到位；</w:t>
      </w:r>
      <w:r>
        <w:rPr>
          <w:highlight w:val="none"/>
        </w:rPr>
      </w:r>
      <w:r/>
    </w:p>
    <w:p>
      <w:pPr>
        <w:ind w:firstLine="482"/>
        <w:spacing w:line="400" w:lineRule="exact"/>
        <w:rPr>
          <w:b/>
          <w:color w:val="auto"/>
          <w:highlight w:val="none"/>
        </w:rPr>
      </w:pPr>
      <w:r>
        <w:rPr>
          <w:rFonts w:hint="eastAsia"/>
          <w:color w:val="auto"/>
          <w:highlight w:val="none"/>
        </w:rPr>
        <w:t xml:space="preserve">3.</w:t>
      </w:r>
      <w:r>
        <w:rPr>
          <w:color w:val="auto"/>
          <w:highlight w:val="none"/>
        </w:rPr>
        <w:t xml:space="preserve">本次投标没有借用别人资质，递交的投标文件内容真实、准确，没有使用虚假资质或虚假资料；</w:t>
      </w:r>
      <w:r>
        <w:rPr>
          <w:highlight w:val="none"/>
        </w:rPr>
      </w:r>
      <w:r/>
    </w:p>
    <w:p>
      <w:pPr>
        <w:ind w:firstLine="482"/>
        <w:spacing w:line="400" w:lineRule="exact"/>
        <w:rPr>
          <w:b/>
          <w:color w:val="auto"/>
          <w:highlight w:val="none"/>
        </w:rPr>
      </w:pPr>
      <w:r>
        <w:rPr>
          <w:rFonts w:hint="eastAsia"/>
          <w:color w:val="auto"/>
          <w:highlight w:val="none"/>
        </w:rPr>
        <w:t xml:space="preserve">4.</w:t>
      </w:r>
      <w:r>
        <w:rPr>
          <w:color w:val="auto"/>
          <w:highlight w:val="none"/>
        </w:rPr>
        <w:t xml:space="preserve">在投标过程中不</w:t>
      </w:r>
      <w:r>
        <w:rPr>
          <w:rFonts w:hint="eastAsia"/>
          <w:color w:val="auto"/>
          <w:highlight w:val="none"/>
        </w:rPr>
        <w:t xml:space="preserve">串</w:t>
      </w:r>
      <w:r>
        <w:rPr>
          <w:color w:val="auto"/>
          <w:highlight w:val="none"/>
        </w:rPr>
        <w:t xml:space="preserve">通投标、围标、哄抬报价，或不计成本、低价抢标等行为</w:t>
      </w:r>
      <w:r>
        <w:rPr>
          <w:rFonts w:hint="eastAsia"/>
          <w:color w:val="auto"/>
          <w:highlight w:val="none"/>
        </w:rPr>
        <w:t xml:space="preserve">；</w:t>
      </w:r>
      <w:r>
        <w:rPr>
          <w:highlight w:val="none"/>
        </w:rPr>
      </w:r>
      <w:r/>
    </w:p>
    <w:p>
      <w:pPr>
        <w:ind w:firstLine="482"/>
        <w:spacing w:line="400" w:lineRule="exact"/>
        <w:rPr>
          <w:b/>
          <w:color w:val="auto"/>
          <w:highlight w:val="none"/>
        </w:rPr>
      </w:pPr>
      <w:r>
        <w:rPr>
          <w:rFonts w:hint="eastAsia"/>
          <w:color w:val="auto"/>
          <w:highlight w:val="none"/>
        </w:rPr>
        <w:t xml:space="preserve">5.</w:t>
      </w:r>
      <w:r>
        <w:rPr>
          <w:color w:val="auto"/>
          <w:highlight w:val="none"/>
        </w:rPr>
        <w:t xml:space="preserve">不使用贿赂等不正当手段</w:t>
      </w:r>
      <w:r>
        <w:rPr>
          <w:rFonts w:hint="eastAsia"/>
          <w:color w:val="auto"/>
          <w:highlight w:val="none"/>
        </w:rPr>
        <w:t xml:space="preserve">；</w:t>
      </w:r>
      <w:r>
        <w:rPr>
          <w:highlight w:val="none"/>
        </w:rPr>
      </w:r>
      <w:r/>
    </w:p>
    <w:p>
      <w:pPr>
        <w:ind w:firstLine="482"/>
        <w:spacing w:line="400" w:lineRule="exact"/>
        <w:rPr>
          <w:color w:val="auto"/>
          <w:highlight w:val="none"/>
        </w:rPr>
      </w:pPr>
      <w:r>
        <w:rPr>
          <w:rFonts w:hint="eastAsia"/>
          <w:color w:val="auto"/>
          <w:highlight w:val="none"/>
        </w:rPr>
        <w:t xml:space="preserve">6.参加本次政府采购活动前三年内，我单位在经营活动中没有因违法受到刑事处罚或处于被责令停业、投标资格被取消或者财产被接管、冻结和破产状态，吊销许可证或营业执照、较大数额罚款等行政处罚。企业没有因骗取中标或者严重违约以及发生重大安全事故和质量事故等问题，被有关部门暂停投标资格并在暂停期内的；</w:t>
      </w:r>
      <w:r>
        <w:rPr>
          <w:highlight w:val="none"/>
        </w:rPr>
      </w:r>
      <w:r/>
    </w:p>
    <w:p>
      <w:pPr>
        <w:ind w:firstLine="482"/>
        <w:spacing w:line="400" w:lineRule="exact"/>
        <w:rPr>
          <w:b/>
          <w:color w:val="auto"/>
          <w:highlight w:val="none"/>
        </w:rPr>
      </w:pPr>
      <w:r>
        <w:rPr>
          <w:rFonts w:hint="eastAsia"/>
          <w:color w:val="auto"/>
          <w:highlight w:val="none"/>
        </w:rPr>
        <w:t xml:space="preserve">7.我方本次投标提供的所有材料均为真实、有效，无虚假内容；</w:t>
      </w:r>
      <w:r>
        <w:rPr>
          <w:highlight w:val="none"/>
        </w:rPr>
      </w:r>
      <w:r/>
    </w:p>
    <w:p>
      <w:pPr>
        <w:ind w:firstLine="482"/>
        <w:spacing w:line="400" w:lineRule="exact"/>
        <w:rPr>
          <w:b/>
          <w:color w:val="auto"/>
          <w:highlight w:val="none"/>
        </w:rPr>
      </w:pPr>
      <w:r>
        <w:rPr>
          <w:rFonts w:hint="eastAsia"/>
          <w:color w:val="auto"/>
          <w:highlight w:val="none"/>
        </w:rPr>
        <w:t xml:space="preserve">8.</w:t>
      </w:r>
      <w:r>
        <w:rPr>
          <w:color w:val="auto"/>
          <w:highlight w:val="none"/>
        </w:rPr>
        <w:t xml:space="preserve">实事求是回答招标人提出的相关问题。</w:t>
      </w:r>
      <w:r>
        <w:rPr>
          <w:highlight w:val="none"/>
        </w:rPr>
      </w:r>
      <w:r/>
    </w:p>
    <w:p>
      <w:pPr>
        <w:ind w:firstLine="482"/>
        <w:spacing w:line="400" w:lineRule="exact"/>
        <w:rPr>
          <w:b/>
          <w:color w:val="auto"/>
          <w:highlight w:val="none"/>
        </w:rPr>
      </w:pPr>
      <w:r>
        <w:rPr>
          <w:rFonts w:hint="eastAsia"/>
          <w:color w:val="auto"/>
          <w:highlight w:val="none"/>
        </w:rPr>
        <w:t xml:space="preserve">_____________________（投标供应商</w:t>
      </w:r>
      <w:r>
        <w:rPr>
          <w:color w:val="auto"/>
          <w:highlight w:val="none"/>
        </w:rPr>
        <w:t xml:space="preserve">名称</w:t>
      </w:r>
      <w:r>
        <w:rPr>
          <w:rFonts w:hint="eastAsia"/>
          <w:color w:val="auto"/>
          <w:highlight w:val="none"/>
        </w:rPr>
        <w:t xml:space="preserve">）</w:t>
      </w:r>
      <w:r>
        <w:rPr>
          <w:color w:val="auto"/>
          <w:highlight w:val="none"/>
        </w:rPr>
        <w:t xml:space="preserve">将履行诚信承诺的义务，承诺如果出现上述任何一种情况后，招标人都有权取消我们的投标资格，无论中标或进场与否。在情节严重时，采购人有权将我们列入</w:t>
      </w:r>
      <w:r>
        <w:rPr>
          <w:rFonts w:hint="eastAsia"/>
          <w:color w:val="auto"/>
          <w:highlight w:val="none"/>
        </w:rPr>
        <w:t xml:space="preserve">采购人</w:t>
      </w:r>
      <w:r>
        <w:rPr>
          <w:color w:val="auto"/>
          <w:highlight w:val="none"/>
        </w:rPr>
        <w:t xml:space="preserve">的黑名单，不得</w:t>
      </w:r>
      <w:r>
        <w:rPr>
          <w:rFonts w:hint="eastAsia"/>
          <w:color w:val="auto"/>
          <w:highlight w:val="none"/>
        </w:rPr>
        <w:t xml:space="preserve">参加采购人的所有</w:t>
      </w:r>
      <w:r>
        <w:rPr>
          <w:color w:val="auto"/>
          <w:highlight w:val="none"/>
        </w:rPr>
        <w:t xml:space="preserve">招投标活动。</w:t>
      </w:r>
      <w:r>
        <w:rPr>
          <w:highlight w:val="none"/>
        </w:rPr>
      </w:r>
      <w:r/>
    </w:p>
    <w:p>
      <w:pPr>
        <w:ind w:firstLine="482"/>
        <w:spacing w:line="400" w:lineRule="exact"/>
        <w:rPr>
          <w:color w:val="auto"/>
          <w:highlight w:val="none"/>
        </w:rPr>
      </w:pPr>
      <w:r>
        <w:rPr>
          <w:color w:val="auto"/>
          <w:highlight w:val="none"/>
        </w:rPr>
      </w:r>
      <w:r>
        <w:rPr>
          <w:highlight w:val="none"/>
        </w:rPr>
      </w:r>
      <w:r/>
    </w:p>
    <w:p>
      <w:pPr>
        <w:ind w:firstLine="482"/>
        <w:spacing w:line="400" w:lineRule="exact"/>
        <w:rPr>
          <w:b/>
          <w:color w:val="auto"/>
          <w:highlight w:val="none"/>
        </w:rPr>
      </w:pPr>
      <w:r>
        <w:rPr>
          <w:rFonts w:hint="eastAsia"/>
          <w:color w:val="auto"/>
          <w:highlight w:val="none"/>
        </w:rPr>
        <w:t xml:space="preserve">投标供应商（盖章）：</w:t>
      </w:r>
      <w:r>
        <w:rPr>
          <w:highlight w:val="none"/>
        </w:rPr>
      </w:r>
      <w:r/>
    </w:p>
    <w:p>
      <w:pPr>
        <w:ind w:firstLine="482"/>
        <w:spacing w:line="400" w:lineRule="exact"/>
        <w:rPr>
          <w:b/>
          <w:color w:val="auto"/>
          <w:highlight w:val="none"/>
        </w:rPr>
      </w:pPr>
      <w:r>
        <w:rPr>
          <w:rFonts w:hint="eastAsia"/>
          <w:color w:val="auto"/>
          <w:highlight w:val="none"/>
        </w:rPr>
        <w:t xml:space="preserve">法定代表人或法定代表人授权代表签字或盖章：</w:t>
      </w:r>
      <w:r>
        <w:rPr>
          <w:highlight w:val="none"/>
        </w:rPr>
      </w:r>
      <w:r/>
    </w:p>
    <w:p>
      <w:pPr>
        <w:ind w:firstLine="482"/>
        <w:spacing w:line="400" w:lineRule="exact"/>
        <w:rPr>
          <w:b/>
          <w:color w:val="auto"/>
          <w:highlight w:val="none"/>
        </w:rPr>
      </w:pPr>
      <w:r>
        <w:rPr>
          <w:rFonts w:hint="eastAsia"/>
          <w:color w:val="auto"/>
          <w:highlight w:val="none"/>
        </w:rPr>
        <w:t xml:space="preserve">日期：    年  月  日</w:t>
      </w:r>
      <w:r>
        <w:rPr>
          <w:highlight w:val="none"/>
        </w:rPr>
      </w:r>
      <w:r/>
    </w:p>
    <w:p>
      <w:pPr>
        <w:rPr>
          <w:color w:val="auto"/>
          <w:highlight w:val="none"/>
        </w:rPr>
      </w:pPr>
      <w:r>
        <w:rPr>
          <w:color w:val="auto"/>
          <w:highlight w:val="none"/>
        </w:rPr>
      </w:r>
      <w:r>
        <w:rPr>
          <w:highlight w:val="none"/>
        </w:rPr>
      </w:r>
      <w:r/>
    </w:p>
    <w:p>
      <w:pPr>
        <w:ind w:right="119" w:firstLine="482"/>
        <w:jc w:val="both"/>
        <w:spacing w:line="240" w:lineRule="auto"/>
        <w:rPr>
          <w:rFonts w:cs="Times New Roman"/>
          <w:bCs w:val="0"/>
          <w:color w:val="auto"/>
          <w:sz w:val="18"/>
          <w:szCs w:val="18"/>
          <w:highlight w:val="none"/>
        </w:rPr>
      </w:pPr>
      <w:r>
        <w:rPr>
          <w:rFonts w:hint="eastAsia" w:cs="Times New Roman"/>
          <w:bCs w:val="0"/>
          <w:color w:val="auto"/>
          <w:sz w:val="18"/>
          <w:szCs w:val="18"/>
          <w:highlight w:val="none"/>
          <w:lang w:val="zh-CN"/>
        </w:rPr>
        <w:t xml:space="preserve">注：以上所称“较大数额罚款”的金额标准是指：若采购项目所属行业行政主管部门对较大数额罚款金额标准有明文规定的，以所属行业行政主管部门规定的较大数额罚款金额标准；若采购项目所属行业行政主管部门对较大数额罚款金额标准未明文规定的，以《关于〈中华人民共和国政府采购法实施条例〉第十九条第一款“较大数额罚款”具体适用问题的意见》为准，即：对经营活动中的违法行为处以200万元以上数额罚款记录。</w:t>
      </w:r>
      <w:r>
        <w:rPr>
          <w:highlight w:val="none"/>
        </w:rPr>
      </w:r>
      <w:r/>
    </w:p>
    <w:p>
      <w:pPr>
        <w:ind w:firstLine="0"/>
        <w:rPr>
          <w:color w:val="auto"/>
          <w:highlight w:val="none"/>
        </w:rPr>
      </w:pPr>
      <w:r>
        <w:rPr>
          <w:rFonts w:hint="eastAsia"/>
          <w:color w:val="auto"/>
          <w:highlight w:val="none"/>
        </w:rPr>
        <w:br w:type="page" w:clear="all"/>
      </w:r>
      <w:r>
        <w:rPr>
          <w:rFonts w:hint="eastAsia"/>
          <w:color w:val="auto"/>
          <w:highlight w:val="none"/>
        </w:rPr>
        <w:t xml:space="preserve">附件8 开标一览表（格式）</w:t>
      </w:r>
      <w:r>
        <w:rPr>
          <w:highlight w:val="none"/>
        </w:rPr>
      </w:r>
      <w:r/>
    </w:p>
    <w:p>
      <w:pPr>
        <w:ind w:firstLine="0"/>
        <w:jc w:val="center"/>
        <w:spacing w:line="400" w:lineRule="exact"/>
        <w:tabs>
          <w:tab w:val="left" w:pos="7140" w:leader="none"/>
        </w:tabs>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开标一览表</w:t>
      </w:r>
      <w:r>
        <w:rPr>
          <w:highlight w:val="none"/>
        </w:rPr>
      </w:r>
      <w:r/>
    </w:p>
    <w:p>
      <w:pPr>
        <w:rPr>
          <w:color w:val="auto"/>
          <w:highlight w:val="none"/>
        </w:rPr>
      </w:pPr>
      <w:r>
        <w:rPr>
          <w:color w:val="auto"/>
          <w:highlight w:val="none"/>
        </w:rPr>
      </w:r>
      <w:r>
        <w:rPr>
          <w:highlight w:val="none"/>
        </w:rPr>
      </w:r>
      <w:r/>
    </w:p>
    <w:p>
      <w:pPr>
        <w:ind w:firstLine="0"/>
        <w:rPr>
          <w:rFonts w:cs="Times New Roman"/>
          <w:color w:val="auto"/>
          <w:highlight w:val="none"/>
        </w:rPr>
      </w:pPr>
      <w:r>
        <w:rPr>
          <w:rFonts w:hint="eastAsia" w:cs="Times New Roman"/>
          <w:color w:val="auto"/>
          <w:highlight w:val="none"/>
        </w:rPr>
        <w:t xml:space="preserve">投标供应商全称（加盖公章）：                     项目编号：</w:t>
      </w:r>
      <w:r>
        <w:rPr>
          <w:highlight w:val="none"/>
        </w:rPr>
      </w:r>
      <w:r/>
    </w:p>
    <w:tbl>
      <w:tblPr>
        <w:tblStyle w:val="860"/>
        <w:tblW w:w="89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56"/>
        <w:gridCol w:w="6195"/>
      </w:tblGrid>
      <w:tr>
        <w:trPr>
          <w:cantSplit/>
          <w:jc w:val="center"/>
          <w:trHeight w:val="993"/>
        </w:trPr>
        <w:tc>
          <w:tcPr>
            <w:tcW w:w="2756" w:type="dxa"/>
            <w:vAlign w:val="center"/>
            <w:textDirection w:val="lrTb"/>
            <w:noWrap/>
          </w:tcPr>
          <w:p>
            <w:pPr>
              <w:ind w:firstLine="0"/>
              <w:jc w:val="center"/>
              <w:spacing w:line="240" w:lineRule="auto"/>
              <w:rPr>
                <w:b/>
                <w:color w:val="auto"/>
                <w:highlight w:val="none"/>
              </w:rPr>
            </w:pPr>
            <w:r>
              <w:rPr>
                <w:rFonts w:hint="eastAsia"/>
                <w:color w:val="auto"/>
                <w:highlight w:val="none"/>
              </w:rPr>
              <w:t xml:space="preserve">报价内容</w:t>
            </w:r>
            <w:r>
              <w:rPr>
                <w:highlight w:val="none"/>
              </w:rPr>
            </w:r>
            <w:r/>
          </w:p>
        </w:tc>
        <w:tc>
          <w:tcPr>
            <w:tcW w:w="6195" w:type="dxa"/>
            <w:vAlign w:val="center"/>
            <w:textDirection w:val="lrTb"/>
            <w:noWrap/>
          </w:tcPr>
          <w:p>
            <w:pPr>
              <w:ind w:firstLine="0"/>
              <w:rPr>
                <w:color w:val="auto"/>
                <w:highlight w:val="none"/>
              </w:rPr>
            </w:pPr>
            <w:r>
              <w:rPr>
                <w:rFonts w:hint="eastAsia"/>
                <w:color w:val="auto"/>
                <w:highlight w:val="none"/>
              </w:rPr>
              <w:t xml:space="preserve">大写：</w:t>
            </w:r>
            <w:r>
              <w:rPr>
                <w:highlight w:val="none"/>
              </w:rPr>
            </w:r>
            <w:r/>
          </w:p>
          <w:p>
            <w:pPr>
              <w:ind w:firstLine="0"/>
              <w:rPr>
                <w:color w:val="auto"/>
                <w:highlight w:val="none"/>
              </w:rPr>
            </w:pPr>
            <w:r>
              <w:rPr>
                <w:color w:val="auto"/>
                <w:highlight w:val="none"/>
              </w:rPr>
            </w:r>
            <w:r>
              <w:rPr>
                <w:highlight w:val="none"/>
              </w:rPr>
            </w:r>
            <w:r/>
          </w:p>
          <w:p>
            <w:pPr>
              <w:ind w:firstLine="0"/>
              <w:rPr>
                <w:b/>
                <w:color w:val="auto"/>
                <w:highlight w:val="none"/>
              </w:rPr>
            </w:pPr>
            <w:r>
              <w:rPr>
                <w:rFonts w:hint="eastAsia"/>
                <w:color w:val="auto"/>
                <w:highlight w:val="none"/>
              </w:rPr>
              <w:t xml:space="preserve">小写： </w:t>
            </w:r>
            <w:r>
              <w:rPr>
                <w:highlight w:val="none"/>
              </w:rPr>
            </w:r>
            <w:r/>
          </w:p>
        </w:tc>
      </w:tr>
      <w:tr>
        <w:trPr>
          <w:cantSplit/>
          <w:jc w:val="center"/>
          <w:trHeight w:val="1031"/>
        </w:trPr>
        <w:tc>
          <w:tcPr>
            <w:tcW w:w="2756" w:type="dxa"/>
            <w:vAlign w:val="center"/>
            <w:textDirection w:val="lrTb"/>
            <w:noWrap/>
          </w:tcPr>
          <w:p>
            <w:pPr>
              <w:ind w:firstLine="0"/>
              <w:jc w:val="center"/>
              <w:spacing w:line="240" w:lineRule="auto"/>
              <w:rPr>
                <w:b/>
                <w:color w:val="auto"/>
                <w:highlight w:val="none"/>
              </w:rPr>
            </w:pPr>
            <w:r>
              <w:rPr>
                <w:rFonts w:hint="eastAsia"/>
                <w:color w:val="auto"/>
                <w:highlight w:val="none"/>
              </w:rPr>
              <w:t xml:space="preserve">服务期</w:t>
            </w:r>
            <w:r>
              <w:rPr>
                <w:highlight w:val="none"/>
              </w:rPr>
            </w:r>
            <w:r/>
          </w:p>
        </w:tc>
        <w:tc>
          <w:tcPr>
            <w:tcW w:w="6195" w:type="dxa"/>
            <w:vAlign w:val="center"/>
            <w:textDirection w:val="lrTb"/>
            <w:noWrap/>
          </w:tcPr>
          <w:p>
            <w:pPr>
              <w:rPr>
                <w:color w:val="auto"/>
                <w:highlight w:val="none"/>
              </w:rPr>
            </w:pPr>
            <w:r>
              <w:rPr>
                <w:color w:val="auto"/>
                <w:highlight w:val="none"/>
              </w:rPr>
            </w:r>
            <w:r>
              <w:rPr>
                <w:highlight w:val="none"/>
              </w:rPr>
            </w:r>
            <w:r/>
          </w:p>
        </w:tc>
      </w:tr>
      <w:tr>
        <w:trPr>
          <w:cantSplit/>
          <w:jc w:val="center"/>
          <w:trHeight w:val="1031"/>
        </w:trPr>
        <w:tc>
          <w:tcPr>
            <w:tcW w:w="2756" w:type="dxa"/>
            <w:vAlign w:val="center"/>
            <w:textDirection w:val="lrTb"/>
            <w:noWrap/>
          </w:tcPr>
          <w:p>
            <w:pPr>
              <w:ind w:firstLine="0"/>
              <w:jc w:val="center"/>
              <w:spacing w:line="240" w:lineRule="auto"/>
              <w:rPr>
                <w:b/>
                <w:color w:val="auto"/>
                <w:highlight w:val="none"/>
              </w:rPr>
            </w:pPr>
            <w:r>
              <w:rPr>
                <w:rFonts w:hint="eastAsia"/>
                <w:color w:val="auto"/>
                <w:highlight w:val="none"/>
              </w:rPr>
              <w:t xml:space="preserve">质量标准</w:t>
            </w:r>
            <w:r>
              <w:rPr>
                <w:highlight w:val="none"/>
              </w:rPr>
            </w:r>
            <w:r/>
          </w:p>
        </w:tc>
        <w:tc>
          <w:tcPr>
            <w:tcW w:w="6195" w:type="dxa"/>
            <w:vAlign w:val="center"/>
            <w:textDirection w:val="lrTb"/>
            <w:noWrap/>
          </w:tcPr>
          <w:p>
            <w:pPr>
              <w:rPr>
                <w:color w:val="auto"/>
                <w:highlight w:val="none"/>
              </w:rPr>
            </w:pPr>
            <w:r>
              <w:rPr>
                <w:color w:val="auto"/>
                <w:highlight w:val="none"/>
              </w:rPr>
            </w:r>
            <w:r>
              <w:rPr>
                <w:highlight w:val="none"/>
              </w:rPr>
            </w:r>
            <w:r/>
          </w:p>
        </w:tc>
      </w:tr>
      <w:tr>
        <w:trPr>
          <w:cantSplit/>
          <w:jc w:val="center"/>
          <w:trHeight w:val="1031"/>
        </w:trPr>
        <w:tc>
          <w:tcPr>
            <w:tcW w:w="2756" w:type="dxa"/>
            <w:vAlign w:val="center"/>
            <w:textDirection w:val="lrTb"/>
            <w:noWrap/>
          </w:tcPr>
          <w:p>
            <w:pPr>
              <w:ind w:firstLine="0"/>
              <w:jc w:val="center"/>
              <w:spacing w:line="240" w:lineRule="auto"/>
              <w:rPr>
                <w:b/>
                <w:color w:val="auto"/>
                <w:highlight w:val="none"/>
              </w:rPr>
            </w:pPr>
            <w:r>
              <w:rPr>
                <w:rFonts w:hint="eastAsia"/>
                <w:color w:val="auto"/>
                <w:highlight w:val="none"/>
              </w:rPr>
              <w:t xml:space="preserve">项目负责人</w:t>
            </w:r>
            <w:r>
              <w:rPr>
                <w:highlight w:val="none"/>
              </w:rPr>
            </w:r>
            <w:r/>
          </w:p>
        </w:tc>
        <w:tc>
          <w:tcPr>
            <w:tcW w:w="6195" w:type="dxa"/>
            <w:vAlign w:val="center"/>
            <w:textDirection w:val="lrTb"/>
            <w:noWrap/>
          </w:tcPr>
          <w:p>
            <w:pPr>
              <w:rPr>
                <w:color w:val="auto"/>
                <w:highlight w:val="none"/>
              </w:rPr>
            </w:pPr>
            <w:r>
              <w:rPr>
                <w:color w:val="auto"/>
                <w:highlight w:val="none"/>
              </w:rPr>
            </w:r>
            <w:r>
              <w:rPr>
                <w:highlight w:val="none"/>
              </w:rPr>
            </w:r>
            <w:r/>
          </w:p>
        </w:tc>
      </w:tr>
    </w:tbl>
    <w:p>
      <w:pPr>
        <w:pStyle w:val="862"/>
        <w:rPr>
          <w:color w:val="auto"/>
          <w:highlight w:val="none"/>
        </w:rPr>
      </w:pPr>
      <w:r>
        <w:rPr>
          <w:color w:val="auto"/>
          <w:highlight w:val="none"/>
        </w:rPr>
      </w:r>
      <w:r>
        <w:rPr>
          <w:highlight w:val="none"/>
        </w:rPr>
      </w:r>
      <w:r/>
    </w:p>
    <w:p>
      <w:pPr>
        <w:ind w:firstLine="472"/>
        <w:spacing w:line="460" w:lineRule="exact"/>
        <w:rPr>
          <w:color w:val="auto"/>
          <w:szCs w:val="22"/>
          <w:highlight w:val="none"/>
        </w:rPr>
      </w:pPr>
      <w:r>
        <w:rPr>
          <w:rFonts w:hint="eastAsia"/>
          <w:b/>
          <w:color w:val="auto"/>
          <w:szCs w:val="22"/>
          <w:highlight w:val="none"/>
        </w:rPr>
        <w:t xml:space="preserve">注</w:t>
      </w:r>
      <w:r>
        <w:rPr>
          <w:rFonts w:hint="eastAsia"/>
          <w:b/>
          <w:bCs w:val="0"/>
          <w:color w:val="auto"/>
          <w:szCs w:val="22"/>
          <w:highlight w:val="none"/>
        </w:rPr>
        <w:t xml:space="preserve">：评审时一律按“苏采云”系统自带的“开标一览表”模块中填报的内容为准，开标一览表中必须盖章。</w:t>
      </w:r>
      <w:r>
        <w:rPr>
          <w:highlight w:val="none"/>
        </w:rPr>
      </w:r>
      <w:r/>
    </w:p>
    <w:p>
      <w:pPr>
        <w:rPr>
          <w:color w:val="auto"/>
          <w:highlight w:val="none"/>
        </w:rPr>
      </w:pPr>
      <w:r>
        <w:rPr>
          <w:color w:val="auto"/>
          <w:highlight w:val="none"/>
        </w:rPr>
      </w:r>
      <w:r>
        <w:rPr>
          <w:highlight w:val="none"/>
        </w:rPr>
      </w:r>
      <w:r/>
    </w:p>
    <w:p>
      <w:pPr>
        <w:pStyle w:val="940"/>
        <w:rPr>
          <w:color w:val="auto"/>
          <w:highlight w:val="none"/>
        </w:rPr>
      </w:pPr>
      <w:r>
        <w:rPr>
          <w:color w:val="auto"/>
          <w:highlight w:val="none"/>
        </w:rPr>
      </w:r>
      <w:r>
        <w:rPr>
          <w:highlight w:val="none"/>
        </w:rPr>
      </w:r>
      <w:r/>
    </w:p>
    <w:p>
      <w:pPr>
        <w:pStyle w:val="940"/>
        <w:rPr>
          <w:color w:val="auto"/>
          <w:highlight w:val="none"/>
        </w:rPr>
      </w:pPr>
      <w:r>
        <w:rPr>
          <w:color w:val="auto"/>
          <w:highlight w:val="none"/>
        </w:rPr>
      </w:r>
      <w:r>
        <w:rPr>
          <w:highlight w:val="none"/>
        </w:rPr>
      </w:r>
      <w:r/>
    </w:p>
    <w:p>
      <w:pPr>
        <w:pStyle w:val="940"/>
        <w:rPr>
          <w:color w:val="auto"/>
          <w:highlight w:val="none"/>
        </w:rPr>
      </w:pPr>
      <w:r>
        <w:rPr>
          <w:color w:val="auto"/>
          <w:highlight w:val="none"/>
        </w:rPr>
      </w:r>
      <w:r>
        <w:rPr>
          <w:highlight w:val="none"/>
        </w:rPr>
      </w:r>
      <w:r/>
    </w:p>
    <w:p>
      <w:pPr>
        <w:rPr>
          <w:color w:val="auto"/>
          <w:highlight w:val="none"/>
        </w:rPr>
      </w:pPr>
      <w:r>
        <w:rPr>
          <w:rFonts w:hint="eastAsia"/>
          <w:color w:val="auto"/>
          <w:highlight w:val="none"/>
        </w:rPr>
        <w:t xml:space="preserve">投标供应商（盖章）：</w:t>
      </w:r>
      <w:r>
        <w:rPr>
          <w:highlight w:val="none"/>
        </w:rPr>
      </w:r>
      <w:r/>
    </w:p>
    <w:p>
      <w:pPr>
        <w:rPr>
          <w:color w:val="auto"/>
          <w:highlight w:val="none"/>
        </w:rPr>
      </w:pPr>
      <w:r>
        <w:rPr>
          <w:rFonts w:hint="eastAsia"/>
          <w:color w:val="auto"/>
          <w:highlight w:val="none"/>
        </w:rPr>
        <w:t xml:space="preserve">法定代表人或授权代表签字或盖章： </w:t>
      </w:r>
      <w:r>
        <w:rPr>
          <w:highlight w:val="none"/>
        </w:rPr>
      </w:r>
      <w:r/>
    </w:p>
    <w:p>
      <w:pPr>
        <w:rPr>
          <w:color w:val="auto"/>
          <w:highlight w:val="none"/>
        </w:rPr>
      </w:pPr>
      <w:r>
        <w:rPr>
          <w:rFonts w:hint="eastAsia"/>
          <w:color w:val="auto"/>
          <w:highlight w:val="none"/>
        </w:rPr>
        <w:t xml:space="preserve">日期：   年   月   日</w:t>
      </w:r>
      <w:r>
        <w:rPr>
          <w:highlight w:val="none"/>
        </w:rPr>
      </w:r>
      <w:r/>
    </w:p>
    <w:p>
      <w:pPr>
        <w:rPr>
          <w:color w:val="auto"/>
          <w:highlight w:val="none"/>
        </w:rPr>
      </w:pPr>
      <w:r>
        <w:rPr>
          <w:rFonts w:hint="eastAsia"/>
          <w:color w:val="auto"/>
          <w:highlight w:val="none"/>
        </w:rPr>
        <w:br w:type="page" w:clear="all"/>
      </w:r>
      <w:r>
        <w:rPr>
          <w:highlight w:val="none"/>
        </w:rPr>
      </w:r>
      <w:r/>
    </w:p>
    <w:p>
      <w:pPr>
        <w:ind w:firstLine="0"/>
        <w:rPr>
          <w:color w:val="auto"/>
          <w:highlight w:val="none"/>
        </w:rPr>
      </w:pPr>
      <w:r>
        <w:rPr>
          <w:rFonts w:hint="eastAsia"/>
          <w:color w:val="auto"/>
          <w:highlight w:val="none"/>
        </w:rPr>
        <w:t xml:space="preserve">附件9 明细报价分析表（格式）；</w:t>
      </w:r>
      <w:r>
        <w:rPr>
          <w:highlight w:val="none"/>
        </w:rPr>
      </w:r>
      <w:r/>
    </w:p>
    <w:p>
      <w:pPr>
        <w:ind w:firstLine="0"/>
        <w:jc w:val="center"/>
        <w:spacing w:line="400" w:lineRule="exact"/>
        <w:rPr>
          <w:rFonts w:ascii="黑体" w:hAnsi="Times New Roman" w:eastAsia="黑体" w:cs="Times New Roman"/>
          <w:color w:val="auto"/>
          <w:sz w:val="28"/>
          <w:szCs w:val="28"/>
          <w:highlight w:val="none"/>
        </w:rPr>
      </w:pPr>
      <w:r>
        <w:rPr>
          <w:rFonts w:hint="eastAsia" w:ascii="黑体" w:hAnsi="Times New Roman" w:eastAsia="黑体" w:cs="Times New Roman"/>
          <w:color w:val="auto"/>
          <w:sz w:val="28"/>
          <w:szCs w:val="28"/>
          <w:highlight w:val="none"/>
        </w:rPr>
        <w:t xml:space="preserve">明细报价分析表（单位：元）</w:t>
      </w:r>
      <w:r>
        <w:rPr>
          <w:highlight w:val="none"/>
        </w:rPr>
      </w:r>
      <w:r/>
    </w:p>
    <w:p>
      <w:pPr>
        <w:ind w:firstLine="240"/>
        <w:jc w:val="both"/>
        <w:spacing w:line="400" w:lineRule="exact"/>
        <w:rPr>
          <w:rFonts w:ascii="黑体" w:hAnsi="Times New Roman" w:eastAsia="黑体" w:cs="Times New Roman"/>
          <w:color w:val="auto"/>
          <w:highlight w:val="none"/>
        </w:rPr>
      </w:pPr>
      <w:r>
        <w:rPr>
          <w:rFonts w:hint="eastAsia" w:ascii="黑体" w:hAnsi="Times New Roman" w:eastAsia="黑体" w:cs="Times New Roman"/>
          <w:color w:val="auto"/>
          <w:highlight w:val="none"/>
        </w:rPr>
        <w:t xml:space="preserve">投标人名称（盖章）                       采购项目编号：</w:t>
      </w:r>
      <w:r>
        <w:rPr>
          <w:highlight w:val="none"/>
        </w:rPr>
      </w:r>
      <w:r/>
    </w:p>
    <w:tbl>
      <w:tblPr>
        <w:tblStyle w:val="860"/>
        <w:tblW w:w="81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55"/>
        <w:gridCol w:w="2100"/>
        <w:gridCol w:w="616"/>
        <w:gridCol w:w="1510"/>
        <w:gridCol w:w="709"/>
        <w:gridCol w:w="851"/>
        <w:gridCol w:w="1275"/>
      </w:tblGrid>
      <w:tr>
        <w:trPr>
          <w:jc w:val="center"/>
          <w:trHeight w:val="975"/>
        </w:trPr>
        <w:tc>
          <w:tcPr>
            <w:tcW w:w="1055" w:type="dxa"/>
            <w:vAlign w:val="center"/>
            <w:textDirection w:val="lrTb"/>
            <w:noWrap/>
          </w:tcPr>
          <w:p>
            <w:pPr>
              <w:ind w:firstLine="0"/>
              <w:jc w:val="center"/>
              <w:spacing w:line="240" w:lineRule="auto"/>
              <w:widowControl/>
              <w:rPr>
                <w:b/>
                <w:color w:val="auto"/>
                <w:sz w:val="18"/>
                <w:szCs w:val="18"/>
                <w:highlight w:val="none"/>
              </w:rPr>
            </w:pPr>
            <w:r>
              <w:rPr>
                <w:rFonts w:hint="eastAsia"/>
                <w:b/>
                <w:color w:val="auto"/>
                <w:sz w:val="18"/>
                <w:szCs w:val="18"/>
                <w:highlight w:val="none"/>
              </w:rPr>
              <w:t xml:space="preserve">序号</w:t>
            </w:r>
            <w:r>
              <w:rPr>
                <w:highlight w:val="none"/>
              </w:rPr>
            </w:r>
            <w:r/>
          </w:p>
        </w:tc>
        <w:tc>
          <w:tcPr>
            <w:tcW w:w="2100" w:type="dxa"/>
            <w:vAlign w:val="center"/>
            <w:textDirection w:val="lrTb"/>
            <w:noWrap/>
          </w:tcPr>
          <w:p>
            <w:pPr>
              <w:ind w:firstLine="0"/>
              <w:jc w:val="center"/>
              <w:spacing w:line="240" w:lineRule="auto"/>
              <w:widowControl/>
              <w:rPr>
                <w:b/>
                <w:color w:val="auto"/>
                <w:sz w:val="18"/>
                <w:szCs w:val="18"/>
                <w:highlight w:val="none"/>
              </w:rPr>
            </w:pPr>
            <w:r>
              <w:rPr>
                <w:rFonts w:hint="eastAsia"/>
                <w:b/>
                <w:color w:val="auto"/>
                <w:sz w:val="18"/>
                <w:szCs w:val="18"/>
                <w:highlight w:val="none"/>
              </w:rPr>
              <w:t xml:space="preserve">名称</w:t>
            </w:r>
            <w:r>
              <w:rPr>
                <w:highlight w:val="none"/>
              </w:rPr>
            </w:r>
            <w:r/>
          </w:p>
        </w:tc>
        <w:tc>
          <w:tcPr>
            <w:tcW w:w="616" w:type="dxa"/>
            <w:vAlign w:val="center"/>
            <w:textDirection w:val="lrTb"/>
            <w:noWrap/>
          </w:tcPr>
          <w:p>
            <w:pPr>
              <w:ind w:firstLine="0"/>
              <w:jc w:val="center"/>
              <w:spacing w:line="240" w:lineRule="auto"/>
              <w:widowControl/>
              <w:rPr>
                <w:b/>
                <w:color w:val="auto"/>
                <w:sz w:val="18"/>
                <w:szCs w:val="18"/>
                <w:highlight w:val="none"/>
              </w:rPr>
            </w:pPr>
            <w:r>
              <w:rPr>
                <w:rFonts w:hint="eastAsia"/>
                <w:b/>
                <w:color w:val="auto"/>
                <w:sz w:val="18"/>
                <w:szCs w:val="18"/>
                <w:highlight w:val="none"/>
              </w:rPr>
              <w:t xml:space="preserve">单位</w:t>
            </w:r>
            <w:r>
              <w:rPr>
                <w:highlight w:val="none"/>
              </w:rPr>
            </w:r>
            <w:r/>
          </w:p>
        </w:tc>
        <w:tc>
          <w:tcPr>
            <w:tcW w:w="1510" w:type="dxa"/>
            <w:vAlign w:val="center"/>
            <w:textDirection w:val="lrTb"/>
            <w:noWrap/>
          </w:tcPr>
          <w:p>
            <w:pPr>
              <w:ind w:firstLine="0"/>
              <w:jc w:val="center"/>
              <w:spacing w:line="240" w:lineRule="auto"/>
              <w:widowControl/>
              <w:rPr>
                <w:b/>
                <w:color w:val="auto"/>
                <w:sz w:val="18"/>
                <w:szCs w:val="18"/>
                <w:highlight w:val="none"/>
              </w:rPr>
            </w:pPr>
            <w:r>
              <w:rPr>
                <w:rFonts w:hint="eastAsia"/>
                <w:b/>
                <w:color w:val="auto"/>
                <w:sz w:val="18"/>
                <w:szCs w:val="18"/>
                <w:highlight w:val="none"/>
              </w:rPr>
              <w:t xml:space="preserve">规格</w:t>
            </w:r>
            <w:r>
              <w:rPr>
                <w:highlight w:val="none"/>
              </w:rPr>
            </w:r>
            <w:r/>
          </w:p>
        </w:tc>
        <w:tc>
          <w:tcPr>
            <w:tcW w:w="709" w:type="dxa"/>
            <w:vAlign w:val="center"/>
            <w:textDirection w:val="lrTb"/>
            <w:noWrap/>
          </w:tcPr>
          <w:p>
            <w:pPr>
              <w:ind w:firstLine="0"/>
              <w:jc w:val="center"/>
              <w:spacing w:line="240" w:lineRule="auto"/>
              <w:widowControl/>
              <w:rPr>
                <w:b/>
                <w:color w:val="auto"/>
                <w:sz w:val="18"/>
                <w:szCs w:val="18"/>
                <w:highlight w:val="none"/>
              </w:rPr>
            </w:pPr>
            <w:r>
              <w:rPr>
                <w:rFonts w:hint="eastAsia"/>
                <w:b/>
                <w:color w:val="auto"/>
                <w:sz w:val="18"/>
                <w:szCs w:val="18"/>
                <w:highlight w:val="none"/>
              </w:rPr>
              <w:t xml:space="preserve">数量</w:t>
            </w:r>
            <w:r>
              <w:rPr>
                <w:highlight w:val="none"/>
              </w:rPr>
            </w:r>
            <w:r/>
          </w:p>
        </w:tc>
        <w:tc>
          <w:tcPr>
            <w:tcW w:w="851" w:type="dxa"/>
            <w:vAlign w:val="center"/>
            <w:textDirection w:val="lrTb"/>
            <w:noWrap/>
          </w:tcPr>
          <w:p>
            <w:pPr>
              <w:ind w:firstLine="0"/>
              <w:jc w:val="center"/>
              <w:spacing w:line="240" w:lineRule="auto"/>
              <w:widowControl/>
              <w:rPr>
                <w:b/>
                <w:color w:val="auto"/>
                <w:sz w:val="18"/>
                <w:szCs w:val="18"/>
                <w:highlight w:val="none"/>
              </w:rPr>
            </w:pPr>
            <w:r>
              <w:rPr>
                <w:rFonts w:hint="eastAsia"/>
                <w:b/>
                <w:color w:val="auto"/>
                <w:sz w:val="18"/>
                <w:szCs w:val="18"/>
                <w:highlight w:val="none"/>
              </w:rPr>
              <w:t xml:space="preserve">单价</w:t>
            </w:r>
            <w:r>
              <w:rPr>
                <w:highlight w:val="none"/>
              </w:rPr>
            </w:r>
            <w:r/>
          </w:p>
        </w:tc>
        <w:tc>
          <w:tcPr>
            <w:tcW w:w="1275" w:type="dxa"/>
            <w:vAlign w:val="center"/>
            <w:textDirection w:val="lrTb"/>
            <w:noWrap/>
          </w:tcPr>
          <w:p>
            <w:pPr>
              <w:ind w:firstLine="0"/>
              <w:jc w:val="center"/>
              <w:spacing w:line="240" w:lineRule="auto"/>
              <w:widowControl/>
              <w:rPr>
                <w:b/>
                <w:color w:val="auto"/>
                <w:sz w:val="18"/>
                <w:szCs w:val="18"/>
                <w:highlight w:val="none"/>
              </w:rPr>
            </w:pPr>
            <w:r>
              <w:rPr>
                <w:rFonts w:hint="eastAsia"/>
                <w:b/>
                <w:color w:val="auto"/>
                <w:sz w:val="18"/>
                <w:szCs w:val="18"/>
                <w:highlight w:val="none"/>
              </w:rPr>
              <w:t xml:space="preserve">合计</w:t>
            </w:r>
            <w:r>
              <w:rPr>
                <w:highlight w:val="none"/>
              </w:rPr>
            </w:r>
            <w:r/>
          </w:p>
        </w:tc>
      </w:tr>
      <w:tr>
        <w:trPr>
          <w:jc w:val="center"/>
          <w:trHeight w:val="494"/>
        </w:trPr>
        <w:tc>
          <w:tcPr>
            <w:tcW w:w="1055" w:type="dxa"/>
            <w:vAlign w:val="center"/>
            <w:textDirection w:val="lrTb"/>
            <w:noWrap/>
          </w:tcPr>
          <w:p>
            <w:pPr>
              <w:ind w:firstLine="0"/>
              <w:jc w:val="center"/>
              <w:spacing w:line="240" w:lineRule="auto"/>
              <w:widowControl/>
              <w:rPr>
                <w:bCs w:val="0"/>
                <w:color w:val="auto"/>
                <w:sz w:val="18"/>
                <w:szCs w:val="18"/>
                <w:highlight w:val="none"/>
              </w:rPr>
            </w:pPr>
            <w:r>
              <w:rPr>
                <w:bCs w:val="0"/>
                <w:color w:val="auto"/>
                <w:sz w:val="18"/>
                <w:szCs w:val="18"/>
                <w:highlight w:val="none"/>
              </w:rPr>
            </w:r>
            <w:r>
              <w:rPr>
                <w:highlight w:val="none"/>
              </w:rPr>
            </w:r>
            <w:r/>
          </w:p>
        </w:tc>
        <w:tc>
          <w:tcPr>
            <w:tcW w:w="2100" w:type="dxa"/>
            <w:vAlign w:val="center"/>
            <w:textDirection w:val="lrTb"/>
            <w:noWrap/>
          </w:tcPr>
          <w:p>
            <w:pPr>
              <w:ind w:firstLine="0"/>
              <w:jc w:val="center"/>
              <w:spacing w:line="240" w:lineRule="auto"/>
              <w:widowControl/>
              <w:rPr>
                <w:bCs w:val="0"/>
                <w:color w:val="auto"/>
                <w:sz w:val="18"/>
                <w:szCs w:val="18"/>
                <w:highlight w:val="none"/>
              </w:rPr>
            </w:pPr>
            <w:r>
              <w:rPr>
                <w:bCs w:val="0"/>
                <w:color w:val="auto"/>
                <w:sz w:val="18"/>
                <w:szCs w:val="18"/>
                <w:highlight w:val="none"/>
              </w:rPr>
            </w:r>
            <w:r>
              <w:rPr>
                <w:highlight w:val="none"/>
              </w:rPr>
            </w:r>
            <w:r/>
          </w:p>
        </w:tc>
        <w:tc>
          <w:tcPr>
            <w:tcW w:w="616" w:type="dxa"/>
            <w:vAlign w:val="center"/>
            <w:textDirection w:val="lrTb"/>
            <w:noWrap/>
          </w:tcPr>
          <w:p>
            <w:pPr>
              <w:ind w:firstLine="0"/>
              <w:jc w:val="center"/>
              <w:spacing w:line="240" w:lineRule="auto"/>
              <w:widowControl/>
              <w:rPr>
                <w:bCs w:val="0"/>
                <w:color w:val="auto"/>
                <w:sz w:val="18"/>
                <w:szCs w:val="18"/>
                <w:highlight w:val="none"/>
              </w:rPr>
            </w:pPr>
            <w:r>
              <w:rPr>
                <w:bCs w:val="0"/>
                <w:color w:val="auto"/>
                <w:sz w:val="18"/>
                <w:szCs w:val="18"/>
                <w:highlight w:val="none"/>
              </w:rPr>
            </w:r>
            <w:r>
              <w:rPr>
                <w:highlight w:val="none"/>
              </w:rPr>
            </w:r>
            <w:r/>
          </w:p>
        </w:tc>
        <w:tc>
          <w:tcPr>
            <w:tcW w:w="1510" w:type="dxa"/>
            <w:vAlign w:val="center"/>
            <w:textDirection w:val="lrTb"/>
            <w:noWrap/>
          </w:tcPr>
          <w:p>
            <w:pPr>
              <w:ind w:firstLine="0"/>
              <w:jc w:val="center"/>
              <w:spacing w:line="240" w:lineRule="auto"/>
              <w:widowControl/>
              <w:rPr>
                <w:bCs w:val="0"/>
                <w:color w:val="auto"/>
                <w:sz w:val="18"/>
                <w:szCs w:val="18"/>
                <w:highlight w:val="none"/>
              </w:rPr>
            </w:pPr>
            <w:r>
              <w:rPr>
                <w:bCs w:val="0"/>
                <w:color w:val="auto"/>
                <w:sz w:val="18"/>
                <w:szCs w:val="18"/>
                <w:highlight w:val="none"/>
              </w:rPr>
            </w:r>
            <w:r>
              <w:rPr>
                <w:highlight w:val="none"/>
              </w:rPr>
            </w:r>
            <w:r/>
          </w:p>
        </w:tc>
        <w:tc>
          <w:tcPr>
            <w:tcW w:w="709" w:type="dxa"/>
            <w:vAlign w:val="center"/>
            <w:textDirection w:val="lrTb"/>
            <w:noWrap/>
          </w:tcPr>
          <w:p>
            <w:pPr>
              <w:ind w:firstLine="0"/>
              <w:jc w:val="center"/>
              <w:spacing w:line="240" w:lineRule="auto"/>
              <w:widowControl/>
              <w:rPr>
                <w:bCs w:val="0"/>
                <w:color w:val="auto"/>
                <w:sz w:val="18"/>
                <w:szCs w:val="18"/>
                <w:highlight w:val="none"/>
              </w:rPr>
            </w:pPr>
            <w:r>
              <w:rPr>
                <w:bCs w:val="0"/>
                <w:color w:val="auto"/>
                <w:sz w:val="18"/>
                <w:szCs w:val="18"/>
                <w:highlight w:val="none"/>
              </w:rPr>
            </w:r>
            <w:r>
              <w:rPr>
                <w:highlight w:val="none"/>
              </w:rPr>
            </w:r>
            <w:r/>
          </w:p>
        </w:tc>
        <w:tc>
          <w:tcPr>
            <w:tcW w:w="851" w:type="dxa"/>
            <w:textDirection w:val="lrTb"/>
            <w:noWrap/>
          </w:tcPr>
          <w:p>
            <w:pPr>
              <w:ind w:firstLine="0"/>
              <w:spacing w:line="240" w:lineRule="auto"/>
              <w:widowControl/>
              <w:rPr>
                <w:bCs w:val="0"/>
                <w:color w:val="auto"/>
                <w:sz w:val="18"/>
                <w:szCs w:val="18"/>
                <w:highlight w:val="none"/>
              </w:rPr>
            </w:pPr>
            <w:r>
              <w:rPr>
                <w:bCs w:val="0"/>
                <w:color w:val="auto"/>
                <w:sz w:val="18"/>
                <w:szCs w:val="18"/>
                <w:highlight w:val="none"/>
              </w:rPr>
            </w:r>
            <w:r>
              <w:rPr>
                <w:highlight w:val="none"/>
              </w:rPr>
            </w:r>
            <w:r/>
          </w:p>
        </w:tc>
        <w:tc>
          <w:tcPr>
            <w:tcW w:w="1275" w:type="dxa"/>
            <w:textDirection w:val="lrTb"/>
            <w:noWrap/>
          </w:tcPr>
          <w:p>
            <w:pPr>
              <w:ind w:firstLine="0"/>
              <w:spacing w:line="240" w:lineRule="auto"/>
              <w:widowControl/>
              <w:rPr>
                <w:bCs w:val="0"/>
                <w:color w:val="auto"/>
                <w:sz w:val="18"/>
                <w:szCs w:val="18"/>
                <w:highlight w:val="none"/>
              </w:rPr>
            </w:pPr>
            <w:r>
              <w:rPr>
                <w:bCs w:val="0"/>
                <w:color w:val="auto"/>
                <w:sz w:val="18"/>
                <w:szCs w:val="18"/>
                <w:highlight w:val="none"/>
              </w:rPr>
            </w:r>
            <w:r>
              <w:rPr>
                <w:highlight w:val="none"/>
              </w:rPr>
            </w:r>
            <w:r/>
          </w:p>
        </w:tc>
      </w:tr>
      <w:tr>
        <w:trPr>
          <w:jc w:val="center"/>
          <w:trHeight w:val="494"/>
        </w:trPr>
        <w:tc>
          <w:tcPr>
            <w:tcW w:w="1055" w:type="dxa"/>
            <w:vAlign w:val="center"/>
            <w:textDirection w:val="lrTb"/>
            <w:noWrap/>
          </w:tcPr>
          <w:p>
            <w:pPr>
              <w:ind w:firstLine="0"/>
              <w:jc w:val="center"/>
              <w:spacing w:line="240" w:lineRule="auto"/>
              <w:widowControl/>
              <w:rPr>
                <w:bCs w:val="0"/>
                <w:color w:val="auto"/>
                <w:sz w:val="18"/>
                <w:szCs w:val="18"/>
                <w:highlight w:val="none"/>
              </w:rPr>
            </w:pPr>
            <w:r>
              <w:rPr>
                <w:bCs w:val="0"/>
                <w:color w:val="auto"/>
                <w:sz w:val="18"/>
                <w:szCs w:val="18"/>
                <w:highlight w:val="none"/>
              </w:rPr>
            </w:r>
            <w:r>
              <w:rPr>
                <w:highlight w:val="none"/>
              </w:rPr>
            </w:r>
            <w:r/>
          </w:p>
        </w:tc>
        <w:tc>
          <w:tcPr>
            <w:tcW w:w="2100" w:type="dxa"/>
            <w:vAlign w:val="center"/>
            <w:textDirection w:val="lrTb"/>
            <w:noWrap/>
          </w:tcPr>
          <w:p>
            <w:pPr>
              <w:ind w:firstLine="0"/>
              <w:jc w:val="center"/>
              <w:spacing w:line="240" w:lineRule="auto"/>
              <w:widowControl/>
              <w:rPr>
                <w:bCs w:val="0"/>
                <w:color w:val="auto"/>
                <w:sz w:val="18"/>
                <w:szCs w:val="18"/>
                <w:highlight w:val="none"/>
              </w:rPr>
            </w:pPr>
            <w:r>
              <w:rPr>
                <w:bCs w:val="0"/>
                <w:color w:val="auto"/>
                <w:sz w:val="18"/>
                <w:szCs w:val="18"/>
                <w:highlight w:val="none"/>
              </w:rPr>
            </w:r>
            <w:r>
              <w:rPr>
                <w:highlight w:val="none"/>
              </w:rPr>
            </w:r>
            <w:r/>
          </w:p>
        </w:tc>
        <w:tc>
          <w:tcPr>
            <w:tcW w:w="616" w:type="dxa"/>
            <w:vAlign w:val="center"/>
            <w:textDirection w:val="lrTb"/>
            <w:noWrap/>
          </w:tcPr>
          <w:p>
            <w:pPr>
              <w:ind w:firstLine="0"/>
              <w:jc w:val="center"/>
              <w:spacing w:line="240" w:lineRule="auto"/>
              <w:widowControl/>
              <w:rPr>
                <w:bCs w:val="0"/>
                <w:color w:val="auto"/>
                <w:sz w:val="18"/>
                <w:szCs w:val="18"/>
                <w:highlight w:val="none"/>
              </w:rPr>
            </w:pPr>
            <w:r>
              <w:rPr>
                <w:bCs w:val="0"/>
                <w:color w:val="auto"/>
                <w:sz w:val="18"/>
                <w:szCs w:val="18"/>
                <w:highlight w:val="none"/>
              </w:rPr>
            </w:r>
            <w:r>
              <w:rPr>
                <w:highlight w:val="none"/>
              </w:rPr>
            </w:r>
            <w:r/>
          </w:p>
        </w:tc>
        <w:tc>
          <w:tcPr>
            <w:tcW w:w="1510" w:type="dxa"/>
            <w:vAlign w:val="center"/>
            <w:textDirection w:val="lrTb"/>
            <w:noWrap/>
          </w:tcPr>
          <w:p>
            <w:pPr>
              <w:ind w:firstLine="0"/>
              <w:jc w:val="center"/>
              <w:spacing w:line="240" w:lineRule="auto"/>
              <w:widowControl/>
              <w:rPr>
                <w:bCs w:val="0"/>
                <w:color w:val="auto"/>
                <w:sz w:val="18"/>
                <w:szCs w:val="18"/>
                <w:highlight w:val="none"/>
              </w:rPr>
            </w:pPr>
            <w:r>
              <w:rPr>
                <w:bCs w:val="0"/>
                <w:color w:val="auto"/>
                <w:sz w:val="18"/>
                <w:szCs w:val="18"/>
                <w:highlight w:val="none"/>
              </w:rPr>
            </w:r>
            <w:r>
              <w:rPr>
                <w:highlight w:val="none"/>
              </w:rPr>
            </w:r>
            <w:r/>
          </w:p>
        </w:tc>
        <w:tc>
          <w:tcPr>
            <w:tcW w:w="709" w:type="dxa"/>
            <w:vAlign w:val="center"/>
            <w:textDirection w:val="lrTb"/>
            <w:noWrap/>
          </w:tcPr>
          <w:p>
            <w:pPr>
              <w:ind w:firstLine="0"/>
              <w:spacing w:line="240" w:lineRule="auto"/>
              <w:widowControl/>
              <w:rPr>
                <w:bCs w:val="0"/>
                <w:color w:val="auto"/>
                <w:sz w:val="18"/>
                <w:szCs w:val="18"/>
                <w:highlight w:val="none"/>
              </w:rPr>
            </w:pPr>
            <w:r>
              <w:rPr>
                <w:bCs w:val="0"/>
                <w:color w:val="auto"/>
                <w:sz w:val="18"/>
                <w:szCs w:val="18"/>
                <w:highlight w:val="none"/>
              </w:rPr>
            </w:r>
            <w:r>
              <w:rPr>
                <w:highlight w:val="none"/>
              </w:rPr>
            </w:r>
            <w:r/>
          </w:p>
        </w:tc>
        <w:tc>
          <w:tcPr>
            <w:tcW w:w="851" w:type="dxa"/>
            <w:textDirection w:val="lrTb"/>
            <w:noWrap/>
          </w:tcPr>
          <w:p>
            <w:pPr>
              <w:ind w:firstLine="0"/>
              <w:spacing w:line="240" w:lineRule="auto"/>
              <w:widowControl/>
              <w:rPr>
                <w:bCs w:val="0"/>
                <w:color w:val="auto"/>
                <w:sz w:val="18"/>
                <w:szCs w:val="18"/>
                <w:highlight w:val="none"/>
              </w:rPr>
            </w:pPr>
            <w:r>
              <w:rPr>
                <w:bCs w:val="0"/>
                <w:color w:val="auto"/>
                <w:sz w:val="18"/>
                <w:szCs w:val="18"/>
                <w:highlight w:val="none"/>
              </w:rPr>
            </w:r>
            <w:r>
              <w:rPr>
                <w:highlight w:val="none"/>
              </w:rPr>
            </w:r>
            <w:r/>
          </w:p>
        </w:tc>
        <w:tc>
          <w:tcPr>
            <w:tcW w:w="1275" w:type="dxa"/>
            <w:textDirection w:val="lrTb"/>
            <w:noWrap/>
          </w:tcPr>
          <w:p>
            <w:pPr>
              <w:ind w:firstLine="0"/>
              <w:spacing w:line="240" w:lineRule="auto"/>
              <w:widowControl/>
              <w:rPr>
                <w:bCs w:val="0"/>
                <w:color w:val="auto"/>
                <w:sz w:val="18"/>
                <w:szCs w:val="18"/>
                <w:highlight w:val="none"/>
              </w:rPr>
            </w:pPr>
            <w:r>
              <w:rPr>
                <w:bCs w:val="0"/>
                <w:color w:val="auto"/>
                <w:sz w:val="18"/>
                <w:szCs w:val="18"/>
                <w:highlight w:val="none"/>
              </w:rPr>
            </w:r>
            <w:r>
              <w:rPr>
                <w:highlight w:val="none"/>
              </w:rPr>
            </w:r>
            <w:r/>
          </w:p>
        </w:tc>
      </w:tr>
      <w:tr>
        <w:trPr>
          <w:jc w:val="center"/>
          <w:trHeight w:val="445"/>
        </w:trPr>
        <w:tc>
          <w:tcPr>
            <w:tcW w:w="1055" w:type="dxa"/>
            <w:vAlign w:val="center"/>
            <w:textDirection w:val="lrTb"/>
            <w:noWrap/>
          </w:tcPr>
          <w:p>
            <w:pPr>
              <w:ind w:firstLine="0"/>
              <w:jc w:val="center"/>
              <w:spacing w:line="240" w:lineRule="auto"/>
              <w:widowControl/>
              <w:rPr>
                <w:bCs w:val="0"/>
                <w:color w:val="auto"/>
                <w:sz w:val="18"/>
                <w:szCs w:val="18"/>
                <w:highlight w:val="none"/>
              </w:rPr>
            </w:pPr>
            <w:r>
              <w:rPr>
                <w:bCs w:val="0"/>
                <w:color w:val="auto"/>
                <w:sz w:val="18"/>
                <w:szCs w:val="18"/>
                <w:highlight w:val="none"/>
              </w:rPr>
            </w:r>
            <w:r>
              <w:rPr>
                <w:highlight w:val="none"/>
              </w:rPr>
            </w:r>
            <w:r/>
          </w:p>
        </w:tc>
        <w:tc>
          <w:tcPr>
            <w:tcW w:w="2100" w:type="dxa"/>
            <w:vAlign w:val="center"/>
            <w:textDirection w:val="lrTb"/>
            <w:noWrap/>
          </w:tcPr>
          <w:p>
            <w:pPr>
              <w:ind w:firstLine="0"/>
              <w:jc w:val="center"/>
              <w:spacing w:line="240" w:lineRule="auto"/>
              <w:widowControl/>
              <w:rPr>
                <w:bCs w:val="0"/>
                <w:color w:val="auto"/>
                <w:sz w:val="18"/>
                <w:szCs w:val="18"/>
                <w:highlight w:val="none"/>
              </w:rPr>
            </w:pPr>
            <w:r>
              <w:rPr>
                <w:bCs w:val="0"/>
                <w:color w:val="auto"/>
                <w:sz w:val="18"/>
                <w:szCs w:val="18"/>
                <w:highlight w:val="none"/>
              </w:rPr>
            </w:r>
            <w:r>
              <w:rPr>
                <w:highlight w:val="none"/>
              </w:rPr>
            </w:r>
            <w:r/>
          </w:p>
        </w:tc>
        <w:tc>
          <w:tcPr>
            <w:tcW w:w="616" w:type="dxa"/>
            <w:vAlign w:val="center"/>
            <w:textDirection w:val="lrTb"/>
            <w:noWrap/>
          </w:tcPr>
          <w:p>
            <w:pPr>
              <w:ind w:firstLine="0"/>
              <w:jc w:val="center"/>
              <w:spacing w:line="240" w:lineRule="auto"/>
              <w:widowControl/>
              <w:rPr>
                <w:bCs w:val="0"/>
                <w:color w:val="auto"/>
                <w:sz w:val="18"/>
                <w:szCs w:val="18"/>
                <w:highlight w:val="none"/>
              </w:rPr>
            </w:pPr>
            <w:r>
              <w:rPr>
                <w:bCs w:val="0"/>
                <w:color w:val="auto"/>
                <w:sz w:val="18"/>
                <w:szCs w:val="18"/>
                <w:highlight w:val="none"/>
              </w:rPr>
            </w:r>
            <w:r>
              <w:rPr>
                <w:highlight w:val="none"/>
              </w:rPr>
            </w:r>
            <w:r/>
          </w:p>
        </w:tc>
        <w:tc>
          <w:tcPr>
            <w:tcW w:w="1510" w:type="dxa"/>
            <w:vAlign w:val="center"/>
            <w:textDirection w:val="lrTb"/>
            <w:noWrap/>
          </w:tcPr>
          <w:p>
            <w:pPr>
              <w:ind w:firstLine="0"/>
              <w:jc w:val="center"/>
              <w:spacing w:line="240" w:lineRule="auto"/>
              <w:widowControl/>
              <w:rPr>
                <w:bCs w:val="0"/>
                <w:color w:val="auto"/>
                <w:sz w:val="18"/>
                <w:szCs w:val="18"/>
                <w:highlight w:val="none"/>
              </w:rPr>
            </w:pPr>
            <w:r>
              <w:rPr>
                <w:bCs w:val="0"/>
                <w:color w:val="auto"/>
                <w:sz w:val="18"/>
                <w:szCs w:val="18"/>
                <w:highlight w:val="none"/>
              </w:rPr>
            </w:r>
            <w:r>
              <w:rPr>
                <w:highlight w:val="none"/>
              </w:rPr>
            </w:r>
            <w:r/>
          </w:p>
        </w:tc>
        <w:tc>
          <w:tcPr>
            <w:tcW w:w="709" w:type="dxa"/>
            <w:vAlign w:val="center"/>
            <w:textDirection w:val="lrTb"/>
            <w:noWrap/>
          </w:tcPr>
          <w:p>
            <w:pPr>
              <w:ind w:firstLine="0"/>
              <w:spacing w:line="240" w:lineRule="auto"/>
              <w:widowControl/>
              <w:rPr>
                <w:bCs w:val="0"/>
                <w:color w:val="auto"/>
                <w:sz w:val="18"/>
                <w:szCs w:val="18"/>
                <w:highlight w:val="none"/>
              </w:rPr>
            </w:pPr>
            <w:r>
              <w:rPr>
                <w:bCs w:val="0"/>
                <w:color w:val="auto"/>
                <w:sz w:val="18"/>
                <w:szCs w:val="18"/>
                <w:highlight w:val="none"/>
              </w:rPr>
            </w:r>
            <w:r>
              <w:rPr>
                <w:highlight w:val="none"/>
              </w:rPr>
            </w:r>
            <w:r/>
          </w:p>
        </w:tc>
        <w:tc>
          <w:tcPr>
            <w:tcW w:w="851" w:type="dxa"/>
            <w:textDirection w:val="lrTb"/>
            <w:noWrap/>
          </w:tcPr>
          <w:p>
            <w:pPr>
              <w:ind w:firstLine="0"/>
              <w:spacing w:line="240" w:lineRule="auto"/>
              <w:widowControl/>
              <w:rPr>
                <w:bCs w:val="0"/>
                <w:color w:val="auto"/>
                <w:sz w:val="18"/>
                <w:szCs w:val="18"/>
                <w:highlight w:val="none"/>
              </w:rPr>
            </w:pPr>
            <w:r>
              <w:rPr>
                <w:bCs w:val="0"/>
                <w:color w:val="auto"/>
                <w:sz w:val="18"/>
                <w:szCs w:val="18"/>
                <w:highlight w:val="none"/>
              </w:rPr>
            </w:r>
            <w:r>
              <w:rPr>
                <w:highlight w:val="none"/>
              </w:rPr>
            </w:r>
            <w:r/>
          </w:p>
        </w:tc>
        <w:tc>
          <w:tcPr>
            <w:tcW w:w="1275" w:type="dxa"/>
            <w:textDirection w:val="lrTb"/>
            <w:noWrap/>
          </w:tcPr>
          <w:p>
            <w:pPr>
              <w:ind w:firstLine="0"/>
              <w:spacing w:line="240" w:lineRule="auto"/>
              <w:widowControl/>
              <w:rPr>
                <w:bCs w:val="0"/>
                <w:color w:val="auto"/>
                <w:sz w:val="18"/>
                <w:szCs w:val="18"/>
                <w:highlight w:val="none"/>
              </w:rPr>
            </w:pPr>
            <w:r>
              <w:rPr>
                <w:bCs w:val="0"/>
                <w:color w:val="auto"/>
                <w:sz w:val="18"/>
                <w:szCs w:val="18"/>
                <w:highlight w:val="none"/>
              </w:rPr>
            </w:r>
            <w:r>
              <w:rPr>
                <w:highlight w:val="none"/>
              </w:rPr>
            </w:r>
            <w:r/>
          </w:p>
        </w:tc>
      </w:tr>
      <w:tr>
        <w:trPr>
          <w:jc w:val="center"/>
          <w:trHeight w:val="451"/>
        </w:trPr>
        <w:tc>
          <w:tcPr>
            <w:tcW w:w="1055" w:type="dxa"/>
            <w:vAlign w:val="center"/>
            <w:textDirection w:val="lrTb"/>
            <w:noWrap/>
          </w:tcPr>
          <w:p>
            <w:pPr>
              <w:ind w:firstLine="0"/>
              <w:jc w:val="center"/>
              <w:spacing w:line="240" w:lineRule="auto"/>
              <w:widowControl/>
              <w:rPr>
                <w:bCs w:val="0"/>
                <w:color w:val="auto"/>
                <w:sz w:val="18"/>
                <w:szCs w:val="18"/>
                <w:highlight w:val="none"/>
              </w:rPr>
            </w:pPr>
            <w:r>
              <w:rPr>
                <w:bCs w:val="0"/>
                <w:color w:val="auto"/>
                <w:sz w:val="18"/>
                <w:szCs w:val="18"/>
                <w:highlight w:val="none"/>
              </w:rPr>
            </w:r>
            <w:r>
              <w:rPr>
                <w:highlight w:val="none"/>
              </w:rPr>
            </w:r>
            <w:r/>
          </w:p>
        </w:tc>
        <w:tc>
          <w:tcPr>
            <w:tcW w:w="2100" w:type="dxa"/>
            <w:vAlign w:val="center"/>
            <w:textDirection w:val="lrTb"/>
            <w:noWrap/>
          </w:tcPr>
          <w:p>
            <w:pPr>
              <w:ind w:firstLine="0"/>
              <w:jc w:val="center"/>
              <w:spacing w:line="240" w:lineRule="auto"/>
              <w:widowControl/>
              <w:rPr>
                <w:bCs w:val="0"/>
                <w:color w:val="auto"/>
                <w:sz w:val="18"/>
                <w:szCs w:val="18"/>
                <w:highlight w:val="none"/>
              </w:rPr>
            </w:pPr>
            <w:r>
              <w:rPr>
                <w:bCs w:val="0"/>
                <w:color w:val="auto"/>
                <w:sz w:val="18"/>
                <w:szCs w:val="18"/>
                <w:highlight w:val="none"/>
              </w:rPr>
            </w:r>
            <w:r>
              <w:rPr>
                <w:highlight w:val="none"/>
              </w:rPr>
            </w:r>
            <w:r/>
          </w:p>
        </w:tc>
        <w:tc>
          <w:tcPr>
            <w:tcW w:w="616" w:type="dxa"/>
            <w:vAlign w:val="center"/>
            <w:textDirection w:val="lrTb"/>
            <w:noWrap/>
          </w:tcPr>
          <w:p>
            <w:pPr>
              <w:ind w:firstLine="0"/>
              <w:jc w:val="center"/>
              <w:spacing w:line="240" w:lineRule="auto"/>
              <w:widowControl/>
              <w:rPr>
                <w:bCs w:val="0"/>
                <w:color w:val="auto"/>
                <w:sz w:val="18"/>
                <w:szCs w:val="18"/>
                <w:highlight w:val="none"/>
              </w:rPr>
            </w:pPr>
            <w:r>
              <w:rPr>
                <w:bCs w:val="0"/>
                <w:color w:val="auto"/>
                <w:sz w:val="18"/>
                <w:szCs w:val="18"/>
                <w:highlight w:val="none"/>
              </w:rPr>
            </w:r>
            <w:r>
              <w:rPr>
                <w:highlight w:val="none"/>
              </w:rPr>
            </w:r>
            <w:r/>
          </w:p>
        </w:tc>
        <w:tc>
          <w:tcPr>
            <w:tcW w:w="1510" w:type="dxa"/>
            <w:vAlign w:val="center"/>
            <w:textDirection w:val="lrTb"/>
            <w:noWrap/>
          </w:tcPr>
          <w:p>
            <w:pPr>
              <w:ind w:firstLine="0"/>
              <w:jc w:val="center"/>
              <w:spacing w:line="240" w:lineRule="auto"/>
              <w:widowControl/>
              <w:rPr>
                <w:bCs w:val="0"/>
                <w:color w:val="auto"/>
                <w:sz w:val="18"/>
                <w:szCs w:val="18"/>
                <w:highlight w:val="none"/>
              </w:rPr>
            </w:pPr>
            <w:r>
              <w:rPr>
                <w:bCs w:val="0"/>
                <w:color w:val="auto"/>
                <w:sz w:val="18"/>
                <w:szCs w:val="18"/>
                <w:highlight w:val="none"/>
              </w:rPr>
            </w:r>
            <w:r>
              <w:rPr>
                <w:highlight w:val="none"/>
              </w:rPr>
            </w:r>
            <w:r/>
          </w:p>
        </w:tc>
        <w:tc>
          <w:tcPr>
            <w:tcW w:w="709" w:type="dxa"/>
            <w:vAlign w:val="center"/>
            <w:textDirection w:val="lrTb"/>
            <w:noWrap/>
          </w:tcPr>
          <w:p>
            <w:pPr>
              <w:ind w:firstLine="0"/>
              <w:spacing w:line="240" w:lineRule="auto"/>
              <w:widowControl/>
              <w:rPr>
                <w:bCs w:val="0"/>
                <w:color w:val="auto"/>
                <w:sz w:val="18"/>
                <w:szCs w:val="18"/>
                <w:highlight w:val="none"/>
              </w:rPr>
            </w:pPr>
            <w:r>
              <w:rPr>
                <w:bCs w:val="0"/>
                <w:color w:val="auto"/>
                <w:sz w:val="18"/>
                <w:szCs w:val="18"/>
                <w:highlight w:val="none"/>
              </w:rPr>
            </w:r>
            <w:r>
              <w:rPr>
                <w:highlight w:val="none"/>
              </w:rPr>
            </w:r>
            <w:r/>
          </w:p>
        </w:tc>
        <w:tc>
          <w:tcPr>
            <w:tcW w:w="851" w:type="dxa"/>
            <w:textDirection w:val="lrTb"/>
            <w:noWrap/>
          </w:tcPr>
          <w:p>
            <w:pPr>
              <w:ind w:firstLine="0"/>
              <w:spacing w:line="240" w:lineRule="auto"/>
              <w:widowControl/>
              <w:rPr>
                <w:bCs w:val="0"/>
                <w:color w:val="auto"/>
                <w:sz w:val="18"/>
                <w:szCs w:val="18"/>
                <w:highlight w:val="none"/>
              </w:rPr>
            </w:pPr>
            <w:r>
              <w:rPr>
                <w:bCs w:val="0"/>
                <w:color w:val="auto"/>
                <w:sz w:val="18"/>
                <w:szCs w:val="18"/>
                <w:highlight w:val="none"/>
              </w:rPr>
            </w:r>
            <w:r>
              <w:rPr>
                <w:highlight w:val="none"/>
              </w:rPr>
            </w:r>
            <w:r/>
          </w:p>
        </w:tc>
        <w:tc>
          <w:tcPr>
            <w:tcW w:w="1275" w:type="dxa"/>
            <w:textDirection w:val="lrTb"/>
            <w:noWrap/>
          </w:tcPr>
          <w:p>
            <w:pPr>
              <w:ind w:firstLine="0"/>
              <w:spacing w:line="240" w:lineRule="auto"/>
              <w:widowControl/>
              <w:rPr>
                <w:bCs w:val="0"/>
                <w:color w:val="auto"/>
                <w:sz w:val="18"/>
                <w:szCs w:val="18"/>
                <w:highlight w:val="none"/>
              </w:rPr>
            </w:pPr>
            <w:r>
              <w:rPr>
                <w:bCs w:val="0"/>
                <w:color w:val="auto"/>
                <w:sz w:val="18"/>
                <w:szCs w:val="18"/>
                <w:highlight w:val="none"/>
              </w:rPr>
            </w:r>
            <w:r>
              <w:rPr>
                <w:highlight w:val="none"/>
              </w:rPr>
            </w:r>
            <w:r/>
          </w:p>
        </w:tc>
      </w:tr>
      <w:tr>
        <w:trPr>
          <w:jc w:val="center"/>
          <w:trHeight w:val="451"/>
        </w:trPr>
        <w:tc>
          <w:tcPr>
            <w:tcW w:w="1055" w:type="dxa"/>
            <w:vAlign w:val="center"/>
            <w:textDirection w:val="lrTb"/>
            <w:noWrap/>
          </w:tcPr>
          <w:p>
            <w:pPr>
              <w:ind w:firstLine="0"/>
              <w:jc w:val="center"/>
              <w:spacing w:line="240" w:lineRule="auto"/>
              <w:widowControl/>
              <w:rPr>
                <w:bCs w:val="0"/>
                <w:color w:val="auto"/>
                <w:sz w:val="18"/>
                <w:szCs w:val="18"/>
                <w:highlight w:val="none"/>
              </w:rPr>
            </w:pPr>
            <w:r>
              <w:rPr>
                <w:bCs w:val="0"/>
                <w:color w:val="auto"/>
                <w:sz w:val="18"/>
                <w:szCs w:val="18"/>
                <w:highlight w:val="none"/>
              </w:rPr>
            </w:r>
            <w:r>
              <w:rPr>
                <w:highlight w:val="none"/>
              </w:rPr>
            </w:r>
            <w:r/>
          </w:p>
        </w:tc>
        <w:tc>
          <w:tcPr>
            <w:tcW w:w="2100" w:type="dxa"/>
            <w:vAlign w:val="center"/>
            <w:textDirection w:val="lrTb"/>
            <w:noWrap/>
          </w:tcPr>
          <w:p>
            <w:pPr>
              <w:ind w:firstLine="0"/>
              <w:jc w:val="center"/>
              <w:spacing w:line="240" w:lineRule="auto"/>
              <w:widowControl/>
              <w:rPr>
                <w:bCs w:val="0"/>
                <w:color w:val="auto"/>
                <w:sz w:val="18"/>
                <w:szCs w:val="18"/>
                <w:highlight w:val="none"/>
              </w:rPr>
            </w:pPr>
            <w:r>
              <w:rPr>
                <w:bCs w:val="0"/>
                <w:color w:val="auto"/>
                <w:sz w:val="18"/>
                <w:szCs w:val="18"/>
                <w:highlight w:val="none"/>
              </w:rPr>
            </w:r>
            <w:r>
              <w:rPr>
                <w:highlight w:val="none"/>
              </w:rPr>
            </w:r>
            <w:r/>
          </w:p>
        </w:tc>
        <w:tc>
          <w:tcPr>
            <w:tcW w:w="616" w:type="dxa"/>
            <w:vAlign w:val="center"/>
            <w:textDirection w:val="lrTb"/>
            <w:noWrap/>
          </w:tcPr>
          <w:p>
            <w:pPr>
              <w:ind w:firstLine="0"/>
              <w:jc w:val="center"/>
              <w:spacing w:line="240" w:lineRule="auto"/>
              <w:widowControl/>
              <w:rPr>
                <w:bCs w:val="0"/>
                <w:color w:val="auto"/>
                <w:sz w:val="18"/>
                <w:szCs w:val="18"/>
                <w:highlight w:val="none"/>
              </w:rPr>
            </w:pPr>
            <w:r>
              <w:rPr>
                <w:bCs w:val="0"/>
                <w:color w:val="auto"/>
                <w:sz w:val="18"/>
                <w:szCs w:val="18"/>
                <w:highlight w:val="none"/>
              </w:rPr>
            </w:r>
            <w:r>
              <w:rPr>
                <w:highlight w:val="none"/>
              </w:rPr>
            </w:r>
            <w:r/>
          </w:p>
        </w:tc>
        <w:tc>
          <w:tcPr>
            <w:tcW w:w="1510" w:type="dxa"/>
            <w:vAlign w:val="center"/>
            <w:textDirection w:val="lrTb"/>
            <w:noWrap/>
          </w:tcPr>
          <w:p>
            <w:pPr>
              <w:ind w:firstLine="0"/>
              <w:jc w:val="center"/>
              <w:spacing w:line="240" w:lineRule="auto"/>
              <w:widowControl/>
              <w:rPr>
                <w:bCs w:val="0"/>
                <w:color w:val="auto"/>
                <w:sz w:val="18"/>
                <w:szCs w:val="18"/>
                <w:highlight w:val="none"/>
              </w:rPr>
            </w:pPr>
            <w:r>
              <w:rPr>
                <w:bCs w:val="0"/>
                <w:color w:val="auto"/>
                <w:sz w:val="18"/>
                <w:szCs w:val="18"/>
                <w:highlight w:val="none"/>
              </w:rPr>
            </w:r>
            <w:r>
              <w:rPr>
                <w:highlight w:val="none"/>
              </w:rPr>
            </w:r>
            <w:r/>
          </w:p>
        </w:tc>
        <w:tc>
          <w:tcPr>
            <w:tcW w:w="709" w:type="dxa"/>
            <w:vAlign w:val="center"/>
            <w:textDirection w:val="lrTb"/>
            <w:noWrap/>
          </w:tcPr>
          <w:p>
            <w:pPr>
              <w:ind w:firstLine="0"/>
              <w:spacing w:line="240" w:lineRule="auto"/>
              <w:widowControl/>
              <w:rPr>
                <w:bCs w:val="0"/>
                <w:color w:val="auto"/>
                <w:sz w:val="18"/>
                <w:szCs w:val="18"/>
                <w:highlight w:val="none"/>
              </w:rPr>
            </w:pPr>
            <w:r>
              <w:rPr>
                <w:bCs w:val="0"/>
                <w:color w:val="auto"/>
                <w:sz w:val="18"/>
                <w:szCs w:val="18"/>
                <w:highlight w:val="none"/>
              </w:rPr>
            </w:r>
            <w:r>
              <w:rPr>
                <w:highlight w:val="none"/>
              </w:rPr>
            </w:r>
            <w:r/>
          </w:p>
        </w:tc>
        <w:tc>
          <w:tcPr>
            <w:tcW w:w="851" w:type="dxa"/>
            <w:textDirection w:val="lrTb"/>
            <w:noWrap/>
          </w:tcPr>
          <w:p>
            <w:pPr>
              <w:ind w:firstLine="0"/>
              <w:spacing w:line="240" w:lineRule="auto"/>
              <w:widowControl/>
              <w:rPr>
                <w:bCs w:val="0"/>
                <w:color w:val="auto"/>
                <w:sz w:val="18"/>
                <w:szCs w:val="18"/>
                <w:highlight w:val="none"/>
              </w:rPr>
            </w:pPr>
            <w:r>
              <w:rPr>
                <w:bCs w:val="0"/>
                <w:color w:val="auto"/>
                <w:sz w:val="18"/>
                <w:szCs w:val="18"/>
                <w:highlight w:val="none"/>
              </w:rPr>
            </w:r>
            <w:r>
              <w:rPr>
                <w:highlight w:val="none"/>
              </w:rPr>
            </w:r>
            <w:r/>
          </w:p>
        </w:tc>
        <w:tc>
          <w:tcPr>
            <w:tcW w:w="1275" w:type="dxa"/>
            <w:textDirection w:val="lrTb"/>
            <w:noWrap/>
          </w:tcPr>
          <w:p>
            <w:pPr>
              <w:ind w:firstLine="0"/>
              <w:spacing w:line="240" w:lineRule="auto"/>
              <w:widowControl/>
              <w:rPr>
                <w:bCs w:val="0"/>
                <w:color w:val="auto"/>
                <w:sz w:val="18"/>
                <w:szCs w:val="18"/>
                <w:highlight w:val="none"/>
              </w:rPr>
            </w:pPr>
            <w:r>
              <w:rPr>
                <w:bCs w:val="0"/>
                <w:color w:val="auto"/>
                <w:sz w:val="18"/>
                <w:szCs w:val="18"/>
                <w:highlight w:val="none"/>
              </w:rPr>
            </w:r>
            <w:r>
              <w:rPr>
                <w:highlight w:val="none"/>
              </w:rPr>
            </w:r>
            <w:r/>
          </w:p>
        </w:tc>
      </w:tr>
      <w:tr>
        <w:trPr>
          <w:jc w:val="center"/>
          <w:trHeight w:val="451"/>
        </w:trPr>
        <w:tc>
          <w:tcPr>
            <w:tcW w:w="1055" w:type="dxa"/>
            <w:vAlign w:val="center"/>
            <w:textDirection w:val="lrTb"/>
            <w:noWrap/>
          </w:tcPr>
          <w:p>
            <w:pPr>
              <w:ind w:firstLine="0"/>
              <w:jc w:val="center"/>
              <w:spacing w:line="240" w:lineRule="auto"/>
              <w:widowControl/>
              <w:rPr>
                <w:bCs w:val="0"/>
                <w:color w:val="auto"/>
                <w:sz w:val="18"/>
                <w:szCs w:val="18"/>
                <w:highlight w:val="none"/>
              </w:rPr>
            </w:pPr>
            <w:r>
              <w:rPr>
                <w:bCs w:val="0"/>
                <w:color w:val="auto"/>
                <w:sz w:val="18"/>
                <w:szCs w:val="18"/>
                <w:highlight w:val="none"/>
              </w:rPr>
            </w:r>
            <w:r>
              <w:rPr>
                <w:highlight w:val="none"/>
              </w:rPr>
            </w:r>
            <w:r/>
          </w:p>
        </w:tc>
        <w:tc>
          <w:tcPr>
            <w:tcW w:w="2100" w:type="dxa"/>
            <w:vAlign w:val="center"/>
            <w:textDirection w:val="lrTb"/>
            <w:noWrap/>
          </w:tcPr>
          <w:p>
            <w:pPr>
              <w:ind w:firstLine="0"/>
              <w:jc w:val="center"/>
              <w:spacing w:line="240" w:lineRule="auto"/>
              <w:widowControl/>
              <w:rPr>
                <w:bCs w:val="0"/>
                <w:color w:val="auto"/>
                <w:sz w:val="18"/>
                <w:szCs w:val="18"/>
                <w:highlight w:val="none"/>
              </w:rPr>
            </w:pPr>
            <w:r>
              <w:rPr>
                <w:bCs w:val="0"/>
                <w:color w:val="auto"/>
                <w:sz w:val="18"/>
                <w:szCs w:val="18"/>
                <w:highlight w:val="none"/>
              </w:rPr>
            </w:r>
            <w:r>
              <w:rPr>
                <w:highlight w:val="none"/>
              </w:rPr>
            </w:r>
            <w:r/>
          </w:p>
        </w:tc>
        <w:tc>
          <w:tcPr>
            <w:tcW w:w="616" w:type="dxa"/>
            <w:vAlign w:val="center"/>
            <w:textDirection w:val="lrTb"/>
            <w:noWrap/>
          </w:tcPr>
          <w:p>
            <w:pPr>
              <w:ind w:firstLine="0"/>
              <w:jc w:val="center"/>
              <w:spacing w:line="240" w:lineRule="auto"/>
              <w:widowControl/>
              <w:rPr>
                <w:bCs w:val="0"/>
                <w:color w:val="auto"/>
                <w:sz w:val="18"/>
                <w:szCs w:val="18"/>
                <w:highlight w:val="none"/>
              </w:rPr>
            </w:pPr>
            <w:r>
              <w:rPr>
                <w:bCs w:val="0"/>
                <w:color w:val="auto"/>
                <w:sz w:val="18"/>
                <w:szCs w:val="18"/>
                <w:highlight w:val="none"/>
              </w:rPr>
            </w:r>
            <w:r>
              <w:rPr>
                <w:highlight w:val="none"/>
              </w:rPr>
            </w:r>
            <w:r/>
          </w:p>
        </w:tc>
        <w:tc>
          <w:tcPr>
            <w:tcW w:w="1510" w:type="dxa"/>
            <w:vAlign w:val="center"/>
            <w:textDirection w:val="lrTb"/>
            <w:noWrap/>
          </w:tcPr>
          <w:p>
            <w:pPr>
              <w:ind w:firstLine="0"/>
              <w:jc w:val="center"/>
              <w:spacing w:line="240" w:lineRule="auto"/>
              <w:widowControl/>
              <w:rPr>
                <w:bCs w:val="0"/>
                <w:color w:val="auto"/>
                <w:sz w:val="18"/>
                <w:szCs w:val="18"/>
                <w:highlight w:val="none"/>
              </w:rPr>
            </w:pPr>
            <w:r>
              <w:rPr>
                <w:bCs w:val="0"/>
                <w:color w:val="auto"/>
                <w:sz w:val="18"/>
                <w:szCs w:val="18"/>
                <w:highlight w:val="none"/>
              </w:rPr>
            </w:r>
            <w:r>
              <w:rPr>
                <w:highlight w:val="none"/>
              </w:rPr>
            </w:r>
            <w:r/>
          </w:p>
        </w:tc>
        <w:tc>
          <w:tcPr>
            <w:tcW w:w="709" w:type="dxa"/>
            <w:vAlign w:val="center"/>
            <w:textDirection w:val="lrTb"/>
            <w:noWrap/>
          </w:tcPr>
          <w:p>
            <w:pPr>
              <w:ind w:firstLine="0"/>
              <w:spacing w:line="240" w:lineRule="auto"/>
              <w:widowControl/>
              <w:rPr>
                <w:bCs w:val="0"/>
                <w:color w:val="auto"/>
                <w:sz w:val="18"/>
                <w:szCs w:val="18"/>
                <w:highlight w:val="none"/>
              </w:rPr>
            </w:pPr>
            <w:r>
              <w:rPr>
                <w:bCs w:val="0"/>
                <w:color w:val="auto"/>
                <w:sz w:val="18"/>
                <w:szCs w:val="18"/>
                <w:highlight w:val="none"/>
              </w:rPr>
            </w:r>
            <w:r>
              <w:rPr>
                <w:highlight w:val="none"/>
              </w:rPr>
            </w:r>
            <w:r/>
          </w:p>
        </w:tc>
        <w:tc>
          <w:tcPr>
            <w:tcW w:w="851" w:type="dxa"/>
            <w:textDirection w:val="lrTb"/>
            <w:noWrap/>
          </w:tcPr>
          <w:p>
            <w:pPr>
              <w:ind w:firstLine="0"/>
              <w:spacing w:line="240" w:lineRule="auto"/>
              <w:widowControl/>
              <w:rPr>
                <w:bCs w:val="0"/>
                <w:color w:val="auto"/>
                <w:sz w:val="18"/>
                <w:szCs w:val="18"/>
                <w:highlight w:val="none"/>
              </w:rPr>
            </w:pPr>
            <w:r>
              <w:rPr>
                <w:bCs w:val="0"/>
                <w:color w:val="auto"/>
                <w:sz w:val="18"/>
                <w:szCs w:val="18"/>
                <w:highlight w:val="none"/>
              </w:rPr>
            </w:r>
            <w:r>
              <w:rPr>
                <w:highlight w:val="none"/>
              </w:rPr>
            </w:r>
            <w:r/>
          </w:p>
        </w:tc>
        <w:tc>
          <w:tcPr>
            <w:tcW w:w="1275" w:type="dxa"/>
            <w:textDirection w:val="lrTb"/>
            <w:noWrap/>
          </w:tcPr>
          <w:p>
            <w:pPr>
              <w:ind w:firstLine="0"/>
              <w:spacing w:line="240" w:lineRule="auto"/>
              <w:widowControl/>
              <w:rPr>
                <w:bCs w:val="0"/>
                <w:color w:val="auto"/>
                <w:sz w:val="18"/>
                <w:szCs w:val="18"/>
                <w:highlight w:val="none"/>
              </w:rPr>
            </w:pPr>
            <w:r>
              <w:rPr>
                <w:bCs w:val="0"/>
                <w:color w:val="auto"/>
                <w:sz w:val="18"/>
                <w:szCs w:val="18"/>
                <w:highlight w:val="none"/>
              </w:rPr>
            </w:r>
            <w:r>
              <w:rPr>
                <w:highlight w:val="none"/>
              </w:rPr>
            </w:r>
            <w:r/>
          </w:p>
        </w:tc>
      </w:tr>
      <w:tr>
        <w:trPr>
          <w:jc w:val="center"/>
          <w:trHeight w:val="451"/>
        </w:trPr>
        <w:tc>
          <w:tcPr>
            <w:tcW w:w="1055" w:type="dxa"/>
            <w:vAlign w:val="center"/>
            <w:textDirection w:val="lrTb"/>
            <w:noWrap/>
          </w:tcPr>
          <w:p>
            <w:pPr>
              <w:ind w:firstLine="0"/>
              <w:jc w:val="center"/>
              <w:spacing w:line="240" w:lineRule="auto"/>
              <w:widowControl/>
              <w:rPr>
                <w:bCs w:val="0"/>
                <w:color w:val="auto"/>
                <w:sz w:val="18"/>
                <w:szCs w:val="18"/>
                <w:highlight w:val="none"/>
              </w:rPr>
            </w:pPr>
            <w:r>
              <w:rPr>
                <w:rFonts w:hint="eastAsia"/>
                <w:bCs w:val="0"/>
                <w:color w:val="auto"/>
                <w:sz w:val="18"/>
                <w:szCs w:val="18"/>
                <w:highlight w:val="none"/>
              </w:rPr>
              <w:t xml:space="preserve">总计：</w:t>
            </w:r>
            <w:r>
              <w:rPr>
                <w:highlight w:val="none"/>
              </w:rPr>
            </w:r>
            <w:r/>
          </w:p>
        </w:tc>
        <w:tc>
          <w:tcPr>
            <w:gridSpan w:val="6"/>
            <w:tcW w:w="7061" w:type="dxa"/>
            <w:vAlign w:val="center"/>
            <w:textDirection w:val="lrTb"/>
            <w:noWrap/>
          </w:tcPr>
          <w:p>
            <w:pPr>
              <w:ind w:firstLine="0"/>
              <w:spacing w:line="240" w:lineRule="auto"/>
              <w:widowControl/>
              <w:rPr>
                <w:bCs w:val="0"/>
                <w:color w:val="auto"/>
                <w:sz w:val="18"/>
                <w:szCs w:val="18"/>
                <w:highlight w:val="none"/>
              </w:rPr>
            </w:pPr>
            <w:r>
              <w:rPr>
                <w:rFonts w:hint="eastAsia"/>
                <w:bCs w:val="0"/>
                <w:color w:val="auto"/>
                <w:sz w:val="18"/>
                <w:szCs w:val="18"/>
                <w:highlight w:val="none"/>
              </w:rPr>
              <w:t xml:space="preserve">大写： 小写：</w:t>
            </w:r>
            <w:r>
              <w:rPr>
                <w:highlight w:val="none"/>
              </w:rPr>
            </w:r>
            <w:r/>
          </w:p>
        </w:tc>
      </w:tr>
    </w:tbl>
    <w:p>
      <w:pPr>
        <w:ind w:firstLine="482"/>
        <w:spacing w:line="240" w:lineRule="auto"/>
        <w:rPr>
          <w:color w:val="auto"/>
          <w:highlight w:val="none"/>
        </w:rPr>
      </w:pPr>
      <w:r>
        <w:rPr>
          <w:rFonts w:hint="eastAsia"/>
          <w:color w:val="auto"/>
          <w:highlight w:val="none"/>
        </w:rPr>
        <w:t xml:space="preserve">1.投标供应商报价时应充分考虑服务期内所有可能影响到报价的风险因素，包括完成本项目所需人员工资福利（包括最低工资标准和社保基数的政策性调整）、工具材料、设备、成果、后续服务、食宿、差旅、管理费、保险、利润、税金、风险、责任及政策性文件规定等直至完成验收及售后免费服务期内所发生的一切费用，一旦投标结束最终中标，单价及总价将不予调整。如发生漏、缺、少项，都将被认为是中标供应商的报价让利行为，损失自负。投标报价在合同执行期间是固定不变和不可变更的，不因市场变化因素而变动。</w:t>
      </w:r>
      <w:r>
        <w:rPr>
          <w:highlight w:val="none"/>
        </w:rPr>
      </w:r>
      <w:r/>
    </w:p>
    <w:p>
      <w:pPr>
        <w:ind w:firstLine="482"/>
        <w:spacing w:line="240" w:lineRule="auto"/>
        <w:rPr>
          <w:color w:val="auto"/>
          <w:highlight w:val="none"/>
        </w:rPr>
      </w:pPr>
      <w:r>
        <w:rPr>
          <w:rFonts w:hint="eastAsia"/>
          <w:color w:val="auto"/>
          <w:highlight w:val="none"/>
        </w:rPr>
        <w:t xml:space="preserve">2.本表供投标供应商参照，不限于此，可根据采购需求自行添加条目进行编辑填写。</w:t>
      </w:r>
      <w:r>
        <w:rPr>
          <w:highlight w:val="none"/>
        </w:rPr>
      </w:r>
      <w:r/>
    </w:p>
    <w:p>
      <w:pPr>
        <w:ind w:firstLine="482"/>
        <w:spacing w:line="240" w:lineRule="auto"/>
        <w:rPr>
          <w:color w:val="auto"/>
          <w:highlight w:val="none"/>
        </w:rPr>
      </w:pPr>
      <w:r>
        <w:rPr>
          <w:color w:val="auto"/>
          <w:highlight w:val="none"/>
        </w:rPr>
      </w:r>
      <w:r>
        <w:rPr>
          <w:highlight w:val="none"/>
        </w:rPr>
      </w:r>
      <w:r/>
    </w:p>
    <w:p>
      <w:pPr>
        <w:ind w:left="480" w:firstLine="0"/>
        <w:jc w:val="both"/>
        <w:spacing w:line="400" w:lineRule="exact"/>
        <w:rPr>
          <w:rFonts w:ascii="Times New Roman" w:hAnsi="Times New Roman" w:cs="Times New Roman"/>
          <w:b/>
          <w:color w:val="auto"/>
          <w:highlight w:val="none"/>
        </w:rPr>
      </w:pPr>
      <w:r>
        <w:rPr>
          <w:rFonts w:ascii="Times New Roman" w:hAnsi="Times New Roman" w:cs="Times New Roman"/>
          <w:b/>
          <w:color w:val="auto"/>
          <w:highlight w:val="none"/>
        </w:rPr>
      </w:r>
      <w:r>
        <w:rPr>
          <w:highlight w:val="none"/>
        </w:rPr>
      </w:r>
      <w:r/>
    </w:p>
    <w:p>
      <w:pPr>
        <w:ind w:left="480" w:firstLine="0"/>
        <w:jc w:val="both"/>
        <w:spacing w:line="400" w:lineRule="exact"/>
        <w:rPr>
          <w:rFonts w:ascii="Times New Roman" w:hAnsi="Times New Roman" w:cs="Times New Roman"/>
          <w:b/>
          <w:color w:val="auto"/>
          <w:highlight w:val="none"/>
        </w:rPr>
      </w:pPr>
      <w:r>
        <w:rPr>
          <w:rFonts w:ascii="Times New Roman" w:hAnsi="Times New Roman" w:cs="Times New Roman"/>
          <w:b/>
          <w:color w:val="auto"/>
          <w:highlight w:val="none"/>
        </w:rPr>
      </w:r>
      <w:r>
        <w:rPr>
          <w:highlight w:val="none"/>
        </w:rPr>
      </w:r>
      <w:r/>
    </w:p>
    <w:p>
      <w:pPr>
        <w:ind w:left="480" w:firstLine="0"/>
        <w:jc w:val="both"/>
        <w:spacing w:line="400" w:lineRule="exact"/>
        <w:rPr>
          <w:rFonts w:ascii="Times New Roman" w:hAnsi="Times New Roman" w:cs="Times New Roman"/>
          <w:b/>
          <w:color w:val="auto"/>
          <w:highlight w:val="none"/>
        </w:rPr>
      </w:pPr>
      <w:r>
        <w:rPr>
          <w:rFonts w:hint="eastAsia" w:ascii="Times New Roman" w:hAnsi="Times New Roman" w:cs="Times New Roman"/>
          <w:b/>
          <w:color w:val="auto"/>
          <w:highlight w:val="none"/>
        </w:rPr>
        <w:t xml:space="preserve">法定代表人或法定代表人授权代表签字或盖章：</w:t>
      </w:r>
      <w:r>
        <w:rPr>
          <w:highlight w:val="none"/>
        </w:rPr>
      </w:r>
      <w:r/>
    </w:p>
    <w:p>
      <w:pPr>
        <w:ind w:left="480" w:firstLine="0"/>
        <w:jc w:val="both"/>
        <w:spacing w:line="400" w:lineRule="exact"/>
        <w:rPr>
          <w:rFonts w:ascii="Times New Roman" w:hAnsi="Times New Roman" w:cs="Times New Roman"/>
          <w:b/>
          <w:color w:val="auto"/>
          <w:highlight w:val="none"/>
        </w:rPr>
      </w:pPr>
      <w:r>
        <w:rPr>
          <w:rFonts w:ascii="Times New Roman" w:hAnsi="Times New Roman" w:cs="Times New Roman"/>
          <w:b/>
          <w:color w:val="auto"/>
          <w:highlight w:val="none"/>
        </w:rPr>
      </w:r>
      <w:r>
        <w:rPr>
          <w:highlight w:val="none"/>
        </w:rPr>
      </w:r>
      <w:r/>
    </w:p>
    <w:p>
      <w:pPr>
        <w:ind w:left="480" w:firstLine="0"/>
        <w:jc w:val="both"/>
        <w:spacing w:line="400" w:lineRule="exact"/>
        <w:rPr>
          <w:rFonts w:ascii="Times New Roman" w:hAnsi="Times New Roman" w:cs="Times New Roman"/>
          <w:b/>
          <w:color w:val="auto"/>
          <w:highlight w:val="none"/>
        </w:rPr>
      </w:pPr>
      <w:r>
        <w:rPr>
          <w:rFonts w:ascii="Times New Roman" w:hAnsi="Times New Roman" w:cs="Times New Roman"/>
          <w:b/>
          <w:color w:val="auto"/>
          <w:highlight w:val="none"/>
        </w:rPr>
      </w:r>
      <w:r>
        <w:rPr>
          <w:highlight w:val="none"/>
        </w:rPr>
      </w:r>
      <w:r/>
    </w:p>
    <w:p>
      <w:pPr>
        <w:ind w:left="480" w:firstLine="0"/>
        <w:jc w:val="both"/>
        <w:spacing w:line="400" w:lineRule="exact"/>
        <w:rPr>
          <w:rFonts w:ascii="Times New Roman" w:hAnsi="Times New Roman" w:cs="Times New Roman"/>
          <w:b/>
          <w:color w:val="auto"/>
          <w:highlight w:val="none"/>
        </w:rPr>
      </w:pPr>
      <w:r>
        <w:rPr>
          <w:rFonts w:hint="eastAsia" w:ascii="Times New Roman" w:hAnsi="Times New Roman" w:cs="Times New Roman"/>
          <w:b/>
          <w:color w:val="auto"/>
          <w:highlight w:val="none"/>
        </w:rPr>
        <w:t xml:space="preserve">日期： 年 月 日</w:t>
      </w:r>
      <w:r>
        <w:rPr>
          <w:highlight w:val="none"/>
        </w:rPr>
      </w:r>
      <w:r/>
    </w:p>
    <w:p>
      <w:pPr>
        <w:ind w:firstLine="482"/>
        <w:spacing w:line="240" w:lineRule="auto"/>
        <w:rPr>
          <w:color w:val="auto"/>
          <w:highlight w:val="none"/>
        </w:rPr>
      </w:pPr>
      <w:r>
        <w:rPr>
          <w:rFonts w:hint="eastAsia"/>
          <w:color w:val="auto"/>
          <w:highlight w:val="none"/>
        </w:rPr>
        <w:br w:type="page" w:clear="all"/>
      </w:r>
      <w:r>
        <w:rPr>
          <w:highlight w:val="none"/>
        </w:rPr>
      </w:r>
      <w:r/>
    </w:p>
    <w:p>
      <w:pPr>
        <w:ind w:firstLine="0"/>
        <w:jc w:val="both"/>
        <w:spacing w:line="240" w:lineRule="auto"/>
        <w:rPr>
          <w:color w:val="auto"/>
          <w:highlight w:val="none"/>
        </w:rPr>
      </w:pPr>
      <w:r>
        <w:rPr>
          <w:rFonts w:hint="eastAsia"/>
          <w:color w:val="auto"/>
          <w:highlight w:val="none"/>
        </w:rPr>
        <w:t xml:space="preserve">附件10 投标偏离表（格式）</w:t>
      </w:r>
      <w:r>
        <w:rPr>
          <w:highlight w:val="none"/>
        </w:rPr>
      </w:r>
      <w:r/>
    </w:p>
    <w:p>
      <w:pPr>
        <w:rPr>
          <w:color w:val="auto"/>
          <w:highlight w:val="none"/>
        </w:rPr>
      </w:pPr>
      <w:r>
        <w:rPr>
          <w:color w:val="auto"/>
          <w:highlight w:val="none"/>
        </w:rPr>
      </w:r>
      <w:r>
        <w:rPr>
          <w:highlight w:val="none"/>
        </w:rPr>
      </w:r>
      <w:r/>
    </w:p>
    <w:p>
      <w:pPr>
        <w:ind w:firstLine="0"/>
        <w:jc w:val="center"/>
        <w:spacing w:line="400" w:lineRule="exact"/>
        <w:rPr>
          <w:rFonts w:ascii="黑体" w:hAnsi="Times New Roman" w:eastAsia="黑体"/>
          <w:color w:val="auto"/>
          <w:sz w:val="28"/>
          <w:szCs w:val="28"/>
          <w:highlight w:val="none"/>
        </w:rPr>
      </w:pPr>
      <w:r>
        <w:rPr>
          <w:rFonts w:hint="eastAsia" w:ascii="黑体" w:hAnsi="Times New Roman" w:eastAsia="黑体"/>
          <w:color w:val="auto"/>
          <w:sz w:val="28"/>
          <w:szCs w:val="28"/>
          <w:highlight w:val="none"/>
        </w:rPr>
        <w:t xml:space="preserve">投标偏离表</w:t>
      </w:r>
      <w:r>
        <w:rPr>
          <w:highlight w:val="none"/>
        </w:rPr>
      </w:r>
      <w:r/>
    </w:p>
    <w:p>
      <w:pPr>
        <w:pStyle w:val="891"/>
        <w:rPr>
          <w:color w:val="auto"/>
          <w:highlight w:val="none"/>
        </w:rPr>
      </w:pPr>
      <w:r>
        <w:rPr>
          <w:color w:val="auto"/>
          <w:highlight w:val="none"/>
        </w:rPr>
      </w:r>
      <w:r>
        <w:rPr>
          <w:highlight w:val="none"/>
        </w:rPr>
      </w:r>
      <w:r/>
    </w:p>
    <w:p>
      <w:pPr>
        <w:ind w:firstLine="0"/>
        <w:jc w:val="both"/>
        <w:spacing w:line="400" w:lineRule="exact"/>
        <w:rPr>
          <w:rFonts w:ascii="黑体" w:hAnsi="Times New Roman" w:eastAsia="黑体"/>
          <w:color w:val="auto"/>
          <w:highlight w:val="none"/>
        </w:rPr>
      </w:pPr>
      <w:r>
        <w:rPr>
          <w:rFonts w:hint="eastAsia" w:ascii="黑体" w:hAnsi="Times New Roman" w:eastAsia="黑体"/>
          <w:color w:val="auto"/>
          <w:highlight w:val="none"/>
        </w:rPr>
        <w:t xml:space="preserve">投标供应商名称（盖章）                                采购项目编号： </w:t>
      </w:r>
      <w:r>
        <w:rPr>
          <w:highlight w:val="none"/>
        </w:rPr>
      </w:r>
      <w:r/>
    </w:p>
    <w:tbl>
      <w:tblPr>
        <w:tblStyle w:val="860"/>
        <w:tblpPr w:horzAnchor="page" w:tblpX="1034" w:vertAnchor="text" w:tblpY="458" w:leftFromText="180" w:topFromText="0" w:rightFromText="180" w:bottomFromText="0"/>
        <w:tblW w:w="9885" w:type="dxa"/>
        <w:tblInd w:w="0" w:type="dxa"/>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ind w:firstLine="0"/>
              <w:jc w:val="center"/>
              <w:spacing w:line="240" w:lineRule="auto"/>
              <w:rPr>
                <w:rFonts w:cs="Times New Roman"/>
                <w:b/>
                <w:color w:val="auto"/>
                <w:highlight w:val="none"/>
              </w:rPr>
            </w:pPr>
            <w:r>
              <w:rPr>
                <w:rFonts w:hint="eastAsia" w:cs="Times New Roman"/>
                <w:b/>
                <w:color w:val="auto"/>
                <w:highlight w:val="none"/>
              </w:rPr>
              <w:t xml:space="preserve">名称</w:t>
            </w:r>
            <w:r>
              <w:rPr>
                <w:highlight w:val="none"/>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tcPr>
          <w:p>
            <w:pPr>
              <w:ind w:firstLine="0"/>
              <w:jc w:val="center"/>
              <w:spacing w:line="240" w:lineRule="auto"/>
              <w:rPr>
                <w:rFonts w:cs="Times New Roman"/>
                <w:b/>
                <w:color w:val="auto"/>
                <w:highlight w:val="none"/>
              </w:rPr>
            </w:pPr>
            <w:r>
              <w:rPr>
                <w:rFonts w:hint="eastAsia" w:cs="Times New Roman"/>
                <w:b/>
                <w:color w:val="auto"/>
                <w:highlight w:val="none"/>
              </w:rPr>
              <w:t xml:space="preserve">采购要求</w:t>
            </w:r>
            <w:r>
              <w:rPr>
                <w:highlight w:val="none"/>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tcPr>
          <w:p>
            <w:pPr>
              <w:ind w:firstLine="0"/>
              <w:jc w:val="center"/>
              <w:spacing w:line="240" w:lineRule="auto"/>
              <w:rPr>
                <w:rFonts w:cs="Times New Roman"/>
                <w:b/>
                <w:color w:val="auto"/>
                <w:highlight w:val="none"/>
              </w:rPr>
            </w:pPr>
            <w:r>
              <w:rPr>
                <w:rFonts w:hint="eastAsia" w:cs="Times New Roman"/>
                <w:b/>
                <w:color w:val="auto"/>
                <w:highlight w:val="none"/>
              </w:rPr>
              <w:t xml:space="preserve">实报内容</w:t>
            </w:r>
            <w:r>
              <w:rPr>
                <w:highlight w:val="none"/>
              </w:rPr>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tcPr>
          <w:p>
            <w:pPr>
              <w:ind w:firstLine="0"/>
              <w:jc w:val="center"/>
              <w:spacing w:line="240" w:lineRule="auto"/>
              <w:rPr>
                <w:rFonts w:cs="Times New Roman"/>
                <w:b/>
                <w:color w:val="auto"/>
                <w:highlight w:val="none"/>
              </w:rPr>
            </w:pPr>
            <w:r>
              <w:rPr>
                <w:rFonts w:hint="eastAsia" w:cs="Times New Roman"/>
                <w:b/>
                <w:color w:val="auto"/>
                <w:highlight w:val="none"/>
              </w:rPr>
              <w:t xml:space="preserve">偏离说明</w:t>
            </w:r>
            <w:r>
              <w:rPr>
                <w:highlight w:val="none"/>
              </w:rPr>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rPr>
                <w:color w:val="auto"/>
                <w:highlight w:val="none"/>
              </w:rPr>
            </w:pPr>
            <w:r>
              <w:rPr>
                <w:color w:val="auto"/>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tcPr>
          <w:p>
            <w:pPr>
              <w:rPr>
                <w:color w:val="auto"/>
                <w:highlight w:val="none"/>
              </w:rPr>
            </w:pPr>
            <w:r>
              <w:rPr>
                <w:color w:val="auto"/>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tcPr>
          <w:p>
            <w:pPr>
              <w:rPr>
                <w:color w:val="auto"/>
                <w:highlight w:val="none"/>
              </w:rPr>
            </w:pPr>
            <w:r>
              <w:rPr>
                <w:color w:val="auto"/>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tcPr>
          <w:p>
            <w:pPr>
              <w:rPr>
                <w:color w:val="auto"/>
                <w:highlight w:val="none"/>
              </w:rPr>
            </w:pPr>
            <w:r>
              <w:rPr>
                <w:color w:val="auto"/>
                <w:highlight w:val="none"/>
              </w:rPr>
            </w:r>
            <w:r>
              <w:rPr>
                <w:highlight w:val="none"/>
              </w:rPr>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rPr>
                <w:color w:val="auto"/>
                <w:highlight w:val="none"/>
              </w:rPr>
            </w:pPr>
            <w:r>
              <w:rPr>
                <w:color w:val="auto"/>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tcPr>
          <w:p>
            <w:pPr>
              <w:rPr>
                <w:color w:val="auto"/>
                <w:highlight w:val="none"/>
              </w:rPr>
            </w:pPr>
            <w:r>
              <w:rPr>
                <w:color w:val="auto"/>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tcPr>
          <w:p>
            <w:pPr>
              <w:rPr>
                <w:color w:val="auto"/>
                <w:highlight w:val="none"/>
              </w:rPr>
            </w:pPr>
            <w:r>
              <w:rPr>
                <w:color w:val="auto"/>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tcPr>
          <w:p>
            <w:pPr>
              <w:rPr>
                <w:color w:val="auto"/>
                <w:highlight w:val="none"/>
              </w:rPr>
            </w:pPr>
            <w:r>
              <w:rPr>
                <w:color w:val="auto"/>
                <w:highlight w:val="none"/>
              </w:rPr>
            </w:r>
            <w:r>
              <w:rPr>
                <w:highlight w:val="none"/>
              </w:rPr>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rPr>
                <w:color w:val="auto"/>
                <w:highlight w:val="none"/>
              </w:rPr>
            </w:pPr>
            <w:r>
              <w:rPr>
                <w:color w:val="auto"/>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tcPr>
          <w:p>
            <w:pPr>
              <w:rPr>
                <w:color w:val="auto"/>
                <w:highlight w:val="none"/>
              </w:rPr>
            </w:pPr>
            <w:r>
              <w:rPr>
                <w:color w:val="auto"/>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tcPr>
          <w:p>
            <w:pPr>
              <w:rPr>
                <w:color w:val="auto"/>
                <w:highlight w:val="none"/>
              </w:rPr>
            </w:pPr>
            <w:r>
              <w:rPr>
                <w:color w:val="auto"/>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tcPr>
          <w:p>
            <w:pPr>
              <w:rPr>
                <w:color w:val="auto"/>
                <w:highlight w:val="none"/>
              </w:rPr>
            </w:pPr>
            <w:r>
              <w:rPr>
                <w:color w:val="auto"/>
                <w:highlight w:val="none"/>
              </w:rPr>
            </w:r>
            <w:r>
              <w:rPr>
                <w:highlight w:val="none"/>
              </w:rPr>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rPr>
                <w:color w:val="auto"/>
                <w:highlight w:val="none"/>
              </w:rPr>
            </w:pPr>
            <w:r>
              <w:rPr>
                <w:color w:val="auto"/>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tcPr>
          <w:p>
            <w:pPr>
              <w:rPr>
                <w:color w:val="auto"/>
                <w:highlight w:val="none"/>
              </w:rPr>
            </w:pPr>
            <w:r>
              <w:rPr>
                <w:color w:val="auto"/>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tcPr>
          <w:p>
            <w:pPr>
              <w:rPr>
                <w:color w:val="auto"/>
                <w:highlight w:val="none"/>
              </w:rPr>
            </w:pPr>
            <w:r>
              <w:rPr>
                <w:color w:val="auto"/>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tcPr>
          <w:p>
            <w:pPr>
              <w:rPr>
                <w:color w:val="auto"/>
                <w:highlight w:val="none"/>
              </w:rPr>
            </w:pPr>
            <w:r>
              <w:rPr>
                <w:color w:val="auto"/>
                <w:highlight w:val="none"/>
              </w:rPr>
            </w:r>
            <w:r>
              <w:rPr>
                <w:highlight w:val="none"/>
              </w:rPr>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rPr>
                <w:color w:val="auto"/>
                <w:highlight w:val="none"/>
              </w:rPr>
            </w:pPr>
            <w:r>
              <w:rPr>
                <w:color w:val="auto"/>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tcPr>
          <w:p>
            <w:pPr>
              <w:rPr>
                <w:color w:val="auto"/>
                <w:highlight w:val="none"/>
              </w:rPr>
            </w:pPr>
            <w:r>
              <w:rPr>
                <w:color w:val="auto"/>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tcPr>
          <w:p>
            <w:pPr>
              <w:rPr>
                <w:color w:val="auto"/>
                <w:highlight w:val="none"/>
              </w:rPr>
            </w:pPr>
            <w:r>
              <w:rPr>
                <w:color w:val="auto"/>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tcPr>
          <w:p>
            <w:pPr>
              <w:rPr>
                <w:color w:val="auto"/>
                <w:highlight w:val="none"/>
              </w:rPr>
            </w:pPr>
            <w:r>
              <w:rPr>
                <w:color w:val="auto"/>
                <w:highlight w:val="none"/>
              </w:rPr>
            </w:r>
            <w:r>
              <w:rPr>
                <w:highlight w:val="none"/>
              </w:rPr>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rPr>
                <w:color w:val="auto"/>
                <w:highlight w:val="none"/>
              </w:rPr>
            </w:pPr>
            <w:r>
              <w:rPr>
                <w:color w:val="auto"/>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tcPr>
          <w:p>
            <w:pPr>
              <w:rPr>
                <w:color w:val="auto"/>
                <w:highlight w:val="none"/>
              </w:rPr>
            </w:pPr>
            <w:r>
              <w:rPr>
                <w:color w:val="auto"/>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tcPr>
          <w:p>
            <w:pPr>
              <w:rPr>
                <w:color w:val="auto"/>
                <w:highlight w:val="none"/>
              </w:rPr>
            </w:pPr>
            <w:r>
              <w:rPr>
                <w:color w:val="auto"/>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tcPr>
          <w:p>
            <w:pPr>
              <w:rPr>
                <w:color w:val="auto"/>
                <w:highlight w:val="none"/>
              </w:rPr>
            </w:pPr>
            <w:r>
              <w:rPr>
                <w:color w:val="auto"/>
                <w:highlight w:val="none"/>
              </w:rPr>
            </w:r>
            <w:r>
              <w:rPr>
                <w:highlight w:val="none"/>
              </w:rPr>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rPr>
                <w:color w:val="auto"/>
                <w:highlight w:val="none"/>
              </w:rPr>
            </w:pPr>
            <w:r>
              <w:rPr>
                <w:color w:val="auto"/>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tcPr>
          <w:p>
            <w:pPr>
              <w:rPr>
                <w:color w:val="auto"/>
                <w:highlight w:val="none"/>
              </w:rPr>
            </w:pPr>
            <w:r>
              <w:rPr>
                <w:color w:val="auto"/>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tcPr>
          <w:p>
            <w:pPr>
              <w:rPr>
                <w:color w:val="auto"/>
                <w:highlight w:val="none"/>
              </w:rPr>
            </w:pPr>
            <w:r>
              <w:rPr>
                <w:color w:val="auto"/>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tcPr>
          <w:p>
            <w:pPr>
              <w:rPr>
                <w:color w:val="auto"/>
                <w:highlight w:val="none"/>
              </w:rPr>
            </w:pPr>
            <w:r>
              <w:rPr>
                <w:color w:val="auto"/>
                <w:highlight w:val="none"/>
              </w:rPr>
            </w:r>
            <w:r>
              <w:rPr>
                <w:highlight w:val="none"/>
              </w:rPr>
            </w:r>
            <w:r/>
          </w:p>
        </w:tc>
      </w:tr>
    </w:tbl>
    <w:p>
      <w:pPr>
        <w:rPr>
          <w:color w:val="auto"/>
          <w:highlight w:val="none"/>
        </w:rPr>
      </w:pPr>
      <w:r>
        <w:rPr>
          <w:color w:val="auto"/>
          <w:highlight w:val="none"/>
        </w:rPr>
      </w:r>
      <w:r>
        <w:rPr>
          <w:highlight w:val="none"/>
        </w:rPr>
      </w:r>
      <w:r/>
    </w:p>
    <w:p>
      <w:pPr>
        <w:rPr>
          <w:color w:val="auto"/>
          <w:highlight w:val="none"/>
        </w:rPr>
      </w:pPr>
      <w:r>
        <w:rPr>
          <w:color w:val="auto"/>
          <w:highlight w:val="none"/>
        </w:rPr>
      </w:r>
      <w:r>
        <w:rPr>
          <w:highlight w:val="none"/>
        </w:rPr>
      </w:r>
      <w:r/>
    </w:p>
    <w:p>
      <w:pPr>
        <w:ind w:firstLine="482"/>
        <w:rPr>
          <w:rFonts w:cs="Times New Roman"/>
          <w:b/>
          <w:bCs w:val="0"/>
          <w:color w:val="auto"/>
          <w:highlight w:val="none"/>
        </w:rPr>
      </w:pPr>
      <w:r>
        <w:rPr>
          <w:rFonts w:hint="eastAsia" w:cs="Times New Roman"/>
          <w:b/>
          <w:bCs w:val="0"/>
          <w:color w:val="auto"/>
          <w:highlight w:val="none"/>
        </w:rPr>
        <w:t xml:space="preserve">法定代表人或法定代表人授权代表签字或盖章：</w:t>
      </w:r>
      <w:r>
        <w:rPr>
          <w:highlight w:val="none"/>
        </w:rPr>
      </w:r>
      <w:r/>
    </w:p>
    <w:p>
      <w:pPr>
        <w:ind w:firstLine="482"/>
        <w:rPr>
          <w:rFonts w:cs="Times New Roman"/>
          <w:b/>
          <w:bCs w:val="0"/>
          <w:color w:val="auto"/>
          <w:highlight w:val="none"/>
        </w:rPr>
      </w:pPr>
      <w:r>
        <w:rPr>
          <w:rFonts w:hint="eastAsia" w:cs="Times New Roman"/>
          <w:b/>
          <w:bCs w:val="0"/>
          <w:color w:val="auto"/>
          <w:highlight w:val="none"/>
        </w:rPr>
        <w:t xml:space="preserve">日期：  年  月  日</w:t>
      </w:r>
      <w:r>
        <w:rPr>
          <w:highlight w:val="none"/>
        </w:rPr>
      </w:r>
      <w:r/>
    </w:p>
    <w:p>
      <w:pPr>
        <w:rPr>
          <w:color w:val="auto"/>
          <w:highlight w:val="none"/>
        </w:rPr>
      </w:pPr>
      <w:r>
        <w:rPr>
          <w:color w:val="auto"/>
          <w:highlight w:val="none"/>
        </w:rPr>
      </w:r>
      <w:r>
        <w:rPr>
          <w:highlight w:val="none"/>
        </w:rPr>
      </w:r>
      <w:r/>
    </w:p>
    <w:p>
      <w:pPr>
        <w:rPr>
          <w:color w:val="auto"/>
          <w:highlight w:val="none"/>
        </w:rPr>
      </w:pPr>
      <w:r>
        <w:rPr>
          <w:color w:val="auto"/>
          <w:highlight w:val="none"/>
        </w:rPr>
      </w:r>
      <w:r>
        <w:rPr>
          <w:highlight w:val="none"/>
        </w:rPr>
      </w:r>
      <w:r/>
    </w:p>
    <w:p>
      <w:pPr>
        <w:rPr>
          <w:color w:val="auto"/>
          <w:highlight w:val="none"/>
        </w:rPr>
      </w:pPr>
      <w:r>
        <w:rPr>
          <w:color w:val="auto"/>
          <w:highlight w:val="none"/>
        </w:rPr>
      </w:r>
      <w:r>
        <w:rPr>
          <w:highlight w:val="none"/>
        </w:rPr>
      </w:r>
      <w:r/>
    </w:p>
    <w:p>
      <w:pPr>
        <w:rPr>
          <w:b/>
          <w:color w:val="auto"/>
          <w:highlight w:val="none"/>
        </w:rPr>
      </w:pPr>
      <w:r>
        <w:rPr>
          <w:rFonts w:hint="eastAsia"/>
          <w:color w:val="auto"/>
          <w:highlight w:val="none"/>
        </w:rPr>
        <w:t xml:space="preserve">注：</w:t>
      </w:r>
      <w:r>
        <w:rPr>
          <w:color w:val="auto"/>
          <w:highlight w:val="none"/>
        </w:rPr>
        <w:t xml:space="preserve">①</w:t>
      </w:r>
      <w:r>
        <w:rPr>
          <w:rFonts w:hint="eastAsia"/>
          <w:color w:val="auto"/>
          <w:highlight w:val="none"/>
        </w:rPr>
        <w:t xml:space="preserve">本表不得删除。</w:t>
      </w:r>
      <w:r>
        <w:rPr>
          <w:highlight w:val="none"/>
        </w:rPr>
      </w:r>
      <w:r/>
    </w:p>
    <w:p>
      <w:pPr>
        <w:rPr>
          <w:b/>
          <w:color w:val="auto"/>
          <w:highlight w:val="none"/>
        </w:rPr>
      </w:pPr>
      <w:r>
        <w:rPr>
          <w:color w:val="auto"/>
          <w:highlight w:val="none"/>
        </w:rPr>
        <w:t xml:space="preserve">②</w:t>
      </w:r>
      <w:r>
        <w:rPr>
          <w:rFonts w:hint="eastAsia"/>
          <w:color w:val="auto"/>
          <w:highlight w:val="none"/>
        </w:rPr>
        <w:t xml:space="preserve">如无任何偏离，请于本表 “偏离说明”中注明“无偏离”。</w:t>
      </w:r>
      <w:r>
        <w:rPr>
          <w:highlight w:val="none"/>
        </w:rPr>
      </w:r>
      <w:r/>
    </w:p>
    <w:p>
      <w:pPr>
        <w:rPr>
          <w:b/>
          <w:color w:val="auto"/>
          <w:highlight w:val="none"/>
        </w:rPr>
      </w:pPr>
      <w:r>
        <w:rPr>
          <w:color w:val="auto"/>
          <w:highlight w:val="none"/>
        </w:rPr>
        <w:t xml:space="preserve">③</w:t>
      </w:r>
      <w:r>
        <w:rPr>
          <w:rFonts w:hint="eastAsia"/>
          <w:color w:val="auto"/>
          <w:highlight w:val="none"/>
        </w:rPr>
        <w:t xml:space="preserve">如有偏离项，请于本表中列明偏离内容，如需要可自行延长，其余无偏离内容不须赘述。</w:t>
      </w:r>
      <w:r>
        <w:rPr>
          <w:highlight w:val="none"/>
        </w:rPr>
      </w:r>
      <w:r/>
    </w:p>
    <w:p>
      <w:pPr>
        <w:rPr>
          <w:color w:val="auto"/>
          <w:highlight w:val="none"/>
        </w:rPr>
      </w:pPr>
      <w:r>
        <w:rPr>
          <w:rFonts w:hint="eastAsia"/>
          <w:color w:val="auto"/>
          <w:highlight w:val="none"/>
        </w:rPr>
        <w:br w:type="page" w:clear="all"/>
      </w:r>
      <w:r>
        <w:rPr>
          <w:highlight w:val="none"/>
        </w:rPr>
      </w:r>
      <w:r/>
    </w:p>
    <w:p>
      <w:pPr>
        <w:ind w:firstLine="0"/>
        <w:rPr>
          <w:b/>
          <w:color w:val="auto"/>
          <w:highlight w:val="none"/>
        </w:rPr>
      </w:pPr>
      <w:r>
        <w:rPr>
          <w:rFonts w:hint="eastAsia"/>
          <w:color w:val="auto"/>
          <w:highlight w:val="none"/>
        </w:rPr>
        <w:t xml:space="preserve">附件11 拟派项目负责人简历表及拟派人员配置表（格式）</w:t>
      </w:r>
      <w:r>
        <w:rPr>
          <w:highlight w:val="none"/>
        </w:rPr>
      </w:r>
      <w:r/>
    </w:p>
    <w:p>
      <w:pPr>
        <w:rPr>
          <w:color w:val="auto"/>
          <w:highlight w:val="none"/>
        </w:rPr>
      </w:pPr>
      <w:r>
        <w:rPr>
          <w:color w:val="auto"/>
          <w:highlight w:val="none"/>
        </w:rPr>
      </w:r>
      <w:r>
        <w:rPr>
          <w:highlight w:val="none"/>
        </w:rPr>
      </w:r>
      <w:r/>
    </w:p>
    <w:p>
      <w:pPr>
        <w:ind w:firstLine="2880"/>
        <w:rPr>
          <w:rFonts w:cs="Times New Roman"/>
          <w:color w:val="auto"/>
          <w:highlight w:val="none"/>
        </w:rPr>
      </w:pPr>
      <w:r>
        <w:rPr>
          <w:rFonts w:hint="eastAsia" w:cs="Times New Roman"/>
          <w:color w:val="auto"/>
          <w:highlight w:val="none"/>
        </w:rPr>
        <w:t xml:space="preserve">拟派项目负责人简历表</w:t>
      </w:r>
      <w:r>
        <w:rPr>
          <w:highlight w:val="none"/>
        </w:rPr>
      </w:r>
      <w:r/>
    </w:p>
    <w:p>
      <w:pPr>
        <w:rPr>
          <w:color w:val="auto"/>
          <w:highlight w:val="none"/>
        </w:rPr>
      </w:pPr>
      <w:r>
        <w:rPr>
          <w:color w:val="auto"/>
          <w:highlight w:val="none"/>
        </w:rPr>
      </w:r>
      <w:r>
        <w:rPr>
          <w:highlight w:val="none"/>
        </w:rPr>
      </w:r>
      <w:r/>
    </w:p>
    <w:tbl>
      <w:tblPr>
        <w:tblStyle w:val="860"/>
        <w:tblW w:w="8640"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685"/>
        <w:gridCol w:w="1559"/>
        <w:gridCol w:w="3657"/>
        <w:gridCol w:w="1134"/>
        <w:gridCol w:w="1605"/>
      </w:tblGrid>
      <w:tr>
        <w:trPr>
          <w:cantSplit/>
          <w:jc w:val="center"/>
          <w:trHeight w:val="594"/>
        </w:trPr>
        <w:tc>
          <w:tcPr>
            <w:tcBorders>
              <w:top w:val="single" w:color="auto" w:sz="6" w:space="0"/>
              <w:left w:val="single" w:color="auto" w:sz="6" w:space="0"/>
              <w:bottom w:val="single" w:color="auto" w:sz="6" w:space="0"/>
              <w:right w:val="single" w:color="auto" w:sz="6" w:space="0"/>
            </w:tcBorders>
            <w:tcW w:w="685" w:type="dxa"/>
            <w:vAlign w:val="center"/>
            <w:textDirection w:val="lrTb"/>
            <w:noWrap/>
          </w:tcPr>
          <w:p>
            <w:pPr>
              <w:ind w:firstLine="0"/>
              <w:jc w:val="center"/>
              <w:widowControl/>
              <w:rPr>
                <w:color w:val="auto"/>
                <w:highlight w:val="none"/>
              </w:rPr>
            </w:pPr>
            <w:r>
              <w:rPr>
                <w:rFonts w:hint="eastAsia"/>
                <w:color w:val="auto"/>
                <w:sz w:val="20"/>
                <w:szCs w:val="21"/>
                <w:highlight w:val="none"/>
              </w:rPr>
              <w:t xml:space="preserve">1</w:t>
            </w:r>
            <w:r>
              <w:rPr>
                <w:highlight w:val="none"/>
              </w:rPr>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tcPr>
          <w:p>
            <w:pPr>
              <w:ind w:firstLine="0"/>
              <w:jc w:val="center"/>
              <w:widowControl/>
              <w:rPr>
                <w:color w:val="auto"/>
                <w:highlight w:val="none"/>
              </w:rPr>
            </w:pPr>
            <w:r>
              <w:rPr>
                <w:rFonts w:hint="eastAsia"/>
                <w:color w:val="auto"/>
                <w:sz w:val="20"/>
                <w:szCs w:val="21"/>
                <w:highlight w:val="none"/>
              </w:rPr>
              <w:t xml:space="preserve">姓名</w:t>
            </w:r>
            <w:r>
              <w:rPr>
                <w:highlight w:val="none"/>
              </w:rPr>
            </w:r>
            <w:r/>
          </w:p>
        </w:tc>
        <w:tc>
          <w:tcPr>
            <w:tcBorders>
              <w:top w:val="single" w:color="auto" w:sz="6" w:space="0"/>
              <w:left w:val="single" w:color="auto" w:sz="6" w:space="0"/>
              <w:bottom w:val="single" w:color="auto" w:sz="6" w:space="0"/>
              <w:right w:val="single" w:color="auto" w:sz="6" w:space="0"/>
            </w:tcBorders>
            <w:tcW w:w="3657" w:type="dxa"/>
            <w:vAlign w:val="center"/>
            <w:textDirection w:val="lrTb"/>
            <w:noWrap/>
          </w:tcPr>
          <w:p>
            <w:pPr>
              <w:ind w:firstLine="0"/>
              <w:jc w:val="center"/>
              <w:widowControl/>
              <w:rPr>
                <w:color w:val="auto"/>
                <w:highlight w:val="none"/>
              </w:rPr>
            </w:pPr>
            <w:r>
              <w:rPr>
                <w:color w:val="auto"/>
                <w:highlight w:val="none"/>
              </w:rPr>
            </w:r>
            <w:r>
              <w:rPr>
                <w:highlight w:val="none"/>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tcPr>
          <w:p>
            <w:pPr>
              <w:ind w:firstLine="0"/>
              <w:jc w:val="center"/>
              <w:widowControl/>
              <w:rPr>
                <w:color w:val="auto"/>
                <w:highlight w:val="none"/>
              </w:rPr>
            </w:pPr>
            <w:r>
              <w:rPr>
                <w:rFonts w:hint="eastAsia"/>
                <w:color w:val="auto"/>
                <w:sz w:val="20"/>
                <w:szCs w:val="21"/>
                <w:highlight w:val="none"/>
              </w:rPr>
              <w:t xml:space="preserve">性别</w:t>
            </w:r>
            <w:r>
              <w:rPr>
                <w:highlight w:val="none"/>
              </w:rPr>
            </w:r>
            <w:r/>
          </w:p>
        </w:tc>
        <w:tc>
          <w:tcPr>
            <w:tcBorders>
              <w:top w:val="single" w:color="auto" w:sz="6" w:space="0"/>
              <w:left w:val="single" w:color="auto" w:sz="6" w:space="0"/>
              <w:bottom w:val="single" w:color="auto" w:sz="6" w:space="0"/>
              <w:right w:val="single" w:color="auto" w:sz="6" w:space="0"/>
            </w:tcBorders>
            <w:tcW w:w="1605" w:type="dxa"/>
            <w:vAlign w:val="center"/>
            <w:textDirection w:val="lrTb"/>
            <w:noWrap/>
          </w:tcPr>
          <w:p>
            <w:pPr>
              <w:ind w:firstLine="0"/>
              <w:widowControl/>
              <w:rPr>
                <w:color w:val="auto"/>
                <w:highlight w:val="none"/>
              </w:rPr>
            </w:pPr>
            <w:r>
              <w:rPr>
                <w:color w:val="auto"/>
                <w:highlight w:val="none"/>
              </w:rPr>
            </w:r>
            <w:r>
              <w:rPr>
                <w:highlight w:val="none"/>
              </w:rPr>
            </w:r>
            <w:r/>
          </w:p>
        </w:tc>
      </w:tr>
      <w:tr>
        <w:trPr>
          <w:jc w:val="center"/>
          <w:trHeight w:val="645"/>
        </w:trPr>
        <w:tc>
          <w:tcPr>
            <w:tcBorders>
              <w:top w:val="single" w:color="auto" w:sz="6" w:space="0"/>
              <w:left w:val="single" w:color="auto" w:sz="6" w:space="0"/>
              <w:bottom w:val="single" w:color="auto" w:sz="6" w:space="0"/>
              <w:right w:val="single" w:color="auto" w:sz="6" w:space="0"/>
            </w:tcBorders>
            <w:tcW w:w="685" w:type="dxa"/>
            <w:vAlign w:val="center"/>
            <w:textDirection w:val="lrTb"/>
            <w:noWrap/>
          </w:tcPr>
          <w:p>
            <w:pPr>
              <w:ind w:firstLine="0"/>
              <w:jc w:val="center"/>
              <w:widowControl/>
              <w:rPr>
                <w:color w:val="auto"/>
                <w:highlight w:val="none"/>
              </w:rPr>
            </w:pPr>
            <w:r>
              <w:rPr>
                <w:rFonts w:hint="eastAsia"/>
                <w:color w:val="auto"/>
                <w:sz w:val="20"/>
                <w:szCs w:val="21"/>
                <w:highlight w:val="none"/>
              </w:rPr>
              <w:t xml:space="preserve">2</w:t>
            </w:r>
            <w:r>
              <w:rPr>
                <w:highlight w:val="none"/>
              </w:rPr>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tcPr>
          <w:p>
            <w:pPr>
              <w:ind w:firstLine="0"/>
              <w:jc w:val="center"/>
              <w:widowControl/>
              <w:rPr>
                <w:color w:val="auto"/>
                <w:highlight w:val="none"/>
              </w:rPr>
            </w:pPr>
            <w:r>
              <w:rPr>
                <w:rFonts w:hint="eastAsia"/>
                <w:color w:val="auto"/>
                <w:sz w:val="20"/>
                <w:szCs w:val="21"/>
                <w:highlight w:val="none"/>
              </w:rPr>
              <w:t xml:space="preserve">身份证号码</w:t>
            </w:r>
            <w:r>
              <w:rPr>
                <w:highlight w:val="none"/>
              </w:rPr>
            </w:r>
            <w:r/>
          </w:p>
        </w:tc>
        <w:tc>
          <w:tcPr>
            <w:tcBorders>
              <w:top w:val="single" w:color="auto" w:sz="6" w:space="0"/>
              <w:left w:val="single" w:color="auto" w:sz="6" w:space="0"/>
              <w:bottom w:val="single" w:color="auto" w:sz="6" w:space="0"/>
              <w:right w:val="single" w:color="auto" w:sz="4" w:space="0"/>
            </w:tcBorders>
            <w:tcW w:w="3657" w:type="dxa"/>
            <w:vAlign w:val="center"/>
            <w:textDirection w:val="lrTb"/>
            <w:noWrap/>
          </w:tcPr>
          <w:p>
            <w:pPr>
              <w:ind w:firstLine="0"/>
              <w:jc w:val="center"/>
              <w:widowControl/>
              <w:rPr>
                <w:color w:val="auto"/>
                <w:highlight w:val="none"/>
              </w:rPr>
            </w:pPr>
            <w:r>
              <w:rPr>
                <w:color w:val="auto"/>
                <w:highlight w:val="none"/>
              </w:rPr>
            </w:r>
            <w:r>
              <w:rPr>
                <w:highlight w:val="none"/>
              </w:rPr>
            </w:r>
            <w:r/>
          </w:p>
        </w:tc>
        <w:tc>
          <w:tcPr>
            <w:tcBorders>
              <w:top w:val="single" w:color="auto" w:sz="6" w:space="0"/>
              <w:left w:val="single" w:color="auto" w:sz="4" w:space="0"/>
              <w:bottom w:val="single" w:color="auto" w:sz="6" w:space="0"/>
              <w:right w:val="single" w:color="auto" w:sz="6" w:space="0"/>
            </w:tcBorders>
            <w:tcW w:w="1134" w:type="dxa"/>
            <w:vAlign w:val="center"/>
            <w:textDirection w:val="lrTb"/>
            <w:noWrap/>
          </w:tcPr>
          <w:p>
            <w:pPr>
              <w:ind w:firstLine="0"/>
              <w:jc w:val="center"/>
              <w:widowControl/>
              <w:rPr>
                <w:color w:val="auto"/>
                <w:highlight w:val="none"/>
              </w:rPr>
            </w:pPr>
            <w:r>
              <w:rPr>
                <w:rFonts w:hint="eastAsia"/>
                <w:color w:val="auto"/>
                <w:sz w:val="20"/>
                <w:szCs w:val="21"/>
                <w:highlight w:val="none"/>
              </w:rPr>
              <w:t xml:space="preserve">岗位</w:t>
            </w:r>
            <w:r>
              <w:rPr>
                <w:highlight w:val="none"/>
              </w:rPr>
            </w:r>
            <w:r/>
          </w:p>
        </w:tc>
        <w:tc>
          <w:tcPr>
            <w:tcBorders>
              <w:top w:val="single" w:color="auto" w:sz="6" w:space="0"/>
              <w:left w:val="single" w:color="auto" w:sz="6" w:space="0"/>
              <w:bottom w:val="single" w:color="auto" w:sz="6" w:space="0"/>
              <w:right w:val="single" w:color="auto" w:sz="6" w:space="0"/>
            </w:tcBorders>
            <w:tcW w:w="1605" w:type="dxa"/>
            <w:vAlign w:val="center"/>
            <w:textDirection w:val="lrTb"/>
            <w:noWrap/>
          </w:tcPr>
          <w:p>
            <w:pPr>
              <w:ind w:firstLine="0"/>
              <w:widowControl/>
              <w:rPr>
                <w:color w:val="auto"/>
                <w:highlight w:val="none"/>
              </w:rPr>
            </w:pPr>
            <w:r>
              <w:rPr>
                <w:color w:val="auto"/>
                <w:highlight w:val="none"/>
              </w:rPr>
            </w:r>
            <w:r>
              <w:rPr>
                <w:highlight w:val="none"/>
              </w:rPr>
            </w:r>
            <w:r/>
          </w:p>
        </w:tc>
      </w:tr>
      <w:tr>
        <w:trPr>
          <w:cantSplit/>
          <w:jc w:val="center"/>
          <w:trHeight w:val="645"/>
        </w:trPr>
        <w:tc>
          <w:tcPr>
            <w:tcBorders>
              <w:top w:val="single" w:color="auto" w:sz="6" w:space="0"/>
              <w:left w:val="single" w:color="auto" w:sz="6" w:space="0"/>
              <w:bottom w:val="single" w:color="auto" w:sz="6" w:space="0"/>
              <w:right w:val="single" w:color="auto" w:sz="6" w:space="0"/>
            </w:tcBorders>
            <w:tcW w:w="685" w:type="dxa"/>
            <w:vAlign w:val="center"/>
            <w:textDirection w:val="lrTb"/>
            <w:noWrap/>
          </w:tcPr>
          <w:p>
            <w:pPr>
              <w:ind w:firstLine="0"/>
              <w:jc w:val="center"/>
              <w:widowControl/>
              <w:rPr>
                <w:color w:val="auto"/>
                <w:highlight w:val="none"/>
              </w:rPr>
            </w:pPr>
            <w:r>
              <w:rPr>
                <w:rFonts w:hint="eastAsia"/>
                <w:color w:val="auto"/>
                <w:sz w:val="20"/>
                <w:szCs w:val="21"/>
                <w:highlight w:val="none"/>
              </w:rPr>
              <w:t xml:space="preserve">3</w:t>
            </w:r>
            <w:r>
              <w:rPr>
                <w:highlight w:val="none"/>
              </w:rPr>
            </w:r>
            <w:r/>
          </w:p>
        </w:tc>
        <w:tc>
          <w:tcPr>
            <w:gridSpan w:val="4"/>
            <w:tcBorders>
              <w:top w:val="single" w:color="auto" w:sz="6" w:space="0"/>
              <w:left w:val="single" w:color="auto" w:sz="6" w:space="0"/>
              <w:bottom w:val="single" w:color="auto" w:sz="6" w:space="0"/>
              <w:right w:val="single" w:color="auto" w:sz="6" w:space="0"/>
            </w:tcBorders>
            <w:tcW w:w="7955" w:type="dxa"/>
            <w:vAlign w:val="center"/>
            <w:textDirection w:val="lrTb"/>
            <w:noWrap/>
          </w:tcPr>
          <w:p>
            <w:pPr>
              <w:ind w:firstLine="0"/>
              <w:widowControl/>
              <w:rPr>
                <w:color w:val="auto"/>
                <w:highlight w:val="none"/>
              </w:rPr>
            </w:pPr>
            <w:r>
              <w:rPr>
                <w:rFonts w:hint="eastAsia"/>
                <w:color w:val="auto"/>
                <w:sz w:val="20"/>
                <w:szCs w:val="21"/>
                <w:highlight w:val="none"/>
              </w:rPr>
              <w:t xml:space="preserve">联系电话/传真： </w:t>
            </w:r>
            <w:r>
              <w:rPr>
                <w:highlight w:val="none"/>
              </w:rPr>
            </w:r>
            <w:r/>
          </w:p>
        </w:tc>
      </w:tr>
      <w:tr>
        <w:trPr>
          <w:cantSplit/>
          <w:jc w:val="center"/>
          <w:trHeight w:val="1964"/>
        </w:trPr>
        <w:tc>
          <w:tcPr>
            <w:tcBorders>
              <w:top w:val="single" w:color="auto" w:sz="6" w:space="0"/>
              <w:left w:val="single" w:color="auto" w:sz="6" w:space="0"/>
              <w:bottom w:val="single" w:color="auto" w:sz="6" w:space="0"/>
              <w:right w:val="single" w:color="auto" w:sz="6" w:space="0"/>
            </w:tcBorders>
            <w:tcW w:w="685" w:type="dxa"/>
            <w:vAlign w:val="center"/>
            <w:textDirection w:val="lrTb"/>
            <w:noWrap/>
          </w:tcPr>
          <w:p>
            <w:pPr>
              <w:ind w:firstLine="0"/>
              <w:jc w:val="center"/>
              <w:widowControl/>
              <w:rPr>
                <w:color w:val="auto"/>
                <w:highlight w:val="none"/>
              </w:rPr>
            </w:pPr>
            <w:r>
              <w:rPr>
                <w:rFonts w:hint="eastAsia"/>
                <w:color w:val="auto"/>
                <w:sz w:val="20"/>
                <w:szCs w:val="21"/>
                <w:highlight w:val="none"/>
              </w:rPr>
              <w:t xml:space="preserve">4</w:t>
            </w:r>
            <w:r>
              <w:rPr>
                <w:highlight w:val="none"/>
              </w:rPr>
            </w:r>
            <w:r/>
          </w:p>
        </w:tc>
        <w:tc>
          <w:tcPr>
            <w:gridSpan w:val="4"/>
            <w:tcBorders>
              <w:top w:val="single" w:color="auto" w:sz="6" w:space="0"/>
              <w:left w:val="single" w:color="auto" w:sz="6" w:space="0"/>
              <w:bottom w:val="single" w:color="auto" w:sz="6" w:space="0"/>
              <w:right w:val="single" w:color="auto" w:sz="6" w:space="0"/>
            </w:tcBorders>
            <w:tcW w:w="7955" w:type="dxa"/>
            <w:textDirection w:val="lrTb"/>
            <w:noWrap/>
          </w:tcPr>
          <w:p>
            <w:pPr>
              <w:ind w:firstLine="0"/>
              <w:widowControl/>
              <w:rPr>
                <w:color w:val="auto"/>
                <w:highlight w:val="none"/>
              </w:rPr>
            </w:pPr>
            <w:r>
              <w:rPr>
                <w:rFonts w:hint="eastAsia"/>
                <w:color w:val="auto"/>
                <w:sz w:val="20"/>
                <w:szCs w:val="21"/>
                <w:highlight w:val="none"/>
              </w:rPr>
              <w:t xml:space="preserve">从事本项工作时间及工作经历：</w:t>
            </w:r>
            <w:r>
              <w:rPr>
                <w:highlight w:val="none"/>
              </w:rPr>
            </w:r>
            <w:r/>
          </w:p>
        </w:tc>
      </w:tr>
      <w:tr>
        <w:trPr>
          <w:cantSplit/>
          <w:jc w:val="center"/>
          <w:trHeight w:val="625"/>
        </w:trPr>
        <w:tc>
          <w:tcPr>
            <w:tcBorders>
              <w:top w:val="single" w:color="auto" w:sz="6" w:space="0"/>
              <w:left w:val="single" w:color="auto" w:sz="6" w:space="0"/>
              <w:bottom w:val="single" w:color="auto" w:sz="6" w:space="0"/>
              <w:right w:val="single" w:color="auto" w:sz="6" w:space="0"/>
            </w:tcBorders>
            <w:tcW w:w="685" w:type="dxa"/>
            <w:vAlign w:val="center"/>
            <w:textDirection w:val="lrTb"/>
            <w:noWrap/>
          </w:tcPr>
          <w:p>
            <w:pPr>
              <w:ind w:firstLine="0"/>
              <w:jc w:val="center"/>
              <w:widowControl/>
              <w:rPr>
                <w:color w:val="auto"/>
                <w:highlight w:val="none"/>
              </w:rPr>
            </w:pPr>
            <w:r>
              <w:rPr>
                <w:rFonts w:hint="eastAsia"/>
                <w:color w:val="auto"/>
                <w:sz w:val="20"/>
                <w:szCs w:val="21"/>
                <w:highlight w:val="none"/>
              </w:rPr>
              <w:t xml:space="preserve">5</w:t>
            </w:r>
            <w:r>
              <w:rPr>
                <w:highlight w:val="none"/>
              </w:rPr>
            </w:r>
            <w:r/>
          </w:p>
        </w:tc>
        <w:tc>
          <w:tcPr>
            <w:gridSpan w:val="4"/>
            <w:tcBorders>
              <w:top w:val="single" w:color="auto" w:sz="6" w:space="0"/>
              <w:left w:val="single" w:color="auto" w:sz="6" w:space="0"/>
              <w:bottom w:val="single" w:color="auto" w:sz="6" w:space="0"/>
              <w:right w:val="single" w:color="auto" w:sz="6" w:space="0"/>
            </w:tcBorders>
            <w:tcW w:w="7955" w:type="dxa"/>
            <w:vAlign w:val="center"/>
            <w:textDirection w:val="lrTb"/>
            <w:noWrap/>
          </w:tcPr>
          <w:p>
            <w:pPr>
              <w:ind w:firstLine="0"/>
              <w:widowControl/>
              <w:rPr>
                <w:color w:val="auto"/>
                <w:highlight w:val="none"/>
              </w:rPr>
            </w:pPr>
            <w:r>
              <w:rPr>
                <w:rFonts w:hint="eastAsia"/>
                <w:color w:val="auto"/>
                <w:sz w:val="20"/>
                <w:szCs w:val="21"/>
                <w:highlight w:val="none"/>
              </w:rPr>
              <w:t xml:space="preserve">拥有关于本项服务方面的职称：</w:t>
            </w:r>
            <w:r>
              <w:rPr>
                <w:highlight w:val="none"/>
              </w:rPr>
            </w:r>
            <w:r/>
          </w:p>
        </w:tc>
      </w:tr>
      <w:tr>
        <w:trPr>
          <w:cantSplit/>
          <w:jc w:val="center"/>
          <w:trHeight w:val="641"/>
        </w:trPr>
        <w:tc>
          <w:tcPr>
            <w:tcBorders>
              <w:top w:val="single" w:color="auto" w:sz="6" w:space="0"/>
              <w:left w:val="single" w:color="auto" w:sz="6" w:space="0"/>
              <w:bottom w:val="single" w:color="auto" w:sz="6" w:space="0"/>
              <w:right w:val="single" w:color="auto" w:sz="6" w:space="0"/>
            </w:tcBorders>
            <w:tcW w:w="685" w:type="dxa"/>
            <w:vAlign w:val="center"/>
            <w:textDirection w:val="lrTb"/>
            <w:noWrap/>
          </w:tcPr>
          <w:p>
            <w:pPr>
              <w:ind w:firstLine="0"/>
              <w:jc w:val="center"/>
              <w:rPr>
                <w:color w:val="auto"/>
                <w:highlight w:val="none"/>
              </w:rPr>
            </w:pPr>
            <w:r>
              <w:rPr>
                <w:rFonts w:hint="eastAsia"/>
                <w:color w:val="auto"/>
                <w:sz w:val="21"/>
                <w:szCs w:val="21"/>
                <w:highlight w:val="none"/>
              </w:rPr>
              <w:t xml:space="preserve">6</w:t>
            </w:r>
            <w:r>
              <w:rPr>
                <w:highlight w:val="none"/>
              </w:rPr>
            </w:r>
            <w:r/>
          </w:p>
        </w:tc>
        <w:tc>
          <w:tcPr>
            <w:gridSpan w:val="4"/>
            <w:tcBorders>
              <w:top w:val="single" w:color="auto" w:sz="6" w:space="0"/>
              <w:left w:val="single" w:color="auto" w:sz="6" w:space="0"/>
              <w:bottom w:val="single" w:color="auto" w:sz="6" w:space="0"/>
              <w:right w:val="single" w:color="auto" w:sz="6" w:space="0"/>
            </w:tcBorders>
            <w:tcW w:w="7955" w:type="dxa"/>
            <w:vAlign w:val="center"/>
            <w:textDirection w:val="lrTb"/>
            <w:noWrap/>
          </w:tcPr>
          <w:p>
            <w:pPr>
              <w:ind w:firstLine="0"/>
              <w:widowControl/>
              <w:rPr>
                <w:color w:val="auto"/>
                <w:highlight w:val="none"/>
              </w:rPr>
            </w:pPr>
            <w:r>
              <w:rPr>
                <w:rFonts w:hint="eastAsia"/>
                <w:color w:val="auto"/>
                <w:sz w:val="20"/>
                <w:szCs w:val="21"/>
                <w:highlight w:val="none"/>
              </w:rPr>
              <w:t xml:space="preserve">曾获得的关于类似项目的奖励情况：</w:t>
            </w:r>
            <w:r>
              <w:rPr>
                <w:highlight w:val="none"/>
              </w:rPr>
            </w:r>
            <w:r/>
          </w:p>
        </w:tc>
      </w:tr>
      <w:tr>
        <w:trPr>
          <w:cantSplit/>
          <w:jc w:val="center"/>
          <w:trHeight w:val="1708"/>
        </w:trPr>
        <w:tc>
          <w:tcPr>
            <w:tcBorders>
              <w:top w:val="single" w:color="auto" w:sz="6" w:space="0"/>
              <w:left w:val="single" w:color="auto" w:sz="6" w:space="0"/>
              <w:bottom w:val="single" w:color="auto" w:sz="6" w:space="0"/>
              <w:right w:val="single" w:color="auto" w:sz="6" w:space="0"/>
            </w:tcBorders>
            <w:tcW w:w="685" w:type="dxa"/>
            <w:vAlign w:val="center"/>
            <w:textDirection w:val="lrTb"/>
            <w:noWrap/>
          </w:tcPr>
          <w:p>
            <w:pPr>
              <w:ind w:firstLine="0"/>
              <w:jc w:val="center"/>
              <w:rPr>
                <w:color w:val="auto"/>
                <w:highlight w:val="none"/>
              </w:rPr>
            </w:pPr>
            <w:r>
              <w:rPr>
                <w:rFonts w:hint="eastAsia"/>
                <w:color w:val="auto"/>
                <w:sz w:val="21"/>
                <w:szCs w:val="21"/>
                <w:highlight w:val="none"/>
              </w:rPr>
              <w:t xml:space="preserve">7</w:t>
            </w:r>
            <w:r>
              <w:rPr>
                <w:highlight w:val="none"/>
              </w:rPr>
            </w:r>
            <w:r/>
          </w:p>
        </w:tc>
        <w:tc>
          <w:tcPr>
            <w:gridSpan w:val="4"/>
            <w:tcBorders>
              <w:top w:val="single" w:color="auto" w:sz="6" w:space="0"/>
              <w:left w:val="single" w:color="auto" w:sz="6" w:space="0"/>
              <w:bottom w:val="single" w:color="auto" w:sz="6" w:space="0"/>
              <w:right w:val="single" w:color="auto" w:sz="6" w:space="0"/>
            </w:tcBorders>
            <w:tcW w:w="7955" w:type="dxa"/>
            <w:textDirection w:val="lrTb"/>
            <w:noWrap/>
          </w:tcPr>
          <w:p>
            <w:pPr>
              <w:ind w:firstLine="0"/>
              <w:widowControl/>
              <w:rPr>
                <w:color w:val="auto"/>
                <w:highlight w:val="none"/>
              </w:rPr>
            </w:pPr>
            <w:r>
              <w:rPr>
                <w:rFonts w:hint="eastAsia"/>
                <w:color w:val="auto"/>
                <w:sz w:val="20"/>
                <w:szCs w:val="21"/>
                <w:highlight w:val="none"/>
              </w:rPr>
              <w:t xml:space="preserve">近三年负责的类似项目：</w:t>
            </w:r>
            <w:r>
              <w:rPr>
                <w:highlight w:val="none"/>
              </w:rPr>
            </w:r>
            <w:r/>
          </w:p>
        </w:tc>
      </w:tr>
      <w:tr>
        <w:trPr>
          <w:cantSplit/>
          <w:jc w:val="center"/>
          <w:trHeight w:val="607"/>
        </w:trPr>
        <w:tc>
          <w:tcPr>
            <w:tcBorders>
              <w:top w:val="single" w:color="auto" w:sz="6" w:space="0"/>
              <w:left w:val="single" w:color="auto" w:sz="6" w:space="0"/>
              <w:bottom w:val="single" w:color="auto" w:sz="6" w:space="0"/>
              <w:right w:val="single" w:color="auto" w:sz="6" w:space="0"/>
            </w:tcBorders>
            <w:tcW w:w="685" w:type="dxa"/>
            <w:vAlign w:val="center"/>
            <w:textDirection w:val="lrTb"/>
            <w:noWrap/>
          </w:tcPr>
          <w:p>
            <w:pPr>
              <w:ind w:firstLine="0"/>
              <w:jc w:val="center"/>
              <w:rPr>
                <w:color w:val="auto"/>
                <w:highlight w:val="none"/>
              </w:rPr>
            </w:pPr>
            <w:r>
              <w:rPr>
                <w:rFonts w:hint="eastAsia"/>
                <w:color w:val="auto"/>
                <w:sz w:val="21"/>
                <w:szCs w:val="21"/>
                <w:highlight w:val="none"/>
              </w:rPr>
              <w:t xml:space="preserve">8</w:t>
            </w:r>
            <w:r>
              <w:rPr>
                <w:highlight w:val="none"/>
              </w:rPr>
            </w:r>
            <w:r/>
          </w:p>
        </w:tc>
        <w:tc>
          <w:tcPr>
            <w:gridSpan w:val="4"/>
            <w:tcBorders>
              <w:top w:val="single" w:color="auto" w:sz="6" w:space="0"/>
              <w:left w:val="single" w:color="auto" w:sz="6" w:space="0"/>
              <w:bottom w:val="single" w:color="auto" w:sz="6" w:space="0"/>
              <w:right w:val="single" w:color="auto" w:sz="6" w:space="0"/>
            </w:tcBorders>
            <w:tcW w:w="7955" w:type="dxa"/>
            <w:vAlign w:val="center"/>
            <w:textDirection w:val="lrTb"/>
            <w:noWrap/>
          </w:tcPr>
          <w:p>
            <w:pPr>
              <w:ind w:firstLine="0"/>
              <w:widowControl/>
              <w:rPr>
                <w:color w:val="auto"/>
                <w:highlight w:val="none"/>
              </w:rPr>
            </w:pPr>
            <w:r>
              <w:rPr>
                <w:rFonts w:hint="eastAsia"/>
                <w:color w:val="auto"/>
                <w:sz w:val="20"/>
                <w:szCs w:val="21"/>
                <w:highlight w:val="none"/>
              </w:rPr>
              <w:t xml:space="preserve">其他需要说明的情况</w:t>
            </w:r>
            <w:r>
              <w:rPr>
                <w:highlight w:val="none"/>
              </w:rPr>
            </w:r>
            <w:r/>
          </w:p>
        </w:tc>
      </w:tr>
    </w:tbl>
    <w:p>
      <w:pPr>
        <w:rPr>
          <w:color w:val="auto"/>
          <w:highlight w:val="none"/>
        </w:rPr>
      </w:pPr>
      <w:r>
        <w:rPr>
          <w:color w:val="auto"/>
          <w:highlight w:val="none"/>
        </w:rPr>
      </w:r>
      <w:r>
        <w:rPr>
          <w:highlight w:val="none"/>
        </w:rPr>
      </w:r>
      <w:r/>
    </w:p>
    <w:p>
      <w:pPr>
        <w:rPr>
          <w:color w:val="auto"/>
          <w:highlight w:val="none"/>
        </w:rPr>
      </w:pPr>
      <w:r>
        <w:rPr>
          <w:color w:val="auto"/>
          <w:highlight w:val="none"/>
        </w:rPr>
      </w:r>
      <w:r>
        <w:rPr>
          <w:highlight w:val="none"/>
        </w:rPr>
      </w:r>
      <w:r/>
    </w:p>
    <w:p>
      <w:pPr>
        <w:ind w:firstLine="3240"/>
        <w:rPr>
          <w:color w:val="auto"/>
          <w:highlight w:val="none"/>
        </w:rPr>
      </w:pPr>
      <w:r>
        <w:rPr>
          <w:rFonts w:hint="eastAsia"/>
          <w:color w:val="auto"/>
          <w:highlight w:val="none"/>
        </w:rPr>
        <w:t xml:space="preserve">投标供应商（盖章）：</w:t>
      </w:r>
      <w:r>
        <w:rPr>
          <w:highlight w:val="none"/>
        </w:rPr>
      </w:r>
      <w:r/>
    </w:p>
    <w:p>
      <w:pPr>
        <w:ind w:firstLine="3240"/>
        <w:rPr>
          <w:color w:val="auto"/>
          <w:highlight w:val="none"/>
        </w:rPr>
      </w:pPr>
      <w:r>
        <w:rPr>
          <w:rFonts w:hint="eastAsia"/>
          <w:color w:val="auto"/>
          <w:highlight w:val="none"/>
        </w:rPr>
        <w:t xml:space="preserve">法定代表人或法定代表人授权代表签字或盖章：</w:t>
      </w:r>
      <w:r>
        <w:rPr>
          <w:highlight w:val="none"/>
        </w:rPr>
      </w:r>
      <w:r/>
    </w:p>
    <w:p>
      <w:pPr>
        <w:ind w:firstLine="3240"/>
        <w:rPr>
          <w:color w:val="auto"/>
          <w:highlight w:val="none"/>
        </w:rPr>
      </w:pPr>
      <w:r>
        <w:rPr>
          <w:rFonts w:hint="eastAsia"/>
          <w:color w:val="auto"/>
          <w:highlight w:val="none"/>
        </w:rPr>
        <w:t xml:space="preserve">日　　期：</w:t>
      </w:r>
      <w:r>
        <w:rPr>
          <w:rFonts w:hint="eastAsia"/>
          <w:color w:val="auto"/>
          <w:highlight w:val="none"/>
        </w:rPr>
        <w:br w:type="page" w:clear="all"/>
      </w:r>
      <w:r>
        <w:rPr>
          <w:highlight w:val="none"/>
        </w:rPr>
      </w:r>
      <w:r/>
    </w:p>
    <w:p>
      <w:pPr>
        <w:ind w:firstLine="2880"/>
        <w:rPr>
          <w:color w:val="auto"/>
          <w:highlight w:val="none"/>
        </w:rPr>
      </w:pPr>
      <w:r>
        <w:rPr>
          <w:rFonts w:hint="eastAsia"/>
          <w:color w:val="auto"/>
          <w:highlight w:val="none"/>
        </w:rPr>
        <w:t xml:space="preserve">拟派人员配置表</w:t>
      </w:r>
      <w:r>
        <w:rPr>
          <w:highlight w:val="none"/>
        </w:rPr>
      </w:r>
      <w:r/>
    </w:p>
    <w:p>
      <w:pPr>
        <w:rPr>
          <w:color w:val="auto"/>
          <w:highlight w:val="none"/>
        </w:rPr>
      </w:pPr>
      <w:r>
        <w:rPr>
          <w:color w:val="auto"/>
          <w:highlight w:val="none"/>
        </w:rPr>
      </w:r>
      <w:r>
        <w:rPr>
          <w:highlight w:val="none"/>
        </w:rPr>
      </w:r>
      <w:r/>
    </w:p>
    <w:tbl>
      <w:tblPr>
        <w:tblStyle w:val="860"/>
        <w:tblW w:w="91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3"/>
        <w:gridCol w:w="1506"/>
        <w:gridCol w:w="753"/>
        <w:gridCol w:w="752"/>
        <w:gridCol w:w="792"/>
        <w:gridCol w:w="1728"/>
        <w:gridCol w:w="732"/>
        <w:gridCol w:w="1200"/>
        <w:gridCol w:w="972"/>
      </w:tblGrid>
      <w:tr>
        <w:trPr>
          <w:jc w:val="center"/>
          <w:trHeight w:val="786"/>
        </w:trPr>
        <w:tc>
          <w:tcPr>
            <w:tcW w:w="703" w:type="dxa"/>
            <w:vAlign w:val="center"/>
            <w:textDirection w:val="lrTb"/>
            <w:noWrap/>
          </w:tcPr>
          <w:p>
            <w:pPr>
              <w:ind w:firstLine="0"/>
              <w:jc w:val="center"/>
              <w:spacing w:line="500" w:lineRule="exact"/>
              <w:rPr>
                <w:b/>
                <w:color w:val="auto"/>
                <w:highlight w:val="none"/>
              </w:rPr>
            </w:pPr>
            <w:r>
              <w:rPr>
                <w:rFonts w:hint="eastAsia"/>
                <w:color w:val="auto"/>
                <w:highlight w:val="none"/>
              </w:rPr>
              <w:t xml:space="preserve">序</w:t>
            </w:r>
            <w:r>
              <w:rPr>
                <w:rFonts w:hint="eastAsia" w:hAnsi="Times New Roman" w:eastAsia="Times New Roman"/>
                <w:color w:val="auto"/>
                <w:highlight w:val="none"/>
              </w:rPr>
              <w:t xml:space="preserve">号</w:t>
            </w:r>
            <w:r>
              <w:rPr>
                <w:highlight w:val="none"/>
              </w:rPr>
            </w:r>
            <w:r/>
          </w:p>
        </w:tc>
        <w:tc>
          <w:tcPr>
            <w:tcW w:w="1506" w:type="dxa"/>
            <w:vAlign w:val="center"/>
            <w:textDirection w:val="lrTb"/>
            <w:noWrap/>
          </w:tcPr>
          <w:p>
            <w:pPr>
              <w:ind w:firstLine="0"/>
              <w:jc w:val="center"/>
              <w:spacing w:line="500" w:lineRule="exact"/>
              <w:rPr>
                <w:b/>
                <w:color w:val="auto"/>
                <w:highlight w:val="none"/>
              </w:rPr>
            </w:pPr>
            <w:r>
              <w:rPr>
                <w:rFonts w:hint="eastAsia"/>
                <w:color w:val="auto"/>
                <w:highlight w:val="none"/>
              </w:rPr>
              <w:t xml:space="preserve">姓</w:t>
            </w:r>
            <w:r>
              <w:rPr>
                <w:rFonts w:hAnsi="Times New Roman" w:eastAsia="Times New Roman"/>
                <w:color w:val="auto"/>
                <w:highlight w:val="none"/>
              </w:rPr>
              <w:t xml:space="preserve">   名</w:t>
            </w:r>
            <w:r>
              <w:rPr>
                <w:highlight w:val="none"/>
              </w:rPr>
            </w:r>
            <w:r/>
          </w:p>
        </w:tc>
        <w:tc>
          <w:tcPr>
            <w:tcW w:w="753" w:type="dxa"/>
            <w:vAlign w:val="center"/>
            <w:textDirection w:val="lrTb"/>
            <w:noWrap/>
          </w:tcPr>
          <w:p>
            <w:pPr>
              <w:ind w:firstLine="0"/>
              <w:jc w:val="center"/>
              <w:spacing w:line="500" w:lineRule="exact"/>
              <w:rPr>
                <w:b/>
                <w:color w:val="auto"/>
                <w:highlight w:val="none"/>
              </w:rPr>
            </w:pPr>
            <w:r>
              <w:rPr>
                <w:rFonts w:hint="eastAsia"/>
                <w:color w:val="auto"/>
                <w:highlight w:val="none"/>
              </w:rPr>
              <w:t xml:space="preserve">年</w:t>
            </w:r>
            <w:r>
              <w:rPr>
                <w:rFonts w:hint="eastAsia" w:hAnsi="Times New Roman" w:eastAsia="Times New Roman"/>
                <w:color w:val="auto"/>
                <w:highlight w:val="none"/>
              </w:rPr>
              <w:t xml:space="preserve">龄</w:t>
            </w:r>
            <w:r>
              <w:rPr>
                <w:highlight w:val="none"/>
              </w:rPr>
            </w:r>
            <w:r/>
          </w:p>
        </w:tc>
        <w:tc>
          <w:tcPr>
            <w:tcW w:w="752" w:type="dxa"/>
            <w:vAlign w:val="center"/>
            <w:textDirection w:val="lrTb"/>
            <w:noWrap/>
          </w:tcPr>
          <w:p>
            <w:pPr>
              <w:ind w:firstLine="0"/>
              <w:jc w:val="center"/>
              <w:spacing w:line="500" w:lineRule="exact"/>
              <w:rPr>
                <w:b/>
                <w:color w:val="auto"/>
                <w:highlight w:val="none"/>
              </w:rPr>
            </w:pPr>
            <w:r>
              <w:rPr>
                <w:rFonts w:hint="eastAsia"/>
                <w:color w:val="auto"/>
                <w:highlight w:val="none"/>
              </w:rPr>
              <w:t xml:space="preserve">性</w:t>
            </w:r>
            <w:r>
              <w:rPr>
                <w:rFonts w:hint="eastAsia" w:hAnsi="Times New Roman" w:eastAsia="Times New Roman"/>
                <w:color w:val="auto"/>
                <w:highlight w:val="none"/>
              </w:rPr>
              <w:t xml:space="preserve">别</w:t>
            </w:r>
            <w:r>
              <w:rPr>
                <w:highlight w:val="none"/>
              </w:rPr>
            </w:r>
            <w:r/>
          </w:p>
        </w:tc>
        <w:tc>
          <w:tcPr>
            <w:tcW w:w="792" w:type="dxa"/>
            <w:vAlign w:val="center"/>
            <w:textDirection w:val="lrTb"/>
            <w:noWrap/>
          </w:tcPr>
          <w:p>
            <w:pPr>
              <w:ind w:firstLine="0"/>
              <w:jc w:val="center"/>
              <w:spacing w:line="500" w:lineRule="exact"/>
              <w:rPr>
                <w:b/>
                <w:color w:val="auto"/>
                <w:highlight w:val="none"/>
              </w:rPr>
            </w:pPr>
            <w:r>
              <w:rPr>
                <w:rFonts w:hint="eastAsia"/>
                <w:color w:val="auto"/>
                <w:highlight w:val="none"/>
              </w:rPr>
              <w:t xml:space="preserve">学</w:t>
            </w:r>
            <w:r>
              <w:rPr>
                <w:rFonts w:hint="eastAsia" w:hAnsi="Times New Roman" w:eastAsia="Times New Roman"/>
                <w:color w:val="auto"/>
                <w:highlight w:val="none"/>
              </w:rPr>
              <w:t xml:space="preserve">历</w:t>
            </w:r>
            <w:r>
              <w:rPr>
                <w:highlight w:val="none"/>
              </w:rPr>
            </w:r>
            <w:r/>
          </w:p>
        </w:tc>
        <w:tc>
          <w:tcPr>
            <w:tcW w:w="1728" w:type="dxa"/>
            <w:vAlign w:val="center"/>
            <w:textDirection w:val="lrTb"/>
            <w:noWrap/>
          </w:tcPr>
          <w:p>
            <w:pPr>
              <w:ind w:firstLine="0"/>
              <w:jc w:val="center"/>
              <w:spacing w:line="500" w:lineRule="exact"/>
              <w:rPr>
                <w:color w:val="auto"/>
                <w:highlight w:val="none"/>
              </w:rPr>
            </w:pPr>
            <w:r>
              <w:rPr>
                <w:rFonts w:hint="eastAsia"/>
                <w:color w:val="auto"/>
                <w:highlight w:val="none"/>
              </w:rPr>
              <w:t xml:space="preserve">人员证书名称</w:t>
            </w:r>
            <w:r>
              <w:rPr>
                <w:highlight w:val="none"/>
              </w:rPr>
            </w:r>
            <w:r/>
          </w:p>
        </w:tc>
        <w:tc>
          <w:tcPr>
            <w:tcW w:w="732" w:type="dxa"/>
            <w:vAlign w:val="center"/>
            <w:textDirection w:val="lrTb"/>
            <w:noWrap/>
          </w:tcPr>
          <w:p>
            <w:pPr>
              <w:ind w:firstLine="0"/>
              <w:jc w:val="center"/>
              <w:spacing w:line="500" w:lineRule="exact"/>
              <w:rPr>
                <w:b/>
                <w:color w:val="auto"/>
                <w:highlight w:val="none"/>
              </w:rPr>
            </w:pPr>
            <w:r>
              <w:rPr>
                <w:rFonts w:hint="eastAsia"/>
                <w:color w:val="auto"/>
                <w:highlight w:val="none"/>
              </w:rPr>
              <w:t xml:space="preserve">职</w:t>
            </w:r>
            <w:r>
              <w:rPr>
                <w:rFonts w:hint="eastAsia" w:hAnsi="Times New Roman" w:eastAsia="Times New Roman"/>
                <w:color w:val="auto"/>
                <w:highlight w:val="none"/>
              </w:rPr>
              <w:t xml:space="preserve">称</w:t>
            </w:r>
            <w:r>
              <w:rPr>
                <w:highlight w:val="none"/>
              </w:rPr>
            </w:r>
            <w:r/>
          </w:p>
        </w:tc>
        <w:tc>
          <w:tcPr>
            <w:tcW w:w="1200" w:type="dxa"/>
            <w:vAlign w:val="center"/>
            <w:textDirection w:val="lrTb"/>
            <w:noWrap/>
          </w:tcPr>
          <w:p>
            <w:pPr>
              <w:ind w:firstLine="0"/>
              <w:jc w:val="center"/>
              <w:spacing w:line="240" w:lineRule="auto"/>
              <w:rPr>
                <w:b/>
                <w:color w:val="auto"/>
                <w:highlight w:val="none"/>
              </w:rPr>
            </w:pPr>
            <w:r>
              <w:rPr>
                <w:rFonts w:hint="eastAsia"/>
                <w:color w:val="auto"/>
                <w:highlight w:val="none"/>
              </w:rPr>
              <w:t xml:space="preserve">在</w:t>
            </w:r>
            <w:r>
              <w:rPr>
                <w:rFonts w:hAnsi="Times New Roman" w:eastAsia="Times New Roman"/>
                <w:color w:val="auto"/>
                <w:highlight w:val="none"/>
              </w:rPr>
              <w:t xml:space="preserve">本项目拟任</w:t>
            </w:r>
            <w:r>
              <w:rPr>
                <w:rFonts w:hint="eastAsia" w:hAnsi="Times New Roman"/>
                <w:color w:val="auto"/>
                <w:highlight w:val="none"/>
              </w:rPr>
              <w:t xml:space="preserve">岗位</w:t>
            </w:r>
            <w:r>
              <w:rPr>
                <w:highlight w:val="none"/>
              </w:rPr>
            </w:r>
            <w:r/>
          </w:p>
        </w:tc>
        <w:tc>
          <w:tcPr>
            <w:tcW w:w="972" w:type="dxa"/>
            <w:vAlign w:val="center"/>
            <w:textDirection w:val="lrTb"/>
            <w:noWrap/>
          </w:tcPr>
          <w:p>
            <w:pPr>
              <w:ind w:firstLine="0"/>
              <w:jc w:val="center"/>
              <w:spacing w:line="500" w:lineRule="exact"/>
              <w:rPr>
                <w:color w:val="auto"/>
                <w:highlight w:val="none"/>
              </w:rPr>
            </w:pPr>
            <w:r>
              <w:rPr>
                <w:rFonts w:hint="eastAsia"/>
                <w:color w:val="auto"/>
                <w:highlight w:val="none"/>
              </w:rPr>
              <w:t xml:space="preserve">备注</w:t>
            </w:r>
            <w:r>
              <w:rPr>
                <w:highlight w:val="none"/>
              </w:rPr>
            </w:r>
            <w:r/>
          </w:p>
        </w:tc>
      </w:tr>
      <w:tr>
        <w:trPr>
          <w:jc w:val="center"/>
          <w:trHeight w:val="786"/>
        </w:trPr>
        <w:tc>
          <w:tcPr>
            <w:tcW w:w="703" w:type="dxa"/>
            <w:vAlign w:val="center"/>
            <w:textDirection w:val="lrTb"/>
            <w:noWrap/>
          </w:tcPr>
          <w:p>
            <w:pPr>
              <w:rPr>
                <w:color w:val="auto"/>
                <w:highlight w:val="none"/>
              </w:rPr>
            </w:pPr>
            <w:r>
              <w:rPr>
                <w:color w:val="auto"/>
                <w:highlight w:val="none"/>
              </w:rPr>
            </w:r>
            <w:r>
              <w:rPr>
                <w:highlight w:val="none"/>
              </w:rPr>
            </w:r>
            <w:r/>
          </w:p>
        </w:tc>
        <w:tc>
          <w:tcPr>
            <w:tcW w:w="1506" w:type="dxa"/>
            <w:vAlign w:val="center"/>
            <w:textDirection w:val="lrTb"/>
            <w:noWrap/>
          </w:tcPr>
          <w:p>
            <w:pPr>
              <w:rPr>
                <w:color w:val="auto"/>
                <w:highlight w:val="none"/>
              </w:rPr>
            </w:pPr>
            <w:r>
              <w:rPr>
                <w:color w:val="auto"/>
                <w:highlight w:val="none"/>
              </w:rPr>
            </w:r>
            <w:r>
              <w:rPr>
                <w:highlight w:val="none"/>
              </w:rPr>
            </w:r>
            <w:r/>
          </w:p>
        </w:tc>
        <w:tc>
          <w:tcPr>
            <w:tcW w:w="753" w:type="dxa"/>
            <w:vAlign w:val="center"/>
            <w:textDirection w:val="lrTb"/>
            <w:noWrap/>
          </w:tcPr>
          <w:p>
            <w:pPr>
              <w:rPr>
                <w:color w:val="auto"/>
                <w:highlight w:val="none"/>
              </w:rPr>
            </w:pPr>
            <w:r>
              <w:rPr>
                <w:color w:val="auto"/>
                <w:highlight w:val="none"/>
              </w:rPr>
            </w:r>
            <w:r>
              <w:rPr>
                <w:highlight w:val="none"/>
              </w:rPr>
            </w:r>
            <w:r/>
          </w:p>
        </w:tc>
        <w:tc>
          <w:tcPr>
            <w:tcW w:w="752" w:type="dxa"/>
            <w:vAlign w:val="center"/>
            <w:textDirection w:val="lrTb"/>
            <w:noWrap/>
          </w:tcPr>
          <w:p>
            <w:pPr>
              <w:rPr>
                <w:color w:val="auto"/>
                <w:highlight w:val="none"/>
              </w:rPr>
            </w:pPr>
            <w:r>
              <w:rPr>
                <w:color w:val="auto"/>
                <w:highlight w:val="none"/>
              </w:rPr>
            </w:r>
            <w:r>
              <w:rPr>
                <w:highlight w:val="none"/>
              </w:rPr>
            </w:r>
            <w:r/>
          </w:p>
        </w:tc>
        <w:tc>
          <w:tcPr>
            <w:tcW w:w="792" w:type="dxa"/>
            <w:vAlign w:val="center"/>
            <w:textDirection w:val="lrTb"/>
            <w:noWrap/>
          </w:tcPr>
          <w:p>
            <w:pPr>
              <w:rPr>
                <w:color w:val="auto"/>
                <w:highlight w:val="none"/>
              </w:rPr>
            </w:pPr>
            <w:r>
              <w:rPr>
                <w:color w:val="auto"/>
                <w:highlight w:val="none"/>
              </w:rPr>
            </w:r>
            <w:r>
              <w:rPr>
                <w:highlight w:val="none"/>
              </w:rPr>
            </w:r>
            <w:r/>
          </w:p>
        </w:tc>
        <w:tc>
          <w:tcPr>
            <w:tcW w:w="1728" w:type="dxa"/>
            <w:vAlign w:val="center"/>
            <w:textDirection w:val="lrTb"/>
            <w:noWrap/>
          </w:tcPr>
          <w:p>
            <w:pPr>
              <w:rPr>
                <w:color w:val="auto"/>
                <w:highlight w:val="none"/>
              </w:rPr>
            </w:pPr>
            <w:r>
              <w:rPr>
                <w:color w:val="auto"/>
                <w:highlight w:val="none"/>
              </w:rPr>
            </w:r>
            <w:r>
              <w:rPr>
                <w:highlight w:val="none"/>
              </w:rPr>
            </w:r>
            <w:r/>
          </w:p>
        </w:tc>
        <w:tc>
          <w:tcPr>
            <w:tcW w:w="732" w:type="dxa"/>
            <w:vAlign w:val="center"/>
            <w:textDirection w:val="lrTb"/>
            <w:noWrap/>
          </w:tcPr>
          <w:p>
            <w:pPr>
              <w:rPr>
                <w:color w:val="auto"/>
                <w:highlight w:val="none"/>
              </w:rPr>
            </w:pPr>
            <w:r>
              <w:rPr>
                <w:color w:val="auto"/>
                <w:highlight w:val="none"/>
              </w:rPr>
            </w:r>
            <w:r>
              <w:rPr>
                <w:highlight w:val="none"/>
              </w:rPr>
            </w:r>
            <w:r/>
          </w:p>
        </w:tc>
        <w:tc>
          <w:tcPr>
            <w:tcW w:w="1200" w:type="dxa"/>
            <w:vAlign w:val="center"/>
            <w:textDirection w:val="lrTb"/>
            <w:noWrap/>
          </w:tcPr>
          <w:p>
            <w:pPr>
              <w:rPr>
                <w:color w:val="auto"/>
                <w:highlight w:val="none"/>
              </w:rPr>
            </w:pPr>
            <w:r>
              <w:rPr>
                <w:color w:val="auto"/>
                <w:highlight w:val="none"/>
              </w:rPr>
            </w:r>
            <w:r>
              <w:rPr>
                <w:highlight w:val="none"/>
              </w:rPr>
            </w:r>
            <w:r/>
          </w:p>
        </w:tc>
        <w:tc>
          <w:tcPr>
            <w:tcW w:w="972" w:type="dxa"/>
            <w:vAlign w:val="center"/>
            <w:textDirection w:val="lrTb"/>
            <w:noWrap/>
          </w:tcPr>
          <w:p>
            <w:pPr>
              <w:rPr>
                <w:color w:val="auto"/>
                <w:highlight w:val="none"/>
              </w:rPr>
            </w:pPr>
            <w:r>
              <w:rPr>
                <w:color w:val="auto"/>
                <w:highlight w:val="none"/>
              </w:rPr>
            </w:r>
            <w:r>
              <w:rPr>
                <w:highlight w:val="none"/>
              </w:rPr>
            </w:r>
            <w:r/>
          </w:p>
        </w:tc>
      </w:tr>
      <w:tr>
        <w:trPr>
          <w:jc w:val="center"/>
          <w:trHeight w:val="786"/>
        </w:trPr>
        <w:tc>
          <w:tcPr>
            <w:tcW w:w="703" w:type="dxa"/>
            <w:vAlign w:val="center"/>
            <w:textDirection w:val="lrTb"/>
            <w:noWrap/>
          </w:tcPr>
          <w:p>
            <w:pPr>
              <w:rPr>
                <w:color w:val="auto"/>
                <w:highlight w:val="none"/>
              </w:rPr>
            </w:pPr>
            <w:r>
              <w:rPr>
                <w:color w:val="auto"/>
                <w:highlight w:val="none"/>
              </w:rPr>
            </w:r>
            <w:r>
              <w:rPr>
                <w:highlight w:val="none"/>
              </w:rPr>
            </w:r>
            <w:r/>
          </w:p>
        </w:tc>
        <w:tc>
          <w:tcPr>
            <w:tcW w:w="1506" w:type="dxa"/>
            <w:vAlign w:val="center"/>
            <w:textDirection w:val="lrTb"/>
            <w:noWrap/>
          </w:tcPr>
          <w:p>
            <w:pPr>
              <w:rPr>
                <w:color w:val="auto"/>
                <w:highlight w:val="none"/>
              </w:rPr>
            </w:pPr>
            <w:r>
              <w:rPr>
                <w:color w:val="auto"/>
                <w:highlight w:val="none"/>
              </w:rPr>
            </w:r>
            <w:r>
              <w:rPr>
                <w:highlight w:val="none"/>
              </w:rPr>
            </w:r>
            <w:r/>
          </w:p>
        </w:tc>
        <w:tc>
          <w:tcPr>
            <w:tcW w:w="753" w:type="dxa"/>
            <w:vAlign w:val="center"/>
            <w:textDirection w:val="lrTb"/>
            <w:noWrap/>
          </w:tcPr>
          <w:p>
            <w:pPr>
              <w:rPr>
                <w:color w:val="auto"/>
                <w:highlight w:val="none"/>
              </w:rPr>
            </w:pPr>
            <w:r>
              <w:rPr>
                <w:color w:val="auto"/>
                <w:highlight w:val="none"/>
              </w:rPr>
            </w:r>
            <w:r>
              <w:rPr>
                <w:highlight w:val="none"/>
              </w:rPr>
            </w:r>
            <w:r/>
          </w:p>
        </w:tc>
        <w:tc>
          <w:tcPr>
            <w:tcW w:w="752" w:type="dxa"/>
            <w:vAlign w:val="center"/>
            <w:textDirection w:val="lrTb"/>
            <w:noWrap/>
          </w:tcPr>
          <w:p>
            <w:pPr>
              <w:rPr>
                <w:color w:val="auto"/>
                <w:highlight w:val="none"/>
              </w:rPr>
            </w:pPr>
            <w:r>
              <w:rPr>
                <w:color w:val="auto"/>
                <w:highlight w:val="none"/>
              </w:rPr>
            </w:r>
            <w:r>
              <w:rPr>
                <w:highlight w:val="none"/>
              </w:rPr>
            </w:r>
            <w:r/>
          </w:p>
        </w:tc>
        <w:tc>
          <w:tcPr>
            <w:tcW w:w="792" w:type="dxa"/>
            <w:vAlign w:val="center"/>
            <w:textDirection w:val="lrTb"/>
            <w:noWrap/>
          </w:tcPr>
          <w:p>
            <w:pPr>
              <w:rPr>
                <w:color w:val="auto"/>
                <w:highlight w:val="none"/>
              </w:rPr>
            </w:pPr>
            <w:r>
              <w:rPr>
                <w:color w:val="auto"/>
                <w:highlight w:val="none"/>
              </w:rPr>
            </w:r>
            <w:r>
              <w:rPr>
                <w:highlight w:val="none"/>
              </w:rPr>
            </w:r>
            <w:r/>
          </w:p>
        </w:tc>
        <w:tc>
          <w:tcPr>
            <w:tcW w:w="1728" w:type="dxa"/>
            <w:vAlign w:val="center"/>
            <w:textDirection w:val="lrTb"/>
            <w:noWrap/>
          </w:tcPr>
          <w:p>
            <w:pPr>
              <w:rPr>
                <w:color w:val="auto"/>
                <w:highlight w:val="none"/>
              </w:rPr>
            </w:pPr>
            <w:r>
              <w:rPr>
                <w:color w:val="auto"/>
                <w:highlight w:val="none"/>
              </w:rPr>
            </w:r>
            <w:r>
              <w:rPr>
                <w:highlight w:val="none"/>
              </w:rPr>
            </w:r>
            <w:r/>
          </w:p>
        </w:tc>
        <w:tc>
          <w:tcPr>
            <w:tcW w:w="732" w:type="dxa"/>
            <w:vAlign w:val="center"/>
            <w:textDirection w:val="lrTb"/>
            <w:noWrap/>
          </w:tcPr>
          <w:p>
            <w:pPr>
              <w:rPr>
                <w:color w:val="auto"/>
                <w:highlight w:val="none"/>
              </w:rPr>
            </w:pPr>
            <w:r>
              <w:rPr>
                <w:color w:val="auto"/>
                <w:highlight w:val="none"/>
              </w:rPr>
            </w:r>
            <w:r>
              <w:rPr>
                <w:highlight w:val="none"/>
              </w:rPr>
            </w:r>
            <w:r/>
          </w:p>
        </w:tc>
        <w:tc>
          <w:tcPr>
            <w:tcW w:w="1200" w:type="dxa"/>
            <w:vAlign w:val="center"/>
            <w:textDirection w:val="lrTb"/>
            <w:noWrap/>
          </w:tcPr>
          <w:p>
            <w:pPr>
              <w:rPr>
                <w:color w:val="auto"/>
                <w:highlight w:val="none"/>
              </w:rPr>
            </w:pPr>
            <w:r>
              <w:rPr>
                <w:color w:val="auto"/>
                <w:highlight w:val="none"/>
              </w:rPr>
            </w:r>
            <w:r>
              <w:rPr>
                <w:highlight w:val="none"/>
              </w:rPr>
            </w:r>
            <w:r/>
          </w:p>
        </w:tc>
        <w:tc>
          <w:tcPr>
            <w:tcW w:w="972" w:type="dxa"/>
            <w:vAlign w:val="center"/>
            <w:textDirection w:val="lrTb"/>
            <w:noWrap/>
          </w:tcPr>
          <w:p>
            <w:pPr>
              <w:rPr>
                <w:color w:val="auto"/>
                <w:highlight w:val="none"/>
              </w:rPr>
            </w:pPr>
            <w:r>
              <w:rPr>
                <w:color w:val="auto"/>
                <w:highlight w:val="none"/>
              </w:rPr>
            </w:r>
            <w:r>
              <w:rPr>
                <w:highlight w:val="none"/>
              </w:rPr>
            </w:r>
            <w:r/>
          </w:p>
        </w:tc>
      </w:tr>
      <w:tr>
        <w:trPr>
          <w:jc w:val="center"/>
          <w:trHeight w:val="786"/>
        </w:trPr>
        <w:tc>
          <w:tcPr>
            <w:tcW w:w="703" w:type="dxa"/>
            <w:vAlign w:val="center"/>
            <w:textDirection w:val="lrTb"/>
            <w:noWrap/>
          </w:tcPr>
          <w:p>
            <w:pPr>
              <w:rPr>
                <w:color w:val="auto"/>
                <w:highlight w:val="none"/>
              </w:rPr>
            </w:pPr>
            <w:r>
              <w:rPr>
                <w:color w:val="auto"/>
                <w:highlight w:val="none"/>
              </w:rPr>
            </w:r>
            <w:r>
              <w:rPr>
                <w:highlight w:val="none"/>
              </w:rPr>
            </w:r>
            <w:r/>
          </w:p>
        </w:tc>
        <w:tc>
          <w:tcPr>
            <w:tcW w:w="1506" w:type="dxa"/>
            <w:vAlign w:val="center"/>
            <w:textDirection w:val="lrTb"/>
            <w:noWrap/>
          </w:tcPr>
          <w:p>
            <w:pPr>
              <w:rPr>
                <w:color w:val="auto"/>
                <w:highlight w:val="none"/>
              </w:rPr>
            </w:pPr>
            <w:r>
              <w:rPr>
                <w:color w:val="auto"/>
                <w:highlight w:val="none"/>
              </w:rPr>
            </w:r>
            <w:r>
              <w:rPr>
                <w:highlight w:val="none"/>
              </w:rPr>
            </w:r>
            <w:r/>
          </w:p>
        </w:tc>
        <w:tc>
          <w:tcPr>
            <w:tcW w:w="753" w:type="dxa"/>
            <w:vAlign w:val="center"/>
            <w:textDirection w:val="lrTb"/>
            <w:noWrap/>
          </w:tcPr>
          <w:p>
            <w:pPr>
              <w:rPr>
                <w:color w:val="auto"/>
                <w:highlight w:val="none"/>
              </w:rPr>
            </w:pPr>
            <w:r>
              <w:rPr>
                <w:color w:val="auto"/>
                <w:highlight w:val="none"/>
              </w:rPr>
            </w:r>
            <w:r>
              <w:rPr>
                <w:highlight w:val="none"/>
              </w:rPr>
            </w:r>
            <w:r/>
          </w:p>
        </w:tc>
        <w:tc>
          <w:tcPr>
            <w:tcW w:w="752" w:type="dxa"/>
            <w:vAlign w:val="center"/>
            <w:textDirection w:val="lrTb"/>
            <w:noWrap/>
          </w:tcPr>
          <w:p>
            <w:pPr>
              <w:rPr>
                <w:color w:val="auto"/>
                <w:highlight w:val="none"/>
              </w:rPr>
            </w:pPr>
            <w:r>
              <w:rPr>
                <w:color w:val="auto"/>
                <w:highlight w:val="none"/>
              </w:rPr>
            </w:r>
            <w:r>
              <w:rPr>
                <w:highlight w:val="none"/>
              </w:rPr>
            </w:r>
            <w:r/>
          </w:p>
        </w:tc>
        <w:tc>
          <w:tcPr>
            <w:tcW w:w="792" w:type="dxa"/>
            <w:vAlign w:val="center"/>
            <w:textDirection w:val="lrTb"/>
            <w:noWrap/>
          </w:tcPr>
          <w:p>
            <w:pPr>
              <w:rPr>
                <w:color w:val="auto"/>
                <w:highlight w:val="none"/>
              </w:rPr>
            </w:pPr>
            <w:r>
              <w:rPr>
                <w:color w:val="auto"/>
                <w:highlight w:val="none"/>
              </w:rPr>
            </w:r>
            <w:r>
              <w:rPr>
                <w:highlight w:val="none"/>
              </w:rPr>
            </w:r>
            <w:r/>
          </w:p>
        </w:tc>
        <w:tc>
          <w:tcPr>
            <w:tcW w:w="1728" w:type="dxa"/>
            <w:vAlign w:val="center"/>
            <w:textDirection w:val="lrTb"/>
            <w:noWrap/>
          </w:tcPr>
          <w:p>
            <w:pPr>
              <w:rPr>
                <w:color w:val="auto"/>
                <w:highlight w:val="none"/>
              </w:rPr>
            </w:pPr>
            <w:r>
              <w:rPr>
                <w:color w:val="auto"/>
                <w:highlight w:val="none"/>
              </w:rPr>
            </w:r>
            <w:r>
              <w:rPr>
                <w:highlight w:val="none"/>
              </w:rPr>
            </w:r>
            <w:r/>
          </w:p>
        </w:tc>
        <w:tc>
          <w:tcPr>
            <w:tcW w:w="732" w:type="dxa"/>
            <w:vAlign w:val="center"/>
            <w:textDirection w:val="lrTb"/>
            <w:noWrap/>
          </w:tcPr>
          <w:p>
            <w:pPr>
              <w:rPr>
                <w:color w:val="auto"/>
                <w:highlight w:val="none"/>
              </w:rPr>
            </w:pPr>
            <w:r>
              <w:rPr>
                <w:color w:val="auto"/>
                <w:highlight w:val="none"/>
              </w:rPr>
            </w:r>
            <w:r>
              <w:rPr>
                <w:highlight w:val="none"/>
              </w:rPr>
            </w:r>
            <w:r/>
          </w:p>
        </w:tc>
        <w:tc>
          <w:tcPr>
            <w:tcW w:w="1200" w:type="dxa"/>
            <w:vAlign w:val="center"/>
            <w:textDirection w:val="lrTb"/>
            <w:noWrap/>
          </w:tcPr>
          <w:p>
            <w:pPr>
              <w:rPr>
                <w:color w:val="auto"/>
                <w:highlight w:val="none"/>
              </w:rPr>
            </w:pPr>
            <w:r>
              <w:rPr>
                <w:color w:val="auto"/>
                <w:highlight w:val="none"/>
              </w:rPr>
            </w:r>
            <w:r>
              <w:rPr>
                <w:highlight w:val="none"/>
              </w:rPr>
            </w:r>
            <w:r/>
          </w:p>
        </w:tc>
        <w:tc>
          <w:tcPr>
            <w:tcW w:w="972" w:type="dxa"/>
            <w:vAlign w:val="center"/>
            <w:textDirection w:val="lrTb"/>
            <w:noWrap/>
          </w:tcPr>
          <w:p>
            <w:pPr>
              <w:rPr>
                <w:color w:val="auto"/>
                <w:highlight w:val="none"/>
              </w:rPr>
            </w:pPr>
            <w:r>
              <w:rPr>
                <w:color w:val="auto"/>
                <w:highlight w:val="none"/>
              </w:rPr>
            </w:r>
            <w:r>
              <w:rPr>
                <w:highlight w:val="none"/>
              </w:rPr>
            </w:r>
            <w:r/>
          </w:p>
        </w:tc>
      </w:tr>
      <w:tr>
        <w:trPr>
          <w:jc w:val="center"/>
          <w:trHeight w:val="786"/>
        </w:trPr>
        <w:tc>
          <w:tcPr>
            <w:tcW w:w="703" w:type="dxa"/>
            <w:vAlign w:val="center"/>
            <w:textDirection w:val="lrTb"/>
            <w:noWrap/>
          </w:tcPr>
          <w:p>
            <w:pPr>
              <w:rPr>
                <w:color w:val="auto"/>
                <w:highlight w:val="none"/>
              </w:rPr>
            </w:pPr>
            <w:r>
              <w:rPr>
                <w:color w:val="auto"/>
                <w:highlight w:val="none"/>
              </w:rPr>
            </w:r>
            <w:r>
              <w:rPr>
                <w:highlight w:val="none"/>
              </w:rPr>
            </w:r>
            <w:r/>
          </w:p>
        </w:tc>
        <w:tc>
          <w:tcPr>
            <w:tcW w:w="1506" w:type="dxa"/>
            <w:vAlign w:val="center"/>
            <w:textDirection w:val="lrTb"/>
            <w:noWrap/>
          </w:tcPr>
          <w:p>
            <w:pPr>
              <w:rPr>
                <w:color w:val="auto"/>
                <w:highlight w:val="none"/>
              </w:rPr>
            </w:pPr>
            <w:r>
              <w:rPr>
                <w:color w:val="auto"/>
                <w:highlight w:val="none"/>
              </w:rPr>
            </w:r>
            <w:r>
              <w:rPr>
                <w:highlight w:val="none"/>
              </w:rPr>
            </w:r>
            <w:r/>
          </w:p>
        </w:tc>
        <w:tc>
          <w:tcPr>
            <w:tcW w:w="753" w:type="dxa"/>
            <w:vAlign w:val="center"/>
            <w:textDirection w:val="lrTb"/>
            <w:noWrap/>
          </w:tcPr>
          <w:p>
            <w:pPr>
              <w:rPr>
                <w:color w:val="auto"/>
                <w:highlight w:val="none"/>
              </w:rPr>
            </w:pPr>
            <w:r>
              <w:rPr>
                <w:color w:val="auto"/>
                <w:highlight w:val="none"/>
              </w:rPr>
            </w:r>
            <w:r>
              <w:rPr>
                <w:highlight w:val="none"/>
              </w:rPr>
            </w:r>
            <w:r/>
          </w:p>
        </w:tc>
        <w:tc>
          <w:tcPr>
            <w:tcW w:w="752" w:type="dxa"/>
            <w:vAlign w:val="center"/>
            <w:textDirection w:val="lrTb"/>
            <w:noWrap/>
          </w:tcPr>
          <w:p>
            <w:pPr>
              <w:rPr>
                <w:color w:val="auto"/>
                <w:highlight w:val="none"/>
              </w:rPr>
            </w:pPr>
            <w:r>
              <w:rPr>
                <w:color w:val="auto"/>
                <w:highlight w:val="none"/>
              </w:rPr>
            </w:r>
            <w:r>
              <w:rPr>
                <w:highlight w:val="none"/>
              </w:rPr>
            </w:r>
            <w:r/>
          </w:p>
        </w:tc>
        <w:tc>
          <w:tcPr>
            <w:tcW w:w="792" w:type="dxa"/>
            <w:vAlign w:val="center"/>
            <w:textDirection w:val="lrTb"/>
            <w:noWrap/>
          </w:tcPr>
          <w:p>
            <w:pPr>
              <w:rPr>
                <w:color w:val="auto"/>
                <w:highlight w:val="none"/>
              </w:rPr>
            </w:pPr>
            <w:r>
              <w:rPr>
                <w:color w:val="auto"/>
                <w:highlight w:val="none"/>
              </w:rPr>
            </w:r>
            <w:r>
              <w:rPr>
                <w:highlight w:val="none"/>
              </w:rPr>
            </w:r>
            <w:r/>
          </w:p>
        </w:tc>
        <w:tc>
          <w:tcPr>
            <w:tcW w:w="1728" w:type="dxa"/>
            <w:vAlign w:val="center"/>
            <w:textDirection w:val="lrTb"/>
            <w:noWrap/>
          </w:tcPr>
          <w:p>
            <w:pPr>
              <w:rPr>
                <w:color w:val="auto"/>
                <w:highlight w:val="none"/>
              </w:rPr>
            </w:pPr>
            <w:r>
              <w:rPr>
                <w:color w:val="auto"/>
                <w:highlight w:val="none"/>
              </w:rPr>
            </w:r>
            <w:r>
              <w:rPr>
                <w:highlight w:val="none"/>
              </w:rPr>
            </w:r>
            <w:r/>
          </w:p>
        </w:tc>
        <w:tc>
          <w:tcPr>
            <w:tcW w:w="732" w:type="dxa"/>
            <w:vAlign w:val="center"/>
            <w:textDirection w:val="lrTb"/>
            <w:noWrap/>
          </w:tcPr>
          <w:p>
            <w:pPr>
              <w:rPr>
                <w:color w:val="auto"/>
                <w:highlight w:val="none"/>
              </w:rPr>
            </w:pPr>
            <w:r>
              <w:rPr>
                <w:color w:val="auto"/>
                <w:highlight w:val="none"/>
              </w:rPr>
            </w:r>
            <w:r>
              <w:rPr>
                <w:highlight w:val="none"/>
              </w:rPr>
            </w:r>
            <w:r/>
          </w:p>
        </w:tc>
        <w:tc>
          <w:tcPr>
            <w:tcW w:w="1200" w:type="dxa"/>
            <w:vAlign w:val="center"/>
            <w:textDirection w:val="lrTb"/>
            <w:noWrap/>
          </w:tcPr>
          <w:p>
            <w:pPr>
              <w:rPr>
                <w:color w:val="auto"/>
                <w:highlight w:val="none"/>
              </w:rPr>
            </w:pPr>
            <w:r>
              <w:rPr>
                <w:color w:val="auto"/>
                <w:highlight w:val="none"/>
              </w:rPr>
            </w:r>
            <w:r>
              <w:rPr>
                <w:highlight w:val="none"/>
              </w:rPr>
            </w:r>
            <w:r/>
          </w:p>
        </w:tc>
        <w:tc>
          <w:tcPr>
            <w:tcW w:w="972" w:type="dxa"/>
            <w:vAlign w:val="center"/>
            <w:textDirection w:val="lrTb"/>
            <w:noWrap/>
          </w:tcPr>
          <w:p>
            <w:pPr>
              <w:rPr>
                <w:color w:val="auto"/>
                <w:highlight w:val="none"/>
              </w:rPr>
            </w:pPr>
            <w:r>
              <w:rPr>
                <w:color w:val="auto"/>
                <w:highlight w:val="none"/>
              </w:rPr>
            </w:r>
            <w:r>
              <w:rPr>
                <w:highlight w:val="none"/>
              </w:rPr>
            </w:r>
            <w:r/>
          </w:p>
        </w:tc>
      </w:tr>
      <w:tr>
        <w:trPr>
          <w:jc w:val="center"/>
          <w:trHeight w:val="786"/>
        </w:trPr>
        <w:tc>
          <w:tcPr>
            <w:tcW w:w="703" w:type="dxa"/>
            <w:vAlign w:val="center"/>
            <w:textDirection w:val="lrTb"/>
            <w:noWrap/>
          </w:tcPr>
          <w:p>
            <w:pPr>
              <w:rPr>
                <w:color w:val="auto"/>
                <w:highlight w:val="none"/>
              </w:rPr>
            </w:pPr>
            <w:r>
              <w:rPr>
                <w:color w:val="auto"/>
                <w:highlight w:val="none"/>
              </w:rPr>
            </w:r>
            <w:r>
              <w:rPr>
                <w:highlight w:val="none"/>
              </w:rPr>
            </w:r>
            <w:r/>
          </w:p>
        </w:tc>
        <w:tc>
          <w:tcPr>
            <w:tcW w:w="1506" w:type="dxa"/>
            <w:vAlign w:val="center"/>
            <w:textDirection w:val="lrTb"/>
            <w:noWrap/>
          </w:tcPr>
          <w:p>
            <w:pPr>
              <w:rPr>
                <w:color w:val="auto"/>
                <w:highlight w:val="none"/>
              </w:rPr>
            </w:pPr>
            <w:r>
              <w:rPr>
                <w:color w:val="auto"/>
                <w:highlight w:val="none"/>
              </w:rPr>
            </w:r>
            <w:r>
              <w:rPr>
                <w:highlight w:val="none"/>
              </w:rPr>
            </w:r>
            <w:r/>
          </w:p>
        </w:tc>
        <w:tc>
          <w:tcPr>
            <w:tcW w:w="753" w:type="dxa"/>
            <w:vAlign w:val="center"/>
            <w:textDirection w:val="lrTb"/>
            <w:noWrap/>
          </w:tcPr>
          <w:p>
            <w:pPr>
              <w:rPr>
                <w:color w:val="auto"/>
                <w:highlight w:val="none"/>
              </w:rPr>
            </w:pPr>
            <w:r>
              <w:rPr>
                <w:color w:val="auto"/>
                <w:highlight w:val="none"/>
              </w:rPr>
            </w:r>
            <w:r>
              <w:rPr>
                <w:highlight w:val="none"/>
              </w:rPr>
            </w:r>
            <w:r/>
          </w:p>
        </w:tc>
        <w:tc>
          <w:tcPr>
            <w:tcW w:w="752" w:type="dxa"/>
            <w:vAlign w:val="center"/>
            <w:textDirection w:val="lrTb"/>
            <w:noWrap/>
          </w:tcPr>
          <w:p>
            <w:pPr>
              <w:rPr>
                <w:color w:val="auto"/>
                <w:highlight w:val="none"/>
              </w:rPr>
            </w:pPr>
            <w:r>
              <w:rPr>
                <w:color w:val="auto"/>
                <w:highlight w:val="none"/>
              </w:rPr>
            </w:r>
            <w:r>
              <w:rPr>
                <w:highlight w:val="none"/>
              </w:rPr>
            </w:r>
            <w:r/>
          </w:p>
        </w:tc>
        <w:tc>
          <w:tcPr>
            <w:tcW w:w="792" w:type="dxa"/>
            <w:vAlign w:val="center"/>
            <w:textDirection w:val="lrTb"/>
            <w:noWrap/>
          </w:tcPr>
          <w:p>
            <w:pPr>
              <w:rPr>
                <w:color w:val="auto"/>
                <w:highlight w:val="none"/>
              </w:rPr>
            </w:pPr>
            <w:r>
              <w:rPr>
                <w:color w:val="auto"/>
                <w:highlight w:val="none"/>
              </w:rPr>
            </w:r>
            <w:r>
              <w:rPr>
                <w:highlight w:val="none"/>
              </w:rPr>
            </w:r>
            <w:r/>
          </w:p>
        </w:tc>
        <w:tc>
          <w:tcPr>
            <w:tcW w:w="1728" w:type="dxa"/>
            <w:vAlign w:val="center"/>
            <w:textDirection w:val="lrTb"/>
            <w:noWrap/>
          </w:tcPr>
          <w:p>
            <w:pPr>
              <w:rPr>
                <w:color w:val="auto"/>
                <w:highlight w:val="none"/>
              </w:rPr>
            </w:pPr>
            <w:r>
              <w:rPr>
                <w:color w:val="auto"/>
                <w:highlight w:val="none"/>
              </w:rPr>
            </w:r>
            <w:r>
              <w:rPr>
                <w:highlight w:val="none"/>
              </w:rPr>
            </w:r>
            <w:r/>
          </w:p>
        </w:tc>
        <w:tc>
          <w:tcPr>
            <w:tcW w:w="732" w:type="dxa"/>
            <w:vAlign w:val="center"/>
            <w:textDirection w:val="lrTb"/>
            <w:noWrap/>
          </w:tcPr>
          <w:p>
            <w:pPr>
              <w:rPr>
                <w:color w:val="auto"/>
                <w:highlight w:val="none"/>
              </w:rPr>
            </w:pPr>
            <w:r>
              <w:rPr>
                <w:color w:val="auto"/>
                <w:highlight w:val="none"/>
              </w:rPr>
            </w:r>
            <w:r>
              <w:rPr>
                <w:highlight w:val="none"/>
              </w:rPr>
            </w:r>
            <w:r/>
          </w:p>
        </w:tc>
        <w:tc>
          <w:tcPr>
            <w:tcW w:w="1200" w:type="dxa"/>
            <w:vAlign w:val="center"/>
            <w:textDirection w:val="lrTb"/>
            <w:noWrap/>
          </w:tcPr>
          <w:p>
            <w:pPr>
              <w:rPr>
                <w:color w:val="auto"/>
                <w:highlight w:val="none"/>
              </w:rPr>
            </w:pPr>
            <w:r>
              <w:rPr>
                <w:color w:val="auto"/>
                <w:highlight w:val="none"/>
              </w:rPr>
            </w:r>
            <w:r>
              <w:rPr>
                <w:highlight w:val="none"/>
              </w:rPr>
            </w:r>
            <w:r/>
          </w:p>
        </w:tc>
        <w:tc>
          <w:tcPr>
            <w:tcW w:w="972" w:type="dxa"/>
            <w:vAlign w:val="center"/>
            <w:textDirection w:val="lrTb"/>
            <w:noWrap/>
          </w:tcPr>
          <w:p>
            <w:pPr>
              <w:rPr>
                <w:color w:val="auto"/>
                <w:highlight w:val="none"/>
              </w:rPr>
            </w:pPr>
            <w:r>
              <w:rPr>
                <w:color w:val="auto"/>
                <w:highlight w:val="none"/>
              </w:rPr>
            </w:r>
            <w:r>
              <w:rPr>
                <w:highlight w:val="none"/>
              </w:rPr>
            </w:r>
            <w:r/>
          </w:p>
        </w:tc>
      </w:tr>
      <w:tr>
        <w:trPr>
          <w:jc w:val="center"/>
          <w:trHeight w:val="786"/>
        </w:trPr>
        <w:tc>
          <w:tcPr>
            <w:tcW w:w="703" w:type="dxa"/>
            <w:vAlign w:val="center"/>
            <w:textDirection w:val="lrTb"/>
            <w:noWrap/>
          </w:tcPr>
          <w:p>
            <w:pPr>
              <w:rPr>
                <w:color w:val="auto"/>
                <w:highlight w:val="none"/>
              </w:rPr>
            </w:pPr>
            <w:r>
              <w:rPr>
                <w:color w:val="auto"/>
                <w:highlight w:val="none"/>
              </w:rPr>
            </w:r>
            <w:r>
              <w:rPr>
                <w:highlight w:val="none"/>
              </w:rPr>
            </w:r>
            <w:r/>
          </w:p>
        </w:tc>
        <w:tc>
          <w:tcPr>
            <w:tcW w:w="1506" w:type="dxa"/>
            <w:vAlign w:val="center"/>
            <w:textDirection w:val="lrTb"/>
            <w:noWrap/>
          </w:tcPr>
          <w:p>
            <w:pPr>
              <w:rPr>
                <w:color w:val="auto"/>
                <w:highlight w:val="none"/>
              </w:rPr>
            </w:pPr>
            <w:r>
              <w:rPr>
                <w:color w:val="auto"/>
                <w:highlight w:val="none"/>
              </w:rPr>
            </w:r>
            <w:r>
              <w:rPr>
                <w:highlight w:val="none"/>
              </w:rPr>
            </w:r>
            <w:r/>
          </w:p>
        </w:tc>
        <w:tc>
          <w:tcPr>
            <w:tcW w:w="753" w:type="dxa"/>
            <w:vAlign w:val="center"/>
            <w:textDirection w:val="lrTb"/>
            <w:noWrap/>
          </w:tcPr>
          <w:p>
            <w:pPr>
              <w:rPr>
                <w:color w:val="auto"/>
                <w:highlight w:val="none"/>
              </w:rPr>
            </w:pPr>
            <w:r>
              <w:rPr>
                <w:color w:val="auto"/>
                <w:highlight w:val="none"/>
              </w:rPr>
            </w:r>
            <w:r>
              <w:rPr>
                <w:highlight w:val="none"/>
              </w:rPr>
            </w:r>
            <w:r/>
          </w:p>
        </w:tc>
        <w:tc>
          <w:tcPr>
            <w:tcW w:w="752" w:type="dxa"/>
            <w:vAlign w:val="center"/>
            <w:textDirection w:val="lrTb"/>
            <w:noWrap/>
          </w:tcPr>
          <w:p>
            <w:pPr>
              <w:rPr>
                <w:color w:val="auto"/>
                <w:highlight w:val="none"/>
              </w:rPr>
            </w:pPr>
            <w:r>
              <w:rPr>
                <w:color w:val="auto"/>
                <w:highlight w:val="none"/>
              </w:rPr>
            </w:r>
            <w:r>
              <w:rPr>
                <w:highlight w:val="none"/>
              </w:rPr>
            </w:r>
            <w:r/>
          </w:p>
        </w:tc>
        <w:tc>
          <w:tcPr>
            <w:tcW w:w="792" w:type="dxa"/>
            <w:vAlign w:val="center"/>
            <w:textDirection w:val="lrTb"/>
            <w:noWrap/>
          </w:tcPr>
          <w:p>
            <w:pPr>
              <w:rPr>
                <w:color w:val="auto"/>
                <w:highlight w:val="none"/>
              </w:rPr>
            </w:pPr>
            <w:r>
              <w:rPr>
                <w:color w:val="auto"/>
                <w:highlight w:val="none"/>
              </w:rPr>
            </w:r>
            <w:r>
              <w:rPr>
                <w:highlight w:val="none"/>
              </w:rPr>
            </w:r>
            <w:r/>
          </w:p>
        </w:tc>
        <w:tc>
          <w:tcPr>
            <w:tcW w:w="1728" w:type="dxa"/>
            <w:vAlign w:val="center"/>
            <w:textDirection w:val="lrTb"/>
            <w:noWrap/>
          </w:tcPr>
          <w:p>
            <w:pPr>
              <w:rPr>
                <w:color w:val="auto"/>
                <w:highlight w:val="none"/>
              </w:rPr>
            </w:pPr>
            <w:r>
              <w:rPr>
                <w:color w:val="auto"/>
                <w:highlight w:val="none"/>
              </w:rPr>
            </w:r>
            <w:r>
              <w:rPr>
                <w:highlight w:val="none"/>
              </w:rPr>
            </w:r>
            <w:r/>
          </w:p>
        </w:tc>
        <w:tc>
          <w:tcPr>
            <w:tcW w:w="732" w:type="dxa"/>
            <w:vAlign w:val="center"/>
            <w:textDirection w:val="lrTb"/>
            <w:noWrap/>
          </w:tcPr>
          <w:p>
            <w:pPr>
              <w:rPr>
                <w:color w:val="auto"/>
                <w:highlight w:val="none"/>
              </w:rPr>
            </w:pPr>
            <w:r>
              <w:rPr>
                <w:color w:val="auto"/>
                <w:highlight w:val="none"/>
              </w:rPr>
            </w:r>
            <w:r>
              <w:rPr>
                <w:highlight w:val="none"/>
              </w:rPr>
            </w:r>
            <w:r/>
          </w:p>
        </w:tc>
        <w:tc>
          <w:tcPr>
            <w:tcW w:w="1200" w:type="dxa"/>
            <w:vAlign w:val="center"/>
            <w:textDirection w:val="lrTb"/>
            <w:noWrap/>
          </w:tcPr>
          <w:p>
            <w:pPr>
              <w:rPr>
                <w:color w:val="auto"/>
                <w:highlight w:val="none"/>
              </w:rPr>
            </w:pPr>
            <w:r>
              <w:rPr>
                <w:color w:val="auto"/>
                <w:highlight w:val="none"/>
              </w:rPr>
            </w:r>
            <w:r>
              <w:rPr>
                <w:highlight w:val="none"/>
              </w:rPr>
            </w:r>
            <w:r/>
          </w:p>
        </w:tc>
        <w:tc>
          <w:tcPr>
            <w:tcW w:w="972" w:type="dxa"/>
            <w:vAlign w:val="center"/>
            <w:textDirection w:val="lrTb"/>
            <w:noWrap/>
          </w:tcPr>
          <w:p>
            <w:pPr>
              <w:rPr>
                <w:color w:val="auto"/>
                <w:highlight w:val="none"/>
              </w:rPr>
            </w:pPr>
            <w:r>
              <w:rPr>
                <w:color w:val="auto"/>
                <w:highlight w:val="none"/>
              </w:rPr>
            </w:r>
            <w:r>
              <w:rPr>
                <w:highlight w:val="none"/>
              </w:rPr>
            </w:r>
            <w:r/>
          </w:p>
        </w:tc>
      </w:tr>
      <w:tr>
        <w:trPr>
          <w:jc w:val="center"/>
          <w:trHeight w:val="786"/>
        </w:trPr>
        <w:tc>
          <w:tcPr>
            <w:tcW w:w="703" w:type="dxa"/>
            <w:vAlign w:val="center"/>
            <w:textDirection w:val="lrTb"/>
            <w:noWrap/>
          </w:tcPr>
          <w:p>
            <w:pPr>
              <w:rPr>
                <w:color w:val="auto"/>
                <w:highlight w:val="none"/>
              </w:rPr>
            </w:pPr>
            <w:r>
              <w:rPr>
                <w:color w:val="auto"/>
                <w:highlight w:val="none"/>
              </w:rPr>
            </w:r>
            <w:r>
              <w:rPr>
                <w:highlight w:val="none"/>
              </w:rPr>
            </w:r>
            <w:r/>
          </w:p>
        </w:tc>
        <w:tc>
          <w:tcPr>
            <w:tcW w:w="1506" w:type="dxa"/>
            <w:vAlign w:val="center"/>
            <w:textDirection w:val="lrTb"/>
            <w:noWrap/>
          </w:tcPr>
          <w:p>
            <w:pPr>
              <w:rPr>
                <w:color w:val="auto"/>
                <w:highlight w:val="none"/>
              </w:rPr>
            </w:pPr>
            <w:r>
              <w:rPr>
                <w:color w:val="auto"/>
                <w:highlight w:val="none"/>
              </w:rPr>
            </w:r>
            <w:r>
              <w:rPr>
                <w:highlight w:val="none"/>
              </w:rPr>
            </w:r>
            <w:r/>
          </w:p>
        </w:tc>
        <w:tc>
          <w:tcPr>
            <w:tcW w:w="753" w:type="dxa"/>
            <w:vAlign w:val="center"/>
            <w:textDirection w:val="lrTb"/>
            <w:noWrap/>
          </w:tcPr>
          <w:p>
            <w:pPr>
              <w:rPr>
                <w:color w:val="auto"/>
                <w:highlight w:val="none"/>
              </w:rPr>
            </w:pPr>
            <w:r>
              <w:rPr>
                <w:color w:val="auto"/>
                <w:highlight w:val="none"/>
              </w:rPr>
            </w:r>
            <w:r>
              <w:rPr>
                <w:highlight w:val="none"/>
              </w:rPr>
            </w:r>
            <w:r/>
          </w:p>
        </w:tc>
        <w:tc>
          <w:tcPr>
            <w:tcW w:w="752" w:type="dxa"/>
            <w:vAlign w:val="center"/>
            <w:textDirection w:val="lrTb"/>
            <w:noWrap/>
          </w:tcPr>
          <w:p>
            <w:pPr>
              <w:rPr>
                <w:color w:val="auto"/>
                <w:highlight w:val="none"/>
              </w:rPr>
            </w:pPr>
            <w:r>
              <w:rPr>
                <w:color w:val="auto"/>
                <w:highlight w:val="none"/>
              </w:rPr>
            </w:r>
            <w:r>
              <w:rPr>
                <w:highlight w:val="none"/>
              </w:rPr>
            </w:r>
            <w:r/>
          </w:p>
        </w:tc>
        <w:tc>
          <w:tcPr>
            <w:tcW w:w="792" w:type="dxa"/>
            <w:vAlign w:val="center"/>
            <w:textDirection w:val="lrTb"/>
            <w:noWrap/>
          </w:tcPr>
          <w:p>
            <w:pPr>
              <w:rPr>
                <w:color w:val="auto"/>
                <w:highlight w:val="none"/>
              </w:rPr>
            </w:pPr>
            <w:r>
              <w:rPr>
                <w:color w:val="auto"/>
                <w:highlight w:val="none"/>
              </w:rPr>
            </w:r>
            <w:r>
              <w:rPr>
                <w:highlight w:val="none"/>
              </w:rPr>
            </w:r>
            <w:r/>
          </w:p>
        </w:tc>
        <w:tc>
          <w:tcPr>
            <w:tcW w:w="1728" w:type="dxa"/>
            <w:vAlign w:val="center"/>
            <w:textDirection w:val="lrTb"/>
            <w:noWrap/>
          </w:tcPr>
          <w:p>
            <w:pPr>
              <w:rPr>
                <w:color w:val="auto"/>
                <w:highlight w:val="none"/>
              </w:rPr>
            </w:pPr>
            <w:r>
              <w:rPr>
                <w:color w:val="auto"/>
                <w:highlight w:val="none"/>
              </w:rPr>
            </w:r>
            <w:r>
              <w:rPr>
                <w:highlight w:val="none"/>
              </w:rPr>
            </w:r>
            <w:r/>
          </w:p>
        </w:tc>
        <w:tc>
          <w:tcPr>
            <w:tcW w:w="732" w:type="dxa"/>
            <w:vAlign w:val="center"/>
            <w:textDirection w:val="lrTb"/>
            <w:noWrap/>
          </w:tcPr>
          <w:p>
            <w:pPr>
              <w:rPr>
                <w:color w:val="auto"/>
                <w:highlight w:val="none"/>
              </w:rPr>
            </w:pPr>
            <w:r>
              <w:rPr>
                <w:color w:val="auto"/>
                <w:highlight w:val="none"/>
              </w:rPr>
            </w:r>
            <w:r>
              <w:rPr>
                <w:highlight w:val="none"/>
              </w:rPr>
            </w:r>
            <w:r/>
          </w:p>
        </w:tc>
        <w:tc>
          <w:tcPr>
            <w:tcW w:w="1200" w:type="dxa"/>
            <w:vAlign w:val="center"/>
            <w:textDirection w:val="lrTb"/>
            <w:noWrap/>
          </w:tcPr>
          <w:p>
            <w:pPr>
              <w:rPr>
                <w:color w:val="auto"/>
                <w:highlight w:val="none"/>
              </w:rPr>
            </w:pPr>
            <w:r>
              <w:rPr>
                <w:color w:val="auto"/>
                <w:highlight w:val="none"/>
              </w:rPr>
            </w:r>
            <w:r>
              <w:rPr>
                <w:highlight w:val="none"/>
              </w:rPr>
            </w:r>
            <w:r/>
          </w:p>
        </w:tc>
        <w:tc>
          <w:tcPr>
            <w:tcW w:w="972" w:type="dxa"/>
            <w:vAlign w:val="center"/>
            <w:textDirection w:val="lrTb"/>
            <w:noWrap/>
          </w:tcPr>
          <w:p>
            <w:pPr>
              <w:rPr>
                <w:color w:val="auto"/>
                <w:highlight w:val="none"/>
              </w:rPr>
            </w:pPr>
            <w:r>
              <w:rPr>
                <w:color w:val="auto"/>
                <w:highlight w:val="none"/>
              </w:rPr>
            </w:r>
            <w:r>
              <w:rPr>
                <w:highlight w:val="none"/>
              </w:rPr>
            </w:r>
            <w:r/>
          </w:p>
        </w:tc>
      </w:tr>
      <w:tr>
        <w:trPr>
          <w:jc w:val="center"/>
          <w:trHeight w:val="801"/>
        </w:trPr>
        <w:tc>
          <w:tcPr>
            <w:tcW w:w="703" w:type="dxa"/>
            <w:vAlign w:val="center"/>
            <w:textDirection w:val="lrTb"/>
            <w:noWrap/>
          </w:tcPr>
          <w:p>
            <w:pPr>
              <w:rPr>
                <w:color w:val="auto"/>
                <w:highlight w:val="none"/>
              </w:rPr>
            </w:pPr>
            <w:r>
              <w:rPr>
                <w:color w:val="auto"/>
                <w:highlight w:val="none"/>
              </w:rPr>
            </w:r>
            <w:r>
              <w:rPr>
                <w:highlight w:val="none"/>
              </w:rPr>
            </w:r>
            <w:r/>
          </w:p>
        </w:tc>
        <w:tc>
          <w:tcPr>
            <w:tcW w:w="1506" w:type="dxa"/>
            <w:vAlign w:val="center"/>
            <w:textDirection w:val="lrTb"/>
            <w:noWrap/>
          </w:tcPr>
          <w:p>
            <w:pPr>
              <w:rPr>
                <w:color w:val="auto"/>
                <w:highlight w:val="none"/>
              </w:rPr>
            </w:pPr>
            <w:r>
              <w:rPr>
                <w:color w:val="auto"/>
                <w:highlight w:val="none"/>
              </w:rPr>
            </w:r>
            <w:r>
              <w:rPr>
                <w:highlight w:val="none"/>
              </w:rPr>
            </w:r>
            <w:r/>
          </w:p>
        </w:tc>
        <w:tc>
          <w:tcPr>
            <w:tcW w:w="753" w:type="dxa"/>
            <w:vAlign w:val="center"/>
            <w:textDirection w:val="lrTb"/>
            <w:noWrap/>
          </w:tcPr>
          <w:p>
            <w:pPr>
              <w:rPr>
                <w:color w:val="auto"/>
                <w:highlight w:val="none"/>
              </w:rPr>
            </w:pPr>
            <w:r>
              <w:rPr>
                <w:color w:val="auto"/>
                <w:highlight w:val="none"/>
              </w:rPr>
            </w:r>
            <w:r>
              <w:rPr>
                <w:highlight w:val="none"/>
              </w:rPr>
            </w:r>
            <w:r/>
          </w:p>
        </w:tc>
        <w:tc>
          <w:tcPr>
            <w:tcW w:w="752" w:type="dxa"/>
            <w:vAlign w:val="center"/>
            <w:textDirection w:val="lrTb"/>
            <w:noWrap/>
          </w:tcPr>
          <w:p>
            <w:pPr>
              <w:rPr>
                <w:color w:val="auto"/>
                <w:highlight w:val="none"/>
              </w:rPr>
            </w:pPr>
            <w:r>
              <w:rPr>
                <w:color w:val="auto"/>
                <w:highlight w:val="none"/>
              </w:rPr>
            </w:r>
            <w:r>
              <w:rPr>
                <w:highlight w:val="none"/>
              </w:rPr>
            </w:r>
            <w:r/>
          </w:p>
        </w:tc>
        <w:tc>
          <w:tcPr>
            <w:tcW w:w="792" w:type="dxa"/>
            <w:vAlign w:val="center"/>
            <w:textDirection w:val="lrTb"/>
            <w:noWrap/>
          </w:tcPr>
          <w:p>
            <w:pPr>
              <w:rPr>
                <w:color w:val="auto"/>
                <w:highlight w:val="none"/>
              </w:rPr>
            </w:pPr>
            <w:r>
              <w:rPr>
                <w:color w:val="auto"/>
                <w:highlight w:val="none"/>
              </w:rPr>
            </w:r>
            <w:r>
              <w:rPr>
                <w:highlight w:val="none"/>
              </w:rPr>
            </w:r>
            <w:r/>
          </w:p>
        </w:tc>
        <w:tc>
          <w:tcPr>
            <w:tcW w:w="1728" w:type="dxa"/>
            <w:vAlign w:val="center"/>
            <w:textDirection w:val="lrTb"/>
            <w:noWrap/>
          </w:tcPr>
          <w:p>
            <w:pPr>
              <w:rPr>
                <w:color w:val="auto"/>
                <w:highlight w:val="none"/>
              </w:rPr>
            </w:pPr>
            <w:r>
              <w:rPr>
                <w:color w:val="auto"/>
                <w:highlight w:val="none"/>
              </w:rPr>
            </w:r>
            <w:r>
              <w:rPr>
                <w:highlight w:val="none"/>
              </w:rPr>
            </w:r>
            <w:r/>
          </w:p>
        </w:tc>
        <w:tc>
          <w:tcPr>
            <w:tcW w:w="732" w:type="dxa"/>
            <w:vAlign w:val="center"/>
            <w:textDirection w:val="lrTb"/>
            <w:noWrap/>
          </w:tcPr>
          <w:p>
            <w:pPr>
              <w:rPr>
                <w:color w:val="auto"/>
                <w:highlight w:val="none"/>
              </w:rPr>
            </w:pPr>
            <w:r>
              <w:rPr>
                <w:color w:val="auto"/>
                <w:highlight w:val="none"/>
              </w:rPr>
            </w:r>
            <w:r>
              <w:rPr>
                <w:highlight w:val="none"/>
              </w:rPr>
            </w:r>
            <w:r/>
          </w:p>
        </w:tc>
        <w:tc>
          <w:tcPr>
            <w:tcW w:w="1200" w:type="dxa"/>
            <w:vAlign w:val="center"/>
            <w:textDirection w:val="lrTb"/>
            <w:noWrap/>
          </w:tcPr>
          <w:p>
            <w:pPr>
              <w:rPr>
                <w:color w:val="auto"/>
                <w:highlight w:val="none"/>
              </w:rPr>
            </w:pPr>
            <w:r>
              <w:rPr>
                <w:color w:val="auto"/>
                <w:highlight w:val="none"/>
              </w:rPr>
            </w:r>
            <w:r>
              <w:rPr>
                <w:highlight w:val="none"/>
              </w:rPr>
            </w:r>
            <w:r/>
          </w:p>
        </w:tc>
        <w:tc>
          <w:tcPr>
            <w:tcW w:w="972" w:type="dxa"/>
            <w:vAlign w:val="center"/>
            <w:textDirection w:val="lrTb"/>
            <w:noWrap/>
          </w:tcPr>
          <w:p>
            <w:pPr>
              <w:rPr>
                <w:color w:val="auto"/>
                <w:highlight w:val="none"/>
              </w:rPr>
            </w:pPr>
            <w:r>
              <w:rPr>
                <w:color w:val="auto"/>
                <w:highlight w:val="none"/>
              </w:rPr>
            </w:r>
            <w:r>
              <w:rPr>
                <w:highlight w:val="none"/>
              </w:rPr>
            </w:r>
            <w:r/>
          </w:p>
        </w:tc>
      </w:tr>
    </w:tbl>
    <w:p>
      <w:pPr>
        <w:rPr>
          <w:b/>
          <w:bCs w:val="0"/>
          <w:color w:val="auto"/>
          <w:highlight w:val="none"/>
        </w:rPr>
      </w:pPr>
      <w:r>
        <w:rPr>
          <w:rFonts w:hint="eastAsia"/>
          <w:b/>
          <w:bCs w:val="0"/>
          <w:color w:val="auto"/>
          <w:highlight w:val="none"/>
        </w:rPr>
        <w:t xml:space="preserve">注：本表填写不</w:t>
      </w:r>
      <w:r>
        <w:rPr>
          <w:rFonts w:hint="eastAsia"/>
          <w:b/>
          <w:bCs w:val="0"/>
          <w:color w:val="auto"/>
          <w:highlight w:val="none"/>
          <w:lang w:eastAsia="zh-CN"/>
        </w:rPr>
        <w:t xml:space="preserve">作</w:t>
      </w:r>
      <w:r>
        <w:rPr>
          <w:rFonts w:hint="eastAsia"/>
          <w:b/>
          <w:bCs w:val="0"/>
          <w:color w:val="auto"/>
          <w:highlight w:val="none"/>
        </w:rPr>
        <w:t xml:space="preserve">要求，但投标供应商必须提供承诺书，承诺中标后拟派团队人员数量和资格必须满足采购需求，承诺书格式自拟。未提供视为无效投标文件。</w:t>
      </w:r>
      <w:r>
        <w:rPr>
          <w:highlight w:val="none"/>
        </w:rPr>
      </w:r>
      <w:r/>
    </w:p>
    <w:p>
      <w:pPr>
        <w:rPr>
          <w:color w:val="auto"/>
          <w:highlight w:val="none"/>
        </w:rPr>
      </w:pPr>
      <w:r>
        <w:rPr>
          <w:color w:val="auto"/>
          <w:highlight w:val="none"/>
        </w:rPr>
      </w:r>
      <w:r>
        <w:rPr>
          <w:highlight w:val="none"/>
        </w:rPr>
      </w:r>
      <w:r/>
    </w:p>
    <w:p>
      <w:pPr>
        <w:rPr>
          <w:b/>
          <w:color w:val="auto"/>
          <w:highlight w:val="none"/>
        </w:rPr>
      </w:pPr>
      <w:r>
        <w:rPr>
          <w:rFonts w:hint="eastAsia"/>
          <w:color w:val="auto"/>
          <w:highlight w:val="none"/>
        </w:rPr>
        <w:t xml:space="preserve">供</w:t>
      </w:r>
      <w:r>
        <w:rPr>
          <w:color w:val="auto"/>
          <w:highlight w:val="none"/>
        </w:rPr>
        <w:t xml:space="preserve">应商（盖章）：</w:t>
      </w:r>
      <w:r>
        <w:rPr>
          <w:highlight w:val="none"/>
        </w:rPr>
      </w:r>
      <w:r/>
    </w:p>
    <w:p>
      <w:pPr>
        <w:rPr>
          <w:b/>
          <w:color w:val="auto"/>
          <w:highlight w:val="none"/>
        </w:rPr>
      </w:pPr>
      <w:r>
        <w:rPr>
          <w:rFonts w:hint="eastAsia"/>
          <w:color w:val="auto"/>
          <w:highlight w:val="none"/>
        </w:rPr>
        <w:t xml:space="preserve">法定代表人或其委托代理人（签字或盖章）：</w:t>
      </w:r>
      <w:r>
        <w:rPr>
          <w:highlight w:val="none"/>
        </w:rPr>
      </w:r>
      <w:r/>
    </w:p>
    <w:p>
      <w:pPr>
        <w:rPr>
          <w:b/>
          <w:color w:val="auto"/>
          <w:highlight w:val="none"/>
        </w:rPr>
      </w:pPr>
      <w:r>
        <w:rPr>
          <w:rFonts w:hint="eastAsia"/>
          <w:color w:val="auto"/>
          <w:highlight w:val="none"/>
        </w:rPr>
        <w:t xml:space="preserve">日期：</w:t>
      </w:r>
      <w:r>
        <w:rPr>
          <w:highlight w:val="none"/>
        </w:rPr>
      </w:r>
      <w:r/>
    </w:p>
    <w:p>
      <w:pPr>
        <w:rPr>
          <w:b/>
          <w:color w:val="auto"/>
          <w:highlight w:val="none"/>
        </w:rPr>
      </w:pPr>
      <w:r>
        <w:rPr>
          <w:b/>
          <w:color w:val="auto"/>
          <w:highlight w:val="none"/>
        </w:rPr>
      </w:r>
      <w:r>
        <w:rPr>
          <w:highlight w:val="none"/>
        </w:rPr>
      </w:r>
      <w:r/>
    </w:p>
    <w:p>
      <w:pPr>
        <w:rPr>
          <w:b/>
          <w:color w:val="auto"/>
          <w:highlight w:val="none"/>
        </w:rPr>
      </w:pPr>
      <w:r>
        <w:rPr>
          <w:b/>
          <w:color w:val="auto"/>
          <w:highlight w:val="none"/>
        </w:rPr>
      </w:r>
      <w:r>
        <w:rPr>
          <w:highlight w:val="none"/>
        </w:rPr>
      </w:r>
      <w:r/>
    </w:p>
    <w:sectPr>
      <w:footerReference w:type="default" r:id="rId19"/>
      <w:footnotePr/>
      <w:endnotePr/>
      <w:type w:val="nextPage"/>
      <w:pgSz w:w="11906" w:h="16838" w:orient="portrait"/>
      <w:pgMar w:top="1440" w:right="17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Calibri">
    <w:panose1 w:val="020F0502020204030204"/>
  </w:font>
  <w:font w:name="楷体_GB2312">
    <w:panose1 w:val="02010609060101010101"/>
  </w:font>
  <w:font w:name="Courier New">
    <w:panose1 w:val="02070309020205020404"/>
  </w:font>
  <w:font w:name="华文中宋">
    <w:panose1 w:val="02010600040101010101"/>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ind w:firstLine="361"/>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76"/>
                            <w:ind w:firstLine="36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6"/>
                      <w:ind w:firstLine="36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ind w:firstLine="36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ind w:firstLine="361"/>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Times New Roman" w:hAnsi="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76"/>
                          </w:pPr>
                          <w:r>
                            <w:fldChar w:fldCharType="begin"/>
                          </w:r>
                          <w:r>
                            <w:instrText xml:space="preserve"> PAGE  \* MERGEFORMAT </w:instrText>
                          </w:r>
                          <w:r>
                            <w:fldChar w:fldCharType="separate"/>
                          </w:r>
                          <w:r>
                            <w:t xml:space="preserve">5</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6"/>
                    </w:pPr>
                    <w:r>
                      <w:fldChar w:fldCharType="begin"/>
                    </w:r>
                    <w:r>
                      <w:instrText xml:space="preserve"> PAGE  \* MERGEFORMAT </w:instrText>
                    </w:r>
                    <w:r>
                      <w:fldChar w:fldCharType="separate"/>
                    </w:r>
                    <w:r>
                      <w:t xml:space="preserve">5</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76"/>
                          </w:pPr>
                          <w:r>
                            <w:fldChar w:fldCharType="begin"/>
                          </w:r>
                          <w:r>
                            <w:instrText xml:space="preserve"> PAGE  \* MERGEFORMAT </w:instrText>
                          </w:r>
                          <w:r>
                            <w:fldChar w:fldCharType="separate"/>
                          </w:r>
                          <w:r>
                            <w:t xml:space="preserve">22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6"/>
                    </w:pPr>
                    <w:r>
                      <w:fldChar w:fldCharType="begin"/>
                    </w:r>
                    <w:r>
                      <w:instrText xml:space="preserve"> PAGE  \* MERGEFORMAT </w:instrText>
                    </w:r>
                    <w:r>
                      <w:fldChar w:fldCharType="separate"/>
                    </w:r>
                    <w:r>
                      <w:t xml:space="preserve">22</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miter/>
                      </a:ln>
                      <a:effectLst/>
                    </wps:spPr>
                    <wps:txbx>
                      <w:txbxContent>
                        <w:p>
                          <w:pPr>
                            <w:pStyle w:val="876"/>
                          </w:pPr>
                          <w:r>
                            <w:fldChar w:fldCharType="begin"/>
                          </w:r>
                          <w:r>
                            <w:instrText xml:space="preserve"> PAGE  \* MERGEFORMAT </w:instrText>
                          </w:r>
                          <w:r>
                            <w:fldChar w:fldCharType="separate"/>
                          </w:r>
                          <w:r>
                            <w:t xml:space="preserve">30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6"/>
                    </w:pPr>
                    <w:r>
                      <w:fldChar w:fldCharType="begin"/>
                    </w:r>
                    <w:r>
                      <w:instrText xml:space="preserve"> PAGE  \* MERGEFORMAT </w:instrText>
                    </w:r>
                    <w:r>
                      <w:fldChar w:fldCharType="separate"/>
                    </w:r>
                    <w:r>
                      <w:t xml:space="preserve">30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8"/>
      <w:ind w:firstLine="361"/>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8"/>
      <w:ind w:firstLine="361"/>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8"/>
      <w:ind w:firstLine="361"/>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8"/>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8"/>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087"/>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882"/>
      <w:isLgl w:val="false"/>
      <w:suff w:val="tab"/>
      <w:lvlText w:val="%1)"/>
      <w:lvlJc w:val="left"/>
      <w:pPr>
        <w:ind w:left="425" w:hanging="425"/>
        <w:tabs>
          <w:tab w:val="left" w:pos="425" w:leader="none"/>
        </w:tabs>
      </w:pPr>
    </w:lvl>
    <w:lvl w:ilvl="1">
      <w:start w:val="1"/>
      <w:numFmt w:val="bullet"/>
      <w:isLgl w:val="false"/>
      <w:suff w:val="tab"/>
      <w:lvlText w:val=""/>
      <w:lvlJc w:val="left"/>
      <w:pPr>
        <w:ind w:left="3165" w:hanging="420"/>
        <w:tabs>
          <w:tab w:val="left" w:pos="3165" w:leader="none"/>
        </w:tabs>
      </w:pPr>
      <w:rPr>
        <w:rFonts w:hint="default" w:ascii="Wingdings" w:hAnsi="Wingdings"/>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3">
    <w:multiLevelType w:val="hybridMultilevel"/>
    <w:lvl w:ilvl="0">
      <w:start w:val="1"/>
      <w:numFmt w:val="decimal"/>
      <w:pStyle w:val="1089"/>
      <w:isLgl w:val="false"/>
      <w:suff w:val="tab"/>
      <w:lvlText w:val="%1．"/>
      <w:lvlJc w:val="left"/>
      <w:pPr>
        <w:ind w:left="552" w:hanging="420"/>
        <w:tabs>
          <w:tab w:val="left" w:pos="55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8">
    <w:name w:val="TOC Heading"/>
    <w:uiPriority w:val="39"/>
    <w:unhideWhenUsed/>
  </w:style>
  <w:style w:type="paragraph" w:styleId="849" w:default="1">
    <w:name w:val="Normal"/>
    <w:uiPriority w:val="0"/>
    <w:qFormat/>
    <w:pPr>
      <w:ind w:firstLine="480"/>
      <w:spacing w:line="360" w:lineRule="auto"/>
      <w:widowControl w:val="off"/>
    </w:pPr>
    <w:rPr>
      <w:rFonts w:ascii="宋体" w:hAnsi="宋体" w:eastAsia="宋体" w:cs="宋体"/>
      <w:bCs/>
      <w:sz w:val="24"/>
      <w:szCs w:val="24"/>
      <w:lang w:val="en-US" w:eastAsia="zh-CN" w:bidi="ar-SA"/>
    </w:rPr>
  </w:style>
  <w:style w:type="paragraph" w:styleId="850">
    <w:name w:val="Heading 1"/>
    <w:basedOn w:val="849"/>
    <w:next w:val="849"/>
    <w:link w:val="959"/>
    <w:uiPriority w:val="9"/>
    <w:qFormat/>
    <w:pPr>
      <w:keepLines/>
      <w:keepNext/>
      <w:spacing w:before="340" w:after="330" w:line="578" w:lineRule="auto"/>
      <w:outlineLvl w:val="0"/>
    </w:pPr>
    <w:rPr>
      <w:b/>
      <w:bCs w:val="0"/>
      <w:sz w:val="44"/>
      <w:szCs w:val="44"/>
    </w:rPr>
  </w:style>
  <w:style w:type="paragraph" w:styleId="851">
    <w:name w:val="Heading 2"/>
    <w:basedOn w:val="849"/>
    <w:next w:val="849"/>
    <w:link w:val="960"/>
    <w:uiPriority w:val="9"/>
    <w:unhideWhenUsed/>
    <w:qFormat/>
    <w:pPr>
      <w:keepLines/>
      <w:keepNext/>
      <w:spacing w:before="360" w:after="200"/>
      <w:outlineLvl w:val="1"/>
    </w:pPr>
    <w:rPr>
      <w:rFonts w:ascii="Arial" w:hAnsi="Arial" w:eastAsia="Arial" w:cs="Arial"/>
      <w:sz w:val="34"/>
    </w:rPr>
  </w:style>
  <w:style w:type="paragraph" w:styleId="852">
    <w:name w:val="Heading 3"/>
    <w:basedOn w:val="849"/>
    <w:next w:val="849"/>
    <w:link w:val="961"/>
    <w:uiPriority w:val="0"/>
    <w:qFormat/>
    <w:pPr>
      <w:keepLines/>
      <w:keepNext/>
      <w:spacing w:before="260" w:after="260" w:line="416" w:lineRule="auto"/>
      <w:outlineLvl w:val="2"/>
    </w:pPr>
    <w:rPr>
      <w:rFonts w:ascii="黑体" w:eastAsia="黑体"/>
      <w:b/>
      <w:bCs w:val="0"/>
      <w:sz w:val="32"/>
      <w:szCs w:val="32"/>
    </w:rPr>
  </w:style>
  <w:style w:type="paragraph" w:styleId="853">
    <w:name w:val="Heading 4"/>
    <w:basedOn w:val="849"/>
    <w:next w:val="849"/>
    <w:link w:val="962"/>
    <w:uiPriority w:val="9"/>
    <w:unhideWhenUsed/>
    <w:qFormat/>
    <w:pPr>
      <w:keepLines/>
      <w:keepNext/>
      <w:spacing w:before="320" w:after="200"/>
      <w:outlineLvl w:val="3"/>
    </w:pPr>
    <w:rPr>
      <w:rFonts w:ascii="Arial" w:hAnsi="Arial" w:eastAsia="Arial" w:cs="Arial"/>
      <w:bCs w:val="0"/>
      <w:sz w:val="26"/>
      <w:szCs w:val="26"/>
    </w:rPr>
  </w:style>
  <w:style w:type="paragraph" w:styleId="854">
    <w:name w:val="Heading 5"/>
    <w:basedOn w:val="849"/>
    <w:next w:val="849"/>
    <w:link w:val="963"/>
    <w:uiPriority w:val="9"/>
    <w:unhideWhenUsed/>
    <w:qFormat/>
    <w:pPr>
      <w:keepLines/>
      <w:keepNext/>
      <w:spacing w:before="320" w:after="200"/>
      <w:outlineLvl w:val="4"/>
    </w:pPr>
    <w:rPr>
      <w:rFonts w:ascii="Arial" w:hAnsi="Arial" w:eastAsia="Arial" w:cs="Arial"/>
      <w:bCs w:val="0"/>
    </w:rPr>
  </w:style>
  <w:style w:type="paragraph" w:styleId="855">
    <w:name w:val="Heading 6"/>
    <w:basedOn w:val="849"/>
    <w:next w:val="849"/>
    <w:link w:val="964"/>
    <w:uiPriority w:val="9"/>
    <w:unhideWhenUsed/>
    <w:qFormat/>
    <w:pPr>
      <w:keepLines/>
      <w:keepNext/>
      <w:spacing w:before="320" w:after="200"/>
      <w:outlineLvl w:val="5"/>
    </w:pPr>
    <w:rPr>
      <w:rFonts w:ascii="Arial" w:hAnsi="Arial" w:eastAsia="Arial" w:cs="Arial"/>
      <w:bCs w:val="0"/>
      <w:sz w:val="22"/>
      <w:szCs w:val="22"/>
    </w:rPr>
  </w:style>
  <w:style w:type="paragraph" w:styleId="856">
    <w:name w:val="Heading 7"/>
    <w:basedOn w:val="849"/>
    <w:next w:val="849"/>
    <w:link w:val="965"/>
    <w:uiPriority w:val="9"/>
    <w:unhideWhenUsed/>
    <w:qFormat/>
    <w:pPr>
      <w:keepLines/>
      <w:keepNext/>
      <w:spacing w:before="320" w:after="200"/>
      <w:outlineLvl w:val="6"/>
    </w:pPr>
    <w:rPr>
      <w:rFonts w:ascii="Arial" w:hAnsi="Arial" w:eastAsia="Arial" w:cs="Arial"/>
      <w:bCs w:val="0"/>
      <w:i/>
      <w:iCs/>
      <w:sz w:val="22"/>
      <w:szCs w:val="22"/>
    </w:rPr>
  </w:style>
  <w:style w:type="paragraph" w:styleId="857">
    <w:name w:val="Heading 8"/>
    <w:basedOn w:val="849"/>
    <w:next w:val="849"/>
    <w:link w:val="966"/>
    <w:uiPriority w:val="9"/>
    <w:unhideWhenUsed/>
    <w:qFormat/>
    <w:pPr>
      <w:keepLines/>
      <w:keepNext/>
      <w:spacing w:before="320" w:after="200"/>
      <w:outlineLvl w:val="7"/>
    </w:pPr>
    <w:rPr>
      <w:rFonts w:ascii="Arial" w:hAnsi="Arial" w:eastAsia="Arial" w:cs="Arial"/>
      <w:i/>
      <w:iCs/>
      <w:sz w:val="22"/>
      <w:szCs w:val="22"/>
    </w:rPr>
  </w:style>
  <w:style w:type="paragraph" w:styleId="858">
    <w:name w:val="Heading 9"/>
    <w:basedOn w:val="849"/>
    <w:next w:val="849"/>
    <w:link w:val="967"/>
    <w:uiPriority w:val="9"/>
    <w:unhideWhenUsed/>
    <w:qFormat/>
    <w:pPr>
      <w:keepLines/>
      <w:keepNext/>
      <w:spacing w:before="320" w:after="200"/>
      <w:outlineLvl w:val="8"/>
    </w:pPr>
    <w:rPr>
      <w:rFonts w:ascii="Arial" w:hAnsi="Arial" w:eastAsia="Arial" w:cs="Arial"/>
      <w:i/>
      <w:iCs/>
      <w:sz w:val="21"/>
      <w:szCs w:val="21"/>
    </w:rPr>
  </w:style>
  <w:style w:type="character" w:styleId="859" w:default="1">
    <w:name w:val="Default Paragraph Font"/>
    <w:uiPriority w:val="1"/>
    <w:semiHidden/>
    <w:unhideWhenUsed/>
    <w:qFormat/>
  </w:style>
  <w:style w:type="table" w:styleId="860" w:default="1">
    <w:name w:val="Normal Table"/>
    <w:uiPriority w:val="99"/>
    <w:semiHidden/>
    <w:unhideWhenUsed/>
    <w:qFormat/>
    <w:tblPr>
      <w:tblCellMar>
        <w:left w:w="108" w:type="dxa"/>
        <w:top w:w="0" w:type="dxa"/>
        <w:right w:w="108" w:type="dxa"/>
        <w:bottom w:w="0" w:type="dxa"/>
      </w:tblCellMar>
    </w:tblPr>
  </w:style>
  <w:style w:type="paragraph" w:styleId="861">
    <w:name w:val="toc 7"/>
    <w:basedOn w:val="849"/>
    <w:next w:val="849"/>
    <w:uiPriority w:val="39"/>
    <w:unhideWhenUsed/>
    <w:qFormat/>
    <w:pPr>
      <w:ind w:left="1701" w:firstLine="0"/>
      <w:spacing w:after="57"/>
    </w:pPr>
  </w:style>
  <w:style w:type="paragraph" w:styleId="862">
    <w:name w:val="Normal Indent"/>
    <w:basedOn w:val="849"/>
    <w:uiPriority w:val="0"/>
    <w:unhideWhenUsed/>
    <w:qFormat/>
    <w:pPr>
      <w:ind w:left="842" w:firstLine="0"/>
      <w:widowControl/>
    </w:pPr>
  </w:style>
  <w:style w:type="paragraph" w:styleId="863">
    <w:name w:val="Caption"/>
    <w:basedOn w:val="849"/>
    <w:next w:val="849"/>
    <w:uiPriority w:val="35"/>
    <w:semiHidden/>
    <w:unhideWhenUsed/>
    <w:qFormat/>
    <w:pPr>
      <w:spacing w:line="276" w:lineRule="auto"/>
    </w:pPr>
    <w:rPr>
      <w:bCs w:val="0"/>
      <w:color w:val="5b9bd5" w:themeColor="accent1"/>
      <w:sz w:val="18"/>
      <w:szCs w:val="18"/>
      <w14:textFill>
        <w14:solidFill>
          <w14:schemeClr w14:val="accent1"/>
        </w14:solidFill>
      </w14:textFill>
    </w:rPr>
  </w:style>
  <w:style w:type="paragraph" w:styleId="864">
    <w:name w:val="Document Map"/>
    <w:basedOn w:val="849"/>
    <w:uiPriority w:val="0"/>
    <w:qFormat/>
    <w:pPr>
      <w:shd w:val="clear" w:color="auto" w:fill="000080"/>
    </w:pPr>
  </w:style>
  <w:style w:type="paragraph" w:styleId="865">
    <w:name w:val="annotation text"/>
    <w:basedOn w:val="849"/>
    <w:uiPriority w:val="99"/>
    <w:semiHidden/>
    <w:unhideWhenUsed/>
  </w:style>
  <w:style w:type="paragraph" w:styleId="866">
    <w:name w:val="Body Text"/>
    <w:basedOn w:val="849"/>
    <w:uiPriority w:val="0"/>
    <w:unhideWhenUsed/>
    <w:qFormat/>
    <w:rPr>
      <w:rFonts w:ascii="仿宋_GB2312" w:eastAsia="仿宋_GB2312"/>
      <w:sz w:val="28"/>
      <w:szCs w:val="20"/>
    </w:rPr>
  </w:style>
  <w:style w:type="paragraph" w:styleId="867">
    <w:name w:val="Body Text Indent"/>
    <w:basedOn w:val="849"/>
    <w:uiPriority w:val="0"/>
    <w:qFormat/>
    <w:pPr>
      <w:ind w:left="156"/>
      <w:spacing w:line="300" w:lineRule="auto"/>
      <w:widowControl/>
    </w:pPr>
    <w:rPr>
      <w:rFonts w:ascii="仿宋_GB2312" w:eastAsia="仿宋_GB2312"/>
      <w:sz w:val="28"/>
      <w:szCs w:val="20"/>
    </w:rPr>
  </w:style>
  <w:style w:type="paragraph" w:styleId="868">
    <w:name w:val="index 4"/>
    <w:basedOn w:val="849"/>
    <w:next w:val="849"/>
    <w:uiPriority w:val="99"/>
    <w:unhideWhenUsed/>
    <w:qFormat/>
    <w:pPr>
      <w:ind w:left="600"/>
    </w:pPr>
  </w:style>
  <w:style w:type="paragraph" w:styleId="869">
    <w:name w:val="toc 5"/>
    <w:basedOn w:val="849"/>
    <w:next w:val="849"/>
    <w:uiPriority w:val="39"/>
    <w:unhideWhenUsed/>
    <w:qFormat/>
    <w:pPr>
      <w:ind w:left="1134" w:firstLine="0"/>
      <w:spacing w:after="57"/>
    </w:pPr>
  </w:style>
  <w:style w:type="paragraph" w:styleId="870">
    <w:name w:val="toc 3"/>
    <w:basedOn w:val="849"/>
    <w:next w:val="849"/>
    <w:uiPriority w:val="39"/>
    <w:unhideWhenUsed/>
    <w:qFormat/>
    <w:pPr>
      <w:ind w:left="567" w:firstLine="0"/>
      <w:spacing w:after="57"/>
    </w:pPr>
  </w:style>
  <w:style w:type="paragraph" w:styleId="871">
    <w:name w:val="Plain Text"/>
    <w:basedOn w:val="849"/>
    <w:uiPriority w:val="0"/>
    <w:qFormat/>
    <w:rPr>
      <w:rFonts w:hAnsi="Courier New"/>
      <w:sz w:val="20"/>
    </w:rPr>
  </w:style>
  <w:style w:type="paragraph" w:styleId="872">
    <w:name w:val="toc 8"/>
    <w:basedOn w:val="849"/>
    <w:next w:val="849"/>
    <w:uiPriority w:val="39"/>
    <w:unhideWhenUsed/>
    <w:qFormat/>
    <w:pPr>
      <w:ind w:left="1984" w:firstLine="0"/>
      <w:spacing w:after="57"/>
    </w:pPr>
  </w:style>
  <w:style w:type="paragraph" w:styleId="873">
    <w:name w:val="Body Text Indent 2"/>
    <w:basedOn w:val="849"/>
    <w:uiPriority w:val="0"/>
    <w:unhideWhenUsed/>
    <w:qFormat/>
    <w:pPr>
      <w:ind w:firstLine="559"/>
      <w:spacing w:line="400" w:lineRule="exact"/>
      <w:tabs>
        <w:tab w:val="left" w:pos="0" w:leader="none"/>
        <w:tab w:val="left" w:pos="1134" w:leader="none"/>
      </w:tabs>
    </w:pPr>
    <w:rPr>
      <w:rFonts w:ascii="楷体_GB2312" w:eastAsia="楷体_GB2312"/>
    </w:rPr>
  </w:style>
  <w:style w:type="paragraph" w:styleId="874">
    <w:name w:val="endnote text"/>
    <w:basedOn w:val="849"/>
    <w:link w:val="1085"/>
    <w:uiPriority w:val="99"/>
    <w:semiHidden/>
    <w:unhideWhenUsed/>
    <w:qFormat/>
    <w:pPr>
      <w:spacing w:line="240" w:lineRule="auto"/>
    </w:pPr>
    <w:rPr>
      <w:sz w:val="20"/>
    </w:rPr>
  </w:style>
  <w:style w:type="paragraph" w:styleId="875">
    <w:name w:val="Balloon Text"/>
    <w:basedOn w:val="849"/>
    <w:link w:val="1090"/>
    <w:uiPriority w:val="0"/>
    <w:qFormat/>
    <w:rPr>
      <w:sz w:val="18"/>
      <w:szCs w:val="18"/>
    </w:rPr>
  </w:style>
  <w:style w:type="paragraph" w:styleId="876">
    <w:name w:val="Footer"/>
    <w:basedOn w:val="849"/>
    <w:link w:val="977"/>
    <w:uiPriority w:val="0"/>
    <w:qFormat/>
    <w:pPr>
      <w:tabs>
        <w:tab w:val="center" w:pos="4153" w:leader="none"/>
        <w:tab w:val="right" w:pos="8306" w:leader="none"/>
      </w:tabs>
    </w:pPr>
    <w:rPr>
      <w:sz w:val="18"/>
    </w:rPr>
  </w:style>
  <w:style w:type="paragraph" w:styleId="877">
    <w:name w:val="envelope return"/>
    <w:basedOn w:val="849"/>
    <w:uiPriority w:val="99"/>
    <w:unhideWhenUsed/>
    <w:qFormat/>
    <w:rPr>
      <w:rFonts w:ascii="Arial" w:hAnsi="Arial"/>
    </w:rPr>
  </w:style>
  <w:style w:type="paragraph" w:styleId="878">
    <w:name w:val="Header"/>
    <w:basedOn w:val="849"/>
    <w:link w:val="975"/>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879">
    <w:name w:val="toc 1"/>
    <w:basedOn w:val="849"/>
    <w:next w:val="849"/>
    <w:uiPriority w:val="39"/>
    <w:unhideWhenUsed/>
    <w:qFormat/>
    <w:rPr>
      <w:rFonts w:ascii="Calibri" w:hAnsi="Calibri"/>
    </w:rPr>
  </w:style>
  <w:style w:type="paragraph" w:styleId="880">
    <w:name w:val="toc 4"/>
    <w:basedOn w:val="849"/>
    <w:next w:val="849"/>
    <w:uiPriority w:val="39"/>
    <w:unhideWhenUsed/>
    <w:qFormat/>
    <w:pPr>
      <w:ind w:left="850" w:firstLine="0"/>
      <w:spacing w:after="57"/>
    </w:pPr>
  </w:style>
  <w:style w:type="paragraph" w:styleId="881">
    <w:name w:val="Subtitle"/>
    <w:basedOn w:val="849"/>
    <w:next w:val="849"/>
    <w:link w:val="970"/>
    <w:uiPriority w:val="11"/>
    <w:qFormat/>
    <w:pPr>
      <w:spacing w:before="200" w:after="200"/>
    </w:pPr>
  </w:style>
  <w:style w:type="paragraph" w:styleId="882">
    <w:name w:val="List"/>
    <w:basedOn w:val="849"/>
    <w:uiPriority w:val="0"/>
    <w:qFormat/>
    <w:pPr>
      <w:numPr>
        <w:ilvl w:val="0"/>
        <w:numId w:val="1"/>
      </w:numPr>
      <w:spacing w:after="20" w:line="288" w:lineRule="auto"/>
    </w:pPr>
    <w:rPr>
      <w:szCs w:val="20"/>
      <w:lang w:val="en-GB"/>
    </w:rPr>
  </w:style>
  <w:style w:type="paragraph" w:styleId="883">
    <w:name w:val="footnote text"/>
    <w:basedOn w:val="849"/>
    <w:link w:val="1084"/>
    <w:uiPriority w:val="99"/>
    <w:semiHidden/>
    <w:unhideWhenUsed/>
    <w:qFormat/>
    <w:pPr>
      <w:spacing w:after="40" w:line="240" w:lineRule="auto"/>
    </w:pPr>
    <w:rPr>
      <w:sz w:val="18"/>
    </w:rPr>
  </w:style>
  <w:style w:type="paragraph" w:styleId="884">
    <w:name w:val="toc 6"/>
    <w:basedOn w:val="849"/>
    <w:next w:val="849"/>
    <w:uiPriority w:val="39"/>
    <w:unhideWhenUsed/>
    <w:qFormat/>
    <w:pPr>
      <w:ind w:left="1417" w:firstLine="0"/>
      <w:spacing w:after="57"/>
    </w:pPr>
  </w:style>
  <w:style w:type="paragraph" w:styleId="885">
    <w:name w:val="table of figures"/>
    <w:basedOn w:val="849"/>
    <w:next w:val="849"/>
    <w:uiPriority w:val="99"/>
    <w:unhideWhenUsed/>
    <w:qFormat/>
  </w:style>
  <w:style w:type="paragraph" w:styleId="886">
    <w:name w:val="toc 2"/>
    <w:basedOn w:val="849"/>
    <w:next w:val="849"/>
    <w:uiPriority w:val="39"/>
    <w:unhideWhenUsed/>
    <w:qFormat/>
    <w:pPr>
      <w:ind w:left="283" w:firstLine="0"/>
      <w:spacing w:after="57"/>
    </w:pPr>
  </w:style>
  <w:style w:type="paragraph" w:styleId="887">
    <w:name w:val="toc 9"/>
    <w:basedOn w:val="849"/>
    <w:next w:val="849"/>
    <w:uiPriority w:val="39"/>
    <w:unhideWhenUsed/>
    <w:qFormat/>
    <w:pPr>
      <w:ind w:left="2268" w:firstLine="0"/>
      <w:spacing w:after="57"/>
    </w:pPr>
  </w:style>
  <w:style w:type="paragraph" w:styleId="888">
    <w:name w:val="Normal (Web)"/>
    <w:basedOn w:val="849"/>
    <w:uiPriority w:val="0"/>
    <w:semiHidden/>
    <w:unhideWhenUsed/>
    <w:qFormat/>
    <w:pPr>
      <w:spacing w:beforeAutospacing="1" w:afterAutospacing="1"/>
    </w:pPr>
  </w:style>
  <w:style w:type="paragraph" w:styleId="889">
    <w:name w:val="Title"/>
    <w:basedOn w:val="849"/>
    <w:next w:val="849"/>
    <w:link w:val="969"/>
    <w:uiPriority w:val="10"/>
    <w:qFormat/>
    <w:pPr>
      <w:contextualSpacing/>
      <w:spacing w:before="300" w:after="200"/>
    </w:pPr>
    <w:rPr>
      <w:sz w:val="48"/>
      <w:szCs w:val="48"/>
    </w:rPr>
  </w:style>
  <w:style w:type="paragraph" w:styleId="890">
    <w:name w:val="Body Text First Indent"/>
    <w:basedOn w:val="866"/>
    <w:next w:val="891"/>
    <w:uiPriority w:val="0"/>
    <w:qFormat/>
    <w:pPr>
      <w:ind w:firstLine="100"/>
      <w:spacing w:after="120" w:line="440" w:lineRule="exact"/>
    </w:pPr>
    <w:rPr>
      <w:rFonts w:ascii="宋体" w:eastAsia="宋体"/>
      <w:sz w:val="24"/>
      <w:szCs w:val="28"/>
    </w:rPr>
  </w:style>
  <w:style w:type="paragraph" w:styleId="891">
    <w:name w:val="Body Text First Indent 2"/>
    <w:basedOn w:val="867"/>
    <w:next w:val="849"/>
    <w:uiPriority w:val="0"/>
    <w:qFormat/>
    <w:pPr>
      <w:ind w:left="0" w:firstLine="210"/>
      <w:spacing w:after="120" w:line="240" w:lineRule="auto"/>
      <w:widowControl w:val="off"/>
    </w:pPr>
    <w:rPr>
      <w:rFonts w:ascii="Times New Roman" w:eastAsia="宋体"/>
      <w:color w:val="000000"/>
      <w:spacing w:val="-8"/>
      <w:sz w:val="21"/>
    </w:rPr>
  </w:style>
  <w:style w:type="table" w:styleId="892">
    <w:name w:val="Table Grid"/>
    <w:basedOn w:val="860"/>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93">
    <w:name w:val="Strong"/>
    <w:basedOn w:val="859"/>
    <w:uiPriority w:val="22"/>
    <w:qFormat/>
    <w:rPr>
      <w:b/>
    </w:rPr>
  </w:style>
  <w:style w:type="character" w:styleId="894">
    <w:name w:val="endnote reference"/>
    <w:basedOn w:val="859"/>
    <w:uiPriority w:val="99"/>
    <w:semiHidden/>
    <w:unhideWhenUsed/>
    <w:qFormat/>
    <w:rPr>
      <w:vertAlign w:val="superscript"/>
    </w:rPr>
  </w:style>
  <w:style w:type="character" w:styleId="895">
    <w:name w:val="page number"/>
    <w:basedOn w:val="859"/>
    <w:uiPriority w:val="0"/>
    <w:qFormat/>
  </w:style>
  <w:style w:type="character" w:styleId="896">
    <w:name w:val="HTML Typewriter"/>
    <w:uiPriority w:val="0"/>
    <w:semiHidden/>
    <w:unhideWhenUsed/>
    <w:qFormat/>
    <w:rPr>
      <w:rFonts w:hint="eastAsia" w:ascii="宋体" w:hAnsi="宋体" w:eastAsia="宋体" w:cs="宋体"/>
      <w:sz w:val="24"/>
      <w:szCs w:val="24"/>
    </w:rPr>
  </w:style>
  <w:style w:type="character" w:styleId="897">
    <w:name w:val="Hyperlink"/>
    <w:basedOn w:val="859"/>
    <w:uiPriority w:val="99"/>
    <w:qFormat/>
    <w:rPr>
      <w:rFonts w:ascii="Times New Roman" w:hAnsi="Times New Roman" w:eastAsia="宋体" w:cs="Times New Roman"/>
      <w:color w:val="0000ff"/>
      <w:u w:val="single"/>
    </w:rPr>
  </w:style>
  <w:style w:type="character" w:styleId="898">
    <w:name w:val="annotation reference"/>
    <w:basedOn w:val="859"/>
    <w:uiPriority w:val="99"/>
    <w:semiHidden/>
    <w:unhideWhenUsed/>
    <w:rPr>
      <w:sz w:val="21"/>
      <w:szCs w:val="21"/>
    </w:rPr>
  </w:style>
  <w:style w:type="character" w:styleId="899">
    <w:name w:val="footnote reference"/>
    <w:basedOn w:val="859"/>
    <w:uiPriority w:val="99"/>
    <w:unhideWhenUsed/>
    <w:qFormat/>
    <w:rPr>
      <w:vertAlign w:val="superscript"/>
    </w:rPr>
  </w:style>
  <w:style w:type="table" w:styleId="900" w:customStyle="1">
    <w:name w:val="Plain Table 1"/>
    <w:basedOn w:val="86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1" w:customStyle="1">
    <w:name w:val="Plain Table 2"/>
    <w:basedOn w:val="86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2" w:customStyle="1">
    <w:name w:val="Plain Table 3"/>
    <w:basedOn w:val="860"/>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3" w:customStyle="1">
    <w:name w:val="Plain Table 4"/>
    <w:basedOn w:val="860"/>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4" w:customStyle="1">
    <w:name w:val="Plain Table 5"/>
    <w:basedOn w:val="860"/>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5" w:customStyle="1">
    <w:name w:val="Grid Table 1 Light"/>
    <w:basedOn w:val="86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6" w:customStyle="1">
    <w:name w:val="Grid Table 2"/>
    <w:basedOn w:val="86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7" w:customStyle="1">
    <w:name w:val="Grid Table 3"/>
    <w:basedOn w:val="86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8" w:customStyle="1">
    <w:name w:val="Grid Table 4"/>
    <w:basedOn w:val="86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9" w:customStyle="1">
    <w:name w:val="Grid Table 5 Dark"/>
    <w:basedOn w:val="86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0" w:customStyle="1">
    <w:name w:val="Grid Table 6 Colorful"/>
    <w:basedOn w:val="86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1" w:customStyle="1">
    <w:name w:val="Grid Table 7 Colorful"/>
    <w:basedOn w:val="86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2" w:customStyle="1">
    <w:name w:val="List Table 1 Light"/>
    <w:basedOn w:val="860"/>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3" w:customStyle="1">
    <w:name w:val="List Table 2"/>
    <w:basedOn w:val="86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4" w:customStyle="1">
    <w:name w:val="List Table 3"/>
    <w:basedOn w:val="86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5" w:customStyle="1">
    <w:name w:val="List Table 4"/>
    <w:basedOn w:val="86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6" w:customStyle="1">
    <w:name w:val="List Table 5 Dark"/>
    <w:basedOn w:val="86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6 Colorful"/>
    <w:basedOn w:val="860"/>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8" w:customStyle="1">
    <w:name w:val="List Table 7 Colorful"/>
    <w:basedOn w:val="860"/>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19" w:customStyle="1">
    <w:name w:val="TOC 标题1"/>
    <w:uiPriority w:val="39"/>
    <w:unhideWhenUsed/>
    <w:qFormat/>
    <w:rPr>
      <w:rFonts w:ascii="Times New Roman" w:hAnsi="Times New Roman" w:eastAsia="宋体" w:cs="Times New Roman"/>
      <w:lang w:val="en-US" w:eastAsia="zh-CN" w:bidi="ar-SA"/>
    </w:rPr>
  </w:style>
  <w:style w:type="table" w:styleId="920" w:customStyle="1">
    <w:name w:val="无格式表格 11"/>
    <w:basedOn w:val="86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1" w:customStyle="1">
    <w:name w:val="无格式表格 21"/>
    <w:basedOn w:val="86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2" w:customStyle="1">
    <w:name w:val="无格式表格 31"/>
    <w:basedOn w:val="860"/>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3" w:customStyle="1">
    <w:name w:val="无格式表格 41"/>
    <w:basedOn w:val="860"/>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4" w:customStyle="1">
    <w:name w:val="无格式表格 51"/>
    <w:basedOn w:val="860"/>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5" w:customStyle="1">
    <w:name w:val="网格表 1 浅色1"/>
    <w:basedOn w:val="86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6" w:customStyle="1">
    <w:name w:val="网格表 21"/>
    <w:basedOn w:val="86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7" w:customStyle="1">
    <w:name w:val="网格表 31"/>
    <w:basedOn w:val="86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8" w:customStyle="1">
    <w:name w:val="网格表 41"/>
    <w:basedOn w:val="86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9" w:customStyle="1">
    <w:name w:val="网格表 5 深色1"/>
    <w:basedOn w:val="86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0" w:customStyle="1">
    <w:name w:val="网格表 6 彩色1"/>
    <w:basedOn w:val="86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1" w:customStyle="1">
    <w:name w:val="网格表 7 彩色1"/>
    <w:basedOn w:val="86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2" w:customStyle="1">
    <w:name w:val="清单表 1 浅色1"/>
    <w:basedOn w:val="860"/>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3" w:customStyle="1">
    <w:name w:val="清单表 21"/>
    <w:basedOn w:val="86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4" w:customStyle="1">
    <w:name w:val="清单表 31"/>
    <w:basedOn w:val="86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5" w:customStyle="1">
    <w:name w:val="清单表 41"/>
    <w:basedOn w:val="86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6" w:customStyle="1">
    <w:name w:val="清单表 5 深色1"/>
    <w:basedOn w:val="86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7" w:customStyle="1">
    <w:name w:val="清单表 6 彩色1"/>
    <w:basedOn w:val="860"/>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8" w:customStyle="1">
    <w:name w:val="清单表 7 彩色1"/>
    <w:basedOn w:val="860"/>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39" w:customStyle="1">
    <w:name w:val="TOC 标题112"/>
    <w:uiPriority w:val="39"/>
    <w:unhideWhenUsed/>
    <w:qFormat/>
    <w:rPr>
      <w:rFonts w:ascii="Times New Roman" w:hAnsi="Times New Roman" w:eastAsia="宋体" w:cs="Times New Roman"/>
      <w:lang w:val="en-US" w:eastAsia="zh-CN" w:bidi="ar-SA"/>
    </w:rPr>
  </w:style>
  <w:style w:type="paragraph" w:styleId="940" w:customStyle="1">
    <w:name w:val="列出段落1"/>
    <w:basedOn w:val="849"/>
    <w:uiPriority w:val="34"/>
    <w:qFormat/>
    <w:rPr>
      <w:rFonts w:ascii="Calibri" w:hAnsi="Calibri"/>
      <w:color w:val="000000"/>
      <w:spacing w:val="-8"/>
      <w:szCs w:val="22"/>
    </w:rPr>
  </w:style>
  <w:style w:type="character" w:styleId="941" w:customStyle="1">
    <w:name w:val="Heading 1 Char"/>
    <w:basedOn w:val="859"/>
    <w:uiPriority w:val="9"/>
    <w:qFormat/>
    <w:rPr>
      <w:rFonts w:ascii="Arial" w:hAnsi="Arial" w:eastAsia="Arial" w:cs="Arial"/>
      <w:sz w:val="40"/>
      <w:szCs w:val="40"/>
    </w:rPr>
  </w:style>
  <w:style w:type="character" w:styleId="942" w:customStyle="1">
    <w:name w:val="Heading 2 Char"/>
    <w:basedOn w:val="859"/>
    <w:uiPriority w:val="9"/>
    <w:qFormat/>
    <w:rPr>
      <w:rFonts w:ascii="Arial" w:hAnsi="Arial" w:eastAsia="Arial" w:cs="Arial"/>
      <w:sz w:val="34"/>
    </w:rPr>
  </w:style>
  <w:style w:type="character" w:styleId="943" w:customStyle="1">
    <w:name w:val="Heading 3 Char"/>
    <w:basedOn w:val="859"/>
    <w:uiPriority w:val="9"/>
    <w:qFormat/>
    <w:rPr>
      <w:rFonts w:ascii="Arial" w:hAnsi="Arial" w:eastAsia="Arial" w:cs="Arial"/>
      <w:sz w:val="30"/>
      <w:szCs w:val="30"/>
    </w:rPr>
  </w:style>
  <w:style w:type="character" w:styleId="944" w:customStyle="1">
    <w:name w:val="Heading 4 Char"/>
    <w:basedOn w:val="859"/>
    <w:uiPriority w:val="9"/>
    <w:qFormat/>
    <w:rPr>
      <w:rFonts w:ascii="Arial" w:hAnsi="Arial" w:eastAsia="Arial" w:cs="Arial"/>
      <w:b/>
      <w:bCs/>
      <w:sz w:val="26"/>
      <w:szCs w:val="26"/>
    </w:rPr>
  </w:style>
  <w:style w:type="character" w:styleId="945" w:customStyle="1">
    <w:name w:val="Heading 5 Char"/>
    <w:basedOn w:val="859"/>
    <w:uiPriority w:val="9"/>
    <w:qFormat/>
    <w:rPr>
      <w:rFonts w:ascii="Arial" w:hAnsi="Arial" w:eastAsia="Arial" w:cs="Arial"/>
      <w:b/>
      <w:bCs/>
      <w:sz w:val="24"/>
      <w:szCs w:val="24"/>
    </w:rPr>
  </w:style>
  <w:style w:type="character" w:styleId="946" w:customStyle="1">
    <w:name w:val="Heading 6 Char"/>
    <w:basedOn w:val="859"/>
    <w:uiPriority w:val="9"/>
    <w:qFormat/>
    <w:rPr>
      <w:rFonts w:ascii="Arial" w:hAnsi="Arial" w:eastAsia="Arial" w:cs="Arial"/>
      <w:b/>
      <w:bCs/>
      <w:sz w:val="22"/>
      <w:szCs w:val="22"/>
    </w:rPr>
  </w:style>
  <w:style w:type="character" w:styleId="947" w:customStyle="1">
    <w:name w:val="Heading 7 Char"/>
    <w:basedOn w:val="859"/>
    <w:uiPriority w:val="9"/>
    <w:qFormat/>
    <w:rPr>
      <w:rFonts w:ascii="Arial" w:hAnsi="Arial" w:eastAsia="Arial" w:cs="Arial"/>
      <w:b/>
      <w:bCs/>
      <w:i/>
      <w:iCs/>
      <w:sz w:val="22"/>
      <w:szCs w:val="22"/>
    </w:rPr>
  </w:style>
  <w:style w:type="character" w:styleId="948" w:customStyle="1">
    <w:name w:val="Heading 8 Char"/>
    <w:basedOn w:val="859"/>
    <w:uiPriority w:val="9"/>
    <w:qFormat/>
    <w:rPr>
      <w:rFonts w:ascii="Arial" w:hAnsi="Arial" w:eastAsia="Arial" w:cs="Arial"/>
      <w:i/>
      <w:iCs/>
      <w:sz w:val="22"/>
      <w:szCs w:val="22"/>
    </w:rPr>
  </w:style>
  <w:style w:type="character" w:styleId="949" w:customStyle="1">
    <w:name w:val="Heading 9 Char"/>
    <w:basedOn w:val="859"/>
    <w:uiPriority w:val="9"/>
    <w:qFormat/>
    <w:rPr>
      <w:rFonts w:ascii="Arial" w:hAnsi="Arial" w:eastAsia="Arial" w:cs="Arial"/>
      <w:i/>
      <w:iCs/>
      <w:sz w:val="21"/>
      <w:szCs w:val="21"/>
    </w:rPr>
  </w:style>
  <w:style w:type="character" w:styleId="950" w:customStyle="1">
    <w:name w:val="Title Char"/>
    <w:basedOn w:val="859"/>
    <w:uiPriority w:val="10"/>
    <w:qFormat/>
    <w:rPr>
      <w:sz w:val="48"/>
      <w:szCs w:val="48"/>
    </w:rPr>
  </w:style>
  <w:style w:type="character" w:styleId="951" w:customStyle="1">
    <w:name w:val="Subtitle Char"/>
    <w:basedOn w:val="859"/>
    <w:uiPriority w:val="11"/>
    <w:qFormat/>
    <w:rPr>
      <w:sz w:val="24"/>
      <w:szCs w:val="24"/>
    </w:rPr>
  </w:style>
  <w:style w:type="character" w:styleId="952" w:customStyle="1">
    <w:name w:val="Quote Char"/>
    <w:uiPriority w:val="29"/>
    <w:qFormat/>
    <w:rPr>
      <w:i/>
    </w:rPr>
  </w:style>
  <w:style w:type="character" w:styleId="953" w:customStyle="1">
    <w:name w:val="Intense Quote Char"/>
    <w:uiPriority w:val="30"/>
    <w:qFormat/>
    <w:rPr>
      <w:i/>
    </w:rPr>
  </w:style>
  <w:style w:type="character" w:styleId="954" w:customStyle="1">
    <w:name w:val="Header Char"/>
    <w:basedOn w:val="859"/>
    <w:uiPriority w:val="99"/>
    <w:qFormat/>
  </w:style>
  <w:style w:type="character" w:styleId="955" w:customStyle="1">
    <w:name w:val="Caption Char"/>
    <w:uiPriority w:val="99"/>
    <w:qFormat/>
  </w:style>
  <w:style w:type="character" w:styleId="956" w:customStyle="1">
    <w:name w:val="Footnote Text Char"/>
    <w:uiPriority w:val="99"/>
    <w:qFormat/>
    <w:rPr>
      <w:sz w:val="18"/>
    </w:rPr>
  </w:style>
  <w:style w:type="character" w:styleId="957" w:customStyle="1">
    <w:name w:val="Endnote Text Char"/>
    <w:uiPriority w:val="99"/>
    <w:qFormat/>
    <w:rPr>
      <w:sz w:val="20"/>
    </w:rPr>
  </w:style>
  <w:style w:type="paragraph" w:styleId="958" w:customStyle="1">
    <w:name w:val="TOC 标题111"/>
    <w:uiPriority w:val="39"/>
    <w:unhideWhenUsed/>
    <w:qFormat/>
    <w:rPr>
      <w:rFonts w:ascii="Times New Roman" w:hAnsi="Times New Roman" w:eastAsia="宋体" w:cs="Times New Roman"/>
      <w:lang w:val="en-US" w:eastAsia="zh-CN" w:bidi="ar-SA"/>
    </w:rPr>
  </w:style>
  <w:style w:type="character" w:styleId="959" w:customStyle="1">
    <w:name w:val="标题 1 Char"/>
    <w:basedOn w:val="859"/>
    <w:link w:val="850"/>
    <w:uiPriority w:val="9"/>
    <w:qFormat/>
    <w:rPr>
      <w:rFonts w:ascii="Arial" w:hAnsi="Arial" w:eastAsia="Arial" w:cs="Arial"/>
      <w:sz w:val="40"/>
      <w:szCs w:val="40"/>
    </w:rPr>
  </w:style>
  <w:style w:type="character" w:styleId="960" w:customStyle="1">
    <w:name w:val="标题 2 Char"/>
    <w:basedOn w:val="859"/>
    <w:link w:val="851"/>
    <w:uiPriority w:val="9"/>
    <w:qFormat/>
    <w:rPr>
      <w:rFonts w:ascii="Arial" w:hAnsi="Arial" w:eastAsia="Arial" w:cs="Arial"/>
      <w:sz w:val="34"/>
    </w:rPr>
  </w:style>
  <w:style w:type="character" w:styleId="961" w:customStyle="1">
    <w:name w:val="标题 3 Char"/>
    <w:basedOn w:val="859"/>
    <w:link w:val="852"/>
    <w:uiPriority w:val="9"/>
    <w:qFormat/>
    <w:rPr>
      <w:rFonts w:ascii="Arial" w:hAnsi="Arial" w:eastAsia="Arial" w:cs="Arial"/>
      <w:sz w:val="30"/>
      <w:szCs w:val="30"/>
    </w:rPr>
  </w:style>
  <w:style w:type="character" w:styleId="962" w:customStyle="1">
    <w:name w:val="标题 4 Char"/>
    <w:basedOn w:val="859"/>
    <w:link w:val="853"/>
    <w:uiPriority w:val="9"/>
    <w:qFormat/>
    <w:rPr>
      <w:rFonts w:ascii="Arial" w:hAnsi="Arial" w:eastAsia="Arial" w:cs="Arial"/>
      <w:b/>
      <w:bCs/>
      <w:sz w:val="26"/>
      <w:szCs w:val="26"/>
    </w:rPr>
  </w:style>
  <w:style w:type="character" w:styleId="963" w:customStyle="1">
    <w:name w:val="标题 5 Char"/>
    <w:basedOn w:val="859"/>
    <w:link w:val="854"/>
    <w:uiPriority w:val="9"/>
    <w:qFormat/>
    <w:rPr>
      <w:rFonts w:ascii="Arial" w:hAnsi="Arial" w:eastAsia="Arial" w:cs="Arial"/>
      <w:b/>
      <w:bCs/>
      <w:sz w:val="24"/>
      <w:szCs w:val="24"/>
    </w:rPr>
  </w:style>
  <w:style w:type="character" w:styleId="964" w:customStyle="1">
    <w:name w:val="标题 6 Char"/>
    <w:basedOn w:val="859"/>
    <w:link w:val="855"/>
    <w:uiPriority w:val="9"/>
    <w:qFormat/>
    <w:rPr>
      <w:rFonts w:ascii="Arial" w:hAnsi="Arial" w:eastAsia="Arial" w:cs="Arial"/>
      <w:b/>
      <w:bCs/>
      <w:sz w:val="22"/>
      <w:szCs w:val="22"/>
    </w:rPr>
  </w:style>
  <w:style w:type="character" w:styleId="965" w:customStyle="1">
    <w:name w:val="标题 7 Char"/>
    <w:basedOn w:val="859"/>
    <w:link w:val="856"/>
    <w:uiPriority w:val="9"/>
    <w:qFormat/>
    <w:rPr>
      <w:rFonts w:ascii="Arial" w:hAnsi="Arial" w:eastAsia="Arial" w:cs="Arial"/>
      <w:b/>
      <w:bCs/>
      <w:i/>
      <w:iCs/>
      <w:sz w:val="22"/>
      <w:szCs w:val="22"/>
    </w:rPr>
  </w:style>
  <w:style w:type="character" w:styleId="966" w:customStyle="1">
    <w:name w:val="标题 8 Char"/>
    <w:basedOn w:val="859"/>
    <w:link w:val="857"/>
    <w:uiPriority w:val="9"/>
    <w:qFormat/>
    <w:rPr>
      <w:rFonts w:ascii="Arial" w:hAnsi="Arial" w:eastAsia="Arial" w:cs="Arial"/>
      <w:i/>
      <w:iCs/>
      <w:sz w:val="22"/>
      <w:szCs w:val="22"/>
    </w:rPr>
  </w:style>
  <w:style w:type="character" w:styleId="967" w:customStyle="1">
    <w:name w:val="标题 9 Char"/>
    <w:basedOn w:val="859"/>
    <w:link w:val="858"/>
    <w:uiPriority w:val="9"/>
    <w:qFormat/>
    <w:rPr>
      <w:rFonts w:ascii="Arial" w:hAnsi="Arial" w:eastAsia="Arial" w:cs="Arial"/>
      <w:i/>
      <w:iCs/>
      <w:sz w:val="21"/>
      <w:szCs w:val="21"/>
    </w:rPr>
  </w:style>
  <w:style w:type="paragraph" w:styleId="968">
    <w:name w:val="No Spacing"/>
    <w:uiPriority w:val="1"/>
    <w:qFormat/>
    <w:rPr>
      <w:rFonts w:ascii="Times New Roman" w:hAnsi="Times New Roman" w:eastAsia="宋体" w:cs="Times New Roman"/>
      <w:lang w:val="en-US" w:eastAsia="zh-CN" w:bidi="ar-SA"/>
    </w:rPr>
  </w:style>
  <w:style w:type="character" w:styleId="969" w:customStyle="1">
    <w:name w:val="标题 Char"/>
    <w:basedOn w:val="859"/>
    <w:link w:val="889"/>
    <w:uiPriority w:val="10"/>
    <w:qFormat/>
    <w:rPr>
      <w:sz w:val="48"/>
      <w:szCs w:val="48"/>
    </w:rPr>
  </w:style>
  <w:style w:type="character" w:styleId="970" w:customStyle="1">
    <w:name w:val="副标题 Char"/>
    <w:basedOn w:val="859"/>
    <w:link w:val="881"/>
    <w:uiPriority w:val="11"/>
    <w:qFormat/>
    <w:rPr>
      <w:sz w:val="24"/>
      <w:szCs w:val="24"/>
    </w:rPr>
  </w:style>
  <w:style w:type="paragraph" w:styleId="971">
    <w:name w:val="Quote"/>
    <w:basedOn w:val="849"/>
    <w:next w:val="849"/>
    <w:link w:val="972"/>
    <w:uiPriority w:val="29"/>
    <w:qFormat/>
    <w:pPr>
      <w:ind w:left="720" w:right="720"/>
    </w:pPr>
    <w:rPr>
      <w:i/>
    </w:rPr>
  </w:style>
  <w:style w:type="character" w:styleId="972" w:customStyle="1">
    <w:name w:val="引用 Char"/>
    <w:link w:val="971"/>
    <w:uiPriority w:val="29"/>
    <w:qFormat/>
    <w:rPr>
      <w:i/>
    </w:rPr>
  </w:style>
  <w:style w:type="paragraph" w:styleId="973">
    <w:name w:val="Intense Quote"/>
    <w:basedOn w:val="849"/>
    <w:next w:val="849"/>
    <w:link w:val="97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4" w:customStyle="1">
    <w:name w:val="明显引用 Char"/>
    <w:link w:val="973"/>
    <w:uiPriority w:val="30"/>
    <w:qFormat/>
    <w:rPr>
      <w:i/>
    </w:rPr>
  </w:style>
  <w:style w:type="character" w:styleId="975" w:customStyle="1">
    <w:name w:val="页眉 Char"/>
    <w:basedOn w:val="859"/>
    <w:link w:val="878"/>
    <w:uiPriority w:val="99"/>
    <w:qFormat/>
  </w:style>
  <w:style w:type="character" w:styleId="976" w:customStyle="1">
    <w:name w:val="Footer Char"/>
    <w:basedOn w:val="859"/>
    <w:uiPriority w:val="99"/>
    <w:qFormat/>
  </w:style>
  <w:style w:type="character" w:styleId="977" w:customStyle="1">
    <w:name w:val="页脚 Char"/>
    <w:link w:val="876"/>
    <w:uiPriority w:val="99"/>
    <w:qFormat/>
  </w:style>
  <w:style w:type="table" w:styleId="978" w:customStyle="1">
    <w:name w:val="Table Grid Light"/>
    <w:basedOn w:val="86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79" w:customStyle="1">
    <w:name w:val="Grid Table 1 Light - Accent 1"/>
    <w:basedOn w:val="860"/>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80" w:customStyle="1">
    <w:name w:val="Grid Table 1 Light - Accent 2"/>
    <w:basedOn w:val="86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81" w:customStyle="1">
    <w:name w:val="Grid Table 1 Light - Accent 3"/>
    <w:basedOn w:val="86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82" w:customStyle="1">
    <w:name w:val="Grid Table 1 Light - Accent 4"/>
    <w:basedOn w:val="860"/>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83" w:customStyle="1">
    <w:name w:val="Grid Table 1 Light - Accent 5"/>
    <w:basedOn w:val="860"/>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84" w:customStyle="1">
    <w:name w:val="Grid Table 1 Light - Accent 6"/>
    <w:basedOn w:val="86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85" w:customStyle="1">
    <w:name w:val="Grid Table 2 - Accent 1"/>
    <w:basedOn w:val="860"/>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86" w:customStyle="1">
    <w:name w:val="Grid Table 2 - Accent 2"/>
    <w:basedOn w:val="860"/>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87" w:customStyle="1">
    <w:name w:val="Grid Table 2 - Accent 3"/>
    <w:basedOn w:val="86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88" w:customStyle="1">
    <w:name w:val="Grid Table 2 - Accent 4"/>
    <w:basedOn w:val="860"/>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89" w:customStyle="1">
    <w:name w:val="Grid Table 2 - Accent 5"/>
    <w:basedOn w:val="860"/>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90" w:customStyle="1">
    <w:name w:val="Grid Table 2 - Accent 6"/>
    <w:basedOn w:val="860"/>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91" w:customStyle="1">
    <w:name w:val="Grid Table 3 - Accent 1"/>
    <w:basedOn w:val="860"/>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2" w:customStyle="1">
    <w:name w:val="Grid Table 3 - Accent 2"/>
    <w:basedOn w:val="860"/>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3" w:customStyle="1">
    <w:name w:val="Grid Table 3 - Accent 3"/>
    <w:basedOn w:val="86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4" w:customStyle="1">
    <w:name w:val="Grid Table 3 - Accent 4"/>
    <w:basedOn w:val="860"/>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5" w:customStyle="1">
    <w:name w:val="Grid Table 3 - Accent 5"/>
    <w:basedOn w:val="860"/>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6" w:customStyle="1">
    <w:name w:val="Grid Table 3 - Accent 6"/>
    <w:basedOn w:val="860"/>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7" w:customStyle="1">
    <w:name w:val="Grid Table 4 - Accent 1"/>
    <w:basedOn w:val="860"/>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98" w:customStyle="1">
    <w:name w:val="Grid Table 4 - Accent 2"/>
    <w:basedOn w:val="860"/>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99" w:customStyle="1">
    <w:name w:val="Grid Table 4 - Accent 3"/>
    <w:basedOn w:val="860"/>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000" w:customStyle="1">
    <w:name w:val="Grid Table 4 - Accent 4"/>
    <w:basedOn w:val="860"/>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001" w:customStyle="1">
    <w:name w:val="Grid Table 4 - Accent 5"/>
    <w:basedOn w:val="860"/>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1002" w:customStyle="1">
    <w:name w:val="Grid Table 4 - Accent 6"/>
    <w:basedOn w:val="860"/>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003" w:customStyle="1">
    <w:name w:val="Grid Table 5 Dark- Accent 1"/>
    <w:basedOn w:val="86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1004" w:customStyle="1">
    <w:name w:val="Grid Table 5 Dark - Accent 2"/>
    <w:basedOn w:val="86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005" w:customStyle="1">
    <w:name w:val="Grid Table 5 Dark - Accent 3"/>
    <w:basedOn w:val="86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006" w:customStyle="1">
    <w:name w:val="Grid Table 5 Dark- Accent 4"/>
    <w:basedOn w:val="86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007" w:customStyle="1">
    <w:name w:val="Grid Table 5 Dark - Accent 5"/>
    <w:basedOn w:val="86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1008" w:customStyle="1">
    <w:name w:val="Grid Table 5 Dark - Accent 6"/>
    <w:basedOn w:val="86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009" w:customStyle="1">
    <w:name w:val="Grid Table 6 Colorful - Accent 1"/>
    <w:basedOn w:val="860"/>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1010" w:customStyle="1">
    <w:name w:val="Grid Table 6 Colorful - Accent 2"/>
    <w:basedOn w:val="860"/>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011" w:customStyle="1">
    <w:name w:val="Grid Table 6 Colorful - Accent 3"/>
    <w:basedOn w:val="860"/>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1012" w:customStyle="1">
    <w:name w:val="Grid Table 6 Colorful - Accent 4"/>
    <w:basedOn w:val="860"/>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013" w:customStyle="1">
    <w:name w:val="Grid Table 6 Colorful - Accent 5"/>
    <w:basedOn w:val="860"/>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014" w:customStyle="1">
    <w:name w:val="Grid Table 6 Colorful - Accent 6"/>
    <w:basedOn w:val="860"/>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015" w:customStyle="1">
    <w:name w:val="Grid Table 7 Colorful - Accent 1"/>
    <w:basedOn w:val="860"/>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1016" w:customStyle="1">
    <w:name w:val="Grid Table 7 Colorful - Accent 2"/>
    <w:basedOn w:val="860"/>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17" w:customStyle="1">
    <w:name w:val="Grid Table 7 Colorful - Accent 3"/>
    <w:basedOn w:val="860"/>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018" w:customStyle="1">
    <w:name w:val="Grid Table 7 Colorful - Accent 4"/>
    <w:basedOn w:val="860"/>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19" w:customStyle="1">
    <w:name w:val="Grid Table 7 Colorful - Accent 5"/>
    <w:basedOn w:val="860"/>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020" w:customStyle="1">
    <w:name w:val="Grid Table 7 Colorful - Accent 6"/>
    <w:basedOn w:val="860"/>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21" w:customStyle="1">
    <w:name w:val="List Table 1 Light - Accent 1"/>
    <w:basedOn w:val="860"/>
    <w:uiPriority w:val="99"/>
    <w:qFormat/>
    <w:tblPr>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022" w:customStyle="1">
    <w:name w:val="List Table 1 Light - Accent 2"/>
    <w:basedOn w:val="860"/>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23" w:customStyle="1">
    <w:name w:val="List Table 1 Light - Accent 3"/>
    <w:basedOn w:val="860"/>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24" w:customStyle="1">
    <w:name w:val="List Table 1 Light - Accent 4"/>
    <w:basedOn w:val="860"/>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25" w:customStyle="1">
    <w:name w:val="List Table 1 Light - Accent 5"/>
    <w:basedOn w:val="860"/>
    <w:uiPriority w:val="99"/>
    <w:qFormat/>
    <w:tblPr>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026" w:customStyle="1">
    <w:name w:val="List Table 1 Light - Accent 6"/>
    <w:basedOn w:val="860"/>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27" w:customStyle="1">
    <w:name w:val="List Table 2 - Accent 1"/>
    <w:basedOn w:val="860"/>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028" w:customStyle="1">
    <w:name w:val="List Table 2 - Accent 2"/>
    <w:basedOn w:val="860"/>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29" w:customStyle="1">
    <w:name w:val="List Table 2 - Accent 3"/>
    <w:basedOn w:val="860"/>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30" w:customStyle="1">
    <w:name w:val="List Table 2 - Accent 4"/>
    <w:basedOn w:val="860"/>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31" w:customStyle="1">
    <w:name w:val="List Table 2 - Accent 5"/>
    <w:basedOn w:val="860"/>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032" w:customStyle="1">
    <w:name w:val="List Table 2 - Accent 6"/>
    <w:basedOn w:val="860"/>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33" w:customStyle="1">
    <w:name w:val="List Table 3 - Accent 1"/>
    <w:basedOn w:val="860"/>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34" w:customStyle="1">
    <w:name w:val="List Table 3 - Accent 2"/>
    <w:basedOn w:val="860"/>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35" w:customStyle="1">
    <w:name w:val="List Table 3 - Accent 3"/>
    <w:basedOn w:val="860"/>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36" w:customStyle="1">
    <w:name w:val="List Table 3 - Accent 4"/>
    <w:basedOn w:val="860"/>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37" w:customStyle="1">
    <w:name w:val="List Table 3 - Accent 5"/>
    <w:basedOn w:val="860"/>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038" w:customStyle="1">
    <w:name w:val="List Table 3 - Accent 6"/>
    <w:basedOn w:val="860"/>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39" w:customStyle="1">
    <w:name w:val="List Table 4 - Accent 1"/>
    <w:basedOn w:val="860"/>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40" w:customStyle="1">
    <w:name w:val="List Table 4 - Accent 2"/>
    <w:basedOn w:val="860"/>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41" w:customStyle="1">
    <w:name w:val="List Table 4 - Accent 3"/>
    <w:basedOn w:val="860"/>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42" w:customStyle="1">
    <w:name w:val="List Table 4 - Accent 4"/>
    <w:basedOn w:val="860"/>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43" w:customStyle="1">
    <w:name w:val="List Table 4 - Accent 5"/>
    <w:basedOn w:val="860"/>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044" w:customStyle="1">
    <w:name w:val="List Table 4 - Accent 6"/>
    <w:basedOn w:val="860"/>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45" w:customStyle="1">
    <w:name w:val="List Table 5 Dark - Accent 1"/>
    <w:basedOn w:val="860"/>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6" w:customStyle="1">
    <w:name w:val="List Table 5 Dark - Accent 2"/>
    <w:basedOn w:val="860"/>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7" w:customStyle="1">
    <w:name w:val="List Table 5 Dark - Accent 3"/>
    <w:basedOn w:val="860"/>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8" w:customStyle="1">
    <w:name w:val="List Table 5 Dark - Accent 4"/>
    <w:basedOn w:val="860"/>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9" w:customStyle="1">
    <w:name w:val="List Table 5 Dark - Accent 5"/>
    <w:basedOn w:val="860"/>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0" w:customStyle="1">
    <w:name w:val="List Table 5 Dark - Accent 6"/>
    <w:basedOn w:val="860"/>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1" w:customStyle="1">
    <w:name w:val="List Table 6 Colorful - Accent 1"/>
    <w:basedOn w:val="860"/>
    <w:uiPriority w:val="99"/>
    <w:qFormat/>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052" w:customStyle="1">
    <w:name w:val="List Table 6 Colorful - Accent 2"/>
    <w:basedOn w:val="860"/>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53" w:customStyle="1">
    <w:name w:val="List Table 6 Colorful - Accent 3"/>
    <w:basedOn w:val="860"/>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54" w:customStyle="1">
    <w:name w:val="List Table 6 Colorful - Accent 4"/>
    <w:basedOn w:val="860"/>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55" w:customStyle="1">
    <w:name w:val="List Table 6 Colorful - Accent 5"/>
    <w:basedOn w:val="860"/>
    <w:uiPriority w:val="99"/>
    <w:qFormat/>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056" w:customStyle="1">
    <w:name w:val="List Table 6 Colorful - Accent 6"/>
    <w:basedOn w:val="860"/>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57" w:customStyle="1">
    <w:name w:val="List Table 7 Colorful - Accent 1"/>
    <w:basedOn w:val="860"/>
    <w:uiPriority w:val="99"/>
    <w:qFormat/>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058" w:customStyle="1">
    <w:name w:val="List Table 7 Colorful - Accent 2"/>
    <w:basedOn w:val="860"/>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59" w:customStyle="1">
    <w:name w:val="List Table 7 Colorful - Accent 3"/>
    <w:basedOn w:val="860"/>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60" w:customStyle="1">
    <w:name w:val="List Table 7 Colorful - Accent 4"/>
    <w:basedOn w:val="860"/>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61" w:customStyle="1">
    <w:name w:val="List Table 7 Colorful - Accent 5"/>
    <w:basedOn w:val="860"/>
    <w:uiPriority w:val="99"/>
    <w:qFormat/>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062" w:customStyle="1">
    <w:name w:val="List Table 7 Colorful - Accent 6"/>
    <w:basedOn w:val="860"/>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63" w:customStyle="1">
    <w:name w:val="Lined - Accent"/>
    <w:basedOn w:val="86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4" w:customStyle="1">
    <w:name w:val="Lined - Accent 1"/>
    <w:basedOn w:val="86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65" w:customStyle="1">
    <w:name w:val="Lined - Accent 2"/>
    <w:basedOn w:val="86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66" w:customStyle="1">
    <w:name w:val="Lined - Accent 3"/>
    <w:basedOn w:val="86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67" w:customStyle="1">
    <w:name w:val="Lined - Accent 4"/>
    <w:basedOn w:val="86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68" w:customStyle="1">
    <w:name w:val="Lined - Accent 5"/>
    <w:basedOn w:val="86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69" w:customStyle="1">
    <w:name w:val="Lined - Accent 6"/>
    <w:basedOn w:val="86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70" w:customStyle="1">
    <w:name w:val="Bordered &amp; Lined - Accent"/>
    <w:basedOn w:val="860"/>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1" w:customStyle="1">
    <w:name w:val="Bordered &amp; Lined - Accent 1"/>
    <w:basedOn w:val="860"/>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72" w:customStyle="1">
    <w:name w:val="Bordered &amp; Lined - Accent 2"/>
    <w:basedOn w:val="860"/>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73" w:customStyle="1">
    <w:name w:val="Bordered &amp; Lined - Accent 3"/>
    <w:basedOn w:val="860"/>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74" w:customStyle="1">
    <w:name w:val="Bordered &amp; Lined - Accent 4"/>
    <w:basedOn w:val="860"/>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75" w:customStyle="1">
    <w:name w:val="Bordered &amp; Lined - Accent 5"/>
    <w:basedOn w:val="860"/>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76" w:customStyle="1">
    <w:name w:val="Bordered &amp; Lined - Accent 6"/>
    <w:basedOn w:val="860"/>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77" w:customStyle="1">
    <w:name w:val="Bordered"/>
    <w:basedOn w:val="860"/>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78" w:customStyle="1">
    <w:name w:val="Bordered - Accent 1"/>
    <w:basedOn w:val="860"/>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79" w:customStyle="1">
    <w:name w:val="Bordered - Accent 2"/>
    <w:basedOn w:val="86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80" w:customStyle="1">
    <w:name w:val="Bordered - Accent 3"/>
    <w:basedOn w:val="86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81" w:customStyle="1">
    <w:name w:val="Bordered - Accent 4"/>
    <w:basedOn w:val="860"/>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82" w:customStyle="1">
    <w:name w:val="Bordered - Accent 5"/>
    <w:basedOn w:val="860"/>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83" w:customStyle="1">
    <w:name w:val="Bordered - Accent 6"/>
    <w:basedOn w:val="86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84" w:customStyle="1">
    <w:name w:val="脚注文本 Char"/>
    <w:link w:val="883"/>
    <w:uiPriority w:val="99"/>
    <w:qFormat/>
    <w:rPr>
      <w:sz w:val="18"/>
    </w:rPr>
  </w:style>
  <w:style w:type="character" w:styleId="1085" w:customStyle="1">
    <w:name w:val="尾注文本 Char"/>
    <w:link w:val="874"/>
    <w:uiPriority w:val="99"/>
    <w:qFormat/>
    <w:rPr>
      <w:sz w:val="20"/>
    </w:rPr>
  </w:style>
  <w:style w:type="paragraph" w:styleId="1086" w:customStyle="1">
    <w:name w:val="TOC 标题11"/>
    <w:uiPriority w:val="39"/>
    <w:unhideWhenUsed/>
    <w:qFormat/>
    <w:rPr>
      <w:rFonts w:ascii="Times New Roman" w:hAnsi="Times New Roman" w:eastAsia="宋体" w:cs="Times New Roman"/>
      <w:lang w:val="en-US" w:eastAsia="zh-CN" w:bidi="ar-SA"/>
    </w:rPr>
  </w:style>
  <w:style w:type="paragraph" w:styleId="1087" w:customStyle="1">
    <w:name w:val="ListBullet2"/>
    <w:basedOn w:val="849"/>
    <w:uiPriority w:val="0"/>
    <w:qFormat/>
    <w:pPr>
      <w:numPr>
        <w:ilvl w:val="0"/>
        <w:numId w:val="2"/>
      </w:numPr>
    </w:pPr>
  </w:style>
  <w:style w:type="paragraph" w:styleId="1088" w:customStyle="1">
    <w:name w:val="段"/>
    <w:next w:val="849"/>
    <w:uiPriority w:val="0"/>
    <w:qFormat/>
    <w:pPr>
      <w:ind w:firstLine="200"/>
      <w:jc w:val="both"/>
    </w:pPr>
    <w:rPr>
      <w:rFonts w:ascii="宋体" w:hAnsi="Calibri" w:eastAsia="宋体" w:cs="Times New Roman"/>
      <w:sz w:val="21"/>
      <w:lang w:val="en-US" w:eastAsia="zh-CN" w:bidi="ar-SA"/>
    </w:rPr>
  </w:style>
  <w:style w:type="paragraph" w:styleId="1089" w:customStyle="1">
    <w:name w:val="Char"/>
    <w:basedOn w:val="849"/>
    <w:uiPriority w:val="0"/>
    <w:qFormat/>
    <w:pPr>
      <w:numPr>
        <w:ilvl w:val="0"/>
        <w:numId w:val="3"/>
      </w:numPr>
      <w:tabs>
        <w:tab w:val="clear" w:pos="552" w:leader="none"/>
        <w:tab w:val="left" w:pos="1080" w:leader="none"/>
      </w:tabs>
    </w:pPr>
  </w:style>
  <w:style w:type="character" w:styleId="1090" w:customStyle="1">
    <w:name w:val="批注框文本 Char"/>
    <w:basedOn w:val="859"/>
    <w:link w:val="875"/>
    <w:uiPriority w:val="0"/>
    <w:qFormat/>
    <w:rPr>
      <w:sz w:val="18"/>
      <w:szCs w:val="18"/>
    </w:rPr>
  </w:style>
  <w:style w:type="paragraph" w:styleId="1091">
    <w:name w:val="List Paragraph"/>
    <w:basedOn w:val="849"/>
    <w:uiPriority w:val="99"/>
    <w:qFormat/>
  </w:style>
  <w:style w:type="character" w:styleId="1092" w:customStyle="1">
    <w:name w:val="style331"/>
    <w:uiPriority w:val="0"/>
    <w:qFormat/>
    <w:rPr>
      <w:rFonts w:ascii="Times New Roman" w:hAnsi="Times New Roman" w:eastAsia="宋体" w:cs="Times New Roman"/>
      <w:color w:val="9900ff"/>
      <w:sz w:val="18"/>
      <w:szCs w:val="18"/>
    </w:rPr>
  </w:style>
  <w:style w:type="paragraph" w:styleId="1093" w:customStyle="1">
    <w:name w:val="Body text|1"/>
    <w:basedOn w:val="849"/>
    <w:uiPriority w:val="0"/>
    <w:qFormat/>
    <w:pPr>
      <w:ind w:left="190" w:firstLine="650"/>
      <w:spacing w:after="270" w:line="590" w:lineRule="exact"/>
    </w:pPr>
    <w:rPr>
      <w:lang w:val="zh-TW" w:eastAsia="zh-TW" w:bidi="zh-TW"/>
    </w:rPr>
  </w:style>
  <w:style w:type="paragraph" w:styleId="1094" w:customStyle="1">
    <w:name w:val="p0"/>
    <w:basedOn w:val="849"/>
    <w:uiPriority w:val="0"/>
    <w:qFormat/>
    <w:pPr>
      <w:widowControl/>
    </w:pPr>
    <w:rPr>
      <w:rFonts w:ascii="Calibri" w:hAnsi="Calibri"/>
      <w:szCs w:val="21"/>
    </w:rPr>
  </w:style>
  <w:style w:type="paragraph" w:styleId="1095" w:customStyle="1">
    <w:name w:val="样式 小四 段前: 5 磅 段后: 5 磅 首行缩进:  2 字符"/>
    <w:basedOn w:val="849"/>
    <w:uiPriority w:val="0"/>
    <w:qFormat/>
    <w:rPr>
      <w:szCs w:val="21"/>
    </w:rPr>
  </w:style>
  <w:style w:type="paragraph" w:styleId="1096" w:customStyle="1">
    <w:name w:val="BodyText1I"/>
    <w:basedOn w:val="1097"/>
    <w:uiPriority w:val="0"/>
    <w:qFormat/>
    <w:pPr>
      <w:ind w:firstLine="100"/>
      <w:spacing w:line="480" w:lineRule="auto"/>
    </w:pPr>
    <w:rPr>
      <w:sz w:val="24"/>
      <w:szCs w:val="20"/>
      <w:lang w:val="zh-CN"/>
    </w:rPr>
  </w:style>
  <w:style w:type="paragraph" w:styleId="1097" w:customStyle="1">
    <w:name w:val="BodyText"/>
    <w:basedOn w:val="849"/>
    <w:uiPriority w:val="0"/>
    <w:qFormat/>
    <w:rPr>
      <w:sz w:val="20"/>
    </w:rPr>
  </w:style>
  <w:style w:type="paragraph" w:styleId="1098" w:customStyle="1">
    <w:name w:val="_Style 1"/>
    <w:basedOn w:val="849"/>
    <w:uiPriority w:val="0"/>
    <w:qFormat/>
    <w:rPr>
      <w:sz w:val="20"/>
    </w:rPr>
  </w:style>
  <w:style w:type="character" w:styleId="1099" w:customStyle="1">
    <w:name w:val="font61"/>
    <w:basedOn w:val="859"/>
    <w:uiPriority w:val="0"/>
    <w:qFormat/>
    <w:rPr>
      <w:rFonts w:hint="default" w:ascii="仿宋_GB2312" w:eastAsia="仿宋_GB2312" w:cs="仿宋_GB2312"/>
      <w:color w:val="000000"/>
      <w:sz w:val="20"/>
      <w:szCs w:val="20"/>
      <w:u w:val="none"/>
    </w:rPr>
  </w:style>
  <w:style w:type="character" w:styleId="1100" w:customStyle="1">
    <w:name w:val="font91"/>
    <w:basedOn w:val="859"/>
    <w:uiPriority w:val="0"/>
    <w:qFormat/>
    <w:rPr>
      <w:rFonts w:hint="eastAsia" w:ascii="宋体" w:hAnsi="宋体" w:eastAsia="宋体" w:cs="宋体"/>
      <w:color w:val="000000"/>
      <w:sz w:val="20"/>
      <w:szCs w:val="20"/>
      <w:u w:val="none"/>
    </w:rPr>
  </w:style>
  <w:style w:type="character" w:styleId="1101" w:customStyle="1">
    <w:name w:val="font41"/>
    <w:basedOn w:val="859"/>
    <w:uiPriority w:val="0"/>
    <w:qFormat/>
    <w:rPr>
      <w:rFonts w:hint="eastAsia" w:ascii="宋体" w:hAnsi="宋体" w:eastAsia="宋体" w:cs="宋体"/>
      <w:color w:val="000000"/>
      <w:sz w:val="20"/>
      <w:szCs w:val="20"/>
      <w:u w:val="none"/>
    </w:rPr>
  </w:style>
  <w:style w:type="character" w:styleId="1102" w:customStyle="1">
    <w:name w:val="font51"/>
    <w:basedOn w:val="859"/>
    <w:uiPriority w:val="0"/>
    <w:qFormat/>
    <w:rPr>
      <w:rFonts w:hint="default" w:ascii="仿宋_GB2312" w:eastAsia="仿宋_GB2312" w:cs="仿宋_GB2312"/>
      <w:color w:val="000000"/>
      <w:sz w:val="20"/>
      <w:szCs w:val="20"/>
      <w:u w:val="none"/>
    </w:rPr>
  </w:style>
  <w:style w:type="character" w:styleId="1103" w:customStyle="1">
    <w:name w:val="font141"/>
    <w:basedOn w:val="859"/>
    <w:uiPriority w:val="0"/>
    <w:qFormat/>
    <w:rPr>
      <w:rFonts w:hint="default" w:ascii="仿宋_GB2312" w:eastAsia="仿宋_GB2312" w:cs="仿宋_GB2312"/>
      <w:b/>
      <w:bCs/>
      <w:color w:val="000000"/>
      <w:sz w:val="20"/>
      <w:szCs w:val="20"/>
      <w:u w:val="none"/>
    </w:rPr>
  </w:style>
  <w:style w:type="character" w:styleId="1104" w:customStyle="1">
    <w:name w:val="font151"/>
    <w:basedOn w:val="859"/>
    <w:uiPriority w:val="0"/>
    <w:qFormat/>
    <w:rPr>
      <w:rFonts w:ascii="Arial" w:hAnsi="Arial" w:cs="Arial"/>
      <w:color w:val="000000"/>
      <w:sz w:val="20"/>
      <w:szCs w:val="20"/>
      <w:u w:val="none"/>
    </w:rPr>
  </w:style>
  <w:style w:type="character" w:styleId="1105" w:customStyle="1">
    <w:name w:val="font21"/>
    <w:basedOn w:val="859"/>
    <w:uiPriority w:val="0"/>
    <w:qFormat/>
    <w:rPr>
      <w:rFonts w:ascii="仿宋" w:hAnsi="仿宋" w:eastAsia="仿宋" w:cs="仿宋"/>
      <w:color w:val="000000"/>
      <w:sz w:val="22"/>
      <w:szCs w:val="22"/>
      <w:u w:val="none"/>
    </w:rPr>
  </w:style>
  <w:style w:type="character" w:styleId="1106" w:customStyle="1">
    <w:name w:val="font11"/>
    <w:basedOn w:val="859"/>
    <w:uiPriority w:val="0"/>
    <w:qFormat/>
    <w:rPr>
      <w:rFonts w:hint="default" w:ascii="Times New Roman" w:hAnsi="Times New Roman" w:cs="Times New Roman"/>
      <w:color w:val="000000"/>
      <w:sz w:val="22"/>
      <w:szCs w:val="22"/>
      <w:u w:val="none"/>
    </w:rPr>
  </w:style>
  <w:style w:type="paragraph" w:styleId="1107" w:customStyle="1">
    <w:name w:val="Table Paragraph"/>
    <w:basedOn w:val="849"/>
    <w:uiPriority w:val="0"/>
    <w:qFormat/>
  </w:style>
  <w:style w:type="character" w:styleId="1108" w:customStyle="1">
    <w:name w:val="font01"/>
    <w:basedOn w:val="859"/>
    <w:uiPriority w:val="0"/>
    <w:qFormat/>
    <w:rPr>
      <w:rFonts w:hint="eastAsia" w:ascii="宋体" w:hAnsi="宋体" w:eastAsia="宋体" w:cs="宋体"/>
      <w:color w:val="000000"/>
      <w:sz w:val="22"/>
      <w:szCs w:val="22"/>
      <w:u w:val="none"/>
    </w:rPr>
  </w:style>
  <w:style w:type="paragraph" w:styleId="1109" w:customStyle="1">
    <w:name w:val="普通正文"/>
    <w:basedOn w:val="849"/>
    <w:uiPriority w:val="0"/>
    <w:qFormat/>
    <w:pPr>
      <w:spacing w:before="120" w:after="120"/>
    </w:pPr>
    <w:rPr>
      <w:rFonts w:ascii="Arial" w:hAnsi="Arial"/>
    </w:rPr>
  </w:style>
  <w:style w:type="paragraph" w:styleId="1110" w:customStyle="1">
    <w:name w:val="Table Text"/>
    <w:basedOn w:val="849"/>
    <w:uiPriority w:val="0"/>
    <w:semiHidden/>
    <w:qFormat/>
    <w:rPr>
      <w:sz w:val="20"/>
      <w:szCs w:val="20"/>
      <w:lang w:eastAsia="en-US"/>
    </w:rPr>
  </w:style>
  <w:style w:type="table" w:styleId="1111" w:customStyle="1">
    <w:name w:val="Table Normal"/>
    <w:uiPriority w:val="0"/>
    <w:semiHidden/>
    <w:unhideWhenUsed/>
    <w:qFormat/>
    <w:tblPr>
      <w:tblCellMar>
        <w:left w:w="0" w:type="dxa"/>
        <w:top w:w="0" w:type="dxa"/>
        <w:right w:w="0" w:type="dxa"/>
        <w:bottom w:w="0" w:type="dxa"/>
      </w:tblCellMar>
    </w:tblPr>
  </w:style>
  <w:style w:type="numbering" w:styleId="111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customXml" Target="../customXml/item1.xml" /><Relationship Id="rId2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b321e020-c71b-4841-87d2-78045a263b24</errorID>
      <errorWord>一式二份</errorWord>
      <group>L1_Word</group>
      <groupName>字词问题</groupName>
      <ability>L2_Typo</ability>
      <abilityName>字词错误</abilityName>
      <candidateList>
        <item>一式两份</item>
      </candidateList>
      <explain/>
      <paraID> C913CCB</paraID>
      <start>64</start>
      <end>68</end>
      <status>modified</status>
      <modifiedWord>一式两份</modifiedWord>
      <trackRevisions>false</trackRevisions>
    </reviewItem>
    <reviewItem>
      <errorID>08895c40-5856-4c0c-9af1-0ae00156ba95</errorID>
      <errorWord>间</errorWord>
      <group>L1_Word</group>
      <groupName>字词问题</groupName>
      <ability>L2_Typo</ability>
      <abilityName>字词错误</abilityName>
      <candidateList>
        <item>间之</item>
      </candidateList>
      <explain/>
      <paraID>64D4A029</paraID>
      <start>12</start>
      <end>14</end>
      <status>modified</status>
      <modifiedWord>间之</modifiedWord>
      <trackRevisions>false</trackRevisions>
    </reviewItem>
    <reviewItem>
      <errorID>a3183133-76a9-4e25-a8ff-1b8440ee3784</errorID>
      <errorWord>&lt;</errorWord>
      <group>L1_Format</group>
      <groupName>格式问题</groupName>
      <ability>L2_HalfPunc</ability>
      <abilityName>全半角检查</abilityName>
      <candidateList>
        <item>〈</item>
      </candidateList>
      <explain>文本全半角错误。</explain>
      <paraID>42D14424</paraID>
      <start>49</start>
      <end>50</end>
      <status>unmodified</status>
      <modifiedWord/>
      <trackRevisions>false</trackRevisions>
    </reviewItem>
    <reviewItem>
      <errorID>a58b4f37-2a0a-4568-abd5-af39b9b2ed65</errorID>
      <errorWord>&lt;</errorWord>
      <group>L1_Format</group>
      <groupName>格式问题</groupName>
      <ability>L2_HalfPunc</ability>
      <abilityName>全半角检查</abilityName>
      <candidateList>
        <item>〈</item>
      </candidateList>
      <explain>文本全半角错误。</explain>
      <paraID>63F22D3E</paraID>
      <start>49</start>
      <end>50</end>
      <status>unmodified</status>
      <modifiedWord/>
      <trackRevisions>false</trackRevisions>
    </reviewItem>
    <reviewItem>
      <errorID>515c7ab6-ab55-45d9-a08c-2565612828b7</errorID>
      <errorWord>&lt;</errorWord>
      <group>L1_Format</group>
      <groupName>格式问题</groupName>
      <ability>L2_HalfPunc</ability>
      <abilityName>全半角检查</abilityName>
      <candidateList>
        <item>〈</item>
      </candidateList>
      <explain>文本全半角错误。</explain>
      <paraID>16790C91</paraID>
      <start>34</start>
      <end>35</end>
      <status>unmodified</status>
      <modifiedWord/>
      <trackRevisions>false</trackRevisions>
    </reviewItem>
    <reviewItem>
      <errorID>820010c5-12a2-4c7e-930b-ba2ddc4e68e0</errorID>
      <errorWord>，</errorWord>
      <group>L1_Word</group>
      <groupName>字词问题</groupName>
      <ability>L2_Typo</ability>
      <abilityName>字词错误</abilityName>
      <candidateList>
        <item>，并</item>
      </candidateList>
      <explain/>
      <paraID>37AF6117</paraID>
      <start>72</start>
      <end>73</end>
      <status>unmodified</status>
      <modifiedWord/>
      <trackRevisions>false</trackRevisions>
    </reviewItem>
    <reviewItem>
      <errorID>a12e1675-7ffc-4ff0-8342-af310034ddad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55679599</paraID>
      <start>0</start>
      <end>2</end>
      <status>modified</status>
      <modifiedWord>1.</modifiedWord>
      <trackRevisions>false</trackRevisions>
    </reviewItem>
    <reviewItem>
      <errorID>2871695d-cc82-4d6e-adff-1e1d6003fcea</errorID>
      <errorWord>有</errorWord>
      <group>L1_Word</group>
      <groupName>字词问题</groupName>
      <ability>L2_Typo</ability>
      <abilityName>字词错误</abilityName>
      <candidateList>
        <item>由</item>
      </candidateList>
      <explain>存在发音相同字词的误用。</explain>
      <paraID> DA6778D</paraID>
      <start>68</start>
      <end>69</end>
      <status>modified</status>
      <modifiedWord>由</modifiedWord>
      <trackRevisions>false</trackRevisions>
    </reviewItem>
    <reviewItem>
      <errorID>df898688-953c-44bf-8503-b4acd87982f4</errorID>
      <errorWord>.</errorWord>
      <group>L1_Format</group>
      <groupName>格式问题</groupName>
      <ability>L2_HalfPunc</ability>
      <abilityName>全半角检查</abilityName>
      <candidateList>
        <item>。</item>
      </candidateList>
      <explain>文本全半角错误。</explain>
      <paraID>30276613</paraID>
      <start>107</start>
      <end>108</end>
      <status>modified</status>
      <modifiedWord>。</modifiedWord>
      <trackRevisions>false</trackRevisions>
    </reviewItem>
    <reviewItem>
      <errorID>8be92aab-b389-4773-9065-8500bcb9cfdc</errorID>
      <errorWord>100-500万</errorWord>
      <group>L1_Knowledge</group>
      <groupName>知识性问题</groupName>
      <ability>L2_Knowledge</ability>
      <abilityName>其他知识</abilityName>
      <candidateList>
        <item>100万—500万</item>
      </candidateList>
      <explain>1. “100-500万”中的单位“万”仅出现在后一个数字上，容易引起歧义；根据《现代汉语标点符号数字用法规范手册》，数字表示范围两边需要使用统一的格式。2.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646ED0CA</paraID>
      <start>36</start>
      <end>45</end>
      <status>modified</status>
      <modifiedWord>100万—500万</modifiedWord>
      <trackRevisions>false</trackRevisions>
    </reviewItem>
    <reviewItem>
      <errorID>e5357b1b-e44b-48f3-8c69-a54770ea0f68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47576DB8</paraID>
      <start>0</start>
      <end>2</end>
      <status>modified</status>
      <modifiedWord>1.</modifiedWord>
      <trackRevisions>false</trackRevisions>
    </reviewItem>
    <reviewItem>
      <errorID>214b0b5e-5652-4829-bbcc-1edc60f78890</errorID>
      <errorWord>:</errorWord>
      <group>L1_Format</group>
      <groupName>格式问题</groupName>
      <ability>L2_HalfPunc</ability>
      <abilityName>全半角检查</abilityName>
      <candidateList>
        <item>：</item>
      </candidateList>
      <explain>文本全半角错误。</explain>
      <paraID> 3C23D81</paraID>
      <start>7</start>
      <end>8</end>
      <status>modified</status>
      <modifiedWord>：</modifiedWord>
      <trackRevisions>false</trackRevisions>
    </reviewItem>
    <reviewItem>
      <errorID>0fe4a348-1281-4c0c-b6a8-bc1de2d48f6c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3F291168</paraID>
      <start>0</start>
      <end>2</end>
      <status>modified</status>
      <modifiedWord>2.</modifiedWord>
      <trackRevisions>false</trackRevisions>
    </reviewItem>
    <reviewItem>
      <errorID>42295dbb-e0ff-4101-9f7b-927318c53317</errorID>
      <errorWord>,</errorWord>
      <group>L1_Format</group>
      <groupName>格式问题</groupName>
      <ability>L2_HalfPunc</ability>
      <abilityName>全半角检查</abilityName>
      <candidateList>
        <item>，</item>
      </candidateList>
      <explain>文本全半角错误。</explain>
      <paraID>7DC48C37</paraID>
      <start>24</start>
      <end>25</end>
      <status>modified</status>
      <modifiedWord>，</modifiedWord>
      <trackRevisions>false</trackRevisions>
    </reviewItem>
    <reviewItem>
      <errorID>88a7e17d-2c70-498f-aeb6-a73c3cb72040</errorID>
      <errorWord>第十三条、</errorWord>
      <group>L1_Punc</group>
      <groupName>标点问题</groupName>
      <ability>L2_Punc</ability>
      <abilityName>标点符号检查</abilityName>
      <candidateList>
        <item>第十三条，</item>
      </candidateList>
      <explain>连接词前后不宜使用顿号，建议使用逗号。</explain>
      <paraID>  BA4100</paraID>
      <start>19</start>
      <end>24</end>
      <status>modified</status>
      <modifiedWord>第十三条，</modifiedWord>
      <trackRevisions>false</trackRevisions>
    </reviewItem>
    <reviewItem>
      <errorID>6b756fe9-0f84-464a-b66d-0e28667409e0</errorID>
      <errorWord>.</errorWord>
      <group>L1_Format</group>
      <groupName>格式问题</groupName>
      <ability>L2_HalfPunc</ability>
      <abilityName>全半角检查</abilityName>
      <candidateList>
        <item>。</item>
      </candidateList>
      <explain>文本全半角错误。</explain>
      <paraID>6ED3CD3E</paraID>
      <start>159</start>
      <end>160</end>
      <status>modified</status>
      <modifiedWord>。</modifiedWord>
      <trackRevisions>false</trackRevisions>
    </reviewItem>
    <reviewItem>
      <errorID>4f590bc3-0ea0-46bf-bf27-c7274eec5bc5</errorID>
      <errorWord>(</errorWord>
      <group>L1_Format</group>
      <groupName>格式问题</groupName>
      <ability>L2_HalfPunc</ability>
      <abilityName>全半角检查</abilityName>
      <candidateList>
        <item>（</item>
      </candidateList>
      <explain>文本全半角错误。</explain>
      <paraID> 7B57046</paraID>
      <start>4</start>
      <end>5</end>
      <status>modified</status>
      <modifiedWord>（</modifiedWord>
      <trackRevisions>false</trackRevisions>
    </reviewItem>
    <reviewItem>
      <errorID>29856c56-8b01-4dfd-a1c9-7d471df0438d</errorID>
      <errorWord>)</errorWord>
      <group>L1_Format</group>
      <groupName>格式问题</groupName>
      <ability>L2_HalfPunc</ability>
      <abilityName>全半角检查</abilityName>
      <candidateList>
        <item>）</item>
      </candidateList>
      <explain>文本全半角错误。</explain>
      <paraID> 7B57046</paraID>
      <start>14</start>
      <end>15</end>
      <status>modified</status>
      <modifiedWord>）</modifiedWord>
      <trackRevisions>false</trackRevisions>
    </reviewItem>
    <reviewItem>
      <errorID>9e87104b-8390-4cf8-bd1e-63fb3fc7ecce</errorID>
      <errorWord>(</errorWord>
      <group>L1_Format</group>
      <groupName>格式问题</groupName>
      <ability>L2_HalfPunc</ability>
      <abilityName>全半角检查</abilityName>
      <candidateList>
        <item>（</item>
      </candidateList>
      <explain>文本全半角错误。</explain>
      <paraID>3369B748</paraID>
      <start>15</start>
      <end>16</end>
      <status>modified</status>
      <modifiedWord>（</modifiedWord>
      <trackRevisions>false</trackRevisions>
    </reviewItem>
    <reviewItem>
      <errorID>9a3382ee-7801-4932-ab90-62c8681549f6</errorID>
      <errorWord>)</errorWord>
      <group>L1_Format</group>
      <groupName>格式问题</groupName>
      <ability>L2_HalfPunc</ability>
      <abilityName>全半角检查</abilityName>
      <candidateList>
        <item>）</item>
      </candidateList>
      <explain>文本全半角错误。</explain>
      <paraID>3369B748</paraID>
      <start>17</start>
      <end>18</end>
      <status>modified</status>
      <modifiedWord>）</modifiedWord>
      <trackRevisions>false</trackRevisions>
    </reviewItem>
    <reviewItem>
      <errorID>3a252491-04bf-448c-9f78-fa2f5ef51b70</errorID>
      <errorWord>(</errorWord>
      <group>L1_Format</group>
      <groupName>格式问题</groupName>
      <ability>L2_HalfPunc</ability>
      <abilityName>全半角检查</abilityName>
      <candidateList>
        <item>（</item>
      </candidateList>
      <explain>文本全半角错误。</explain>
      <paraID>2AD2B136</paraID>
      <start>2</start>
      <end>3</end>
      <status>modified</status>
      <modifiedWord>（</modifiedWord>
      <trackRevisions>false</trackRevisions>
    </reviewItem>
    <reviewItem>
      <errorID>09f2a02e-8941-4d56-a6a5-28b4fe4f1445</errorID>
      <errorWord>)</errorWord>
      <group>L1_Format</group>
      <groupName>格式问题</groupName>
      <ability>L2_HalfPunc</ability>
      <abilityName>全半角检查</abilityName>
      <candidateList>
        <item>）</item>
      </candidateList>
      <explain>文本全半角错误。</explain>
      <paraID>2AD2B136</paraID>
      <start>7</start>
      <end>8</end>
      <status>modified</status>
      <modifiedWord>）</modifiedWord>
      <trackRevisions>false</trackRevisions>
    </reviewItem>
    <reviewItem>
      <errorID>fafedfe5-a9ae-4c95-9561-2cf4c420aa4a</errorID>
      <errorWord>满</errorWord>
      <group>L1_Word</group>
      <groupName>字词问题</groupName>
      <ability>L2_Typo</ability>
      <abilityName>字词错误</abilityName>
      <candidateList>
        <item>满足</item>
      </candidateList>
      <explain/>
      <paraID>7867ED23</paraID>
      <start>7</start>
      <end>9</end>
      <status>modified</status>
      <modifiedWord>满足</modifiedWord>
      <trackRevisions>false</trackRevisions>
    </reviewItem>
    <reviewItem>
      <errorID>f476ece6-3b23-4c1f-8ef0-629a5aa523d2</errorID>
      <errorWord>:</errorWord>
      <group>L1_Format</group>
      <groupName>格式问题</groupName>
      <ability>L2_HalfPunc</ability>
      <abilityName>全半角检查</abilityName>
      <candidateList>
        <item>：</item>
      </candidateList>
      <explain>文本全半角错误。</explain>
      <paraID>3C6B987E</paraID>
      <start>6</start>
      <end>7</end>
      <status>modified</status>
      <modifiedWord>：</modifiedWord>
      <trackRevisions>false</trackRevisions>
    </reviewItem>
    <reviewItem>
      <errorID>d24acd55-8bb8-4bd3-ab31-7f8c05a20ff3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5CF992DB</paraID>
      <start>0</start>
      <end>2</end>
      <status>modified</status>
      <modifiedWord>1.</modifiedWord>
      <trackRevisions>false</trackRevisions>
    </reviewItem>
    <reviewItem>
      <errorID>f9c05dbe-7712-4804-b5bd-3127501479aa</errorID>
      <errorWord>:</errorWord>
      <group>L1_Format</group>
      <groupName>格式问题</groupName>
      <ability>L2_HalfPunc</ability>
      <abilityName>全半角检查</abilityName>
      <candidateList>
        <item>：</item>
      </candidateList>
      <explain>文本全半角错误。</explain>
      <paraID>7CD820BC</paraID>
      <start>7</start>
      <end>8</end>
      <status>modified</status>
      <modifiedWord>：</modifiedWord>
      <trackRevisions>false</trackRevisions>
    </reviewItem>
    <reviewItem>
      <errorID>b0d10f52-0f8e-48e9-8674-c9d91b29abca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5B7997F8</paraID>
      <start>0</start>
      <end>2</end>
      <status>modified</status>
      <modifiedWord>2.</modifiedWord>
      <trackRevisions>false</trackRevisions>
    </reviewItem>
    <reviewItem>
      <errorID>5beb72c2-e32f-4657-8f57-e0dcd5847816</errorID>
      <errorWord>,</errorWord>
      <group>L1_Format</group>
      <groupName>格式问题</groupName>
      <ability>L2_HalfPunc</ability>
      <abilityName>全半角检查</abilityName>
      <candidateList>
        <item>，</item>
      </candidateList>
      <explain>文本全半角错误。</explain>
      <paraID>7890C8FD</paraID>
      <start>24</start>
      <end>25</end>
      <status>modified</status>
      <modifiedWord>，</modifiedWord>
      <trackRevisions>false</trackRevisions>
    </reviewItem>
    <reviewItem>
      <errorID>24b30372-9f38-4248-a977-448136677687</errorID>
      <errorWord>.</errorWord>
      <group>L1_Format</group>
      <groupName>格式问题</groupName>
      <ability>L2_HalfPunc</ability>
      <abilityName>全半角检查</abilityName>
      <candidateList>
        <item>。</item>
      </candidateList>
      <explain>文本全半角错误。</explain>
      <paraID>28A2D6AE</paraID>
      <start>159</start>
      <end>160</end>
      <status>modified</status>
      <modifiedWord>。</modifiedWord>
      <trackRevisions>false</trackRevisions>
    </reviewItem>
    <reviewItem>
      <errorID>5e719364-2b2a-49d8-ac85-0c1503d55b20</errorID>
      <errorWord>不良的</errorWord>
      <group>L1_Word</group>
      <groupName>字词问题</groupName>
      <ability>L2_Typo</ability>
      <abilityName>字词错误</abilityName>
      <candidateList>
        <item>不良</item>
      </candidateList>
      <explain/>
      <paraID>1AF071E5</paraID>
      <start>54</start>
      <end>56</end>
      <status>modified</status>
      <modifiedWord>不良</modifiedWord>
      <trackRevisions>false</trackRevisions>
    </reviewItem>
    <reviewItem>
      <errorID>78ba75de-1240-4b41-acf4-cea066f1dece</errorID>
      <errorWord>制定</errorWord>
      <group>L1_Word</group>
      <groupName>字词问题</groupName>
      <ability>L2_Typo</ability>
      <abilityName>字词错误</abilityName>
      <candidateList>
        <item>指定</item>
      </candidateList>
      <explain>存在发音相同字词的误用。</explain>
      <paraID>74FEE560</paraID>
      <start>53</start>
      <end>55</end>
      <status>ignored</status>
      <modifiedWord/>
      <trackRevisions>false</trackRevisions>
    </reviewItem>
    <reviewItem>
      <errorID>56591a4b-abd7-4bc0-96dc-0820d14d77c8</errorID>
      <errorWord>除不可抗拒</errorWord>
      <group>L1_Word</group>
      <groupName>字词问题</groupName>
      <ability>L2_Typo</ability>
      <abilityName>字词错误</abilityName>
      <candidateList>
        <item>除不可抗力</item>
      </candidateList>
      <explain/>
      <paraID>3F43AEF3</paraID>
      <start>15</start>
      <end>20</end>
      <status>modified</status>
      <modifiedWord>除不可抗力</modifiedWord>
      <trackRevisions>false</trackRevisions>
    </reviewItem>
    <reviewItem>
      <errorID>1099ad02-10be-44b9-87e4-4fceb5135b1c</errorID>
      <errorWord>法律、法规</errorWord>
      <group>L1_Word</group>
      <groupName>字词问题</groupName>
      <ability>L2_Typo</ability>
      <abilityName>字词错误</abilityName>
      <candidateList>
        <item>法律法规</item>
      </candidateList>
      <explain/>
      <paraID>65010204</paraID>
      <start>41</start>
      <end>45</end>
      <status>modified</status>
      <modifiedWord>法律法规</modifiedWord>
      <trackRevisions>false</trackRevisions>
    </reviewItem>
    <reviewItem>
      <errorID>3a507af2-dfdf-423a-8a5b-a702564b5d99</errorID>
      <errorWord>）</errorWord>
      <group>L1_Word</group>
      <groupName>字词问题</groupName>
      <ability>L2_Typo</ability>
      <abilityName>字词错误</abilityName>
      <candidateList>
        <item>）在</item>
      </candidateList>
      <explain/>
      <paraID>344379DF</paraID>
      <start>8</start>
      <end>10</end>
      <status>modified</status>
      <modifiedWord>）在</modifiedWord>
      <trackRevisions>false</trackRevisions>
    </reviewItem>
    <reviewItem>
      <errorID>45bd4e96-dd7c-4ce1-95b3-ddb317ab9106</errorID>
      <errorWord>做</errorWord>
      <group>L1_Word</group>
      <groupName>字词问题</groupName>
      <ability>L2_Typo</ability>
      <abilityName>字词错误</abilityName>
      <candidateList>
        <item>作</item>
      </candidateList>
      <explain>存在发音相同字词的误用。</explain>
      <paraID>45EA1822</paraID>
      <start>7</start>
      <end>8</end>
      <status>modified</status>
      <modifiedWord>作</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0512D422-3000-451C-821B-7FB4F220AB7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市文联</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路人已走何必逗留</dc:creator>
  <cp:lastModifiedBy>李湧铮</cp:lastModifiedBy>
  <cp:revision>233</cp:revision>
  <dcterms:created xsi:type="dcterms:W3CDTF">2023-11-30T08:28:00Z</dcterms:created>
  <dcterms:modified xsi:type="dcterms:W3CDTF">2026-07-20T09:07:04Z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2052-12.1.0.26381</vt:lpwstr>
  </property>
  <property fmtid="{D5CDD505-2E9C-101B-9397-08002B2CF9AE}" pid="3" name="ICV">
    <vt:lpwstr>7C7F93D14CE04B46BE0AD3C227037B5F_13</vt:lpwstr>
  </property>
  <property fmtid="{D5CDD505-2E9C-101B-9397-08002B2CF9AE}" pid="4" name="KSOTemplateDocerSaveRecord">
    <vt:lpwstr>eyJoZGlkIjoiODM3ZjU3MDJhMGZjZjVjZTBlMGM4NDNhM2Y0ZWRjYzUiLCJ1c2VySWQiOiIxMDM2NjkxOTYyIn0=</vt:lpwstr>
  </property>
</Properties>
</file>