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16938516"/>
      <w:r/>
      <w:bookmarkStart w:id="2" w:name="_Toc479757206"/>
      <w:r/>
      <w:bookmarkStart w:id="3" w:name="_Toc523127445"/>
      <w:r/>
      <w:bookmarkStart w:id="4" w:name="_Toc513029200"/>
      <w:r/>
      <w:bookmarkStart w:id="5" w:name="_Toc20823272"/>
      <w:r>
        <w:rPr>
          <w:rFonts w:hint="eastAsia" w:ascii="Arial" w:hAnsi="Arial" w:eastAsia="黑体"/>
          <w:b/>
          <w:bCs/>
          <w:color w:val="000000"/>
          <w:sz w:val="84"/>
          <w:szCs w:val="24"/>
          <w:highlight w:val="none"/>
        </w:rPr>
      </w:r>
      <w:r/>
    </w:p>
    <w:p>
      <w:pPr>
        <w:pStyle w:val="950"/>
        <w:rPr>
          <w:rFonts w:hint="eastAsia"/>
          <w:color w:val="000000"/>
          <w:highlight w:val="none"/>
        </w:rPr>
      </w:pPr>
      <w:r>
        <w:rPr>
          <w:rFonts w:hint="eastAsia"/>
          <w:color w:val="000000"/>
          <w:highlight w:val="none"/>
        </w:rPr>
      </w:r>
      <w:r/>
    </w:p>
    <w:p>
      <w:pPr>
        <w:pStyle w:val="967"/>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ind w:left="2997" w:hanging="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eastAsia="宋体" w:cs="Times New Roman"/>
          <w:b/>
          <w:color w:val="000000"/>
          <w:sz w:val="30"/>
          <w:szCs w:val="30"/>
          <w:highlight w:val="none"/>
          <w:lang w:val="en-US" w:eastAsia="zh-CN"/>
        </w:rPr>
        <w:t xml:space="preserve">南京</w:t>
      </w:r>
      <w:r>
        <w:rPr>
          <w:rFonts w:hint="eastAsia"/>
          <w:b/>
          <w:color w:val="000000"/>
          <w:sz w:val="30"/>
          <w:szCs w:val="30"/>
          <w:lang w:val="en-US" w:eastAsia="zh-CN"/>
        </w:rPr>
        <w:t xml:space="preserve">市热线中心</w:t>
      </w:r>
      <w:r>
        <w:rPr>
          <w:rFonts w:hint="eastAsia"/>
          <w:b/>
          <w:color w:val="000000"/>
          <w:sz w:val="30"/>
          <w:szCs w:val="30"/>
        </w:rPr>
        <w:t xml:space="preserve">12345政务热线综合管理平台升级改造（2</w:t>
      </w:r>
      <w:r>
        <w:rPr>
          <w:rFonts w:hint="eastAsia"/>
          <w:b/>
          <w:bCs/>
          <w:color w:val="000000"/>
          <w:sz w:val="30"/>
          <w:szCs w:val="30"/>
        </w:rPr>
        <w:t xml:space="preserve">0</w:t>
      </w:r>
      <w:r>
        <w:rPr>
          <w:rFonts w:hint="eastAsia"/>
          <w:b/>
          <w:color w:val="000000"/>
          <w:sz w:val="30"/>
          <w:szCs w:val="30"/>
        </w:rPr>
        <w:t xml:space="preserve">26—2027年）项目</w:t>
      </w:r>
      <w:r>
        <w:rPr>
          <w:rFonts w:hint="eastAsia"/>
          <w:b/>
          <w:color w:val="000000"/>
          <w:sz w:val="32"/>
          <w:szCs w:val="32"/>
        </w:rPr>
        <w:t xml:space="preserve"> </w:t>
      </w:r>
      <w:r>
        <w:rPr>
          <w:rFonts w:hint="eastAsia" w:ascii="Times New Roman" w:hAnsi="Times New Roman" w:eastAsia="宋体" w:cs="Times New Roman"/>
          <w:b/>
          <w:bCs w:val="0"/>
          <w:color w:val="000000"/>
          <w:sz w:val="32"/>
          <w:szCs w:val="32"/>
          <w:highlight w:val="none"/>
          <w:u w:val="none"/>
          <w:lang w:val="en-US" w:eastAsia="zh-CN"/>
        </w:rPr>
        <w:t xml:space="preserve"> </w:t>
      </w:r>
      <w:r>
        <w:rPr>
          <w:rFonts w:eastAsia="宋体" w:cs="Times New Roman"/>
          <w:b/>
          <w:color w:val="000000"/>
          <w:sz w:val="30"/>
          <w:szCs w:val="30"/>
          <w:highlight w:val="none"/>
          <w:u w:val="single"/>
          <w:lang w:val="en-US" w:eastAsia="zh-CN"/>
        </w:rPr>
      </w:r>
      <w:r/>
    </w:p>
    <w:p>
      <w:pPr>
        <w:pStyle w:val="871"/>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w:t>
      </w:r>
      <w:r>
        <w:rPr>
          <w:rFonts w:hint="eastAsia" w:ascii="Times New Roman" w:hAnsi="Times New Roman" w:eastAsia="宋体" w:cs="Times New Roman"/>
          <w:b/>
          <w:bCs w:val="0"/>
          <w:color w:val="000000"/>
          <w:sz w:val="32"/>
          <w:szCs w:val="32"/>
          <w:highlight w:val="none"/>
          <w:u w:val="none"/>
          <w:lang w:val="en-US" w:eastAsia="zh-CN"/>
        </w:rPr>
        <w:t xml:space="preserve">00</w:t>
      </w:r>
      <w:r>
        <w:rPr>
          <w:rFonts w:hint="eastAsia" w:ascii="Times New Roman" w:hAnsi="Times New Roman" w:eastAsia="宋体" w:cs="Times New Roman"/>
          <w:b/>
          <w:bCs w:val="0"/>
          <w:color w:val="000000"/>
          <w:sz w:val="32"/>
          <w:szCs w:val="32"/>
          <w:highlight w:val="none"/>
          <w:u w:val="none"/>
          <w:lang w:eastAsia="zh-CN"/>
        </w:rPr>
        <w:t xml:space="preserve">-JZCG-G20</w:t>
      </w:r>
      <w:r>
        <w:rPr>
          <w:rFonts w:hint="eastAsia" w:ascii="Times New Roman" w:hAnsi="Times New Roman" w:eastAsia="宋体"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eastAsia="zh-CN"/>
        </w:rPr>
        <w:t xml:space="preserve">-</w:t>
      </w:r>
      <w:r>
        <w:rPr>
          <w:rFonts w:hint="eastAsia" w:ascii="Times New Roman" w:hAnsi="Times New Roman" w:eastAsia="宋体" w:cs="Times New Roman"/>
          <w:b/>
          <w:bCs w:val="0"/>
          <w:color w:val="000000"/>
          <w:sz w:val="32"/>
          <w:szCs w:val="32"/>
          <w:highlight w:val="none"/>
          <w:u w:val="none"/>
          <w:lang w:val="en-US" w:eastAsia="zh-CN"/>
        </w:rPr>
        <w:t xml:space="preserve">0270</w:t>
      </w:r>
      <w:r>
        <w:rPr>
          <w:rFonts w:hint="eastAsia" w:ascii="Times New Roman" w:hAnsi="Times New Roman" w:eastAsia="宋体" w:cs="Times New Roman"/>
          <w:b/>
          <w:bCs w:val="0"/>
          <w:color w:val="000000"/>
          <w:sz w:val="32"/>
          <w:szCs w:val="32"/>
          <w:highlight w:val="none"/>
          <w:u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871"/>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7"/>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871"/>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2026年7月</w:t>
      </w:r>
      <w:r>
        <w:rPr>
          <w:rFonts w:hint="eastAsia" w:ascii="Times New Roman" w:hAnsi="Times New Roman" w:eastAsia="宋体" w:cs="Times New Roman"/>
          <w:b/>
          <w:bCs w:val="0"/>
          <w:color w:val="000000"/>
          <w:sz w:val="32"/>
          <w:szCs w:val="32"/>
          <w:highlight w:val="none"/>
          <w:u w:val="none"/>
          <w:lang w:val="en-US" w:eastAsia="zh-CN"/>
        </w:rPr>
      </w:r>
      <w:r/>
    </w:p>
    <w:p>
      <w:pPr>
        <w:pStyle w:val="87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50"/>
        <w:rPr>
          <w:rFonts w:hint="eastAsia"/>
          <w:color w:val="000000"/>
          <w:highlight w:val="none"/>
        </w:rPr>
      </w:pPr>
      <w:r>
        <w:rPr>
          <w:rFonts w:hint="eastAsia"/>
          <w:color w:val="000000"/>
          <w:highlight w:val="none"/>
        </w:rPr>
      </w:r>
      <w:r/>
    </w:p>
    <w:p>
      <w:pPr>
        <w:jc w:val="center"/>
        <w:spacing w:line="480" w:lineRule="auto"/>
        <w:rPr>
          <w:rFonts w:hint="eastAsia" w:ascii="黑体" w:hAnsi="Arial" w:eastAsia="黑体"/>
          <w:b/>
          <w:bCs/>
          <w:color w:val="000000"/>
          <w:sz w:val="44"/>
          <w:szCs w:val="44"/>
          <w:highlight w:val="none"/>
        </w:rPr>
        <w:outlineLvl w:val="0"/>
      </w:pPr>
      <w:r>
        <w:rPr>
          <w:rFonts w:hint="eastAsia" w:ascii="黑体" w:hAnsi="Arial" w:eastAsia="黑体" w:cs="Times New Roman"/>
          <w:b/>
          <w:color w:val="000000"/>
          <w:sz w:val="44"/>
          <w:szCs w:val="21"/>
          <w:highlight w:val="none"/>
        </w:rPr>
      </w:r>
      <w:r>
        <w:rPr>
          <w:rFonts w:hint="eastAsia" w:ascii="黑体" w:hAnsi="Arial" w:eastAsia="黑体" w:cs="Times New Roman"/>
          <w:b/>
          <w:color w:val="000000"/>
          <w:sz w:val="44"/>
          <w:szCs w:val="21"/>
          <w:highlight w:val="none"/>
        </w:rPr>
      </w:r>
      <w:r/>
    </w:p>
    <w:p>
      <w:pPr>
        <w:pStyle w:val="871"/>
        <w:jc w:val="center"/>
        <w:spacing w:line="480" w:lineRule="auto"/>
        <w:rPr>
          <w:rFonts w:hint="eastAsia" w:ascii="黑体" w:hAnsi="Arial" w:eastAsia="黑体" w:cs="Times New Roman"/>
          <w:b/>
          <w:bCs/>
          <w:color w:val="000000"/>
          <w:sz w:val="44"/>
          <w:szCs w:val="44"/>
          <w:highlight w:val="none"/>
        </w:rPr>
        <w:outlineLvl w:val="0"/>
      </w:pP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7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2</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4</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14</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18</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24</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27</w:t>
      </w:r>
      <w:r>
        <w:rPr>
          <w:rFonts w:hint="eastAsia" w:ascii="黑体" w:hAnsi="宋体" w:eastAsia="黑体" w:cs="Times New Roman"/>
          <w:color w:val="000000"/>
          <w:sz w:val="36"/>
          <w:szCs w:val="21"/>
          <w:highlight w:val="none"/>
        </w:rPr>
      </w:r>
      <w:r/>
    </w:p>
    <w:p>
      <w:pPr>
        <w:pStyle w:val="871"/>
        <w:rPr>
          <w:rFonts w:hint="eastAsia"/>
          <w:color w:val="000000"/>
          <w:highlight w:val="none"/>
        </w:rPr>
      </w:pPr>
      <w:r>
        <w:rPr>
          <w:rFonts w:hint="eastAsia"/>
          <w:color w:val="000000"/>
          <w:highlight w:val="none"/>
        </w:rPr>
      </w:r>
      <w:r/>
    </w:p>
    <w:p>
      <w:pPr>
        <w:pStyle w:val="871"/>
        <w:rPr>
          <w:rFonts w:hint="eastAsia"/>
          <w:color w:val="000000"/>
          <w:highlight w:val="none"/>
        </w:rPr>
      </w:pPr>
      <w:r>
        <w:rPr>
          <w:rFonts w:hint="eastAsia"/>
          <w:color w:val="000000"/>
          <w:highlight w:val="none"/>
        </w:rPr>
      </w:r>
      <w:r/>
    </w:p>
    <w:p>
      <w:pPr>
        <w:pStyle w:val="871"/>
        <w:rPr>
          <w:rFonts w:hint="eastAsia"/>
          <w:color w:val="000000"/>
          <w:highlight w:val="none"/>
        </w:rPr>
      </w:pPr>
      <w:r>
        <w:rPr>
          <w:rFonts w:hint="eastAsia"/>
          <w:color w:val="000000"/>
          <w:highlight w:val="none"/>
        </w:rPr>
      </w:r>
      <w:r/>
    </w:p>
    <w:p>
      <w:pPr>
        <w:pStyle w:val="871"/>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28359002"/>
      <w:r/>
      <w:bookmarkStart w:id="7" w:name="_Toc38985263"/>
      <w:r/>
      <w:bookmarkStart w:id="8" w:name="_Toc28359079"/>
      <w:r/>
      <w:bookmarkStart w:id="9" w:name="_Toc35393621"/>
      <w:r/>
      <w:bookmarkStart w:id="10" w:name="_Toc35393790"/>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ascii="宋体" w:hAnsi="宋体" w:eastAsia="宋体" w:cs="Times New Roman"/>
          <w:color w:val="000000"/>
          <w:sz w:val="24"/>
          <w:szCs w:val="24"/>
          <w:highlight w:val="none"/>
          <w:lang w:val="en-US"/>
        </w:rPr>
      </w:pPr>
      <w:r/>
      <w:bookmarkEnd w:id="11"/>
      <w:r>
        <w:rPr>
          <w:rFonts w:hint="eastAsia" w:ascii="宋体" w:hAnsi="宋体"/>
          <w:color w:val="000000"/>
          <w:sz w:val="24"/>
          <w:szCs w:val="24"/>
          <w:highlight w:val="none"/>
        </w:rPr>
        <w:t xml:space="preserve">1.项目编</w:t>
      </w:r>
      <w:r>
        <w:rPr>
          <w:rFonts w:hint="eastAsia" w:ascii="宋体" w:hAnsi="宋体" w:eastAsia="宋体" w:cs="Times New Roman"/>
          <w:color w:val="000000"/>
          <w:sz w:val="24"/>
          <w:szCs w:val="24"/>
          <w:highlight w:val="none"/>
        </w:rPr>
        <w:t xml:space="preserve">号：</w:t>
      </w:r>
      <w:r>
        <w:rPr>
          <w:rFonts w:hint="eastAsia" w:ascii="宋体" w:hAnsi="宋体" w:eastAsia="宋体" w:cs="Times New Roman"/>
          <w:color w:val="000000"/>
          <w:sz w:val="24"/>
          <w:szCs w:val="24"/>
          <w:highlight w:val="none"/>
          <w:lang w:eastAsia="zh-CN"/>
        </w:rPr>
        <w:t xml:space="preserve">JSZC-3201</w:t>
      </w:r>
      <w:r>
        <w:rPr>
          <w:rFonts w:hint="eastAsia" w:ascii="宋体" w:hAnsi="宋体" w:eastAsia="宋体" w:cs="Times New Roman"/>
          <w:color w:val="000000"/>
          <w:sz w:val="24"/>
          <w:szCs w:val="24"/>
          <w:highlight w:val="none"/>
          <w:lang w:val="en-US" w:eastAsia="zh-CN"/>
        </w:rPr>
        <w:t xml:space="preserve">00</w:t>
      </w:r>
      <w:r>
        <w:rPr>
          <w:rFonts w:hint="eastAsia" w:ascii="宋体" w:hAnsi="宋体" w:eastAsia="宋体" w:cs="Times New Roman"/>
          <w:color w:val="000000"/>
          <w:sz w:val="24"/>
          <w:szCs w:val="24"/>
          <w:highlight w:val="none"/>
          <w:lang w:eastAsia="zh-CN"/>
        </w:rPr>
        <w:t xml:space="preserve">-JZCG-G20</w:t>
      </w:r>
      <w:r>
        <w:rPr>
          <w:rFonts w:hint="eastAsia" w:ascii="宋体" w:hAnsi="宋体" w:eastAsia="宋体" w:cs="Times New Roman"/>
          <w:color w:val="000000"/>
          <w:sz w:val="24"/>
          <w:szCs w:val="24"/>
          <w:highlight w:val="none"/>
          <w:lang w:val="en-US" w:eastAsia="zh-CN"/>
        </w:rPr>
        <w:t xml:space="preserve">26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0270</w:t>
      </w:r>
      <w:r>
        <w:rPr>
          <w:rFonts w:ascii="宋体" w:hAnsi="宋体" w:eastAsia="宋体" w:cs="Times New Roman"/>
          <w:color w:val="000000"/>
          <w:sz w:val="24"/>
          <w:szCs w:val="24"/>
          <w:highlight w:val="none"/>
          <w:lang w:val="en-US"/>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2.项目名称：</w:t>
      </w:r>
      <w:r>
        <w:rPr>
          <w:rFonts w:hint="eastAsia" w:ascii="宋体" w:hAnsi="宋体" w:eastAsia="宋体" w:cs="Times New Roman"/>
          <w:color w:val="000000"/>
          <w:sz w:val="24"/>
          <w:szCs w:val="24"/>
          <w:highlight w:val="none"/>
          <w:lang w:val="en-US" w:eastAsia="zh-CN"/>
        </w:rPr>
        <w:t xml:space="preserve">南京市热线中心</w:t>
      </w:r>
      <w:r>
        <w:rPr>
          <w:rFonts w:hint="eastAsia" w:ascii="宋体" w:hAnsi="宋体" w:eastAsia="宋体" w:cs="Times New Roman"/>
          <w:color w:val="000000"/>
          <w:sz w:val="24"/>
          <w:szCs w:val="24"/>
          <w:highlight w:val="none"/>
        </w:rPr>
        <w:t xml:space="preserve">12345政务热线综合管理平台升级</w:t>
      </w:r>
      <w:r>
        <w:rPr>
          <w:rFonts w:hint="eastAsia" w:ascii="宋体" w:hAnsi="宋体" w:eastAsia="宋体" w:cs="Times New Roman"/>
          <w:color w:val="000000"/>
          <w:sz w:val="24"/>
          <w:szCs w:val="24"/>
          <w:highlight w:val="none"/>
          <w:lang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79.61</w:t>
      </w:r>
      <w:r>
        <w:rPr>
          <w:rFonts w:hint="eastAsia" w:ascii="宋体" w:hAnsi="宋体" w:eastAsia="宋体" w:cs="Times New Roman"/>
          <w:color w:val="000000"/>
          <w:sz w:val="24"/>
          <w:szCs w:val="24"/>
          <w:highlight w:val="none"/>
        </w:rPr>
        <w:t xml:space="preserve">万元</w:t>
      </w:r>
      <w:r>
        <w:rPr>
          <w:rFonts w:hint="eastAsia" w:ascii="宋体" w:hAnsi="宋体" w:eastAsia="宋体" w:cs="Times New Roman"/>
          <w:color w:val="000000"/>
          <w:sz w:val="24"/>
          <w:szCs w:val="24"/>
          <w:highlight w:val="none"/>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lang w:val="en-US" w:eastAsia="zh-CN"/>
        </w:rPr>
        <w:t xml:space="preserve">最高限价：79.61</w:t>
      </w:r>
      <w:r>
        <w:rPr>
          <w:rFonts w:hint="eastAsia" w:ascii="宋体" w:hAnsi="宋体" w:eastAsia="宋体" w:cs="Times New Roman"/>
          <w:color w:val="000000"/>
          <w:sz w:val="24"/>
          <w:szCs w:val="24"/>
          <w:highlight w:val="none"/>
        </w:rPr>
        <w:t xml:space="preserve">万元</w:t>
      </w:r>
      <w:r>
        <w:rPr>
          <w:rFonts w:hint="eastAsia" w:ascii="宋体" w:hAnsi="宋体" w:eastAsia="宋体" w:cs="Times New Roman"/>
          <w:color w:val="000000"/>
          <w:sz w:val="24"/>
          <w:szCs w:val="24"/>
          <w:highlight w:val="none"/>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5.采购需</w:t>
      </w:r>
      <w:r>
        <w:rPr>
          <w:rFonts w:hint="eastAsia" w:ascii="宋体" w:hAnsi="宋体" w:eastAsia="宋体" w:cs="Times New Roman"/>
          <w:color w:val="000000"/>
          <w:sz w:val="24"/>
          <w:szCs w:val="24"/>
          <w:highlight w:val="none"/>
          <w:lang w:val="en-US" w:eastAsia="zh-CN"/>
        </w:rPr>
        <w:t xml:space="preserve">求（简介）：为进一步提升12345热线智能化筛选归集能力，对南京12345政务热线综合管理平台进行升级改造，建设热线社情民意智能感知分析功能，规范数据标准，细化可提取数据颗粒度，优化回流数据质量，突出重点、高频诉求，加强智能化分析，提升数据汇集智能化水平。（详细内容见本招标文件第四章） </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6.合同履行期限：730天（系统开发及验收时间为合同签订后365天内，运维期为验收合格后365天）</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7.本项目不接受联合体投标。</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8.本项目不接受进口产品投标。</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9.本项目不允许分包。</w:t>
      </w:r>
      <w:r>
        <w:rPr>
          <w:rFonts w:hint="eastAsia" w:ascii="宋体" w:hAnsi="宋体" w:eastAsia="宋体" w:cs="Times New Roman"/>
          <w:color w:val="000000"/>
          <w:sz w:val="24"/>
          <w:szCs w:val="24"/>
          <w:highlight w:val="none"/>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28359080"/>
      <w:r/>
      <w:bookmarkStart w:id="13" w:name="_Toc35393622"/>
      <w:r/>
      <w:bookmarkStart w:id="14" w:name="_Toc38985264"/>
      <w:r/>
      <w:bookmarkStart w:id="15" w:name="_Toc35393791"/>
      <w:r/>
      <w:bookmarkStart w:id="16" w:name="_Toc28359003"/>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hint="eastAsia" w:ascii="宋体" w:hAnsi="宋体"/>
          <w:color w:val="000000"/>
          <w:sz w:val="24"/>
          <w:szCs w:val="24"/>
          <w:highlight w:val="none"/>
        </w:rPr>
      </w:pPr>
      <w:r/>
      <w:bookmarkStart w:id="17" w:name="_Toc35393792"/>
      <w:r/>
      <w:bookmarkStart w:id="18" w:name="_Toc28359004"/>
      <w:r/>
      <w:bookmarkStart w:id="19" w:name="_Toc28359081"/>
      <w:r/>
      <w:bookmarkStart w:id="20" w:name="_Toc35393623"/>
      <w:r/>
      <w:bookmarkStart w:id="21" w:name="_Toc38985265"/>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1"/>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ascii="宋体" w:hAnsi="宋体" w:cs="宋体"/>
          <w:color w:val="000000"/>
          <w:sz w:val="24"/>
          <w:szCs w:val="24"/>
          <w:highlight w:val="none"/>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71"/>
        <w:ind w:firstLine="480"/>
        <w:pageBreakBefore w:val="0"/>
        <w:spacing w:line="240"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hint="eastAsia" w:ascii="宋体" w:hAnsi="宋体" w:eastAsia="宋体"/>
          <w:bCs/>
          <w:color w:val="000000"/>
          <w:sz w:val="24"/>
          <w:szCs w:val="24"/>
          <w:highlight w:val="none"/>
          <w:u w:val="single"/>
          <w:lang w:val="en-US" w:eastAsia="zh-CN"/>
        </w:rPr>
      </w:pPr>
      <w:r/>
      <w:bookmarkStart w:id="27" w:name="_Toc38985267"/>
      <w:r/>
      <w:bookmarkStart w:id="28" w:name="_Toc28359084"/>
      <w:r/>
      <w:bookmarkStart w:id="29" w:name="_Toc35393625"/>
      <w:r/>
      <w:bookmarkStart w:id="30" w:name="_Toc28359007"/>
      <w:r/>
      <w:bookmarkStart w:id="31" w:name="_Toc35393794"/>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bCs/>
          <w:color w:val="000000"/>
          <w:sz w:val="24"/>
          <w:szCs w:val="24"/>
          <w:highlight w:val="none"/>
          <w:u w:val="none"/>
          <w:lang w:val="en-US" w:eastAsia="zh-CN"/>
        </w:rPr>
        <w:t xml:space="preserve">8</w:t>
      </w:r>
      <w:r>
        <w:rPr>
          <w:rFonts w:hint="eastAsia" w:ascii="宋体" w:hAnsi="宋体"/>
          <w:bCs/>
          <w:color w:val="000000"/>
          <w:sz w:val="24"/>
          <w:szCs w:val="24"/>
          <w:highlight w:val="none"/>
          <w:u w:val="none"/>
        </w:rPr>
        <w:t xml:space="preserve">月21</w:t>
      </w:r>
      <w:r>
        <w:rPr>
          <w:rFonts w:hint="eastAsia" w:ascii="宋体" w:hAnsi="宋体"/>
          <w:bCs/>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highlight w:val="none"/>
          <w:u w:val="none"/>
          <w:lang w:val="en-US" w:eastAsia="zh-CN"/>
        </w:rPr>
        <w:t xml:space="preserve">时30</w:t>
      </w:r>
      <w:r>
        <w:rPr>
          <w:rFonts w:hint="eastAsia" w:ascii="宋体" w:hAnsi="宋体"/>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871"/>
        <w:ind w:firstLine="480"/>
        <w:pageBreakBefore w:val="0"/>
        <w:spacing w:line="240"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hint="eastAsia" w:ascii="宋体" w:hAnsi="宋体" w:cs="宋体"/>
          <w:color w:val="000000"/>
          <w:sz w:val="24"/>
          <w:szCs w:val="24"/>
          <w:highlight w:val="none"/>
        </w:rPr>
      </w:pPr>
      <w:r/>
      <w:bookmarkStart w:id="32" w:name="_Toc35393795"/>
      <w:r/>
      <w:bookmarkStart w:id="33" w:name="_Toc35393626"/>
      <w:r/>
      <w:bookmarkStart w:id="34" w:name="_Toc38985268"/>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35393627"/>
      <w:r/>
      <w:bookmarkStart w:id="36" w:name="_Toc28359085"/>
      <w:r/>
      <w:bookmarkStart w:id="37" w:name="_Toc35393796"/>
      <w:r/>
      <w:bookmarkStart w:id="38" w:name="_Toc38985269"/>
      <w:r/>
      <w:bookmarkStart w:id="39" w:name="_Toc28359008"/>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71"/>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871"/>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1"/>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采购人《质疑函》收件人：王先生，收件地址：南京市建邺区江东中路265号新城大厦A座3楼，联系电话：025-68505157。</w:t>
      </w:r>
      <w:r>
        <w:rPr>
          <w:rFonts w:hint="eastAsia" w:ascii="宋体" w:hAnsi="宋体" w:eastAsia="宋体" w:cs="宋体"/>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Times New Roman"/>
          <w:b w:val="0"/>
          <w:bCs w:val="0"/>
          <w:color w:val="000000"/>
          <w:sz w:val="24"/>
          <w:highlight w:val="none"/>
          <w:lang w:val="en-US"/>
        </w:rPr>
      </w:pPr>
      <w:r>
        <w:rPr>
          <w:rFonts w:hint="eastAsia" w:ascii="宋体" w:hAnsi="宋体" w:eastAsia="宋体" w:cs="宋体"/>
          <w:color w:val="000000"/>
          <w:sz w:val="24"/>
          <w:szCs w:val="24"/>
          <w:highlight w:val="none"/>
          <w:lang w:val="en-US" w:eastAsia="zh-CN"/>
        </w:rPr>
        <w:t xml:space="preserve">交易中心《质疑函》收件人：南</w:t>
      </w:r>
      <w:r>
        <w:rPr>
          <w:rFonts w:hint="eastAsia" w:ascii="宋体" w:hAnsi="宋体" w:eastAsia="宋体" w:cs="Times New Roman"/>
          <w:b w:val="0"/>
          <w:bCs w:val="0"/>
          <w:color w:val="000000"/>
          <w:sz w:val="24"/>
          <w:highlight w:val="none"/>
          <w:lang w:val="en-US"/>
        </w:rPr>
        <w:t xml:space="preserve">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874"/>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w:t>
      </w:r>
      <w:r>
        <w:rPr>
          <w:rFonts w:hint="eastAsia" w:ascii="宋体" w:hAnsi="宋体" w:eastAsia="宋体" w:cs="宋体"/>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bookmarkStart w:id="40" w:name="_Toc28359009"/>
      <w:r/>
      <w:bookmarkStart w:id="41" w:name="_Toc28359086"/>
      <w:r>
        <w:rPr>
          <w:rFonts w:hint="eastAsia" w:ascii="宋体" w:hAnsi="宋体" w:eastAsia="宋体" w:cs="宋体"/>
          <w:color w:val="000000"/>
          <w:sz w:val="24"/>
          <w:szCs w:val="24"/>
          <w:highlight w:val="none"/>
          <w:lang w:val="en-US" w:eastAsia="zh-CN"/>
        </w:rPr>
        <w:t xml:space="preserve">名  称：南京市“12345”政务热线服务中心          </w:t>
      </w:r>
      <w:r>
        <w:rPr>
          <w:rFonts w:hint="eastAsia" w:ascii="宋体" w:hAnsi="宋体" w:eastAsia="宋体" w:cs="宋体"/>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  址：南京市建邺区江东中路265号    </w:t>
      </w:r>
      <w:r>
        <w:rPr>
          <w:rFonts w:hint="eastAsia" w:ascii="宋体" w:hAnsi="宋体" w:eastAsia="宋体" w:cs="宋体"/>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联系人：王先生    </w:t>
      </w:r>
      <w:r>
        <w:rPr>
          <w:rFonts w:hint="eastAsia" w:ascii="宋体" w:hAnsi="宋体" w:eastAsia="宋体" w:cs="宋体"/>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联系电话：025-68505157 </w:t>
      </w:r>
      <w:r>
        <w:rPr>
          <w:rFonts w:hint="eastAsia" w:ascii="宋体" w:hAnsi="宋体" w:eastAsia="宋体" w:cs="宋体"/>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2.交易中心</w:t>
      </w:r>
      <w:bookmarkEnd w:id="40"/>
      <w:r/>
      <w:bookmarkEnd w:id="41"/>
      <w:r>
        <w:rPr>
          <w:rFonts w:hint="eastAsia" w:ascii="宋体" w:hAnsi="宋体" w:eastAsia="宋体" w:cs="宋体"/>
          <w:color w:val="000000"/>
          <w:sz w:val="24"/>
          <w:szCs w:val="24"/>
          <w:highlight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highlight w:val="none"/>
          <w:u w:val="none"/>
          <w:lang w:val="en-US" w:eastAsia="zh-CN"/>
        </w:rPr>
        <w:t xml:space="preserve">江东中</w:t>
      </w:r>
      <w:r>
        <w:rPr>
          <w:rFonts w:hint="eastAsia" w:ascii="宋体" w:hAnsi="宋体" w:eastAsia="宋体" w:cs="宋体"/>
          <w:color w:val="000000"/>
          <w:sz w:val="24"/>
          <w:szCs w:val="24"/>
          <w:highlight w:val="none"/>
          <w:u w:val="none"/>
          <w:lang w:val="en-US" w:eastAsia="zh-CN"/>
        </w:rPr>
        <w:t xml:space="preserve">路265号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邹女士</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40"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联系电话：025-68505810</w:t>
      </w:r>
      <w:r>
        <w:rPr>
          <w:rFonts w:hint="eastAsia" w:ascii="宋体" w:hAnsi="宋体" w:eastAsia="宋体" w:cs="Times New Roman"/>
          <w:color w:val="000000"/>
          <w:sz w:val="24"/>
          <w:szCs w:val="24"/>
          <w:highlight w:val="none"/>
          <w:u w:val="none"/>
          <w:lang w:val="en-US" w:eastAsia="zh-CN"/>
        </w:rPr>
        <w:t xml:space="preserve"> </w:t>
      </w:r>
      <w:r>
        <w:rPr>
          <w:rFonts w:hint="eastAsia"/>
          <w:color w:val="000000"/>
          <w:highlight w:val="none"/>
          <w:u w:val="none"/>
        </w:rPr>
      </w:r>
      <w:r/>
    </w:p>
    <w:p>
      <w:pPr>
        <w:pStyle w:val="950"/>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Hlt16619350"/>
      <w:r/>
      <w:bookmarkStart w:id="43" w:name="_Toc16938590"/>
      <w:r/>
      <w:bookmarkStart w:id="44" w:name="_Toc120614244"/>
      <w:r/>
      <w:bookmarkStart w:id="45" w:name="_Toc20823346"/>
      <w:r/>
      <w:bookmarkStart w:id="46" w:name="_Toc462564139"/>
      <w:r/>
      <w:bookmarkStart w:id="47" w:name="_Toc479757211"/>
      <w:r>
        <w:rPr>
          <w:rFonts w:ascii="黑体" w:eastAsia="黑体"/>
          <w:bCs/>
          <w:color w:val="000000"/>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7.</w:t>
      </w:r>
      <w:r>
        <w:rPr>
          <w:rFonts w:hint="eastAsia" w:ascii="方正楷体_GBK" w:hAnsi="方正楷体_GBK" w:eastAsia="方正楷体_GBK" w:cs="方正楷体_GBK"/>
          <w:b/>
          <w:bCs/>
          <w:color w:val="000000"/>
          <w:sz w:val="28"/>
          <w:szCs w:val="28"/>
          <w:highlight w:val="none"/>
        </w:rPr>
        <w:t xml:space="preserve">招标文件的澄清</w:t>
      </w:r>
      <w:r>
        <w:rPr>
          <w:rFonts w:hint="eastAsia" w:ascii="方正楷体_GBK" w:hAnsi="方正楷体_GBK" w:eastAsia="方正楷体_GBK" w:cs="方正楷体_GBK"/>
          <w:b/>
          <w:bCs/>
          <w:color w:val="000000"/>
          <w:sz w:val="28"/>
          <w:szCs w:val="28"/>
          <w:highlight w:val="none"/>
          <w:lang w:val="en-US" w:eastAsia="zh-CN"/>
        </w:rPr>
        <w:t xml:space="preserve">或</w:t>
      </w:r>
      <w:r>
        <w:rPr>
          <w:rFonts w:hint="eastAsia" w:ascii="方正楷体_GBK" w:hAnsi="方正楷体_GBK" w:eastAsia="方正楷体_GBK" w:cs="方正楷体_GBK"/>
          <w:b/>
          <w:bCs/>
          <w:color w:val="000000"/>
          <w:sz w:val="28"/>
          <w:szCs w:val="28"/>
          <w:highlight w:val="none"/>
        </w:rPr>
        <w:t xml:space="preserve">修改</w:t>
      </w:r>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color w:val="000000"/>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color w:val="000000"/>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8.</w:t>
      </w:r>
      <w:r>
        <w:rPr>
          <w:rFonts w:hint="eastAsia" w:ascii="方正楷体_GBK" w:hAnsi="方正楷体_GBK" w:eastAsia="方正楷体_GBK" w:cs="方正楷体_GBK"/>
          <w:b/>
          <w:bCs/>
          <w:color w:val="000000"/>
          <w:sz w:val="28"/>
          <w:szCs w:val="28"/>
          <w:highlight w:val="none"/>
        </w:rPr>
        <w:t xml:space="preserve">投标文件的语言及度量衡单位</w:t>
      </w:r>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9.</w:t>
      </w:r>
      <w:r>
        <w:rPr>
          <w:rFonts w:hint="eastAsia" w:ascii="方正楷体_GBK" w:hAnsi="方正楷体_GBK" w:eastAsia="方正楷体_GBK" w:cs="方正楷体_GBK"/>
          <w:b/>
          <w:bCs/>
          <w:color w:val="000000"/>
          <w:sz w:val="28"/>
          <w:szCs w:val="28"/>
          <w:highlight w:val="none"/>
        </w:rPr>
        <w:t xml:space="preserve">投标文件构成</w:t>
      </w:r>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71"/>
        <w:ind w:firstLine="492"/>
        <w:keepLines w:val="0"/>
        <w:keepNext w:val="0"/>
        <w:rPr>
          <w:rFonts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0.投标报价</w:t>
      </w:r>
      <w:r>
        <w:rPr>
          <w:rFonts w:ascii="方正楷体_GBK" w:hAnsi="方正楷体_GBK" w:eastAsia="方正楷体_GBK" w:cs="方正楷体_GBK"/>
          <w:b/>
          <w:bCs/>
          <w:color w:val="000000"/>
          <w:sz w:val="28"/>
          <w:szCs w:val="28"/>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color w:val="000000"/>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1.</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2.</w:t>
      </w:r>
      <w:r>
        <w:rPr>
          <w:rFonts w:hint="eastAsia" w:ascii="方正楷体_GBK" w:hAnsi="方正楷体_GBK" w:eastAsia="方正楷体_GBK" w:cs="方正楷体_GBK"/>
          <w:b/>
          <w:bCs/>
          <w:color w:val="000000"/>
          <w:sz w:val="28"/>
          <w:szCs w:val="28"/>
          <w:highlight w:val="none"/>
        </w:rPr>
        <w:t xml:space="preserve">投标函和</w:t>
      </w:r>
      <w:r>
        <w:rPr>
          <w:rFonts w:hint="eastAsia" w:ascii="方正楷体_GBK" w:hAnsi="方正楷体_GBK" w:eastAsia="方正楷体_GBK" w:cs="方正楷体_GBK"/>
          <w:b/>
          <w:bCs/>
          <w:color w:val="000000"/>
          <w:sz w:val="28"/>
          <w:szCs w:val="28"/>
          <w:highlight w:val="none"/>
          <w:lang w:val="en-US" w:eastAsia="zh-CN"/>
        </w:rPr>
        <w:t xml:space="preserve">授权委托书</w:t>
      </w:r>
      <w:r>
        <w:rPr>
          <w:rFonts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3.</w:t>
      </w:r>
      <w:r>
        <w:rPr>
          <w:rFonts w:hint="eastAsia" w:ascii="方正楷体_GBK" w:hAnsi="方正楷体_GBK" w:eastAsia="方正楷体_GBK" w:cs="方正楷体_GBK"/>
          <w:b/>
          <w:bCs/>
          <w:color w:val="000000"/>
          <w:sz w:val="28"/>
          <w:szCs w:val="28"/>
          <w:highlight w:val="none"/>
        </w:rPr>
        <w:t xml:space="preserve">投标有效期</w:t>
      </w:r>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color w:val="000000"/>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4.</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投标文件的递交</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color w:val="000000"/>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r>
        <w:rPr>
          <w:rFonts w:hint="eastAsia" w:ascii="方正楷体_GBK" w:hAnsi="方正楷体_GBK" w:eastAsia="方正楷体_GBK" w:cs="方正楷体_GBK"/>
          <w:b/>
          <w:bCs/>
          <w:color w:val="000000"/>
          <w:highlight w:val="none"/>
        </w:rPr>
        <w:t xml:space="preserve">投标文件的撤回和修改</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开标</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1"/>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71"/>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投标文件的澄清</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投标文件的</w:t>
      </w:r>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1"/>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color w:val="000000"/>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color w:val="000000"/>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4"/>
          <w:highlight w:val="none"/>
          <w:lang w:val="en-US"/>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4"/>
          <w:highlight w:val="none"/>
          <w:lang w:val="en-US"/>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rPr>
          <w:rFonts w:hint="eastAsia" w:ascii="宋体" w:hAnsi="宋体"/>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71"/>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22.1.10 投标人串通投标。</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1"/>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w:t>
      </w:r>
      <w:r>
        <w:rPr>
          <w:rFonts w:hint="eastAsia" w:ascii="宋体" w:hAnsi="宋体"/>
          <w:b/>
          <w:bCs/>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871"/>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1"/>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确定中标单位</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26.</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27.</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1"/>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71"/>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5"/>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71"/>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71"/>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71"/>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71"/>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71"/>
        <w:ind w:firstLine="420"/>
        <w:rPr>
          <w:rFonts w:hint="eastAsia" w:ascii="宋体" w:hAnsi="宋体"/>
          <w:color w:val="000000"/>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color w:val="000000"/>
          <w:sz w:val="24"/>
          <w:highlight w:val="none"/>
          <w:lang w:val="zh-CN"/>
        </w:rPr>
      </w:r>
      <w:r/>
    </w:p>
    <w:p>
      <w:pPr>
        <w:pStyle w:val="875"/>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lang w:val="en-US" w:eastAsia="zh-CN"/>
        </w:rPr>
        <w:t xml:space="preserve">6</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.2 采购产品</w:t>
      </w:r>
      <w:r>
        <w:rPr>
          <w:rFonts w:hint="eastAsia" w:ascii="宋体" w:hAnsi="宋体"/>
          <w:color w:val="000000"/>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.3 采购产品</w:t>
      </w:r>
      <w:r>
        <w:rPr>
          <w:rFonts w:hint="eastAsia" w:ascii="宋体" w:hAnsi="宋体"/>
          <w:color w:val="000000"/>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5"/>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37</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对</w:t>
      </w:r>
      <w:r>
        <w:rPr>
          <w:rFonts w:hint="eastAsia" w:ascii="宋体"/>
          <w:bCs/>
          <w:color w:val="000000"/>
          <w:sz w:val="24"/>
          <w:szCs w:val="24"/>
          <w:highlight w:val="none"/>
        </w:rPr>
        <w:t xml:space="preserve">商品包装和快递包装有具体要求的，政府采购合同中应当载明对</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提供产品及相关快递服务的具体包装要求和履约验收相关条款，</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须严格执行，必要时应按照要求在履约验收环节出具检测报告。</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.2 采购产品中涉及数据中心相关设备、运维服务的，应按照《关于印发</w:t>
      </w:r>
      <w:r>
        <w:rPr>
          <w:rFonts w:hint="eastAsia" w:ascii="宋体" w:hAnsi="宋体"/>
          <w:color w:val="000000"/>
          <w:sz w:val="24"/>
          <w:highlight w:val="none"/>
          <w:lang w:val="en-US" w:eastAsia="zh-CN"/>
        </w:rPr>
        <w:t xml:space="preserve">&lt;</w:t>
      </w:r>
      <w:r>
        <w:rPr>
          <w:rFonts w:hint="eastAsia" w:ascii="宋体" w:hAnsi="宋体"/>
          <w:color w:val="000000"/>
          <w:sz w:val="24"/>
          <w:highlight w:val="none"/>
        </w:rPr>
        <w:t xml:space="preserve">绿色数据中心政府采购需求标准（试行）</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应按合同约定提供设备或服务。</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.3 采购产品中涉及涂料、胶黏剂、油墨、清洗剂等挥发性有机物产品的，属于强制性标准的，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应当提供符合国家和江苏省相关VOCs 含量限制标准的产品。采购产品中涉及通用类货物、家具的，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应当优先使用低挥发性原辅材料，采购人将使用低VOCs含量的涂料、胶黏剂等纳入政府采购合同条款的，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必须严格执行。</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.4 采购产品中涉及数据库、操作系统、通用服务器、工作站、一体式计算机、便携式计算机、台式计算机的，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所提供的上述产品进行验收，必要时可以委托依法取得检测、认证资质的机构进行检测、认证。</w:t>
      </w:r>
      <w:r>
        <w:rPr>
          <w:rFonts w:hint="eastAsia" w:ascii="宋体" w:hAnsi="宋体"/>
          <w:color w:val="000000"/>
          <w:sz w:val="24"/>
          <w:highlight w:val="none"/>
        </w:rPr>
      </w:r>
      <w:r/>
    </w:p>
    <w:p>
      <w:pPr>
        <w:pStyle w:val="875"/>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38</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871"/>
        <w:ind w:firstLine="420"/>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38</w:t>
      </w:r>
      <w:r>
        <w:rPr>
          <w:rFonts w:hint="eastAsia" w:ascii="宋体" w:hAnsi="宋体"/>
          <w:color w:val="000000"/>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875"/>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39</w:t>
      </w:r>
      <w:r>
        <w:rPr>
          <w:rFonts w:hint="eastAsia" w:ascii="方正楷体_GBK" w:hAnsi="方正楷体_GBK" w:eastAsia="方正楷体_GBK" w:cs="方正楷体_GBK"/>
          <w:color w:val="000000"/>
          <w:highlight w:val="none"/>
        </w:rPr>
        <w:t xml:space="preserve">.</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.1 </w:t>
      </w:r>
      <w:r>
        <w:rPr>
          <w:rFonts w:hint="eastAsia" w:ascii="宋体" w:hAnsi="宋体"/>
          <w:color w:val="000000"/>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sz w:val="24"/>
          <w:highlight w:val="none"/>
          <w:lang w:val="zh-CN"/>
        </w:rPr>
      </w:r>
      <w:r/>
    </w:p>
    <w:p>
      <w:pPr>
        <w:pStyle w:val="875"/>
        <w:ind w:firstLine="422"/>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lang w:val="en-US" w:eastAsia="zh-CN"/>
        </w:rPr>
        <w:t xml:space="preserve">0</w:t>
      </w:r>
      <w:r>
        <w:rPr>
          <w:rFonts w:hint="eastAsia" w:ascii="方正楷体_GBK" w:hAnsi="方正楷体_GBK" w:eastAsia="方正楷体_GBK" w:cs="方正楷体_GBK"/>
          <w:color w:val="000000"/>
          <w:highlight w:val="none"/>
          <w:lang w:val="zh-CN"/>
        </w:rPr>
        <w:t xml:space="preserve">.实施本国产品标准及相关政策</w:t>
      </w:r>
      <w:r>
        <w:rPr>
          <w:rFonts w:hint="eastAsia" w:ascii="方正楷体_GBK" w:hAnsi="方正楷体_GBK" w:eastAsia="方正楷体_GBK" w:cs="方正楷体_GBK"/>
          <w:color w:val="000000"/>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w:t>
      </w:r>
      <w:r>
        <w:rPr>
          <w:rFonts w:hint="eastAsia" w:ascii="宋体" w:hAnsi="宋体"/>
          <w:color w:val="000000"/>
          <w:sz w:val="24"/>
          <w:highlight w:val="none"/>
          <w:lang w:val="en-US" w:eastAsia="zh-CN"/>
        </w:rPr>
        <w:t xml:space="preserve">&lt;</w:t>
      </w:r>
      <w:r>
        <w:rPr>
          <w:rFonts w:hint="eastAsia" w:ascii="宋体" w:hAnsi="宋体"/>
          <w:color w:val="000000"/>
          <w:sz w:val="24"/>
          <w:highlight w:val="none"/>
        </w:rPr>
        <w:t xml:space="preserve">国务院办公厅关于在政府采购中实施本国产品标准及相关政策的通知</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1"/>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.2</w:t>
      </w:r>
      <w:r>
        <w:rPr>
          <w:rFonts w:hint="eastAsia" w:ascii="宋体" w:hAnsi="宋体"/>
          <w:color w:val="000000"/>
          <w:sz w:val="24"/>
          <w:szCs w:val="22"/>
          <w:highlight w:val="none"/>
          <w:lang w:val="zh-CN"/>
        </w:rPr>
        <w:t xml:space="preserve">本国产品应当符合以下条件：</w:t>
      </w:r>
      <w:r>
        <w:rPr>
          <w:rFonts w:hint="eastAsia" w:ascii="宋体" w:hAnsi="宋体"/>
          <w:color w:val="000000"/>
          <w:sz w:val="24"/>
          <w:szCs w:val="22"/>
          <w:highlight w:val="none"/>
          <w:lang w:val="zh-CN"/>
        </w:rPr>
      </w:r>
      <w:r/>
    </w:p>
    <w:p>
      <w:pPr>
        <w:pStyle w:val="871"/>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（1）在中国境内生产</w:t>
      </w:r>
      <w:r>
        <w:rPr>
          <w:rFonts w:hint="eastAsia" w:ascii="宋体" w:hAnsi="宋体"/>
          <w:color w:val="000000"/>
          <w:sz w:val="24"/>
          <w:szCs w:val="22"/>
          <w:highlight w:val="none"/>
          <w:lang w:val="zh-CN"/>
        </w:rPr>
      </w:r>
      <w:r/>
    </w:p>
    <w:p>
      <w:pPr>
        <w:pStyle w:val="871"/>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rPr>
          <w:rFonts w:hint="eastAsia" w:ascii="宋体" w:hAnsi="宋体"/>
          <w:color w:val="000000"/>
          <w:sz w:val="24"/>
          <w:highlight w:val="none"/>
          <w:lang w:val="zh-CN"/>
        </w:rPr>
      </w:r>
      <w:r/>
    </w:p>
    <w:p>
      <w:pPr>
        <w:pStyle w:val="871"/>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比例计算公式</w:t>
      </w:r>
      <w:r>
        <w:rPr>
          <w:rFonts w:hint="eastAsia" w:ascii="宋体" w:hAnsi="宋体"/>
          <w:color w:val="000000"/>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highlight w:val="none"/>
          <w:lang w:val="zh-CN"/>
        </w:rPr>
      </w:r>
      <w:r/>
    </w:p>
    <w:p>
      <w:pPr>
        <w:pStyle w:val="871"/>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（3）特定产品的关键组件、关键工序符合相关要求</w:t>
      </w:r>
      <w:r>
        <w:rPr>
          <w:rFonts w:hint="eastAsia" w:ascii="宋体" w:hAnsi="宋体"/>
          <w:color w:val="000000"/>
          <w:sz w:val="24"/>
          <w:szCs w:val="22"/>
          <w:highlight w:val="none"/>
          <w:lang w:val="zh-CN"/>
        </w:rPr>
      </w:r>
      <w:r/>
    </w:p>
    <w:p>
      <w:pPr>
        <w:pStyle w:val="871"/>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.3本国产品标准的适用范围</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zh-CN"/>
        </w:rPr>
      </w:r>
      <w:r/>
    </w:p>
    <w:p>
      <w:pPr>
        <w:pStyle w:val="871"/>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.4对本国产品的支持政策</w:t>
      </w:r>
      <w:r>
        <w:rPr>
          <w:rFonts w:ascii="宋体" w:hAnsi="宋体"/>
          <w:color w:val="000000"/>
          <w:sz w:val="24"/>
          <w:highlight w:val="none"/>
        </w:rPr>
      </w:r>
      <w:r/>
    </w:p>
    <w:p>
      <w:pPr>
        <w:pStyle w:val="871"/>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871"/>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.5政策执行要求</w:t>
      </w:r>
      <w:r>
        <w:rPr>
          <w:rFonts w:ascii="宋体" w:hAnsi="宋体"/>
          <w:color w:val="000000"/>
          <w:sz w:val="24"/>
          <w:highlight w:val="none"/>
        </w:rPr>
      </w:r>
      <w:r/>
    </w:p>
    <w:p>
      <w:pPr>
        <w:pStyle w:val="871"/>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highlight w:val="none"/>
          <w:shd w:val="clear" w:color="auto" w:fill="ffffff"/>
        </w:rPr>
      </w:r>
      <w:r/>
    </w:p>
    <w:p>
      <w:pPr>
        <w:pStyle w:val="871"/>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提供其他证明材料。</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color w:val="000000"/>
          <w:sz w:val="24"/>
          <w:highlight w:val="none"/>
        </w:rPr>
      </w:r>
      <w:r/>
    </w:p>
    <w:p>
      <w:pPr>
        <w:pStyle w:val="871"/>
        <w:ind w:firstLine="420"/>
        <w:rPr>
          <w:color w:val="000000"/>
          <w:highlight w:val="none"/>
        </w:rPr>
      </w:pPr>
      <w:r>
        <w:rPr>
          <w:rFonts w:hint="eastAsia" w:ascii="宋体" w:hAnsi="宋体"/>
          <w:color w:val="000000"/>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8"/>
      <w:r/>
      <w:bookmarkStart w:id="49" w:name="_Toc120614221"/>
      <w:r/>
      <w:bookmarkStart w:id="50" w:name="_Toc16938558"/>
      <w:r/>
      <w:bookmarkStart w:id="51" w:name="_Toc479757207"/>
      <w:r/>
      <w:bookmarkStart w:id="52" w:name="_Toc20823314"/>
      <w:r/>
      <w:bookmarkStart w:id="53" w:name="_Toc513029242"/>
      <w:r>
        <w:rPr>
          <w:color w:val="000000"/>
          <w:highlight w:val="none"/>
        </w:rPr>
      </w:r>
      <w:r/>
    </w:p>
    <w:p>
      <w:pPr>
        <w:pStyle w:val="876"/>
        <w:ind w:firstLine="422"/>
        <w:pageBreakBefore w:val="0"/>
        <w:spacing w:before="0" w:after="0" w:line="240" w:lineRule="auto"/>
        <w:rPr>
          <w:rFonts w:hint="eastAsia" w:ascii="方正楷体_GBK" w:hAnsi="方正楷体_GBK" w:eastAsia="方正楷体_GBK" w:cs="方正楷体_GBK"/>
          <w:b/>
          <w:bCs/>
          <w:color w:val="000000"/>
          <w:sz w:val="28"/>
          <w:highlight w:val="none"/>
          <w:lang w:val="zh-CN" w:eastAsia="zh-CN"/>
        </w:rPr>
      </w:pPr>
      <w:r>
        <w:rPr>
          <w:rFonts w:hint="eastAsia" w:ascii="方正楷体_GBK" w:hAnsi="方正楷体_GBK" w:eastAsia="方正楷体_GBK" w:cs="方正楷体_GBK"/>
          <w:b/>
          <w:bCs/>
          <w:color w:val="000000"/>
          <w:sz w:val="28"/>
          <w:highlight w:val="none"/>
          <w:lang w:val="zh-CN" w:eastAsia="zh-CN"/>
        </w:rPr>
        <w:t xml:space="preserve">4</w:t>
      </w:r>
      <w:r>
        <w:rPr>
          <w:rFonts w:hint="eastAsia" w:ascii="方正楷体_GBK" w:hAnsi="方正楷体_GBK" w:eastAsia="方正楷体_GBK" w:cs="方正楷体_GBK"/>
          <w:b/>
          <w:bCs/>
          <w:color w:val="000000"/>
          <w:sz w:val="28"/>
          <w:highlight w:val="none"/>
          <w:lang w:val="en-US" w:eastAsia="zh-CN"/>
        </w:rPr>
        <w:t xml:space="preserve">1</w:t>
      </w:r>
      <w:r>
        <w:rPr>
          <w:rFonts w:hint="eastAsia" w:ascii="方正楷体_GBK" w:hAnsi="方正楷体_GBK" w:eastAsia="方正楷体_GBK" w:cs="方正楷体_GBK"/>
          <w:b/>
          <w:bCs/>
          <w:color w:val="000000"/>
          <w:sz w:val="28"/>
          <w:highlight w:val="none"/>
          <w:lang w:val="zh-CN" w:eastAsia="zh-CN"/>
        </w:rPr>
        <w:t xml:space="preserve">.数据交易说明</w:t>
      </w:r>
      <w:r>
        <w:rPr>
          <w:rFonts w:hint="eastAsia" w:ascii="方正楷体_GBK" w:hAnsi="方正楷体_GBK" w:eastAsia="方正楷体_GBK" w:cs="方正楷体_GBK"/>
          <w:b/>
          <w:bCs/>
          <w:color w:val="000000"/>
          <w:sz w:val="28"/>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 数据交易标的包括数据产品、数据服务、数据工具。</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数据产品是指用于交易的数据和数据衍生产品，包括但不限于数据集、数据分析报告、数据可视化产品、数据指数、API数据、加密数据等。</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zh-CN" w:eastAsia="zh-CN"/>
        </w:rPr>
      </w:r>
      <w:r/>
    </w:p>
    <w:p>
      <w:pPr>
        <w:pStyle w:val="950"/>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71"/>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bookmarkStart w:id="54" w:name="_Toc513029243"/>
      <w:r/>
      <w:bookmarkStart w:id="55" w:name="_Toc16938559"/>
      <w:r/>
      <w:bookmarkStart w:id="56" w:name="_Toc20823315"/>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50"/>
        <w:ind w:left="0" w:firstLine="0"/>
        <w:keepLines w:val="0"/>
        <w:keepNext w:val="0"/>
        <w:pageBreakBefore w:val="0"/>
        <w:spacing w:line="240" w:lineRule="auto"/>
        <w:widowControl w:val="off"/>
        <w:rPr>
          <w:rFonts w:hint="eastAsia"/>
          <w:color w:val="000000"/>
          <w:highlight w:val="none"/>
          <w:lang w:eastAsia="zh-CN"/>
        </w:rPr>
      </w:pPr>
      <w:r>
        <w:rPr>
          <w:rFonts w:hint="eastAsia"/>
          <w:color w:val="000000"/>
          <w:highlight w:val="none"/>
          <w:lang w:eastAsia="zh-CN"/>
        </w:rPr>
      </w:r>
      <w:r/>
    </w:p>
    <w:p>
      <w:pPr>
        <w:pStyle w:val="871"/>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71"/>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1"/>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spacing w:line="240" w:lineRule="auto"/>
        <w:rPr>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color w:val="000000"/>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0"/>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int="eastAsia" w:hAnsi="宋体" w:eastAsia="宋体" w:cs="Courier New"/>
          <w:color w:val="000000"/>
          <w:sz w:val="24"/>
          <w:szCs w:val="24"/>
          <w:highlight w:val="none"/>
        </w:rPr>
        <w:t xml:space="preserve">。</w:t>
      </w:r>
      <w:r>
        <w:rPr>
          <w:rFonts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合同签订且服务团队人员到位后，甲方支付合同总额的30%；项目完成初验后，支付合同总额的50%；项目完成终验后，支付合同总额的</w:t>
      </w:r>
      <w:r>
        <w:rPr>
          <w:rFonts w:hint="eastAsia" w:hAnsi="宋体" w:eastAsia="宋体" w:cs="Courier New"/>
          <w:color w:val="000000"/>
          <w:sz w:val="24"/>
          <w:szCs w:val="24"/>
          <w:highlight w:val="none"/>
          <w:lang w:val="en-US" w:eastAsia="zh-CN"/>
        </w:rPr>
        <w:t xml:space="preserve">20</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如遇不可抗力</w:t>
      </w:r>
      <w:r>
        <w:rPr>
          <w:rFonts w:hint="eastAsia" w:hAnsi="宋体" w:eastAsia="宋体" w:cs="Courier New"/>
          <w:color w:val="000000"/>
          <w:sz w:val="24"/>
          <w:szCs w:val="24"/>
          <w:highlight w:val="none"/>
          <w:lang w:val="en-US" w:eastAsia="zh-CN"/>
        </w:rPr>
        <w:t xml:space="preserve">等</w:t>
      </w:r>
      <w:r>
        <w:rPr>
          <w:rFonts w:hint="eastAsia" w:ascii="宋体" w:hAnsi="宋体" w:eastAsia="宋体" w:cs="Courier New"/>
          <w:color w:val="000000"/>
          <w:sz w:val="24"/>
          <w:szCs w:val="24"/>
          <w:highlight w:val="none"/>
          <w:lang w:val="en-US" w:eastAsia="zh-CN"/>
        </w:rPr>
        <w:t xml:space="preserve">原因（如：财政预算缩减、政策变化、项目变更等）双方可根据服务履约</w:t>
      </w:r>
      <w:r>
        <w:rPr>
          <w:rFonts w:hint="eastAsia"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t xml:space="preserve">和资金情况协商支付比例和支付时间。</w:t>
      </w:r>
      <w:r>
        <w:rPr>
          <w:rFonts w:hint="eastAsia" w:ascii="宋体" w:hAnsi="宋体" w:eastAsia="宋体" w:cs="Courier New"/>
          <w:color w:val="000000"/>
          <w:sz w:val="24"/>
          <w:szCs w:val="24"/>
          <w:highlight w:val="none"/>
          <w:lang w:val="en-US" w:eastAsia="zh-CN"/>
        </w:rPr>
      </w:r>
      <w:r/>
    </w:p>
    <w:p>
      <w:pPr>
        <w:pStyle w:val="910"/>
        <w:spacing w:line="264" w:lineRule="auto"/>
        <w:rPr>
          <w:rFonts w:hint="eastAsia"/>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8.1.</w:t>
      </w:r>
      <w:r>
        <w:rPr>
          <w:rFonts w:hint="eastAsia" w:hAnsi="宋体" w:eastAsia="宋体" w:cs="Courier New"/>
          <w:color w:val="000000"/>
          <w:sz w:val="24"/>
          <w:szCs w:val="24"/>
          <w:highlight w:val="none"/>
          <w:lang w:val="en-US" w:eastAsia="zh-CN"/>
        </w:rPr>
        <w:t xml:space="preserve">4</w:t>
      </w:r>
      <w:r>
        <w:rPr>
          <w:rFonts w:hint="eastAsia" w:ascii="宋体" w:hAnsi="宋体" w:eastAsia="宋体" w:cs="Courier New"/>
          <w:color w:val="000000"/>
          <w:sz w:val="24"/>
          <w:szCs w:val="24"/>
          <w:highlight w:val="none"/>
          <w:lang w:val="en-US" w:eastAsia="zh-CN"/>
        </w:rPr>
        <w:t xml:space="preserve">满足合同约定支付条件的，甲方收到乙方发票后10个工作日内，将资金支付到合同约定的乙方账户。 </w:t>
      </w:r>
      <w:r>
        <w:rPr>
          <w:rFonts w:hint="eastAsia"/>
          <w:color w:val="000000"/>
          <w:highlight w:val="none"/>
          <w:lang w:val="en-US" w:eastAsia="zh-CN"/>
        </w:rPr>
      </w:r>
      <w:r/>
    </w:p>
    <w:p>
      <w:pPr>
        <w:pStyle w:val="91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zh-CN" w:eastAsia="zh-CN"/>
        </w:rPr>
        <w:t xml:space="preserve">10.7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条款</w:t>
      </w:r>
      <w:r>
        <w:rPr>
          <w:rFonts w:hint="eastAsia" w:ascii="宋体" w:hAnsi="宋体" w:eastAsia="宋体" w:cs="Courier New"/>
          <w:color w:val="000000"/>
          <w:sz w:val="24"/>
          <w:szCs w:val="24"/>
          <w:highlight w:val="none"/>
          <w:lang w:val="zh-CN" w:eastAsia="zh-CN"/>
        </w:rPr>
        <w:t xml:space="preserve">：</w:t>
      </w:r>
      <w:r>
        <w:rPr>
          <w:rFonts w:ascii="宋体" w:hAnsi="宋体" w:eastAsia="宋体" w:cs="Courier New"/>
          <w:color w:val="000000"/>
          <w:sz w:val="24"/>
          <w:szCs w:val="24"/>
          <w:highlight w:val="none"/>
          <w:lang w:val="en-US"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.1 根据电子政务网络使用管理等要求，乙方须确保本系统相对独立，落实物理隔离、逻辑隔离等举措。</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.2 乙方原则不得分包合同任务；确需分包的，应报经甲方同意，并明确相应的网络安全责任和义务，同时明确不得将合同任务主体和关键部分分包。</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.3本项目产生的政务热线数据、系统运行数据及收集的个人信息等数据资产归甲方所有。 </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.4 乙方应当按相关法律法规和甲方要求收集、使用、存储、处理数据。</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.5 乙方要采取技术措施保证甲方对数据的正常访问、利用、支配。 </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.6 乙方应当将政务热线数据与其他数据分开存储、处理，并确保历史数据的延续性。 </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.7 未经甲方同意，乙方不得变更数据用途、用法，不得访问、修改、公开、披露、利用、转让、销毁、私自留存或向第三方提供。 </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.8 合同终止时，乙方必须按照甲方的要求及时处理数据。 </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.9 乙方应当按照《网络安全法》《数据安全法》《个人信息保护法》等法律法规及相关政策规定的要求，加强个人信息保护。 </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.10乙方应当严格按照规定和甲方要求采购相关产品和服务。如果没有按照甲方要求采购，甲方有权变更合同条款或解除合同，并由乙方承担给甲方造成的损失。 </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.11 乙方应当建立健全网络和数据安全保护机制，发现重大问题按规定及时向甲方和相关部门报告。 </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.12乙方发生业务转型、合并重组、投资并购等重大事项，或者管理技术团队人员发生重大变化，应提前向甲方报告。 </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.13乙方应当积极配合相关部门开展网络安全检查、测评、审计等监督管理工作，拒绝或不配合监管的，由乙方承担相关责任和给甲方造成的损失。 </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.14 乙方应当如实完整提供网络安全管理情况，如有隐匿、瞒报的，由乙方承担相关责任和给甲方造成的损失。 </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.15.乙方如在本项目建设和维保期间违反网络和数据安全相关法律法规而受到行政处罚或刑事处罚，甲方有权变更合同条款或解除原合同及本合同，并由乙方承担给甲方造成的损失。</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.16 在本项目建设和维保期间,乙方应当按规定每年向甲方提交网络安全报告。</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.17 甲方按照最小必要原则授予乙方相关权限，并按规定收回权限。当乙方人员出现变动时，不得私自移交相关权限，需向甲方提交申请并得到甲方的同意方可继续使用。</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.18 乙方应当按甲方要求加强网络安全防护能力建设，优化网络安全架构设计，及时更换存在安全隐患的软硬件。</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.19 乙方应当按甲方要求定期组织网络安全培训。</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.20 乙方应当按照甲方要求明确管理技术团队要相对独立，团队人员为正式员工，并配备专门的网络安全负责人并书面报甲方备案。</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.21乙方如有违反法律法规及本合同的行为，甲方将依法追究责任。</w:t>
      </w:r>
      <w:r>
        <w:rPr>
          <w:rFonts w:hint="eastAsia" w:ascii="宋体" w:hAnsi="宋体" w:eastAsia="宋体" w:cs="Courier New"/>
          <w:color w:val="000000"/>
          <w:sz w:val="24"/>
          <w:szCs w:val="24"/>
          <w:highlight w:val="none"/>
          <w:lang w:val="zh-CN" w:eastAsia="zh-CN"/>
        </w:rPr>
      </w:r>
      <w:r/>
    </w:p>
    <w:p>
      <w:pPr>
        <w:pStyle w:val="871"/>
        <w:keepLines w:val="0"/>
        <w:keepNext w:val="0"/>
        <w:pageBreakBefore w:val="0"/>
        <w:spacing w:before="0" w:after="0" w:line="240" w:lineRule="auto"/>
        <w:widowControl w:val="off"/>
        <w:rPr>
          <w:rFonts w:hint="eastAsia" w:ascii="宋体" w:hAnsi="宋体" w:eastAsia="宋体" w:cs="Courier New"/>
          <w:b w:val="0"/>
          <w:bCs w:val="0"/>
          <w:color w:val="000000"/>
          <w:sz w:val="24"/>
          <w:szCs w:val="24"/>
          <w:highlight w:val="none"/>
        </w:rPr>
      </w:pPr>
      <w:r>
        <w:rPr>
          <w:rFonts w:hint="eastAsia" w:ascii="宋体" w:hAnsi="宋体" w:eastAsia="宋体" w:cs="Courier New"/>
          <w:b w:val="0"/>
          <w:bCs w:val="0"/>
          <w:color w:val="000000"/>
          <w:sz w:val="24"/>
          <w:szCs w:val="24"/>
          <w:highlight w:val="none"/>
        </w:rPr>
        <w:t xml:space="preserve">十一、违约责任</w:t>
      </w:r>
      <w:r>
        <w:rPr>
          <w:rFonts w:hint="eastAsia" w:ascii="宋体" w:hAnsi="宋体" w:eastAsia="宋体" w:cs="Courier New"/>
          <w:b w:val="0"/>
          <w:bCs w:val="0"/>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u w:val="single"/>
        </w:rPr>
        <w:t xml:space="preserve">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lang w:val="en-US" w:eastAsia="zh-CN"/>
        </w:rPr>
        <w:t xml:space="preserve">的违约金。</w:t>
      </w:r>
      <w:r>
        <w:rPr>
          <w:rFonts w:hint="eastAsia" w:ascii="宋体" w:hAnsi="宋体" w:eastAsia="宋体" w:cs="Courier New"/>
          <w:color w:val="000000"/>
          <w:sz w:val="24"/>
          <w:szCs w:val="24"/>
          <w:highlight w:val="none"/>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sz w:val="24"/>
          <w:szCs w:val="24"/>
          <w:u w:val="single"/>
        </w:rPr>
        <w:t xml:space="preserve"> </w:t>
      </w:r>
      <w:r>
        <w:rPr>
          <w:rFonts w:hint="eastAsia" w:ascii="宋体" w:hAnsi="宋体" w:cs="Courier New"/>
          <w:color w:val="000000"/>
          <w:sz w:val="24"/>
          <w:szCs w:val="24"/>
          <w:u w:val="single"/>
        </w:rPr>
        <w:t xml:space="preserve">0.5‰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cs="Courier New"/>
          <w:sz w:val="24"/>
          <w:szCs w:val="24"/>
          <w:u w:val="single"/>
        </w:rPr>
        <w:t xml:space="preserve">5%</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u w:val="single"/>
        </w:rPr>
        <w:t xml:space="preserve">0.5‰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cs="Courier New"/>
          <w:sz w:val="24"/>
          <w:szCs w:val="24"/>
          <w:u w:val="single"/>
        </w:rPr>
        <w:t xml:space="preserve">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w:t>
      </w:r>
      <w:r>
        <w:rPr>
          <w:rFonts w:hint="eastAsia" w:ascii="宋体" w:hAnsi="宋体" w:eastAsia="宋体" w:cs="Courier New"/>
          <w:color w:val="000000"/>
          <w:sz w:val="24"/>
          <w:szCs w:val="24"/>
          <w:highlight w:val="none"/>
          <w:lang w:val="en-US" w:eastAsia="zh-CN"/>
        </w:rPr>
        <w:t xml:space="preserve">陆</w:t>
      </w:r>
      <w:r>
        <w:rPr>
          <w:rFonts w:hint="eastAsia" w:ascii="宋体" w:hAnsi="宋体" w:eastAsia="宋体" w:cs="Courier New"/>
          <w:color w:val="000000"/>
          <w:sz w:val="24"/>
          <w:szCs w:val="24"/>
          <w:highlight w:val="none"/>
        </w:rPr>
        <w:t xml:space="preserve">份，具有同等法律效力，甲方、乙方各执</w:t>
      </w:r>
      <w:r>
        <w:rPr>
          <w:rFonts w:hint="eastAsia" w:ascii="宋体" w:hAnsi="宋体" w:eastAsia="宋体" w:cs="Courier New"/>
          <w:color w:val="000000"/>
          <w:sz w:val="24"/>
          <w:szCs w:val="24"/>
          <w:highlight w:val="none"/>
          <w:lang w:val="en-US" w:eastAsia="zh-CN"/>
        </w:rPr>
        <w:t xml:space="preserve">叁</w:t>
      </w:r>
      <w:r>
        <w:rPr>
          <w:rFonts w:hint="eastAsia" w:ascii="宋体" w:hAnsi="宋体" w:eastAsia="宋体" w:cs="Courier New"/>
          <w:color w:val="000000"/>
          <w:sz w:val="24"/>
          <w:szCs w:val="24"/>
          <w:highlight w:val="none"/>
        </w:rPr>
        <w:t xml:space="preserve">份。</w:t>
      </w:r>
      <w:r>
        <w:rPr>
          <w:rFonts w:hint="eastAsia" w:ascii="宋体" w:hAnsi="宋体" w:eastAsia="宋体" w:cs="Courier New"/>
          <w:color w:val="000000"/>
          <w:sz w:val="24"/>
          <w:szCs w:val="24"/>
          <w:highlight w:val="none"/>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0"/>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bookmarkEnd w:id="54"/>
      <w:r/>
      <w:bookmarkEnd w:id="55"/>
      <w:r/>
      <w:bookmarkEnd w:id="56"/>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10"/>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0"/>
        <w:ind w:firstLine="528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w:t>
      </w:r>
      <w:r>
        <w:rPr>
          <w:rFonts w:hint="eastAsia" w:hAnsi="宋体" w:eastAsia="宋体" w:cs="Courier New"/>
          <w:color w:val="000000"/>
          <w:sz w:val="24"/>
          <w:szCs w:val="24"/>
          <w:highlight w:val="none"/>
        </w:rPr>
      </w:r>
      <w:r/>
    </w:p>
    <w:p>
      <w:pPr>
        <w:pStyle w:val="910"/>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10"/>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9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2"/>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3"/>
      <w:r/>
      <w:bookmarkEnd w:id="44"/>
      <w:r/>
      <w:bookmarkEnd w:id="45"/>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7" w:name="_Toc49090575"/>
      <w:r/>
      <w:bookmarkStart w:id="58"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（一）项目背景</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为进一步提升12345热线智能化筛选归集能力，对市12345政务热线综合管理平台进行升级改造，建设热线社情民意智能感知分析功能，规范数据标准，细化可提取数据颗粒度，优化</w:t>
      </w:r>
      <w:r>
        <w:rPr>
          <w:rFonts w:hint="eastAsia" w:ascii="宋体" w:hAnsi="宋体" w:eastAsia="宋体" w:cs="宋体"/>
          <w:color w:val="000000"/>
          <w:sz w:val="24"/>
          <w:szCs w:val="24"/>
          <w:highlight w:val="none"/>
        </w:rPr>
        <w:t xml:space="preserve">回流数据质量，突出重点、高频诉求，加强智能化分析，提升数据汇集智能化水平。依托南京市政务云AI大模型、算力、存力等基础设施资源，以现有南京12345政务热线综合管理平台为底座进行升级改造，基于江苏12345热线“民声智慧听”一体化服务平台回流数据，构建12345热线社情民意智能感知分析功能，破解当前热线管理“数据归集不充分”“事件聚类不精准”“热点识别不及时”“智能分析不深入”等痛点难点，推动12345热线从“手工统计”迈向“智能分析”，为城市治理提供精准、高效、直观的数据支撑，提升政务服务与社会治理效能。</w:t>
      </w:r>
      <w:r>
        <w:rPr>
          <w:rFonts w:hint="eastAsia"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（二）项目建设遵循标准</w:t>
      </w:r>
      <w:r>
        <w:rPr>
          <w:rFonts w:hint="eastAsia" w:ascii="黑体" w:hAnsi="黑体" w:eastAsia="黑体" w:cs="黑体"/>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994"/>
        <w:tblW w:w="517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40"/>
        <w:gridCol w:w="1459"/>
        <w:gridCol w:w="749"/>
        <w:gridCol w:w="710"/>
        <w:gridCol w:w="1048"/>
        <w:gridCol w:w="1060"/>
        <w:gridCol w:w="1321"/>
        <w:gridCol w:w="1091"/>
        <w:gridCol w:w="1125"/>
        <w:gridCol w:w="1001"/>
      </w:tblGrid>
      <w:tr>
        <w:trPr>
          <w:trHeight w:val="470"/>
        </w:trPr>
        <w:tc>
          <w:tcPr>
            <w:tcW w:w="26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72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37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35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518"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单价上限</w:t>
            </w:r>
            <w:r>
              <w:rPr>
                <w:rFonts w:hint="eastAsia" w:ascii="宋体" w:hAnsi="宋体" w:eastAsia="宋体" w:cs="Times New Roman"/>
                <w:bCs/>
                <w:color w:val="000000"/>
                <w:sz w:val="24"/>
                <w:szCs w:val="24"/>
                <w:highlight w:val="none"/>
                <w:lang w:val="en-US" w:eastAsia="zh-CN"/>
              </w:rPr>
            </w:r>
            <w:r/>
          </w:p>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（元）</w:t>
            </w:r>
            <w:r>
              <w:rPr>
                <w:rFonts w:hint="eastAsia" w:ascii="宋体" w:hAnsi="宋体" w:eastAsia="宋体" w:cs="Times New Roman"/>
                <w:bCs/>
                <w:color w:val="000000"/>
                <w:sz w:val="24"/>
                <w:szCs w:val="24"/>
                <w:highlight w:val="none"/>
                <w:lang w:val="en-US" w:eastAsia="zh-CN" w:bidi="ar-SA"/>
              </w:rPr>
            </w:r>
            <w:r/>
          </w:p>
        </w:tc>
        <w:tc>
          <w:tcPr>
            <w:tcW w:w="524" w:type="dxa"/>
            <w:vAlign w:val="center"/>
            <w:textDirection w:val="lrTb"/>
            <w:noWrap w:val="false"/>
          </w:tcPr>
          <w:p>
            <w:pPr>
              <w:pStyle w:val="871"/>
              <w:jc w:val="center"/>
              <w:spacing w:line="264"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产品类型</w:t>
            </w:r>
            <w:r>
              <w:rPr>
                <w:rFonts w:hint="eastAsia" w:ascii="宋体" w:hAnsi="宋体" w:eastAsia="宋体" w:cs="Times New Roman"/>
                <w:bCs/>
                <w:color w:val="000000"/>
                <w:sz w:val="24"/>
                <w:szCs w:val="24"/>
                <w:highlight w:val="none"/>
                <w:lang w:val="en-US" w:eastAsia="zh-CN"/>
              </w:rPr>
            </w:r>
            <w:r/>
          </w:p>
        </w:tc>
        <w:tc>
          <w:tcPr>
            <w:tcW w:w="653"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53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eastAsia="zh-CN"/>
              </w:rPr>
            </w:r>
            <w:r/>
          </w:p>
        </w:tc>
        <w:tc>
          <w:tcPr>
            <w:tcW w:w="55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数据交易类型（如有）</w:t>
            </w:r>
            <w:r>
              <w:rPr>
                <w:rFonts w:hint="eastAsia" w:ascii="宋体" w:hAnsi="宋体" w:eastAsia="宋体" w:cs="宋体"/>
                <w:bCs/>
                <w:color w:val="000000"/>
                <w:sz w:val="24"/>
                <w:szCs w:val="24"/>
                <w:highlight w:val="none"/>
                <w:lang w:eastAsia="zh-CN"/>
              </w:rPr>
            </w:r>
            <w:r/>
          </w:p>
        </w:tc>
        <w:tc>
          <w:tcPr>
            <w:tcW w:w="49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政府强制采购节能产品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r>
      <w:tr>
        <w:trPr>
          <w:trHeight w:val="597"/>
        </w:trPr>
        <w:tc>
          <w:tcPr>
            <w:tcW w:w="26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721"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cs="宋体"/>
                <w:bCs/>
                <w:sz w:val="24"/>
                <w:szCs w:val="24"/>
                <w:lang w:val="en-US" w:eastAsia="zh-CN"/>
              </w:rPr>
            </w:r>
            <w:r>
              <w:rPr>
                <w:rFonts w:hint="eastAsia" w:ascii="宋体" w:hAnsi="宋体" w:cs="宋体"/>
                <w:bCs/>
                <w:sz w:val="24"/>
                <w:szCs w:val="24"/>
              </w:rPr>
              <w:t xml:space="preserve">南京市热线中心12345政务热线综合管理平台升级改造 (2026-2027年)项目</w:t>
            </w:r>
            <w:r>
              <w:rPr>
                <w:rFonts w:hint="eastAsia" w:ascii="宋体" w:hAnsi="宋体" w:eastAsia="宋体" w:cs="Times New Roman"/>
                <w:bCs/>
                <w:color w:val="000000"/>
                <w:sz w:val="24"/>
                <w:szCs w:val="24"/>
                <w:highlight w:val="none"/>
              </w:rPr>
            </w:r>
            <w:r/>
          </w:p>
        </w:tc>
        <w:tc>
          <w:tcPr>
            <w:tcW w:w="37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r>
            <w:r/>
          </w:p>
        </w:tc>
        <w:tc>
          <w:tcPr>
            <w:tcW w:w="35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lang w:val="en-US" w:eastAsia="zh-CN"/>
              </w:rPr>
            </w:r>
            <w:r/>
          </w:p>
        </w:tc>
        <w:tc>
          <w:tcPr>
            <w:tcW w:w="518"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宋体"/>
                <w:bCs/>
                <w:sz w:val="24"/>
                <w:szCs w:val="24"/>
                <w:lang w:val="en-US" w:eastAsia="zh-CN"/>
              </w:rPr>
              <w:t xml:space="preserve">7961</w:t>
            </w:r>
            <w:r>
              <w:rPr>
                <w:rFonts w:hint="eastAsia" w:ascii="宋体" w:hAnsi="宋体" w:cs="宋体"/>
                <w:bCs/>
                <w:sz w:val="24"/>
                <w:szCs w:val="24"/>
              </w:rPr>
              <w:t xml:space="preserve">00</w:t>
            </w:r>
            <w:r>
              <w:rPr>
                <w:rFonts w:hint="eastAsia" w:ascii="宋体" w:hAnsi="宋体" w:eastAsia="宋体" w:cs="Times New Roman"/>
                <w:bCs/>
                <w:color w:val="000000"/>
                <w:sz w:val="24"/>
                <w:szCs w:val="24"/>
                <w:highlight w:val="none"/>
                <w:lang w:val="en-US" w:eastAsia="zh-CN" w:bidi="ar-SA"/>
              </w:rPr>
            </w:r>
            <w:r/>
          </w:p>
        </w:tc>
        <w:tc>
          <w:tcPr>
            <w:tcW w:w="52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主要产品</w:t>
            </w:r>
            <w:r>
              <w:rPr>
                <w:rFonts w:hint="eastAsia" w:ascii="宋体" w:hAnsi="宋体" w:eastAsia="宋体" w:cs="Times New Roman"/>
                <w:bCs/>
                <w:color w:val="000000"/>
                <w:sz w:val="24"/>
                <w:szCs w:val="24"/>
                <w:highlight w:val="none"/>
              </w:rPr>
            </w:r>
            <w:r/>
          </w:p>
        </w:tc>
        <w:tc>
          <w:tcPr>
            <w:tcW w:w="653"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53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c>
          <w:tcPr>
            <w:tcW w:w="55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sz w:val="24"/>
                <w:szCs w:val="24"/>
              </w:rPr>
              <w:t xml:space="preserve">/</w:t>
            </w:r>
            <w:r>
              <w:rPr>
                <w:rFonts w:hint="eastAsia" w:ascii="宋体" w:hAnsi="宋体" w:eastAsia="宋体" w:cs="宋体"/>
                <w:bCs/>
                <w:color w:val="000000"/>
                <w:sz w:val="24"/>
                <w:szCs w:val="24"/>
                <w:highlight w:val="none"/>
                <w:lang w:eastAsia="zh-CN"/>
              </w:rPr>
            </w:r>
            <w:r/>
          </w:p>
        </w:tc>
        <w:tc>
          <w:tcPr>
            <w:tcW w:w="49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sz w:val="24"/>
                <w:szCs w:val="24"/>
              </w:rPr>
              <w:t xml:space="preserve">/</w:t>
            </w:r>
            <w:r>
              <w:rPr>
                <w:rFonts w:hint="eastAsia" w:ascii="宋体" w:hAnsi="宋体" w:eastAsia="宋体" w:cs="宋体"/>
                <w:bCs/>
                <w:color w:val="000000"/>
                <w:sz w:val="24"/>
                <w:szCs w:val="24"/>
                <w:highlight w:val="none"/>
                <w:lang w:eastAsia="zh-CN"/>
              </w:rPr>
            </w:r>
            <w:r/>
          </w:p>
        </w:tc>
      </w:tr>
    </w:tbl>
    <w:p>
      <w:pPr>
        <w:pStyle w:val="87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871"/>
        <w:ind w:firstLine="482"/>
        <w:keepLines w:val="0"/>
        <w:keepNext w:val="0"/>
        <w:pageBreakBefore w:val="0"/>
        <w:spacing w:line="264" w:lineRule="auto"/>
        <w:widowControl w:val="off"/>
        <w:rPr>
          <w:rFonts w:hint="eastAsia" w:ascii="宋体" w:hAnsi="宋体"/>
          <w:b/>
          <w:bCs/>
          <w:sz w:val="24"/>
          <w:szCs w:val="24"/>
        </w:rPr>
      </w:pPr>
      <w:r>
        <w:rPr>
          <w:rFonts w:hint="eastAsia" w:ascii="宋体" w:hAnsi="宋体"/>
          <w:b/>
          <w:bCs/>
          <w:sz w:val="24"/>
          <w:szCs w:val="24"/>
        </w:rPr>
        <w:t xml:space="preserve">1.功能要求</w:t>
      </w:r>
      <w:r>
        <w:rPr>
          <w:rFonts w:hint="eastAsia" w:ascii="宋体" w:hAnsi="宋体"/>
          <w:b/>
          <w:bCs/>
          <w:sz w:val="24"/>
          <w:szCs w:val="24"/>
        </w:rPr>
      </w:r>
      <w:r/>
    </w:p>
    <w:p>
      <w:pPr>
        <w:pStyle w:val="871"/>
        <w:ind w:firstLine="480"/>
        <w:keepLines w:val="0"/>
        <w:keepNext w:val="0"/>
        <w:pageBreakBefore w:val="0"/>
        <w:spacing w:line="264" w:lineRule="auto"/>
        <w:widowControl w:val="off"/>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智能专题分析</w:t>
      </w:r>
      <w:r>
        <w:rPr>
          <w:rFonts w:hint="eastAsia" w:ascii="宋体" w:hAnsi="宋体"/>
          <w:sz w:val="24"/>
          <w:szCs w:val="24"/>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民生热点：需聚焦重点民生领域工单，展示趋势变化及区域分布等诉求特征；需智能聚类主题场景工单，多维度统计分析、汇聚热点。</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企业热点：需聚焦企业类诉求工单，聚类识别企业诉求热点，以诉求趋势变化、区域分布等形式可视化展示。</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重点工作：需针对重点保障场景，智能聚类关联工单，多维度统计分析、汇聚热点诉求，需支持灵活创建专项场景。</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智能报告：需依据指定时段工单数据，自动生成专题报告，需支持模板自定义编辑，需支持导出多种格式，与多种场景融合使用。</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sz w:val="24"/>
          <w:szCs w:val="24"/>
        </w:rPr>
      </w:pPr>
      <w:r>
        <w:rPr>
          <w:rFonts w:hint="eastAsia" w:ascii="宋体" w:hAnsi="宋体"/>
          <w:sz w:val="24"/>
          <w:szCs w:val="24"/>
        </w:rPr>
        <w:t xml:space="preserve">（2）</w:t>
      </w:r>
      <w:r>
        <w:rPr>
          <w:rFonts w:hint="eastAsia" w:ascii="宋体" w:hAnsi="宋体"/>
          <w:b/>
          <w:bCs/>
          <w:sz w:val="24"/>
          <w:szCs w:val="24"/>
        </w:rPr>
        <w:t xml:space="preserve">关联分析研判</w:t>
      </w:r>
      <w:r>
        <w:rPr>
          <w:rFonts w:hint="eastAsia" w:ascii="宋体" w:hAnsi="宋体"/>
          <w:sz w:val="24"/>
          <w:szCs w:val="24"/>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高频事件：需自动汇聚短期高频事件并进行分析及监测；聚焦特定地理单元，挖掘区域内诉求人群共性特征与集中诉求，掌握区域与人群分布差异，需支持生成专题分析报告。</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高频主体：需实时监测分析各类高频责任主体，智能识别潜在风险与民意动态，形成预警信息；精准掌握公众对特定主体的评价与诉求。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热点事件：需通过工单智能聚类或从指定事件范围内抓取热点，生成热点事件库榜单，并追踪其始末；需提供相似工单追溯与详情查看，地图可视化呈现事件及同类工单分布。</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一人多诉：需聚焦长期高频诉求市民，基于历史工单多维度分析提炼特征，可视化展示核心诉求。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敏感事件：需基于热线敏感词库挖掘潜在风险事件，多维度分析事件趋势、涉事领域与群众关切，及时预警苗头性、集中性问题。</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sz w:val="24"/>
          <w:szCs w:val="24"/>
        </w:rPr>
      </w:pPr>
      <w:r>
        <w:rPr>
          <w:rFonts w:hint="eastAsia" w:ascii="宋体" w:hAnsi="宋体"/>
          <w:sz w:val="24"/>
          <w:szCs w:val="24"/>
        </w:rPr>
        <w:t xml:space="preserve">（3）</w:t>
      </w:r>
      <w:r>
        <w:rPr>
          <w:rFonts w:hint="eastAsia" w:ascii="宋体" w:hAnsi="宋体"/>
          <w:b/>
          <w:bCs/>
          <w:sz w:val="24"/>
          <w:szCs w:val="24"/>
        </w:rPr>
        <w:t xml:space="preserve">效能监督评价</w:t>
      </w:r>
      <w:r>
        <w:rPr>
          <w:rFonts w:hint="eastAsia" w:ascii="宋体" w:hAnsi="宋体"/>
          <w:sz w:val="24"/>
          <w:szCs w:val="24"/>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办理分析：需基于工单全流程办理数据，通过多维度筛选、可视化展示及同期对比分析，实现办理效能监测、问题精准识别。</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不满意分析：需归集分析不满意工单，挖掘市民诉求热点；需支持多条件查询；需支持按市民号码关联历史工单。</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sz w:val="24"/>
          <w:szCs w:val="24"/>
        </w:rPr>
      </w:pPr>
      <w:r>
        <w:rPr>
          <w:rFonts w:hint="eastAsia" w:ascii="宋体" w:hAnsi="宋体"/>
          <w:sz w:val="24"/>
          <w:szCs w:val="24"/>
        </w:rPr>
        <w:t xml:space="preserve">（4）</w:t>
      </w:r>
      <w:r>
        <w:rPr>
          <w:rFonts w:hint="eastAsia" w:ascii="宋体" w:hAnsi="宋体"/>
          <w:b/>
          <w:bCs/>
          <w:sz w:val="24"/>
          <w:szCs w:val="24"/>
        </w:rPr>
        <w:t xml:space="preserve">全量态势感知</w:t>
      </w:r>
      <w:r>
        <w:rPr>
          <w:rFonts w:hint="eastAsia" w:ascii="宋体" w:hAnsi="宋体"/>
          <w:sz w:val="24"/>
          <w:szCs w:val="24"/>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运行统览：需整合全域工单数据归集，实现一屏总览。</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多维分析：需对热线工单全量数据进行多维度可视化分析，需包括趋势分析、分布分析、特征分析。</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滚动展示：需基于相似工单聚类，按诉求时间降序实时滚动展示，优先呈现最新工单，需支持单类型聚焦查看与数据实时同步。</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sz w:val="24"/>
          <w:szCs w:val="24"/>
        </w:rPr>
      </w:pPr>
      <w:r>
        <w:rPr>
          <w:rFonts w:hint="eastAsia" w:ascii="宋体" w:hAnsi="宋体"/>
          <w:sz w:val="24"/>
          <w:szCs w:val="24"/>
        </w:rPr>
        <w:t xml:space="preserve">（5）</w:t>
      </w:r>
      <w:r>
        <w:rPr>
          <w:rFonts w:hint="eastAsia" w:ascii="宋体" w:hAnsi="宋体"/>
          <w:b/>
          <w:bCs/>
          <w:sz w:val="24"/>
          <w:szCs w:val="24"/>
        </w:rPr>
        <w:t xml:space="preserve">数据底座治理</w:t>
      </w:r>
      <w:r>
        <w:rPr>
          <w:rFonts w:hint="eastAsia" w:ascii="宋体" w:hAnsi="宋体"/>
          <w:sz w:val="24"/>
          <w:szCs w:val="24"/>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工单预处理：需对工单数据进行全量解析，通过校验保障数据完整准确。需基于唯一标识实现多维度数据融合；统一字段规范与编码标准，形成高质量标准化数据资源。</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标签管理：需构建多维度、动态化工单标签体系，实现数据立体化标注与关联分析。</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归口适配：需基于省一体化平台归口不定期更新现状，应对新老归口差异，确保统计口径及时调整。</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地名地址库对接：需对接政务云地名地址库，调取相应接口获取地图数据及服务。</w:t>
      </w:r>
      <w:r>
        <w:rPr>
          <w:rFonts w:hint="eastAsia" w:ascii="宋体" w:hAnsi="宋体" w:eastAsia="宋体" w:cs="宋体"/>
          <w:bCs/>
          <w:color w:val="000000"/>
          <w:sz w:val="24"/>
          <w:szCs w:val="24"/>
          <w:highlight w:val="none"/>
          <w:lang w:eastAsia="zh-CN"/>
        </w:rPr>
      </w:r>
      <w:r/>
    </w:p>
    <w:p>
      <w:pPr>
        <w:pStyle w:val="871"/>
        <w:ind w:firstLine="482"/>
        <w:keepLines w:val="0"/>
        <w:keepNext w:val="0"/>
        <w:pageBreakBefore w:val="0"/>
        <w:spacing w:line="264" w:lineRule="auto"/>
        <w:widowControl w:val="off"/>
        <w:rPr>
          <w:rFonts w:hint="eastAsia" w:ascii="宋体" w:hAnsi="宋体"/>
          <w:b/>
          <w:bCs/>
          <w:sz w:val="24"/>
          <w:szCs w:val="24"/>
        </w:rPr>
      </w:pPr>
      <w:r>
        <w:rPr>
          <w:rFonts w:hint="eastAsia" w:ascii="宋体" w:hAnsi="宋体"/>
          <w:b/>
          <w:bCs/>
          <w:sz w:val="24"/>
          <w:szCs w:val="24"/>
        </w:rPr>
        <w:t xml:space="preserve">2.性能要求</w:t>
      </w:r>
      <w:r>
        <w:rPr>
          <w:rFonts w:hint="eastAsia" w:ascii="宋体" w:hAnsi="宋体"/>
          <w:b/>
          <w:bCs/>
          <w:sz w:val="24"/>
          <w:szCs w:val="24"/>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响应速度：单份报告生成≤120秒，数据查询、筛选响应≤2秒，可视化图表渲染≤10秒。</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数据处理能力：日处理新增工单≥2万件，年处理工单≥500万件，AI聚类分析延迟≤1小时。</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准确率：工单结构化转换准确率≥95%，热点聚类准确率≥90%，人物画像特征提取准确率≥90%。</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稳定性：支持7×24小时连续运行，年可用性≥99.9%，单次故障恢复时间≤1小时。</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并发能力：支持≥50用户同时在线操作，≥10用户同时导出报告时性能无明显下降。</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黑体" w:hAnsi="黑体" w:eastAsia="黑体" w:cs="黑体"/>
          <w:sz w:val="24"/>
          <w:szCs w:val="24"/>
        </w:rPr>
        <w:t xml:space="preserve">★</w:t>
      </w:r>
      <w:r>
        <w:rPr>
          <w:rFonts w:hint="eastAsia" w:ascii="宋体" w:hAnsi="宋体" w:eastAsia="宋体" w:cs="宋体"/>
          <w:bCs/>
          <w:color w:val="000000"/>
          <w:sz w:val="24"/>
          <w:szCs w:val="24"/>
          <w:highlight w:val="none"/>
          <w:lang w:eastAsia="zh-CN"/>
        </w:rPr>
        <w:t xml:space="preserve">（二）商务要求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1.报价要求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（2）供应商的任何错漏、优惠、竞争性报价不得作为减轻责任、减少服务、增加收费、降低服务质量的理由。</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（3）供应商报价除包含招标文件中列明的项目外还应包括保障服务正常运行应当具有的物资和服务，对服务正常运行应当具有的物资和服务理解不一致的以采购单位理解为准。</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2.实施要求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（1）总体要求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供应商应按时完成软件开发、调试、测试、集成、施工、部署。包括但不限于：</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1）应用软件开发及安装</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①软件开发环境要求：供应商应安排其投入本项目的实施人员，在采购人指定或同意的地点进行开发、调试及维护等工作。</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②软件系统安装要求：供应商必须在实施时向采购人提供响应文件中承诺的系统开发、联调、维护服务等的全部内容，并在需要的时候配合系统软件、硬件提供商完成整个系统的部署及网络联调工作。</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③对供应商的要求：要求供应商必须具有良好信誉和相关实力的技术队伍；供应商应本着认真负责态度，组织技术队伍，签订合同时做好项目的整体方案，并书面提出长期保修、维护、服务以及今后技术支持的措施计划和承诺。</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2）测试要求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应用系统安装完成后，供应商应拟出测试计划，经采购人和监管方同意后，按计划进行测试。</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3）试运行期</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①应用软件实施工作根据采购人统一安排分批进行。在完成系统部署及初始化工作后，组织项目初验，初验通过后进入试运行期，试运行期满3个月后组织项目终验。</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②试运行期间项目实施方须面向采购人提供系统使用培训、运行指导及维护服务。</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（2）服务要求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1）中标供应商具有切实可行的质量保证体系，确保软件的开发及服务质量。</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2）为保证系统的正常运行，中标供应商配有较强的专业技术队伍，能提供快捷的运维服务响应。</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3）服务内容包括现场服务、定期巡检、故障服务。</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4）中标供应商应建立运行维护团队，故障响应要求：①提供7×24小时响应。②故障在1小时内响应，如电话、网络等不能解决问题，4小时到现场，24小时解决问题，紧急状况2小时到现场，4小时解决问题。</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5）如遇紧急、重大服务事项，需在保证提供多人、快速服务响应的情况下配合管理方进行现场应急事件处理。</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6）中标供应商应有完善的文档管理制度，保证运行维护过程中产生的文档。</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7）在提供运维服务的过程中，获悉的一切资讯需严格遵守保密协议，严禁自行使用或向他人传播，泄漏或擅自使用或允许他人使用上述信息，由此造成的损失应承担相应的法律责任。</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（3）验收要求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①软件完成部署和调试后，采购人将组织履约验收，验收时发现未完成安装部署的、未进行调试的，采购人有权要求供应商立即进行补充。</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（4）维保要求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本项目所有软件系统应提供</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年运维服务，费用包含在总报价中。服务范围应包括错误修复、轻量级需求优化、性能优化、运行环境诊断与保障、定期巡检、日志分析、备份检查、故障处理等内容。</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（5）人员要求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①项目经理：1人，具有至少5年以上信息化项目管理经验，不得兼任其他岗位。 </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②技术负责人：1人，具有至少5年以上信息化项目技术管理经验，不得兼任其他岗位。  </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③开发人员：不少于4人，具有信息化工作经验，项目开发期间至少1人驻场服务。 </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④实施人员：不少于2人，须驻场服务，具有信息化工作经验。 </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⑤项目组所有人员必须为供应商正式工作人员，不得兼任其他项目工作，未经采购人同意，人员不得更换。 </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（6）知识产权及保密要求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③供应商须按照与采购人签订的《信息安全保密承诺书》的约定严格履行各项保密义务。</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④采购人与供应商都拥有本项目定制开发部分的知识产权。交付项应包括但不限于如下内容：</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满足采购人需求的、完整的、可最终良好运行的系统。</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提供项目的最终版本部署包及产品永久授权。</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（7）建设成果要求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供应商在项目建设的各个阶段及时提交建设成果，主要包括但不限于以下内容：</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①项目启动阶段：项目实施方案。 </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②业务需求分析阶段：需求调研方案、需求分析说明书。</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③系统设计、开发阶段：需求规格说明书、概要设计说明书、详细设计说明书、数据库设计说明书、系统接口说明书。 </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④系统实施阶段：系统上线部署方案、软件安装说明书、软件使用说明书、系统安装光盘、系统培训方案、系统培训手册。 </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⑤项目验收阶段：测试报告、项目验收方案、系统运行报告、项目验收报告。 </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⑥运行维护阶段：系统维护方案、系统维护手册、系统运行维护记录。</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（8）安全可靠要求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项目涉及的软件、硬件产品满足安全可靠要求。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（9）网络安全等级保护测评要求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供应商配合采购人，做好系统通过等保测评相关准备工作。</w:t>
      </w:r>
      <w:r>
        <w:rPr>
          <w:rFonts w:hint="eastAsia" w:ascii="宋体" w:hAnsi="宋体" w:eastAsia="宋体" w:cs="宋体"/>
          <w:bCs/>
          <w:color w:val="000000"/>
          <w:sz w:val="24"/>
          <w:szCs w:val="24"/>
          <w:highlight w:val="none"/>
          <w:lang w:eastAsia="zh-CN"/>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系统对接要求</w:t>
      </w:r>
      <w:r>
        <w:rPr>
          <w:rFonts w:hint="eastAsia" w:ascii="宋体" w:hAnsi="宋体" w:eastAsia="宋体" w:cs="宋体"/>
          <w:bCs/>
          <w:color w:val="000000"/>
          <w:sz w:val="24"/>
          <w:szCs w:val="24"/>
          <w:highlight w:val="none"/>
          <w:lang w:eastAsia="zh-CN"/>
        </w:rPr>
        <w:br w:type="textWrapping" w:clear="all"/>
      </w:r>
      <w:r>
        <w:rPr>
          <w:rFonts w:hint="eastAsia" w:ascii="宋体" w:hAnsi="宋体" w:eastAsia="宋体" w:cs="宋体"/>
          <w:bCs/>
          <w:color w:val="000000"/>
          <w:sz w:val="24"/>
          <w:szCs w:val="24"/>
          <w:highlight w:val="none"/>
          <w:lang w:eastAsia="zh-CN"/>
        </w:rPr>
        <w:t xml:space="preserve">    供应商在提供定制软件开发服务时，需满足以下对接要求：</w:t>
      </w:r>
      <w:r>
        <w:rPr>
          <w:rFonts w:hint="eastAsia" w:ascii="宋体" w:hAnsi="宋体" w:eastAsia="宋体" w:cs="宋体"/>
          <w:bCs/>
          <w:color w:val="000000"/>
          <w:sz w:val="24"/>
          <w:szCs w:val="24"/>
          <w:highlight w:val="none"/>
          <w:lang w:eastAsia="zh-CN"/>
        </w:rPr>
        <w:br w:type="textWrapping" w:clear="all"/>
      </w:r>
      <w:r>
        <w:rPr>
          <w:rFonts w:hint="eastAsia" w:ascii="宋体" w:hAnsi="宋体" w:eastAsia="宋体" w:cs="宋体"/>
          <w:bCs/>
          <w:color w:val="000000"/>
          <w:sz w:val="24"/>
          <w:szCs w:val="24"/>
          <w:highlight w:val="none"/>
          <w:lang w:eastAsia="zh-CN"/>
        </w:rPr>
        <w:t xml:space="preserve">    与南京12345政务热线综合管理平台接口对接；</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与南京市政务云（AI大模型、政务数据共享交换平台、地名地址库）对接。</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对接咨询联系人：王老师，电话：025-68505157</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（11）网络安全和数据安全要求，外包网络安全管理要求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符合网络安全和密码应用要求，符合国家安全可靠应用政策规定。应提供有效的安全保密措施，确保系统和数据资源的安全;不同的操作员具有不同的数据访问权限和功能操作权限，系统管理员应能对各操作员的权限进行配置和管理。</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3.付款条件</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以合同文本内容为准。</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4.交付时间及地点</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（1）交付时间：合同签订后180天内完成系统开发，365天内完成项目验收及整体交付工作。</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（2）交付地点：采购人指定地点。</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5.履约保证金</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以合同文本内容为准。</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6.其他要求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招标文件评标方法与评标标准中涉及的相关证明材料，应在投标文件中提供，并由评审委员会在评审现场予以确认，否则无法得到相应分值。供应商在签订合同向采购人提供上述相关证明材料原件核验。</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视频文件的格式为*.mp4或*.avi，</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须将视频文件压缩为*.zip文件上传（单个文件不得大于50M，所有文件</w:t>
      </w:r>
      <w:r>
        <w:rPr>
          <w:rFonts w:hint="eastAsia" w:ascii="宋体" w:hAnsi="宋体" w:eastAsia="宋体" w:cs="宋体"/>
          <w:color w:val="000000"/>
          <w:sz w:val="24"/>
          <w:szCs w:val="24"/>
          <w:highlight w:val="none"/>
          <w:lang w:val="en-US" w:eastAsia="zh-CN"/>
        </w:rPr>
        <w:t xml:space="preserve">合计</w:t>
      </w:r>
      <w:r>
        <w:rPr>
          <w:rFonts w:hint="eastAsia" w:ascii="宋体" w:hAnsi="宋体" w:eastAsia="宋体" w:cs="宋体"/>
          <w:color w:val="000000"/>
          <w:sz w:val="24"/>
          <w:szCs w:val="24"/>
          <w:highlight w:val="none"/>
        </w:rPr>
        <w:t xml:space="preserve">不得大于300M）。文件上传方式见</w:t>
      </w:r>
      <w:r>
        <w:rPr>
          <w:rFonts w:hint="eastAsia" w:ascii="宋体" w:hAnsi="宋体" w:eastAsia="宋体" w:cs="宋体"/>
          <w:color w:val="000000"/>
          <w:sz w:val="24"/>
          <w:szCs w:val="24"/>
          <w:highlight w:val="none"/>
          <w:lang w:val="en-US" w:eastAsia="zh-CN"/>
        </w:rPr>
        <w:t xml:space="preserve">苏采云系统操作指南</w:t>
      </w:r>
      <w:r>
        <w:rPr>
          <w:rFonts w:hint="eastAsia" w:ascii="宋体" w:hAnsi="宋体" w:eastAsia="宋体" w:cs="宋体"/>
          <w:color w:val="000000"/>
          <w:sz w:val="24"/>
          <w:szCs w:val="24"/>
          <w:highlight w:val="none"/>
        </w:rPr>
        <w:t xml:space="preserve">，上传的演示视频将作为投标文件的组成部分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2.演示内容</w:t>
      </w:r>
      <w:r>
        <w:rPr>
          <w:rFonts w:hint="eastAsia" w:ascii="宋体" w:hAnsi="宋体" w:eastAsia="宋体" w:cs="Times New Roman"/>
          <w:b w:val="0"/>
          <w:bCs w:val="0"/>
          <w:color w:val="000000"/>
          <w:spacing w:val="0"/>
          <w:sz w:val="24"/>
          <w:szCs w:val="24"/>
          <w:highlight w:val="none"/>
          <w:lang w:val="en-US" w:eastAsia="zh-CN"/>
        </w:rPr>
        <w:t xml:space="preserve">及演示时长</w:t>
      </w:r>
      <w:r>
        <w:rPr>
          <w:rFonts w:hint="eastAsia" w:ascii="宋体" w:hAnsi="宋体" w:eastAsia="宋体" w:cs="Times New Roman"/>
          <w:color w:val="000000"/>
          <w:sz w:val="24"/>
          <w:szCs w:val="24"/>
          <w:highlight w:val="none"/>
          <w:lang w:val="en-US" w:eastAsia="zh-CN"/>
        </w:rPr>
        <w:t xml:space="preserve">详见“第五章  评标方法与评标标准”。</w:t>
      </w:r>
      <w:r>
        <w:rPr>
          <w:rFonts w:hint="eastAsia" w:ascii="宋体" w:hAnsi="宋体" w:eastAsia="宋体" w:cs="Times New Roman"/>
          <w:color w:val="000000"/>
          <w:sz w:val="24"/>
          <w:szCs w:val="24"/>
          <w:highlight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1"/>
        <w:rPr>
          <w:rFonts w:hint="eastAsia"/>
          <w:color w:val="000000"/>
          <w:highlight w:val="none"/>
        </w:rPr>
      </w:pPr>
      <w:r>
        <w:rPr>
          <w:rFonts w:hint="eastAsia"/>
          <w:color w:val="000000"/>
          <w:highlight w:val="none"/>
        </w:rPr>
      </w:r>
      <w:r/>
    </w:p>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color w:val="000000"/>
          <w:highlight w:val="none"/>
        </w:rPr>
        <w:br w:type="page" w:clear="all"/>
      </w:r>
      <w:bookmarkStart w:id="59" w:name="_Toc120614281"/>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871"/>
        <w:ind w:firstLine="48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871"/>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871"/>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871"/>
        <w:ind w:firstLine="420"/>
        <w:rPr>
          <w:rFonts w:hint="eastAsia" w:ascii="宋体" w:hAnsi="宋体" w:eastAsia="宋体" w:cs="Times New Roman"/>
          <w:b/>
          <w:bCs/>
          <w:i w:val="0"/>
          <w:iCs w:val="0"/>
          <w:caps w:val="0"/>
          <w:color w:val="000000"/>
          <w:spacing w:val="0"/>
          <w:sz w:val="24"/>
          <w:szCs w:val="24"/>
          <w:highlight w:val="none"/>
          <w:shd w:val="clear" w:color="auto" w:fill="auto"/>
          <w:lang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lang w:eastAsia="zh-CN"/>
        </w:rPr>
      </w:r>
      <w:r/>
    </w:p>
    <w:p>
      <w:pPr>
        <w:pStyle w:val="871"/>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rPr>
      </w:r>
      <w:r/>
    </w:p>
    <w:p>
      <w:pPr>
        <w:pStyle w:val="871"/>
        <w:ind w:firstLine="420"/>
        <w:keepLines w:val="0"/>
        <w:keepNext w:val="0"/>
        <w:pageBreakBefore w:val="0"/>
        <w:spacing w:line="240"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4"/>
          <w:szCs w:val="24"/>
          <w:highlight w:val="none"/>
          <w:u w:val="none"/>
          <w:lang w:val="en-US"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w:t>
      </w:r>
      <w:r>
        <w:rPr>
          <w:rFonts w:hint="eastAsia" w:ascii="宋体" w:hAnsi="宋体" w:eastAsia="宋体" w:cs="宋体"/>
          <w:color w:val="000000"/>
          <w:sz w:val="24"/>
          <w:szCs w:val="24"/>
          <w:highlight w:val="none"/>
          <w:lang w:val="zh-CN"/>
        </w:rPr>
        <w:t xml:space="preserve">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rPr>
        <w:t xml:space="preserve">、监狱企业属于小型、微型企业的，不重复享受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4"/>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2"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1.</w:t>
            </w:r>
            <w:r>
              <w:rPr>
                <w:rFonts w:ascii="宋体" w:hAnsi="宋体" w:eastAsia="宋体" w:cs="宋体"/>
                <w:b/>
                <w:bCs/>
                <w:color w:val="000000"/>
                <w:spacing w:val="-3"/>
                <w:sz w:val="21"/>
                <w:szCs w:val="21"/>
                <w:highlight w:val="none"/>
              </w:rPr>
              <w:t xml:space="preserve">价</w:t>
            </w:r>
            <w:r>
              <w:rPr>
                <w:rFonts w:ascii="宋体" w:hAnsi="宋体" w:eastAsia="宋体" w:cs="宋体"/>
                <w:b/>
                <w:bCs/>
                <w:color w:val="000000"/>
                <w:spacing w:val="-2"/>
                <w:sz w:val="21"/>
                <w:szCs w:val="21"/>
                <w:highlight w:val="none"/>
              </w:rPr>
              <w:t xml:space="preserve">格</w:t>
            </w:r>
            <w:r>
              <w:rPr>
                <w:rFonts w:ascii="宋体" w:hAnsi="宋体" w:eastAsia="宋体" w:cs="宋体"/>
                <w:color w:val="000000"/>
                <w:sz w:val="21"/>
                <w:szCs w:val="21"/>
                <w:highlight w:val="none"/>
              </w:rPr>
            </w:r>
            <w:r/>
          </w:p>
        </w:tc>
      </w:tr>
      <w:tr>
        <w:trPr>
          <w:trHeight w:val="1030"/>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6"/>
                <w:sz w:val="21"/>
                <w:szCs w:val="21"/>
                <w:highlight w:val="none"/>
              </w:rPr>
              <w:t xml:space="preserve">1</w:t>
            </w:r>
            <w:r>
              <w:rPr>
                <w:rFonts w:ascii="宋体" w:hAnsi="宋体" w:eastAsia="宋体" w:cs="宋体"/>
                <w:color w:val="000000"/>
                <w:spacing w:val="-5"/>
                <w:sz w:val="21"/>
                <w:szCs w:val="21"/>
                <w:highlight w:val="none"/>
              </w:rPr>
              <w:t xml:space="preserve">.1</w:t>
            </w:r>
            <w:r>
              <w:rPr>
                <w:rFonts w:ascii="宋体" w:hAnsi="宋体" w:eastAsia="宋体" w:cs="宋体"/>
                <w:color w:val="000000"/>
                <w:sz w:val="21"/>
                <w:szCs w:val="21"/>
                <w:highlight w:val="none"/>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2"/>
                <w:sz w:val="21"/>
                <w:szCs w:val="21"/>
                <w:highlight w:val="none"/>
              </w:rPr>
              <w:t xml:space="preserve">价格分</w:t>
            </w:r>
            <w:r>
              <w:rPr>
                <w:rFonts w:ascii="宋体" w:hAnsi="宋体" w:eastAsia="宋体" w:cs="宋体"/>
                <w:color w:val="000000"/>
                <w:sz w:val="21"/>
                <w:szCs w:val="21"/>
                <w:highlight w:val="none"/>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color w:val="000000"/>
                <w:sz w:val="21"/>
                <w:szCs w:val="21"/>
                <w:highlight w:val="none"/>
                <w:lang w:val="en-US" w:eastAsia="zh-CN"/>
              </w:rPr>
            </w:pPr>
            <w:r>
              <w:rPr>
                <w:color w:val="000000"/>
                <w:sz w:val="21"/>
                <w:szCs w:val="21"/>
                <w:highlight w:val="none"/>
              </w:rPr>
              <w:t xml:space="preserve">采用低价优先法计算，即满足招标文件要求且投标价格最低的投标报价为评标基准价，其价格分为满分。其他投标人的价格分统一按照下列公式计算：投标报价得分=</w:t>
            </w:r>
            <w:r>
              <w:rPr>
                <w:rFonts w:hint="eastAsia"/>
                <w:color w:val="000000"/>
                <w:sz w:val="21"/>
                <w:szCs w:val="21"/>
                <w:highlight w:val="none"/>
                <w:lang w:eastAsia="zh-CN"/>
              </w:rPr>
              <w:t xml:space="preserve">（</w:t>
            </w:r>
            <w:r>
              <w:rPr>
                <w:color w:val="000000"/>
                <w:sz w:val="21"/>
                <w:szCs w:val="21"/>
                <w:highlight w:val="none"/>
              </w:rPr>
              <w:t xml:space="preserve">评标基准价/投标报价</w:t>
            </w:r>
            <w:r>
              <w:rPr>
                <w:rFonts w:hint="eastAsia"/>
                <w:color w:val="000000"/>
                <w:sz w:val="21"/>
                <w:szCs w:val="21"/>
                <w:highlight w:val="none"/>
                <w:lang w:eastAsia="zh-CN"/>
              </w:rPr>
              <w:t xml:space="preserve">）</w:t>
            </w:r>
            <w:r>
              <w:rPr>
                <w:color w:val="000000"/>
                <w:sz w:val="21"/>
                <w:szCs w:val="21"/>
                <w:highlight w:val="none"/>
              </w:rPr>
              <w:t xml:space="preserve">×</w:t>
            </w:r>
            <w:r>
              <w:rPr>
                <w:rFonts w:hint="eastAsia"/>
                <w:color w:val="000000"/>
                <w:sz w:val="21"/>
                <w:szCs w:val="21"/>
                <w:highlight w:val="none"/>
                <w:lang w:val="en-US" w:eastAsia="zh-CN"/>
              </w:rPr>
              <w:t xml:space="preserve">价格分值（小数点保留两位）</w:t>
            </w:r>
            <w:r>
              <w:rPr>
                <w:rFonts w:hint="eastAsia"/>
                <w:color w:val="000000"/>
                <w:sz w:val="21"/>
                <w:szCs w:val="21"/>
                <w:highlight w:val="none"/>
                <w:lang w:val="en-US" w:eastAsia="zh-CN"/>
              </w:rPr>
            </w:r>
            <w:r/>
          </w:p>
          <w:p>
            <w:pPr>
              <w:pStyle w:val="949"/>
              <w:ind w:left="0"/>
              <w:rPr>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color w:val="000000"/>
                <w:sz w:val="21"/>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2.技术</w:t>
            </w:r>
            <w:r>
              <w:rPr>
                <w:rFonts w:ascii="宋体" w:hAnsi="宋体" w:eastAsia="宋体" w:cs="宋体"/>
                <w:color w:val="000000"/>
                <w:sz w:val="21"/>
                <w:szCs w:val="21"/>
                <w:highlight w:val="none"/>
              </w:rPr>
            </w:r>
            <w:r/>
          </w:p>
        </w:tc>
      </w:tr>
      <w:tr>
        <w:trPr>
          <w:trHeight w:val="315"/>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t xml:space="preserve">.</w:t>
            </w:r>
            <w:r>
              <w:rPr>
                <w:rFonts w:hint="eastAsia" w:ascii="宋体" w:hAnsi="宋体" w:eastAsia="宋体" w:cs="宋体"/>
                <w:color w:val="000000"/>
                <w:spacing w:val="-2"/>
                <w:sz w:val="21"/>
                <w:szCs w:val="21"/>
                <w:highlight w:val="none"/>
                <w:lang w:val="en-US" w:eastAsia="zh-CN"/>
              </w:rPr>
              <w:t xml:space="preserve">1</w:t>
            </w:r>
            <w:r>
              <w:rPr>
                <w:rFonts w:hint="eastAsia" w:ascii="宋体" w:hAnsi="宋体" w:eastAsia="宋体" w:cs="宋体"/>
                <w:color w:val="000000"/>
                <w:spacing w:val="-2"/>
                <w:sz w:val="21"/>
                <w:szCs w:val="21"/>
                <w:highlight w:val="none"/>
                <w:lang w:eastAsia="zh-CN"/>
              </w:rPr>
            </w:r>
            <w:r/>
          </w:p>
        </w:tc>
        <w:tc>
          <w:tcPr>
            <w:tcW w:w="1179" w:type="dxa"/>
            <w:vAlign w:val="center"/>
            <w:textDirection w:val="lrTb"/>
            <w:noWrap w:val="false"/>
          </w:tcPr>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需求理解与</w:t>
            </w:r>
            <w:r>
              <w:rPr>
                <w:rFonts w:ascii="Times New Roman" w:hAnsi="Times New Roman" w:eastAsia="宋体" w:cs="Times New Roman"/>
                <w:color w:val="000000"/>
                <w:sz w:val="21"/>
                <w:szCs w:val="21"/>
                <w:highlight w:val="none"/>
              </w:rPr>
              <w:t xml:space="preserve">总体架构方案</w:t>
            </w:r>
            <w:r>
              <w:rPr>
                <w:rFonts w:hint="eastAsia" w:ascii="Times New Roman" w:hAnsi="Times New Roman" w:eastAsia="宋体" w:cs="Times New Roman"/>
                <w:color w:val="000000"/>
                <w:sz w:val="21"/>
                <w:szCs w:val="21"/>
                <w:highlight w:val="none"/>
              </w:rPr>
            </w:r>
            <w:r/>
          </w:p>
        </w:tc>
        <w:tc>
          <w:tcPr>
            <w:tcW w:w="6330" w:type="dxa"/>
            <w:vAlign w:val="center"/>
            <w:textDirection w:val="lrTb"/>
            <w:noWrap w:val="false"/>
          </w:tcPr>
          <w:p>
            <w:pPr>
              <w:pStyle w:val="871"/>
              <w:jc w:val="left"/>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rPr>
            </w:pPr>
            <w:r/>
            <w:bookmarkStart w:id="60" w:name="OLE_LINK5"/>
            <w:r>
              <w:rPr>
                <w:rFonts w:hint="eastAsia" w:ascii="Times New Roman" w:hAnsi="Times New Roman" w:eastAsia="宋体" w:cs="Times New Roman"/>
                <w:color w:val="000000"/>
                <w:sz w:val="21"/>
                <w:szCs w:val="21"/>
                <w:highlight w:val="none"/>
                <w:lang w:val="en-US"/>
              </w:rPr>
              <w:t xml:space="preserve">根据本项目采购需求编制方案，内容包含：</w:t>
            </w:r>
            <w:r>
              <w:rPr>
                <w:rFonts w:ascii="Times New Roman" w:hAnsi="Times New Roman" w:eastAsia="宋体" w:cs="Times New Roman"/>
                <w:color w:val="000000"/>
                <w:sz w:val="21"/>
                <w:szCs w:val="21"/>
                <w:highlight w:val="none"/>
              </w:rPr>
              <w:t xml:space="preserve">1.需求理解；2.建设目标；3.数据治理与分析模型架构；4.重点难点分析。</w:t>
            </w:r>
            <w:r>
              <w:rPr>
                <w:rFonts w:hint="eastAsia" w:ascii="Times New Roman" w:hAnsi="Times New Roman" w:eastAsia="宋体" w:cs="Times New Roman"/>
                <w:color w:val="000000"/>
                <w:sz w:val="21"/>
                <w:szCs w:val="21"/>
                <w:highlight w:val="none"/>
                <w:lang w:val="en-US"/>
              </w:rPr>
              <w:t xml:space="preserve">以上每项内容逐项评分：</w:t>
            </w:r>
            <w:r>
              <w:rPr>
                <w:rFonts w:ascii="Times New Roman" w:hAnsi="Times New Roman" w:eastAsia="宋体" w:cs="Times New Roman"/>
                <w:color w:val="000000"/>
                <w:sz w:val="21"/>
                <w:szCs w:val="21"/>
                <w:highlight w:val="none"/>
                <w:lang w:val="en-US"/>
              </w:rPr>
            </w:r>
            <w:r/>
          </w:p>
          <w:p>
            <w:pPr>
              <w:pStyle w:val="871"/>
              <w:jc w:val="left"/>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rPr>
            </w:pPr>
            <w:r>
              <w:rPr>
                <w:rFonts w:ascii="Times New Roman" w:hAnsi="Times New Roman" w:eastAsia="宋体" w:cs="Times New Roman"/>
                <w:color w:val="000000"/>
                <w:sz w:val="21"/>
                <w:szCs w:val="21"/>
                <w:highlight w:val="none"/>
                <w:lang w:val="en-US"/>
              </w:rPr>
              <w:t xml:space="preserve">方案内容</w:t>
            </w:r>
            <w:r>
              <w:rPr>
                <w:rFonts w:hint="eastAsia" w:ascii="Times New Roman" w:hAnsi="Times New Roman" w:eastAsia="宋体" w:cs="Times New Roman"/>
                <w:color w:val="000000"/>
                <w:sz w:val="21"/>
                <w:szCs w:val="21"/>
                <w:highlight w:val="none"/>
                <w:lang w:val="en-US"/>
              </w:rPr>
              <w:t xml:space="preserve">质量标准高、工作流程具体、可操作性强，且</w:t>
            </w:r>
            <w:r>
              <w:rPr>
                <w:rFonts w:ascii="Times New Roman" w:hAnsi="Times New Roman" w:eastAsia="宋体" w:cs="Times New Roman"/>
                <w:color w:val="000000"/>
                <w:sz w:val="21"/>
                <w:szCs w:val="21"/>
                <w:highlight w:val="none"/>
                <w:lang w:val="en-US"/>
              </w:rPr>
              <w:t xml:space="preserve">专门针对本项目，符合采购需求和实际情况视为符合；方案内容属于通用类，非专门针对本项目，部分符合实际情况视为部分符合；方案内容</w:t>
            </w:r>
            <w:r>
              <w:rPr>
                <w:rFonts w:hint="eastAsia" w:ascii="Times New Roman" w:hAnsi="Times New Roman" w:eastAsia="宋体" w:cs="Times New Roman"/>
                <w:color w:val="000000"/>
                <w:sz w:val="21"/>
                <w:szCs w:val="21"/>
                <w:highlight w:val="none"/>
                <w:lang w:val="en-US"/>
              </w:rPr>
              <w:t xml:space="preserve">完全套用</w:t>
            </w:r>
            <w:r>
              <w:rPr>
                <w:rFonts w:ascii="Times New Roman" w:hAnsi="Times New Roman" w:eastAsia="宋体" w:cs="Times New Roman"/>
                <w:color w:val="000000"/>
                <w:sz w:val="21"/>
                <w:szCs w:val="21"/>
                <w:highlight w:val="none"/>
                <w:lang w:val="en-US"/>
              </w:rPr>
              <w:t xml:space="preserve">采购需求，非专门针对本项目，不符合实际情况或未提供视为不符合。</w:t>
            </w:r>
            <w:r>
              <w:rPr>
                <w:rFonts w:ascii="Times New Roman" w:hAnsi="Times New Roman" w:eastAsia="宋体" w:cs="Times New Roman"/>
                <w:color w:val="000000"/>
                <w:sz w:val="21"/>
                <w:szCs w:val="21"/>
                <w:highlight w:val="none"/>
                <w:lang w:val="en-US"/>
              </w:rPr>
            </w:r>
            <w:r/>
          </w:p>
          <w:p>
            <w:pPr>
              <w:pStyle w:val="871"/>
              <w:jc w:val="left"/>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rPr>
              <w:t xml:space="preserve">上述每项内容</w:t>
            </w:r>
            <w:r>
              <w:rPr>
                <w:rFonts w:ascii="Times New Roman" w:hAnsi="Times New Roman" w:eastAsia="宋体" w:cs="Times New Roman"/>
                <w:color w:val="000000"/>
                <w:sz w:val="21"/>
                <w:szCs w:val="21"/>
                <w:highlight w:val="none"/>
                <w:lang w:val="en-US"/>
              </w:rPr>
              <w:t xml:space="preserve">符合得</w:t>
            </w:r>
            <w:r>
              <w:rPr>
                <w:rFonts w:hint="eastAsia" w:ascii="Times New Roman" w:hAnsi="Times New Roman" w:eastAsia="宋体" w:cs="Times New Roman"/>
                <w:color w:val="000000"/>
                <w:sz w:val="21"/>
                <w:szCs w:val="21"/>
                <w:highlight w:val="none"/>
                <w:lang w:val="en-US"/>
              </w:rPr>
              <w:t xml:space="preserve">2</w:t>
            </w:r>
            <w:r>
              <w:rPr>
                <w:rFonts w:ascii="Times New Roman" w:hAnsi="Times New Roman" w:eastAsia="宋体" w:cs="Times New Roman"/>
                <w:color w:val="000000"/>
                <w:sz w:val="21"/>
                <w:szCs w:val="21"/>
                <w:highlight w:val="none"/>
                <w:lang w:val="en-US"/>
              </w:rPr>
              <w:t xml:space="preserve">分；部分符合得</w:t>
            </w:r>
            <w:r>
              <w:rPr>
                <w:rFonts w:hint="eastAsia" w:ascii="Times New Roman" w:hAnsi="Times New Roman" w:eastAsia="宋体" w:cs="Times New Roman"/>
                <w:color w:val="000000"/>
                <w:sz w:val="21"/>
                <w:szCs w:val="21"/>
                <w:highlight w:val="none"/>
                <w:lang w:val="en-US"/>
              </w:rPr>
              <w:t xml:space="preserve">1</w:t>
            </w:r>
            <w:r>
              <w:rPr>
                <w:rFonts w:ascii="Times New Roman" w:hAnsi="Times New Roman" w:eastAsia="宋体" w:cs="Times New Roman"/>
                <w:color w:val="000000"/>
                <w:sz w:val="21"/>
                <w:szCs w:val="21"/>
                <w:highlight w:val="none"/>
                <w:lang w:val="en-US"/>
              </w:rPr>
              <w:t xml:space="preserve">分；不符合或不提供不得分。</w:t>
            </w:r>
            <w:bookmarkEnd w:id="60"/>
            <w:r>
              <w:rPr>
                <w:rFonts w:ascii="Times New Roman" w:hAnsi="Times New Roman" w:eastAsia="宋体" w:cs="Times New Roman"/>
                <w:color w:val="000000"/>
                <w:sz w:val="21"/>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lang w:eastAsia="zh-CN"/>
              </w:rPr>
              <w:t xml:space="preserve">主观分</w:t>
            </w:r>
            <w:r>
              <w:rPr>
                <w:rFonts w:ascii="宋体" w:hAnsi="宋体" w:eastAsia="宋体" w:cs="宋体"/>
                <w:color w:val="000000"/>
                <w:sz w:val="21"/>
                <w:szCs w:val="21"/>
                <w:highlight w:val="none"/>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2.2</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rPr>
              <w:t xml:space="preserve">核心功能技术方案</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rPr>
            </w:pPr>
            <w:r>
              <w:rPr>
                <w:rFonts w:hint="eastAsia" w:ascii="Times New Roman" w:hAnsi="Times New Roman" w:eastAsia="宋体" w:cs="Times New Roman"/>
                <w:color w:val="000000"/>
                <w:sz w:val="21"/>
                <w:szCs w:val="21"/>
                <w:highlight w:val="none"/>
                <w:lang w:val="en-US"/>
              </w:rPr>
              <w:t xml:space="preserve">根据本项目采购需求编制方案，内容包含：1.智能专题分析功能方案；2.聚类挖掘研判功能方案；3.效能监督评价方案；4.全量态势感知方案；5.数据底座治理方案。以上每项内容逐项评分：</w:t>
            </w:r>
            <w:r>
              <w:rPr>
                <w:rFonts w:hint="eastAsia" w:ascii="Times New Roman" w:hAnsi="Times New Roman" w:eastAsia="宋体" w:cs="Times New Roman"/>
                <w:color w:val="000000"/>
                <w:sz w:val="21"/>
                <w:szCs w:val="21"/>
                <w:highlight w:val="none"/>
                <w:lang w:val="en-US"/>
              </w:rPr>
            </w:r>
            <w:r/>
          </w:p>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rPr>
            </w:pPr>
            <w:r>
              <w:rPr>
                <w:rFonts w:hint="eastAsia" w:ascii="Times New Roman" w:hAnsi="Times New Roman" w:eastAsia="宋体" w:cs="Times New Roman"/>
                <w:color w:val="000000"/>
                <w:sz w:val="21"/>
                <w:szCs w:val="21"/>
                <w:highlight w:val="none"/>
                <w:lang w:val="en-US"/>
              </w:rPr>
              <w:t xml:space="preserve">方案内容设计思路清晰、技术路线先进、可行性强，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1"/>
                <w:szCs w:val="21"/>
                <w:highlight w:val="none"/>
                <w:lang w:val="en-US"/>
              </w:rPr>
            </w:r>
            <w:r/>
          </w:p>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rPr>
              <w:t xml:space="preserve">上述每项内容符合得2分；部分符合得1分；不符合或不提供不得分。</w:t>
            </w:r>
            <w:r>
              <w:rPr>
                <w:rFonts w:hint="eastAsia" w:ascii="Times New Roman" w:hAnsi="Times New Roman" w:eastAsia="宋体" w:cs="Times New Roman"/>
                <w:color w:val="000000"/>
                <w:sz w:val="21"/>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主观分</w:t>
            </w:r>
            <w:r>
              <w:rPr>
                <w:rFonts w:ascii="宋体" w:hAnsi="宋体" w:eastAsia="宋体" w:cs="宋体"/>
                <w:color w:val="000000"/>
                <w:spacing w:val="-6"/>
                <w:sz w:val="21"/>
                <w:szCs w:val="21"/>
                <w:highlight w:val="none"/>
                <w:lang w:val="en-US" w:eastAsia="zh-CN"/>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2.3</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 xml:space="preserve">项目实施及质量控制方案</w:t>
            </w:r>
            <w:r>
              <w:rPr>
                <w:rFonts w:ascii="Times New Roman" w:hAnsi="Times New Roman" w:eastAsia="宋体" w:cs="Times New Roman"/>
                <w:color w:val="000000"/>
                <w:sz w:val="21"/>
                <w:szCs w:val="21"/>
                <w:highlight w:val="none"/>
                <w:lang w:val="en-US" w:eastAsia="zh-CN" w:bidi="ar-SA"/>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rPr>
            </w:pPr>
            <w:r>
              <w:rPr>
                <w:rFonts w:hint="eastAsia" w:ascii="Times New Roman" w:hAnsi="Times New Roman" w:eastAsia="宋体" w:cs="Times New Roman"/>
                <w:color w:val="000000"/>
                <w:sz w:val="21"/>
                <w:szCs w:val="21"/>
                <w:highlight w:val="none"/>
                <w:lang w:val="en-US"/>
              </w:rPr>
              <w:t xml:space="preserve">根据本项目采购需求编制方案，内容包含：1.进度计划安排；2.质量保障机制；3.人员调配；4.试运行保障。以上每项内容逐项评分：</w:t>
            </w:r>
            <w:r>
              <w:rPr>
                <w:rFonts w:hint="eastAsia" w:ascii="Times New Roman" w:hAnsi="Times New Roman" w:eastAsia="宋体" w:cs="Times New Roman"/>
                <w:color w:val="000000"/>
                <w:sz w:val="21"/>
                <w:szCs w:val="21"/>
                <w:highlight w:val="none"/>
                <w:lang w:val="en-US"/>
              </w:rPr>
            </w:r>
            <w:r/>
          </w:p>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rPr>
            </w:pPr>
            <w:r>
              <w:rPr>
                <w:rFonts w:hint="eastAsia" w:ascii="Times New Roman" w:hAnsi="Times New Roman" w:eastAsia="宋体" w:cs="Times New Roman"/>
                <w:color w:val="000000"/>
                <w:sz w:val="21"/>
                <w:szCs w:val="21"/>
                <w:highlight w:val="none"/>
                <w:lang w:val="en-US"/>
              </w:rPr>
              <w:t xml:space="preserve">案内容详尽严密、节点清晰合理、可落地性强，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1"/>
                <w:szCs w:val="21"/>
                <w:highlight w:val="none"/>
                <w:lang w:val="en-US"/>
              </w:rPr>
            </w:r>
            <w:r/>
          </w:p>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rPr>
              <w:t xml:space="preserve">上述每项内容符合得2分；部分符合得1分；不符合或不提供不得分。</w:t>
            </w:r>
            <w:r>
              <w:rPr>
                <w:rFonts w:hint="eastAsia" w:ascii="Times New Roman" w:hAnsi="Times New Roman" w:eastAsia="宋体" w:cs="Times New Roman"/>
                <w:color w:val="000000"/>
                <w:sz w:val="21"/>
                <w:szCs w:val="21"/>
                <w:highlight w:val="none"/>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889"/>
        </w:trPr>
        <w:tc>
          <w:tcPr>
            <w:tcW w:w="519" w:type="dxa"/>
            <w:vAlign w:val="center"/>
            <w:textDirection w:val="lrTb"/>
            <w:noWrap w:val="false"/>
          </w:tcPr>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2.4</w:t>
            </w:r>
            <w:r>
              <w:rPr>
                <w:rFonts w:hint="eastAsia" w:ascii="Times New Roman" w:hAnsi="Times New Roman" w:eastAsia="宋体" w:cs="Times New Roman"/>
                <w:color w:val="000000"/>
                <w:sz w:val="21"/>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安全与数据治理方案</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rPr>
            </w:pPr>
            <w:r>
              <w:rPr>
                <w:rFonts w:hint="eastAsia" w:ascii="Times New Roman" w:hAnsi="Times New Roman" w:eastAsia="宋体" w:cs="Times New Roman"/>
                <w:color w:val="000000"/>
                <w:sz w:val="21"/>
                <w:szCs w:val="21"/>
                <w:highlight w:val="none"/>
                <w:lang w:val="en-US"/>
              </w:rPr>
              <w:t xml:space="preserve">根据本项目采购需求编制方案，内容包含：1.安全保障与权限控制；2.数据清洗规范与标签体系；3.应急处置预案。以上每项内容逐项评分：</w:t>
            </w:r>
            <w:r>
              <w:rPr>
                <w:rFonts w:hint="eastAsia" w:ascii="Times New Roman" w:hAnsi="Times New Roman" w:eastAsia="宋体" w:cs="Times New Roman"/>
                <w:color w:val="000000"/>
                <w:sz w:val="21"/>
                <w:szCs w:val="21"/>
                <w:highlight w:val="none"/>
                <w:lang w:val="en-US"/>
              </w:rPr>
            </w:r>
            <w:r/>
          </w:p>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rPr>
            </w:pPr>
            <w:r>
              <w:rPr>
                <w:rFonts w:hint="eastAsia" w:ascii="Times New Roman" w:hAnsi="Times New Roman" w:eastAsia="宋体" w:cs="Times New Roman"/>
                <w:color w:val="000000"/>
                <w:sz w:val="21"/>
                <w:szCs w:val="21"/>
                <w:highlight w:val="none"/>
                <w:lang w:val="en-US"/>
              </w:rPr>
              <w:t xml:space="preserve">方案内容严密完善、规范性性强，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1"/>
                <w:szCs w:val="21"/>
                <w:highlight w:val="none"/>
                <w:lang w:val="en-US"/>
              </w:rPr>
            </w:r>
            <w:r/>
          </w:p>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rPr>
              <w:t xml:space="preserve">上述每项内容符合得2分；部分符合得1分；不符合或不提供不得分。</w:t>
            </w:r>
            <w:r>
              <w:rPr>
                <w:rFonts w:hint="eastAsia" w:ascii="Times New Roman" w:hAnsi="Times New Roman" w:eastAsia="宋体" w:cs="Times New Roman"/>
                <w:color w:val="000000"/>
                <w:sz w:val="21"/>
                <w:szCs w:val="21"/>
                <w:highlight w:val="none"/>
                <w:lang w:val="en-US" w:eastAsia="zh-CN"/>
              </w:rPr>
            </w:r>
            <w:r/>
          </w:p>
        </w:tc>
        <w:tc>
          <w:tcPr>
            <w:tcW w:w="647" w:type="dxa"/>
            <w:vAlign w:val="center"/>
            <w:textDirection w:val="lrTb"/>
            <w:noWrap w:val="false"/>
          </w:tcPr>
          <w:p>
            <w:pPr>
              <w:pStyle w:val="871"/>
              <w:jc w:val="left"/>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  6</w:t>
            </w:r>
            <w:r>
              <w:rPr>
                <w:rFonts w:ascii="Times New Roman" w:hAnsi="Times New Roman" w:eastAsia="宋体" w:cs="Times New Roman"/>
                <w:color w:val="000000"/>
                <w:sz w:val="21"/>
                <w:szCs w:val="21"/>
                <w:highlight w:val="none"/>
                <w:lang w:val="en-US" w:eastAsia="zh-CN"/>
              </w:rPr>
            </w:r>
            <w:r/>
          </w:p>
        </w:tc>
        <w:tc>
          <w:tcPr>
            <w:tcW w:w="900" w:type="dxa"/>
            <w:vAlign w:val="center"/>
            <w:textDirection w:val="lrTb"/>
            <w:noWrap w:val="false"/>
          </w:tcPr>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主观分</w:t>
            </w:r>
            <w:r>
              <w:rPr>
                <w:rFonts w:hint="eastAsia" w:ascii="Times New Roman" w:hAnsi="Times New Roman" w:eastAsia="宋体" w:cs="Times New Roman"/>
                <w:color w:val="000000"/>
                <w:sz w:val="21"/>
                <w:szCs w:val="21"/>
                <w:highlight w:val="none"/>
                <w:lang w:val="en-US" w:eastAsia="zh-CN"/>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2.5</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视频演示</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评委根据</w:t>
            </w:r>
            <w:r>
              <w:rPr>
                <w:rFonts w:hint="eastAsia" w:ascii="Times New Roman" w:hAnsi="Times New Roman" w:eastAsia="宋体" w:cs="Times New Roman"/>
                <w:color w:val="000000"/>
                <w:sz w:val="21"/>
                <w:szCs w:val="21"/>
                <w:highlight w:val="none"/>
                <w:lang w:val="en-US" w:eastAsia="zh-CN"/>
              </w:rPr>
              <w:t xml:space="preserve">投标人提供的演示视频（总演示时间不超过5分钟）综合评分。演示视频包括以下内容： </w:t>
            </w:r>
            <w:r>
              <w:rPr>
                <w:rFonts w:hint="eastAsia" w:ascii="Times New Roman" w:hAnsi="Times New Roman" w:eastAsia="宋体" w:cs="Times New Roman"/>
                <w:color w:val="000000"/>
                <w:sz w:val="21"/>
                <w:szCs w:val="21"/>
                <w:highlight w:val="none"/>
                <w:lang w:val="en-US" w:eastAsia="zh-CN"/>
              </w:rPr>
            </w:r>
            <w:r/>
          </w:p>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（1）智能专题分析（如：民生热点、企业热点、重点工作、智能报告等）；</w:t>
            </w:r>
            <w:r>
              <w:rPr>
                <w:rFonts w:hint="eastAsia" w:ascii="Times New Roman" w:hAnsi="Times New Roman" w:eastAsia="宋体" w:cs="Times New Roman"/>
                <w:color w:val="000000"/>
                <w:sz w:val="21"/>
                <w:szCs w:val="21"/>
                <w:highlight w:val="none"/>
                <w:lang w:val="en-US" w:eastAsia="zh-CN"/>
              </w:rPr>
            </w:r>
            <w:r/>
          </w:p>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（2）关联分析研判（如：高频事件、高频主体、热点事件、一人多诉、敏感事件等）；</w:t>
            </w:r>
            <w:r>
              <w:rPr>
                <w:rFonts w:hint="eastAsia" w:ascii="Times New Roman" w:hAnsi="Times New Roman" w:eastAsia="宋体" w:cs="Times New Roman"/>
                <w:color w:val="000000"/>
                <w:sz w:val="21"/>
                <w:szCs w:val="21"/>
                <w:highlight w:val="none"/>
                <w:lang w:val="en-US" w:eastAsia="zh-CN"/>
              </w:rPr>
            </w:r>
            <w:r/>
          </w:p>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（3）效能监督评价（如：办理分析、不满意分析等）；</w:t>
            </w:r>
            <w:r>
              <w:rPr>
                <w:rFonts w:hint="eastAsia" w:ascii="Times New Roman" w:hAnsi="Times New Roman" w:eastAsia="宋体" w:cs="Times New Roman"/>
                <w:color w:val="000000"/>
                <w:sz w:val="21"/>
                <w:szCs w:val="21"/>
                <w:highlight w:val="none"/>
                <w:lang w:val="en-US" w:eastAsia="zh-CN"/>
              </w:rPr>
            </w:r>
            <w:r/>
          </w:p>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（4）全量态势感知（如：运行统览、多维分析、滚动展示等）。</w:t>
            </w:r>
            <w:r>
              <w:rPr>
                <w:rFonts w:hint="eastAsia" w:ascii="Times New Roman" w:hAnsi="Times New Roman" w:eastAsia="宋体" w:cs="Times New Roman"/>
                <w:color w:val="000000"/>
                <w:sz w:val="21"/>
                <w:szCs w:val="21"/>
                <w:highlight w:val="none"/>
                <w:lang w:val="en-US" w:eastAsia="zh-CN"/>
              </w:rPr>
            </w:r>
            <w:r/>
          </w:p>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采用类似真实系统演示，每小项功能完整准确演示得5分，最多得2</w:t>
            </w:r>
            <w:r>
              <w:rPr>
                <w:rFonts w:hint="eastAsia" w:ascii="宋体" w:hAnsi="宋体" w:eastAsia="宋体" w:cs="宋体"/>
                <w:color w:val="000000"/>
                <w:sz w:val="21"/>
                <w:szCs w:val="21"/>
                <w:highlight w:val="none"/>
                <w:lang w:val="en-US" w:eastAsia="zh-CN"/>
              </w:rPr>
              <w:t xml:space="preserve">0分</w:t>
            </w:r>
            <w:r>
              <w:rPr>
                <w:rFonts w:hint="eastAsia" w:ascii="Times New Roman" w:hAnsi="Times New Roman" w:eastAsia="宋体" w:cs="Times New Roman"/>
                <w:color w:val="000000"/>
                <w:sz w:val="21"/>
                <w:szCs w:val="21"/>
                <w:highlight w:val="none"/>
                <w:lang w:val="en-US" w:eastAsia="zh-CN"/>
              </w:rPr>
              <w:t xml:space="preserve">；</w:t>
            </w:r>
            <w:r>
              <w:rPr>
                <w:rFonts w:hint="eastAsia" w:ascii="Times New Roman" w:hAnsi="Times New Roman" w:eastAsia="宋体" w:cs="Times New Roman"/>
                <w:color w:val="000000"/>
                <w:sz w:val="21"/>
                <w:szCs w:val="21"/>
                <w:highlight w:val="none"/>
                <w:lang w:val="en-US" w:eastAsia="zh-CN"/>
              </w:rPr>
            </w:r>
            <w:r/>
          </w:p>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采用系统原型（</w:t>
            </w:r>
            <w:r>
              <w:rPr>
                <w:rFonts w:ascii="Times New Roman" w:hAnsi="Times New Roman" w:eastAsia="宋体" w:cs="Times New Roman"/>
                <w:color w:val="000000"/>
                <w:sz w:val="21"/>
                <w:szCs w:val="21"/>
                <w:highlight w:val="none"/>
                <w:lang w:val="en-US" w:eastAsia="zh-CN"/>
              </w:rPr>
              <w:t xml:space="preserve">DEMO</w:t>
            </w:r>
            <w:r>
              <w:rPr>
                <w:rFonts w:hint="eastAsia" w:ascii="Times New Roman" w:hAnsi="Times New Roman" w:eastAsia="宋体" w:cs="Times New Roman"/>
                <w:color w:val="000000"/>
                <w:sz w:val="21"/>
                <w:szCs w:val="21"/>
                <w:highlight w:val="none"/>
                <w:lang w:val="en-US" w:eastAsia="zh-CN"/>
              </w:rPr>
              <w:t xml:space="preserve">）演示，每小项功能完整准确演示</w:t>
            </w:r>
            <w:r>
              <w:rPr>
                <w:rFonts w:hint="eastAsia" w:ascii="宋体" w:hAnsi="宋体" w:eastAsia="宋体" w:cs="宋体"/>
                <w:color w:val="000000"/>
                <w:sz w:val="21"/>
                <w:szCs w:val="21"/>
                <w:highlight w:val="none"/>
                <w:lang w:val="en-US" w:eastAsia="zh-CN"/>
              </w:rPr>
              <w:t xml:space="preserve">得2.5分</w:t>
            </w:r>
            <w:r>
              <w:rPr>
                <w:rFonts w:hint="eastAsia" w:ascii="Times New Roman" w:hAnsi="Times New Roman" w:eastAsia="宋体" w:cs="Times New Roman"/>
                <w:color w:val="000000"/>
                <w:sz w:val="21"/>
                <w:szCs w:val="21"/>
                <w:highlight w:val="none"/>
                <w:lang w:val="en-US" w:eastAsia="zh-CN"/>
              </w:rPr>
              <w:t xml:space="preserve">，最多</w:t>
            </w:r>
            <w:r>
              <w:rPr>
                <w:rFonts w:hint="eastAsia" w:ascii="宋体" w:hAnsi="宋体" w:eastAsia="宋体" w:cs="宋体"/>
                <w:color w:val="000000"/>
                <w:sz w:val="21"/>
                <w:szCs w:val="21"/>
                <w:highlight w:val="none"/>
                <w:lang w:val="en-US" w:eastAsia="zh-CN"/>
              </w:rPr>
              <w:t xml:space="preserve">得10分</w:t>
            </w:r>
            <w:r>
              <w:rPr>
                <w:rFonts w:hint="eastAsia" w:ascii="Times New Roman" w:hAnsi="Times New Roman" w:eastAsia="宋体" w:cs="Times New Roman"/>
                <w:color w:val="000000"/>
                <w:sz w:val="21"/>
                <w:szCs w:val="21"/>
                <w:highlight w:val="none"/>
                <w:lang w:val="en-US" w:eastAsia="zh-CN"/>
              </w:rPr>
              <w:t xml:space="preserve">；</w:t>
            </w:r>
            <w:r>
              <w:rPr>
                <w:rFonts w:hint="eastAsia" w:ascii="Times New Roman" w:hAnsi="Times New Roman" w:eastAsia="宋体" w:cs="Times New Roman"/>
                <w:color w:val="000000"/>
                <w:sz w:val="21"/>
                <w:szCs w:val="21"/>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采用PPT等方式演示，每小项功能完整准确演示得1.25分，最多得5分。 </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64" w:lineRule="auto"/>
              <w:widowControl w:val="off"/>
              <w:rPr>
                <w:color w:val="000000"/>
                <w:sz w:val="21"/>
                <w:szCs w:val="21"/>
                <w:highlight w:val="none"/>
                <w:lang w:val="zh-CN" w:eastAsia="zh-CN"/>
              </w:rPr>
            </w:pPr>
            <w:r>
              <w:rPr>
                <w:rFonts w:hint="eastAsia" w:ascii="Times New Roman" w:hAnsi="Times New Roman" w:eastAsia="宋体" w:cs="Times New Roman"/>
                <w:color w:val="000000"/>
                <w:sz w:val="21"/>
                <w:szCs w:val="21"/>
                <w:highlight w:val="none"/>
                <w:lang w:val="en-US" w:eastAsia="zh-CN"/>
              </w:rPr>
              <w:t xml:space="preserve">（未提供视频文件或因投标人自身原因视频文件无法打开或视频画面不清晰无法辨认的不得分。）</w:t>
            </w:r>
            <w:r>
              <w:rPr>
                <w:color w:val="000000"/>
                <w:sz w:val="21"/>
                <w:szCs w:val="21"/>
                <w:highlight w:val="none"/>
                <w:lang w:val="zh-CN"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20</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客</w:t>
            </w:r>
            <w:r>
              <w:rPr>
                <w:rFonts w:hint="eastAsia" w:ascii="宋体" w:hAnsi="宋体" w:eastAsia="宋体" w:cs="宋体"/>
                <w:color w:val="000000"/>
                <w:spacing w:val="-6"/>
                <w:sz w:val="21"/>
                <w:szCs w:val="21"/>
                <w:highlight w:val="none"/>
                <w:lang w:eastAsia="zh-CN"/>
              </w:rPr>
              <w:t xml:space="preserve">观分</w:t>
            </w:r>
            <w:r>
              <w:rPr>
                <w:rFonts w:hint="eastAsia" w:ascii="宋体" w:hAnsi="宋体" w:eastAsia="宋体" w:cs="宋体"/>
                <w:color w:val="000000"/>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3.服务</w:t>
            </w:r>
            <w:r>
              <w:rPr>
                <w:rFonts w:hint="eastAsia" w:ascii="宋体" w:hAnsi="宋体" w:eastAsia="宋体" w:cs="宋体"/>
                <w:color w:val="000000"/>
                <w:sz w:val="21"/>
                <w:szCs w:val="21"/>
                <w:highlight w:val="none"/>
                <w:lang w:eastAsia="zh-CN"/>
              </w:rPr>
            </w:r>
            <w:r/>
          </w:p>
        </w:tc>
      </w:tr>
      <w:tr>
        <w:trPr>
          <w:trHeight w:val="19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3.1</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运维服务与培训方案</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rPr>
            </w:pPr>
            <w:r>
              <w:rPr>
                <w:rFonts w:hint="eastAsia" w:ascii="Times New Roman" w:hAnsi="Times New Roman" w:eastAsia="宋体" w:cs="Times New Roman"/>
                <w:color w:val="000000"/>
                <w:sz w:val="21"/>
                <w:szCs w:val="21"/>
                <w:highlight w:val="none"/>
                <w:lang w:val="en-US"/>
              </w:rPr>
              <w:t xml:space="preserve">根据本项目采购需求编制方案，内容包含：1.运维内容与方式；2.响应与应急机制；3.运维人员及服务流程；4、培训计划</w:t>
            </w:r>
            <w:r>
              <w:rPr>
                <w:rFonts w:hint="eastAsia" w:ascii="Times New Roman" w:hAnsi="Times New Roman" w:eastAsia="宋体" w:cs="Times New Roman"/>
                <w:color w:val="000000"/>
                <w:sz w:val="21"/>
                <w:szCs w:val="21"/>
                <w:highlight w:val="none"/>
                <w:lang w:val="en-US" w:eastAsia="zh-CN"/>
              </w:rPr>
              <w:t xml:space="preserve">（</w:t>
            </w:r>
            <w:r>
              <w:rPr>
                <w:rFonts w:hint="eastAsia" w:ascii="Times New Roman" w:hAnsi="Times New Roman" w:eastAsia="宋体" w:cs="Times New Roman"/>
                <w:color w:val="000000"/>
                <w:sz w:val="21"/>
                <w:szCs w:val="21"/>
                <w:highlight w:val="none"/>
                <w:lang w:val="en-US"/>
              </w:rPr>
              <w:t xml:space="preserve">至少明确培训目标、培训对象、培训内容、培训次数、培训方式和培训效果考核。</w:t>
            </w:r>
            <w:r>
              <w:rPr>
                <w:rFonts w:hint="eastAsia" w:ascii="Times New Roman" w:hAnsi="Times New Roman" w:eastAsia="宋体" w:cs="Times New Roman"/>
                <w:color w:val="000000"/>
                <w:sz w:val="21"/>
                <w:szCs w:val="21"/>
                <w:highlight w:val="none"/>
                <w:lang w:val="en-US" w:eastAsia="zh-CN"/>
              </w:rPr>
              <w:t xml:space="preserve">）</w:t>
            </w:r>
            <w:r>
              <w:rPr>
                <w:rFonts w:hint="eastAsia" w:ascii="Times New Roman" w:hAnsi="Times New Roman" w:eastAsia="宋体" w:cs="Times New Roman"/>
                <w:color w:val="000000"/>
                <w:sz w:val="21"/>
                <w:szCs w:val="21"/>
                <w:highlight w:val="none"/>
                <w:lang w:val="en-US"/>
              </w:rPr>
              <w:t xml:space="preserve">以上每项内容逐项评分：</w:t>
            </w:r>
            <w:r>
              <w:rPr>
                <w:rFonts w:hint="eastAsia" w:ascii="Times New Roman" w:hAnsi="Times New Roman" w:eastAsia="宋体" w:cs="Times New Roman"/>
                <w:color w:val="000000"/>
                <w:sz w:val="21"/>
                <w:szCs w:val="21"/>
                <w:highlight w:val="none"/>
                <w:lang w:val="en-US"/>
              </w:rPr>
            </w:r>
            <w:r/>
          </w:p>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rPr>
            </w:pPr>
            <w:r>
              <w:rPr>
                <w:rFonts w:hint="eastAsia" w:ascii="Times New Roman" w:hAnsi="Times New Roman" w:eastAsia="宋体" w:cs="Times New Roman"/>
                <w:color w:val="000000"/>
                <w:sz w:val="21"/>
                <w:szCs w:val="21"/>
                <w:highlight w:val="none"/>
                <w:lang w:val="en-US"/>
              </w:rPr>
              <w:t xml:space="preserve">方案内容完整、合理性、操作性强，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1"/>
                <w:szCs w:val="21"/>
                <w:highlight w:val="none"/>
                <w:lang w:val="en-US"/>
              </w:rPr>
            </w:r>
            <w:r/>
          </w:p>
          <w:p>
            <w:pPr>
              <w:pStyle w:val="871"/>
              <w:jc w:val="left"/>
              <w:keepLines w:val="0"/>
              <w:keepNext w:val="0"/>
              <w:pageBreakBefore w:val="0"/>
              <w:spacing w:line="264" w:lineRule="auto"/>
              <w:widowControl w:val="off"/>
              <w:rPr>
                <w:rFonts w:ascii="Times New Roman" w:hAnsi="Times New Roman" w:eastAsia="宋体" w:cs="Times New Roman"/>
                <w:color w:val="000000"/>
                <w:sz w:val="21"/>
                <w:szCs w:val="21"/>
                <w:highlight w:val="none"/>
                <w:lang w:val="zh-CN" w:eastAsia="zh-CN"/>
              </w:rPr>
            </w:pPr>
            <w:r>
              <w:rPr>
                <w:rFonts w:hint="eastAsia" w:ascii="Times New Roman" w:hAnsi="Times New Roman" w:eastAsia="宋体" w:cs="Times New Roman"/>
                <w:color w:val="000000"/>
                <w:sz w:val="21"/>
                <w:szCs w:val="21"/>
                <w:highlight w:val="none"/>
                <w:lang w:val="en-US"/>
              </w:rPr>
              <w:t xml:space="preserve">上述每项内容符合得</w:t>
            </w:r>
            <w:r>
              <w:rPr>
                <w:rFonts w:hint="eastAsia" w:ascii="Times New Roman" w:hAnsi="Times New Roman" w:eastAsia="宋体" w:cs="Times New Roman"/>
                <w:color w:val="000000"/>
                <w:sz w:val="21"/>
                <w:szCs w:val="21"/>
                <w:highlight w:val="none"/>
                <w:lang w:val="en-US" w:eastAsia="zh-CN"/>
              </w:rPr>
              <w:t xml:space="preserve">1</w:t>
            </w:r>
            <w:r>
              <w:rPr>
                <w:rFonts w:hint="eastAsia" w:ascii="Times New Roman" w:hAnsi="Times New Roman" w:eastAsia="宋体" w:cs="Times New Roman"/>
                <w:color w:val="000000"/>
                <w:sz w:val="21"/>
                <w:szCs w:val="21"/>
                <w:highlight w:val="none"/>
                <w:lang w:val="en-US"/>
              </w:rPr>
              <w:t xml:space="preserve">分；部分符合得</w:t>
            </w:r>
            <w:r>
              <w:rPr>
                <w:rFonts w:hint="eastAsia" w:ascii="Times New Roman" w:hAnsi="Times New Roman" w:eastAsia="宋体" w:cs="Times New Roman"/>
                <w:color w:val="000000"/>
                <w:sz w:val="21"/>
                <w:szCs w:val="21"/>
                <w:highlight w:val="none"/>
                <w:lang w:val="en-US" w:eastAsia="zh-CN"/>
              </w:rPr>
              <w:t xml:space="preserve">0.5</w:t>
            </w:r>
            <w:r>
              <w:rPr>
                <w:rFonts w:hint="eastAsia" w:ascii="Times New Roman" w:hAnsi="Times New Roman" w:eastAsia="宋体" w:cs="Times New Roman"/>
                <w:color w:val="000000"/>
                <w:sz w:val="21"/>
                <w:szCs w:val="21"/>
                <w:highlight w:val="none"/>
                <w:lang w:val="en-US"/>
              </w:rPr>
              <w:t xml:space="preserve">分；不符合或不提供不得分。</w:t>
            </w:r>
            <w:r>
              <w:rPr>
                <w:rFonts w:ascii="Times New Roman" w:hAnsi="Times New Roman" w:eastAsia="宋体" w:cs="Times New Roman"/>
                <w:color w:val="000000"/>
                <w:sz w:val="21"/>
                <w:szCs w:val="21"/>
                <w:highlight w:val="none"/>
                <w:lang w:val="zh-CN"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4</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主观分</w:t>
            </w:r>
            <w:r>
              <w:rPr>
                <w:rFonts w:ascii="宋体" w:hAnsi="宋体" w:eastAsia="宋体" w:cs="宋体"/>
                <w:color w:val="000000"/>
                <w:spacing w:val="-6"/>
                <w:sz w:val="21"/>
                <w:szCs w:val="21"/>
                <w:highlight w:val="none"/>
                <w:lang w:val="en-US" w:eastAsia="zh-CN"/>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3.2</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本地化服务能力</w:t>
            </w:r>
            <w:r>
              <w:rPr>
                <w:rFonts w:hint="eastAsia" w:ascii="宋体" w:hAnsi="宋体" w:eastAsia="宋体" w:cs="宋体"/>
                <w:color w:val="000000"/>
                <w:spacing w:val="-2"/>
                <w:sz w:val="21"/>
                <w:szCs w:val="21"/>
                <w:highlight w:val="none"/>
                <w:lang w:val="en-US" w:eastAsia="zh-CN"/>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投标人中标后能够提供本地化服务的得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分。（提供承诺书或有效证明材料）</w:t>
            </w:r>
            <w:r>
              <w:rPr>
                <w:rFonts w:hint="eastAsia" w:ascii="宋体" w:hAnsi="宋体" w:eastAsia="宋体" w:cs="宋体"/>
                <w:color w:val="000000"/>
                <w:spacing w:val="-2"/>
                <w:sz w:val="21"/>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客观分</w:t>
            </w:r>
            <w:r>
              <w:rPr>
                <w:rFonts w:ascii="宋体" w:hAnsi="宋体" w:eastAsia="宋体" w:cs="宋体"/>
                <w:color w:val="000000"/>
                <w:spacing w:val="-6"/>
                <w:sz w:val="21"/>
                <w:szCs w:val="21"/>
                <w:highlight w:val="none"/>
                <w:lang w:val="en-US" w:eastAsia="zh-CN"/>
              </w:rPr>
            </w:r>
            <w:r/>
          </w:p>
        </w:tc>
      </w:tr>
      <w:tr>
        <w:trPr>
          <w:trHeight w:val="455"/>
        </w:trPr>
        <w:tc>
          <w:tcPr>
            <w:gridSpan w:val="5"/>
            <w:tcW w:w="9575" w:type="dxa"/>
            <w:vAlign w:val="center"/>
            <w:textDirection w:val="lrTb"/>
            <w:noWrap w:val="false"/>
          </w:tcPr>
          <w:p>
            <w:pPr>
              <w:pStyle w:val="871"/>
              <w:keepLines w:val="0"/>
              <w:keepNext w:val="0"/>
              <w:pageBreakBefore w:val="0"/>
              <w:spacing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4.业绩</w:t>
            </w:r>
            <w:r>
              <w:rPr>
                <w:rFonts w:ascii="宋体" w:hAnsi="宋体" w:eastAsia="宋体" w:cs="宋体"/>
                <w:color w:val="000000"/>
                <w:sz w:val="21"/>
                <w:szCs w:val="21"/>
                <w:highlight w:val="none"/>
              </w:rPr>
            </w:r>
            <w:r/>
          </w:p>
        </w:tc>
      </w:tr>
      <w:tr>
        <w:trPr>
          <w:trHeight w:val="1030"/>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4</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00"/>
                <w:spacing w:val="-2"/>
                <w:sz w:val="21"/>
                <w:szCs w:val="21"/>
                <w:highlight w:val="none"/>
              </w:rPr>
            </w:pPr>
            <w:r>
              <w:rPr>
                <w:rFonts w:hint="eastAsia" w:ascii="Times New Roman" w:hAnsi="Times New Roman" w:eastAsia="宋体" w:cs="Times New Roman"/>
                <w:color w:val="000000"/>
                <w:spacing w:val="0"/>
                <w:sz w:val="21"/>
                <w:szCs w:val="21"/>
                <w:highlight w:val="none"/>
                <w:lang w:eastAsia="zh-CN"/>
              </w:rPr>
              <w:t xml:space="preserve">投标人</w:t>
            </w: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highlight w:val="none"/>
              </w:rPr>
            </w:r>
            <w:r/>
          </w:p>
        </w:tc>
        <w:tc>
          <w:tcPr>
            <w:tcW w:w="6330" w:type="dxa"/>
            <w:vAlign w:val="center"/>
            <w:textDirection w:val="lrTb"/>
            <w:noWrap w:val="false"/>
          </w:tcPr>
          <w:p>
            <w:pPr>
              <w:pStyle w:val="871"/>
              <w:jc w:val="both"/>
              <w:keepLines w:val="0"/>
              <w:keepNext w:val="0"/>
              <w:pageBreakBefore w:val="0"/>
              <w:spacing w:line="264" w:lineRule="auto"/>
              <w:widowControl w:val="off"/>
              <w:rPr>
                <w:rFonts w:ascii="Times New Roman" w:hAnsi="Times New Roman" w:eastAsia="方正仿宋_GBK" w:cs="Times New Roman"/>
                <w:color w:val="000000"/>
                <w:sz w:val="21"/>
                <w:szCs w:val="21"/>
                <w:highlight w:val="none"/>
                <w:lang w:val="en-US" w:eastAsia="zh-CN" w:bidi="zh-CN"/>
              </w:rPr>
            </w:pPr>
            <w:r>
              <w:rPr>
                <w:rFonts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lang w:val="en-US" w:eastAsia="zh-CN"/>
              </w:rPr>
              <w:t xml:space="preserve">提供</w:t>
            </w:r>
            <w:r>
              <w:rPr>
                <w:rFonts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en-US" w:eastAsia="zh-CN"/>
              </w:rPr>
              <w:t xml:space="preserve">22</w:t>
            </w:r>
            <w:r>
              <w:rPr>
                <w:rFonts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日</w:t>
            </w:r>
            <w:r>
              <w:rPr>
                <w:rFonts w:ascii="宋体" w:hAnsi="宋体" w:eastAsia="宋体" w:cs="宋体"/>
                <w:color w:val="000000"/>
                <w:sz w:val="21"/>
                <w:szCs w:val="21"/>
                <w:highlight w:val="none"/>
                <w:lang w:val="en-US" w:eastAsia="zh-CN"/>
              </w:rPr>
              <w:t xml:space="preserve">（含）以来类似项目业绩</w:t>
            </w:r>
            <w:r>
              <w:rPr>
                <w:rFonts w:hint="eastAsia" w:ascii="宋体" w:hAnsi="宋体" w:eastAsia="宋体" w:cs="宋体"/>
                <w:color w:val="000000"/>
                <w:sz w:val="21"/>
                <w:szCs w:val="21"/>
                <w:highlight w:val="none"/>
                <w:lang w:val="en-US" w:eastAsia="zh-CN"/>
              </w:rPr>
              <w:t xml:space="preserve">（至少包含</w:t>
            </w:r>
            <w:r>
              <w:rPr>
                <w:rFonts w:ascii="宋体" w:hAnsi="宋体" w:eastAsia="宋体" w:cs="宋体"/>
                <w:color w:val="000000"/>
                <w:sz w:val="21"/>
                <w:szCs w:val="21"/>
                <w:highlight w:val="none"/>
                <w:lang w:val="en-US" w:eastAsia="zh-CN"/>
              </w:rPr>
              <w:t xml:space="preserve">政务热线</w:t>
            </w:r>
            <w:r>
              <w:rPr>
                <w:rFonts w:hint="eastAsia" w:ascii="宋体" w:hAnsi="宋体" w:eastAsia="宋体" w:cs="宋体"/>
                <w:color w:val="000000"/>
                <w:sz w:val="21"/>
                <w:szCs w:val="21"/>
                <w:highlight w:val="none"/>
                <w:lang w:val="en-US" w:eastAsia="zh-CN"/>
              </w:rPr>
              <w:t xml:space="preserve">或</w:t>
            </w:r>
            <w:r>
              <w:rPr>
                <w:rFonts w:ascii="宋体" w:hAnsi="宋体" w:eastAsia="宋体" w:cs="宋体"/>
                <w:color w:val="000000"/>
                <w:sz w:val="21"/>
                <w:szCs w:val="21"/>
                <w:highlight w:val="none"/>
                <w:lang w:val="en-US" w:eastAsia="zh-CN"/>
              </w:rPr>
              <w:t xml:space="preserve">政务数据分析</w:t>
            </w:r>
            <w:r>
              <w:rPr>
                <w:rFonts w:hint="eastAsia" w:ascii="宋体" w:hAnsi="宋体" w:eastAsia="宋体" w:cs="宋体"/>
                <w:color w:val="000000"/>
                <w:sz w:val="21"/>
                <w:szCs w:val="21"/>
                <w:highlight w:val="none"/>
                <w:lang w:val="en-US" w:eastAsia="zh-CN"/>
              </w:rPr>
              <w:t xml:space="preserve">或</w:t>
            </w:r>
            <w:r>
              <w:rPr>
                <w:rFonts w:ascii="宋体" w:hAnsi="宋体" w:eastAsia="宋体" w:cs="宋体"/>
                <w:color w:val="000000"/>
                <w:sz w:val="21"/>
                <w:szCs w:val="21"/>
                <w:highlight w:val="none"/>
                <w:lang w:val="en-US" w:eastAsia="zh-CN"/>
              </w:rPr>
              <w:t xml:space="preserve">大数据类</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，每提供</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个得</w:t>
            </w: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bidi="ar-SA"/>
              </w:rPr>
              <w:t xml:space="preserve">时间以合同签订时间为准，</w:t>
            </w:r>
            <w:r>
              <w:rPr>
                <w:rFonts w:ascii="宋体" w:hAnsi="宋体" w:eastAsia="宋体" w:cs="宋体"/>
                <w:color w:val="000000"/>
                <w:sz w:val="21"/>
                <w:szCs w:val="21"/>
                <w:highlight w:val="none"/>
                <w:lang w:val="en-US" w:eastAsia="zh-CN"/>
              </w:rPr>
              <w:t xml:space="preserve">提供有效合同，合同</w:t>
            </w:r>
            <w:r>
              <w:rPr>
                <w:rFonts w:hint="eastAsia" w:ascii="宋体" w:hAnsi="宋体" w:eastAsia="宋体" w:cs="宋体"/>
                <w:color w:val="000000"/>
                <w:sz w:val="21"/>
                <w:szCs w:val="21"/>
                <w:highlight w:val="none"/>
                <w:lang w:val="en-US" w:eastAsia="zh-CN"/>
              </w:rPr>
              <w:t xml:space="preserve">页</w:t>
            </w:r>
            <w:r>
              <w:rPr>
                <w:rFonts w:ascii="宋体" w:hAnsi="宋体" w:eastAsia="宋体" w:cs="宋体"/>
                <w:color w:val="000000"/>
                <w:sz w:val="21"/>
                <w:szCs w:val="21"/>
                <w:highlight w:val="none"/>
                <w:lang w:val="en-US" w:eastAsia="zh-CN"/>
              </w:rPr>
              <w:t xml:space="preserve">须清晰可见相应内容</w:t>
            </w:r>
            <w:r>
              <w:rPr>
                <w:rFonts w:ascii="宋体" w:hAnsi="宋体" w:eastAsia="宋体" w:cs="宋体"/>
                <w:color w:val="000000"/>
                <w:sz w:val="21"/>
                <w:szCs w:val="21"/>
                <w:highlight w:val="none"/>
                <w:lang w:val="en-US" w:eastAsia="zh-CN" w:bidi="ar-SA"/>
              </w:rPr>
              <w:t xml:space="preserve">）</w:t>
            </w:r>
            <w:r>
              <w:rPr>
                <w:rFonts w:ascii="Times New Roman" w:hAnsi="Times New Roman" w:eastAsia="方正仿宋_GBK" w:cs="Times New Roman"/>
                <w:color w:val="000000"/>
                <w:sz w:val="21"/>
                <w:szCs w:val="21"/>
                <w:highlight w:val="none"/>
                <w:lang w:val="en-US" w:eastAsia="zh-CN" w:bidi="zh-CN"/>
              </w:rPr>
            </w:r>
            <w:r/>
          </w:p>
        </w:tc>
        <w:tc>
          <w:tcPr>
            <w:tcW w:w="647" w:type="dxa"/>
            <w:vAlign w:val="center"/>
            <w:textDirection w:val="lrTb"/>
            <w:noWrap w:val="false"/>
          </w:tcPr>
          <w:p>
            <w:pPr>
              <w:pStyle w:val="871"/>
              <w:jc w:val="center"/>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269"/>
        </w:trPr>
        <w:tc>
          <w:tcPr>
            <w:gridSpan w:val="5"/>
            <w:tcW w:w="9575" w:type="dxa"/>
            <w:vAlign w:val="top"/>
            <w:textDirection w:val="lrTb"/>
            <w:noWrap w:val="false"/>
          </w:tcPr>
          <w:p>
            <w:pPr>
              <w:pStyle w:val="871"/>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5.履约能力</w:t>
            </w:r>
            <w:r>
              <w:rPr>
                <w:rFonts w:ascii="宋体" w:hAnsi="宋体" w:eastAsia="宋体" w:cs="宋体"/>
                <w:color w:val="000000"/>
                <w:sz w:val="21"/>
                <w:szCs w:val="21"/>
                <w:highlight w:val="none"/>
              </w:rPr>
            </w:r>
            <w:r/>
          </w:p>
        </w:tc>
      </w:tr>
      <w:tr>
        <w:trPr>
          <w:trHeight w:val="387"/>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1</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项目经理能</w:t>
            </w:r>
            <w:r>
              <w:rPr>
                <w:rFonts w:hint="eastAsia" w:ascii="宋体" w:hAnsi="宋体" w:eastAsia="宋体" w:cs="宋体"/>
                <w:color w:val="000000"/>
                <w:sz w:val="21"/>
                <w:szCs w:val="21"/>
                <w:highlight w:val="none"/>
                <w:lang w:val="en-US" w:eastAsia="zh-CN"/>
              </w:rPr>
              <w:t xml:space="preserve">力：</w:t>
            </w:r>
            <w:r>
              <w:rPr>
                <w:rFonts w:hint="eastAsia" w:ascii="宋体" w:hAnsi="宋体" w:eastAsia="宋体" w:cs="宋体"/>
                <w:color w:val="000000"/>
                <w:sz w:val="21"/>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具有有效的信息系统项目管理师（高级）证书得5分。</w:t>
            </w:r>
            <w:r>
              <w:rPr>
                <w:rFonts w:hint="eastAsia" w:ascii="宋体" w:hAnsi="宋体" w:eastAsia="宋体" w:cs="宋体"/>
                <w:color w:val="000000"/>
                <w:sz w:val="21"/>
                <w:szCs w:val="21"/>
                <w:highlight w:val="none"/>
                <w:lang w:val="en-US" w:eastAsia="zh-CN"/>
              </w:rPr>
            </w:r>
            <w:r/>
          </w:p>
          <w:p>
            <w:pPr>
              <w:pStyle w:val="871"/>
              <w:jc w:val="both"/>
              <w:keepLines w:val="0"/>
              <w:keepNext w:val="0"/>
              <w:pageBreakBefore w:val="0"/>
              <w:spacing w:line="264" w:lineRule="auto"/>
              <w:widowControl w:val="off"/>
              <w:rPr>
                <w:color w:val="000000"/>
                <w:sz w:val="21"/>
                <w:szCs w:val="21"/>
                <w:highlight w:val="none"/>
                <w:lang w:val="en-US" w:eastAsia="zh-CN"/>
              </w:rPr>
            </w:pPr>
            <w:r>
              <w:rPr>
                <w:rFonts w:ascii="宋体" w:hAnsi="宋体" w:eastAsia="宋体" w:cs="宋体"/>
                <w:color w:val="000000"/>
                <w:sz w:val="21"/>
                <w:szCs w:val="21"/>
                <w:highlight w:val="none"/>
                <w:lang w:val="zh-CN" w:eastAsia="zh-CN"/>
              </w:rPr>
              <w:t xml:space="preserve">（提供上述</w:t>
            </w:r>
            <w:r>
              <w:rPr>
                <w:rFonts w:hint="eastAsia" w:ascii="宋体" w:hAnsi="宋体" w:eastAsia="宋体" w:cs="宋体"/>
                <w:color w:val="000000"/>
                <w:sz w:val="21"/>
                <w:szCs w:val="21"/>
                <w:highlight w:val="none"/>
                <w:lang w:val="zh-CN" w:eastAsia="zh-CN"/>
              </w:rPr>
              <w:t xml:space="preserve">人员</w:t>
            </w:r>
            <w:r>
              <w:rPr>
                <w:rFonts w:ascii="宋体" w:hAnsi="宋体" w:eastAsia="宋体" w:cs="宋体"/>
                <w:color w:val="000000"/>
                <w:sz w:val="21"/>
                <w:szCs w:val="21"/>
                <w:highlight w:val="none"/>
                <w:lang w:val="zh-CN" w:eastAsia="zh-CN"/>
              </w:rPr>
              <w:t xml:space="preserve">证书</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投标人为其缴纳的2026年1月以来任意一个月的社保证明材料，缺一不可）</w:t>
            </w:r>
            <w:r>
              <w:rPr>
                <w:color w:val="000000"/>
                <w:sz w:val="21"/>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.2</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bidi="ar-SA"/>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2</w:t>
            </w:r>
            <w:r>
              <w:rPr>
                <w:rFonts w:hint="eastAsia" w:ascii="Times New Roman" w:hAnsi="Times New Roman" w:eastAsia="宋体" w:cs="Times New Roman"/>
                <w:color w:val="000000"/>
                <w:spacing w:val="0"/>
                <w:sz w:val="21"/>
                <w:szCs w:val="21"/>
                <w:highlight w:val="none"/>
                <w:lang w:val="en-US" w:eastAsia="zh-CN" w:bidi="ar-SA"/>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技术负责人能力：</w:t>
            </w:r>
            <w:r>
              <w:rPr>
                <w:rFonts w:hint="eastAsia" w:ascii="宋体" w:hAnsi="宋体" w:eastAsia="宋体" w:cs="宋体"/>
                <w:color w:val="000000"/>
                <w:sz w:val="21"/>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具有电子信息工程高级工程师职称证书得5分。</w:t>
            </w:r>
            <w:r>
              <w:rPr>
                <w:rFonts w:hint="eastAsia" w:ascii="宋体" w:hAnsi="宋体" w:eastAsia="宋体" w:cs="宋体"/>
                <w:color w:val="000000"/>
                <w:sz w:val="21"/>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zh-CN" w:eastAsia="zh-CN"/>
              </w:rPr>
              <w:t xml:space="preserve">（提供上述</w:t>
            </w:r>
            <w:r>
              <w:rPr>
                <w:rFonts w:hint="eastAsia" w:ascii="宋体" w:hAnsi="宋体" w:eastAsia="宋体" w:cs="宋体"/>
                <w:color w:val="000000"/>
                <w:sz w:val="21"/>
                <w:szCs w:val="21"/>
                <w:highlight w:val="none"/>
                <w:lang w:val="zh-CN" w:eastAsia="zh-CN"/>
              </w:rPr>
              <w:t xml:space="preserve">人员</w:t>
            </w:r>
            <w:r>
              <w:rPr>
                <w:rFonts w:ascii="宋体" w:hAnsi="宋体" w:eastAsia="宋体" w:cs="宋体"/>
                <w:color w:val="000000"/>
                <w:sz w:val="21"/>
                <w:szCs w:val="21"/>
                <w:highlight w:val="none"/>
                <w:lang w:val="zh-CN" w:eastAsia="zh-CN"/>
              </w:rPr>
              <w:t xml:space="preserve">证书</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投标人为其缴纳的2026年1月以来任意一个月的社保证明材料，缺一不可）</w:t>
            </w:r>
            <w:r>
              <w:rPr>
                <w:rFonts w:hint="eastAsia"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w:t>
            </w:r>
            <w:r>
              <w:rPr>
                <w:rFonts w:hint="eastAsia" w:ascii="宋体" w:hAnsi="宋体" w:eastAsia="宋体" w:cs="宋体"/>
                <w:color w:val="000000"/>
                <w:spacing w:val="-2"/>
                <w:sz w:val="21"/>
                <w:szCs w:val="21"/>
                <w:highlight w:val="none"/>
                <w:lang w:val="en-US" w:eastAsia="zh-CN"/>
              </w:rPr>
              <w:t xml:space="preserve">3</w:t>
            </w:r>
            <w:r>
              <w:rPr>
                <w:rFonts w:hint="eastAsia" w:ascii="宋体" w:hAnsi="宋体" w:eastAsia="宋体" w:cs="宋体"/>
                <w:color w:val="000000"/>
                <w:spacing w:val="-2"/>
                <w:sz w:val="21"/>
                <w:szCs w:val="21"/>
                <w:highlight w:val="none"/>
                <w:lang w:eastAsia="zh-CN"/>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3</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项目实施团队能力（不含项目经理和技术负责人）：</w:t>
            </w:r>
            <w:r>
              <w:rPr>
                <w:rFonts w:hint="eastAsia" w:ascii="宋体" w:hAnsi="宋体" w:eastAsia="宋体" w:cs="宋体"/>
                <w:color w:val="000000"/>
                <w:sz w:val="21"/>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具有信息系统项目管理师证书、电子信息工程中级工程师证书、注册信息安全工程师（CISP）证书、中级软件设计师证书、系统集成项目管理工程师证书。每提供一人得2分，最多得10分。</w:t>
            </w:r>
            <w:r>
              <w:rPr>
                <w:rFonts w:hint="eastAsia" w:ascii="宋体" w:hAnsi="宋体" w:eastAsia="宋体" w:cs="宋体"/>
                <w:color w:val="000000"/>
                <w:sz w:val="21"/>
                <w:szCs w:val="21"/>
                <w:highlight w:val="none"/>
                <w:lang w:val="en-US" w:eastAsia="zh-CN"/>
              </w:rPr>
            </w:r>
            <w:r/>
          </w:p>
          <w:p>
            <w:pPr>
              <w:pStyle w:val="871"/>
              <w:jc w:val="both"/>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（多人一证、一人多证不重复计分，提供团队成员证书</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投标人为其缴纳的2026年1月以来任意一个月的社保证明材料，缺一不可）</w:t>
            </w:r>
            <w:r>
              <w:rPr>
                <w:rFonts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5.4</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4</w:t>
            </w:r>
            <w:r>
              <w:rPr>
                <w:rFonts w:hint="eastAsia" w:ascii="Times New Roman" w:hAnsi="Times New Roman" w:eastAsia="宋体" w:cs="Times New Roman"/>
                <w:color w:val="000000"/>
                <w:spacing w:val="0"/>
                <w:sz w:val="21"/>
                <w:szCs w:val="21"/>
                <w:highlight w:val="none"/>
                <w:lang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投标人具有本项目相关的软件著作权证书，包括“智能分析与管理、数据资源探查、数据治理”等关键词，每提供1个证书得2分。</w:t>
            </w:r>
            <w:r>
              <w:rPr>
                <w:rFonts w:hint="eastAsia"/>
                <w:color w:val="000000"/>
                <w:sz w:val="21"/>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464"/>
        </w:trPr>
        <w:tc>
          <w:tcPr>
            <w:tcW w:w="519" w:type="dxa"/>
            <w:vAlign w:val="center"/>
            <w:textDirection w:val="lrTb"/>
            <w:noWrap w:val="false"/>
          </w:tcPr>
          <w:p>
            <w:pPr>
              <w:pStyle w:val="871"/>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3"/>
                <w:sz w:val="21"/>
                <w:szCs w:val="21"/>
                <w:highlight w:val="none"/>
              </w:rPr>
              <w:t xml:space="preserve">合</w:t>
            </w:r>
            <w:r>
              <w:rPr>
                <w:rFonts w:ascii="宋体" w:hAnsi="宋体" w:eastAsia="宋体" w:cs="宋体"/>
                <w:color w:val="000000"/>
                <w:spacing w:val="-2"/>
                <w:sz w:val="21"/>
                <w:szCs w:val="21"/>
                <w:highlight w:val="none"/>
              </w:rPr>
              <w:t xml:space="preserve">计</w:t>
            </w:r>
            <w:r>
              <w:rPr>
                <w:color w:val="000000"/>
                <w:sz w:val="21"/>
                <w:szCs w:val="21"/>
                <w:highlight w:val="none"/>
              </w:rPr>
            </w:r>
            <w:r/>
          </w:p>
        </w:tc>
        <w:tc>
          <w:tcPr>
            <w:gridSpan w:val="2"/>
            <w:tcW w:w="7509" w:type="dxa"/>
            <w:vAlign w:val="center"/>
            <w:textDirection w:val="lrTb"/>
            <w:noWrap w:val="false"/>
          </w:tcPr>
          <w:p>
            <w:pPr>
              <w:pStyle w:val="871"/>
              <w:ind w:left="172"/>
              <w:jc w:val="center"/>
              <w:keepLines w:val="0"/>
              <w:keepNext w:val="0"/>
              <w:pageBreakBefore w:val="0"/>
              <w:spacing w:before="123"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r>
            <w:r/>
          </w:p>
        </w:tc>
        <w:tc>
          <w:tcPr>
            <w:gridSpan w:val="2"/>
            <w:tcW w:w="1547" w:type="dxa"/>
            <w:vAlign w:val="center"/>
            <w:textDirection w:val="lrTb"/>
            <w:noWrap w:val="false"/>
          </w:tcPr>
          <w:p>
            <w:pPr>
              <w:pStyle w:val="871"/>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11"/>
                <w:sz w:val="21"/>
                <w:szCs w:val="21"/>
                <w:highlight w:val="none"/>
              </w:rPr>
              <w:t xml:space="preserve">100分</w:t>
            </w:r>
            <w:r>
              <w:rPr>
                <w:color w:val="000000"/>
                <w:sz w:val="21"/>
                <w:szCs w:val="21"/>
                <w:highlight w:val="none"/>
              </w:rPr>
            </w:r>
            <w:r/>
          </w:p>
        </w:tc>
      </w:tr>
    </w:tbl>
    <w:p>
      <w:pPr>
        <w:pStyle w:val="871"/>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871"/>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871"/>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950"/>
        <w:rPr>
          <w:rFonts w:hint="eastAsia"/>
          <w:color w:val="000000"/>
          <w:highlight w:val="none"/>
        </w:rPr>
      </w:pPr>
      <w:r>
        <w:rPr>
          <w:rFonts w:hint="eastAsia"/>
          <w:color w:val="000000"/>
          <w:highlight w:val="none"/>
        </w:rPr>
      </w:r>
      <w:r/>
    </w:p>
    <w:p>
      <w:pPr>
        <w:pStyle w:val="871"/>
        <w:rPr>
          <w:rFonts w:hint="eastAsia"/>
          <w:color w:val="000000"/>
          <w:highlight w:val="none"/>
        </w:rPr>
      </w:pPr>
      <w:r>
        <w:rPr>
          <w:rFonts w:hint="eastAsia"/>
          <w:color w:val="000000"/>
          <w:highlight w:val="none"/>
        </w:rPr>
      </w:r>
      <w:r/>
    </w:p>
    <w:p>
      <w:pPr>
        <w:pStyle w:val="950"/>
        <w:rPr>
          <w:rFonts w:hint="eastAsia"/>
          <w:color w:val="000000"/>
          <w:highlight w:val="none"/>
        </w:rPr>
      </w:pPr>
      <w:r>
        <w:rPr>
          <w:rFonts w:hint="eastAsia"/>
          <w:color w:val="000000"/>
          <w:highlight w:val="none"/>
        </w:rPr>
      </w:r>
      <w:r/>
    </w:p>
    <w:p>
      <w:pPr>
        <w:pStyle w:val="871"/>
        <w:rPr>
          <w:rFonts w:hint="eastAsia"/>
          <w:color w:val="000000"/>
          <w:highlight w:val="none"/>
        </w:rPr>
      </w:pPr>
      <w:r>
        <w:rPr>
          <w:rFonts w:hint="eastAsia"/>
          <w:color w:val="000000"/>
          <w:highlight w:val="none"/>
        </w:rPr>
      </w:r>
      <w:r/>
    </w:p>
    <w:p>
      <w:pPr>
        <w:pStyle w:val="950"/>
        <w:rPr>
          <w:rFonts w:hint="eastAsia"/>
          <w:color w:val="000000"/>
          <w:highlight w:val="none"/>
        </w:rPr>
      </w:pPr>
      <w:r>
        <w:rPr>
          <w:rFonts w:hint="eastAsia"/>
          <w:color w:val="000000"/>
          <w:highlight w:val="none"/>
        </w:rPr>
      </w:r>
      <w:r/>
    </w:p>
    <w:p>
      <w:pPr>
        <w:pStyle w:val="871"/>
        <w:rPr>
          <w:rFonts w:hint="eastAsia"/>
          <w:color w:val="000000"/>
          <w:highlight w:val="none"/>
        </w:rPr>
      </w:pPr>
      <w:r>
        <w:rPr>
          <w:rFonts w:hint="eastAsia"/>
          <w:color w:val="000000"/>
          <w:highlight w:val="none"/>
        </w:rPr>
      </w:r>
      <w:r/>
    </w:p>
    <w:p>
      <w:pPr>
        <w:pStyle w:val="950"/>
        <w:rPr>
          <w:rFonts w:hint="eastAsia"/>
          <w:color w:val="000000"/>
          <w:highlight w:val="none"/>
        </w:rPr>
      </w:pPr>
      <w:r>
        <w:rPr>
          <w:rFonts w:hint="eastAsia"/>
          <w:color w:val="000000"/>
          <w:highlight w:val="none"/>
        </w:rPr>
      </w:r>
      <w:r/>
    </w:p>
    <w:p>
      <w:pPr>
        <w:pStyle w:val="871"/>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57"/>
      <w:r/>
      <w:bookmarkEnd w:id="58"/>
      <w:r/>
      <w:bookmarkEnd w:id="59"/>
      <w:r>
        <w:rPr>
          <w:rFonts w:hint="eastAsia" w:ascii="方正小标宋简体" w:hAnsi="方正小标宋简体" w:eastAsia="方正小标宋简体" w:cs="方正小标宋简体"/>
          <w:color w:val="000000"/>
          <w:sz w:val="36"/>
          <w:szCs w:val="36"/>
          <w:highlight w:val="none"/>
          <w:lang w:val="en-US" w:eastAsia="zh-CN"/>
        </w:rPr>
        <w:t xml:space="preserve">文件格式</w:t>
      </w:r>
      <w:r>
        <w:rPr>
          <w:rFonts w:hint="eastAsia" w:ascii="方正小标宋简体" w:hAnsi="方正小标宋简体" w:eastAsia="方正小标宋简体" w:cs="方正小标宋简体"/>
          <w:color w:val="000000"/>
          <w:sz w:val="36"/>
          <w:szCs w:val="36"/>
          <w:highlight w:val="none"/>
          <w:lang w:val="en-US" w:eastAsia="zh-CN"/>
        </w:rPr>
      </w:r>
      <w:r/>
    </w:p>
    <w:p>
      <w:pPr>
        <w:pStyle w:val="871"/>
        <w:jc w:val="center"/>
        <w:rPr>
          <w:rFonts w:hint="eastAsia" w:ascii="宋体" w:hAnsi="宋体"/>
          <w:b/>
          <w:color w:val="000000"/>
          <w:sz w:val="72"/>
          <w:highlight w:val="none"/>
        </w:rPr>
      </w:pPr>
      <w:r/>
      <w:bookmarkStart w:id="61" w:name="_Toc120614282"/>
      <w:r/>
      <w:bookmarkStart w:id="62" w:name="_Toc49090576"/>
      <w:r/>
      <w:bookmarkStart w:id="63" w:name="_Toc26554094"/>
      <w:r/>
      <w:bookmarkStart w:id="64" w:name="_Hlt26671244"/>
      <w:r/>
      <w:bookmarkEnd w:id="64"/>
      <w:r/>
      <w:bookmarkStart w:id="65" w:name="_Hlt26955039"/>
      <w:r/>
      <w:bookmarkEnd w:id="65"/>
      <w:r>
        <w:rPr>
          <w:rFonts w:hint="eastAsia" w:ascii="宋体" w:hAnsi="宋体"/>
          <w:b/>
          <w:color w:val="000000"/>
          <w:sz w:val="72"/>
          <w:highlight w:val="none"/>
        </w:rPr>
      </w:r>
      <w:r/>
    </w:p>
    <w:p>
      <w:pPr>
        <w:pStyle w:val="871"/>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871"/>
        <w:jc w:val="center"/>
        <w:rPr>
          <w:rFonts w:hint="eastAsia" w:ascii="宋体" w:hAnsi="宋体"/>
          <w:b/>
          <w:color w:val="000000"/>
          <w:sz w:val="72"/>
          <w:highlight w:val="none"/>
        </w:rPr>
      </w:pPr>
      <w:r>
        <w:rPr>
          <w:rFonts w:hint="eastAsia" w:ascii="宋体" w:hAnsi="宋体"/>
          <w:b/>
          <w:color w:val="000000"/>
          <w:sz w:val="72"/>
          <w:highlight w:val="none"/>
        </w:rPr>
      </w:r>
      <w:r/>
    </w:p>
    <w:p>
      <w:pPr>
        <w:pStyle w:val="871"/>
        <w:jc w:val="center"/>
        <w:rPr>
          <w:rFonts w:hint="eastAsia" w:ascii="宋体" w:hAnsi="宋体"/>
          <w:b/>
          <w:color w:val="000000"/>
          <w:sz w:val="72"/>
          <w:highlight w:val="none"/>
        </w:rPr>
      </w:pPr>
      <w:r>
        <w:rPr>
          <w:rFonts w:hint="eastAsia" w:ascii="宋体" w:hAnsi="宋体"/>
          <w:b/>
          <w:color w:val="000000"/>
          <w:sz w:val="72"/>
          <w:highlight w:val="none"/>
        </w:rPr>
      </w:r>
      <w:r/>
    </w:p>
    <w:p>
      <w:pPr>
        <w:pStyle w:val="871"/>
        <w:jc w:val="center"/>
        <w:rPr>
          <w:rFonts w:hint="eastAsia" w:ascii="宋体" w:hAnsi="宋体"/>
          <w:b/>
          <w:color w:val="000000"/>
          <w:sz w:val="36"/>
          <w:highlight w:val="none"/>
        </w:rPr>
      </w:pPr>
      <w:r>
        <w:rPr>
          <w:rFonts w:hint="eastAsia" w:ascii="宋体" w:hAnsi="宋体"/>
          <w:b/>
          <w:color w:val="000000"/>
          <w:sz w:val="36"/>
          <w:highlight w:val="none"/>
        </w:rPr>
      </w:r>
      <w:r/>
    </w:p>
    <w:p>
      <w:pPr>
        <w:pStyle w:val="871"/>
        <w:jc w:val="center"/>
        <w:rPr>
          <w:rFonts w:hint="eastAsia" w:ascii="宋体" w:hAnsi="宋体"/>
          <w:b/>
          <w:color w:val="000000"/>
          <w:sz w:val="36"/>
          <w:highlight w:val="none"/>
        </w:rPr>
      </w:pPr>
      <w:r>
        <w:rPr>
          <w:rFonts w:hint="eastAsia" w:ascii="宋体" w:hAnsi="宋体"/>
          <w:b/>
          <w:color w:val="000000"/>
          <w:sz w:val="36"/>
          <w:highlight w:val="none"/>
        </w:rPr>
      </w:r>
      <w:r/>
    </w:p>
    <w:p>
      <w:pPr>
        <w:pStyle w:val="871"/>
        <w:jc w:val="center"/>
        <w:rPr>
          <w:rFonts w:hint="eastAsia" w:ascii="宋体" w:hAnsi="宋体"/>
          <w:b/>
          <w:color w:val="000000"/>
          <w:sz w:val="36"/>
          <w:highlight w:val="none"/>
        </w:rPr>
      </w:pPr>
      <w:r>
        <w:rPr>
          <w:rFonts w:hint="eastAsia" w:ascii="宋体" w:hAnsi="宋体"/>
          <w:b/>
          <w:color w:val="000000"/>
          <w:sz w:val="36"/>
          <w:highlight w:val="none"/>
        </w:rPr>
      </w:r>
      <w:r/>
    </w:p>
    <w:p>
      <w:pPr>
        <w:pStyle w:val="871"/>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871"/>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71"/>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71"/>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7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1"/>
        <w:spacing w:line="440" w:lineRule="exact"/>
        <w:rPr>
          <w:rFonts w:ascii="宋体" w:hAnsi="宋体"/>
          <w:color w:val="000000"/>
          <w:highlight w:val="none"/>
        </w:rPr>
      </w:pPr>
      <w:r>
        <w:rPr>
          <w:rFonts w:ascii="宋体" w:hAnsi="宋体"/>
          <w:color w:val="000000"/>
          <w:highlight w:val="none"/>
        </w:rPr>
      </w:r>
      <w:r/>
    </w:p>
    <w:p>
      <w:pPr>
        <w:pStyle w:val="871"/>
        <w:jc w:val="center"/>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宋体" w:hAnsi="宋体"/>
          <w:b/>
          <w:bCs/>
          <w:color w:val="000000"/>
          <w:sz w:val="32"/>
          <w:szCs w:val="32"/>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三</w:t>
      </w:r>
      <w:r>
        <w:rPr>
          <w:rFonts w:hint="eastAsia" w:ascii="宋体" w:hAnsi="宋体" w:cs="宋体"/>
          <w:color w:val="000000"/>
          <w:sz w:val="28"/>
          <w:szCs w:val="28"/>
          <w:highlight w:val="none"/>
        </w:rPr>
        <w:t xml:space="preserve">、投标函</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四</w:t>
      </w:r>
      <w:r>
        <w:rPr>
          <w:rFonts w:hint="eastAsia" w:ascii="宋体" w:hAnsi="宋体" w:cs="宋体"/>
          <w:color w:val="000000"/>
          <w:sz w:val="28"/>
          <w:szCs w:val="28"/>
          <w:highlight w:val="none"/>
        </w:rPr>
        <w:t xml:space="preserve">、开标一览表</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五</w:t>
      </w:r>
      <w:r>
        <w:rPr>
          <w:rFonts w:hint="eastAsia" w:ascii="宋体" w:hAnsi="宋体" w:cs="宋体"/>
          <w:color w:val="000000"/>
          <w:sz w:val="28"/>
          <w:szCs w:val="28"/>
          <w:highlight w:val="none"/>
        </w:rPr>
        <w:t xml:space="preserve">、投标分项报价表（如有）</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六</w:t>
      </w:r>
      <w:r>
        <w:rPr>
          <w:rFonts w:hint="eastAsia" w:ascii="宋体" w:hAnsi="宋体" w:cs="宋体"/>
          <w:color w:val="000000"/>
          <w:sz w:val="28"/>
          <w:szCs w:val="28"/>
          <w:highlight w:val="none"/>
        </w:rPr>
        <w:t xml:space="preserve">、技术要求响应及偏离表</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七</w:t>
      </w:r>
      <w:r>
        <w:rPr>
          <w:rFonts w:hint="eastAsia" w:ascii="宋体" w:hAnsi="宋体" w:cs="宋体"/>
          <w:color w:val="000000"/>
          <w:sz w:val="28"/>
          <w:szCs w:val="28"/>
          <w:highlight w:val="none"/>
        </w:rPr>
        <w:t xml:space="preserve">、商务要求响应及偏离表</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八</w:t>
      </w:r>
      <w:r>
        <w:rPr>
          <w:rFonts w:hint="eastAsia" w:ascii="宋体" w:hAnsi="宋体" w:cs="宋体"/>
          <w:color w:val="000000"/>
          <w:sz w:val="28"/>
          <w:szCs w:val="28"/>
          <w:highlight w:val="none"/>
        </w:rPr>
        <w:t xml:space="preserve">、中小企业声明函（如有）</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九</w:t>
      </w:r>
      <w:r>
        <w:rPr>
          <w:rFonts w:hint="eastAsia" w:ascii="宋体" w:hAnsi="宋体" w:cs="宋体"/>
          <w:color w:val="000000"/>
          <w:sz w:val="28"/>
          <w:szCs w:val="28"/>
          <w:highlight w:val="none"/>
        </w:rPr>
        <w:t xml:space="preserve">、残疾人福利性单位声明函（如有）</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十、联合体协议（如有）</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w:t>
      </w:r>
      <w:r>
        <w:rPr>
          <w:rFonts w:hint="eastAsia" w:ascii="宋体" w:hAnsi="宋体" w:cs="宋体"/>
          <w:color w:val="000000"/>
          <w:sz w:val="28"/>
          <w:szCs w:val="28"/>
          <w:highlight w:val="none"/>
          <w:lang w:val="en-US" w:eastAsia="zh-CN"/>
        </w:rPr>
        <w:t xml:space="preserve">一</w:t>
      </w:r>
      <w:r>
        <w:rPr>
          <w:rFonts w:hint="eastAsia" w:ascii="宋体" w:hAnsi="宋体" w:cs="宋体"/>
          <w:color w:val="000000"/>
          <w:sz w:val="28"/>
          <w:szCs w:val="28"/>
          <w:highlight w:val="none"/>
        </w:rPr>
        <w:t xml:space="preserve">、关于符合本国产品标准的声明函（如有）</w:t>
      </w:r>
      <w:r>
        <w:rPr>
          <w:rFonts w:hint="eastAsia" w:ascii="宋体" w:hAnsi="宋体" w:cs="宋体"/>
          <w:color w:val="000000"/>
          <w:sz w:val="28"/>
          <w:szCs w:val="28"/>
          <w:highlight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十二、分包情况说明及分包意向协议（如有）</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71"/>
        <w:ind w:firstLine="480"/>
        <w:spacing w:line="440" w:lineRule="exact"/>
        <w:rPr>
          <w:rFonts w:ascii="宋体" w:hAnsi="宋体"/>
          <w:color w:val="000000"/>
          <w:sz w:val="24"/>
          <w:highlight w:val="none"/>
        </w:rPr>
      </w:pPr>
      <w:r>
        <w:rPr>
          <w:rFonts w:ascii="宋体" w:hAnsi="宋体"/>
          <w:color w:val="000000"/>
          <w:sz w:val="24"/>
          <w:highlight w:val="none"/>
        </w:rPr>
      </w:r>
      <w:r/>
    </w:p>
    <w:p>
      <w:pPr>
        <w:pStyle w:val="871"/>
        <w:ind w:firstLine="480"/>
        <w:spacing w:line="440" w:lineRule="exact"/>
        <w:rPr>
          <w:rFonts w:ascii="宋体" w:hAnsi="宋体"/>
          <w:color w:val="000000"/>
          <w:sz w:val="24"/>
          <w:highlight w:val="none"/>
        </w:rPr>
      </w:pPr>
      <w:r>
        <w:rPr>
          <w:rFonts w:ascii="宋体" w:hAnsi="宋体"/>
          <w:color w:val="000000"/>
          <w:sz w:val="24"/>
          <w:highlight w:val="none"/>
        </w:rPr>
      </w:r>
      <w:r/>
    </w:p>
    <w:p>
      <w:pPr>
        <w:pStyle w:val="956"/>
        <w:rPr>
          <w:rFonts w:ascii="宋体" w:hAnsi="宋体"/>
          <w:color w:val="000000"/>
          <w:sz w:val="24"/>
          <w:highlight w:val="none"/>
        </w:rPr>
      </w:pPr>
      <w:r>
        <w:rPr>
          <w:rFonts w:ascii="宋体" w:hAnsi="宋体"/>
          <w:color w:val="000000"/>
          <w:sz w:val="24"/>
          <w:highlight w:val="none"/>
        </w:rPr>
      </w:r>
      <w:r/>
    </w:p>
    <w:p>
      <w:pPr>
        <w:pStyle w:val="956"/>
        <w:rPr>
          <w:rFonts w:ascii="宋体" w:hAnsi="宋体"/>
          <w:color w:val="000000"/>
          <w:sz w:val="24"/>
          <w:highlight w:val="none"/>
        </w:rPr>
      </w:pPr>
      <w:r>
        <w:rPr>
          <w:rFonts w:ascii="宋体" w:hAnsi="宋体"/>
          <w:color w:val="000000"/>
          <w:sz w:val="24"/>
          <w:highlight w:val="none"/>
        </w:rPr>
      </w:r>
      <w:r/>
    </w:p>
    <w:p>
      <w:pPr>
        <w:pStyle w:val="956"/>
        <w:rPr>
          <w:rFonts w:ascii="宋体" w:hAnsi="宋体"/>
          <w:color w:val="000000"/>
          <w:sz w:val="24"/>
          <w:highlight w:val="none"/>
        </w:rPr>
      </w:pPr>
      <w:r>
        <w:rPr>
          <w:rFonts w:ascii="宋体" w:hAnsi="宋体"/>
          <w:color w:val="000000"/>
          <w:sz w:val="24"/>
          <w:highlight w:val="none"/>
        </w:rPr>
      </w:r>
      <w:r/>
    </w:p>
    <w:p>
      <w:pPr>
        <w:pStyle w:val="956"/>
        <w:rPr>
          <w:rFonts w:ascii="宋体" w:hAnsi="宋体"/>
          <w:color w:val="000000"/>
          <w:sz w:val="24"/>
          <w:highlight w:val="none"/>
        </w:rPr>
      </w:pPr>
      <w:r>
        <w:rPr>
          <w:rFonts w:ascii="宋体" w:hAnsi="宋体"/>
          <w:color w:val="000000"/>
          <w:sz w:val="24"/>
          <w:highlight w:val="none"/>
        </w:rPr>
      </w:r>
      <w:r/>
    </w:p>
    <w:p>
      <w:pPr>
        <w:pStyle w:val="956"/>
        <w:rPr>
          <w:rFonts w:ascii="宋体" w:hAnsi="宋体"/>
          <w:color w:val="000000"/>
          <w:sz w:val="24"/>
          <w:highlight w:val="none"/>
        </w:rPr>
      </w:pPr>
      <w:r>
        <w:rPr>
          <w:rFonts w:ascii="宋体" w:hAnsi="宋体"/>
          <w:color w:val="000000"/>
          <w:sz w:val="24"/>
          <w:highlight w:val="none"/>
        </w:rPr>
      </w:r>
      <w:r/>
    </w:p>
    <w:p>
      <w:pPr>
        <w:pStyle w:val="871"/>
        <w:ind w:firstLine="480"/>
        <w:spacing w:line="440" w:lineRule="exact"/>
        <w:rPr>
          <w:rFonts w:ascii="宋体" w:hAnsi="宋体"/>
          <w:color w:val="000000"/>
          <w:sz w:val="24"/>
          <w:highlight w:val="none"/>
        </w:rPr>
      </w:pPr>
      <w:r>
        <w:rPr>
          <w:rFonts w:ascii="宋体" w:hAnsi="宋体"/>
          <w:color w:val="000000"/>
          <w:sz w:val="24"/>
          <w:highlight w:val="none"/>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bookmarkEnd w:id="61"/>
      <w:r/>
      <w:bookmarkEnd w:id="62"/>
      <w:r/>
      <w:bookmarkEnd w:id="63"/>
      <w:r/>
      <w:bookmarkStart w:id="66" w:name="_Toc120614284"/>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1"/>
        <w:ind w:firstLine="492"/>
        <w:spacing w:line="460" w:lineRule="exact"/>
        <w:rPr>
          <w:color w:val="000000"/>
          <w:sz w:val="24"/>
          <w:szCs w:val="24"/>
          <w:highlight w:val="none"/>
        </w:rPr>
      </w:pPr>
      <w:r>
        <w:rPr>
          <w:color w:val="000000"/>
          <w:sz w:val="24"/>
          <w:szCs w:val="24"/>
          <w:highlight w:val="none"/>
        </w:rPr>
      </w:r>
      <w:r/>
    </w:p>
    <w:p>
      <w:pPr>
        <w:pStyle w:val="993"/>
        <w:rPr>
          <w:color w:val="000000"/>
          <w:sz w:val="24"/>
          <w:szCs w:val="24"/>
          <w:highlight w:val="none"/>
        </w:rPr>
      </w:pPr>
      <w:r>
        <w:rPr>
          <w:color w:val="000000"/>
          <w:sz w:val="24"/>
          <w:szCs w:val="24"/>
          <w:highlight w:val="none"/>
        </w:rPr>
      </w:r>
      <w:r/>
    </w:p>
    <w:p>
      <w:pPr>
        <w:pStyle w:val="871"/>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1"/>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1"/>
        <w:rPr>
          <w:color w:val="000000"/>
          <w:sz w:val="24"/>
          <w:szCs w:val="24"/>
          <w:highlight w:val="none"/>
        </w:rPr>
      </w:pPr>
      <w:r>
        <w:rPr>
          <w:color w:val="000000"/>
          <w:sz w:val="24"/>
          <w:szCs w:val="24"/>
          <w:highlight w:val="none"/>
        </w:rPr>
      </w:r>
      <w:r/>
    </w:p>
    <w:p>
      <w:pPr>
        <w:pStyle w:val="871"/>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1"/>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871"/>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5"/>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5"/>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的政府采购活动，由其代表我方办理上述项目在投标、开标、澄清确认过程中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965"/>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rPr>
          <w:rFonts w:hint="eastAsia"/>
          <w:color w:val="000000"/>
          <w:sz w:val="24"/>
          <w:szCs w:val="24"/>
          <w:highlight w:val="none"/>
        </w:rPr>
      </w:r>
      <w:r/>
    </w:p>
    <w:p>
      <w:pPr>
        <w:pStyle w:val="965"/>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965"/>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投标人名称（加盖公章）：________________</w:t>
      </w:r>
      <w:r>
        <w:rPr>
          <w:rFonts w:hint="eastAsia" w:ascii="Times New Roman" w:hAnsi="Times New Roman" w:eastAsia="宋体" w:cs="Times New Roman"/>
          <w:i w:val="0"/>
          <w:color w:val="000000"/>
          <w:sz w:val="24"/>
          <w:szCs w:val="24"/>
          <w:highlight w:val="none"/>
          <w:u w:val="none"/>
        </w:rPr>
      </w:r>
      <w:r/>
    </w:p>
    <w:p>
      <w:pPr>
        <w:pStyle w:val="965"/>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965"/>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965"/>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965"/>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885"/>
        <w:ind w:firstLine="0"/>
        <w:rPr>
          <w:rFonts w:hint="eastAsia"/>
          <w:color w:val="000000"/>
          <w:highlight w:val="none"/>
        </w:rPr>
      </w:pPr>
      <w:r>
        <w:rPr>
          <w:rFonts w:hint="eastAsia"/>
          <w:color w:val="000000"/>
          <w:highlight w:val="none"/>
        </w:rPr>
      </w:r>
      <w:r/>
    </w:p>
    <w:p>
      <w:pPr>
        <w:pStyle w:val="965"/>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投标人</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3.投标人</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投标人应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的，将作为无效投标处理。</w:t>
      </w:r>
      <w:r>
        <w:rPr>
          <w:rFonts w:hint="eastAsia" w:ascii="Times New Roman" w:hAnsi="Times New Roman" w:eastAsia="宋体" w:cs="Times New Roman"/>
          <w:b/>
          <w:bCs/>
          <w:color w:val="000000"/>
          <w:sz w:val="24"/>
          <w:szCs w:val="24"/>
          <w:highlight w:val="none"/>
          <w:u w:val="none"/>
          <w:lang w:val="en-US" w:eastAsia="zh-CN"/>
        </w:rPr>
      </w:r>
      <w:r/>
    </w:p>
    <w:p>
      <w:pPr>
        <w:pStyle w:val="871"/>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楷体" w:hAnsi="楷体" w:eastAsia="楷体"/>
          <w:bCs/>
          <w:color w:val="000000"/>
          <w:sz w:val="24"/>
          <w:szCs w:val="24"/>
          <w:highlight w:val="none"/>
        </w:rPr>
        <w:br w:type="page" w:clear="all"/>
      </w:r>
      <w:r>
        <w:rPr>
          <w:rFonts w:hint="eastAsia" w:ascii="黑体" w:hAnsi="黑体" w:eastAsia="黑体" w:cs="Times New Roman"/>
          <w:i w:val="0"/>
          <w:color w:val="000000"/>
          <w:sz w:val="32"/>
          <w:szCs w:val="32"/>
          <w:highlight w:val="none"/>
          <w:u w:val="none"/>
          <w:lang w:val="en-US" w:eastAsia="zh-CN"/>
        </w:rPr>
        <w:t xml:space="preserve">三、投标函</w:t>
      </w:r>
      <w:r>
        <w:rPr>
          <w:rFonts w:hint="eastAsia" w:ascii="黑体" w:hAnsi="黑体" w:eastAsia="黑体" w:cs="Times New Roman"/>
          <w:i w:val="0"/>
          <w:color w:val="000000"/>
          <w:sz w:val="32"/>
          <w:szCs w:val="32"/>
          <w:highlight w:val="none"/>
          <w:u w:val="none"/>
          <w:lang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7"/>
        <w:ind w:firstLine="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（采购人名称）</w:t>
      </w:r>
      <w:r>
        <w:rPr>
          <w:rFonts w:hint="eastAsia" w:ascii="宋体" w:hAnsi="宋体"/>
          <w:color w:val="000000"/>
          <w:szCs w:val="21"/>
          <w:highlight w:val="none"/>
          <w:lang w:eastAsia="zh-CN"/>
        </w:rPr>
      </w:r>
      <w:r/>
    </w:p>
    <w:p>
      <w:pPr>
        <w:pStyle w:val="967"/>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7"/>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w:t>
      </w:r>
      <w:r>
        <w:rPr>
          <w:rFonts w:hint="eastAsia" w:ascii="宋体" w:hAnsi="宋体"/>
          <w:color w:val="000000"/>
          <w:szCs w:val="21"/>
          <w:highlight w:val="none"/>
        </w:rPr>
        <w:t xml:space="preserve">贵</w:t>
      </w:r>
      <w:r>
        <w:rPr>
          <w:rFonts w:hint="eastAsia" w:ascii="宋体" w:hAnsi="宋体"/>
          <w:color w:val="000000"/>
          <w:szCs w:val="21"/>
          <w:highlight w:val="none"/>
        </w:rPr>
        <w:t xml:space="preserve">方提供所需</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7"/>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67"/>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67"/>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67"/>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67"/>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我方将根据招标文件的规定，严格履行合同的责任和义务,并保证在招标文件规定的时间完成项目，交付</w:t>
      </w:r>
      <w:r>
        <w:rPr>
          <w:rFonts w:hint="eastAsia" w:ascii="宋体" w:hAnsi="宋体"/>
          <w:color w:val="000000"/>
          <w:szCs w:val="21"/>
          <w:highlight w:val="none"/>
        </w:rPr>
        <w:t xml:space="preserve">贵</w:t>
      </w:r>
      <w:r>
        <w:rPr>
          <w:rFonts w:hint="eastAsia" w:ascii="宋体" w:hAnsi="宋体"/>
          <w:color w:val="000000"/>
          <w:szCs w:val="21"/>
          <w:highlight w:val="none"/>
        </w:rPr>
        <w:t xml:space="preserve">方验收、使用。</w:t>
      </w:r>
      <w:r>
        <w:rPr>
          <w:rFonts w:hint="eastAsia" w:ascii="宋体" w:hAnsi="宋体"/>
          <w:color w:val="000000"/>
          <w:szCs w:val="21"/>
          <w:highlight w:val="none"/>
        </w:rPr>
      </w:r>
      <w:r/>
    </w:p>
    <w:p>
      <w:pPr>
        <w:pStyle w:val="871"/>
        <w:ind w:firstLine="480"/>
        <w:jc w:val="left"/>
        <w:spacing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940"/>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967"/>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967"/>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67"/>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67"/>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67"/>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67"/>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67"/>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71"/>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67"/>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67"/>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87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四、开标一览表</w:t>
      </w:r>
      <w:r>
        <w:rPr>
          <w:rFonts w:hint="eastAsia" w:ascii="黑体" w:hAnsi="黑体" w:eastAsia="黑体" w:cs="Times New Roman"/>
          <w:i w:val="0"/>
          <w:color w:val="000000"/>
          <w:sz w:val="32"/>
          <w:szCs w:val="32"/>
          <w:highlight w:val="none"/>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71"/>
        <w:ind w:firstLine="0"/>
        <w:keepLines w:val="0"/>
        <w:keepNext w:val="0"/>
        <w:pageBreakBefore w:val="0"/>
        <w:spacing w:line="480" w:lineRule="auto"/>
        <w:widowControl w:val="off"/>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71"/>
        <w:ind w:firstLine="0"/>
        <w:keepLines w:val="0"/>
        <w:keepNext w:val="0"/>
        <w:pageBreakBefore w:val="0"/>
        <w:spacing w:line="48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967"/>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71"/>
        <w:keepLines w:val="0"/>
        <w:keepNext w:val="0"/>
        <w:pageBreakBefore w:val="0"/>
        <w:spacing w:line="480" w:lineRule="auto"/>
        <w:widowControl w:val="off"/>
        <w:rPr>
          <w:rFonts w:ascii="宋体" w:hAnsi="宋体"/>
          <w:color w:val="000000"/>
          <w:sz w:val="24"/>
          <w:szCs w:val="24"/>
          <w:highlight w:val="none"/>
        </w:rPr>
      </w:pPr>
      <w:r>
        <w:rPr>
          <w:rFonts w:ascii="宋体" w:hAnsi="宋体"/>
          <w:color w:val="000000"/>
          <w:sz w:val="24"/>
          <w:szCs w:val="24"/>
          <w:highlight w:val="none"/>
        </w:rPr>
      </w:r>
      <w:r/>
    </w:p>
    <w:p>
      <w:pPr>
        <w:pStyle w:val="871"/>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71"/>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40"/>
        <w:rPr>
          <w:rFonts w:hint="eastAsia"/>
          <w:color w:val="000000"/>
          <w:highlight w:val="none"/>
        </w:rPr>
      </w:pPr>
      <w:r>
        <w:rPr>
          <w:rFonts w:hint="eastAsia"/>
          <w:color w:val="000000"/>
          <w:highlight w:val="none"/>
        </w:rPr>
      </w:r>
      <w:r/>
    </w:p>
    <w:p>
      <w:pPr>
        <w:pStyle w:val="871"/>
        <w:jc w:val="both"/>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940"/>
        <w:rPr>
          <w:rFonts w:hint="eastAsia"/>
          <w:color w:val="000000"/>
          <w:highlight w:val="none"/>
          <w:lang w:val="en-US" w:eastAsia="zh-CN"/>
        </w:rPr>
      </w:pPr>
      <w:r>
        <w:rPr>
          <w:rFonts w:hint="eastAsia"/>
          <w:color w:val="000000"/>
          <w:highlight w:val="none"/>
          <w:lang w:val="en-US" w:eastAsia="zh-CN"/>
        </w:rPr>
      </w:r>
      <w:r/>
    </w:p>
    <w:p>
      <w:pPr>
        <w:pStyle w:val="871"/>
        <w:rPr>
          <w:rFonts w:hint="eastAsia"/>
          <w:color w:val="000000"/>
          <w:highlight w:val="none"/>
          <w:lang w:val="en-US" w:eastAsia="zh-CN"/>
        </w:rPr>
      </w:pPr>
      <w:r>
        <w:rPr>
          <w:rFonts w:hint="eastAsia"/>
          <w:color w:val="000000"/>
          <w:highlight w:val="none"/>
          <w:lang w:val="en-US" w:eastAsia="zh-CN"/>
        </w:rPr>
      </w:r>
      <w:r/>
    </w:p>
    <w:p>
      <w:pPr>
        <w:pStyle w:val="940"/>
        <w:rPr>
          <w:rFonts w:hint="eastAsia"/>
          <w:color w:val="000000"/>
          <w:highlight w:val="none"/>
          <w:lang w:val="en-US" w:eastAsia="zh-CN"/>
        </w:rPr>
      </w:pPr>
      <w:r>
        <w:rPr>
          <w:rFonts w:hint="eastAsia"/>
          <w:color w:val="000000"/>
          <w:highlight w:val="none"/>
          <w:lang w:val="en-US" w:eastAsia="zh-CN"/>
        </w:rPr>
      </w:r>
      <w:r/>
    </w:p>
    <w:p>
      <w:pPr>
        <w:pStyle w:val="950"/>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1"/>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0"/>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0"/>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五、投标分项报价表</w:t>
      </w:r>
      <w:r>
        <w:rPr>
          <w:rFonts w:hint="eastAsia" w:ascii="黑体" w:hAnsi="黑体" w:eastAsia="黑体" w:cs="Times New Roman"/>
          <w:i w:val="0"/>
          <w:color w:val="000000"/>
          <w:sz w:val="32"/>
          <w:szCs w:val="32"/>
          <w:highlight w:val="none"/>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bookmarkStart w:id="67" w:name="OLE_LINK3"/>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71"/>
        <w:ind w:right="180"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bookmarkEnd w:id="67"/>
      <w:r>
        <w:rPr>
          <w:rFonts w:hint="eastAsia" w:ascii="宋体" w:hAnsi="宋体" w:eastAsia="宋体" w:cs="Times New Roman"/>
          <w:color w:val="000000"/>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71"/>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w:t>
            </w:r>
            <w:r>
              <w:rPr>
                <w:rFonts w:hint="eastAsia" w:ascii="宋体" w:hAnsi="宋体"/>
                <w:color w:val="000000"/>
                <w:sz w:val="24"/>
                <w:szCs w:val="24"/>
                <w:highlight w:val="none"/>
                <w:lang w:val="en-US" w:eastAsia="zh-CN"/>
              </w:rPr>
              <w:t xml:space="preserve">序</w:t>
            </w:r>
            <w:r>
              <w:rPr>
                <w:rFonts w:hint="eastAsia" w:ascii="宋体" w:hAnsi="宋体"/>
                <w:color w:val="000000"/>
                <w:sz w:val="24"/>
                <w:szCs w:val="24"/>
                <w:highlight w:val="none"/>
              </w:rPr>
              <w:t xml:space="preserve">号</w:t>
            </w:r>
            <w:r>
              <w:rPr>
                <w:rFonts w:hint="eastAsia" w:ascii="宋体" w:hAnsi="宋体"/>
                <w:color w:val="000000"/>
                <w:sz w:val="24"/>
                <w:szCs w:val="24"/>
                <w:highlight w:val="none"/>
              </w:rPr>
            </w:r>
            <w:r/>
          </w:p>
        </w:tc>
        <w:tc>
          <w:tcPr>
            <w:tcW w:w="1240" w:type="dxa"/>
            <w:vAlign w:val="center"/>
            <w:textDirection w:val="lrTb"/>
            <w:noWrap w:val="false"/>
          </w:tcPr>
          <w:p>
            <w:pPr>
              <w:pStyle w:val="871"/>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71"/>
              <w:ind w:right="180" w:firstLine="480"/>
              <w:jc w:val="left"/>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871"/>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871"/>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871"/>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871"/>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826" w:type="dxa"/>
            <w:vAlign w:val="center"/>
            <w:textDirection w:val="lrTb"/>
            <w:noWrap w:val="false"/>
          </w:tcPr>
          <w:p>
            <w:pPr>
              <w:pStyle w:val="871"/>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434" w:type="dxa"/>
            <w:vAlign w:val="center"/>
            <w:textDirection w:val="lrTb"/>
            <w:noWrap w:val="false"/>
          </w:tcPr>
          <w:p>
            <w:pPr>
              <w:pStyle w:val="871"/>
              <w:ind w:right="180" w:firstLine="480"/>
              <w:jc w:val="left"/>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581" w:type="dxa"/>
            <w:vAlign w:val="center"/>
            <w:vMerge w:val="continue"/>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871"/>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871"/>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826" w:type="dxa"/>
            <w:vAlign w:val="center"/>
            <w:textDirection w:val="lrTb"/>
            <w:noWrap w:val="false"/>
          </w:tcPr>
          <w:p>
            <w:pPr>
              <w:pStyle w:val="871"/>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434" w:type="dxa"/>
            <w:vAlign w:val="center"/>
            <w:textDirection w:val="lrTb"/>
            <w:noWrap w:val="false"/>
          </w:tcPr>
          <w:p>
            <w:pPr>
              <w:pStyle w:val="871"/>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380" w:type="dxa"/>
            <w:vAlign w:val="center"/>
            <w:textDirection w:val="lrTb"/>
            <w:noWrap w:val="false"/>
          </w:tcPr>
          <w:p>
            <w:pPr>
              <w:pStyle w:val="871"/>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w:t>
            </w:r>
            <w:r>
              <w:rPr>
                <w:rFonts w:hint="eastAsia" w:ascii="宋体" w:hAnsi="宋体"/>
                <w:color w:val="000000"/>
                <w:sz w:val="24"/>
                <w:szCs w:val="24"/>
                <w:highlight w:val="none"/>
                <w:lang w:val="en-US" w:eastAsia="zh-CN"/>
              </w:rPr>
              <w:t xml:space="preserve">报</w:t>
            </w:r>
            <w:r>
              <w:rPr>
                <w:rFonts w:hint="eastAsia" w:ascii="宋体" w:hAnsi="宋体"/>
                <w:color w:val="000000"/>
                <w:sz w:val="24"/>
                <w:szCs w:val="24"/>
                <w:highlight w:val="none"/>
              </w:rPr>
              <w:t xml:space="preserve">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r>
        <w:trPr>
          <w:cantSplit/>
          <w:trHeight w:val="654"/>
        </w:trPr>
        <w:tc>
          <w:tcPr>
            <w:gridSpan w:val="9"/>
            <w:tcW w:w="9961" w:type="dxa"/>
            <w:vAlign w:val="center"/>
            <w:textDirection w:val="lrTb"/>
            <w:noWrap w:val="false"/>
          </w:tcPr>
          <w:p>
            <w:pPr>
              <w:pStyle w:val="871"/>
              <w:jc w:val="both"/>
              <w:spacing w:line="0" w:lineRule="atLeast"/>
              <w:rPr>
                <w:rFonts w:hint="eastAsia" w:ascii="宋体" w:hAnsi="宋体"/>
                <w:color w:val="000000"/>
                <w:sz w:val="24"/>
                <w:szCs w:val="24"/>
                <w:highlight w:val="none"/>
              </w:rPr>
            </w:pPr>
            <w:r>
              <w:rPr>
                <w:rFonts w:hint="eastAsia" w:ascii="宋体" w:hAnsi="宋体" w:eastAsia="宋体" w:cs="Times New Roman"/>
                <w:b/>
                <w:bCs/>
                <w:color w:val="000000"/>
                <w:sz w:val="24"/>
                <w:szCs w:val="24"/>
                <w:highlight w:val="none"/>
                <w:u w:val="none"/>
                <w:shd w:val="clear" w:color="auto" w:fill="auto"/>
                <w:lang w:val="en-US" w:eastAsia="zh-CN"/>
              </w:rPr>
              <w:t xml:space="preserve">本采购包中</w:t>
            </w:r>
            <w:r>
              <w:rPr>
                <w:rFonts w:hint="eastAsia" w:ascii="宋体" w:hAnsi="宋体" w:eastAsia="宋体" w:cs="Times New Roman"/>
                <w:b/>
                <w:bCs/>
                <w:color w:val="000000"/>
                <w:sz w:val="24"/>
                <w:szCs w:val="24"/>
                <w:highlight w:val="none"/>
                <w:shd w:val="clear" w:color="auto" w:fill="auto"/>
              </w:rPr>
              <w:t xml:space="preserve">本公司（单位）</w:t>
            </w:r>
            <w:r>
              <w:rPr>
                <w:rFonts w:hint="eastAsia" w:ascii="宋体" w:hAnsi="宋体" w:eastAsia="宋体" w:cs="Times New Roman"/>
                <w:b/>
                <w:bCs/>
                <w:color w:val="000000"/>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是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否 </w:t>
            </w:r>
            <w:r>
              <w:rPr>
                <w:rFonts w:hint="eastAsia" w:ascii="宋体" w:hAnsi="宋体" w:eastAsia="宋体" w:cs="Times New Roman"/>
                <w:b/>
                <w:bCs/>
                <w:color w:val="000000"/>
                <w:sz w:val="24"/>
                <w:szCs w:val="24"/>
                <w:highlight w:val="none"/>
                <w:u w:val="none"/>
                <w:shd w:val="clear" w:color="auto" w:fill="auto"/>
                <w:lang w:val="en-US" w:eastAsia="zh-CN"/>
              </w:rPr>
              <w:t xml:space="preserve">达到</w:t>
            </w:r>
            <w:r>
              <w:rPr>
                <w:rFonts w:hint="eastAsia" w:ascii="宋体" w:hAnsi="宋体" w:eastAsia="宋体" w:cs="Times New Roman"/>
                <w:b/>
                <w:bCs/>
                <w:color w:val="000000"/>
                <w:sz w:val="24"/>
                <w:szCs w:val="24"/>
                <w:highlight w:val="none"/>
                <w:shd w:val="clear" w:color="auto" w:fill="auto"/>
                <w:lang w:val="en-US" w:eastAsia="zh-CN"/>
              </w:rPr>
              <w:t xml:space="preserve">提供的全部产品成本之和的80%以上。</w:t>
            </w:r>
            <w:r>
              <w:rPr>
                <w:rFonts w:hint="eastAsia" w:ascii="宋体" w:hAnsi="宋体"/>
                <w:color w:val="000000"/>
                <w:sz w:val="24"/>
                <w:szCs w:val="24"/>
                <w:highlight w:val="none"/>
              </w:rPr>
            </w:r>
            <w:r/>
          </w:p>
        </w:tc>
      </w:tr>
    </w:tbl>
    <w:p>
      <w:pPr>
        <w:pStyle w:val="871"/>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w:t>
      </w:r>
      <w:r>
        <w:rPr>
          <w:rFonts w:hint="eastAsia" w:ascii="宋体" w:hAnsi="宋体" w:eastAsia="宋体" w:cs="宋体"/>
          <w:color w:val="000000"/>
          <w:sz w:val="24"/>
          <w:szCs w:val="24"/>
          <w:highlight w:val="none"/>
          <w:lang w:val="en-US" w:eastAsia="zh-CN"/>
        </w:rPr>
        <w:t xml:space="preserve">为完成整个项目所产生的所有费用</w:t>
      </w:r>
      <w:r>
        <w:rPr>
          <w:rFonts w:hint="eastAsia" w:ascii="宋体" w:hAnsi="宋体" w:eastAsia="宋体" w:cs="宋体"/>
          <w:color w:val="000000"/>
          <w:sz w:val="24"/>
          <w:szCs w:val="24"/>
          <w:highlight w:val="none"/>
          <w:lang w:val="en-US" w:eastAsia="zh-CN"/>
        </w:rPr>
        <w:t xml:space="preserve">，招标文件另有规定的除外。</w:t>
      </w:r>
      <w:r>
        <w:rPr>
          <w:rFonts w:hint="eastAsia" w:ascii="宋体" w:hAnsi="宋体" w:eastAsia="宋体" w:cs="宋体"/>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color w:val="000000"/>
          <w:highlight w:val="none"/>
        </w:rPr>
        <w:t xml:space="preserve">《投标分项报价表》中的分项名称须与“第四章</w:t>
      </w:r>
      <w:r>
        <w:rPr>
          <w:rFonts w:hint="eastAsia"/>
          <w:b/>
          <w:bCs/>
          <w:color w:val="000000"/>
          <w:highlight w:val="none"/>
          <w:lang w:val="en-US" w:eastAsia="zh-CN"/>
        </w:rPr>
        <w:t xml:space="preserve">采购需求</w:t>
      </w:r>
      <w:r>
        <w:rPr>
          <w:rFonts w:hint="eastAsia"/>
          <w:b/>
          <w:bCs/>
          <w:color w:val="000000"/>
          <w:highlight w:val="none"/>
        </w:rPr>
        <w:t xml:space="preserve">-项目清单”中的</w:t>
      </w:r>
      <w:r>
        <w:rPr>
          <w:rFonts w:hint="eastAsia"/>
          <w:b/>
          <w:bCs/>
          <w:color w:val="000000"/>
          <w:highlight w:val="none"/>
          <w:lang w:val="en-US" w:eastAsia="zh-CN"/>
        </w:rPr>
        <w:t xml:space="preserve">分项</w:t>
      </w:r>
      <w:r>
        <w:rPr>
          <w:rFonts w:hint="eastAsia"/>
          <w:b/>
          <w:bCs/>
          <w:color w:val="000000"/>
          <w:highlight w:val="none"/>
        </w:rPr>
        <w:t xml:space="preserve">名称一一对应，如有缺项、漏项，视为无效投标。</w:t>
      </w:r>
      <w:r>
        <w:rPr>
          <w:rFonts w:hint="eastAsia"/>
          <w:b/>
          <w:bCs/>
          <w:color w:val="000000"/>
          <w:highlight w:val="none"/>
        </w:rPr>
      </w:r>
      <w:r/>
    </w:p>
    <w:p>
      <w:pPr>
        <w:pStyle w:val="934"/>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71"/>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Cs/>
          <w:color w:val="000000"/>
          <w:sz w:val="32"/>
          <w:szCs w:val="32"/>
          <w:highlight w:val="none"/>
          <w:lang w:eastAsia="zh-CN"/>
        </w:rPr>
        <w:br w:type="page" w:clear="all"/>
      </w:r>
      <w:bookmarkEnd w:id="46"/>
      <w:r/>
      <w:bookmarkEnd w:id="47"/>
      <w:r/>
      <w:bookmarkEnd w:id="66"/>
      <w:r>
        <w:rPr>
          <w:rFonts w:hint="eastAsia" w:ascii="黑体" w:hAnsi="黑体" w:eastAsia="黑体" w:cs="Times New Roman"/>
          <w:iCs/>
          <w:color w:val="000000"/>
          <w:sz w:val="32"/>
          <w:szCs w:val="32"/>
          <w:highlight w:val="none"/>
          <w:lang w:val="en-US" w:eastAsia="zh-CN"/>
        </w:rPr>
        <w:t xml:space="preserve">六</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71"/>
        <w:ind w:right="180" w:firstLine="480"/>
        <w:jc w:val="left"/>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项目编号：                                   采购包号：</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70" w:type="dxa"/>
            <w:vAlign w:val="center"/>
            <w:textDirection w:val="lrTb"/>
            <w:noWrap w:val="false"/>
          </w:tcPr>
          <w:p>
            <w:pPr>
              <w:pStyle w:val="87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color w:val="000000"/>
                <w:highlight w:val="none"/>
              </w:rPr>
            </w:pPr>
            <w:r>
              <w:rPr>
                <w:color w:val="000000"/>
                <w:highlight w:val="none"/>
              </w:rPr>
            </w:r>
            <w:r/>
          </w:p>
          <w:p>
            <w:pPr>
              <w:pStyle w:val="940"/>
              <w:rPr>
                <w:rFonts w:hint="eastAsia"/>
                <w:color w:val="000000"/>
                <w:highlight w:val="none"/>
              </w:rPr>
            </w:pPr>
            <w:r>
              <w:rPr>
                <w:rFonts w:hint="eastAsia"/>
                <w:color w:val="000000"/>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4"/>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34"/>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w:t>
      </w:r>
      <w:r>
        <w:rPr>
          <w:rFonts w:hint="eastAsia"/>
          <w:b/>
          <w:bCs/>
          <w:color w:val="000000"/>
          <w:highlight w:val="none"/>
          <w:lang w:eastAsia="zh-CN"/>
        </w:rPr>
        <w:t xml:space="preserve">投标人</w:t>
      </w:r>
      <w:r>
        <w:rPr>
          <w:rFonts w:hint="eastAsia"/>
          <w:b/>
          <w:bCs/>
          <w:color w:val="000000"/>
          <w:highlight w:val="none"/>
        </w:rPr>
        <w:t xml:space="preserve">须对招标文件技术要求中的实质性要求（打“★”内容）</w:t>
      </w:r>
      <w:r>
        <w:rPr>
          <w:rFonts w:hint="eastAsia"/>
          <w:b/>
          <w:bCs/>
          <w:color w:val="000000"/>
          <w:highlight w:val="none"/>
          <w:lang w:val="en-US" w:eastAsia="zh-CN"/>
        </w:rPr>
        <w:t xml:space="preserve">作</w:t>
      </w:r>
      <w:r>
        <w:rPr>
          <w:rFonts w:hint="eastAsia"/>
          <w:b/>
          <w:bCs/>
          <w:color w:val="000000"/>
          <w:highlight w:val="none"/>
        </w:rPr>
        <w:t xml:space="preserve">出明确响应，否则视为无效投标。</w:t>
      </w:r>
      <w:r>
        <w:rPr>
          <w:rFonts w:hint="eastAsia"/>
          <w:b/>
          <w:bCs/>
          <w:color w:val="000000"/>
          <w:highlight w:val="none"/>
        </w:rPr>
      </w:r>
      <w:r/>
    </w:p>
    <w:p>
      <w:pPr>
        <w:pStyle w:val="934"/>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2.技术要求中实质性要求及其他要求明确需要提供证明材料的，签订合同时中标</w:t>
      </w:r>
      <w:r>
        <w:rPr>
          <w:rFonts w:hint="eastAsia"/>
          <w:b/>
          <w:bCs/>
          <w:color w:val="000000"/>
          <w:highlight w:val="none"/>
          <w:lang w:eastAsia="zh-CN"/>
        </w:rPr>
        <w:t xml:space="preserve">人</w:t>
      </w:r>
      <w:r>
        <w:rPr>
          <w:rFonts w:hint="eastAsia"/>
          <w:b/>
          <w:bCs/>
          <w:color w:val="000000"/>
          <w:highlight w:val="none"/>
        </w:rPr>
        <w:t xml:space="preserve">应按招标文件要求和投标文件响应内容提供相应证明材料供采购人核验，</w:t>
      </w:r>
      <w:r>
        <w:rPr>
          <w:rFonts w:hint="eastAsia"/>
          <w:b/>
          <w:bCs/>
          <w:color w:val="000000"/>
          <w:highlight w:val="none"/>
          <w:lang w:val="en-US" w:eastAsia="zh-CN"/>
        </w:rPr>
        <w:t xml:space="preserve">否则</w:t>
      </w:r>
      <w:r>
        <w:rPr>
          <w:rFonts w:hint="eastAsia"/>
          <w:b/>
          <w:bCs/>
          <w:color w:val="000000"/>
          <w:highlight w:val="none"/>
        </w:rPr>
        <w:t xml:space="preserve">采购人将取消其中标资格。</w:t>
      </w:r>
      <w:r>
        <w:rPr>
          <w:rFonts w:hint="eastAsia"/>
          <w:b/>
          <w:bCs/>
          <w:color w:val="000000"/>
          <w:highlight w:val="none"/>
        </w:rPr>
      </w:r>
      <w:r/>
    </w:p>
    <w:p>
      <w:pPr>
        <w:pStyle w:val="934"/>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71"/>
        <w:ind w:right="180" w:firstLine="480"/>
        <w:spacing w:line="360" w:lineRule="auto"/>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1"/>
              <w:jc w:val="center"/>
              <w:rPr>
                <w:rFonts w:hint="eastAsia" w:ascii="宋体" w:hAnsi="宋体"/>
                <w:color w:val="000000"/>
                <w:sz w:val="24"/>
                <w:szCs w:val="24"/>
                <w:highlight w:val="none"/>
              </w:rPr>
            </w:pPr>
            <w:r/>
            <w:bookmarkStart w:id="68" w:name="_Hlt26782999"/>
            <w:r/>
            <w:bookmarkEnd w:id="68"/>
            <w:r/>
            <w:bookmarkStart w:id="69" w:name="_Hlt26580838"/>
            <w:r/>
            <w:bookmarkEnd w:id="69"/>
            <w:r/>
            <w:bookmarkStart w:id="70" w:name="_Hlt26955056"/>
            <w:r/>
            <w:bookmarkEnd w:id="70"/>
            <w:r/>
            <w:bookmarkStart w:id="71" w:name="_Hlt26671372"/>
            <w:r/>
            <w:bookmarkEnd w:id="71"/>
            <w:r/>
            <w:bookmarkStart w:id="72" w:name="_Hlt26609391"/>
            <w:r/>
            <w:bookmarkEnd w:id="72"/>
            <w:r/>
            <w:bookmarkStart w:id="73" w:name="_Hlt26671343"/>
            <w:r/>
            <w:bookmarkEnd w:id="73"/>
            <w:r/>
            <w:bookmarkStart w:id="74" w:name="_Hlt24879081"/>
            <w:r/>
            <w:bookmarkEnd w:id="74"/>
            <w:r/>
            <w:bookmarkStart w:id="75" w:name="_Hlt26955064"/>
            <w:r/>
            <w:bookmarkEnd w:id="75"/>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81" w:type="dxa"/>
            <w:vAlign w:val="center"/>
            <w:textDirection w:val="lrTb"/>
            <w:noWrap w:val="false"/>
          </w:tcPr>
          <w:p>
            <w:pPr>
              <w:pStyle w:val="87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color w:val="000000"/>
                <w:highlight w:val="none"/>
              </w:rPr>
            </w:pPr>
            <w:r>
              <w:rPr>
                <w:color w:val="000000"/>
                <w:highlight w:val="none"/>
              </w:rPr>
            </w:r>
            <w:r/>
          </w:p>
          <w:p>
            <w:pPr>
              <w:pStyle w:val="940"/>
              <w:rPr>
                <w:rFonts w:hint="eastAsia"/>
                <w:color w:val="000000"/>
                <w:highlight w:val="none"/>
              </w:rPr>
            </w:pPr>
            <w:r>
              <w:rPr>
                <w:rFonts w:hint="eastAsia"/>
                <w:color w:val="000000"/>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1"/>
        <w:rPr>
          <w:color w:val="000000"/>
          <w:highlight w:val="none"/>
        </w:rPr>
      </w:pPr>
      <w:r>
        <w:rPr>
          <w:color w:val="000000"/>
          <w:highlight w:val="none"/>
        </w:rPr>
      </w:r>
      <w:r/>
    </w:p>
    <w:p>
      <w:pPr>
        <w:pStyle w:val="87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0"/>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0"/>
        <w:rPr>
          <w:rFonts w:hint="eastAsia"/>
          <w:color w:val="000000"/>
          <w:highlight w:val="none"/>
        </w:rPr>
      </w:pPr>
      <w:r>
        <w:rPr>
          <w:rFonts w:hint="eastAsia"/>
          <w:color w:val="000000"/>
          <w:highlight w:val="none"/>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八、中小企业声明函</w:t>
      </w:r>
      <w:r>
        <w:rPr>
          <w:rFonts w:hint="eastAsia" w:ascii="黑体" w:hAnsi="黑体" w:eastAsia="黑体" w:cs="Times New Roman"/>
          <w:i w:val="0"/>
          <w:iCs/>
          <w:color w:val="000000"/>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b/>
          <w:bCs/>
          <w:color w:val="000000"/>
          <w:sz w:val="24"/>
          <w:szCs w:val="24"/>
          <w:highlight w:val="none"/>
        </w:rPr>
        <w:t xml:space="preserve">服务全部由符合政策的</w:t>
      </w:r>
      <w:r>
        <w:rPr>
          <w:rFonts w:hint="eastAsia" w:ascii="宋体" w:hAnsi="宋体"/>
          <w:b/>
          <w:bCs/>
          <w:color w:val="000000"/>
          <w:sz w:val="24"/>
          <w:szCs w:val="24"/>
          <w:highlight w:val="none"/>
          <w:lang w:val="en-US" w:eastAsia="zh-CN"/>
        </w:rPr>
        <w:t xml:space="preserve">中</w:t>
      </w:r>
      <w:r>
        <w:rPr>
          <w:rFonts w:hint="eastAsia" w:ascii="宋体" w:hAnsi="宋体"/>
          <w:b/>
          <w:bCs/>
          <w:color w:val="000000"/>
          <w:sz w:val="24"/>
          <w:szCs w:val="24"/>
          <w:highlight w:val="none"/>
        </w:rPr>
        <w:t xml:space="preserve">小企业承接。</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w:t>
      </w:r>
      <w:r>
        <w:rPr>
          <w:rFonts w:hint="eastAsia" w:ascii="宋体" w:hAnsi="宋体"/>
          <w:color w:val="000000"/>
          <w:sz w:val="24"/>
          <w:szCs w:val="24"/>
          <w:highlight w:val="none"/>
          <w:u w:val="none"/>
          <w:lang w:eastAsia="zh-CN"/>
        </w:rPr>
        <w:t xml:space="preserve">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71"/>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71"/>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50"/>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1"/>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871"/>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1"/>
        <w:ind w:firstLine="600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color w:val="000000"/>
          <w:sz w:val="24"/>
          <w:szCs w:val="24"/>
          <w:highlight w:val="none"/>
          <w:lang w:eastAsia="zh-CN"/>
        </w:rPr>
      </w:r>
      <w:r/>
    </w:p>
    <w:p>
      <w:pPr>
        <w:pStyle w:val="871"/>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871"/>
        <w:ind w:firstLine="480"/>
        <w:keepLines w:val="0"/>
        <w:keepNext w:val="0"/>
        <w:pageBreakBefore w:val="0"/>
        <w:spacing w:line="360" w:lineRule="auto"/>
        <w:widowControl w:val="off"/>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采购项目中，服务</w:t>
      </w:r>
      <w:r>
        <w:rPr>
          <w:rFonts w:hint="eastAsia" w:ascii="宋体" w:hAnsi="宋体" w:eastAsia="宋体" w:cs="Times New Roman"/>
          <w:b/>
          <w:bCs/>
          <w:color w:val="000000"/>
          <w:sz w:val="24"/>
          <w:szCs w:val="24"/>
          <w:highlight w:val="none"/>
          <w:lang w:val="en-US" w:eastAsia="zh-CN"/>
        </w:rPr>
        <w:t xml:space="preserve">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中小企业承接，</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不对其中涉及的货物的制造商、工程的承建商作出要求</w:t>
      </w:r>
      <w:r>
        <w:rPr>
          <w:rFonts w:hint="eastAsia" w:ascii="宋体" w:hAnsi="宋体" w:eastAsia="宋体" w:cs="Times New Roman"/>
          <w:b/>
          <w:bCs/>
          <w:color w:val="000000"/>
          <w:sz w:val="24"/>
          <w:szCs w:val="24"/>
          <w:highlight w:val="none"/>
          <w:lang w:val="en-US" w:eastAsia="zh-CN"/>
        </w:rPr>
        <w:t xml:space="preserve">。招标文件第四章采购需求“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w:t>
      </w:r>
      <w:r>
        <w:rPr>
          <w:rFonts w:hint="eastAsia" w:ascii="宋体" w:hAnsi="宋体" w:eastAsia="宋体" w:cs="Times New Roman"/>
          <w:b/>
          <w:bCs/>
          <w:color w:val="000000"/>
          <w:sz w:val="24"/>
          <w:szCs w:val="24"/>
          <w:highlight w:val="none"/>
          <w:lang w:eastAsia="zh-CN"/>
        </w:rPr>
        <w:t xml:space="preserve">服务</w:t>
      </w:r>
      <w:r>
        <w:rPr>
          <w:rFonts w:hint="eastAsia" w:ascii="宋体" w:hAnsi="宋体" w:eastAsia="宋体" w:cs="Times New Roman"/>
          <w:b/>
          <w:bCs/>
          <w:color w:val="000000"/>
          <w:sz w:val="24"/>
          <w:szCs w:val="24"/>
          <w:highlight w:val="none"/>
          <w:lang w:val="en-US" w:eastAsia="zh-CN"/>
        </w:rPr>
        <w:t xml:space="preserve">”产品需在此声明函中的“标的名称”中全部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填写承接</w:t>
      </w:r>
      <w:r>
        <w:rPr>
          <w:rFonts w:hint="eastAsia" w:ascii="宋体" w:hAnsi="宋体" w:eastAsia="宋体" w:cs="Times New Roman"/>
          <w:b/>
          <w:bCs/>
          <w:color w:val="000000"/>
          <w:sz w:val="24"/>
          <w:szCs w:val="24"/>
          <w:highlight w:val="none"/>
          <w:lang w:eastAsia="zh-CN"/>
        </w:rPr>
        <w:t xml:space="preserve">企业</w:t>
      </w:r>
      <w:r>
        <w:rPr>
          <w:rFonts w:hint="eastAsia" w:ascii="宋体" w:hAnsi="宋体" w:eastAsia="宋体" w:cs="Times New Roman"/>
          <w:b/>
          <w:bCs/>
          <w:color w:val="000000"/>
          <w:sz w:val="24"/>
          <w:szCs w:val="24"/>
          <w:highlight w:val="none"/>
          <w:lang w:val="en-US" w:eastAsia="zh-CN"/>
        </w:rPr>
        <w:t xml:space="preserve">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p>
      <w:pPr>
        <w:pStyle w:val="871"/>
        <w:ind w:firstLine="0"/>
        <w:jc w:val="left"/>
        <w:spacing w:line="360" w:lineRule="auto"/>
        <w:rPr>
          <w:rFonts w:hint="eastAsia" w:ascii="黑体" w:hAnsi="黑体" w:eastAsia="黑体"/>
          <w:b w:val="0"/>
          <w:color w:val="000000"/>
          <w:sz w:val="32"/>
          <w:szCs w:val="32"/>
          <w:highlight w:val="none"/>
        </w:rPr>
      </w:pPr>
      <w:r>
        <w:rPr>
          <w:rFonts w:hint="eastAsia" w:ascii="宋体" w:hAnsi="宋体" w:eastAsia="宋体" w:cs="Times New Roman"/>
          <w:b/>
          <w:bCs/>
          <w:color w:val="000000"/>
          <w:sz w:val="24"/>
          <w:szCs w:val="24"/>
          <w:highlight w:val="none"/>
          <w:lang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九、</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7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95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1"/>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871"/>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1"/>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71"/>
        <w:ind w:firstLine="480"/>
        <w:spacing w:line="480" w:lineRule="exact"/>
        <w:rPr>
          <w:rFonts w:ascii="宋体" w:hAnsi="宋体"/>
          <w:color w:val="000000"/>
          <w:sz w:val="24"/>
          <w:highlight w:val="none"/>
        </w:rPr>
      </w:pPr>
      <w:r>
        <w:rPr>
          <w:rFonts w:ascii="宋体" w:hAnsi="宋体"/>
          <w:color w:val="000000"/>
          <w:sz w:val="24"/>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71"/>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十、联合体协议</w:t>
      </w:r>
      <w:r>
        <w:rPr>
          <w:rFonts w:hint="eastAsia" w:ascii="黑体" w:hAnsi="黑体" w:eastAsia="黑体" w:cs="Times New Roman"/>
          <w:i w:val="0"/>
          <w:iCs/>
          <w:color w:val="000000"/>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全称）在此达成以下协议：</w:t>
      </w:r>
      <w:r>
        <w:rPr>
          <w:rFonts w:ascii="宋体" w:hAnsi="宋体"/>
          <w:color w:val="000000"/>
          <w:sz w:val="24"/>
          <w:highlight w:val="none"/>
        </w:rPr>
      </w:r>
      <w:r/>
    </w:p>
    <w:p>
      <w:pPr>
        <w:pStyle w:val="871"/>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投标人</w:t>
      </w:r>
      <w:r>
        <w:rPr>
          <w:rFonts w:hint="eastAsia" w:ascii="宋体" w:hAnsi="宋体"/>
          <w:color w:val="000000"/>
          <w:sz w:val="24"/>
          <w:highlight w:val="none"/>
          <w:u w:val="single"/>
        </w:rPr>
        <w:t xml:space="preserve">1），（</w:t>
      </w:r>
      <w:r>
        <w:rPr>
          <w:rFonts w:hint="eastAsia" w:ascii="宋体" w:hAnsi="宋体"/>
          <w:color w:val="000000"/>
          <w:sz w:val="24"/>
          <w:highlight w:val="none"/>
          <w:u w:val="single"/>
          <w:lang w:eastAsia="zh-CN"/>
        </w:rPr>
        <w:t xml:space="preserve">投标人</w:t>
      </w:r>
      <w:r>
        <w:rPr>
          <w:rFonts w:hint="eastAsia" w:ascii="宋体" w:hAnsi="宋体"/>
          <w:color w:val="000000"/>
          <w:sz w:val="24"/>
          <w:highlight w:val="none"/>
          <w:u w:val="single"/>
        </w:rPr>
        <w:t xml:space="preserve">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w:t>
      </w:r>
      <w:r>
        <w:rPr>
          <w:rFonts w:hint="eastAsia" w:ascii="宋体" w:hAnsi="宋体"/>
          <w:color w:val="000000"/>
          <w:sz w:val="24"/>
          <w:highlight w:val="none"/>
          <w:u w:val="none"/>
          <w:lang w:eastAsia="zh-CN"/>
        </w:rPr>
        <w:t xml:space="preserve">投标人</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871"/>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若我们联合中标，</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w:t>
      </w:r>
      <w:r>
        <w:rPr>
          <w:rFonts w:hint="eastAsia" w:ascii="宋体" w:hAnsi="宋体"/>
          <w:color w:val="000000"/>
          <w:sz w:val="24"/>
          <w:highlight w:val="none"/>
          <w:u w:val="none"/>
          <w:lang w:eastAsia="zh-CN"/>
        </w:rPr>
        <w:t xml:space="preserve">投标人</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w:t>
      </w:r>
      <w:r>
        <w:rPr>
          <w:rFonts w:hint="eastAsia" w:ascii="宋体" w:hAnsi="宋体"/>
          <w:color w:val="000000"/>
          <w:sz w:val="24"/>
          <w:highlight w:val="none"/>
          <w:u w:val="none"/>
          <w:lang w:eastAsia="zh-CN"/>
        </w:rPr>
        <w:t xml:space="preserve">投标人</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所承担的工作和相应的责任）。</w:t>
      </w:r>
      <w:r>
        <w:rPr>
          <w:rFonts w:ascii="宋体" w:hAnsi="宋体"/>
          <w:color w:val="000000"/>
          <w:sz w:val="24"/>
          <w:highlight w:val="none"/>
        </w:rPr>
      </w:r>
      <w:r/>
    </w:p>
    <w:p>
      <w:pPr>
        <w:pStyle w:val="871"/>
        <w:ind w:firstLine="480"/>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71"/>
        <w:ind w:firstLine="645"/>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71"/>
        <w:ind w:firstLine="645"/>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71"/>
        <w:ind w:firstLine="645"/>
        <w:jc w:val="right"/>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71"/>
        <w:ind w:firstLine="5280"/>
        <w:keepLines w:val="0"/>
        <w:keepNext w:val="0"/>
        <w:pageBreakBefore w:val="0"/>
        <w:spacing w:line="360"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7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71"/>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71"/>
        <w:ind w:firstLine="480"/>
        <w:keepLines w:val="0"/>
        <w:keepNext w:val="0"/>
        <w:pageBreakBefore w:val="0"/>
        <w:spacing w:line="360" w:lineRule="auto"/>
        <w:widowControl w:val="off"/>
        <w:rPr>
          <w:rFonts w:hint="eastAsia" w:ascii="宋体" w:hAnsi="宋体" w:eastAsia="宋体" w:cs="Times New Roman"/>
          <w:b/>
          <w:bCs/>
          <w:color w:val="000000"/>
          <w:sz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除另有说明外，本</w:t>
      </w:r>
      <w:r>
        <w:rPr>
          <w:rFonts w:hint="eastAsia" w:ascii="宋体" w:hAnsi="宋体" w:eastAsia="宋体" w:cs="Times New Roman"/>
          <w:b/>
          <w:bCs/>
          <w:color w:val="000000"/>
          <w:sz w:val="24"/>
          <w:highlight w:val="none"/>
        </w:rPr>
        <w:t xml:space="preserve">招标文件要求加盖电子</w:t>
      </w:r>
      <w:r>
        <w:rPr>
          <w:rFonts w:hint="eastAsia" w:ascii="宋体" w:hAnsi="宋体" w:eastAsia="宋体" w:cs="Times New Roman"/>
          <w:b/>
          <w:bCs/>
          <w:color w:val="000000"/>
          <w:sz w:val="24"/>
          <w:highlight w:val="none"/>
          <w:lang w:val="en-US" w:eastAsia="zh-CN"/>
        </w:rPr>
        <w:t xml:space="preserve">公</w:t>
      </w:r>
      <w:r>
        <w:rPr>
          <w:rFonts w:hint="eastAsia" w:ascii="宋体" w:hAnsi="宋体" w:eastAsia="宋体" w:cs="Times New Roman"/>
          <w:b/>
          <w:bCs/>
          <w:color w:val="000000"/>
          <w:sz w:val="24"/>
          <w:highlight w:val="none"/>
        </w:rPr>
        <w:t xml:space="preserve">章</w:t>
      </w:r>
      <w:r>
        <w:rPr>
          <w:rFonts w:hint="eastAsia" w:ascii="宋体" w:hAnsi="宋体" w:eastAsia="宋体" w:cs="Times New Roman"/>
          <w:b/>
          <w:bCs/>
          <w:color w:val="000000"/>
          <w:sz w:val="24"/>
          <w:highlight w:val="none"/>
          <w:lang w:val="en-US" w:eastAsia="zh-CN"/>
        </w:rPr>
        <w:t xml:space="preserve">之处</w:t>
      </w:r>
      <w:r>
        <w:rPr>
          <w:rFonts w:hint="eastAsia" w:ascii="宋体" w:hAnsi="宋体" w:eastAsia="宋体" w:cs="Times New Roman"/>
          <w:b/>
          <w:bCs/>
          <w:color w:val="000000"/>
          <w:sz w:val="24"/>
          <w:highlight w:val="none"/>
        </w:rPr>
        <w:t xml:space="preserve">，加盖牵头单位的电子</w:t>
      </w:r>
      <w:r>
        <w:rPr>
          <w:rFonts w:hint="eastAsia" w:ascii="宋体" w:hAnsi="宋体" w:eastAsia="宋体" w:cs="Times New Roman"/>
          <w:b/>
          <w:bCs/>
          <w:color w:val="000000"/>
          <w:sz w:val="24"/>
          <w:highlight w:val="none"/>
          <w:lang w:val="en-US" w:eastAsia="zh-CN"/>
        </w:rPr>
        <w:t xml:space="preserve">公</w:t>
      </w:r>
      <w:r>
        <w:rPr>
          <w:rFonts w:hint="eastAsia" w:ascii="宋体" w:hAnsi="宋体" w:eastAsia="宋体" w:cs="Times New Roman"/>
          <w:b/>
          <w:bCs/>
          <w:color w:val="000000"/>
          <w:sz w:val="24"/>
          <w:highlight w:val="none"/>
        </w:rPr>
        <w:t xml:space="preserve">章</w:t>
      </w:r>
      <w:r>
        <w:rPr>
          <w:rFonts w:hint="eastAsia" w:ascii="宋体" w:hAnsi="宋体" w:eastAsia="宋体" w:cs="Times New Roman"/>
          <w:b/>
          <w:bCs/>
          <w:color w:val="000000"/>
          <w:sz w:val="24"/>
          <w:highlight w:val="none"/>
          <w:lang w:val="en-US" w:eastAsia="zh-CN"/>
        </w:rPr>
        <w:t xml:space="preserve">即可</w:t>
      </w: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rPr>
      </w:r>
      <w:r/>
    </w:p>
    <w:p>
      <w:pPr>
        <w:pStyle w:val="94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71"/>
        <w:rPr>
          <w:rFonts w:hint="eastAsia"/>
          <w:color w:val="000000"/>
          <w:highlight w:val="none"/>
        </w:rPr>
      </w:pPr>
      <w:r>
        <w:rPr>
          <w:rFonts w:hint="eastAsia"/>
          <w:color w:val="000000"/>
          <w:highlight w:val="none"/>
        </w:rPr>
      </w:r>
      <w:r/>
    </w:p>
    <w:p>
      <w:pPr>
        <w:pStyle w:val="950"/>
        <w:rPr>
          <w:rFonts w:hint="eastAsia"/>
          <w:color w:val="000000"/>
          <w:highlight w:val="none"/>
        </w:rPr>
      </w:pPr>
      <w:r>
        <w:rPr>
          <w:rFonts w:hint="eastAsia"/>
          <w:color w:val="000000"/>
          <w:highlight w:val="none"/>
        </w:rPr>
      </w:r>
      <w:r/>
    </w:p>
    <w:p>
      <w:pPr>
        <w:pStyle w:val="871"/>
        <w:numPr>
          <w:ilvl w:val="0"/>
          <w:numId w:val="0"/>
        </w:numPr>
        <w:jc w:val="left"/>
        <w:spacing w:line="360" w:lineRule="auto"/>
        <w:rPr>
          <w:rFonts w:hint="eastAsia" w:ascii="宋体" w:hAnsi="宋体" w:eastAsia="宋体" w:cs="Times New Roman"/>
          <w:color w:val="000000"/>
          <w:sz w:val="24"/>
          <w:highlight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val="0"/>
          <w:color w:val="000000"/>
          <w:sz w:val="32"/>
          <w:szCs w:val="32"/>
          <w:highlight w:val="none"/>
          <w:u w:val="none"/>
          <w:lang w:val="en-US" w:eastAsia="zh-CN"/>
        </w:rPr>
        <w:t xml:space="preserve">十一、关于符合本国产品标准的声明函</w:t>
      </w:r>
      <w:r>
        <w:rPr>
          <w:rFonts w:hint="eastAsia" w:ascii="宋体" w:hAnsi="宋体" w:eastAsia="宋体" w:cs="Times New Roman"/>
          <w:color w:val="000000"/>
          <w:sz w:val="24"/>
          <w:highlight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4"/>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934"/>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946"/>
          <w:rFonts w:hint="eastAsia"/>
          <w:i w:val="0"/>
          <w:color w:val="000000"/>
          <w:highlight w:val="none"/>
          <w:u w:val="single"/>
          <w:shd w:val="clear" w:color="auto" w:fill="ffffff"/>
        </w:rPr>
        <w:t xml:space="preserve">（产品名称1）</w:t>
      </w:r>
      <w:r>
        <w:rPr>
          <w:rStyle w:val="946"/>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946"/>
          <w:rFonts w:hint="eastAsia"/>
          <w:i w:val="0"/>
          <w:color w:val="000000"/>
          <w:highlight w:val="none"/>
          <w:u w:val="single"/>
          <w:shd w:val="clear" w:color="auto" w:fill="ffffff"/>
        </w:rPr>
        <w:t xml:space="preserve">（厂名）</w:t>
      </w:r>
      <w:r>
        <w:rPr>
          <w:rStyle w:val="946"/>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946"/>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46"/>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的中国境内生产的组件成本占比≥</w:t>
      </w:r>
      <w:r>
        <w:rPr>
          <w:rStyle w:val="946"/>
          <w:rFonts w:hint="eastAsia"/>
          <w:i/>
          <w:strike w:val="0"/>
          <w:color w:val="000000"/>
          <w:highlight w:val="none"/>
          <w:u w:val="single"/>
          <w:shd w:val="clear" w:color="auto" w:fill="ffffff"/>
        </w:rPr>
        <w:t xml:space="preserve">（规定比例）</w:t>
      </w:r>
      <w:r>
        <w:rPr>
          <w:rStyle w:val="946"/>
          <w:rFonts w:hint="eastAsia"/>
          <w:i w:val="0"/>
          <w:color w:val="000000"/>
          <w:highlight w:val="none"/>
          <w:shd w:val="clear" w:color="auto" w:fill="ffffff"/>
          <w:vertAlign w:val="superscript"/>
        </w:rPr>
        <w:t xml:space="preserve">3</w:t>
      </w:r>
      <w:r>
        <w:rPr>
          <w:rFonts w:hint="eastAsia"/>
          <w:strike w:val="0"/>
          <w:color w:val="000000"/>
          <w:highlight w:val="none"/>
          <w:shd w:val="clear" w:color="auto" w:fill="ffffff"/>
        </w:rPr>
        <w:t xml:space="preserve">。</w:t>
      </w:r>
      <w:r>
        <w:rPr>
          <w:rStyle w:val="946"/>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46"/>
          <w:rFonts w:hint="eastAsia"/>
          <w:i/>
          <w:strike w:val="0"/>
          <w:color w:val="000000"/>
          <w:highlight w:val="none"/>
          <w:u w:val="single"/>
          <w:shd w:val="clear" w:color="auto" w:fill="ffffff"/>
        </w:rPr>
        <w:t xml:space="preserve">（关键组件）</w:t>
      </w:r>
      <w:r>
        <w:rPr>
          <w:rStyle w:val="946"/>
          <w:rFonts w:hint="eastAsia"/>
          <w:i w:val="0"/>
          <w:color w:val="000000"/>
          <w:highlight w:val="none"/>
          <w:shd w:val="clear" w:color="auto" w:fill="ffffff"/>
          <w:vertAlign w:val="superscript"/>
        </w:rPr>
        <w:t xml:space="preserve">4</w:t>
      </w:r>
      <w:r>
        <w:rPr>
          <w:rFonts w:hint="eastAsia"/>
          <w:strike w:val="0"/>
          <w:color w:val="000000"/>
          <w:highlight w:val="none"/>
          <w:shd w:val="clear" w:color="auto" w:fill="ffffff"/>
        </w:rPr>
        <w:t xml:space="preserve">在中国境内生产。</w:t>
      </w:r>
      <w:r>
        <w:rPr>
          <w:rStyle w:val="946"/>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46"/>
          <w:rFonts w:hint="eastAsia"/>
          <w:i/>
          <w:strike w:val="0"/>
          <w:color w:val="000000"/>
          <w:highlight w:val="none"/>
          <w:u w:val="single"/>
          <w:shd w:val="clear" w:color="auto" w:fill="ffffff"/>
        </w:rPr>
        <w:t xml:space="preserve">（关键工序）</w:t>
      </w:r>
      <w:r>
        <w:rPr>
          <w:rStyle w:val="946"/>
          <w:rFonts w:hint="eastAsia"/>
          <w:i w:val="0"/>
          <w:color w:val="000000"/>
          <w:highlight w:val="none"/>
          <w:shd w:val="clear" w:color="auto" w:fill="ffffff"/>
          <w:vertAlign w:val="superscript"/>
        </w:rPr>
        <w:t xml:space="preserve">5</w:t>
      </w:r>
      <w:r>
        <w:rPr>
          <w:rFonts w:hint="eastAsia"/>
          <w:strike w:val="0"/>
          <w:color w:val="000000"/>
          <w:highlight w:val="none"/>
          <w:shd w:val="clear" w:color="auto" w:fill="ffffff"/>
        </w:rPr>
        <w:t xml:space="preserve">在中国境内完成。</w:t>
      </w:r>
      <w:r>
        <w:rPr>
          <w:rFonts w:hint="eastAsia"/>
          <w:color w:val="000000"/>
          <w:highlight w:val="none"/>
        </w:rPr>
      </w:r>
      <w:r/>
    </w:p>
    <w:p>
      <w:pPr>
        <w:pStyle w:val="934"/>
        <w:ind w:firstLine="420"/>
        <w:spacing w:before="24" w:beforeAutospacing="0" w:after="24" w:afterAutospacing="0" w:line="360" w:lineRule="auto"/>
        <w:shd w:val="clear" w:color="auto" w:fill="ffffff"/>
        <w:rPr>
          <w:rFonts w:hint="eastAsia"/>
          <w:strike w:val="0"/>
          <w:color w:val="000000"/>
          <w:highlight w:val="none"/>
        </w:rPr>
      </w:pPr>
      <w:r>
        <w:rPr>
          <w:rFonts w:hint="eastAsia"/>
          <w:color w:val="000000"/>
          <w:highlight w:val="none"/>
          <w:shd w:val="clear" w:color="auto" w:fill="ffffff"/>
        </w:rPr>
        <w:t xml:space="preserve">2.</w:t>
      </w:r>
      <w:r>
        <w:rPr>
          <w:rStyle w:val="946"/>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946"/>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946"/>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46"/>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的中国境内生产的组件成本占比≥</w:t>
      </w:r>
      <w:r>
        <w:rPr>
          <w:rStyle w:val="946"/>
          <w:rFonts w:hint="eastAsia"/>
          <w:i/>
          <w:strike w:val="0"/>
          <w:color w:val="000000"/>
          <w:highlight w:val="none"/>
          <w:u w:val="single"/>
          <w:shd w:val="clear" w:color="auto" w:fill="ffffff"/>
        </w:rPr>
        <w:t xml:space="preserve">（规定比例）</w:t>
      </w:r>
      <w:r>
        <w:rPr>
          <w:rFonts w:hint="eastAsia"/>
          <w:strike w:val="0"/>
          <w:color w:val="000000"/>
          <w:highlight w:val="none"/>
          <w:shd w:val="clear" w:color="auto" w:fill="ffffff"/>
        </w:rPr>
        <w:t xml:space="preserve">。</w:t>
      </w:r>
      <w:r>
        <w:rPr>
          <w:rStyle w:val="946"/>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46"/>
          <w:rFonts w:hint="eastAsia"/>
          <w:i/>
          <w:strike w:val="0"/>
          <w:color w:val="000000"/>
          <w:highlight w:val="none"/>
          <w:u w:val="single"/>
          <w:shd w:val="clear" w:color="auto" w:fill="ffffff"/>
        </w:rPr>
        <w:t xml:space="preserve">（关键组件）</w:t>
      </w:r>
      <w:r>
        <w:rPr>
          <w:rFonts w:hint="eastAsia"/>
          <w:strike w:val="0"/>
          <w:color w:val="000000"/>
          <w:highlight w:val="none"/>
          <w:shd w:val="clear" w:color="auto" w:fill="ffffff"/>
        </w:rPr>
        <w:t xml:space="preserve">在中国境内生产。</w:t>
      </w:r>
      <w:r>
        <w:rPr>
          <w:rStyle w:val="946"/>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46"/>
          <w:rFonts w:hint="eastAsia"/>
          <w:i/>
          <w:strike w:val="0"/>
          <w:color w:val="000000"/>
          <w:highlight w:val="none"/>
          <w:u w:val="single"/>
          <w:shd w:val="clear" w:color="auto" w:fill="ffffff"/>
        </w:rPr>
        <w:t xml:space="preserve">（关键工序）</w:t>
      </w:r>
      <w:r>
        <w:rPr>
          <w:rFonts w:hint="eastAsia"/>
          <w:strike w:val="0"/>
          <w:color w:val="000000"/>
          <w:highlight w:val="none"/>
          <w:shd w:val="clear" w:color="auto" w:fill="ffffff"/>
        </w:rPr>
        <w:t xml:space="preserve">在中国境内完成。</w:t>
      </w:r>
      <w:r>
        <w:rPr>
          <w:rFonts w:hint="eastAsia"/>
          <w:strike w:val="0"/>
          <w:color w:val="000000"/>
          <w:highlight w:val="none"/>
        </w:rPr>
      </w:r>
      <w:r/>
    </w:p>
    <w:p>
      <w:pPr>
        <w:pStyle w:val="934"/>
        <w:ind w:firstLine="42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w:t>
      </w:r>
      <w:r>
        <w:rPr>
          <w:rFonts w:hint="eastAsia"/>
          <w:color w:val="000000"/>
          <w:highlight w:val="none"/>
          <w:shd w:val="clear" w:color="auto" w:fill="ffffff"/>
        </w:rPr>
      </w:r>
      <w:r/>
    </w:p>
    <w:p>
      <w:pPr>
        <w:pStyle w:val="934"/>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934"/>
        <w:jc w:val="right"/>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934"/>
        <w:jc w:val="right"/>
        <w:spacing w:before="24" w:beforeAutospacing="0" w:after="24" w:afterAutospacing="0" w:line="360" w:lineRule="auto"/>
        <w:shd w:val="clear" w:color="auto" w:fill="ffffff"/>
        <w:rPr>
          <w:rFonts w:hint="eastAsia"/>
          <w:color w:val="000000"/>
          <w:sz w:val="28"/>
          <w:szCs w:val="28"/>
          <w:highlight w:val="none"/>
        </w:rPr>
      </w:pPr>
      <w:r>
        <w:rPr>
          <w:rFonts w:hint="eastAsia"/>
          <w:color w:val="000000"/>
          <w:highlight w:val="none"/>
          <w:shd w:val="clear" w:color="auto" w:fill="ffffff"/>
        </w:rPr>
        <w:t xml:space="preserve">日期：　     年　  月　  日    </w:t>
      </w:r>
      <w:r>
        <w:rPr>
          <w:rFonts w:hint="eastAsia"/>
          <w:color w:val="000000"/>
          <w:sz w:val="28"/>
          <w:szCs w:val="28"/>
          <w:highlight w:val="none"/>
          <w:shd w:val="clear" w:color="auto" w:fill="ffffff"/>
        </w:rPr>
        <w:t xml:space="preserve">     </w:t>
      </w:r>
      <w:r>
        <w:rPr>
          <w:rFonts w:hint="eastAsia"/>
          <w:color w:val="000000"/>
          <w:sz w:val="28"/>
          <w:szCs w:val="28"/>
          <w:highlight w:val="none"/>
        </w:rPr>
      </w:r>
      <w:r/>
    </w:p>
    <w:p>
      <w:pPr>
        <w:pStyle w:val="934"/>
        <w:spacing w:before="24" w:beforeAutospacing="0" w:after="24" w:afterAutospacing="0" w:line="360" w:lineRule="auto"/>
        <w:shd w:val="clear" w:color="auto" w:fill="ffffff"/>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rPr>
          <w:rFonts w:hint="eastAsia"/>
          <w:color w:val="000000"/>
          <w:sz w:val="28"/>
          <w:szCs w:val="28"/>
          <w:highlight w:val="none"/>
        </w:rPr>
      </w:r>
      <w:r/>
    </w:p>
    <w:p>
      <w:pPr>
        <w:pStyle w:val="934"/>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rFonts w:hint="eastAsia"/>
          <w:color w:val="000000"/>
          <w:sz w:val="21"/>
          <w:szCs w:val="21"/>
          <w:highlight w:val="none"/>
        </w:rPr>
      </w:r>
      <w:r/>
    </w:p>
    <w:p>
      <w:pPr>
        <w:pStyle w:val="934"/>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rFonts w:hint="eastAsia"/>
          <w:color w:val="000000"/>
          <w:sz w:val="21"/>
          <w:szCs w:val="21"/>
          <w:highlight w:val="none"/>
        </w:rPr>
      </w:r>
      <w:r/>
    </w:p>
    <w:p>
      <w:pPr>
        <w:pStyle w:val="934"/>
        <w:ind w:firstLine="420"/>
        <w:spacing w:before="24" w:beforeAutospacing="0" w:after="24" w:afterAutospacing="0" w:line="360" w:lineRule="auto"/>
        <w:shd w:val="clear" w:color="auto" w:fill="ffffff"/>
        <w:rPr>
          <w:rFonts w:hint="eastAsia"/>
          <w:b w:val="0"/>
          <w:bCs w:val="0"/>
          <w:color w:val="000000"/>
          <w:sz w:val="21"/>
          <w:szCs w:val="21"/>
          <w:highlight w:val="none"/>
        </w:rPr>
      </w:pPr>
      <w:r>
        <w:rPr>
          <w:rFonts w:hint="eastAsia"/>
          <w:b w:val="0"/>
          <w:bCs w:val="0"/>
          <w:color w:val="000000"/>
          <w:sz w:val="21"/>
          <w:szCs w:val="21"/>
          <w:highlight w:val="none"/>
          <w:shd w:val="clear" w:color="auto" w:fill="ffffff"/>
        </w:rPr>
        <w:t xml:space="preserve">3.该产品的中国境内生产的组件成本占比相关要求实施前，“规定比例”栏可不填。</w:t>
      </w:r>
      <w:r>
        <w:rPr>
          <w:rFonts w:hint="eastAsia"/>
          <w:b w:val="0"/>
          <w:bCs w:val="0"/>
          <w:color w:val="000000"/>
          <w:sz w:val="21"/>
          <w:szCs w:val="21"/>
          <w:highlight w:val="none"/>
        </w:rPr>
      </w:r>
      <w:r/>
    </w:p>
    <w:p>
      <w:pPr>
        <w:pStyle w:val="934"/>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4.该产品的关键组件要求实施前，“关键组件”栏可不填。</w:t>
      </w:r>
      <w:r>
        <w:rPr>
          <w:rFonts w:hint="eastAsia"/>
          <w:b w:val="0"/>
          <w:bCs w:val="0"/>
          <w:color w:val="000000"/>
          <w:sz w:val="21"/>
          <w:szCs w:val="21"/>
          <w:highlight w:val="none"/>
          <w:shd w:val="clear" w:color="auto" w:fill="ffffff"/>
        </w:rPr>
      </w:r>
      <w:r/>
    </w:p>
    <w:p>
      <w:pPr>
        <w:pStyle w:val="934"/>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5.该产品的关键工序要求实施前，“关键工序”栏可不填。</w:t>
      </w:r>
      <w:r>
        <w:rPr>
          <w:rFonts w:hint="eastAsia"/>
          <w:b w:val="0"/>
          <w:bCs w:val="0"/>
          <w:color w:val="000000"/>
          <w:sz w:val="21"/>
          <w:szCs w:val="21"/>
          <w:highlight w:val="none"/>
          <w:shd w:val="clear" w:color="auto" w:fill="ffffff"/>
        </w:rPr>
      </w:r>
      <w:r/>
    </w:p>
    <w:p>
      <w:pPr>
        <w:pStyle w:val="871"/>
        <w:jc w:val="left"/>
        <w:keepLines w:val="0"/>
        <w:keepNext w:val="0"/>
        <w:pageBreakBefore w:val="0"/>
        <w:spacing w:line="360" w:lineRule="auto"/>
        <w:widowControl/>
        <w:rPr>
          <w:color w:val="000000"/>
          <w:highlight w:val="none"/>
          <w:lang w:val="en-US"/>
        </w:rPr>
        <w:outlineLvl w:val="9"/>
      </w:pPr>
      <w:r>
        <w:rPr>
          <w:color w:val="000000"/>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十二、分包情况说明及分包意向协议</w:t>
      </w:r>
      <w:r>
        <w:rPr>
          <w:color w:val="000000"/>
          <w:highlight w:val="none"/>
          <w:lang w:val="en-US"/>
        </w:rPr>
      </w:r>
      <w:r/>
    </w:p>
    <w:p>
      <w:pPr>
        <w:pStyle w:val="871"/>
        <w:jc w:val="center"/>
        <w:keepLines w:val="0"/>
        <w:keepNext w:val="0"/>
        <w:widowControl/>
        <w:rPr>
          <w:color w:val="000000"/>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color w:val="000000"/>
          <w:highlight w:val="none"/>
        </w:rPr>
      </w:r>
      <w:r/>
    </w:p>
    <w:p>
      <w:pPr>
        <w:pStyle w:val="871"/>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color w:val="000000"/>
          <w:highlight w:val="none"/>
        </w:rPr>
      </w:r>
      <w:r/>
    </w:p>
    <w:p>
      <w:pPr>
        <w:pStyle w:val="871"/>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color w:val="000000"/>
          <w:highlight w:val="none"/>
        </w:rPr>
      </w:r>
      <w:r/>
    </w:p>
    <w:tbl>
      <w:tblPr>
        <w:tblStyle w:val="9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1"/>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序号</w:t>
            </w:r>
            <w:r>
              <w:rPr>
                <w:rFonts w:hint="eastAsia" w:eastAsia="宋体"/>
                <w:color w:val="000000"/>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分包承担主体名称</w:t>
            </w:r>
            <w:r>
              <w:rPr>
                <w:rFonts w:eastAsia="宋体"/>
                <w:color w:val="000000"/>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分包承担主体类型（大型、中型、小型、微型）</w:t>
            </w:r>
            <w:r>
              <w:rPr>
                <w:rFonts w:eastAsia="宋体"/>
                <w:color w:val="000000"/>
                <w:highlight w:val="none"/>
                <w:vertAlign w:val="baseline"/>
                <w:lang w:val="en-US" w:eastAsia="zh-CN"/>
              </w:rPr>
            </w:r>
            <w:r/>
          </w:p>
        </w:tc>
        <w:tc>
          <w:tcPr>
            <w:tcW w:w="1596" w:type="dxa"/>
            <w:vAlign w:val="center"/>
            <w:textDirection w:val="lrTb"/>
            <w:noWrap w:val="false"/>
          </w:tcPr>
          <w:p>
            <w:pPr>
              <w:pStyle w:val="871"/>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分包承担主体资质</w:t>
            </w:r>
            <w:r>
              <w:rPr>
                <w:rFonts w:eastAsia="宋体"/>
                <w:color w:val="000000"/>
                <w:highlight w:val="none"/>
                <w:vertAlign w:val="baseline"/>
                <w:lang w:val="en-US" w:eastAsia="zh-CN"/>
              </w:rPr>
            </w:r>
            <w:r/>
          </w:p>
        </w:tc>
        <w:tc>
          <w:tcPr>
            <w:tcW w:w="1811" w:type="dxa"/>
            <w:vAlign w:val="center"/>
            <w:textDirection w:val="lrTb"/>
            <w:noWrap w:val="false"/>
          </w:tcPr>
          <w:p>
            <w:pPr>
              <w:pStyle w:val="871"/>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分包标的内容</w:t>
            </w:r>
            <w:r>
              <w:rPr>
                <w:rFonts w:eastAsia="宋体"/>
                <w:color w:val="000000"/>
                <w:highlight w:val="none"/>
                <w:vertAlign w:val="baseline"/>
                <w:lang w:val="en-US" w:eastAsia="zh-CN"/>
              </w:rPr>
            </w:r>
            <w:r/>
          </w:p>
        </w:tc>
        <w:tc>
          <w:tcPr>
            <w:tcW w:w="1586" w:type="dxa"/>
            <w:vAlign w:val="center"/>
            <w:textDirection w:val="lrTb"/>
            <w:noWrap w:val="false"/>
          </w:tcPr>
          <w:p>
            <w:pPr>
              <w:pStyle w:val="871"/>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分包合同金额（元）</w:t>
            </w:r>
            <w:r>
              <w:rPr>
                <w:rFonts w:eastAsia="宋体"/>
                <w:color w:val="000000"/>
                <w:highlight w:val="none"/>
                <w:vertAlign w:val="baseline"/>
                <w:lang w:val="en-US" w:eastAsia="zh-CN"/>
              </w:rPr>
            </w:r>
            <w:r/>
          </w:p>
        </w:tc>
        <w:tc>
          <w:tcPr>
            <w:tcW w:w="1287" w:type="dxa"/>
            <w:vAlign w:val="center"/>
            <w:textDirection w:val="lrTb"/>
            <w:noWrap w:val="false"/>
          </w:tcPr>
          <w:p>
            <w:pPr>
              <w:pStyle w:val="871"/>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占合同总额的比例（%）</w:t>
            </w:r>
            <w:r>
              <w:rPr>
                <w:rFonts w:eastAsia="宋体"/>
                <w:color w:val="000000"/>
                <w:highlight w:val="none"/>
                <w:vertAlign w:val="baseline"/>
                <w:lang w:val="en-US" w:eastAsia="zh-CN"/>
              </w:rPr>
            </w:r>
            <w:r/>
          </w:p>
        </w:tc>
      </w:tr>
      <w:tr>
        <w:trPr>
          <w:trHeight w:val="488"/>
        </w:trPr>
        <w:tc>
          <w:tcPr>
            <w:tcW w:w="596" w:type="dxa"/>
            <w:vAlign w:val="center"/>
            <w:textDirection w:val="lrTb"/>
            <w:noWrap w:val="false"/>
          </w:tcPr>
          <w:p>
            <w:pPr>
              <w:pStyle w:val="871"/>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1</w:t>
            </w:r>
            <w:r>
              <w:rPr>
                <w:rFonts w:hint="eastAsia" w:eastAsia="宋体"/>
                <w:color w:val="000000"/>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88"/>
        </w:trPr>
        <w:tc>
          <w:tcPr>
            <w:tcW w:w="596" w:type="dxa"/>
            <w:vAlign w:val="center"/>
            <w:textDirection w:val="lrTb"/>
            <w:noWrap w:val="false"/>
          </w:tcPr>
          <w:p>
            <w:pPr>
              <w:pStyle w:val="871"/>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2</w:t>
            </w:r>
            <w:r>
              <w:rPr>
                <w:rFonts w:hint="eastAsia" w:eastAsia="宋体"/>
                <w:color w:val="000000"/>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56"/>
        </w:trPr>
        <w:tc>
          <w:tcPr>
            <w:tcW w:w="596" w:type="dxa"/>
            <w:vAlign w:val="center"/>
            <w:textDirection w:val="lrTb"/>
            <w:noWrap w:val="false"/>
          </w:tcPr>
          <w:p>
            <w:pPr>
              <w:pStyle w:val="871"/>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w:t>
            </w:r>
            <w:r>
              <w:rPr>
                <w:rFonts w:eastAsia="宋体"/>
                <w:color w:val="000000"/>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75"/>
        </w:trPr>
        <w:tc>
          <w:tcPr>
            <w:gridSpan w:val="5"/>
            <w:tcW w:w="7089" w:type="dxa"/>
            <w:vAlign w:val="center"/>
            <w:textDirection w:val="lrTb"/>
            <w:noWrap w:val="false"/>
          </w:tcPr>
          <w:p>
            <w:pPr>
              <w:pStyle w:val="871"/>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合计</w:t>
            </w:r>
            <w:r>
              <w:rPr>
                <w:rFonts w:hint="eastAsia" w:eastAsia="宋体"/>
                <w:color w:val="000000"/>
                <w:highlight w:val="none"/>
                <w:vertAlign w:val="baseline"/>
                <w:lang w:val="en-US" w:eastAsia="zh-CN"/>
              </w:rPr>
            </w:r>
            <w:r/>
          </w:p>
        </w:tc>
        <w:tc>
          <w:tcPr>
            <w:tcW w:w="1586"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r>
    </w:tbl>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color w:val="000000"/>
          <w:highlight w:val="none"/>
        </w:rPr>
      </w:r>
      <w:r/>
    </w:p>
    <w:p>
      <w:pPr>
        <w:pStyle w:val="871"/>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color w:val="000000"/>
          <w:highlight w:val="none"/>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color w:val="000000"/>
          <w:highlight w:val="none"/>
        </w:rPr>
      </w:r>
      <w:r/>
    </w:p>
    <w:p>
      <w:pPr>
        <w:pStyle w:val="871"/>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color w:val="000000"/>
          <w:highlight w:val="none"/>
        </w:rPr>
      </w:r>
      <w:r/>
    </w:p>
    <w:p>
      <w:pPr>
        <w:pStyle w:val="871"/>
        <w:ind w:firstLine="480"/>
        <w:jc w:val="left"/>
        <w:widowControl/>
        <w:rPr>
          <w:rFonts w:hint="eastAsia"/>
          <w:color w:val="000000"/>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color w:val="000000"/>
          <w:highlight w:val="none"/>
          <w:lang w:val="en-US" w:eastAsia="zh-CN"/>
        </w:rPr>
      </w:r>
      <w:r/>
    </w:p>
    <w:p>
      <w:pPr>
        <w:pStyle w:val="871"/>
        <w:jc w:val="center"/>
        <w:keepLines w:val="0"/>
        <w:keepNext w:val="0"/>
        <w:spacing w:line="360" w:lineRule="auto"/>
        <w:widowControl/>
        <w:rPr>
          <w:color w:val="000000"/>
          <w:highlight w:val="none"/>
        </w:rPr>
        <w:suppressLineNumbers w:val="0"/>
      </w:pPr>
      <w:r>
        <w:rPr>
          <w:rFonts w:hint="eastAsia" w:ascii="方正小标宋简体" w:hAnsi="方正小标宋简体" w:eastAsia="方正小标宋简体" w:cs="方正小标宋简体"/>
          <w:b w:val="0"/>
          <w:bCs w:val="0"/>
          <w:color w:val="000000"/>
          <w:sz w:val="32"/>
          <w:szCs w:val="32"/>
          <w:highlight w:val="none"/>
          <w:lang w:val="en-US" w:eastAsia="zh-CN"/>
        </w:rPr>
        <w:br w:type="page" w:clear="all"/>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分包意向协议</w:t>
      </w:r>
      <w:r>
        <w:rPr>
          <w:color w:val="000000"/>
          <w:highlight w:val="none"/>
        </w:rPr>
      </w:r>
      <w:r/>
    </w:p>
    <w:p>
      <w:pPr>
        <w:pStyle w:val="871"/>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color w:val="000000"/>
          <w:highlight w:val="none"/>
        </w:rPr>
      </w:r>
      <w:r/>
    </w:p>
    <w:p>
      <w:pPr>
        <w:pStyle w:val="871"/>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color w:val="000000"/>
          <w:highlight w:val="none"/>
        </w:rPr>
      </w:r>
      <w:r/>
    </w:p>
    <w:p>
      <w:pPr>
        <w:pStyle w:val="871"/>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color w:val="000000"/>
          <w:highlight w:val="none"/>
        </w:rPr>
      </w:r>
      <w:r/>
    </w:p>
    <w:p>
      <w:pPr>
        <w:pStyle w:val="871"/>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871"/>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871"/>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color w:val="000000"/>
          <w:highlight w:val="none"/>
        </w:rPr>
      </w:r>
      <w:r/>
    </w:p>
    <w:p>
      <w:pPr>
        <w:pStyle w:val="871"/>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color w:val="000000"/>
          <w:highlight w:val="none"/>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color w:val="000000"/>
          <w:highlight w:val="none"/>
        </w:rPr>
      </w:r>
      <w:r/>
    </w:p>
    <w:p>
      <w:pPr>
        <w:pStyle w:val="871"/>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color w:val="000000"/>
          <w:highlight w:val="none"/>
        </w:rPr>
      </w:r>
      <w:r/>
    </w:p>
    <w:p>
      <w:pPr>
        <w:pStyle w:val="871"/>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color w:val="000000"/>
          <w:highlight w:val="none"/>
        </w:rPr>
      </w:r>
      <w:r/>
    </w:p>
    <w:p>
      <w:pPr>
        <w:pStyle w:val="87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color w:val="000000"/>
          <w:highlight w:val="none"/>
        </w:rPr>
      </w:r>
      <w:r/>
    </w:p>
    <w:p>
      <w:pPr>
        <w:pStyle w:val="871"/>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871"/>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color w:val="000000"/>
          <w:highlight w:val="none"/>
        </w:rPr>
      </w:r>
      <w:r/>
    </w:p>
    <w:p>
      <w:pPr>
        <w:pStyle w:val="871"/>
        <w:ind w:firstLine="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color w:val="000000"/>
          <w:highlight w:val="none"/>
        </w:rPr>
      </w:r>
      <w:r/>
    </w:p>
    <w:p>
      <w:pPr>
        <w:pStyle w:val="871"/>
        <w:numPr>
          <w:ilvl w:val="0"/>
          <w:numId w:val="5"/>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rFonts w:hint="eastAsia" w:ascii="宋体" w:hAnsi="宋体" w:eastAsia="宋体" w:cs="宋体"/>
          <w:color w:val="000000"/>
          <w:sz w:val="24"/>
          <w:szCs w:val="24"/>
          <w:highlight w:val="none"/>
          <w:lang w:val="en-US" w:eastAsia="zh-CN" w:bidi="ar"/>
        </w:rPr>
      </w:r>
      <w:r/>
    </w:p>
    <w:p>
      <w:pPr>
        <w:pStyle w:val="871"/>
        <w:numPr>
          <w:ilvl w:val="0"/>
          <w:numId w:val="0"/>
        </w:numPr>
        <w:ind w:firstLine="0"/>
        <w:jc w:val="center"/>
        <w:widowControl/>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71"/>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71"/>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71"/>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71"/>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３５</w:t>
    </w:r>
    <w:r>
      <w:rPr>
        <w:rFonts w:ascii="宋体" w:hAnsi="宋体"/>
      </w:rPr>
      <w:fldChar w:fldCharType="end"/>
    </w:r>
    <w:r>
      <w:rPr>
        <w:rStyle w:val="944"/>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59"/>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6"/>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3"/>
      <w:numFmt w:val="decimal"/>
      <w:isLgl w:val="false"/>
      <w:suff w:val="space"/>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1"/>
    <w:link w:val="871"/>
    <w:qFormat/>
    <w:pPr>
      <w:jc w:val="both"/>
      <w:widowControl w:val="off"/>
    </w:pPr>
    <w:rPr>
      <w:rFonts w:ascii="Times New Roman" w:hAnsi="Times New Roman"/>
      <w:sz w:val="21"/>
      <w:szCs w:val="21"/>
      <w:lang w:val="en-US" w:eastAsia="zh-CN" w:bidi="ar-SA"/>
    </w:rPr>
  </w:style>
  <w:style w:type="paragraph" w:styleId="872">
    <w:name w:val="标题 1"/>
    <w:basedOn w:val="871"/>
    <w:next w:val="871"/>
    <w:link w:val="883"/>
    <w:qFormat/>
    <w:pPr>
      <w:jc w:val="center"/>
      <w:keepNext/>
      <w:outlineLvl w:val="0"/>
    </w:pPr>
    <w:rPr>
      <w:rFonts w:ascii="楷体_GB2312" w:eastAsia="楷体_GB2312"/>
      <w:sz w:val="28"/>
      <w:szCs w:val="28"/>
    </w:rPr>
  </w:style>
  <w:style w:type="paragraph" w:styleId="873">
    <w:name w:val="标题 2"/>
    <w:basedOn w:val="871"/>
    <w:next w:val="885"/>
    <w:link w:val="884"/>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85"/>
    <w:link w:val="887"/>
    <w:qFormat/>
    <w:pPr>
      <w:keepLines/>
      <w:keepNext/>
      <w:spacing w:before="260" w:after="260" w:line="416" w:lineRule="auto"/>
      <w:outlineLvl w:val="2"/>
    </w:pPr>
    <w:rPr>
      <w:b/>
      <w:bCs/>
      <w:sz w:val="32"/>
      <w:szCs w:val="32"/>
    </w:rPr>
  </w:style>
  <w:style w:type="paragraph" w:styleId="875">
    <w:name w:val="标题 4"/>
    <w:basedOn w:val="871"/>
    <w:next w:val="885"/>
    <w:link w:val="888"/>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85"/>
    <w:link w:val="889"/>
    <w:qFormat/>
    <w:pPr>
      <w:keepNext/>
      <w:outlineLvl w:val="4"/>
    </w:pPr>
    <w:rPr>
      <w:rFonts w:ascii="宋体"/>
      <w:color w:val="000000"/>
      <w:sz w:val="28"/>
      <w:szCs w:val="28"/>
    </w:rPr>
  </w:style>
  <w:style w:type="paragraph" w:styleId="877">
    <w:name w:val="标题 6"/>
    <w:basedOn w:val="871"/>
    <w:next w:val="871"/>
    <w:link w:val="89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1"/>
    <w:qFormat/>
    <w:pPr>
      <w:numPr>
        <w:ilvl w:val="6"/>
        <w:numId w:val="1"/>
      </w:numPr>
      <w:keepLines/>
      <w:keepNext/>
      <w:spacing w:before="240" w:after="64" w:line="320" w:lineRule="auto"/>
      <w:outlineLvl w:val="6"/>
    </w:pPr>
    <w:rPr>
      <w:b/>
      <w:bCs/>
      <w:sz w:val="24"/>
      <w:szCs w:val="24"/>
    </w:rPr>
  </w:style>
  <w:style w:type="paragraph" w:styleId="879">
    <w:name w:val="标题 8"/>
    <w:basedOn w:val="871"/>
    <w:next w:val="871"/>
    <w:link w:val="892"/>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3"/>
    <w:qFormat/>
    <w:pPr>
      <w:numPr>
        <w:ilvl w:val="8"/>
        <w:numId w:val="1"/>
      </w:numPr>
      <w:keepLines/>
      <w:keepNext/>
      <w:spacing w:before="240" w:after="64" w:line="320" w:lineRule="auto"/>
      <w:outlineLvl w:val="8"/>
    </w:pPr>
    <w:rPr>
      <w:rFonts w:ascii="Arial" w:hAnsi="Arial" w:eastAsia="黑体"/>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character" w:styleId="883">
    <w:name w:val="标题 1 Char"/>
    <w:next w:val="883"/>
    <w:link w:val="872"/>
    <w:rPr>
      <w:rFonts w:ascii="楷体_GB2312" w:hAnsi="Times New Roman" w:eastAsia="楷体_GB2312" w:cs="Times New Roman"/>
      <w:sz w:val="28"/>
      <w:szCs w:val="28"/>
    </w:rPr>
  </w:style>
  <w:style w:type="character" w:styleId="884">
    <w:name w:val="标题 2 Char"/>
    <w:next w:val="884"/>
    <w:link w:val="873"/>
    <w:rPr>
      <w:rFonts w:ascii="Arial" w:hAnsi="Arial" w:eastAsia="幼圆" w:cs="Arial"/>
      <w:b/>
      <w:bCs/>
      <w:sz w:val="44"/>
      <w:szCs w:val="44"/>
    </w:rPr>
  </w:style>
  <w:style w:type="paragraph" w:styleId="885">
    <w:name w:val="正文缩进"/>
    <w:basedOn w:val="871"/>
    <w:next w:val="885"/>
    <w:link w:val="886"/>
    <w:pPr>
      <w:ind w:firstLine="420"/>
    </w:pPr>
  </w:style>
  <w:style w:type="character" w:styleId="886">
    <w:name w:val="正文缩进 Char"/>
    <w:next w:val="886"/>
    <w:link w:val="885"/>
    <w:rPr>
      <w:rFonts w:ascii="Times New Roman" w:hAnsi="Times New Roman" w:eastAsia="宋体" w:cs="Times New Roman"/>
      <w:szCs w:val="21"/>
    </w:rPr>
  </w:style>
  <w:style w:type="character" w:styleId="887">
    <w:name w:val="标题 3 Char"/>
    <w:next w:val="887"/>
    <w:link w:val="874"/>
    <w:rPr>
      <w:rFonts w:ascii="Times New Roman" w:hAnsi="Times New Roman" w:eastAsia="宋体" w:cs="Times New Roman"/>
      <w:b/>
      <w:bCs/>
      <w:sz w:val="32"/>
      <w:szCs w:val="32"/>
    </w:rPr>
  </w:style>
  <w:style w:type="character" w:styleId="888">
    <w:name w:val="标题 4 Char"/>
    <w:next w:val="888"/>
    <w:link w:val="875"/>
    <w:rPr>
      <w:rFonts w:ascii="Arial" w:hAnsi="Arial" w:eastAsia="黑体" w:cs="Arial"/>
      <w:b/>
      <w:bCs/>
      <w:sz w:val="28"/>
      <w:szCs w:val="28"/>
    </w:rPr>
  </w:style>
  <w:style w:type="character" w:styleId="889">
    <w:name w:val="标题 5 Char"/>
    <w:next w:val="889"/>
    <w:link w:val="876"/>
    <w:rPr>
      <w:rFonts w:ascii="宋体" w:hAnsi="Times New Roman" w:eastAsia="宋体" w:cs="Times New Roman"/>
      <w:color w:val="000000"/>
      <w:sz w:val="28"/>
      <w:szCs w:val="28"/>
    </w:rPr>
  </w:style>
  <w:style w:type="character" w:styleId="890">
    <w:name w:val="标题 6 Char"/>
    <w:next w:val="890"/>
    <w:link w:val="877"/>
    <w:rPr>
      <w:rFonts w:ascii="Arial" w:hAnsi="Arial" w:eastAsia="黑体" w:cs="Times New Roman"/>
      <w:b/>
      <w:bCs/>
      <w:sz w:val="24"/>
      <w:szCs w:val="24"/>
    </w:rPr>
  </w:style>
  <w:style w:type="character" w:styleId="891">
    <w:name w:val="标题 7 Char"/>
    <w:next w:val="891"/>
    <w:link w:val="878"/>
    <w:rPr>
      <w:rFonts w:ascii="Times New Roman" w:hAnsi="Times New Roman" w:eastAsia="宋体" w:cs="Times New Roman"/>
      <w:b/>
      <w:bCs/>
      <w:sz w:val="24"/>
      <w:szCs w:val="24"/>
    </w:rPr>
  </w:style>
  <w:style w:type="character" w:styleId="892">
    <w:name w:val="标题 8 Char"/>
    <w:next w:val="892"/>
    <w:link w:val="879"/>
    <w:rPr>
      <w:rFonts w:ascii="Arial" w:hAnsi="Arial" w:eastAsia="黑体" w:cs="Times New Roman"/>
      <w:sz w:val="24"/>
      <w:szCs w:val="24"/>
    </w:rPr>
  </w:style>
  <w:style w:type="character" w:styleId="893">
    <w:name w:val="标题 9 Char"/>
    <w:next w:val="893"/>
    <w:link w:val="880"/>
    <w:rPr>
      <w:rFonts w:ascii="Arial" w:hAnsi="Arial" w:eastAsia="黑体" w:cs="Times New Roman"/>
      <w:szCs w:val="21"/>
    </w:rPr>
  </w:style>
  <w:style w:type="paragraph" w:styleId="894">
    <w:name w:val="列表 3"/>
    <w:basedOn w:val="871"/>
    <w:next w:val="894"/>
    <w:link w:val="871"/>
    <w:pPr>
      <w:ind w:left="100" w:hanging="200"/>
    </w:pPr>
  </w:style>
  <w:style w:type="paragraph" w:styleId="895">
    <w:name w:val="目录 7"/>
    <w:basedOn w:val="871"/>
    <w:next w:val="871"/>
    <w:link w:val="871"/>
    <w:semiHidden/>
    <w:pPr>
      <w:ind w:left="1260"/>
      <w:jc w:val="left"/>
    </w:pPr>
  </w:style>
  <w:style w:type="paragraph" w:styleId="896">
    <w:name w:val="文档结构图"/>
    <w:basedOn w:val="871"/>
    <w:next w:val="896"/>
    <w:link w:val="897"/>
    <w:semiHidden/>
    <w:pPr>
      <w:shd w:val="clear" w:color="auto" w:fill="000080"/>
    </w:pPr>
  </w:style>
  <w:style w:type="character" w:styleId="897">
    <w:name w:val="文档结构图 Char"/>
    <w:next w:val="897"/>
    <w:link w:val="896"/>
    <w:semiHidden/>
    <w:rPr>
      <w:rFonts w:ascii="Times New Roman" w:hAnsi="Times New Roman" w:eastAsia="宋体" w:cs="Times New Roman"/>
      <w:szCs w:val="21"/>
      <w:shd w:val="clear" w:color="auto" w:fill="000080"/>
    </w:rPr>
  </w:style>
  <w:style w:type="paragraph" w:styleId="898">
    <w:name w:val="批注文字"/>
    <w:basedOn w:val="871"/>
    <w:next w:val="898"/>
    <w:link w:val="899"/>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899">
    <w:name w:val="批注文字 Char"/>
    <w:next w:val="899"/>
    <w:link w:val="898"/>
    <w:semiHidden/>
    <w:rPr>
      <w:rFonts w:ascii="Times New Roman" w:hAnsi="Times New Roman" w:eastAsia="宋体" w:cs="Times New Roman"/>
      <w:szCs w:val="21"/>
    </w:rPr>
  </w:style>
  <w:style w:type="paragraph" w:styleId="900">
    <w:name w:val="正文文本 3"/>
    <w:basedOn w:val="871"/>
    <w:next w:val="900"/>
    <w:link w:val="901"/>
    <w:rPr>
      <w:rFonts w:ascii="仿宋_GB2312" w:hAnsi="Arial" w:eastAsia="仿宋_GB2312"/>
      <w:sz w:val="32"/>
      <w:szCs w:val="32"/>
    </w:rPr>
  </w:style>
  <w:style w:type="character" w:styleId="901">
    <w:name w:val="正文文本 3 Char"/>
    <w:next w:val="901"/>
    <w:link w:val="900"/>
    <w:rPr>
      <w:rFonts w:ascii="仿宋_GB2312" w:hAnsi="Arial" w:eastAsia="仿宋_GB2312" w:cs="Times New Roman"/>
      <w:sz w:val="32"/>
      <w:szCs w:val="32"/>
    </w:rPr>
  </w:style>
  <w:style w:type="paragraph" w:styleId="902">
    <w:name w:val="正文文本"/>
    <w:basedOn w:val="871"/>
    <w:next w:val="902"/>
    <w:link w:val="903"/>
    <w:rPr>
      <w:rFonts w:ascii="楷体_GB2312" w:hAnsi="Arial" w:eastAsia="楷体_GB2312"/>
      <w:sz w:val="28"/>
      <w:szCs w:val="28"/>
    </w:rPr>
  </w:style>
  <w:style w:type="character" w:styleId="903">
    <w:name w:val="正文文本 Char"/>
    <w:next w:val="903"/>
    <w:link w:val="902"/>
    <w:rPr>
      <w:rFonts w:ascii="楷体_GB2312" w:hAnsi="Arial" w:eastAsia="楷体_GB2312" w:cs="Times New Roman"/>
      <w:sz w:val="28"/>
      <w:szCs w:val="28"/>
    </w:rPr>
  </w:style>
  <w:style w:type="paragraph" w:styleId="904">
    <w:name w:val="正文文本缩进"/>
    <w:basedOn w:val="871"/>
    <w:next w:val="906"/>
    <w:link w:val="905"/>
    <w:pPr>
      <w:ind w:firstLine="645"/>
    </w:pPr>
    <w:rPr>
      <w:rFonts w:ascii="楷体_GB2312" w:eastAsia="楷体_GB2312"/>
      <w:sz w:val="32"/>
      <w:szCs w:val="32"/>
    </w:rPr>
  </w:style>
  <w:style w:type="character" w:styleId="905">
    <w:name w:val="正文文本缩进 Char"/>
    <w:next w:val="905"/>
    <w:link w:val="904"/>
    <w:rPr>
      <w:rFonts w:ascii="楷体_GB2312" w:hAnsi="Times New Roman" w:eastAsia="楷体_GB2312" w:cs="Times New Roman"/>
      <w:sz w:val="32"/>
      <w:szCs w:val="32"/>
    </w:rPr>
  </w:style>
  <w:style w:type="paragraph" w:styleId="906">
    <w:name w:val="寄信人地址"/>
    <w:basedOn w:val="871"/>
    <w:next w:val="906"/>
    <w:link w:val="871"/>
    <w:qFormat/>
    <w:rPr>
      <w:rFonts w:ascii="Arial" w:hAnsi="Arial" w:eastAsia="宋体" w:cs="宋体"/>
    </w:rPr>
  </w:style>
  <w:style w:type="paragraph" w:styleId="907">
    <w:name w:val="列表 2"/>
    <w:basedOn w:val="871"/>
    <w:next w:val="907"/>
    <w:link w:val="871"/>
    <w:pPr>
      <w:ind w:left="100" w:hanging="200"/>
    </w:pPr>
  </w:style>
  <w:style w:type="paragraph" w:styleId="908">
    <w:name w:val="目录 5"/>
    <w:basedOn w:val="871"/>
    <w:next w:val="871"/>
    <w:link w:val="871"/>
    <w:semiHidden/>
    <w:pPr>
      <w:ind w:left="840"/>
      <w:jc w:val="left"/>
    </w:pPr>
  </w:style>
  <w:style w:type="paragraph" w:styleId="909">
    <w:name w:val="目录 3"/>
    <w:basedOn w:val="871"/>
    <w:next w:val="871"/>
    <w:link w:val="871"/>
    <w:semiHidden/>
    <w:pPr>
      <w:ind w:left="420"/>
      <w:jc w:val="left"/>
    </w:pPr>
    <w:rPr>
      <w:i/>
      <w:iCs/>
      <w:szCs w:val="24"/>
    </w:rPr>
  </w:style>
  <w:style w:type="paragraph" w:styleId="910">
    <w:name w:val="纯文本"/>
    <w:basedOn w:val="871"/>
    <w:next w:val="910"/>
    <w:link w:val="911"/>
    <w:rPr>
      <w:rFonts w:ascii="宋体" w:hAnsi="Courier New" w:cs="Courier New"/>
    </w:rPr>
  </w:style>
  <w:style w:type="character" w:styleId="911">
    <w:name w:val="纯文本 Char"/>
    <w:next w:val="911"/>
    <w:link w:val="910"/>
    <w:rPr>
      <w:rFonts w:ascii="宋体" w:hAnsi="Courier New" w:eastAsia="宋体" w:cs="Courier New"/>
      <w:szCs w:val="21"/>
    </w:rPr>
  </w:style>
  <w:style w:type="paragraph" w:styleId="912">
    <w:name w:val="目录 8"/>
    <w:basedOn w:val="871"/>
    <w:next w:val="871"/>
    <w:link w:val="871"/>
    <w:semiHidden/>
    <w:pPr>
      <w:ind w:left="1470"/>
      <w:jc w:val="left"/>
    </w:pPr>
  </w:style>
  <w:style w:type="paragraph" w:styleId="913">
    <w:name w:val="日期"/>
    <w:basedOn w:val="871"/>
    <w:next w:val="871"/>
    <w:link w:val="914"/>
    <w:rPr>
      <w:sz w:val="24"/>
      <w:szCs w:val="24"/>
    </w:rPr>
  </w:style>
  <w:style w:type="character" w:styleId="914">
    <w:name w:val="日期 Char"/>
    <w:next w:val="914"/>
    <w:link w:val="913"/>
    <w:rPr>
      <w:rFonts w:ascii="Times New Roman" w:hAnsi="Times New Roman" w:eastAsia="宋体" w:cs="Times New Roman"/>
      <w:sz w:val="24"/>
      <w:szCs w:val="24"/>
    </w:rPr>
  </w:style>
  <w:style w:type="paragraph" w:styleId="915">
    <w:name w:val="正文文本缩进 2"/>
    <w:basedOn w:val="871"/>
    <w:next w:val="915"/>
    <w:link w:val="916"/>
    <w:pPr>
      <w:ind w:left="630" w:firstLine="645"/>
    </w:pPr>
    <w:rPr>
      <w:rFonts w:ascii="Arial" w:hAnsi="Arial" w:eastAsia="仿宋_GB2312" w:cs="Arial"/>
      <w:sz w:val="32"/>
      <w:szCs w:val="32"/>
    </w:rPr>
  </w:style>
  <w:style w:type="character" w:styleId="916">
    <w:name w:val="正文文本缩进 2 Char"/>
    <w:next w:val="916"/>
    <w:link w:val="915"/>
    <w:rPr>
      <w:rFonts w:ascii="Arial" w:hAnsi="Arial" w:eastAsia="仿宋_GB2312" w:cs="Arial"/>
      <w:sz w:val="32"/>
      <w:szCs w:val="32"/>
    </w:rPr>
  </w:style>
  <w:style w:type="paragraph" w:styleId="917">
    <w:name w:val="批注框文本"/>
    <w:basedOn w:val="871"/>
    <w:next w:val="917"/>
    <w:link w:val="918"/>
    <w:semiHidden/>
    <w:rPr>
      <w:sz w:val="18"/>
      <w:szCs w:val="18"/>
    </w:rPr>
  </w:style>
  <w:style w:type="character" w:styleId="918">
    <w:name w:val="批注框文本 Char"/>
    <w:next w:val="918"/>
    <w:link w:val="917"/>
    <w:semiHidden/>
    <w:rPr>
      <w:rFonts w:ascii="Times New Roman" w:hAnsi="Times New Roman" w:eastAsia="宋体" w:cs="Times New Roman"/>
      <w:sz w:val="18"/>
      <w:szCs w:val="18"/>
    </w:rPr>
  </w:style>
  <w:style w:type="paragraph" w:styleId="919">
    <w:name w:val="页脚"/>
    <w:basedOn w:val="871"/>
    <w:next w:val="919"/>
    <w:link w:val="920"/>
    <w:pPr>
      <w:jc w:val="left"/>
      <w:tabs>
        <w:tab w:val="center" w:pos="4153" w:leader="none"/>
        <w:tab w:val="right" w:pos="8306" w:leader="none"/>
      </w:tabs>
    </w:pPr>
    <w:rPr>
      <w:sz w:val="18"/>
      <w:szCs w:val="18"/>
    </w:rPr>
  </w:style>
  <w:style w:type="character" w:styleId="920">
    <w:name w:val="页脚 Char"/>
    <w:next w:val="920"/>
    <w:link w:val="919"/>
    <w:rPr>
      <w:rFonts w:ascii="Times New Roman" w:hAnsi="Times New Roman" w:eastAsia="宋体" w:cs="Times New Roman"/>
      <w:sz w:val="18"/>
      <w:szCs w:val="18"/>
    </w:rPr>
  </w:style>
  <w:style w:type="paragraph" w:styleId="921">
    <w:name w:val="页眉"/>
    <w:basedOn w:val="871"/>
    <w:next w:val="921"/>
    <w:link w:val="922"/>
    <w:pPr>
      <w:jc w:val="center"/>
      <w:tabs>
        <w:tab w:val="center" w:pos="4153" w:leader="none"/>
        <w:tab w:val="right" w:pos="8306" w:leader="none"/>
      </w:tabs>
      <w:pBdr>
        <w:bottom w:val="single" w:color="000000" w:sz="6" w:space="1"/>
      </w:pBdr>
    </w:pPr>
    <w:rPr>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71"/>
    <w:next w:val="871"/>
    <w:link w:val="871"/>
    <w:semiHidden/>
    <w:pPr>
      <w:jc w:val="left"/>
      <w:spacing w:before="120" w:after="120" w:line="400" w:lineRule="exact"/>
      <w:tabs>
        <w:tab w:val="right" w:pos="8720" w:leader="dot"/>
      </w:tabs>
    </w:pPr>
    <w:rPr>
      <w:rFonts w:ascii="宋体" w:hAnsi="宋体"/>
      <w:caps/>
      <w:sz w:val="24"/>
      <w:szCs w:val="24"/>
    </w:rPr>
  </w:style>
  <w:style w:type="paragraph" w:styleId="924">
    <w:name w:val="目录 4"/>
    <w:basedOn w:val="871"/>
    <w:next w:val="871"/>
    <w:link w:val="871"/>
    <w:semiHidden/>
    <w:pPr>
      <w:ind w:left="630"/>
      <w:jc w:val="left"/>
    </w:pPr>
  </w:style>
  <w:style w:type="paragraph" w:styleId="925">
    <w:name w:val="列表"/>
    <w:basedOn w:val="871"/>
    <w:next w:val="925"/>
    <w:link w:val="871"/>
    <w:pPr>
      <w:ind w:left="200" w:hanging="200"/>
    </w:pPr>
  </w:style>
  <w:style w:type="paragraph" w:styleId="926">
    <w:name w:val="目录 6"/>
    <w:basedOn w:val="871"/>
    <w:next w:val="871"/>
    <w:link w:val="871"/>
    <w:semiHidden/>
    <w:pPr>
      <w:ind w:left="1050"/>
      <w:jc w:val="left"/>
    </w:pPr>
  </w:style>
  <w:style w:type="paragraph" w:styleId="927">
    <w:name w:val="正文文本缩进 3"/>
    <w:basedOn w:val="871"/>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71"/>
    <w:next w:val="871"/>
    <w:link w:val="871"/>
    <w:semiHidden/>
    <w:pPr>
      <w:ind w:left="840" w:hanging="420"/>
    </w:pPr>
  </w:style>
  <w:style w:type="paragraph" w:styleId="930">
    <w:name w:val="目录 2"/>
    <w:basedOn w:val="871"/>
    <w:next w:val="871"/>
    <w:link w:val="871"/>
    <w:semiHidden/>
    <w:pPr>
      <w:ind w:left="210"/>
      <w:jc w:val="left"/>
    </w:pPr>
    <w:rPr>
      <w:smallCaps/>
      <w:szCs w:val="24"/>
    </w:rPr>
  </w:style>
  <w:style w:type="paragraph" w:styleId="931">
    <w:name w:val="目录 9"/>
    <w:basedOn w:val="871"/>
    <w:next w:val="871"/>
    <w:link w:val="871"/>
    <w:semiHidden/>
    <w:pPr>
      <w:ind w:left="1680"/>
      <w:jc w:val="left"/>
    </w:pPr>
  </w:style>
  <w:style w:type="paragraph" w:styleId="932">
    <w:name w:val="正文文本 2"/>
    <w:basedOn w:val="871"/>
    <w:next w:val="932"/>
    <w:link w:val="933"/>
    <w:pPr>
      <w:jc w:val="center"/>
      <w:widowControl/>
    </w:pPr>
    <w:rPr>
      <w:rFonts w:ascii="楷体_GB2312" w:eastAsia="楷体_GB2312"/>
      <w:sz w:val="28"/>
      <w:szCs w:val="28"/>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71"/>
    <w:next w:val="934"/>
    <w:link w:val="871"/>
    <w:uiPriority w:val="99"/>
    <w:pPr>
      <w:jc w:val="left"/>
      <w:spacing w:before="100" w:beforeAutospacing="1" w:after="100" w:afterAutospacing="1"/>
      <w:widowControl/>
    </w:pPr>
    <w:rPr>
      <w:rFonts w:ascii="宋体" w:hAnsi="宋体" w:cs="宋体"/>
      <w:sz w:val="24"/>
      <w:szCs w:val="24"/>
    </w:rPr>
  </w:style>
  <w:style w:type="paragraph" w:styleId="935">
    <w:name w:val="索引 1"/>
    <w:basedOn w:val="871"/>
    <w:next w:val="871"/>
    <w:link w:val="871"/>
    <w:semiHidden/>
    <w:pPr>
      <w:spacing w:line="240" w:lineRule="atLeast"/>
    </w:pPr>
    <w:rPr>
      <w:b/>
      <w:bCs/>
    </w:rPr>
  </w:style>
  <w:style w:type="paragraph" w:styleId="936">
    <w:name w:val="批注主题"/>
    <w:basedOn w:val="898"/>
    <w:next w:val="898"/>
    <w:link w:val="937"/>
    <w:semiHidden/>
    <w:rPr>
      <w:b/>
      <w:bCs/>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871"/>
    <w:next w:val="938"/>
    <w:link w:val="939"/>
    <w:pPr>
      <w:ind w:firstLine="200"/>
      <w:spacing w:line="360" w:lineRule="auto"/>
    </w:pPr>
    <w:rPr>
      <w:rFonts w:ascii="仿宋_GB2312" w:eastAsia="仿宋_GB2312"/>
      <w:sz w:val="30"/>
      <w:szCs w:val="30"/>
    </w:rPr>
  </w:style>
  <w:style w:type="character" w:styleId="939">
    <w:name w:val="正文首行缩进 Char"/>
    <w:next w:val="939"/>
    <w:link w:val="938"/>
    <w:rPr>
      <w:rFonts w:ascii="仿宋_GB2312" w:hAnsi="Times New Roman" w:eastAsia="仿宋_GB2312" w:cs="Times New Roman"/>
      <w:sz w:val="30"/>
      <w:szCs w:val="30"/>
    </w:rPr>
  </w:style>
  <w:style w:type="paragraph" w:styleId="940">
    <w:name w:val="正文首行缩进 2"/>
    <w:basedOn w:val="904"/>
    <w:next w:val="871"/>
    <w:link w:val="941"/>
    <w:pPr>
      <w:ind w:firstLine="420"/>
      <w:spacing w:line="360" w:lineRule="auto"/>
    </w:pPr>
    <w:rPr>
      <w:rFonts w:ascii="宋体" w:hAnsi="宋体" w:eastAsia="宋体"/>
      <w:sz w:val="21"/>
      <w:szCs w:val="20"/>
    </w:rPr>
  </w:style>
  <w:style w:type="character" w:styleId="941">
    <w:name w:val="正文首行缩进 2 Char"/>
    <w:next w:val="941"/>
    <w:link w:val="940"/>
    <w:rPr>
      <w:rFonts w:ascii="宋体" w:hAnsi="宋体" w:eastAsia="宋体" w:cs="Times New Roman"/>
      <w:sz w:val="32"/>
      <w:szCs w:val="2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next w:val="946"/>
    <w:link w:val="871"/>
    <w:qFormat/>
    <w:rPr>
      <w:i/>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paragraph" w:styleId="949">
    <w:name w:val="正文1"/>
    <w:basedOn w:val="871"/>
    <w:next w:val="949"/>
    <w:link w:val="871"/>
    <w:qFormat/>
    <w:pPr>
      <w:ind w:left="350" w:firstLine="0"/>
    </w:pPr>
    <w:rPr>
      <w:rFonts w:cs="Times New Roman"/>
      <w:sz w:val="20"/>
      <w:szCs w:val="24"/>
    </w:rPr>
  </w:style>
  <w:style w:type="paragraph" w:styleId="950">
    <w:name w:val="索引 41"/>
    <w:basedOn w:val="871"/>
    <w:next w:val="871"/>
    <w:link w:val="871"/>
    <w:semiHidden/>
    <w:qFormat/>
    <w:pPr>
      <w:ind w:left="1260"/>
    </w:pPr>
    <w:rPr>
      <w:rFonts w:ascii="Calibri" w:hAnsi="Calibri" w:eastAsia="Calibri" w:cs="宋体"/>
      <w:sz w:val="20"/>
      <w:lang w:val="zh-CN"/>
    </w:rPr>
  </w:style>
  <w:style w:type="paragraph" w:styleId="951">
    <w:name w:val="正文首行缩进 21"/>
    <w:basedOn w:val="952"/>
    <w:next w:val="871"/>
    <w:link w:val="871"/>
    <w:qFormat/>
    <w:pPr>
      <w:ind w:firstLine="420"/>
      <w:spacing w:line="360" w:lineRule="auto"/>
    </w:pPr>
    <w:rPr>
      <w:rFonts w:ascii="宋体" w:hAnsi="宋体" w:eastAsia="宋体"/>
      <w:sz w:val="21"/>
      <w:szCs w:val="20"/>
    </w:rPr>
  </w:style>
  <w:style w:type="paragraph" w:styleId="952">
    <w:name w:val="正文文本缩进11"/>
    <w:basedOn w:val="871"/>
    <w:next w:val="953"/>
    <w:link w:val="871"/>
    <w:qFormat/>
    <w:pPr>
      <w:ind w:firstLine="645"/>
    </w:pPr>
    <w:rPr>
      <w:rFonts w:ascii="楷体_GB2312" w:eastAsia="楷体_GB2312"/>
      <w:sz w:val="32"/>
      <w:szCs w:val="32"/>
    </w:rPr>
  </w:style>
  <w:style w:type="paragraph" w:styleId="953">
    <w:name w:val="寄信人地址1"/>
    <w:basedOn w:val="871"/>
    <w:next w:val="953"/>
    <w:link w:val="871"/>
    <w:qFormat/>
    <w:rPr>
      <w:rFonts w:ascii="Arial" w:hAnsi="Arial" w:eastAsia="宋体" w:cs="宋体"/>
    </w:rPr>
  </w:style>
  <w:style w:type="paragraph" w:styleId="954">
    <w:name w:val="标题 41"/>
    <w:basedOn w:val="871"/>
    <w:next w:val="955"/>
    <w:link w:val="871"/>
    <w:qFormat/>
    <w:pPr>
      <w:keepLines/>
      <w:keepNext/>
      <w:spacing w:before="280" w:after="290" w:line="376" w:lineRule="auto"/>
      <w:outlineLvl w:val="3"/>
    </w:pPr>
    <w:rPr>
      <w:rFonts w:ascii="Arial" w:hAnsi="Arial" w:eastAsia="黑体" w:cs="Arial"/>
      <w:b/>
      <w:bCs/>
      <w:sz w:val="28"/>
      <w:szCs w:val="28"/>
    </w:rPr>
  </w:style>
  <w:style w:type="paragraph" w:styleId="955">
    <w:name w:val="正文缩进1"/>
    <w:basedOn w:val="871"/>
    <w:next w:val="955"/>
    <w:link w:val="871"/>
    <w:qFormat/>
    <w:pPr>
      <w:ind w:firstLine="420"/>
    </w:pPr>
  </w:style>
  <w:style w:type="paragraph" w:styleId="956">
    <w:name w:val="正文文本12"/>
    <w:basedOn w:val="871"/>
    <w:next w:val="956"/>
    <w:link w:val="871"/>
    <w:uiPriority w:val="1"/>
    <w:qFormat/>
    <w:pPr>
      <w:ind w:left="120"/>
    </w:pPr>
    <w:rPr>
      <w:rFonts w:ascii="宋体" w:hAnsi="宋体" w:eastAsia="宋体" w:cs="宋体"/>
      <w:sz w:val="21"/>
      <w:szCs w:val="21"/>
      <w:lang w:val="zh-CN" w:eastAsia="zh-CN" w:bidi="zh-CN"/>
    </w:rPr>
  </w:style>
  <w:style w:type="character" w:styleId="957">
    <w:name w:val="font5 Char"/>
    <w:next w:val="957"/>
    <w:link w:val="871"/>
    <w:rPr>
      <w:rFonts w:ascii="宋体" w:hAnsi="宋体" w:eastAsia="宋体"/>
      <w:sz w:val="28"/>
      <w:szCs w:val="28"/>
      <w:lang w:val="en-US" w:eastAsia="zh-CN" w:bidi="ar-SA"/>
    </w:rPr>
  </w:style>
  <w:style w:type="character" w:styleId="958">
    <w:name w:val="二级目录 Char"/>
    <w:next w:val="958"/>
    <w:link w:val="959"/>
    <w:rPr>
      <w:b/>
      <w:sz w:val="30"/>
      <w:szCs w:val="28"/>
    </w:rPr>
  </w:style>
  <w:style w:type="paragraph" w:styleId="959">
    <w:name w:val="二级目录"/>
    <w:next w:val="871"/>
    <w:link w:val="958"/>
    <w:pPr>
      <w:numPr>
        <w:ilvl w:val="0"/>
        <w:numId w:val="2"/>
      </w:numPr>
      <w:tabs>
        <w:tab w:val="left" w:pos="907" w:leader="none"/>
        <w:tab w:val="left" w:pos="1145" w:leader="none"/>
      </w:tabs>
      <w:outlineLvl w:val="1"/>
    </w:pPr>
    <w:rPr>
      <w:b/>
      <w:sz w:val="30"/>
      <w:szCs w:val="28"/>
      <w:lang w:val="en-US" w:eastAsia="zh-CN" w:bidi="ar-SA"/>
    </w:rPr>
  </w:style>
  <w:style w:type="character" w:styleId="960">
    <w:name w:val="列出段落 Char,Bullet List Char,numbered Char,FooterText Char,List Paragraph1 Char,Paragraphe de liste1 Char"/>
    <w:next w:val="960"/>
    <w:link w:val="961"/>
    <w:rPr>
      <w:rFonts w:ascii="Calibri" w:hAnsi="Calibri"/>
      <w:sz w:val="24"/>
      <w:szCs w:val="24"/>
      <w:lang w:eastAsia="en-US" w:bidi="en-US"/>
    </w:rPr>
  </w:style>
  <w:style w:type="paragraph" w:styleId="961">
    <w:name w:val="列出段落1"/>
    <w:basedOn w:val="871"/>
    <w:next w:val="961"/>
    <w:link w:val="960"/>
    <w:qFormat/>
    <w:pPr>
      <w:contextualSpacing/>
      <w:ind w:left="720"/>
      <w:jc w:val="left"/>
      <w:widowControl/>
    </w:pPr>
    <w:rPr>
      <w:rFonts w:ascii="Calibri" w:hAnsi="Calibri" w:eastAsia="宋体" w:cs="Times New Roman"/>
      <w:sz w:val="24"/>
      <w:szCs w:val="24"/>
      <w:lang w:eastAsia="en-US" w:bidi="en-US"/>
    </w:rPr>
  </w:style>
  <w:style w:type="paragraph" w:styleId="962">
    <w:name w:val="Body Text(ch)"/>
    <w:basedOn w:val="871"/>
    <w:next w:val="902"/>
    <w:link w:val="871"/>
    <w:pPr>
      <w:spacing w:after="120"/>
    </w:pPr>
    <w:rPr>
      <w:rFonts w:ascii="宋体" w:hAnsi="Arial"/>
      <w:bCs/>
      <w:iCs/>
      <w:szCs w:val="24"/>
    </w:rPr>
  </w:style>
  <w:style w:type="paragraph" w:styleId="963">
    <w:name w:val="xl27"/>
    <w:basedOn w:val="871"/>
    <w:next w:val="963"/>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4">
    <w:name w:val="xl26"/>
    <w:basedOn w:val="871"/>
    <w:next w:val="964"/>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5">
    <w:name w:val="Char"/>
    <w:basedOn w:val="871"/>
    <w:next w:val="965"/>
    <w:link w:val="871"/>
    <w:pPr>
      <w:ind w:firstLine="200"/>
      <w:tabs>
        <w:tab w:val="left" w:pos="360" w:leader="none"/>
      </w:tabs>
    </w:pPr>
    <w:rPr>
      <w:sz w:val="28"/>
      <w:szCs w:val="30"/>
    </w:rPr>
  </w:style>
  <w:style w:type="paragraph" w:styleId="966">
    <w:name w:val=" Char"/>
    <w:basedOn w:val="896"/>
    <w:next w:val="966"/>
    <w:link w:val="871"/>
    <w:rPr>
      <w:rFonts w:ascii="Tahoma" w:hAnsi="Tahoma"/>
      <w:sz w:val="24"/>
      <w:szCs w:val="24"/>
    </w:rPr>
  </w:style>
  <w:style w:type="paragraph" w:styleId="967">
    <w:name w:val="普通正文"/>
    <w:basedOn w:val="871"/>
    <w:next w:val="967"/>
    <w:link w:val="871"/>
    <w:pPr>
      <w:ind w:firstLine="480"/>
      <w:jc w:val="left"/>
      <w:spacing w:before="120" w:after="120" w:line="360" w:lineRule="auto"/>
    </w:pPr>
    <w:rPr>
      <w:rFonts w:ascii="Arial" w:hAnsi="Arial"/>
      <w:sz w:val="24"/>
      <w:szCs w:val="24"/>
    </w:rPr>
  </w:style>
  <w:style w:type="paragraph" w:styleId="968">
    <w:name w:val="table_lines"/>
    <w:basedOn w:val="871"/>
    <w:next w:val="968"/>
    <w:link w:val="871"/>
    <w:pPr>
      <w:jc w:val="left"/>
      <w:widowControl/>
    </w:pPr>
    <w:rPr>
      <w:sz w:val="20"/>
      <w:szCs w:val="20"/>
      <w:lang w:val="de-DE" w:eastAsia="de-DE"/>
    </w:rPr>
  </w:style>
  <w:style w:type="paragraph" w:styleId="969">
    <w:name w:val="附录1"/>
    <w:next w:val="969"/>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0">
    <w:name w:val="font7"/>
    <w:basedOn w:val="871"/>
    <w:next w:val="970"/>
    <w:link w:val="871"/>
    <w:pPr>
      <w:jc w:val="left"/>
      <w:spacing w:before="100" w:beforeAutospacing="1" w:after="100" w:afterAutospacing="1"/>
      <w:widowControl/>
    </w:pPr>
    <w:rPr>
      <w:rFonts w:hint="eastAsia" w:ascii="宋体" w:hAnsi="宋体"/>
      <w:sz w:val="18"/>
      <w:szCs w:val="18"/>
    </w:rPr>
  </w:style>
  <w:style w:type="paragraph" w:styleId="971">
    <w:name w:val=" Char Char Char Char"/>
    <w:basedOn w:val="896"/>
    <w:next w:val="971"/>
    <w:link w:val="871"/>
    <w:pPr>
      <w:spacing w:line="360" w:lineRule="auto"/>
    </w:pPr>
    <w:rPr>
      <w:rFonts w:ascii="Tahoma" w:hAnsi="Tahoma"/>
      <w:sz w:val="24"/>
      <w:szCs w:val="24"/>
    </w:rPr>
  </w:style>
  <w:style w:type="paragraph" w:styleId="972">
    <w:name w:val="列出段落"/>
    <w:basedOn w:val="871"/>
    <w:next w:val="972"/>
    <w:link w:val="871"/>
    <w:qFormat/>
    <w:pPr>
      <w:contextualSpacing/>
      <w:ind w:left="720"/>
      <w:jc w:val="left"/>
      <w:widowControl/>
    </w:pPr>
    <w:rPr>
      <w:rFonts w:ascii="Calibri" w:hAnsi="Calibri"/>
      <w:sz w:val="24"/>
      <w:szCs w:val="24"/>
      <w:lang w:eastAsia="en-US" w:bidi="en-US"/>
    </w:rPr>
  </w:style>
  <w:style w:type="paragraph" w:styleId="973">
    <w:name w:val="4"/>
    <w:basedOn w:val="871"/>
    <w:next w:val="927"/>
    <w:link w:val="871"/>
    <w:pPr>
      <w:ind w:firstLine="420"/>
      <w:spacing w:line="360" w:lineRule="auto"/>
    </w:pPr>
    <w:rPr>
      <w:color w:val="ff0000"/>
      <w:sz w:val="24"/>
      <w:szCs w:val="24"/>
    </w:rPr>
  </w:style>
  <w:style w:type="paragraph" w:styleId="974">
    <w:name w:val="普通 (Web)"/>
    <w:basedOn w:val="871"/>
    <w:next w:val="974"/>
    <w:link w:val="871"/>
    <w:pPr>
      <w:jc w:val="left"/>
      <w:spacing w:before="100" w:beforeAutospacing="1" w:after="100" w:afterAutospacing="1"/>
      <w:widowControl/>
    </w:pPr>
    <w:rPr>
      <w:rFonts w:ascii="宋体" w:hAnsi="宋体"/>
      <w:sz w:val="24"/>
      <w:szCs w:val="24"/>
    </w:rPr>
  </w:style>
  <w:style w:type="paragraph" w:styleId="975">
    <w:name w:val=" Char Char Char Char Char Char Char Char Char Char"/>
    <w:basedOn w:val="871"/>
    <w:next w:val="975"/>
    <w:link w:val="871"/>
    <w:pPr>
      <w:spacing w:line="360" w:lineRule="auto"/>
    </w:pPr>
    <w:rPr>
      <w:sz w:val="24"/>
      <w:szCs w:val="20"/>
    </w:rPr>
  </w:style>
  <w:style w:type="paragraph" w:styleId="976">
    <w:name w:val="样式1"/>
    <w:basedOn w:val="871"/>
    <w:next w:val="976"/>
    <w:link w:val="871"/>
    <w:pPr>
      <w:numPr>
        <w:ilvl w:val="0"/>
        <w:numId w:val="3"/>
      </w:numPr>
      <w:tabs>
        <w:tab w:val="left" w:pos="709" w:leader="none"/>
      </w:tabs>
    </w:pPr>
    <w:rPr>
      <w:rFonts w:ascii="宋体" w:hAnsi="宋体"/>
    </w:rPr>
  </w:style>
  <w:style w:type="paragraph" w:styleId="977">
    <w:name w:val="font6"/>
    <w:basedOn w:val="871"/>
    <w:next w:val="977"/>
    <w:link w:val="871"/>
    <w:pPr>
      <w:jc w:val="left"/>
      <w:spacing w:before="100" w:beforeAutospacing="1" w:after="100" w:afterAutospacing="1"/>
      <w:widowControl/>
    </w:pPr>
    <w:rPr>
      <w:rFonts w:hint="eastAsia" w:ascii="宋体" w:hAnsi="宋体"/>
      <w:sz w:val="28"/>
      <w:szCs w:val="28"/>
      <w:u w:val="single"/>
    </w:rPr>
  </w:style>
  <w:style w:type="paragraph" w:styleId="978">
    <w:name w:val="xl25"/>
    <w:basedOn w:val="871"/>
    <w:next w:val="978"/>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9">
    <w:name w:val="图标"/>
    <w:basedOn w:val="871"/>
    <w:next w:val="871"/>
    <w:link w:val="87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0">
    <w:name w:val="标题3"/>
    <w:basedOn w:val="871"/>
    <w:next w:val="871"/>
    <w:link w:val="871"/>
    <w:pPr>
      <w:ind w:firstLine="624"/>
      <w:spacing w:line="590" w:lineRule="atLeast"/>
    </w:pPr>
    <w:rPr>
      <w:rFonts w:ascii="方正黑体_GBK" w:eastAsia="方正黑体_GBK"/>
      <w:sz w:val="32"/>
      <w:szCs w:val="32"/>
    </w:rPr>
  </w:style>
  <w:style w:type="paragraph" w:styleId="981">
    <w:name w:val="xl24"/>
    <w:basedOn w:val="871"/>
    <w:next w:val="981"/>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2">
    <w:name w:val="xl29"/>
    <w:basedOn w:val="871"/>
    <w:next w:val="982"/>
    <w:link w:val="87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3">
    <w:name w:val="Char Char Char Char Char Char Char Char"/>
    <w:basedOn w:val="871"/>
    <w:next w:val="983"/>
    <w:link w:val="871"/>
    <w:pPr>
      <w:jc w:val="left"/>
      <w:spacing w:after="160" w:line="240" w:lineRule="exact"/>
      <w:widowControl/>
    </w:pPr>
    <w:rPr>
      <w:rFonts w:ascii="Verdana" w:hAnsi="Verdana"/>
      <w:sz w:val="20"/>
      <w:szCs w:val="20"/>
      <w:lang w:eastAsia="en-US"/>
    </w:rPr>
  </w:style>
  <w:style w:type="paragraph" w:styleId="984">
    <w:name w:val="xl28"/>
    <w:basedOn w:val="871"/>
    <w:next w:val="984"/>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5">
    <w:name w:val=" Char Char Char Char Char Char Char Char"/>
    <w:basedOn w:val="871"/>
    <w:next w:val="985"/>
    <w:link w:val="871"/>
    <w:pPr>
      <w:jc w:val="left"/>
      <w:spacing w:after="160" w:line="240" w:lineRule="exact"/>
      <w:widowControl/>
    </w:pPr>
    <w:rPr>
      <w:rFonts w:ascii="Verdana" w:hAnsi="Verdana"/>
      <w:sz w:val="20"/>
      <w:szCs w:val="20"/>
      <w:lang w:eastAsia="en-US"/>
    </w:rPr>
  </w:style>
  <w:style w:type="paragraph" w:styleId="986">
    <w:name w:val="xl30"/>
    <w:basedOn w:val="871"/>
    <w:next w:val="986"/>
    <w:link w:val="871"/>
    <w:pPr>
      <w:jc w:val="center"/>
      <w:spacing w:before="100" w:beforeAutospacing="1" w:after="100" w:afterAutospacing="1"/>
      <w:widowControl/>
    </w:pPr>
    <w:rPr>
      <w:rFonts w:ascii="宋体" w:hAnsi="宋体"/>
      <w:b/>
      <w:bCs/>
      <w:sz w:val="36"/>
      <w:szCs w:val="36"/>
    </w:rPr>
  </w:style>
  <w:style w:type="paragraph" w:styleId="987">
    <w:name w:val="Char Char Char Char"/>
    <w:basedOn w:val="896"/>
    <w:next w:val="987"/>
    <w:link w:val="871"/>
    <w:pPr>
      <w:spacing w:line="360" w:lineRule="auto"/>
    </w:pPr>
    <w:rPr>
      <w:rFonts w:ascii="Tahoma" w:hAnsi="Tahoma"/>
      <w:sz w:val="24"/>
      <w:szCs w:val="24"/>
    </w:rPr>
  </w:style>
  <w:style w:type="paragraph" w:styleId="988">
    <w:name w:val="table_1stline"/>
    <w:basedOn w:val="871"/>
    <w:next w:val="988"/>
    <w:link w:val="871"/>
    <w:pPr>
      <w:jc w:val="left"/>
      <w:spacing w:before="120"/>
      <w:widowControl/>
    </w:pPr>
    <w:rPr>
      <w:bCs/>
      <w:sz w:val="20"/>
      <w:szCs w:val="20"/>
      <w:lang w:val="de-DE" w:eastAsia="de-DE"/>
    </w:rPr>
  </w:style>
  <w:style w:type="paragraph" w:styleId="989">
    <w:name w:val="font5"/>
    <w:basedOn w:val="871"/>
    <w:next w:val="989"/>
    <w:link w:val="871"/>
    <w:pPr>
      <w:jc w:val="left"/>
      <w:spacing w:before="100" w:beforeAutospacing="1" w:after="100" w:afterAutospacing="1"/>
      <w:widowControl/>
    </w:pPr>
    <w:rPr>
      <w:rFonts w:hint="eastAsia" w:ascii="宋体" w:hAnsi="宋体"/>
      <w:sz w:val="28"/>
      <w:szCs w:val="28"/>
    </w:rPr>
  </w:style>
  <w:style w:type="paragraph" w:styleId="990">
    <w:name w:val="标题1"/>
    <w:basedOn w:val="871"/>
    <w:next w:val="871"/>
    <w:link w:val="871"/>
    <w:pPr>
      <w:jc w:val="center"/>
      <w:spacing w:line="700" w:lineRule="atLeast"/>
      <w:tabs>
        <w:tab w:val="left" w:pos="9193" w:leader="none"/>
        <w:tab w:val="left" w:pos="9827" w:leader="none"/>
      </w:tabs>
    </w:pPr>
    <w:rPr>
      <w:rFonts w:ascii="方正小标宋_GBK" w:eastAsia="方正小标宋_GBK"/>
      <w:sz w:val="44"/>
      <w:szCs w:val="20"/>
    </w:rPr>
  </w:style>
  <w:style w:type="paragraph" w:styleId="991">
    <w:name w:val="修订"/>
    <w:next w:val="991"/>
    <w:link w:val="871"/>
    <w:uiPriority w:val="99"/>
    <w:semiHidden/>
    <w:rPr>
      <w:rFonts w:ascii="Times New Roman" w:hAnsi="Times New Roman"/>
      <w:sz w:val="21"/>
      <w:szCs w:val="21"/>
      <w:lang w:val="en-US" w:eastAsia="zh-CN" w:bidi="ar-SA"/>
    </w:rPr>
  </w:style>
  <w:style w:type="paragraph" w:styleId="992">
    <w:name w:val="无间隔"/>
    <w:next w:val="992"/>
    <w:link w:val="871"/>
    <w:uiPriority w:val="99"/>
    <w:qFormat/>
    <w:pPr>
      <w:jc w:val="both"/>
      <w:widowControl w:val="off"/>
    </w:pPr>
    <w:rPr>
      <w:rFonts w:ascii="Times New Roman" w:hAnsi="Times New Roman"/>
      <w:sz w:val="21"/>
      <w:szCs w:val="21"/>
      <w:lang w:val="en-US" w:eastAsia="zh-CN" w:bidi="ar-SA"/>
    </w:rPr>
  </w:style>
  <w:style w:type="paragraph" w:styleId="993">
    <w:name w:val="正文文本 211"/>
    <w:basedOn w:val="871"/>
    <w:next w:val="993"/>
    <w:link w:val="871"/>
    <w:uiPriority w:val="99"/>
    <w:qFormat/>
    <w:pPr>
      <w:jc w:val="center"/>
    </w:pPr>
    <w:rPr>
      <w:b/>
      <w:bCs/>
      <w:sz w:val="20"/>
      <w:szCs w:val="20"/>
    </w:rPr>
  </w:style>
  <w:style w:type="table" w:styleId="994">
    <w:name w:val="Table Normal"/>
    <w:next w:val="994"/>
    <w:link w:val="871"/>
    <w:qFormat/>
    <w:tblPr/>
  </w:style>
  <w:style w:type="paragraph" w:styleId="995">
    <w:name w:val="正文文本1"/>
    <w:basedOn w:val="871"/>
    <w:next w:val="871"/>
    <w:link w:val="871"/>
    <w:semiHidden/>
    <w:qFormat/>
    <w:rPr>
      <w:rFonts w:ascii="Arial" w:hAnsi="Arial" w:eastAsia="Arial" w:cs="Arial"/>
      <w:sz w:val="21"/>
      <w:szCs w:val="21"/>
      <w:lang w:val="en-US" w:eastAsia="en-US" w:bidi="ar-SA"/>
    </w:rPr>
  </w:style>
  <w:style w:type="paragraph" w:styleId="996">
    <w:name w:val="纯文本1"/>
    <w:basedOn w:val="871"/>
    <w:next w:val="996"/>
    <w:link w:val="871"/>
    <w:qFormat/>
    <w:rPr>
      <w:rFonts w:ascii="宋体" w:hAnsi="Courier New" w:cs="Courier New"/>
    </w:rPr>
  </w:style>
  <w:style w:type="table" w:styleId="997">
    <w:name w:val="网格型1"/>
    <w:basedOn w:val="998"/>
    <w:next w:val="997"/>
    <w:link w:val="871"/>
    <w:qFormat/>
    <w:pPr>
      <w:jc w:val="both"/>
      <w:widowControl w:val="off"/>
    </w:pPr>
    <w:tblPr/>
  </w:style>
  <w:style w:type="table" w:styleId="998">
    <w:name w:val="普通表格1"/>
    <w:next w:val="998"/>
    <w:link w:val="871"/>
    <w:uiPriority w:val="99"/>
    <w:unhideWhenUsed/>
    <w:qFormat/>
    <w:tblPr/>
  </w:style>
  <w:style w:type="character" w:styleId="999">
    <w:name w:val="15"/>
    <w:basedOn w:val="881"/>
    <w:next w:val="999"/>
    <w:link w:val="871"/>
    <w:rPr>
      <w:rFonts w:ascii="Times New Roman" w:hAnsi="Times New Roman" w:cs="Times New Roman"/>
    </w:rPr>
  </w:style>
  <w:style w:type="paragraph" w:styleId="1000">
    <w:name w:val="正文首行缩进 211"/>
    <w:basedOn w:val="952"/>
    <w:next w:val="871"/>
    <w:link w:val="871"/>
    <w:qFormat/>
    <w:pPr>
      <w:ind w:left="0" w:firstLine="420"/>
      <w:spacing w:after="0" w:line="360" w:lineRule="auto"/>
    </w:pPr>
    <w:rPr>
      <w:rFonts w:ascii="宋体" w:hAnsi="宋体" w:eastAsia="宋体" w:cs="Times New Roman"/>
      <w:szCs w:val="20"/>
    </w:rPr>
  </w:style>
  <w:style w:type="paragraph" w:styleId="1001">
    <w:name w:val="Table Paragraph"/>
    <w:basedOn w:val="871"/>
    <w:next w:val="1001"/>
    <w:link w:val="871"/>
    <w:uiPriority w:val="1"/>
    <w:qFormat/>
    <w:pPr>
      <w:jc w:val="left"/>
    </w:pPr>
    <w:rPr>
      <w:rFonts w:ascii="宋体" w:hAnsi="宋体" w:eastAsia="宋体" w:cs="宋体"/>
      <w:sz w:val="22"/>
      <w:szCs w:val="22"/>
      <w:lang w:val="zh-CN" w:bidi="zh-CN"/>
    </w:rPr>
  </w:style>
  <w:style w:type="paragraph" w:styleId="1002">
    <w:name w:val="正文首行缩进 212"/>
    <w:basedOn w:val="1003"/>
    <w:next w:val="871"/>
    <w:link w:val="871"/>
    <w:qFormat/>
    <w:pPr>
      <w:ind w:left="0" w:firstLine="420"/>
      <w:spacing w:after="0" w:line="360" w:lineRule="auto"/>
    </w:pPr>
    <w:rPr>
      <w:rFonts w:ascii="宋体" w:hAnsi="宋体" w:eastAsia="宋体" w:cs="Times New Roman"/>
      <w:szCs w:val="20"/>
    </w:rPr>
  </w:style>
  <w:style w:type="paragraph" w:styleId="1003">
    <w:name w:val="正文文本缩进111"/>
    <w:basedOn w:val="871"/>
    <w:next w:val="1004"/>
    <w:link w:val="871"/>
    <w:unhideWhenUsed/>
    <w:qFormat/>
    <w:pPr>
      <w:ind w:left="420"/>
      <w:spacing w:after="120"/>
    </w:pPr>
  </w:style>
  <w:style w:type="paragraph" w:styleId="1004">
    <w:name w:val="寄信人地址111"/>
    <w:basedOn w:val="871"/>
    <w:next w:val="1004"/>
    <w:link w:val="871"/>
    <w:qFormat/>
    <w:rPr>
      <w:rFonts w:ascii="Arial" w:hAnsi="Arial" w:eastAsia="宋体" w:cs="宋体"/>
    </w:rPr>
  </w:style>
  <w:style w:type="character" w:styleId="1005" w:default="1">
    <w:name w:val="Default Paragraph Font"/>
    <w:uiPriority w:val="1"/>
    <w:semiHidden/>
    <w:unhideWhenUsed/>
  </w:style>
  <w:style w:type="numbering" w:styleId="1006" w:default="1">
    <w:name w:val="No List"/>
    <w:uiPriority w:val="99"/>
    <w:semiHidden/>
    <w:unhideWhenUsed/>
  </w:style>
  <w:style w:type="table" w:styleId="10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5</cp:revision>
  <dcterms:created xsi:type="dcterms:W3CDTF">2023-03-16T02:16:00Z</dcterms:created>
  <dcterms:modified xsi:type="dcterms:W3CDTF">2026-08-03T07:18:41Z</dcterms:modified>
</cp:coreProperties>
</file>