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招标公告</w:t>
      </w:r>
      <w:r/>
    </w:p>
    <w:p>
      <w:pPr>
        <w:ind w:left="0" w:right="0" w:firstLine="0"/>
        <w:spacing w:before="0" w:after="0" w:line="400"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rPr>
        <w:t xml:space="preserve">项目概况</w:t>
      </w:r>
      <w:r>
        <w:rPr>
          <w:rFonts w:ascii="SimSun" w:hAnsi="SimSun" w:eastAsia="SimSun" w:cs="SimSun"/>
          <w:color w:val="000000"/>
          <w:sz w:val="21"/>
        </w:rPr>
        <w:t xml:space="preserve"> </w:t>
      </w:r>
      <w:r/>
    </w:p>
    <w:p>
      <w:pPr>
        <w:ind w:left="0" w:right="0" w:firstLine="390"/>
        <w:spacing w:before="0" w:after="0" w:line="400" w:lineRule="atLeast"/>
        <w:shd w:val="clear" w:color="ffffff" w:fill="ffffff"/>
        <w:tabs>
          <w:tab w:val="left" w:pos="315" w:leader="none"/>
          <w:tab w:val="left" w:pos="4153" w:leader="none"/>
        </w:tabs>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苏州市吴中区尹山湖医院信息网络安全建设</w:t>
      </w:r>
      <w:r>
        <w:rPr>
          <w:rFonts w:ascii="SimSun" w:hAnsi="SimSun" w:eastAsia="SimSun" w:cs="SimSun"/>
          <w:color w:val="000000"/>
          <w:sz w:val="22"/>
        </w:rPr>
        <w:t xml:space="preserve">的潜在供应商应在</w:t>
      </w:r>
      <w:r>
        <w:rPr>
          <w:rFonts w:ascii="SimSun" w:hAnsi="SimSun" w:eastAsia="SimSun" w:cs="SimSun"/>
          <w:color w:val="000000"/>
          <w:sz w:val="22"/>
          <w:u w:val="single"/>
        </w:rPr>
        <w:t xml:space="preserve">苏采云系统通过网上报名</w:t>
      </w:r>
      <w:r>
        <w:rPr>
          <w:rFonts w:ascii="SimSun" w:hAnsi="SimSun" w:eastAsia="SimSun" w:cs="SimSun"/>
          <w:color w:val="000000"/>
          <w:sz w:val="22"/>
        </w:rPr>
        <w:t xml:space="preserve">获取招标文件，并于</w:t>
      </w:r>
      <w:r>
        <w:rPr>
          <w:rFonts w:ascii="SimSun" w:hAnsi="SimSun" w:eastAsia="SimSun" w:cs="SimSun"/>
          <w:color w:val="000000"/>
          <w:sz w:val="22"/>
          <w:u w:val="single"/>
        </w:rPr>
        <w:t xml:space="preserve">2026年8月20日09点30分</w:t>
      </w:r>
      <w:r>
        <w:rPr>
          <w:rFonts w:ascii="SimSun" w:hAnsi="SimSun" w:eastAsia="SimSun" w:cs="SimSun"/>
          <w:color w:val="000000"/>
          <w:sz w:val="22"/>
        </w:rPr>
        <w:t xml:space="preserve">（北京时间）前提交电子投标文件。</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一、项目基本情况</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1.项目编号：JSZC-320506-SZWK-G2026-0217</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2.项目名称：苏州市吴中区尹山湖医院信息网络安全建设</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3.采购方式：公开招标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4.预算金额：肆佰柒拾柒万零捌佰陆拾捌元贰角伍分（￥4770868.25）</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最高限价：叁佰柒拾肆万伍仟元整（￥3745000.00）</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5.采购需求：</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苏州市吴中区尹山湖医院信息化工程硬件采购。</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6.合同履行：</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6.1质保期：全部硬件设备免费质保期不低于5年，自全部设备验收合格且交付使用之日起开始计算。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6.2交货期限：合同签订之日起30天内送至指定地点并安装调试完成。</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6.3交付地点：苏州市吴中区尹山湖医院指定地点</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6.4验收标准：货物安装后，采购方按国际和国家标准及厂方标准进行质量验收。</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7.本项目不接受联合体投标，不允许中标后转包或分包。</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8.本项目不接受进口产品投标。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二、申请人的资格要求：</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1.满足《中华人民共和国政府采购法》第二十二条规定，即：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1.1具有独立承担民事责任的能力；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1.2具有良好的商业信誉和健全的财务会计制度；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1.3具有履行合同所必需的设备和专业技术能力；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1.4有依法缴纳税收和社会保障资金的良好记录；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1.5参加政府采购活动近三年内，在经营活动中没有重大违法记录；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1.6法律、行政法规规定的其他条件；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2.落实政府采购政策需满足的资格要求：</w:t>
      </w:r>
      <w:r>
        <w:rPr>
          <w:rFonts w:ascii="SimSun" w:hAnsi="SimSun" w:eastAsia="SimSun" w:cs="SimSun"/>
          <w:b/>
          <w:color w:val="000000"/>
          <w:sz w:val="22"/>
        </w:rPr>
        <w:t xml:space="preserve">本项目为非专门面向中小企业采购项目，所属行业为工业；</w:t>
      </w:r>
      <w:r>
        <w:rPr>
          <w:rFonts w:ascii="SimSun" w:hAnsi="SimSun" w:eastAsia="SimSun" w:cs="SimSun"/>
          <w:b/>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3.其他要求：</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3.1供应商须未被“信用中国”网站或“中国政府采购网”网站列入失信被执行人、重大税收违法案件当事人名单、政府采购严重失信行为记录名单。</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3.3法人的分支机构不得参加投标（除银行、保险、石油石化、电力、电信等行业特殊情况外）。</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3.4根据《关于贯彻执行绿色采购、促进残疾人就业和支持监狱企业发展有关政策的通知（苏财购〔2019〕10号）》的通知规定。</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3.5本次采购的产品不属于《节能产品政府采购品目清单》范围内强制或优先采购的产品。本次采购的产品不属于《环境标志产品政府采购品目清单》范围内优先采购的产品。</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三、获取采购文件</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1.获取时间：采购公告发布之日起5个工作日</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2.方式：网上报名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（1）申领CA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供应商进入“江苏省政府采购”官网首页―“苏采云”―进入“苏采云政府采购一体化平台”―点击“新</w:t>
      </w:r>
      <w:r>
        <w:rPr>
          <w:rFonts w:ascii="SimSun" w:hAnsi="SimSun" w:eastAsia="SimSun" w:cs="SimSun"/>
          <w:color w:val="000000"/>
          <w:sz w:val="21"/>
        </w:rPr>
        <w:t xml:space="preserve">CA办理指南”。详见《江苏省政府采购数字证书（供应商）数字证书CA及电子签章办理指南》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2）登录报名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供应商进入“江苏省政府采购”官网首页―点击“苏采云”―进入“苏采云政府采购一体化平台”―点击“供应商”。插入</w:t>
      </w:r>
      <w:r>
        <w:rPr>
          <w:rFonts w:ascii="SimSun" w:hAnsi="SimSun" w:eastAsia="SimSun" w:cs="SimSun"/>
          <w:color w:val="000000"/>
          <w:sz w:val="21"/>
        </w:rPr>
        <w:t xml:space="preserve">CA证书登录―点击“项目参与”―选择具体项目并点击“我要参与”―进入采购项目点击“参与投标”―填写确认函后“保存”进入签章页面―点击“电子签章”―点击“提交”。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3）在网上报名过程中如有疑问，请及时联系：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CA技术咨询服务电话：400-608-6099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电子签章技术咨询服务电话：</w:t>
      </w:r>
      <w:r>
        <w:rPr>
          <w:rFonts w:ascii="SimSun" w:hAnsi="SimSun" w:eastAsia="SimSun" w:cs="SimSun"/>
          <w:color w:val="000000"/>
          <w:sz w:val="21"/>
        </w:rPr>
        <w:t xml:space="preserve">15380932027 15371015030 13675197356 13675197221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系统使用指导与咨询：联系电话：</w:t>
      </w:r>
      <w:r>
        <w:rPr>
          <w:rFonts w:ascii="SimSun" w:hAnsi="SimSun" w:eastAsia="SimSun" w:cs="SimSun"/>
          <w:color w:val="000000"/>
          <w:sz w:val="21"/>
        </w:rPr>
        <w:t xml:space="preserve">13914088964；18261002950（不见面项目）  QQ：3048755361、895706745。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依法获取采购文件的方式：供应商确认参与后自行免费下载采购文件。</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（6）供应商在“苏采云”系统中操作参与项目后，必须在“已参与项目”界面中下载电子采购文件（后缀名为“.kedt”）并导入政府采购客户端工具后方可进行投标文件制作和提交。</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3.售价：无。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.本项目采用网上投标电子评标方式。</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四、电子投标文件制作及上传</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.网上响应文件接收截止时间：2026年8月20日09点30分（北京时间）</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.开标时间：2026年8月20日09点30分（北京时间）</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.供应商解密开始时间：2026年8月20日09点30分（北京时间）</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4.开标地点：苏采云政府采购一体化平台开标大厅（网上不见面开标）</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7.请供应商确保电脑、系统及其他设备（视频输入输出设备等）无误，且开标直至项目结束始终保持系统在线状态</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五、公告期限</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六、其他补充事宜</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.有关本项目电子投标具体操作方法详见苏采云系统中的客户端使用说明和供应商</w:t>
      </w:r>
      <w:r>
        <w:rPr>
          <w:rFonts w:ascii="SimSun" w:hAnsi="SimSun" w:eastAsia="SimSun" w:cs="SimSun"/>
          <w:color w:val="000000"/>
          <w:sz w:val="21"/>
        </w:rPr>
        <w:t xml:space="preserve"> </w:t>
      </w:r>
      <w:r>
        <w:rPr>
          <w:rFonts w:ascii="SimSun" w:hAnsi="SimSun" w:eastAsia="SimSun" w:cs="SimSun"/>
          <w:color w:val="000000"/>
          <w:sz w:val="22"/>
        </w:rPr>
        <w:t xml:space="preserve">《操作手册》。</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2.本次采购的有关信息将在以下网站上发布：</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1江苏政府采购网</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2.2苏州市政府采购网</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3.苏州市吴中区政府采购监督电话：0512-65283947</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4.投标保证金：本项目无需缴纳投标保证金。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5.针对中小企业需要落实的政府采购政策：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6.政府采购履约资金扶持政策：中标供应商可凭政府采购合同办理融资贷款，详情请见江苏政府采购网“政采贷”专栏。</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七、凡对本次采购提出询问，请按以下方式联系。</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w:t>
      </w:r>
      <w:r>
        <w:rPr>
          <w:rFonts w:ascii="SimSun" w:hAnsi="SimSun" w:eastAsia="SimSun" w:cs="SimSun"/>
          <w:color w:val="000000"/>
          <w:sz w:val="22"/>
        </w:rPr>
        <w:t xml:space="preserve">采购人信息</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名称：苏州市吴中区尹山湖医院</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地址：苏州市吴中区郭巷街道郭新东路75号</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联系人：戴子頔</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联系电话：0512-65979208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名称：苏州市卫康招投标咨询服务有限公司</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地址：苏州市干将西路1296号深业姑苏中心1幢17层</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前台联系方式：</w:t>
      </w:r>
      <w:r>
        <w:rPr>
          <w:rFonts w:ascii="SimSun" w:hAnsi="SimSun" w:eastAsia="SimSun" w:cs="SimSun"/>
          <w:color w:val="000000"/>
          <w:sz w:val="21"/>
        </w:rPr>
        <w:t xml:space="preserve">0512-65158848</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项目联系人：王仕倩、吴帆</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1"/>
        </w:rPr>
        <w:t xml:space="preserve">0512-65237216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624"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60"/>
          <w:sz w:val="100"/>
        </w:rPr>
        <w:t xml:space="preserve"> </w:t>
      </w:r>
      <w:r/>
    </w:p>
    <w:p>
      <w:pPr>
        <w:ind w:left="0" w:right="0" w:firstLine="0"/>
        <w:jc w:val="center"/>
        <w:spacing w:before="62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政府采购招标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0"/>
        </w:rPr>
        <w:t xml:space="preserve">文 </w:t>
      </w:r>
      <w:r>
        <w:rPr>
          <w:rFonts w:ascii="Calibri" w:hAnsi="Calibri" w:eastAsia="Calibri" w:cs="Calibri"/>
          <w:b/>
          <w:color w:val="000000"/>
          <w:sz w:val="100"/>
        </w:rPr>
        <w:t xml:space="preserve"> </w:t>
      </w:r>
      <w:r>
        <w:rPr>
          <w:rFonts w:ascii="SimSun" w:hAnsi="SimSun" w:eastAsia="SimSun" w:cs="SimSun"/>
          <w:b/>
          <w:color w:val="000000"/>
          <w:sz w:val="100"/>
        </w:rPr>
        <w:t xml:space="preserve">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42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Calibri" w:hAnsi="Calibri" w:eastAsia="Calibri" w:cs="Calibri"/>
          <w:color w:val="000000"/>
          <w:sz w:val="30"/>
        </w:rPr>
        <w:t xml:space="preserve">JSZC-320506-SZWK-G2026-0217</w:t>
      </w:r>
      <w:r>
        <w:rPr>
          <w:rFonts w:ascii="SimSun" w:hAnsi="SimSun" w:eastAsia="SimSun" w:cs="SimSun"/>
          <w:color w:val="000000"/>
          <w:sz w:val="30"/>
        </w:rPr>
        <w:t xml:space="preserve">号</w:t>
      </w:r>
      <w:r/>
    </w:p>
    <w:p>
      <w:pPr>
        <w:ind w:left="3201" w:right="0" w:hanging="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采购项目：苏州市吴中区尹山湖医院信息网络安全建设</w:t>
      </w:r>
      <w:r/>
    </w:p>
    <w:p>
      <w:pPr>
        <w:ind w:left="42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采购单位：苏州市吴中区尹山湖医院</w:t>
      </w:r>
      <w:r/>
    </w:p>
    <w:p>
      <w:pPr>
        <w:ind w:left="0" w:right="-159" w:firstLine="2424"/>
        <w:jc w:val="both"/>
        <w:spacing w:before="0" w:after="0" w:line="113" w:lineRule="atLeast"/>
        <w:tabs>
          <w:tab w:val="left" w:pos="6585" w:leader="none"/>
        </w:tabs>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ab/>
      </w:r>
      <w:r/>
    </w:p>
    <w:p>
      <w:pPr>
        <w:ind w:left="0" w:right="-159" w:firstLine="0"/>
        <w:jc w:val="both"/>
        <w:spacing w:before="0" w:after="0" w:line="113"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447925" cy="13620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63206" name=""/>
                        <pic:cNvPicPr>
                          <a:picLocks noChangeAspect="1"/>
                        </pic:cNvPicPr>
                        <pic:nvPr/>
                      </pic:nvPicPr>
                      <pic:blipFill>
                        <a:blip/>
                        <a:stretch/>
                      </pic:blipFill>
                      <pic:spPr bwMode="auto">
                        <a:xfrm>
                          <a:off x="0" y="0"/>
                          <a:ext cx="2447924" cy="1362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2.8pt;height:107.2pt;mso-wrap-distance-left:0.0pt;mso-wrap-distance-top:0.0pt;mso-wrap-distance-right:0.0pt;mso-wrap-distance-bottom:0.0pt;" stroked="false">
                <v:path textboxrect="0,0,0,0"/>
              </v:shape>
            </w:pict>
          </mc:Fallback>
        </mc:AlternateContent>
      </w:r>
      <w:r>
        <w:rPr>
          <w:rFonts w:ascii="Calibri" w:hAnsi="Calibri" w:eastAsia="Calibri" w:cs="Calibri"/>
          <w:b/>
          <w:color w:val="000000"/>
          <w:sz w:val="22"/>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苏州市卫康招投标咨询服务有限公司</w:t>
      </w:r>
      <w:r/>
    </w:p>
    <w:p>
      <w:pPr>
        <w:ind w:left="0" w:right="0" w:firstLine="31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二〇二六年七月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前 附 表</w:t>
      </w:r>
      <w:r/>
    </w:p>
    <w:p>
      <w:pPr>
        <w:ind w:left="0" w:right="42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（下列附表说明是对招标文件的具体补充和修正，如有矛盾之处以本附表为准）</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5"/>
        <w:gridCol w:w="1621"/>
        <w:gridCol w:w="6242"/>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      容</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JSZC-320506-SZWK-G2026-0217号</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苏州市吴中区尹山湖医院信息网络安全建设</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名称：苏州市吴中区尹山湖医院</w:t>
            </w:r>
            <w:r/>
          </w:p>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地址：苏州市吴中区郭巷街道郭新东路75号</w:t>
            </w:r>
            <w:r/>
          </w:p>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联系人：戴子頔</w:t>
            </w:r>
            <w:r/>
          </w:p>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联系电话：0512-65979208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址：苏州市干将西路1296号1幢17楼     邮编：</w:t>
            </w:r>
            <w:r>
              <w:rPr>
                <w:rFonts w:ascii="SimSun" w:hAnsi="SimSun" w:eastAsia="SimSun" w:cs="SimSun"/>
                <w:color w:val="000000"/>
                <w:sz w:val="21"/>
              </w:rPr>
              <w:t xml:space="preserve">215005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rPr>
              <w:t xml:space="preserve">0512-65237216 </w:t>
            </w:r>
            <w:r>
              <w:rPr>
                <w:rFonts w:ascii="SimSun" w:hAnsi="SimSun" w:eastAsia="SimSun" w:cs="SimSun"/>
                <w:color w:val="000000"/>
                <w:sz w:val="22"/>
              </w:rPr>
              <w:t xml:space="preserve">     联系人：王仕倩、吴帆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rPr>
              <w:t xml:space="preserve">0512- 65153553</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自电子投标文件递交截止时间之日起</w:t>
            </w:r>
            <w:r>
              <w:rPr>
                <w:rFonts w:ascii="SimSun" w:hAnsi="SimSun" w:eastAsia="SimSun" w:cs="SimSun"/>
                <w:color w:val="000000"/>
                <w:sz w:val="21"/>
              </w:rPr>
              <w:t xml:space="preserve">90</w:t>
            </w:r>
            <w:r>
              <w:rPr>
                <w:rFonts w:ascii="SimSun" w:hAnsi="SimSun" w:eastAsia="SimSun" w:cs="SimSun"/>
                <w:color w:val="000000"/>
                <w:sz w:val="22"/>
              </w:rPr>
              <w:t xml:space="preserve">天内</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网上报名截止时间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采购公告发布之日起5个工作日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电子投标文件制作要求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电子投标文件制作要求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（1）系统中下载招标文件后，点击“客户端下载地址”，下载投标文件客户端，查看客户端使用说明。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（2）将下载的采购文件导入投标文件客户端，按照使用说明完成投标文件的编制和加盖电子签章。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（3）导出制作完成的投标文件，上传至苏采云系统。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供应商应充分考虑到网络环境、网络带宽等风险因素，如因供应商自身原因造成的电子投标文件上传不成功由供应商自行承担全部责任。</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电子投标文件解密开始时间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2026年8月20日09:30（北京时间）</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开标时间</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时间：2026年8月20日09:30（北京时间）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开标地点：苏采云政府采购一体化平台开标大厅（网上不见面开标）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请供应商确保电脑、系统及其他设备（视频输入输出设备等）无误，且开启直至项目结束始终保持系统在线状态。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评标地点：苏州市高新区邓尉路105号狮山科技馆8楼（投标人无需到场）（投标人无需到场）</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本项目中标服务费根据与采购单位签订的"政府采购委托代理协议"规定，由中标单位支付。中标服务费已包含在本项目预算价中。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按苏财购告【2016】31号规定的收费标准收取，领取中标通知时中标人向采购代理机构一次性付清。中标服务费的收取按差额定率累进法计算，最低不少于3000元。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预算金额的100万元（含）以下部分费率为1.5%；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预算金额的100万以上~500万元（含）以下部分费率为1.1%；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预算金额的500万以上~1000万元（含）以下部分费率为0.8%；</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服务费交纳账户：苏州市卫康招投标咨询服务有限公司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账号：1102020209000295112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开户银行：苏州工行道前支行</w:t>
            </w: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导致废标因素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出现下列情形之一的，为废标：</w:t>
            </w:r>
            <w:r>
              <w:rPr>
                <w:rFonts w:ascii="SimSun" w:hAnsi="SimSun" w:eastAsia="SimSun" w:cs="SimSun"/>
                <w:b/>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（一）符合专业条件的供应商或者对采购文件作实质响应的供应商不足三家的；</w:t>
            </w:r>
            <w:r>
              <w:rPr>
                <w:rFonts w:ascii="SimSun" w:hAnsi="SimSun" w:eastAsia="SimSun" w:cs="SimSun"/>
                <w:b/>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（二）出现影响采购公正的违法、违规行为的；</w:t>
            </w:r>
            <w:r>
              <w:rPr>
                <w:rFonts w:ascii="SimSun" w:hAnsi="SimSun" w:eastAsia="SimSun" w:cs="SimSun"/>
                <w:b/>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（三）投标人的报价均超过了采购预算或者最高限价，采购人不能支付的；</w:t>
            </w: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（四）因重大变故，采购任务取消的。</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导致无效标因素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电子投标文件属下列情况之一的，在资格性、符合性检查时按照无效投标处理：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（一）电子投标文件未按采购文件要求签署、盖章的；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（二）不具备采购文件中规定的资格要求的；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（三）报价超过采购文件中规定的预算金额或者最高限价的；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w:t>
            </w:r>
            <w:r>
              <w:rPr>
                <w:rFonts w:ascii="SimSun" w:hAnsi="SimSun" w:eastAsia="SimSun" w:cs="SimSun"/>
                <w:b/>
                <w:i/>
                <w:color w:val="000000"/>
                <w:sz w:val="24"/>
              </w:rPr>
              <w:t xml:space="preserve">不同投标人的投标文件使用同一台电脑编制的；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（五）电子投标文件含有采购人不能接受的附加条件的；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（六）法律、法规和采购文件规定的其他无效情形。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目录</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第一章投标邀请函</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第二章投标人须知</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第三章投标文件格式</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第四章招标书</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第五章合同文本</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第六章评标办法及评分标准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第一章投标邀请函</w:t>
      </w:r>
      <w:r/>
    </w:p>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u w:val="single"/>
        </w:rPr>
        <w:t xml:space="preserve"> </w:t>
      </w:r>
      <w:r/>
    </w:p>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rPr>
          <w:rFonts w:ascii="SimSun" w:hAnsi="SimSun" w:eastAsia="SimSun" w:cs="SimSun"/>
          <w:color w:val="000000"/>
          <w:sz w:val="22"/>
        </w:rPr>
        <w:t xml:space="preserve">：</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受苏州市吴中区尹山湖医院之委托，苏州市卫康招投标咨询服务有限公司作为招标代理机构，对其拟采购的以下货物进行国内公开招标。欢迎符合招标公告资格要求的供应商前来报名参加投标。</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1、项目编号：JSZC-320506-SZWK-G2026-0217</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2、项目名称：苏州市吴中区尹山湖医院信息网络安全建设</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3、预算金额：肆佰柒拾柒万零捌佰陆拾捌元贰角伍分（￥4770868.25）</w:t>
      </w:r>
      <w:r/>
    </w:p>
    <w:p>
      <w:pPr>
        <w:ind w:left="0" w:right="-159" w:firstLine="63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最高限价：叁佰柒拾肆万伍仟元整（￥3745000.00）</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4、采购技术指标：详见采购文件</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5、网上获取截止时间：自公告发布之日起5个工作日</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6、上传投标文件截止时间：2026年8月20日09点30分</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7、开标时间：2026年8月20日09点30分</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8、投标人远程解密地点：苏采云政府采购一体化平台开标大厅（网上不见面开标）</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项目为不见面开标项目，参与投标的单位代表必须使用CA证书至开标大厅解密。在开标、评标过程中投标人代表须在网上不见面开标系统中保持在线状态，请供应商确保电脑、系统及其他设备（视频输入输出设备等）无误，直至项目结束始终保持系统在线状态。解密完成后及时关注开标大厅，等待答疑澄清（如有）等提示。由于投标人代表不在线所造成的一切后果由投标人自行承担。</w:t>
      </w:r>
      <w:r>
        <w:rPr>
          <w:rFonts w:ascii="SimSun" w:hAnsi="SimSun" w:eastAsia="SimSun" w:cs="SimSun"/>
          <w:color w:val="000000"/>
          <w:sz w:val="21"/>
        </w:rPr>
        <w:t xml:space="preserve"> </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9、凡对本次采购提出询问，请按以下方式联系。 </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名称：苏州市吴中区尹山湖医院</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地址：苏州市吴中区郭巷街道郭新东路75号</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联系人：戴子頔</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联系电话：0512-65979208 </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）采购代理机构信息</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名称：苏州市卫康招投标咨询服务有限公司</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地址：苏州市干将西路1296号深业姑苏中心1幢17层</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前台联系方式：</w:t>
      </w:r>
      <w:r>
        <w:rPr>
          <w:rFonts w:ascii="SimSun" w:hAnsi="SimSun" w:eastAsia="SimSun" w:cs="SimSun"/>
          <w:color w:val="000000"/>
          <w:sz w:val="21"/>
        </w:rPr>
        <w:t xml:space="preserve">0512-65158848</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）项目联系方式</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项目联系人：王仕倩、吕兆莉、吴帆</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1"/>
        </w:rPr>
        <w:t xml:space="preserve">0512-65237216</w:t>
      </w:r>
      <w:r/>
    </w:p>
    <w:p>
      <w:pPr>
        <w:ind w:left="0" w:right="-159"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p>
    <w:p>
      <w:pPr>
        <w:ind w:left="482"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482"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第二章投标人须知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一、说明和释义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1.1本采购文件仅适用于苏州市卫康招投标咨询服务有限公司组织的采购活动。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1.2本次采购活动及因本次采购产生的合同受中国法律制约和保护。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1.3本采购文件的解释权属于苏州市卫康招投标咨询服务有限公司及采购人。</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2、词语释义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2.1采购人（甲方）：合同中明确规定的实际购买货物和服务的法人或其他组织和自然人（采购人）。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2.2采购代理机构：具体组织实施采购活动的法人。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2.3投标人（供应商）：经认定有资格响应招标，参加投标竞争的法人或其他组织或自然人。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潜在投标人（供应商）：以招标文件规定的方式获取本项目招标文件的法人、非法人组织或者自然人。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2.4响应：投标人根据采购代理机构或采购代理机构发布的采购文件，编制电子投标文件并按规定投标的行为。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2.5中标人（乙方）：合同中规定的向采购方提供货物和服务的法人或其他组织和自然人（中标人）。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rPr>
          <w:rFonts w:ascii="SimSun" w:hAnsi="SimSun" w:eastAsia="SimSun" w:cs="SimSun"/>
          <w:color w:val="000000"/>
          <w:sz w:val="21"/>
        </w:rPr>
        <w:t xml:space="preserve"> </w:t>
      </w:r>
      <w:r>
        <w:rPr>
          <w:rFonts w:ascii="SimSun" w:hAnsi="SimSun" w:eastAsia="SimSun" w:cs="SimSun"/>
          <w:color w:val="000000"/>
          <w:sz w:val="22"/>
        </w:rPr>
        <w:t xml:space="preserve">合同：甲乙双方根据采购文件和中标的电子投标文件及中标通知书规定的内容签署的以书面形式所达成的协议，包括所有的附件、附录和构成协议的所有文件。</w:t>
      </w:r>
      <w:r/>
    </w:p>
    <w:p>
      <w:pPr>
        <w:ind w:left="0" w:right="0" w:firstLine="42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 货物：系指乙方按采购文件规定，应向甲方提供的一切设备、备品、备件、工具、手册及其他有关技术资料和材料。</w:t>
      </w:r>
      <w:r/>
    </w:p>
    <w:p>
      <w:pPr>
        <w:ind w:left="0" w:right="0" w:firstLine="42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rPr>
          <w:rFonts w:ascii="SimSun" w:hAnsi="SimSun" w:eastAsia="SimSun" w:cs="SimSun"/>
          <w:color w:val="000000"/>
          <w:sz w:val="21"/>
        </w:rPr>
        <w:t xml:space="preserve"> </w:t>
      </w:r>
      <w:r>
        <w:rPr>
          <w:rFonts w:ascii="SimSun" w:hAnsi="SimSun" w:eastAsia="SimSun" w:cs="SimSun"/>
          <w:color w:val="000000"/>
          <w:sz w:val="22"/>
        </w:rPr>
        <w:t xml:space="preserve">知识产权：指专利权、商标权、著作权等无形财产专有权的统称。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w:t>
      </w:r>
      <w:r>
        <w:rPr>
          <w:rFonts w:ascii="SimSun" w:hAnsi="SimSun" w:eastAsia="SimSun" w:cs="SimSun"/>
          <w:color w:val="000000"/>
          <w:sz w:val="21"/>
        </w:rPr>
        <w:t xml:space="preserve"> </w:t>
      </w:r>
      <w:r>
        <w:rPr>
          <w:rFonts w:ascii="SimSun" w:hAnsi="SimSun" w:eastAsia="SimSun" w:cs="SimSun"/>
          <w:color w:val="000000"/>
          <w:sz w:val="22"/>
        </w:rPr>
        <w:t xml:space="preserve">天：日历日（除特别说明外，均指北京时间）。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服务地点：合同中明确约定的服务项目所在地。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合同价款：根据合同规定，乙方在正确地履行合同义务后甲方应支付乙方的价款。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2.13不可抗力：不能预见、不能避免并且不能克服的客观情况。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2.14实质响应：满足有关本次采购标的、数量、质量、价款或者报酬、履行期限、履行地点和方式、违约责任和解决争议方法等要求。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2.15书面形式：指书面文字、合同书、信件和传真等可以有形地表现所载内容的形式。</w:t>
      </w:r>
      <w:r/>
    </w:p>
    <w:p>
      <w:pPr>
        <w:ind w:left="0" w:right="0" w:firstLine="42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 进口产品：通过中国海关报关验放进入中国境内且产自关境外的产品。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2.17中小企业：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在本次货物采购项目中，货物由小微企业制造，即货物由小微企业生产且使用该小微企业商号或者注册商标的，可享受小微企业扶持政策。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2.18根据《关于贯彻执行绿色采购、促进残疾人就业和支持监狱企业发展有关政策的通知（苏财购〔2019〕10号）》的通知规定。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2.19本次采购的内容不属于《节能产品政府采购品目清单》范围内强制或优先采购的产品。本次采购的产品不属于《环境标志产品政府采购品目清单》范围内优先采购的产品。</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二、投标人（供应商）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3、供应商应当具备条件：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3.1具有独立承担民事责任的能力；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3.2具有良好的商业信誉和健全的财务会计制度；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3.3具有履行合同所必需的设备和专业技术能力；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3.4有依法缴纳税收和社会保障资金的良好记录；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3.5参加政府采购活动前三年内，在经营活动中没有重大违法记录；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3.6法律、行政法规规定的其他条件；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投标人代表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4.1指全权代表投标人参加投标活动并签署电子投标文件的人，如果投标人代表不是法定代表人，须持有《法人授权委托书》（详见统一格式）。</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 投标费用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5.1无论投标过程中的做法和结果如何，投标人自行承担所有与参加投标有关的全部费用。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6、其他要求：</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6.1供应商须未被“信用中国”网站或“中国政府采购网”网站列入失信被执行人、重大税收违法案件当事人名单、政府采购严重失信行为记录名单。</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6.3法人的分支机构不得参加投标（除银行、保险、石油石化、电力、电信等行业特殊情况外）。</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6.4根据《关于贯彻执行绿色采购、促进残疾人就业和支持监狱企业发展有关政策的通知（苏财购〔2019〕10号）》的通知规定。</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6.5本次采购的产品不属于《节能产品政府采购品目清单》范围内强制或优先采购的产品。本次采购的产品不属于《环境标志产品政府采购品目清单》范围内优先采购的产品。</w:t>
      </w:r>
      <w:r/>
    </w:p>
    <w:p>
      <w:pPr>
        <w:ind w:left="0" w:right="0" w:firstLine="5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6.6本项目不接受联合体投标。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三、采购文件的说明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8、采购文件的询问与澄清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8.1投标人在收到采购文件后，若有问题需要询问，应于收到采购文件后按网上报名相关流程提出，采购代理机构将予以解答。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8.2采购人或者采购代理机构可以对已发出的采购文件进行必要的澄清或者修改，并发布澄清（修改）公告。澄清或者修改的内容为采购文件的组成部分。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8.3采购代理机构推迟投标截止时间时，应以补充通知的形式在网上发布公告。在这种情况下，采购代理机构和投标人的权利和义务将受到新的截止期的约束。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8.4至采购文件获取截止时间，获取采购文件的潜在投标人不足3家的，采购人或采购代理机构可以顺延采购文件提供期限。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9、采购文件的修改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9.1采购代理机构无论出于自己的考虑，还是出于对投标人提问的澄清，均可对采购文件用补充文件的方式进行修改。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9.2采购代理机构对采购文件的修改，将以补充通知的形式在网上发布公告。补充通知将作为采购文件的组成部分，对所有投标人有约束力。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10.4供应商如对本项目提出质疑须在法定质疑期内一次性提出针对同一采购程序环节的质疑。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10.5接受质疑函的方式：当场送达或邮寄方式。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10.6联系单位：苏州市卫康招投标咨询服务有限公司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10.7收件人：季欣怡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10.8联系电话：0512-69165625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10.9通讯地址：苏州市干将西路1296号深业姑苏中心17层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四、电子投标文件说明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11、提示与要求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11.1投标人应仔细阅读采购文件的所有内容，按采购文件的要求提供电子投标文件，并保证所提供的全部资料的真实性，以使其投标对采购文件做出实质性响应，否则，其投标可能被拒绝。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11.2无论是否递交电子投标文件，投标人都应将采购文件及以后的所有通知、文件等视为保密文件。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12、电子投标文件计量单位和使用文字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12.1电子投标文件中所使用的计量单位，除采购文件中有特殊要求外，均应使用中华人民共和国法定计量单位。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left="0" w:right="0" w:firstLine="43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13、电子投标文件的组成</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13.1封面</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13.2开标一览表</w:t>
      </w:r>
      <w:r>
        <w:rPr>
          <w:rFonts w:ascii="SimSun" w:hAnsi="SimSun" w:eastAsia="SimSun" w:cs="SimSun"/>
          <w:b/>
          <w:color w:val="000000"/>
          <w:sz w:val="22"/>
        </w:rPr>
        <w:t xml:space="preserve">、投标报价明细表</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rPr>
          <w:rFonts w:ascii="SimSun" w:hAnsi="SimSun" w:eastAsia="SimSun" w:cs="SimSun"/>
          <w:b/>
          <w:color w:val="000000"/>
          <w:sz w:val="22"/>
        </w:rPr>
        <w:t xml:space="preserve">3资格审查响应文件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1）投标函、关于资格条件的声明函（格式见第三章）；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投标人情况表（格式见第三章）；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（3）合格供应商的资格条件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.2良好的商业信誉和健全的财务会计制度证明的相关材料（包括但不限于最近一期经审计的</w:t>
      </w:r>
      <w:r>
        <w:rPr>
          <w:rFonts w:ascii="SimSun" w:hAnsi="SimSun" w:eastAsia="SimSun" w:cs="SimSun"/>
          <w:color w:val="000000"/>
          <w:sz w:val="22"/>
        </w:rPr>
        <w:t xml:space="preserve">完整财务报告复印件或银行出具的资信证明原件的扫描件）；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.3有依法缴纳税收和社会保障资金的良好记录的相关材料（最近一期依法缴纳税收的凭据复印件和最近一期依法缴纳社会保险的凭据复印件（专用收据或社会保险缴纳清单））；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.4具备履行合同所必需的设备和专业技术能力的证明材料（例如完成本项目所使用的设备的购置合同或发票、本项目服务人员情况介绍和用工合同等证明材料）；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.5参加政府采购活动前3年内在经营活动中没有重大违法记录的书面声明加盖公章；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3.</w:t>
      </w:r>
      <w:r>
        <w:rPr>
          <w:rFonts w:ascii="SimSun" w:hAnsi="SimSun" w:eastAsia="SimSun" w:cs="SimSun"/>
          <w:color w:val="000000"/>
          <w:sz w:val="22"/>
        </w:rPr>
        <w:t xml:space="preserve">6投标（响应）保证承诺书。</w:t>
      </w:r>
      <w:r/>
    </w:p>
    <w:p>
      <w:pPr>
        <w:ind w:left="0" w:right="0" w:firstLine="43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rPr>
          <w:rFonts w:ascii="SimSun" w:hAnsi="SimSun" w:eastAsia="SimSun" w:cs="SimSun"/>
          <w:b/>
          <w:color w:val="000000"/>
          <w:sz w:val="22"/>
        </w:rPr>
        <w:t xml:space="preserve">4符合性审核响应文件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13.4.1投标产品技术对照表；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13.4.2商务条款偏离表；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13.5综合评审响应文件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13.5.1投标产品清单表；（格式见第三章）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13.5.2产品技术对照表及产品、检测报告、截图、样本彩页等的技术参数佐证材料；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13.5.3针对本项目的理解与分析、技术方案、项目实施方案、信息安全保障方案；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13.5.4投标产品的质量管理方案；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13.5.5货物的技术服务、售后服务体系；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13.5.6本次投标的详细说明（投标人视各自的情况自行编制）；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13.5.7本次招标有关的及评分标准要求的其他证明材料。</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13.6企业报价折扣证明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13.6.1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13.6.2关于符合本国产品标准的声明函（如符合）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2"/>
        </w:rPr>
        <w:t xml:space="preserve">7投标文件由</w:t>
      </w:r>
      <w:r>
        <w:rPr>
          <w:rFonts w:ascii="SimSun" w:hAnsi="SimSun" w:eastAsia="SimSun" w:cs="SimSun"/>
          <w:color w:val="000000"/>
          <w:sz w:val="21"/>
        </w:rPr>
        <w:t xml:space="preserve">13.1</w:t>
      </w:r>
      <w:r>
        <w:rPr>
          <w:rFonts w:ascii="SimSun" w:hAnsi="SimSun" w:eastAsia="SimSun" w:cs="SimSun"/>
          <w:color w:val="000000"/>
          <w:sz w:val="22"/>
        </w:rPr>
        <w:t xml:space="preserve">至</w:t>
      </w:r>
      <w:r>
        <w:rPr>
          <w:rFonts w:ascii="SimSun" w:hAnsi="SimSun" w:eastAsia="SimSun" w:cs="SimSun"/>
          <w:color w:val="000000"/>
          <w:sz w:val="21"/>
        </w:rPr>
        <w:t xml:space="preserve">13.</w:t>
      </w:r>
      <w:r>
        <w:rPr>
          <w:rFonts w:ascii="SimSun" w:hAnsi="SimSun" w:eastAsia="SimSun" w:cs="SimSun"/>
          <w:color w:val="000000"/>
          <w:sz w:val="22"/>
        </w:rPr>
        <w:t xml:space="preserve">6款规定的内容共同组成。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14</w:t>
      </w:r>
      <w:r>
        <w:rPr>
          <w:rFonts w:ascii="SimSun" w:hAnsi="SimSun" w:eastAsia="SimSun" w:cs="SimSun"/>
          <w:b/>
          <w:color w:val="000000"/>
          <w:sz w:val="22"/>
        </w:rPr>
        <w:t xml:space="preserve">、电子投标文件编制要求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rPr>
          <w:rFonts w:ascii="SimSun" w:hAnsi="SimSun" w:eastAsia="SimSun" w:cs="SimSun"/>
          <w:color w:val="000000"/>
          <w:sz w:val="22"/>
        </w:rPr>
        <w:t xml:space="preserve">电子投标文件按上述</w:t>
      </w:r>
      <w:r>
        <w:rPr>
          <w:rFonts w:ascii="SimSun" w:hAnsi="SimSun" w:eastAsia="SimSun" w:cs="SimSun"/>
          <w:color w:val="000000"/>
          <w:sz w:val="21"/>
        </w:rPr>
        <w:t xml:space="preserve">13.1-13.</w:t>
      </w:r>
      <w:r>
        <w:rPr>
          <w:rFonts w:ascii="SimSun" w:hAnsi="SimSun" w:eastAsia="SimSun" w:cs="SimSun"/>
          <w:color w:val="000000"/>
          <w:sz w:val="22"/>
        </w:rPr>
        <w:t xml:space="preserve">6统一顺序、统一格式编写，并编制“投标文件目录”。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14.2电子投标文件制作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（1）在苏采云系统中下载招标文件后，点击“客户端下载地址”，下载投标文件客户端，查看客户端使用说明。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（2）将下载的采购文件导入投标文件客户端，按照《操作手册》完成投标文件的编制和加盖电子签章。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（3）导出制作完成的投标文件，上传至苏采云系统。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981075" cy="7143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24143" name=""/>
                        <pic:cNvPicPr>
                          <a:picLocks noChangeAspect="1"/>
                        </pic:cNvPicPr>
                        <pic:nvPr/>
                      </pic:nvPicPr>
                      <pic:blipFill>
                        <a:blip/>
                        <a:stretch/>
                      </pic:blipFill>
                      <pic:spPr bwMode="auto">
                        <a:xfrm>
                          <a:off x="0" y="0"/>
                          <a:ext cx="981073"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2pt;height:56.2pt;mso-wrap-distance-left:0.0pt;mso-wrap-distance-top:0.0pt;mso-wrap-distance-right:0.0pt;mso-wrap-distance-bottom:0.0pt;" stroked="false">
                <v:path textboxrect="0,0,0,0"/>
              </v:shape>
            </w:pict>
          </mc:Fallback>
        </mc:AlternateConten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14.3电子投标文件中的资料应按采购文件的要求加盖投标人的电子签章或公章。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4.</w:t>
      </w:r>
      <w:r>
        <w:rPr>
          <w:rFonts w:ascii="SimSun" w:hAnsi="SimSun" w:eastAsia="SimSun" w:cs="SimSun"/>
          <w:color w:val="000000"/>
          <w:sz w:val="22"/>
        </w:rPr>
        <w:t xml:space="preserve">4未按照要求编制电子投标文件，未按照要求在电子投标文件上加盖电子签章的，均视为无效投标。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5投标报价（编制）要求的说明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.2投标人应按《投标报价表》中的全部货物和服务计算单价和总价。《投标报价表》中的每一单项均应计算并填写单价和总价，并由法定代表人或代理人签</w:t>
      </w:r>
      <w:r>
        <w:rPr>
          <w:rFonts w:ascii="SimSun" w:hAnsi="SimSun" w:eastAsia="SimSun" w:cs="SimSun"/>
          <w:color w:val="000000"/>
          <w:sz w:val="22"/>
        </w:rPr>
        <w:t xml:space="preserve">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.4一项投标内容只允许一个报价，采购代理机构不接受任何有选择性的投标报价。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.5投标文件报价中的单价和总价全部采用人民币表示，除非合同的特殊条款另有规定。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.6最低的投标报价或最高的折扣比例是中标的重要条件，但不是中标的唯一条件。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rPr>
          <w:rFonts w:ascii="SimSun" w:hAnsi="SimSun" w:eastAsia="SimSun" w:cs="SimSun"/>
          <w:b/>
          <w:color w:val="000000"/>
          <w:sz w:val="22"/>
        </w:rPr>
        <w:t xml:space="preserve">、电子投标文件的签署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15.1投标人应按采购文件的规定，编制电子投标文件并上传系统。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15.3全套投标文件应无涂改和行间插字。因投标人造成的必须修改的错误，在修改处应由法定代表人或代理人签名证明。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rPr>
          <w:rFonts w:ascii="SimSun" w:hAnsi="SimSun" w:eastAsia="SimSun" w:cs="SimSun"/>
          <w:b/>
          <w:color w:val="000000"/>
          <w:sz w:val="22"/>
        </w:rPr>
        <w:t xml:space="preserve">、投标保证金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w:t>
      </w:r>
      <w:r>
        <w:rPr>
          <w:rFonts w:ascii="SimSun" w:hAnsi="SimSun" w:eastAsia="SimSun" w:cs="SimSun"/>
          <w:b/>
          <w:color w:val="000000"/>
          <w:sz w:val="22"/>
        </w:rPr>
        <w:t xml:space="preserve">、电子投标文件的有效期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w:t>
      </w:r>
      <w:r>
        <w:rPr>
          <w:rFonts w:ascii="SimSun" w:hAnsi="SimSun" w:eastAsia="SimSun" w:cs="SimSun"/>
          <w:color w:val="000000"/>
          <w:sz w:val="22"/>
        </w:rPr>
        <w:t xml:space="preserve">自电子投标文件递交截止时间之日起</w:t>
      </w:r>
      <w:r>
        <w:rPr>
          <w:rFonts w:ascii="SimSun" w:hAnsi="SimSun" w:eastAsia="SimSun" w:cs="SimSun"/>
          <w:color w:val="000000"/>
          <w:sz w:val="21"/>
        </w:rPr>
        <w:t xml:space="preserve">90</w:t>
      </w:r>
      <w:r>
        <w:rPr>
          <w:rFonts w:ascii="SimSun" w:hAnsi="SimSun" w:eastAsia="SimSun" w:cs="SimSun"/>
          <w:color w:val="000000"/>
          <w:sz w:val="22"/>
        </w:rPr>
        <w:t xml:space="preserve">天内，投标书应保持有效。有效期短于这个规定期限的投标，将被拒绝。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w:t>
      </w:r>
      <w:r>
        <w:rPr>
          <w:rFonts w:ascii="SimSun" w:hAnsi="SimSun" w:eastAsia="SimSun" w:cs="SimSun"/>
          <w:color w:val="000000"/>
          <w:sz w:val="22"/>
        </w:rPr>
        <w:t xml:space="preserve">在特殊情况下，采购代理机构可与投标人协商延长投标书的有效期。这种要求和答复都应以书面、传真的形式进行。</w:t>
      </w:r>
      <w:r>
        <w:rPr>
          <w:rFonts w:ascii="SimSun" w:hAnsi="SimSun" w:eastAsia="SimSun" w:cs="SimSun"/>
          <w:color w:val="000000"/>
          <w:sz w:val="21"/>
        </w:rPr>
        <w:t xml:space="preserve"> </w:t>
      </w:r>
      <w:r>
        <w:rPr>
          <w:rFonts w:ascii="SimSun" w:hAnsi="SimSun" w:eastAsia="SimSun" w:cs="SimSun"/>
          <w:color w:val="000000"/>
          <w:sz w:val="22"/>
        </w:rPr>
        <w:t xml:space="preserve">同意延长有效期的投标人不能修改投标文件。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五、电子投标文件的解密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8</w:t>
      </w:r>
      <w:r>
        <w:rPr>
          <w:rFonts w:ascii="SimSun" w:hAnsi="SimSun" w:eastAsia="SimSun" w:cs="SimSun"/>
          <w:color w:val="000000"/>
          <w:sz w:val="22"/>
        </w:rPr>
        <w:t xml:space="preserve">、投标人必须使用数字证书（CA）登录苏采云系统开标大厅，到投标截止时间完成电子投标文件解密。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至投标截止时间，完成解密的投标人不足3家的，不得开标。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六、开标和评标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rPr>
          <w:rFonts w:ascii="SimSun" w:hAnsi="SimSun" w:eastAsia="SimSun" w:cs="SimSun"/>
          <w:color w:val="000000"/>
          <w:sz w:val="22"/>
        </w:rPr>
        <w:t xml:space="preserve">.1 </w:t>
      </w:r>
      <w:r>
        <w:rPr>
          <w:rFonts w:ascii="SimSun" w:hAnsi="SimSun" w:eastAsia="SimSun" w:cs="SimSun"/>
          <w:color w:val="000000"/>
          <w:sz w:val="22"/>
          <w:u w:val="single"/>
        </w:rPr>
        <w:t xml:space="preserve">投标人上传电子投标文件的时间不得迟于招标公告中规定的投标截止时间</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投标人应充分考虑到网络环境、网络带宽等风险因素，如因投标人自身原因造成的电子投标文件上传不成功的按照无效投标处理。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rPr>
          <w:rFonts w:ascii="SimSun" w:hAnsi="SimSun" w:eastAsia="SimSun" w:cs="SimSun"/>
          <w:color w:val="000000"/>
          <w:sz w:val="22"/>
        </w:rPr>
        <w:t xml:space="preserve">.2 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19.3至投标截止时间，投标人不足3家的，不得开标。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20、电子投标文件的修改和撤回、</w:t>
      </w:r>
      <w:r>
        <w:rPr>
          <w:rFonts w:ascii="SimSun" w:hAnsi="SimSun" w:eastAsia="SimSun" w:cs="SimSun"/>
          <w:b/>
          <w:color w:val="000000"/>
          <w:sz w:val="22"/>
        </w:rPr>
        <w:t xml:space="preserve">撤销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投标人可在投标截止时间前，撤回其电子投标文件，具体操作方法见《操作手册》。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w:t>
      </w:r>
      <w:r>
        <w:rPr>
          <w:rFonts w:ascii="SimSun" w:hAnsi="SimSun" w:eastAsia="SimSun" w:cs="SimSun"/>
          <w:color w:val="000000"/>
          <w:sz w:val="21"/>
        </w:rPr>
        <w:t xml:space="preserve">2 </w:t>
      </w:r>
      <w:r>
        <w:rPr>
          <w:rFonts w:ascii="SimSun" w:hAnsi="SimSun" w:eastAsia="SimSun" w:cs="SimSun"/>
          <w:color w:val="000000"/>
          <w:sz w:val="22"/>
        </w:rPr>
        <w:t xml:space="preserve">投标人撤回电子投标文件，则认为其不再参与本项目投标活动。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20.2.1投标人可在投标截止时间前，对其电子投标文件进行修改，具体操作方法见《操作手册》。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rPr>
          <w:rFonts w:ascii="SimSun" w:hAnsi="SimSun" w:eastAsia="SimSun" w:cs="SimSun"/>
          <w:color w:val="000000"/>
          <w:sz w:val="21"/>
        </w:rPr>
        <w:t xml:space="preserve">2.2 </w:t>
      </w:r>
      <w:r>
        <w:rPr>
          <w:rFonts w:ascii="SimSun" w:hAnsi="SimSun" w:eastAsia="SimSun" w:cs="SimSun"/>
          <w:color w:val="000000"/>
          <w:sz w:val="22"/>
        </w:rPr>
        <w:t xml:space="preserve">在投标截止时间之后，投标人不得对其电子投标文件作任何修改。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在投标截止时间至招标文件中规定的投标有效期满之间的这段时间内，投标人不得撤回其投标。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代理机构工作人员将在招标公告中规定的时间和地点组织公开开标。投标人应当按照《操作手册》规定，参加开标活动和在苏采云系统规定的时间内对投标文件进行解密。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21.2开标仪式由代理机构组织。苏采云系统将自动对项目进行开标，并宣布各投标人名称和投标价格。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21.3投标人在开标过程中涉及到的投标文件解密、开标结果确认等工作，应按照《操作手册》规定执行。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21.4投标人如果对开标过程和开标记录有疑义，应当根据《操作手册》规定提出，如苏采云系统中《开标记录表》宣布后5分钟内未提出的，视同认可开标结果。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2</w:t>
      </w:r>
      <w:r>
        <w:rPr>
          <w:rFonts w:ascii="SimSun" w:hAnsi="SimSun" w:eastAsia="SimSun" w:cs="SimSun"/>
          <w:b/>
          <w:color w:val="000000"/>
          <w:sz w:val="22"/>
        </w:rPr>
        <w:t xml:space="preserve">、投标文件的澄清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22.1评标期间，评标委员会对投标文件中含义不明确、同类问题表述不一致或者有明显文字和计算错误的内容，有权要求投标人作出必要的澄清、说明或者补正。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评标委员会并非对每个投标人都做澄清要求。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2</w:t>
      </w:r>
      <w:r>
        <w:rPr>
          <w:rFonts w:ascii="SimSun" w:hAnsi="SimSun" w:eastAsia="SimSun" w:cs="SimSun"/>
          <w:color w:val="000000"/>
          <w:sz w:val="22"/>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2</w:t>
      </w:r>
      <w:r>
        <w:rPr>
          <w:rFonts w:ascii="SimSun" w:hAnsi="SimSun" w:eastAsia="SimSun" w:cs="SimSun"/>
          <w:color w:val="000000"/>
          <w:sz w:val="22"/>
        </w:rPr>
        <w:t xml:space="preserve">.3 接到评标委员会澄清、说明和补正要求的投标人如未按规定做出澄清、说明和补正，其风险由投标人自行承担。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rPr>
          <w:rFonts w:ascii="SimSun" w:hAnsi="SimSun" w:eastAsia="SimSun" w:cs="SimSun"/>
          <w:b/>
          <w:color w:val="000000"/>
          <w:sz w:val="22"/>
        </w:rPr>
        <w:t xml:space="preserve">对投标文件的初审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.1投标文件初审分为资格审查和符合性审查。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.1.1 资格审查：依据法律法规和招标文件的规定，由采购人代表对投标文件中的资格证明文件进行审查。资格审查的结论，采购人代表以书面形式向评标委员会进行反馈。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采购人代表在进行资格性审查的同时，将在“信用中国”网站（www.creditchina.gov.cn）查询投标人的信用记录，以确定投标人是否具备投标资格,查询结果留存并归档。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.1.2 符合性审查：依据招标文件的规定，由评标委员会从投标文件的有效性、完整性和对招标文件的响应程度进行审查，以确定是否对招标文件的实质性要求作出响应。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如果投标文件实质上没有响应招标文件的要求，评标委员会将予以拒绝，投标人不得通过修改或撤销不符合要求的偏离或保留而使其投标成为实质性响应的投标。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评标委员会将对确定为实质性响应的投标进行进一步审核，看其是否有计算上或累加上的算术错误，修正错误的原则如下：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5</w:t>
      </w:r>
      <w:r>
        <w:rPr>
          <w:rFonts w:ascii="SimSun" w:hAnsi="SimSun" w:eastAsia="SimSun" w:cs="SimSun"/>
          <w:color w:val="000000"/>
          <w:sz w:val="22"/>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23.6评审过程中出现下列情形之一的，评审委员会应当启动异常低价投标（响应）审查程序：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23.6.1投标（响应）报价低于全部通过符合性审查供应商投标（响应）报价平均值50%的，即投标（响应）报价&lt;全部通过符合性审查供应商投标（响应）报价平均值×50%；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23.6.2投标（响应）报价低于通过符合性审查的次低报价供应商投标（响应）报价50%的，即投标（响应）报价&lt;通过符合性审查的次低报价供应商投标（响应）报价×50%；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23.6.3投标（响应）报价低于采购项目最高限价45%的，即投标（响应）报价&lt;采购项目最高限价×45%；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23.6.4评审委员会基于专业判断，认为供应商报价过低，有可能影响产品质量或者不能诚信履约的其他情形。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2"/>
        </w:rPr>
        <w:t xml:space="preserve">投标（响应）处理。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供应商，其他同品牌投标人不作为中标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8</w:t>
      </w:r>
      <w:r>
        <w:rPr>
          <w:rFonts w:ascii="SimSun" w:hAnsi="SimSun" w:eastAsia="SimSun" w:cs="SimSun"/>
          <w:color w:val="000000"/>
          <w:sz w:val="22"/>
        </w:rPr>
        <w:t xml:space="preserve">投标人在开、评标全过程中应保持通讯畅通，及时登录苏采云系统查阅、答复相关信息，并安排专人与代理机构及评标委员会联系。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24、评标委员会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24.1评标委员会（以下简称</w:t>
      </w:r>
      <w:r>
        <w:rPr>
          <w:rFonts w:ascii="SimSun" w:hAnsi="SimSun" w:eastAsia="SimSun" w:cs="SimSun"/>
          <w:color w:val="000000"/>
          <w:sz w:val="22"/>
        </w:rPr>
        <w:t xml:space="preserve">评标委员会）成员依法组建；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24.2评标委员会将对符合资格的投标人的</w:t>
      </w:r>
      <w:r>
        <w:rPr>
          <w:rFonts w:ascii="SimSun" w:hAnsi="SimSun" w:eastAsia="SimSun" w:cs="SimSun"/>
          <w:color w:val="000000"/>
          <w:sz w:val="22"/>
        </w:rPr>
        <w:t xml:space="preserve">电子投标文件进行符合性审查，以确定其是否满足采购文件的实质性要求。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rPr>
          <w:rFonts w:ascii="SimSun" w:hAnsi="SimSun" w:eastAsia="SimSun" w:cs="SimSun"/>
          <w:color w:val="000000"/>
          <w:sz w:val="22"/>
        </w:rPr>
        <w:t xml:space="preserve">评标委员会组负责具体的评标事务，并独立履行以下职责：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24.3.1审查、评价</w:t>
      </w:r>
      <w:r>
        <w:rPr>
          <w:rFonts w:ascii="SimSun" w:hAnsi="SimSun" w:eastAsia="SimSun" w:cs="SimSun"/>
          <w:color w:val="000000"/>
          <w:sz w:val="22"/>
        </w:rPr>
        <w:t xml:space="preserve">电子投标文件是否符合采购文件的商务、技术等实质性要求；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24.3.2要求投标人对</w:t>
      </w:r>
      <w:r>
        <w:rPr>
          <w:rFonts w:ascii="SimSun" w:hAnsi="SimSun" w:eastAsia="SimSun" w:cs="SimSun"/>
          <w:color w:val="000000"/>
          <w:sz w:val="22"/>
        </w:rPr>
        <w:t xml:space="preserve">电子投标文件有关事项作出澄清或者说明；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24.3.3对</w:t>
      </w:r>
      <w:r>
        <w:rPr>
          <w:rFonts w:ascii="SimSun" w:hAnsi="SimSun" w:eastAsia="SimSun" w:cs="SimSun"/>
          <w:color w:val="000000"/>
          <w:sz w:val="22"/>
        </w:rPr>
        <w:t xml:space="preserve">电子投标文件进行比较和评价；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24.3.4签署评标报告并根据采购方委托从中确定中标人；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24.3.5向采购人、采购代理机构或者有关部门报告评标中发现的违法行为。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rPr>
          <w:rFonts w:ascii="SimSun" w:hAnsi="SimSun" w:eastAsia="SimSun" w:cs="SimSun"/>
          <w:color w:val="000000"/>
          <w:sz w:val="22"/>
        </w:rPr>
        <w:t xml:space="preserve">评标委员会成员应当履行下列义务：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24.4.1遵纪守法，客观、公正、廉洁地履行职责；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24.4.2按照采购文件规定的评标办法和评标标准进行评标，对评审意见承担个人责任；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24.4.3对评标过程和结果，以及投标人的商业秘密保密；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24.4.4参与评标报告的起草；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24.4.5配合招标采购人答复投标人提出的质疑；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24.4.6配合有关部门的投诉处理工作。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25、评标内容的保密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25.1公开开标后，直到宣布授予中标人合同为止，凡属于审查、澄清、评价和比较投标的所有资料，有关授予合同的信息都不应向投标人或与评标无关的其他人泄露。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25.2在电子投标文件的审查、澄清、评价和比较以及授予合同的过程中，投标人对采购代理机构和评标委员会成员施加影响的任何行为，都将取消其中标资格。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25.3在评标期间，采购代理机构将通过指定联络人与投标人进行联系。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26、废标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.1无效投标条款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 投标人在苏采云系统规定的时间内未成功解密电子投标文件的。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.1.2 投标人未按照招标文件要求上传电子投标文件的。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.1.3同一投标人提交两个（含两个）以上不同的投标报价的。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.1.4投标人不具备招标文件中规定资格要求的。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.1.5投标人的报价超过了采购预算或最高限价的。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.1.6未通过符合性审查的。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.1.7不符合招标文件中规定的实质性要求和条件的。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.1.9 投标文件含有采购人不能接受的附加条件的。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.1.12 投标文件未按照招标文件要求加盖CA电子公章的。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.1.13其他法律、法规及本招标文件规定的属无效投标的情形。</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.2废标条款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.2.1符合专业条件的供应商或者对招标文件作实质响应的供应商不足三家的。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26.2.2出现影响采购公正的违法、违规行为的。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.2.3因重大变故，采购任务取消的。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.2.4评标委员会认定招标文件存在歧义、重大缺陷导致评审工作无法进行。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.2.5因苏采云系统故障原因造成开标不成功的。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.3 投标截止时间结束后参加投标的供应商不足三家的处理：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.3.1如出现投标截止时间结束后参加投标的供应商或者在评标期间对招标文件做出实质响应的供应商不足三家情况，按政府采购相关规定执行。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w:t>
      </w:r>
      <w:r>
        <w:rPr>
          <w:rFonts w:ascii="SimSun" w:hAnsi="SimSun" w:eastAsia="SimSun" w:cs="SimSun"/>
          <w:b/>
          <w:color w:val="000000"/>
          <w:sz w:val="22"/>
        </w:rPr>
        <w:t xml:space="preserve">电子投标文件的评价和比较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27.1评标委员会将仅对</w:t>
      </w:r>
      <w:r>
        <w:rPr>
          <w:rFonts w:ascii="SimSun" w:hAnsi="SimSun" w:eastAsia="SimSun" w:cs="SimSun"/>
          <w:color w:val="000000"/>
          <w:sz w:val="22"/>
        </w:rPr>
        <w:t xml:space="preserve">满足采购文件实质性要求的电子投标文件进行评价和比较。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27.2评价和比较采用综合评分法，</w:t>
      </w:r>
      <w:r>
        <w:rPr>
          <w:rFonts w:ascii="SimSun" w:hAnsi="SimSun" w:eastAsia="SimSun" w:cs="SimSun"/>
          <w:color w:val="000000"/>
          <w:sz w:val="22"/>
        </w:rPr>
        <w:t xml:space="preserve">评标委员会严格按照采购文件的规定要求、条件、评分标准，对投标人所提供货物或服务的先进性、可靠性、售后服务承诺、质量保证承诺等实质性响应内容进行比较评价。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最低的投标报价或最高的折扣比例是中标的重要条件，但不是唯一条件。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28、中标人的确认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28.1评标委员会按照评标办法和标准对合格投标人的</w:t>
      </w:r>
      <w:r>
        <w:rPr>
          <w:rFonts w:ascii="SimSun" w:hAnsi="SimSun" w:eastAsia="SimSun" w:cs="SimSun"/>
          <w:color w:val="000000"/>
          <w:sz w:val="22"/>
        </w:rPr>
        <w:t xml:space="preserve">电子投标文件进行评价和比较、打分，并确定中标人。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28.2采购代理机构在</w:t>
      </w:r>
      <w:r>
        <w:rPr>
          <w:rFonts w:ascii="SimSun" w:hAnsi="SimSun" w:eastAsia="SimSun" w:cs="SimSun"/>
          <w:color w:val="000000"/>
          <w:sz w:val="22"/>
        </w:rPr>
        <w:t xml:space="preserve">苏采云系统中向参与评审的未中标供应商发放《未中标通知书》。未中标供应商未按约定的时间和方式获取告知信息的，视为自动放弃并自行承担相应后果。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ascii="SimSun" w:hAnsi="SimSun" w:eastAsia="SimSun" w:cs="SimSun"/>
          <w:color w:val="000000"/>
          <w:sz w:val="22"/>
        </w:rPr>
        <w:t xml:space="preserve">和加盖公章（原件），采购代理机构有权对该质疑不予答复。</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29、合同授予标准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29.1采购代理机构将把合同授予其电子投标文件在实质上响应采购文件要求和按本须知规定评选出的中标人。确定为中标人的必须具有实施本合同的能力和资源。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29.2依据《政府采购促进中小企业发展管理办法》规定享受扶持政策获得政府采购合同的小微企业不得将合同分包给大中型企业，中型企业不得将合同分包给大型企业。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29.3在合同签订之前，如发现中标人提供的材料虚假或对标书所要求说明的情况故意隐瞒或虚报，则按政府采购规定处理。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30、中标通知书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30.1确定出中标人后，采购代理机构将在规定的时间内以书面形式通知中标人其投标被接受。在中标通知书中明确中标人的中标标价、交货时间、质量标准和有关合同签订的日期和地点。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30.2中标通知书将成为合同的组成部分。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30.3采购代理机构对未中标人不承担解释未中标原因的义务。</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31、合同的签订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31.1中标人应按中标通知书中规定的时间和地点与采购人签订政府采购合同。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31.2签订的合同及合同条款应以采购文件和中标人的电子投标文件及其澄清文件为依据。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31.3中标人无正当理由不得放弃中标。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32、履约保证金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八、其他事项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33、中标服务费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33.1中标人应按前附表规定缴纳中标服务费。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33.2服务费交纳账户：苏州市卫康招投标咨询服务有限公司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SimSun" w:hAnsi="SimSun" w:eastAsia="SimSun" w:cs="SimSun"/>
          <w:color w:val="000000"/>
          <w:sz w:val="21"/>
        </w:rPr>
        <w:t xml:space="preserve">1102020209000295112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开户银行：中国工商银行股份有限公司苏州道前支行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33.3缴纳服务费时中标人需提供开票信息：单位公司名称、地址、电话、税号、开户银行、账号。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34、监督和公证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34.1政府有关监督部门将对招投标全过程进行监督。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35、未尽事宜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按《中华人民共和国民法典》及其他有关政府采购的法律法规的规定执行。</w:t>
      </w:r>
      <w:r/>
    </w:p>
    <w:p>
      <w:pPr>
        <w:ind w:left="0" w:right="0" w:firstLine="549"/>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49"/>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第三章投标文件格式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编制说明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1"/>
        </w:rPr>
        <w:t xml:space="preserve">1</w:t>
      </w:r>
      <w:r>
        <w:rPr>
          <w:rFonts w:ascii="SimSun" w:hAnsi="SimSun" w:eastAsia="SimSun" w:cs="SimSun"/>
          <w:color w:val="000000"/>
          <w:sz w:val="22"/>
        </w:rPr>
        <w:t xml:space="preserve">、投标函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我方收到贵公司</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2"/>
        </w:rPr>
        <w:t xml:space="preserve">号招标文件，经仔细阅读和研究，我方决定参加投标。并向贵公司承诺：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1、我方愿意按照采购文件的一切要求，提供本项目的所有内容，我方投标的全部服务的报价包括完成本项工作所需的一切应有费用。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2、如果我方的投标书被接受，我方将严格履行采购文件中规定的每一项要求，严格履行合同的责任和义务，保证按期、按质履行合同。完成合同所规定的全部内容。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3、我方同意采购文件及更正文件中的规定。本投标书的有效期限为电子投标文件递交截止时间之日起90天。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4、我方愿意提供招标方在采购文件中要求的所有资料，并保证所提供的资料全部是真实的、有效的，若有虚假，我方愿承担一切责任。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5、我方愿意遵守招标公告及采购文件中所列的收费标准。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6、我方承诺该项投标在开标后的全过程中保持有效，不作任何更改和变动。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7、我方承诺在参加政府采购活动前三年内，在经营活动中没有重大违法记录。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8、如果我方中标，我方愿意按采购文件规定支付中标服务费，如未按规定缴纳中标服务费，采购代理机构有权保留诉讼的权力；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2"/>
        </w:rPr>
        <w:t xml:space="preserve">、与本投标有关的通讯地址：</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2"/>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人：</w:t>
      </w:r>
      <w:r>
        <w:rPr>
          <w:rFonts w:ascii="Times New Roman" w:hAnsi="Times New Roman" w:eastAsia="Times New Roman" w:cs="Times New Roman"/>
          <w:color w:val="000000"/>
          <w:sz w:val="24"/>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2"/>
        </w:rPr>
        <w:t xml:space="preserve">邮政编码：</w:t>
      </w:r>
      <w:r>
        <w:rPr>
          <w:rFonts w:ascii="Times New Roman" w:hAnsi="Times New Roman" w:eastAsia="Times New Roman" w:cs="Times New Roman"/>
          <w:color w:val="000000"/>
          <w:sz w:val="24"/>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2"/>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真：</w:t>
      </w:r>
      <w:r>
        <w:rPr>
          <w:rFonts w:ascii="Times New Roman" w:hAnsi="Times New Roman" w:eastAsia="Times New Roman" w:cs="Times New Roman"/>
          <w:color w:val="000000"/>
          <w:sz w:val="24"/>
          <w:u w:val="single"/>
        </w:rPr>
        <w:t xml:space="preserve">                   </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单位法定代表人或代理人：（签名或签章）</w:t>
      </w:r>
      <w:r>
        <w:rPr>
          <w:rFonts w:ascii="Calibri" w:hAnsi="Calibri" w:eastAsia="Calibri" w:cs="Calibri"/>
          <w:color w:val="000000"/>
          <w:sz w:val="21"/>
        </w:rPr>
        <w:t xml:space="preserve">           </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SimSun" w:hAnsi="SimSun" w:eastAsia="SimSun" w:cs="SimSun"/>
          <w:color w:val="000000"/>
          <w:sz w:val="22"/>
        </w:rPr>
        <w:t xml:space="preserve">月</w:t>
      </w:r>
      <w:r>
        <w:rPr>
          <w:rFonts w:ascii="Calibri" w:hAnsi="Calibri" w:eastAsia="Calibri" w:cs="Calibri"/>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1"/>
        </w:rPr>
        <w:t xml:space="preserve">2</w:t>
      </w:r>
      <w:r>
        <w:rPr>
          <w:rFonts w:ascii="SimSun" w:hAnsi="SimSun" w:eastAsia="SimSun" w:cs="SimSun"/>
          <w:color w:val="000000"/>
          <w:sz w:val="22"/>
        </w:rPr>
        <w:t xml:space="preserve">、法人授权委托书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法人授权委托书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w:t>
      </w:r>
      <w:r>
        <w:rPr>
          <w:rFonts w:ascii="Calibri" w:hAnsi="Calibri" w:eastAsia="Calibri" w:cs="Calibri"/>
          <w:color w:val="000000"/>
          <w:sz w:val="21"/>
        </w:rPr>
        <w:t xml:space="preserve">  </w:t>
      </w:r>
      <w:r>
        <w:rPr>
          <w:rFonts w:ascii="SimSun" w:hAnsi="SimSun" w:eastAsia="SimSun" w:cs="SimSun"/>
          <w:color w:val="000000"/>
          <w:sz w:val="22"/>
        </w:rPr>
        <w:t xml:space="preserve">我</w:t>
      </w:r>
      <w:r>
        <w:rPr>
          <w:rFonts w:ascii="Calibri" w:hAnsi="Calibri" w:eastAsia="Calibri" w:cs="Calibri"/>
          <w:color w:val="000000"/>
          <w:sz w:val="21"/>
          <w:u w:val="single"/>
        </w:rPr>
        <w:t xml:space="preserve">  X  X  X </w:t>
      </w:r>
      <w:r>
        <w:rPr>
          <w:rFonts w:ascii="SimSun" w:hAnsi="SimSun" w:eastAsia="SimSun" w:cs="SimSun"/>
          <w:color w:val="000000"/>
          <w:sz w:val="22"/>
        </w:rPr>
        <w:t xml:space="preserve">（姓名）系</w:t>
      </w:r>
      <w:r>
        <w:rPr>
          <w:rFonts w:ascii="Calibri" w:hAnsi="Calibri" w:eastAsia="Calibri" w:cs="Calibri"/>
          <w:color w:val="000000"/>
          <w:sz w:val="21"/>
          <w:u w:val="single"/>
        </w:rPr>
        <w:t xml:space="preserve">     X   X   X      </w:t>
      </w:r>
      <w:r>
        <w:rPr>
          <w:rFonts w:ascii="SimSun" w:hAnsi="SimSun" w:eastAsia="SimSun" w:cs="SimSun"/>
          <w:color w:val="000000"/>
          <w:sz w:val="22"/>
        </w:rPr>
        <w:t xml:space="preserve">（投标人名称）的法定代表人，现授权委托</w:t>
      </w:r>
      <w:r>
        <w:rPr>
          <w:rFonts w:ascii="Calibri" w:hAnsi="Calibri" w:eastAsia="Calibri" w:cs="Calibri"/>
          <w:color w:val="000000"/>
          <w:sz w:val="21"/>
          <w:u w:val="single"/>
        </w:rPr>
        <w:t xml:space="preserve">X  X  X </w:t>
      </w:r>
      <w:r>
        <w:rPr>
          <w:rFonts w:ascii="SimSun" w:hAnsi="SimSun" w:eastAsia="SimSun" w:cs="SimSun"/>
          <w:color w:val="000000"/>
          <w:sz w:val="22"/>
        </w:rPr>
        <w:t xml:space="preserve">（姓名）为我公司代理人，以本公司的名义参加苏州市卫康招投标咨询服务有限公司组织实施的编号为</w:t>
      </w:r>
      <w:r>
        <w:rPr>
          <w:rFonts w:ascii="Calibri" w:hAnsi="Calibri" w:eastAsia="Calibri" w:cs="Calibri"/>
          <w:color w:val="000000"/>
          <w:sz w:val="21"/>
          <w:u w:val="single"/>
        </w:rPr>
        <w:t xml:space="preserve">   X   X   X   </w:t>
      </w:r>
      <w:r>
        <w:rPr>
          <w:rFonts w:ascii="SimSun" w:hAnsi="SimSun" w:eastAsia="SimSun" w:cs="SimSun"/>
          <w:color w:val="000000"/>
          <w:sz w:val="22"/>
        </w:rPr>
        <w:t xml:space="preserve">号公开招标的招投标活动。代理人在开标、评标、合同谈判过程中所签署的一切文件和处理与这有关的一切事务，我均予以承认。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代理人在授权委托书有效期内签署的所有文件不因授权委托的撤销而失效，除非有撤销授权委托的书面通知，本授权委托书自投标开始至合同履行完毕止。</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法定代表人：（签名或签章）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代理人：（签名或签章）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1"/>
        </w:rPr>
        <w:t xml:space="preserve">3</w:t>
      </w:r>
      <w:r>
        <w:rPr>
          <w:rFonts w:ascii="SimSun" w:hAnsi="SimSun" w:eastAsia="SimSun" w:cs="SimSun"/>
          <w:color w:val="000000"/>
          <w:sz w:val="22"/>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开标一览表</w:t>
      </w:r>
      <w:r>
        <w:rPr>
          <w:rFonts w:ascii="SimSun" w:hAnsi="SimSun" w:eastAsia="SimSun" w:cs="SimSun"/>
          <w:color w:val="000000"/>
          <w:sz w:val="22"/>
        </w:rPr>
        <w:t xml:space="preserve">（以电子投标制作工具中格式为准）</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4"/>
        <w:gridCol w:w="42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项目名称：苏州市吴中区尹山湖医院信息网络安全建设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4" w:type="dxa"/>
            <w:vAlign w:val="center"/>
            <w:textDirection w:val="lrTb"/>
            <w:noWrap w:val="false"/>
          </w:tcPr>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r>
      <w:tr>
        <w:trPr>
          <w:trHeight w:val="7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4" w:type="dxa"/>
            <w:vAlign w:val="center"/>
            <w:textDirection w:val="lrTb"/>
            <w:noWrap w:val="false"/>
          </w:tcPr>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金额小写：</w:t>
            </w:r>
            <w:r>
              <w:rPr>
                <w:rFonts w:ascii="SimSun" w:hAnsi="SimSun" w:eastAsia="SimSun" w:cs="SimSun"/>
                <w:color w:val="000000"/>
                <w:sz w:val="21"/>
              </w:rPr>
              <w:t xml:space="preserve"> </w:t>
            </w:r>
            <w:r>
              <w:rPr>
                <w:rFonts w:ascii="Calibri" w:hAnsi="Calibri" w:eastAsia="Calibri" w:cs="Calibri"/>
                <w:color w:val="000000"/>
                <w:sz w:val="22"/>
              </w:rPr>
              <w:t xml:space="preserve">     </w:t>
            </w:r>
            <w:r>
              <w:rPr>
                <w:rFonts w:ascii="SimSun" w:hAnsi="SimSun" w:eastAsia="SimSun" w:cs="SimSun"/>
                <w:color w:val="000000"/>
                <w:sz w:val="22"/>
              </w:rPr>
              <w:t xml:space="preserve">（元人民币）</w:t>
            </w:r>
            <w:r/>
          </w:p>
        </w:tc>
      </w:tr>
      <w:tr>
        <w:trPr>
          <w:trHeight w:val="6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4" w:type="dxa"/>
            <w:vAlign w:val="center"/>
            <w:textDirection w:val="lrTb"/>
            <w:noWrap w:val="false"/>
          </w:tcPr>
          <w:p>
            <w:pPr>
              <w:ind w:left="0" w:right="0" w:firstLine="63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金额大写：</w:t>
            </w:r>
            <w:r/>
          </w:p>
        </w:tc>
      </w:tr>
    </w:tbl>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SimSun" w:hAnsi="SimSun" w:eastAsia="SimSun" w:cs="SimSun"/>
          <w:color w:val="000000"/>
          <w:sz w:val="22"/>
        </w:rPr>
        <w:t xml:space="preserve">月</w:t>
      </w:r>
      <w:r>
        <w:rPr>
          <w:rFonts w:ascii="Calibri" w:hAnsi="Calibri" w:eastAsia="Calibri" w:cs="Calibri"/>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1"/>
        </w:rPr>
        <w:t xml:space="preserve">4</w:t>
      </w:r>
      <w:r>
        <w:rPr>
          <w:rFonts w:ascii="SimSun" w:hAnsi="SimSun" w:eastAsia="SimSun" w:cs="SimSun"/>
          <w:color w:val="000000"/>
          <w:sz w:val="22"/>
        </w:rPr>
        <w:t xml:space="preserve">、投标分项报价表（报价分析）</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Calibri" w:hAnsi="Calibri" w:eastAsia="Calibri" w:cs="Calibri"/>
          <w:color w:val="000000"/>
          <w:sz w:val="21"/>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本项目中提供的符合本国产品标准的产品成本之和占该采购包提供的全部产品成本之和的比例为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SimSun" w:hAnsi="SimSun" w:eastAsia="SimSun" w:cs="SimSun"/>
          <w:color w:val="000000"/>
          <w:sz w:val="22"/>
        </w:rPr>
        <w:t xml:space="preserve">月</w:t>
      </w:r>
      <w:r>
        <w:rPr>
          <w:rFonts w:ascii="Calibri" w:hAnsi="Calibri" w:eastAsia="Calibri" w:cs="Calibri"/>
          <w:color w:val="000000"/>
          <w:sz w:val="21"/>
        </w:rPr>
        <w:t xml:space="preserve">     </w:t>
      </w:r>
      <w:r>
        <w:rPr>
          <w:rFonts w:ascii="SimSun" w:hAnsi="SimSun" w:eastAsia="SimSun" w:cs="SimSun"/>
          <w:color w:val="000000"/>
          <w:sz w:val="22"/>
        </w:rPr>
        <w:t xml:space="preserve">日</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1、该表中“投标总报价”数额应当与“开标一览表”中“投标总报价”数额一致。</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3、投标人需认真填写本报价表，尤其注意规格型号的准确填写。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1"/>
        </w:rPr>
        <w:t xml:space="preserve">5</w:t>
      </w:r>
      <w:r>
        <w:rPr>
          <w:rFonts w:ascii="SimSun" w:hAnsi="SimSun" w:eastAsia="SimSun" w:cs="SimSun"/>
          <w:color w:val="000000"/>
          <w:sz w:val="22"/>
        </w:rPr>
        <w:t xml:space="preserve">、投标货物技术对照表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投标货物技术对照表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Calibri" w:hAnsi="Calibri" w:eastAsia="Calibri" w:cs="Calibri"/>
          <w:color w:val="000000"/>
          <w:sz w:val="21"/>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878"/>
        <w:gridCol w:w="1148"/>
        <w:gridCol w:w="1620"/>
        <w:gridCol w:w="1980"/>
        <w:gridCol w:w="1800"/>
      </w:tblGrid>
      <w:tr>
        <w:trPr>
          <w:trHeight w:val="8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选择项（符合、正偏离或负偏离）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SimSun" w:hAnsi="SimSun" w:eastAsia="SimSun" w:cs="SimSun"/>
          <w:color w:val="000000"/>
          <w:sz w:val="22"/>
        </w:rPr>
        <w:t xml:space="preserve">月</w:t>
      </w:r>
      <w:r>
        <w:rPr>
          <w:rFonts w:ascii="Calibri" w:hAnsi="Calibri" w:eastAsia="Calibri" w:cs="Calibri"/>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注：1、各投标人可参照上述格式自制《投标货物技术对照表》投标。</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2、投标人须对照招标技术参数要求逐条列出并对比，其中“投标技术指标描述”一栏须详细说明投标产品的具体量化参数，如照抄招标文件要求或只写“完全响应“等字样的技术参数部分不得分。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、设备（货物）清单表</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设备（货物）清单表</w:t>
      </w:r>
      <w:r/>
    </w:p>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1059"/>
        <w:gridCol w:w="1620"/>
        <w:gridCol w:w="1795"/>
        <w:gridCol w:w="988"/>
        <w:gridCol w:w="900"/>
        <w:gridCol w:w="817"/>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注：1、各投标人可参照上述格式自制《设备（货物）清单表》投标。</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2、各投标人必须附详细配置清单。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3、包含随货物一并交付采购方的与货物有关的资料清单。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Arial" w:hAnsi="Arial" w:eastAsia="Arial" w:cs="Arial"/>
          <w:color w:val="000000"/>
          <w:sz w:val="22"/>
        </w:rPr>
        <w:t xml:space="preserve">7</w:t>
      </w:r>
      <w:r>
        <w:rPr>
          <w:rFonts w:ascii="SimSun" w:hAnsi="SimSun" w:eastAsia="SimSun" w:cs="SimSun"/>
          <w:color w:val="000000"/>
          <w:sz w:val="22"/>
        </w:rPr>
        <w:t xml:space="preserve">、主要配件和易损件价格清单表（如有）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主要配件和易损件价格清单表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624"/>
        <w:gridCol w:w="1362"/>
        <w:gridCol w:w="1792"/>
        <w:gridCol w:w="772"/>
        <w:gridCol w:w="1317"/>
        <w:gridCol w:w="788"/>
      </w:tblGrid>
      <w:tr>
        <w:trPr>
          <w:trHeight w:val="7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注：1、可参照上述格式自制价格清单表。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2、维保期满，如有配件、易损件不含在免费维保更换范围内，请在本表中详细列出，并在备注中注明更换时间或使用次数，若未列出，则视为全部包含免费维保范围。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2"/>
        </w:rPr>
        <w:t xml:space="preserve">8</w:t>
      </w:r>
      <w:r>
        <w:rPr>
          <w:rFonts w:ascii="SimSun" w:hAnsi="SimSun" w:eastAsia="SimSun" w:cs="SimSun"/>
          <w:color w:val="000000"/>
          <w:sz w:val="22"/>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48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商务条款偏离表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240"/>
        <w:gridCol w:w="3060"/>
        <w:gridCol w:w="1260"/>
      </w:tblGrid>
      <w:tr>
        <w:trPr>
          <w:trHeight w:val="6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注：投标人的投标文件（除技术规格部分）与招标文件规定的有偏离的，应在此表中说明。未在上表中说明的，将被认为完全响应招标文件的规定。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SimSun" w:hAnsi="SimSun" w:eastAsia="SimSun" w:cs="SimSun"/>
          <w:color w:val="000000"/>
          <w:sz w:val="22"/>
        </w:rPr>
        <w:t xml:space="preserve">月</w:t>
      </w:r>
      <w:r>
        <w:rPr>
          <w:rFonts w:ascii="Calibri" w:hAnsi="Calibri" w:eastAsia="Calibri" w:cs="Calibri"/>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2"/>
        </w:rPr>
        <w:t xml:space="preserve">9</w:t>
      </w:r>
      <w:r>
        <w:rPr>
          <w:rFonts w:ascii="SimSun" w:hAnsi="SimSun" w:eastAsia="SimSun" w:cs="SimSun"/>
          <w:color w:val="000000"/>
          <w:sz w:val="22"/>
        </w:rPr>
        <w:t xml:space="preserve">、售后服务承诺书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售后服务承诺书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060"/>
        <w:gridCol w:w="2052"/>
        <w:gridCol w:w="2160"/>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42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color w:val="000000"/>
          <w:sz w:val="21"/>
        </w:rPr>
        <w:t xml:space="preserve">1</w:t>
      </w:r>
      <w:r>
        <w:rPr>
          <w:rFonts w:ascii="SimSun" w:hAnsi="SimSun" w:eastAsia="SimSun" w:cs="SimSun"/>
          <w:color w:val="000000"/>
          <w:sz w:val="22"/>
        </w:rPr>
        <w:t xml:space="preserve">、针对服务内容有必须说明的事项，请在“备注”栏目内注明；</w:t>
      </w:r>
      <w:r/>
    </w:p>
    <w:p>
      <w:pPr>
        <w:ind w:left="0" w:right="0" w:firstLine="84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、如有其他售后服务内容，可自行参照填写。</w:t>
      </w:r>
      <w:r/>
    </w:p>
    <w:p>
      <w:pPr>
        <w:ind w:left="0" w:right="0" w:firstLine="420"/>
        <w:jc w:val="both"/>
        <w:spacing w:before="25" w:after="2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SimSun" w:hAnsi="SimSun" w:eastAsia="SimSun" w:cs="SimSun"/>
          <w:color w:val="000000"/>
          <w:sz w:val="22"/>
        </w:rPr>
        <w:t xml:space="preserve">月</w:t>
      </w:r>
      <w:r>
        <w:rPr>
          <w:rFonts w:ascii="Calibri" w:hAnsi="Calibri" w:eastAsia="Calibri" w:cs="Calibri"/>
          <w:color w:val="000000"/>
          <w:sz w:val="21"/>
        </w:rPr>
        <w:t xml:space="preserve">     </w:t>
      </w:r>
      <w:r>
        <w:rPr>
          <w:rFonts w:ascii="SimSun" w:hAnsi="SimSun" w:eastAsia="SimSun" w:cs="SimSun"/>
          <w:color w:val="000000"/>
          <w:sz w:val="22"/>
        </w:rPr>
        <w:t xml:space="preserve">日</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2"/>
        </w:rPr>
        <w:t xml:space="preserve">10</w:t>
      </w:r>
      <w:r>
        <w:rPr>
          <w:rFonts w:ascii="SimSun" w:hAnsi="SimSun" w:eastAsia="SimSun" w:cs="SimSun"/>
          <w:color w:val="000000"/>
          <w:sz w:val="22"/>
        </w:rPr>
        <w:t xml:space="preserve">、类似项目一览表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类似项目一览表</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8"/>
        <w:gridCol w:w="1453"/>
        <w:gridCol w:w="1453"/>
        <w:gridCol w:w="1729"/>
        <w:gridCol w:w="1874"/>
        <w:gridCol w:w="961"/>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签订时间</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注：投标人应提供双方签订合同的复印件并加盖投标人公章（公章），否则将不作为评标的依据。</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SimSun" w:hAnsi="SimSun" w:eastAsia="SimSun" w:cs="SimSun"/>
          <w:color w:val="000000"/>
          <w:sz w:val="22"/>
        </w:rPr>
        <w:t xml:space="preserve">月</w:t>
      </w:r>
      <w:r>
        <w:rPr>
          <w:rFonts w:ascii="Calibri" w:hAnsi="Calibri" w:eastAsia="Calibri" w:cs="Calibri"/>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2"/>
        </w:rPr>
        <w:t xml:space="preserve">11</w:t>
      </w:r>
      <w:r>
        <w:rPr>
          <w:rFonts w:ascii="SimSun" w:hAnsi="SimSun" w:eastAsia="SimSun" w:cs="SimSun"/>
          <w:color w:val="000000"/>
          <w:sz w:val="22"/>
        </w:rPr>
        <w:t xml:space="preserve">、资格证明文件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Calibri" w:hAnsi="Calibri" w:eastAsia="Calibri" w:cs="Calibri"/>
          <w:color w:val="000000"/>
          <w:sz w:val="21"/>
        </w:rPr>
        <w:t xml:space="preserve">1</w:t>
      </w:r>
      <w:r>
        <w:rPr>
          <w:rFonts w:ascii="SimSun" w:hAnsi="SimSun" w:eastAsia="SimSun" w:cs="SimSun"/>
          <w:color w:val="000000"/>
          <w:sz w:val="22"/>
        </w:rPr>
        <w:t xml:space="preserve">）关于资格文件的声明函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本公司愿就由贵公司组织实施的编号为</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2"/>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SimSun" w:hAnsi="SimSun" w:eastAsia="SimSun" w:cs="SimSun"/>
          <w:color w:val="000000"/>
          <w:sz w:val="22"/>
        </w:rPr>
        <w:t xml:space="preserve">月</w:t>
      </w:r>
      <w:r>
        <w:rPr>
          <w:rFonts w:ascii="Calibri" w:hAnsi="Calibri" w:eastAsia="Calibri" w:cs="Calibri"/>
          <w:color w:val="000000"/>
          <w:sz w:val="21"/>
        </w:rPr>
        <w:t xml:space="preserve">     </w:t>
      </w:r>
      <w:r>
        <w:rPr>
          <w:rFonts w:ascii="SimSun" w:hAnsi="SimSun" w:eastAsia="SimSun" w:cs="SimSun"/>
          <w:color w:val="000000"/>
          <w:sz w:val="22"/>
        </w:rPr>
        <w:t xml:space="preserve">日</w:t>
      </w:r>
      <w:r/>
    </w:p>
    <w:p>
      <w:pPr>
        <w:ind w:left="0" w:right="0" w:firstLine="199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Calibri" w:hAnsi="Calibri" w:eastAsia="Calibri" w:cs="Calibri"/>
          <w:color w:val="000000"/>
          <w:sz w:val="21"/>
        </w:rPr>
        <w:t xml:space="preserve">2</w:t>
      </w:r>
      <w:r>
        <w:rPr>
          <w:rFonts w:ascii="SimSun" w:hAnsi="SimSun" w:eastAsia="SimSun" w:cs="SimSun"/>
          <w:color w:val="000000"/>
          <w:sz w:val="22"/>
        </w:rPr>
        <w:t xml:space="preserve">）投标人情况表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投标人情况表</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0"/>
        <w:gridCol w:w="1630"/>
        <w:gridCol w:w="1260"/>
        <w:gridCol w:w="2056"/>
        <w:gridCol w:w="644"/>
      </w:tblGrid>
      <w:tr>
        <w:trPr>
          <w:trHeight w:val="7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righ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w:t>
            </w:r>
            <w:r>
              <w:rPr>
                <w:rFonts w:ascii="SimSun" w:hAnsi="SimSun" w:eastAsia="SimSun" w:cs="SimSun"/>
                <w:color w:val="000000"/>
                <w:sz w:val="21"/>
              </w:rPr>
              <w:t xml:space="preserve"> </w:t>
            </w:r>
            <w:r>
              <w:rPr>
                <w:rFonts w:ascii="SimSun" w:hAnsi="SimSun" w:eastAsia="SimSun" w:cs="SimSun"/>
                <w:color w:val="000000"/>
                <w:sz w:val="22"/>
              </w:rPr>
              <w:t xml:space="preserve">      万元</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w:t>
            </w:r>
            <w:r>
              <w:rPr>
                <w:rFonts w:ascii="SimSun" w:hAnsi="SimSun" w:eastAsia="SimSun" w:cs="SimSun"/>
                <w:color w:val="000000"/>
                <w:sz w:val="21"/>
              </w:rPr>
              <w:t xml:space="preserve"> </w:t>
            </w: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自有面积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承租面积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单位简历及内设机构情况</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单位优势及特长</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11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9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0"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2"/>
        </w:rPr>
        <w:t xml:space="preserve">12</w:t>
      </w:r>
      <w:r>
        <w:rPr>
          <w:rFonts w:ascii="SimSun" w:hAnsi="SimSun" w:eastAsia="SimSun" w:cs="SimSun"/>
          <w:color w:val="000000"/>
          <w:sz w:val="22"/>
        </w:rPr>
        <w:t xml:space="preserve">、实施方案</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实施方案</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1"/>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val="false"/>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、可包括需求分析、思路理念、技术方法、人员组织、进度安排、质量控制等，具体根据采购文件需求拟定。格式自拟。</w:t>
            </w:r>
            <w:r/>
          </w:p>
        </w:tc>
      </w:tr>
      <w:tr>
        <w:trPr>
          <w:trHeight w:val="9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val="false"/>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投标人</w:t>
            </w:r>
            <w:r>
              <w:rPr>
                <w:rFonts w:ascii="SimSun" w:hAnsi="SimSun" w:eastAsia="SimSun" w:cs="SimSun"/>
                <w:color w:val="000000"/>
                <w:sz w:val="24"/>
              </w:rPr>
              <w:t xml:space="preserve">（公章）：</w:t>
            </w:r>
            <w:r>
              <w:rPr>
                <w:rFonts w:ascii="Times New Roman" w:hAnsi="Times New Roman" w:eastAsia="Times New Roman" w:cs="Times New Roman"/>
                <w:color w:val="000000"/>
                <w:sz w:val="24"/>
                <w:u w:val="single"/>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2"/>
        </w:rPr>
        <w:t xml:space="preserve">13</w:t>
      </w:r>
      <w:r>
        <w:rPr>
          <w:rFonts w:ascii="SimSun" w:hAnsi="SimSun" w:eastAsia="SimSun" w:cs="SimSun"/>
          <w:color w:val="000000"/>
          <w:sz w:val="22"/>
        </w:rPr>
        <w:t xml:space="preserve">、售后服务方案</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售后服务方案</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1"/>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val="false"/>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、可包括售后服务响应时间，方式，服务人员，详细的售后服务方案等，具体根据采购文件需求拟定。格式自拟。</w:t>
            </w:r>
            <w:r/>
          </w:p>
        </w:tc>
      </w:tr>
      <w:tr>
        <w:trPr>
          <w:trHeight w:val="9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val="false"/>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DengXian" w:hAnsi="DengXian" w:eastAsia="DengXian" w:cs="DengXian"/>
                <w:color w:val="000000"/>
                <w:sz w:val="24"/>
              </w:rPr>
              <w:t xml:space="preserve">投标人</w:t>
            </w:r>
            <w:r>
              <w:rPr>
                <w:rFonts w:ascii="SimSun" w:hAnsi="SimSun" w:eastAsia="SimSun" w:cs="SimSun"/>
                <w:color w:val="000000"/>
                <w:sz w:val="24"/>
              </w:rPr>
              <w:t xml:space="preserve">（公章）：</w:t>
            </w:r>
            <w:r>
              <w:rPr>
                <w:rFonts w:ascii="SimSun" w:hAnsi="SimSun" w:eastAsia="SimSun" w:cs="SimSun"/>
                <w:color w:val="000000"/>
                <w:sz w:val="24"/>
                <w:u w:val="single"/>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1"/>
        </w:rPr>
        <w:t xml:space="preserve">1</w:t>
      </w:r>
      <w:r>
        <w:rPr>
          <w:rFonts w:ascii="Calibri" w:hAnsi="Calibri" w:eastAsia="Calibri" w:cs="Calibri"/>
          <w:color w:val="000000"/>
          <w:sz w:val="22"/>
        </w:rPr>
        <w:t xml:space="preserve">4</w:t>
      </w:r>
      <w:r>
        <w:rPr>
          <w:rFonts w:ascii="SimSun" w:hAnsi="SimSun" w:eastAsia="SimSun" w:cs="SimSun"/>
          <w:color w:val="000000"/>
          <w:sz w:val="22"/>
        </w:rPr>
        <w:t xml:space="preserve">、中小企业声明函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w:t>
      </w:r>
      <w:r>
        <w:rPr>
          <w:rFonts w:ascii="SimSun" w:hAnsi="SimSun" w:eastAsia="SimSun" w:cs="SimSun"/>
          <w:color w:val="000000"/>
          <w:sz w:val="21"/>
          <w:u w:val="single"/>
        </w:rPr>
        <w:t xml:space="preserve">                   </w:t>
      </w:r>
      <w:r>
        <w:rPr>
          <w:rFonts w:ascii="SimSun" w:hAnsi="SimSun" w:eastAsia="SimSun" w:cs="SimSun"/>
          <w:color w:val="000000"/>
          <w:sz w:val="22"/>
        </w:rPr>
        <w:t xml:space="preserve">郑重声明，根据《政府采购促进中小企业发展管理办法》（财库﹝2020﹞46 号）的规定，本公司</w:t>
      </w:r>
      <w:r>
        <w:rPr>
          <w:rFonts w:ascii="SimSun" w:hAnsi="SimSun" w:eastAsia="SimSun" w:cs="SimSun"/>
          <w:color w:val="000000"/>
          <w:sz w:val="21"/>
          <w:u w:val="single"/>
        </w:rPr>
        <w:t xml:space="preserve">          </w:t>
      </w:r>
      <w:r>
        <w:rPr>
          <w:rFonts w:ascii="SimSun" w:hAnsi="SimSun" w:eastAsia="SimSun" w:cs="SimSun"/>
          <w:color w:val="000000"/>
          <w:sz w:val="22"/>
        </w:rPr>
        <w:t xml:space="preserve">参加</w:t>
      </w:r>
      <w:r>
        <w:rPr>
          <w:rFonts w:ascii="SimSun" w:hAnsi="SimSun" w:eastAsia="SimSun" w:cs="SimSun"/>
          <w:color w:val="000000"/>
          <w:sz w:val="21"/>
          <w:u w:val="single"/>
        </w:rPr>
        <w:t xml:space="preserve">                    </w:t>
      </w:r>
      <w:r>
        <w:rPr>
          <w:rFonts w:ascii="SimSun" w:hAnsi="SimSun" w:eastAsia="SimSun" w:cs="SimSun"/>
          <w:color w:val="000000"/>
          <w:sz w:val="22"/>
        </w:rPr>
        <w:t xml:space="preserve">的采购活动，提供的货物</w:t>
      </w:r>
      <w:r>
        <w:rPr>
          <w:rFonts w:ascii="SimSun" w:hAnsi="SimSun" w:eastAsia="SimSun" w:cs="SimSun"/>
          <w:b/>
          <w:color w:val="000000"/>
          <w:sz w:val="22"/>
        </w:rPr>
        <w:t xml:space="preserve">全部</w:t>
      </w:r>
      <w:r>
        <w:rPr>
          <w:rFonts w:ascii="SimSun" w:hAnsi="SimSun" w:eastAsia="SimSun" w:cs="SimSun"/>
          <w:color w:val="000000"/>
          <w:sz w:val="22"/>
        </w:rPr>
        <w:t xml:space="preserve">由符合政策要求的下列中小企业制造。相关企业（含联合体中的中小企业、签订分包意向协议的中小企业）的具体情况如下：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               （标的名称） </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2"/>
        </w:rPr>
        <w:t xml:space="preserve">行业；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               （标的名称） </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2"/>
        </w:rPr>
        <w:t xml:space="preserve">行业；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               （标的名称） </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2"/>
        </w:rPr>
        <w:t xml:space="preserve">行业；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               （标的名称） </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2"/>
        </w:rPr>
        <w:t xml:space="preserve">行业；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1、本项目为非专门面向中小企业采购项目，所属行业为工业，必须提供声明函并逐条列明所投产品相关企业信息。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2、从业人员、营业收入、资产总额填报上一年度数据，无上一年度数据的新成立企业可不填报。行业划分标准依据工信部联企业[2011]300号文的规定填写。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3、若投标人提供的“中小企业声明函”内容不实的，属于提供虚假材料谋取中标，依照《中华人民共和国政府采购法》等国家有关规定追究相应责任。</w:t>
        <w:br w:type="page" w:clear="all"/>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1"/>
        </w:rPr>
        <w:t xml:space="preserve">1</w:t>
      </w:r>
      <w:r>
        <w:rPr>
          <w:rFonts w:ascii="Calibri" w:hAnsi="Calibri" w:eastAsia="Calibri" w:cs="Calibri"/>
          <w:color w:val="000000"/>
          <w:sz w:val="22"/>
        </w:rPr>
        <w:t xml:space="preserve">5</w:t>
      </w:r>
      <w:r>
        <w:rPr>
          <w:rFonts w:ascii="SimSun" w:hAnsi="SimSun" w:eastAsia="SimSun" w:cs="SimSun"/>
          <w:color w:val="000000"/>
          <w:sz w:val="22"/>
        </w:rPr>
        <w:t xml:space="preserve">、残疾人福利性单位声明函</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2"/>
          <w:u w:val="none"/>
        </w:rPr>
        <w:t xml:space="preserve"> </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2"/>
        </w:rPr>
        <w:t xml:space="preserve"> </w:t>
      </w:r>
      <w:r/>
    </w:p>
    <w:p>
      <w:pPr>
        <w:ind w:left="0" w:right="0" w:firstLine="44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本单位郑重声明，根据《财政部、民政部、中国残疾人联合会关于促进残疾人就业政府采购政策的通知》（财库</w:t>
      </w:r>
      <w:r>
        <w:rPr>
          <w:rFonts w:ascii="SimSun" w:hAnsi="SimSun" w:eastAsia="SimSun" w:cs="SimSun"/>
          <w:color w:val="000000"/>
          <w:sz w:val="22"/>
        </w:rPr>
        <w:t xml:space="preserve">〔2017〕141</w:t>
      </w:r>
      <w:r>
        <w:rPr>
          <w:rFonts w:ascii="SimSun" w:hAnsi="SimSun" w:eastAsia="SimSun" w:cs="SimSun"/>
          <w:color w:val="000000"/>
          <w:spacing w:val="6"/>
          <w:sz w:val="22"/>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本单位对上述声明的真实性负责。如有虚假，将依法承担相应责任。</w:t>
      </w:r>
      <w:r/>
    </w:p>
    <w:p>
      <w:pPr>
        <w:ind w:left="0" w:right="0" w:firstLine="44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0" w:firstLine="44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1560" w:firstLine="444"/>
        <w:jc w:val="right"/>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单位名称（盖章）：</w:t>
      </w:r>
      <w:r/>
    </w:p>
    <w:p>
      <w:pPr>
        <w:ind w:left="0" w:right="1560" w:firstLine="444"/>
        <w:jc w:val="right"/>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日期：</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1"/>
        </w:rPr>
        <w:t xml:space="preserve">1</w:t>
      </w:r>
      <w:r>
        <w:rPr>
          <w:rFonts w:ascii="Calibri" w:hAnsi="Calibri" w:eastAsia="Calibri" w:cs="Calibri"/>
          <w:color w:val="000000"/>
          <w:sz w:val="22"/>
        </w:rPr>
        <w:t xml:space="preserve">6</w:t>
      </w:r>
      <w:r>
        <w:rPr>
          <w:rFonts w:ascii="SimSun" w:hAnsi="SimSun" w:eastAsia="SimSun" w:cs="SimSun"/>
          <w:color w:val="000000"/>
          <w:sz w:val="22"/>
        </w:rPr>
        <w:t xml:space="preserve">、投标保证承诺书</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投标保证承诺书</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致：苏州市卫康招投标咨询服务有限公司</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我（单位/本人，以下统称我单位）自愿参加</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（项目名称和采购编号）</w:t>
      </w:r>
      <w:r>
        <w:rPr>
          <w:rFonts w:ascii="SimSun" w:hAnsi="SimSun" w:eastAsia="SimSun" w:cs="SimSun"/>
          <w:color w:val="000000"/>
          <w:sz w:val="22"/>
        </w:rPr>
        <w:t xml:space="preserve">的投标（响应）,并做出如下承诺：</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一、除不可抗力外，我单位如果发生以下行为，将在行为发生的10个工作日内，向贵方（或采购人）支付本采购文件公布的预算金额（或最高限价）的2%作为违约赔偿金。</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1.自投标（响应）截止时间至本项目发布中标公告为止，撤销投标响应；</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2.中标后不依法与采购人签订合同；</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3.中标后不按本采购文件规定向采购人提交履约保证金；</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4.中标后不按本采购文件规定向贵方缴纳采购代理服务费。</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二、我单位知晓上述行为的法律后果，承认本承诺书作为贵方要求我单位履行违约赔偿义务的依据作用。</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电子邮件：邮编：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Calibri" w:hAnsi="Calibri" w:eastAsia="Calibri" w:cs="Calibri"/>
          <w:color w:val="000000"/>
          <w:sz w:val="22"/>
        </w:rPr>
        <w:t xml:space="preserve">17</w:t>
      </w:r>
      <w:r>
        <w:rPr>
          <w:rFonts w:ascii="SimSun" w:hAnsi="SimSun" w:eastAsia="SimSun" w:cs="SimSun"/>
          <w:color w:val="000000"/>
          <w:sz w:val="22"/>
        </w:rPr>
        <w:t xml:space="preserve">、关于符合本国产品标准的声明函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关于符合本国产品标准的声明函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05394"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2231"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809239"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021568"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560918"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38804"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97524"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14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09572" name=""/>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9.2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1.（产品名称1）</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，生产厂为（厂名）</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，厂址为（生产厂址）。 （产品名称1） 的中国境内生产的组件成本占比≥（规定比例）</w:t>
      </w:r>
      <w:r>
        <w:rPr>
          <w:rFonts w:ascii="SimSun" w:hAnsi="SimSun" w:eastAsia="SimSun" w:cs="SimSun"/>
          <w:color w:val="000000"/>
          <w:sz w:val="24"/>
          <w:vertAlign w:val="superscript"/>
        </w:rPr>
        <w:t xml:space="preserve">3</w:t>
      </w:r>
      <w:r>
        <w:rPr>
          <w:rFonts w:ascii="SimSun" w:hAnsi="SimSun" w:eastAsia="SimSun" w:cs="SimSun"/>
          <w:color w:val="000000"/>
          <w:sz w:val="24"/>
        </w:rPr>
        <w:t xml:space="preserve">。（产品名称1）的（关键组件）</w:t>
      </w:r>
      <w:r>
        <w:rPr>
          <w:rFonts w:ascii="SimSun" w:hAnsi="SimSun" w:eastAsia="SimSun" w:cs="SimSun"/>
          <w:color w:val="000000"/>
          <w:sz w:val="24"/>
          <w:vertAlign w:val="superscript"/>
        </w:rPr>
        <w:t xml:space="preserve">4</w:t>
      </w:r>
      <w:r>
        <w:rPr>
          <w:rFonts w:ascii="SimSun" w:hAnsi="SimSun" w:eastAsia="SimSun" w:cs="SimSun"/>
          <w:color w:val="000000"/>
          <w:sz w:val="24"/>
        </w:rPr>
        <w:t xml:space="preserve">在中国境内生产。（产品名称1）的（关键工序）</w:t>
      </w:r>
      <w:r>
        <w:rPr>
          <w:rFonts w:ascii="SimSun" w:hAnsi="SimSun" w:eastAsia="SimSun" w:cs="SimSun"/>
          <w:color w:val="000000"/>
          <w:sz w:val="24"/>
          <w:vertAlign w:val="superscript"/>
        </w:rPr>
        <w:t xml:space="preserve">5</w:t>
      </w:r>
      <w:r>
        <w:rPr>
          <w:rFonts w:ascii="SimSun" w:hAnsi="SimSun" w:eastAsia="SimSun" w:cs="SimSun"/>
          <w:color w:val="000000"/>
          <w:sz w:val="24"/>
        </w:rPr>
        <w:t xml:space="preserve">在中国境内完成。</w:t>
      </w:r>
      <w:r/>
    </w:p>
    <w:p>
      <w:pPr>
        <w:ind w:left="0" w:right="0" w:firstLine="420"/>
        <w:jc w:val="both"/>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57250" cy="1333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23864"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9920"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6.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1047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80534" name=""/>
                        <pic:cNvPicPr>
                          <a:picLocks noChangeAspect="1"/>
                        </pic:cNvPicPr>
                        <pic:nvPr/>
                      </pic:nvPicPr>
                      <pic:blipFill>
                        <a:blip/>
                        <a:stretch/>
                      </pic:blipFill>
                      <pic:spPr bwMode="auto">
                        <a:xfrm>
                          <a:off x="0" y="0"/>
                          <a:ext cx="2381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8.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66725" cy="1619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89355" name=""/>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6.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565538"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35229"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766459"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345889"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2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0"/>
        <w:jc w:val="both"/>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6、用斜线划除的地方无需填写。</w:t>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第四章招标书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受苏州市吴中区尹山湖医院之委托，苏州市卫康招投标咨询服务有限公司作为招标代理机构，对其拟采购的以下货物进行国内公开招标。欢迎符合招标公告资格要求的供应商前来报名参加投标。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一、采购编号：JSZC-320506-SZWK-G2026-0217号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二、采购方式：公开招标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三、采购项目名称：苏州市吴中区尹山湖医院信息网络安全建设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四、采购清单:</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4"/>
        <w:gridCol w:w="1384"/>
        <w:gridCol w:w="1384"/>
        <w:gridCol w:w="1384"/>
        <w:gridCol w:w="1384"/>
        <w:gridCol w:w="1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防火墙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入侵防御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安全隔离与信息交换系统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日志审计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数据库审计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态势感知流量传感器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防统方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灾备软件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48口国产交换机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千兆单模模块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万兆单模模块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数据交换交换机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弱电改造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模块化机房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181"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五、技术参数要求及质保期限：</w:t>
      </w:r>
      <w:r/>
    </w:p>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1.防火墙</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0"/>
        <w:gridCol w:w="6707"/>
      </w:tblGrid>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指标要求</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软硬件必须满足国产化要求；标准机架设备≥1U;网络层吞吐量≥12G，并发连接≥350万，每秒新建连接数9万；标准1U机箱，冗余电源；板载不低于8个千兆电口，不低于4个千兆光口，不低于2个扩展插槽，1个Console口，2个USB接口，无液晶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防火墙系统软件；含16个IPsecVPN标配并发隧道数；含16个SSLVPN标配并发用户数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网络协议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所投产品支持VTEP（VxLan Tunnel EndPoint）模式接入VxLAN网络，并可作为VXLAN二层、三层网关实现VxLan网络与传统以太网的相同子网内、跨子网间互联互通；支持通过绑定VLAN、VNI（VXLAN Network Identifier）、远程VTEP，手动管理VxLan网络；支持MAC、VNI、VTEP静态绑定</w:t>
            </w:r>
            <w:r/>
          </w:p>
        </w:tc>
      </w:tr>
      <w:tr>
        <w:trPr>
          <w:trHeight w:val="95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所投产品支持MPLS流量透传；支持针对MPLS流量的安全审查，包括漏洞防护、反病毒、间谍软件防护、内容过滤、URL过滤、基于终端状态访问控制等安全防护功能；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病毒防护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所投产品配置病毒防护功能，能够对HTTP/FTP/POP3/SMTP/IMAP/SMB六种协议进行病毒查杀；本地病毒库规模大于3000万</w:t>
            </w:r>
            <w:r/>
          </w:p>
        </w:tc>
      </w:tr>
      <w:tr>
        <w:trPr>
          <w:trHeight w:val="4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所投产品必须支持对最多6级的压缩文件进行解压查杀</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所投产品必须支持基于MD5的自定义病毒签名；支持设置例外特征，对特定的病毒特征不进行查杀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入侵防御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必须配置漏洞防护功能，同时将漏洞防护特征库分类，至少包括缓冲区溢出、跨站脚本、拒绝服务、恶意扫描、SQL注入、WEB攻击等六种分类；漏洞防护支持日志、阻断、放行、重置等执行动作,可批量设置针对某一分类或全部攻击签名的执行动作；支持基于FTP、HTTP、IMAP、OTHER_APP、POP3、SMB、SMTP等应用协议的漏洞防护。</w:t>
            </w:r>
            <w:r/>
          </w:p>
        </w:tc>
      </w:tr>
      <w:tr>
        <w:trPr>
          <w:trHeight w:val="63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所投产品必须支持在设备漏洞防护特征库直接查阅攻击的名称、CVEID、CNNVDID、CWEID、严重性、影响的平台、类型、描述、解决方案建议等详细信息； </w:t>
            </w:r>
            <w:r/>
          </w:p>
        </w:tc>
      </w:tr>
      <w:tr>
        <w:trPr>
          <w:trHeight w:val="11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的漏洞防护特征库包含高危漏洞攻击特征，至少包括“永恒之蓝”、“震网三代”、“暗云3”、“Struts”、“Struts2”、“Xshell后门代码”以及对应的攻击的名称、CVEID、CNNVDID、CWEID、严重性、影响的平台、类型、描述、解决方案建议等详细信息； </w:t>
            </w:r>
            <w:r/>
          </w:p>
        </w:tc>
      </w:tr>
      <w:tr>
        <w:trPr>
          <w:trHeight w:val="8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所投产品必须支持自定义TCP、UDP、HTTP协议的漏洞特征，漏洞特征可通过多个字段以文本或正则表达式的形式进行有序和无序匹配，并可自定义漏洞的源、目的端口范围；同时可标识自定义漏洞的CVE编号或CNNVD编号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SSL 解密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支持IPv4和IPv6流量的HTTPS、POP3S、SMTPS、IMAPS协议进行解密，支持配置基于源安全域、目的安全域、源地址、目的地址、SSL协议服务的解密策略，动作可以设置解密或不解密，并可基于安全域、IPv4和IPv6地址进行例外设置，同时支持将解密后流量镜像到其他设备进行分析统计</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网络异常感知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所投产品必须支持本方案中配置的威胁感知设备协同，实现主机状态检测及告警；</w:t>
            </w:r>
            <w:r/>
          </w:p>
        </w:tc>
      </w:tr>
      <w:tr>
        <w:trPr>
          <w:trHeight w:val="8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所投产品支持基于主机或威胁情报视图，统计网络中存在安全风险的主机数量以及对应的风险等级，至少可查看遭遇风险的时间、威胁类别、情报来源、威胁简介、失陷主机IP、用户名、资产等信息</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运维管理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所投产品必须支持双系统备份，且在系统切换中可实现配置的自动迁移；可记录不同时间点的历史配置文件。</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所投产品必须支持业务接口下Netflow功能，能够通过Netflow实现对网络进行监控，对接口流量进行抓包，并在可将Netflow抓包文件数据外发</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2.入侵防御</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0"/>
        <w:gridCol w:w="6732"/>
      </w:tblGrid>
      <w:tr>
        <w:trPr/>
        <w:tc>
          <w:tcPr>
            <w:tcBorders>
              <w:top w:val="single" w:color="000000" w:sz="8"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tcBorders>
              <w:top w:val="single" w:color="000000" w:sz="8"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硬件要求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产品软硬件必须满足国产化要求；标准机架设备≥1U;必须标配千兆电口不低于4个，千兆光口不低于4个，接口扩展槽不低于2个</w:t>
            </w:r>
            <w:r/>
          </w:p>
        </w:tc>
      </w:tr>
      <w:tr>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性能要求</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在开启IPS和杀毒的情况下，最大吞吐量不低于12Gbps，并发连接数不低于400万</w:t>
            </w:r>
            <w:r/>
          </w:p>
        </w:tc>
      </w:tr>
      <w:tr>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入侵防御功能</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14000条以上（提供具有国家认可的第三方检测机构出具的检测报告复印件及检测结果截图页并加盖投标人公章）</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则应支持双向检测功能，根据双向流量检测攻击，输出检测结果包含正在利用、攻击成功，应支持HTTP请求/响应缓存（提供具有国家认可的第三方检测机构出具的检测报告复印件及检测结果截图页并加盖投标人公章）</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系统应支持虚拟IPS功能，不同的用户可以方便定制满足自身要求的检测模板，至少支持400个用户。</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自定义事件升级内容。针对新增加的事件特征，针对不同级别的事件，用户可以选择是否自动升级到自定义策略中。升级界面中至少包含高中低三种级别事件的升级启用选项。并支持可自动修改动作为通过，满足业务高连续要求下的事件监测要求。</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内置未知恶意代码检测引擎，能检测流经的http、ftp、邮件协议中包含的office文档、图片文档及压缩文档中的未知恶意文件,报警信息应包括源目的IP、协议类型、文件基本信息、检测方法、危险等级及文件的应用的详细信息（如邮件的发件人、收件人、标题等），方便跟踪恶意文件，需说明此引擎和防病毒引擎的区别、实现原理和效果。</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系统应具备网络准入控制能力，通过和终端管理系统联动，拒绝不安全主机连入网络，说明网络准入控制原理和实现效果。</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SQL注入防护和XSS攻击防护，检测点至少支持URL、Cookie、Reference、Form、User-Agent、X-Forwarded-For，内置AI检测模型，利用机器学习技术对SQL注入报文进行分析，检测和识别SQL注入行为。（提供具有国家认可的第三方检测机构出具的检测报告复印件及检测结果截图页并加盖投标人公章）</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威胁情报且类型不少于50类，至少覆盖安卓恶意程序、APT攻击、远控木马、僵尸网络、僵尸主机、挖矿、DDOS攻击、欺诈、赌博、物联网/IOT攻击网络、物联网/IOT失陷主机、恶意网站、钓鱼、勒索软件、web攻击主机、网络蠕虫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HTTP协议自适应解码、URL解码、base64解码、XML解码、Unicode解码、十六进制转换、CHR解码、UTF-7解码，支持解析7层以上混合编解码能力，可实现对多层编码攻击的检测，支持格式文本解析JSON解析、html解析、multipart解析。（提供具有国家认可的第三方检测机构出具的检测报告复印件及检测结果截图页并加盖投标人公章）</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系统应支持多种防web扫描能力，包括爬虫、CGI和漏洞扫描等，并支持设置至少4个不同级别的扫描容忍度/扫描敏感度。</w:t>
            </w:r>
            <w:r/>
          </w:p>
        </w:tc>
      </w:tr>
      <w:tr>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防病毒功能</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系统应HTTP、FTP、SMTP、POP3、IMAP协议的病毒检测和过滤功能；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系统应支持双病毒引擎，具备更强的防病毒能力。</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系统应对文件感染型病毒、蠕虫病毒、脚本病毒、宏病毒、木马、恶意软件等的过滤，病毒库数量不少于30万。</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系统针对HTTP协议和邮件协议，提供信息替换功能，用以通知用户病毒被阻断，管理员可以自行设置替换信息。</w:t>
            </w:r>
            <w:r/>
          </w:p>
        </w:tc>
      </w:tr>
      <w:tr>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内容防护</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系统应支持邮件内容过滤功能，有效防止恶意邮件及信息外泄。可根据邮件SMTP命令、发件人、主题、附件、IP及邮件大小进行过滤。</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系统应支持敏感信息防护功能，识别信息和文件中的关键字、身份证、手机号码、固定电话号码、银行卡、IP地址等敏感信息，并支持文件指纹识别功能。</w:t>
            </w:r>
            <w:r/>
          </w:p>
        </w:tc>
      </w:tr>
      <w:tr>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管理功能</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系统应支持在线管理员数目限制和管理员唯一性检查功能，提高系统管理的安全性。</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需支持动态口令卡或Ukey方式的双因子认证，增强配置管理的安全性。</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系统应支持本地日志及SYSLOG日志发送，支持向至少3个syslog服务器发送日志。</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防雷击</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产品应具备防雷击，必须具备国家无线电监测中心检测中心浪涌（冲击）抗扰度测试检测报告，检测设备名称应包含入侵防御字样。</w:t>
            </w:r>
            <w:r/>
          </w:p>
        </w:tc>
      </w:tr>
      <w:tr>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功能授权</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本次包含五年IPS特征升级服务；五年病毒模块使用许可及病毒库升级授权</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7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3.安全隔离与信息交换系统</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95"/>
        <w:gridCol w:w="6737"/>
      </w:tblGrid>
      <w:tr>
        <w:trPr>
          <w:trHeight w:val="285"/>
        </w:trPr>
        <w:tc>
          <w:tcPr>
            <w:tcBorders>
              <w:top w:val="single" w:color="000000" w:sz="8"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tcBorders>
              <w:top w:val="single" w:color="000000" w:sz="8"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硬件规格</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产品软硬件必须满足国产化要求；标准机架设备≥2U;设备提供液晶面板实时显示设备工作状态及配置信息</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接口要求</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内网接口：设备标配不低于4个千兆电口，1个管理口，1个HA接口，2个Combo口,1个接口扩展槽位</w:t>
            </w:r>
            <w:r/>
          </w:p>
        </w:tc>
      </w:tr>
      <w:tr>
        <w:trPr>
          <w:trHeight w:val="5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外网接口：设备标配不低于4个千兆电口，1个管理口，1个HA接口，2个Combo口,1个接口扩展槽位</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性能要求</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吞吐量不低于800Mbps；并发不低于20万元；延时小于1ms。</w:t>
            </w:r>
            <w:r/>
          </w:p>
        </w:tc>
      </w:tr>
      <w:tr>
        <w:trPr>
          <w:trHeight w:val="81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系统架构</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采用“2+1”系统架构，即由两个主机系统和一个隔离交换专用硬件组成；隔离交换矩阵基于专用芯片实现，保证数据在搬移的时间内，内、外网隔离卡与内、外网系统为断开状态。</w:t>
            </w:r>
            <w:r/>
          </w:p>
        </w:tc>
      </w:tr>
      <w:tr>
        <w:trPr>
          <w:trHeight w:val="81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系统要求</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★内、外网主机分别具备三系统，即系统A、系统B和备份系统。支持在WEB界面上配置启动顺序，在A系统发生故障时，可以切换到B系统；支持将当前运行系统备份；</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IPv6环境支持</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支持纯IPv6网络环境，能够在纯IPv6网络环境下正常工作。</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强制访问控制</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支持客户端认证方式。</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支持基于动态令牌的双因子认证方式。</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可对用户的客户端版本和进程进行检查，进行准入控制。</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文件交换</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支持文件传输长度及MD5校验，并支持校验失败自动重传；</w:t>
            </w:r>
            <w:r/>
          </w:p>
        </w:tc>
      </w:tr>
      <w:tr>
        <w:trPr>
          <w:trHeight w:val="31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支持断点续传；支持增量传输、发送后删除、改名传输等发送策略；</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支持病毒检测；支持NFS、SMBFS、SAMBA等文件系统；文件服务器可以是Windows、Linux/Unix等系统平台；</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★支持文件格式特征过滤；并能提供具备图形化界面的文件类型判断工具以帮助用户识别不常见文件类型；</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重名策略，接收端客户端支持对重名文件的控制策略，提供“覆盖”“丢弃”、“重命名”等重名策略。</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可根据异常条件进行报警，如MD5校验失败、堆内存占用过高等条件；支持邮件报警方式；</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文件同步</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支持NFS、SMBFS等文件系统；文件服务器可以是Windows、Linux/Unix等系统平台。</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支持文件传输方向可控，实现单向或双向传输。</w:t>
            </w:r>
            <w:r/>
          </w:p>
        </w:tc>
      </w:tr>
      <w:tr>
        <w:trPr>
          <w:trHeight w:val="52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支持文件格式特征过滤；并能提供文件类型判断工具以帮助用户识别不常见文件类型。</w:t>
            </w:r>
            <w:r/>
          </w:p>
        </w:tc>
      </w:tr>
      <w:tr>
        <w:trPr>
          <w:trHeight w:val="5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重名策略，接收端客户端支持对重名文件的控制策略，提供“覆盖”、“丢弃”、“重命名”等重名策略。</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文件网盘</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支持对外开启WEB服务，供用户登录进行文件上传/下载操作</w:t>
            </w:r>
            <w:r/>
          </w:p>
        </w:tc>
      </w:tr>
      <w:tr>
        <w:trPr>
          <w:trHeight w:val="585"/>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数据库同步</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支持Oracle、SQL Server、Sybase、Db2、MySQL等主流数据库；数据库同步客户端支持Windows、Linux等主流平台；</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支持达梦、人大金仓、Gbase、神通数据库、博阳等主流国产数据库；</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支持同种数据库间（同构）和不同种数据库间（异构）的同步；</w:t>
            </w:r>
            <w:r/>
          </w:p>
        </w:tc>
      </w:tr>
      <w:tr>
        <w:trPr>
          <w:trHeight w:val="52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支持数据容错处理，当数据同步失败时，用户可以查询、恢复、删除未能正常传输的数据。</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支持添加客户端与网闸间证书方式的身份认证；</w:t>
            </w:r>
            <w:r/>
          </w:p>
        </w:tc>
      </w:tr>
      <w:tr>
        <w:trPr>
          <w:trHeight w:val="555"/>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FTP访问</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实现安全的FTP访问，支持对访问用户、访问协议命令、上传下载文件类型等访问过滤控制；</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支持访问时段策略；时间可以设置为一次性或者周循环方式；</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支持HTTP请求头部大小限制</w:t>
            </w:r>
            <w:r/>
          </w:p>
        </w:tc>
      </w:tr>
      <w:tr>
        <w:trPr>
          <w:trHeight w:val="3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支持用户身份认证。</w:t>
            </w:r>
            <w:r/>
          </w:p>
        </w:tc>
      </w:tr>
      <w:tr>
        <w:trPr>
          <w:trHeight w:val="285"/>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视频传输</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支持视频服务器认证，有效保证非法视频服务器不能接入用户的内部网络。</w:t>
            </w:r>
            <w:r/>
          </w:p>
        </w:tc>
      </w:tr>
      <w:tr>
        <w:trPr>
          <w:trHeight w:val="5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支持视频功能类型过滤，包括实时点播、历史回放、录像下载、云台控制、回放控制、录像检索、设备查询等；</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支持视频格式过滤，包括G.711、G.729、H.264、H.263、MP4、PS等；</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业务状态监控功能，实时提供业务是否可用、连接会话、流量统计等信息。</w:t>
            </w:r>
            <w:r/>
          </w:p>
        </w:tc>
      </w:tr>
      <w:tr>
        <w:trPr>
          <w:trHeight w:val="525"/>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安全功能</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★能够抵御各种DOS/DDOS攻击，能够识别和防御SYN Flood、ICMP Flood等</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具备病毒检测功能</w:t>
            </w:r>
            <w:r/>
          </w:p>
        </w:tc>
      </w:tr>
      <w:tr>
        <w:trPr>
          <w:trHeight w:val="52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★能够为授权管理员和授权管理员控制的安全功能数据设定敏感标记，可根据强制访问控制模型得出响应的规则（提供具有国家认可的第三方检测机构出具的检测报告复印件及检测结果截图页并加盖投标人公章）</w:t>
            </w:r>
            <w:r/>
          </w:p>
        </w:tc>
      </w:tr>
      <w:tr>
        <w:trPr>
          <w:trHeight w:val="255"/>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安全管理</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支持HTTPS的Web方式管理，实现了远程管理信息加密传输；</w:t>
            </w:r>
            <w:r/>
          </w:p>
        </w:tc>
      </w:tr>
      <w:tr>
        <w:trPr>
          <w:trHeight w:val="52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内/外网主机系统分别具有独立管理接口，而不是采用低安全的管理方式，如通过业务口管理或通过内网唯一管理接口完成全部管理等；</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支持病毒检测专用模块</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支持配置文件以加密的方式导出。</w:t>
            </w:r>
            <w:r/>
          </w:p>
        </w:tc>
      </w:tr>
      <w:tr>
        <w:trPr>
          <w:trHeight w:val="285"/>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抗浪涌</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证稳定性，产品应具备浪涌（冲击）抗扰度4级的能力，电源端口受到浪涌干扰时，数据口传送数据正确，帧丢失率0%（提供具有国家认可的第三方检测机构出具的检测报告复印件及检测结果截图页并加盖投标人公章）</w:t>
            </w:r>
            <w:r/>
          </w:p>
        </w:tc>
      </w:tr>
      <w:tr>
        <w:trPr>
          <w:trHeight w:val="9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tcBorders>
              <w:top w:val="none" w:color="000000" w:sz="4" w:space="0"/>
              <w:left w:val="none" w:color="000000" w:sz="4" w:space="0"/>
              <w:bottom w:val="single" w:color="000000" w:sz="8" w:space="0"/>
              <w:right w:val="single" w:color="000000" w:sz="8" w:space="0"/>
            </w:tcBorders>
            <w:tcMar>
              <w:left w:w="60" w:type="dxa"/>
              <w:top w:w="120" w:type="dxa"/>
              <w:right w:w="60" w:type="dxa"/>
              <w:bottom w:w="120" w:type="dxa"/>
            </w:tcMar>
            <w:tcW w:w="67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4.日志审计</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53"/>
        <w:gridCol w:w="41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指标要求</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硬件参数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产品软硬件必须满足国产化要求；标准机架设备≥2U;，采用专用安全操作系统；设备标配不低于6个千兆电口，4个千兆光口，2个接口扩展板卡，设备存储容量不低于4T</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日志处理性能不低于8000EPS</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能对网络设备、安全设备和系统、主机操作系统、数据库以及各种应用系统的日志、事件、告警等安全信息进行全面的审计。</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支持采集方式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★支持SNMP、Syslog、ODBC/JDBC、文件/文件夹、WMI、FTP、SFTP、SMB、NetBIOS、OPSEC等多种方式完成日志收集功能（提供具有国家认可的第三方检测机构出具的检测报告复印件及检测结果截图页并加盖投标人公章）</w:t>
            </w:r>
            <w:r/>
          </w:p>
        </w:tc>
      </w:tr>
      <w:tr>
        <w:trPr>
          <w:trHeight w:val="69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针对文本格式的日志采集，支持本地文件、Windows共享和FTP、SFTP获取四种采集方式。</w:t>
            </w:r>
            <w:r/>
          </w:p>
        </w:tc>
      </w:tr>
      <w:tr>
        <w:trPr>
          <w:trHeight w:val="69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支持与Kafka、Hadoop、ES、MangoDB、SAP HANA内存数据库大数据存储组件对接进行日志数据传输采集</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拓扑可视化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系统提供基于资产的拓扑视图，可以按拓扑模式显示资产拓扑节点</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地图定位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日志提供在线/离线地图定位、支持源IP与目的IP分布走向的视网膜图展示、支持事件拓扑分析用于描述整个事件的访问关系及过程、支持多维分析（提供具有国家认可的第三方检测机构出具的检测报告复印件及检测结果截图页并加盖投标人公章）</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日志范式化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系统必须具备日志范式化功能，实现对异构日志格式的统一化；</w:t>
            </w:r>
            <w:r/>
          </w:p>
        </w:tc>
      </w:tr>
      <w:tr>
        <w:trPr>
          <w:trHeight w:val="5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范式化字段至少应包括事件接收时间、事件产生时间、事件持续时间、用户名称、源地址、源MAC地址、源端口、操作、目的地址、目的MAC地址、目的端口、事件名称、事件摘要、等级、原始等级、原始类型、网络协议、网络应用协议、设备地址、设备名称、设备类型等；</w:t>
            </w:r>
            <w:r/>
          </w:p>
        </w:tc>
      </w:tr>
      <w:tr>
        <w:trPr>
          <w:trHeight w:val="4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对日志设备类型、日志类型、日志级别等可进行重定义。</w:t>
            </w:r>
            <w:r/>
          </w:p>
        </w:tc>
      </w:tr>
      <w:tr>
        <w:trPr>
          <w:trHeight w:val="3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支持全智能范式化解析模式，支持解析字段的编辑和调整，如修改字段名称</w:t>
            </w:r>
            <w:r/>
          </w:p>
        </w:tc>
      </w:tr>
      <w:tr>
        <w:trPr>
          <w:trHeight w:val="5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在范式化的时候能够对日志进行分类，分类需按照安全事件的类型，而不是日志的设备类型，并提供日志分类的类型清单。</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日志传输和存储转发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日志可加密压缩传输，保证数据的完整性和机密性；</w:t>
            </w:r>
            <w:r/>
          </w:p>
        </w:tc>
      </w:tr>
      <w:tr>
        <w:trPr>
          <w:trHeight w:val="36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可根据转发条件，将采集范式化后的数据转发到其他的目标地址；</w:t>
            </w:r>
            <w:r/>
          </w:p>
        </w:tc>
      </w:tr>
      <w:tr>
        <w:trPr>
          <w:trHeight w:val="37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支持加密压缩方式转发，定时转发。</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系统允许管理员以查询场景的形式查看不同类型的日志信息；</w:t>
            </w:r>
            <w:r/>
          </w:p>
        </w:tc>
      </w:tr>
      <w:tr>
        <w:trPr>
          <w:trHeight w:val="3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用户可自定义查询场景，每个查询场景都要以查询策略的形式进行存储；</w:t>
            </w:r>
            <w:r/>
          </w:p>
        </w:tc>
      </w:tr>
      <w:tr>
        <w:trPr>
          <w:trHeight w:val="42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自定义事件查询策略，基于事件分类的查询条件不少于10大项50小项。</w:t>
            </w:r>
            <w:r/>
          </w:p>
        </w:tc>
      </w:tr>
      <w:tr>
        <w:trPr>
          <w:trHeight w:val="4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查询场景可保存，并可重复使用；</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日志关联分析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系统具有日志关联分析的能力，能够对不同的日志进行相关性分析，发掘潜在的信息；</w:t>
            </w:r>
            <w:r/>
          </w:p>
        </w:tc>
      </w:tr>
      <w:tr>
        <w:trPr>
          <w:trHeight w:val="3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系统提供基于图形化方式的规则编辑器；</w:t>
            </w:r>
            <w:r/>
          </w:p>
        </w:tc>
      </w:tr>
      <w:tr>
        <w:trPr>
          <w:trHeight w:val="4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在编辑规则条件的时候，可以针对事件属性引用规则、应用资产属性、引用资源；</w:t>
            </w:r>
            <w:r/>
          </w:p>
        </w:tc>
      </w:tr>
      <w:tr>
        <w:trPr>
          <w:trHeight w:val="4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支持基于规则的关联分析引擎，能够提供逻辑关联、统计关联的关联分析能力；关联规则支持规则嵌套和引用，支持多规则联合</w:t>
            </w:r>
            <w:r/>
          </w:p>
        </w:tc>
      </w:tr>
      <w:tr>
        <w:trPr>
          <w:trHeight w:val="4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可实现统计计数关联，能够设定一段时间内的事件发生次数的阈值，还能指定重复事件的属性特征；</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历史关联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系统具备历史日志关联分析的能力</w:t>
            </w:r>
            <w:r/>
          </w:p>
        </w:tc>
      </w:tr>
      <w:tr>
        <w:trPr>
          <w:trHeight w:val="34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能够对指定时间范围内的不同的历史日志进行相关性分析，发掘潜在的信息</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观察列表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根据关联分析的结果将可疑或者需要关注的信息加入观察列表，并可以对观察列表中的信息进行关联，也可以被任何规则引用；</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威胁情报采集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日志采集时支持对日志编码方式进行自定义选择，包括UTF-8、UTF-16、GBK／GB2312、IOS-8859-1等。</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日志告警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告警动作支持发出警示音</w:t>
            </w:r>
            <w:r/>
          </w:p>
        </w:tc>
      </w:tr>
      <w:tr>
        <w:trPr>
          <w:trHeight w:val="4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支持配置多种告警方式和告警动作，包括弹出提示框、播放警示音、发送邮件、发送微信消息、发送飞书消息、发送钉钉消息等；</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日志报表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内置等级保护、PCI合规、SOX合规和ISO27001等合规类报表报告</w:t>
            </w:r>
            <w:r/>
          </w:p>
        </w:tc>
      </w:tr>
      <w:tr>
        <w:trPr>
          <w:trHeight w:val="4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支持按照天、月度、季度、年度等时间周期生成报表；</w:t>
            </w:r>
            <w:r/>
          </w:p>
        </w:tc>
      </w:tr>
      <w:tr>
        <w:trPr>
          <w:trHeight w:val="4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支持在报表中以柱状图、曲线图、饼状图方式统计安全报警情况；</w:t>
            </w:r>
            <w:r/>
          </w:p>
        </w:tc>
      </w:tr>
      <w:tr>
        <w:trPr>
          <w:trHeight w:val="41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系统内置报表编辑器，可以自定义报表。</w:t>
            </w:r>
            <w:r/>
          </w:p>
        </w:tc>
      </w:tr>
      <w:tr>
        <w:trPr>
          <w:trHeight w:val="3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支持报表调度，即报表可设置首次生成时间和间隔生成时间，生成后可指定直接发送到接收人邮箱。</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vMerge w:val="restart"/>
            <w:textDirection w:val="lrTb"/>
            <w:noWrap w:val="false"/>
          </w:tcPr>
          <w:p>
            <w:pPr>
              <w:ind w:left="0" w:right="0" w:firstLine="0"/>
              <w:jc w:val="center"/>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可对系统自身的CPU、内存、数据库空间大小等进行监控</w:t>
            </w:r>
            <w:r/>
          </w:p>
        </w:tc>
      </w:tr>
      <w:tr>
        <w:trPr>
          <w:trHeight w:val="32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spacing w:before="78" w:after="78"/>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可以对自身运行的CPU、内存和磁盘空间等的使用率设置告警阈值；</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包含30个点审计授权，五年硬件免费质保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5.准入</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3"/>
        <w:gridCol w:w="6860"/>
      </w:tblGrid>
      <w:tr>
        <w:trPr>
          <w:trHeight w:val="516"/>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指标要求</w:t>
            </w:r>
            <w:r/>
          </w:p>
        </w:tc>
      </w:tr>
      <w:tr>
        <w:trPr>
          <w:trHeight w:val="676"/>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性能要求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产品软硬件必须满足国产化要求；标准机架设备≥2U;，双电源，标配千兆电口不低于4个, 千兆光口不低于4个，接口扩展槽不低于2个； </w:t>
            </w:r>
            <w:r/>
          </w:p>
        </w:tc>
      </w:tr>
      <w:tr>
        <w:trPr>
          <w:trHeight w:val="57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性能参数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支持终端数量不低于500个</w:t>
            </w:r>
            <w:r/>
          </w:p>
        </w:tc>
      </w:tr>
      <w:tr>
        <w:trPr>
          <w:trHeight w:val="687"/>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多操作系统要求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产品支持三系统引导，即系统A、系统B和备份系统，可在管理员界面直接配置启动顺序，支持两个操作系统，管理员可自由选择当前启动系统，每个系统拥有独立的配置文件，且配置文件分别支持加密导入导出</w:t>
            </w:r>
            <w:r/>
          </w:p>
        </w:tc>
      </w:tr>
      <w:tr>
        <w:trPr>
          <w:trHeight w:val="386"/>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客户端部署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准入设备应提供客户端的准入模式和无客户端准入模式，可供自定义部署和管理</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准入技术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准入控制技术（802.1X、EVG、DHCP、ARP、SNMP、端口镜像、策略路由、透明网桥、视频协议准入、portal协议认证等十余种），并且支持至少四种以上准入技术的复用，如802.1x、DHCP、端口镜像、策略路由混合部署</w:t>
            </w:r>
            <w:r/>
          </w:p>
        </w:tc>
      </w:tr>
      <w:tr>
        <w:trPr>
          <w:trHeight w:val="93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资源管理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要求可以自动关联接入设备的IP地址、MAC地址、主机名、使用人、接入端口、所属VLAN；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要求可以自动收集终端设备，包括：终端、手机、平板、交换机，并根据设备类型自动分类；</w:t>
            </w:r>
            <w:r/>
          </w:p>
        </w:tc>
      </w:tr>
      <w:tr>
        <w:trPr>
          <w:trHeight w:val="492"/>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能够通过SNMP、SSH、TELNET等方式自动、批量添加网络设备；</w:t>
            </w:r>
            <w:r/>
          </w:p>
        </w:tc>
      </w:tr>
      <w:tr>
        <w:trPr>
          <w:trHeight w:val="98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网络拓扑管理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准入设备支持交换机到终端计算机的网络拓扑管理功能，能够自动绘制出网络拓扑图。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支持手工绘制、支持图像导出、支持拓扑图的放大缩小、支持拓扑图的全屏查看（适应屏幕）</w:t>
            </w:r>
            <w:r/>
          </w:p>
        </w:tc>
      </w:tr>
      <w:tr>
        <w:trPr>
          <w:trHeight w:val="431"/>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支持以交换机图表的方式显示用户、IP、MAC在交换机端口上的定位图；</w:t>
            </w:r>
            <w:r/>
          </w:p>
        </w:tc>
      </w:tr>
      <w:tr>
        <w:trPr>
          <w:trHeight w:val="410"/>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支持可网管型交换机面板图形化展现各接口状态（单终端、多终端、关闭状态、Trunk口）</w:t>
            </w:r>
            <w:r/>
          </w:p>
        </w:tc>
      </w:tr>
      <w:tr>
        <w:trPr>
          <w:trHeight w:val="70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Hub管理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能够发现内网私接的Hub、傻瓜交换机等非网管设备，当多台计算机通过Hub接入网络时，能够及时产生告警通知管理员；</w:t>
            </w:r>
            <w:r/>
          </w:p>
        </w:tc>
      </w:tr>
      <w:tr>
        <w:trPr>
          <w:trHeight w:val="552"/>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支持Hub下多个终端需分别认证才能入网。</w:t>
            </w:r>
            <w:r/>
          </w:p>
        </w:tc>
      </w:tr>
      <w:tr>
        <w:trPr>
          <w:trHeight w:val="34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NAT设备管理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支持NAT设备发现、告警、阻断，并可以针对NAT设备下接终端进行准入控制。</w:t>
            </w:r>
            <w:r/>
          </w:p>
        </w:tc>
      </w:tr>
      <w:tr>
        <w:trPr>
          <w:trHeight w:val="664"/>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证书认证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支持数字证书认证方式，必须支持证书的本地管理和发放，实现证书签发、管理和操作。</w:t>
            </w:r>
            <w:r/>
          </w:p>
        </w:tc>
      </w:tr>
      <w:tr>
        <w:trPr>
          <w:trHeight w:val="70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终端资产管理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能够对全网计算机上软/硬资产进行统计，可以按照部门、名称提供精确查询以及软/硬件资产报表的导出。</w:t>
            </w:r>
            <w:r/>
          </w:p>
        </w:tc>
      </w:tr>
      <w:tr>
        <w:trPr>
          <w:trHeight w:val="702"/>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能够对终端硬件初始记录、最新记录和变动记录形成报表，并且能够查询变动的历史。</w:t>
            </w:r>
            <w:r/>
          </w:p>
        </w:tc>
      </w:tr>
      <w:tr>
        <w:trPr>
          <w:trHeight w:val="702"/>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内联网计算机与因特网未授权连接监测，在与因特网隔离的支持TCP/IP协议的内联网中设置的内网服务器,用于发送欺骗的探测网络数据到内联网内的目标计算机;连接在因特网上的外网服务器,用于接收目标计算机对探测网络数据的应答,根据是否收到应答来判断被监测的目标计算机是否接入因特网或与因特网断开</w:t>
            </w:r>
            <w:r/>
          </w:p>
        </w:tc>
      </w:tr>
      <w:tr>
        <w:trPr>
          <w:trHeight w:val="3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攻击检测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支持对网络攻击行为，如Smurf入侵、LAND攻击、WINNUK攻击等，支持对攻击行为的发现和告警</w:t>
            </w:r>
            <w:r/>
          </w:p>
        </w:tc>
      </w:tr>
      <w:tr>
        <w:trPr>
          <w:trHeight w:val="99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安全管理报表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能够展示违规检查项、违规次数统计、违规项数统计、操作系统安全检查、检查项统计、身份认证统计、安全检查趋势等展示信息；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准入设备后台提供每日入网报告、每周入网报告、每月入网报告。</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本次包含500个准入授权</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6.数据库审计</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5"/>
        <w:gridCol w:w="6888"/>
      </w:tblGrid>
      <w:tr>
        <w:trPr>
          <w:trHeight w:val="107"/>
        </w:trPr>
        <w:tc>
          <w:tcPr>
            <w:tcBorders>
              <w:top w:val="single" w:color="000000" w:sz="8"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tcBorders>
              <w:top w:val="single" w:color="000000" w:sz="8"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822"/>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硬件要求</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产品软硬件必须满足国产化要求；标准机架设备≥2U；必须标配千兆电口不低于6个，千兆光口不低于4个，接口扩展插槽不低于3个，内置存储容量不低于4T</w:t>
            </w:r>
            <w:r/>
          </w:p>
        </w:tc>
      </w:tr>
      <w:tr>
        <w:trPr>
          <w:trHeight w:val="21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性能要求</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可审计流量不低于500Mbps、每秒入库速度不低于15000条/秒</w:t>
            </w:r>
            <w:r/>
          </w:p>
        </w:tc>
      </w:tr>
      <w:tr>
        <w:trPr>
          <w:trHeight w:val="661"/>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部署和管理</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支持旁路部署方式，无须在被审计系统上安装软件，对原有网络不造成影响，审计产品的故障不影响被审计系统的正常运行</w:t>
            </w:r>
            <w:r/>
          </w:p>
        </w:tc>
      </w:tr>
      <w:tr>
        <w:trPr>
          <w:trHeight w:val="3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支持混合模式部署，可在线和旁路方式同时使用</w:t>
            </w:r>
            <w:r/>
          </w:p>
        </w:tc>
      </w:tr>
      <w:tr>
        <w:trPr>
          <w:trHeight w:val="67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支持对部署在vmware、KVM、Xen等虚拟化环境中的数据库进行审计，审计系统可虚拟化部署</w:t>
            </w:r>
            <w:r/>
          </w:p>
        </w:tc>
      </w:tr>
      <w:tr>
        <w:trPr>
          <w:trHeight w:val="43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支持采用agent进行导流，解决云上流量或无法进行交换机镜像时的审计问题</w:t>
            </w:r>
            <w:r/>
          </w:p>
        </w:tc>
      </w:tr>
      <w:tr>
        <w:trPr>
          <w:trHeight w:val="480"/>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数据库审计</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支持Oracle、SQL-Server、DB2、Informix、Sybase、MySQL、PostgreSQL、Teradata、Cache数据库审计。</w:t>
            </w:r>
            <w:r/>
          </w:p>
        </w:tc>
      </w:tr>
      <w:tr>
        <w:trPr>
          <w:trHeight w:val="4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支持对winsql等c/s架构访问cache数据库的行为进行审计</w:t>
            </w:r>
            <w:r/>
          </w:p>
        </w:tc>
      </w:tr>
      <w:tr>
        <w:trPr>
          <w:trHeight w:val="3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支持Hbase、hive、ES的审计。</w:t>
            </w:r>
            <w:r/>
          </w:p>
        </w:tc>
      </w:tr>
      <w:tr>
        <w:trPr>
          <w:trHeight w:val="67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支持对针对数据库的XSS攻击、SQL注入、漏洞攻击、口令攻击、缓冲区溢出等攻击行为进行审计。</w:t>
            </w:r>
            <w:r/>
          </w:p>
        </w:tc>
      </w:tr>
      <w:tr>
        <w:trPr>
          <w:trHeight w:val="48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客户端驱动类型定位器、jdbc驱动环境协议解析器、行为特征关键字库、odbc驱动环境行为特征匹配及审计信息定位器、审计装置，解决传统审计产品中对于Oracle数据库操作行为的审计仅仅依赖协议解析带来的不准确性或仅仅依赖特征匹配带来的系统性能问题。</w:t>
            </w:r>
            <w:r/>
          </w:p>
        </w:tc>
      </w:tr>
      <w:tr>
        <w:trPr>
          <w:trHeight w:val="544"/>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智能发现与敏感数据分类分级</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数据库审计支持用户环境中的数据库和资源账号、表名的自动发现，方便用户使用。</w:t>
            </w:r>
            <w:r/>
          </w:p>
        </w:tc>
      </w:tr>
      <w:tr>
        <w:trPr>
          <w:trHeight w:val="4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数据库审计支持用户数据库中敏感信息的自动发现，方便形成针对性的审计规则</w:t>
            </w:r>
            <w:r/>
          </w:p>
        </w:tc>
      </w:tr>
      <w:tr>
        <w:trPr>
          <w:trHeight w:val="735"/>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日志查询</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用户操作轨迹图展示，轨迹图维度可根据资源账号、源ip、客户端程序名、命令、表名、错误码等按需定义，可根据昨天、最近七天、最近30天以及自定义时间进行轨迹显示，可显示下一节点数量，可在某一维度中进行筛选</w:t>
            </w:r>
            <w:r/>
          </w:p>
        </w:tc>
      </w:tr>
      <w:tr>
        <w:trPr>
          <w:trHeight w:val="5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支持按时间、级别、源\目的IP、源\目的MAC、协议名、源\目的端口为条件进行查询</w:t>
            </w:r>
            <w:r/>
          </w:p>
        </w:tc>
      </w:tr>
      <w:tr>
        <w:trPr>
          <w:trHeight w:val="4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支持将查询条件保存为固定模板，方便后续查询时使用，支持模板管理，可对已有查询模板进行查询和删除</w:t>
            </w:r>
            <w:r/>
          </w:p>
        </w:tc>
      </w:tr>
      <w:tr>
        <w:trPr>
          <w:trHeight w:val="7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支持敏感信息掩码，用户可以针对姓名/用户名、身份证号、手机号、银行卡号、住址以及自定义信息进行敏感信息掩码配置，防止敏感信息在审计系统中进行泄露。</w:t>
            </w:r>
            <w:r/>
          </w:p>
        </w:tc>
      </w:tr>
      <w:tr>
        <w:trPr>
          <w:trHeight w:val="5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支持疑似暴力破解、疑似撞库攻击、场景的操作异常分析；行为周期与阈值可按需定义；</w:t>
            </w:r>
            <w:r/>
          </w:p>
        </w:tc>
      </w:tr>
      <w:tr>
        <w:trPr>
          <w:trHeight w:val="46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可支持根据sql命令中的关键字进行查询，查询事件为sql命令中包含该关键字的所有符合条件的操作记录。</w:t>
            </w:r>
            <w:r/>
          </w:p>
        </w:tc>
      </w:tr>
      <w:tr>
        <w:trPr>
          <w:trHeight w:val="5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支持自定义报表模板，包括数据集、图表设计、数据设计等，数据设计可根据不同数据集提供不同的分析维度和指标供用户进行选择。</w:t>
            </w:r>
            <w:r/>
          </w:p>
        </w:tc>
      </w:tr>
      <w:tr>
        <w:trPr>
          <w:trHeight w:val="72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支持API自学习业务操作特征，并生成业务URL树，针对关注的业务系统可细粒度配置审计规则</w:t>
            </w:r>
            <w:r/>
          </w:p>
        </w:tc>
      </w:tr>
      <w:tr>
        <w:trPr>
          <w:trHeight w:val="523"/>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功能授权</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本次包含13个被审计DB服务数授权</w:t>
            </w:r>
            <w:r/>
          </w:p>
        </w:tc>
      </w:tr>
      <w:tr>
        <w:trPr>
          <w:trHeight w:val="412"/>
        </w:trPr>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tcBorders>
              <w:top w:val="none" w:color="000000" w:sz="4" w:space="0"/>
              <w:left w:val="single" w:color="000000" w:sz="8" w:space="0"/>
              <w:bottom w:val="single" w:color="000000" w:sz="8" w:space="0"/>
              <w:right w:val="single" w:color="000000" w:sz="8" w:space="0"/>
            </w:tcBorders>
            <w:tcMar>
              <w:left w:w="60" w:type="dxa"/>
              <w:top w:w="120" w:type="dxa"/>
              <w:right w:w="60" w:type="dxa"/>
              <w:bottom w:w="120" w:type="dxa"/>
            </w:tcMar>
            <w:tcW w:w="6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7.态势感知流量传感器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5"/>
        <w:gridCol w:w="6912"/>
      </w:tblGrid>
      <w:tr>
        <w:trPr>
          <w:trHeight w:val="4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硬件参数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产品软硬件必须满足国产化要求；标准机架设备≥2U;，提供不低于6个GE电口，不低于4个GE光口，不低于1块4TB SATA 企业级硬盘，冗余电源。提供基础系统软件一套，包括网页漏洞利用检测、webshell上传检测、网络攻击检测、威胁情报检测功能，提供离线pcap包导入检测、基础旁路阻断和基础SSL解密功能。含五年威胁情报与检测引擎规则升级授权，自授权导入之日起开始计算。含五年产品标准维保服务，自发货之日起开始计算。</w:t>
            </w:r>
            <w:r/>
          </w:p>
        </w:tc>
      </w:tr>
      <w:tr>
        <w:trPr>
          <w:trHeight w:val="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国产化要求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满足国产化CPU和操作系统适配，兼容华为鲲鹏920，银河麒麟V10操作系统。 </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部署方式</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旁路部署，通过流量镜像或数据分光的方式旁路部署在网络中；</w:t>
            </w:r>
            <w:r/>
          </w:p>
        </w:tc>
      </w:tr>
      <w:tr>
        <w:trPr>
          <w:trHeight w:val="69"/>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可支持IPv4网络和IPv6网络两种部署场景，可对两种网络流量均进行分析还原；</w:t>
            </w:r>
            <w:r/>
          </w:p>
        </w:tc>
      </w:tr>
      <w:tr>
        <w:trPr>
          <w:trHeight w:val="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策略配置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支持基于流量实时IOC匹配功能，设备具备主流的IOC，情报总量370+万条</w:t>
            </w:r>
            <w:r/>
          </w:p>
        </w:tc>
      </w:tr>
      <w:tr>
        <w:trPr>
          <w:trHeight w:val="69"/>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支持对告警进行加白，加白参数包括受害IP、攻击IP、威胁情报、规则、XFF、URL、威胁名称</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流量采集识别</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支持记录TCP，UDP，HTTP协议流量日志中的负载信息：TCP,UDP的上下行负载支持可配，不低于10KB。HTTP协议的请求头，请求体，响应头，响应体支持长度可配，不低于8KB。</w:t>
            </w:r>
            <w:r/>
          </w:p>
        </w:tc>
      </w:tr>
      <w:tr>
        <w:trPr>
          <w:trHeight w:val="842"/>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支持常见协议识别并还原网络流量，用于取证分析、威胁发现，支持：http、dns、smtp、pop3、imap、webmail、DB2、Oracle、MySQL、sql server、Sybase、SMB、FTP、SNMP、telnet、nfs等</w:t>
            </w:r>
            <w:r/>
          </w:p>
        </w:tc>
      </w:tr>
      <w:tr>
        <w:trPr>
          <w:trHeight w:val="80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支持对流量中出现文件传输行为进行发现和还原，并记录文件MD5发送至分析设备，如可执行文件（EXE、DLL、OCX、SYS、COM、apk等）、压缩格式文件（RAR、ZIP、GZ、7Z等）、文档类型文件（word、excel、pdf、rtf、ppt等）</w:t>
            </w:r>
            <w:r/>
          </w:p>
        </w:tc>
      </w:tr>
      <w:tr>
        <w:trPr>
          <w:trHeight w:val="644"/>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支持常见数据库协议的识别或还原：DB2、Oracle、SQL Server、Sybase、MySQL、MongoDB、PostgreSQL等协议；</w:t>
            </w:r>
            <w:r/>
          </w:p>
        </w:tc>
      </w:tr>
      <w:tr>
        <w:trPr>
          <w:trHeight w:val="842"/>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新增规则，在规则列表进行标签标记展示，新增规则产生的告警在告警详情进行标签标记展示。</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流量威胁检测</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★支持检测模式的标准模式、精简模式、自定义模式的切换；支持手动配置各类检测引擎、机器学习模型的开关。</w:t>
            </w:r>
            <w:r/>
          </w:p>
        </w:tc>
      </w:tr>
      <w:tr>
        <w:trPr>
          <w:trHeight w:val="288"/>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支持检测针对WEB应用的攻击，如SQL注入、XSS、系统配置等注入型攻击；</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支持跨站请求伪造CSRF攻击检测；</w:t>
            </w:r>
            <w:r/>
          </w:p>
        </w:tc>
      </w:tr>
      <w:tr>
        <w:trPr>
          <w:trHeight w:val="576"/>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支持基于webshell函数的攻击检测，如文件包含漏洞、任意文件写入、任意目录读取、任意文件包含、preg_replace代码执行等</w:t>
            </w:r>
            <w:r/>
          </w:p>
        </w:tc>
      </w:tr>
      <w:tr>
        <w:trPr>
          <w:trHeight w:val="576"/>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支持多种攻击检测，能更全面的从流量中发现威胁，如：协议异常、网络欺骗、黑市攻击、代码执行等</w:t>
            </w:r>
            <w:r/>
          </w:p>
        </w:tc>
      </w:tr>
      <w:tr>
        <w:trPr>
          <w:trHeight w:val="576"/>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支持根据正则/机器学习来判断告警详情是否包含身份证号、用户名、密码等敏感信息，敏感信息加密展示。</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8.安全服务</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8"/>
        <w:gridCol w:w="6899"/>
      </w:tblGrid>
      <w:tr>
        <w:trPr>
          <w:trHeight w:val="5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1、安全体系规划服务：安全体系规划服务是在尹山湖人民医院安全现状和需求的基础上，明确信息安全建设目标，建立符合尹山湖人民医院的信息安全保障体系，制定尹山湖人民医院安全建设实施路线图。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2、安全检测：对运维范围的网络设备、服务器操作系统的安全策略和安全配置和日志进行检查，从中获得相关的信息、发现系统面临的威胁以及存在的安全性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3、安全评估：每季度对运维范围内的整体网络系统进行全面、统一的系统性的安全风险评估，识别和控制网络中的关键资产及可能会产生的安全风险，并对所发现的问题提供优化、改进建议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4、安全加固：根据安全评估及漏洞扫描中发现的问题，对网络设备、安全设备等安全漏洞进行修补，更新防火墙、入侵防御、防病毒网关 、上网行为管理、WAF等安全设备上的访问规则，加强安全配置、安全加固处理）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5、全流量监控和安全分析服务：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（1）数据采集：采集全院网络流量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数据分析：提供综合态势、网站安全态势、攻击威胁态势、漏洞态势、处置态势等不同维度态势的展示；支持网络安全综合态势分析，包括当前风险级别、漏洞分布、攻击事件总量、攻击分布和目标对象、通报处置进展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（3）攻击威胁态势：对来自多种来源的攻击事件进行分类统计；以图形化方式展示攻击的详细信息，包括攻击关系、攻击的时间分布、攻击的数据内容，实时显示最新网络攻击信息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漏洞态势：对来自多种来源的攻击事件进行分类统计，按攻击类型、危害等级、被攻击对象、域名、IP地址、时间等进行网站攻击事件的筛选，以图形化方式展示攻击的详细信息，包括攻击关系、攻击的时间分布、攻击的数据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6、安全报告：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1）季度提供告警分析报告与优化建议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2）协助用户提供数据中心方案咨询和规划服务。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7、增值服务：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根据等保要求，服务方提供漏洞扫描2次/年</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五年安全免费服务</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9.防统方</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0"/>
        <w:gridCol w:w="6813"/>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r>
      <w:tr>
        <w:trPr>
          <w:trHeight w:val="12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硬件规格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产品软硬件必须满足国产化要求；标准机架设备≥2U，内存不低于32G:硬盘不低于2T*1，网口不低于2个千兆电口，不低于4个万兆光口；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2.性能规格：SQL审计处理能力（速率）峰值不低于15000SQL/S；硬件5年质保和5年软件升级服务</w:t>
            </w:r>
            <w:r/>
          </w:p>
        </w:tc>
      </w:tr>
      <w:tr>
        <w:trPr>
          <w:trHeight w:val="8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部署与管理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支持旁路部署方式，无需改造既有网络、无需在服务器上安装插件、对服务器零干扰、不影响服务器性能、无需服务器账号信息、无需重启服务器，从而确保业务连续不中断。</w:t>
            </w:r>
            <w:r/>
          </w:p>
        </w:tc>
      </w:tr>
      <w:tr>
        <w:trPr>
          <w:trHeight w:val="147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在目标数据库安装Agent引流，解决云环境、虚拟化环境等内部流量无法镜像场景下的数据库审计。支持通过Agent对流量进行过滤，端口、IP地址等关键内容均能按需定义，进而有效减少网络负载。在运行过程中，</w:t>
            </w:r>
            <w:r>
              <w:rPr>
                <w:rFonts w:ascii="SimSun" w:hAnsi="SimSun" w:eastAsia="SimSun" w:cs="SimSun"/>
                <w:color w:val="000000"/>
                <w:sz w:val="22"/>
              </w:rPr>
              <w:t xml:space="preserve">Agent的CPU占用率维持在3%以下，内存占用量小于100M，程序文件大小不超过5M。</w:t>
            </w:r>
            <w:r/>
          </w:p>
        </w:tc>
      </w:tr>
      <w:tr>
        <w:trPr>
          <w:trHeight w:val="121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防统方集中管理功能，中心节点可集中查看各子节点的审计日志、报表，支持策略下发到子节点；支持灵活的防统方系统节点设置，能够按需将系统设定为单机模式、中心节点模式、子节点模式；其中子节点支持设置要上传的风险数据类型，中心节点仅查看对应的相关数据。</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审计功能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支持Oracle、SQL Server、Mysql、DB2、PostgreSQL、Sybase、Hive、MongoDB、Informix、DM、Kingbase、LibrA、GaussDB、GBase、Highgo（瀚高）、Oscar（神通）等数据库的审计，且支持多种不同的数据库同时审计。</w:t>
            </w:r>
            <w:r/>
          </w:p>
        </w:tc>
      </w:tr>
      <w:tr>
        <w:trPr>
          <w:trHeight w:val="1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全面支持后关系型数据库Caché的集成工具Terminal、Portal、Studio、Sqlmanager、MedTrak工具的审计，其中Portal能审计到Sql语句、查询Global有返回结果，Sqlmanager支持提取SQL ID实现审计， Terminal能审计到SQL语句和返回结果，并支持本地审计，基于C/S的MedTrak工具能审计到操作报表的具体返回结果</w:t>
            </w:r>
            <w:r>
              <w:rPr>
                <w:rFonts w:ascii="SimSun" w:hAnsi="SimSun" w:eastAsia="SimSun" w:cs="SimSun"/>
                <w:color w:val="000000"/>
                <w:sz w:val="22"/>
              </w:rPr>
              <w:t xml:space="preserve">。</w:t>
            </w:r>
            <w:r/>
          </w:p>
        </w:tc>
      </w:tr>
      <w:tr>
        <w:trPr>
          <w:trHeight w:val="88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全面支持后关系型数据库IRIS的集成工具审计，Portal 加密审计能审计到SQL语句、查询Global有返回结果；Terminal能审计到SQL语句和返回结果；Studio可以审计到操作语句。</w:t>
            </w:r>
            <w:r/>
          </w:p>
        </w:tc>
      </w:tr>
      <w:tr>
        <w:trPr>
          <w:trHeight w:val="6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支持主流业务协议操作的审计，如：Samba、NFS、Portal、Http、Https、pop3、ssh</w:t>
            </w:r>
            <w:r>
              <w:rPr>
                <w:rFonts w:ascii="SimSun" w:hAnsi="SimSun" w:eastAsia="SimSun" w:cs="SimSun"/>
                <w:color w:val="000000"/>
                <w:sz w:val="22"/>
              </w:rPr>
              <w:t xml:space="preserve">、SMTP、Telnet、FTP协议审计。</w:t>
            </w:r>
            <w:r/>
          </w:p>
        </w:tc>
      </w:tr>
      <w:tr>
        <w:trPr>
          <w:trHeight w:val="17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支持多层过滤功能，支持网络流量驱动级IP过滤，根据过滤的条件（如源地址IP/目的地址IP）定义规则，对网络流量进行扫描，对无需审计的信息从网络层进行过滤；根据系统语句（SQL语句）和白名单（条件为IP/MAC/应用账户/数据库账户/审计对象/操作语句）定义规则进行应用层过滤，将客户关注的信息进行保留，避免无用信息的堆砌造成磁盘空间的浪费和性能的耗损。</w:t>
            </w:r>
            <w:r/>
          </w:p>
        </w:tc>
      </w:tr>
      <w:tr>
        <w:trPr>
          <w:trHeight w:val="8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在无需重启被审计数据库的情况下，支持对</w:t>
            </w:r>
            <w:r>
              <w:rPr>
                <w:rFonts w:ascii="SimSun" w:hAnsi="SimSun" w:eastAsia="SimSun" w:cs="SimSun"/>
                <w:color w:val="000000"/>
                <w:sz w:val="22"/>
                <w:highlight w:val="white"/>
              </w:rPr>
              <w:t xml:space="preserve">SQL Server</w:t>
            </w:r>
            <w:r>
              <w:rPr>
                <w:rFonts w:ascii="SimSun" w:hAnsi="SimSun" w:eastAsia="SimSun" w:cs="SimSun"/>
                <w:color w:val="000000"/>
                <w:sz w:val="22"/>
              </w:rPr>
              <w:t xml:space="preserve">加密协议的审计，可正常审计到数据库账号、操作系统用户名、操作系统主机名等身份信息。</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审计策略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20种以上元素的审计，可支持数据库操作命令、语句长度、语句执行回应、语句执行时间、返回内容、返回行数、数据库名、数据库账户、服务器端口、客户端操作系统主机名、客户端操作系统用户名、客户端MAC、客户端IP、客户端端口、客户端进程名、会话ID、关键字、时间等。</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审计查询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基于大数据全文检索技术，检索效率高达亿条数据秒级响应，快速定位相关的审计内容。支持按时间、审计对象、风险级别、IP地址、命中的风险规则名称、操作类型、关键字等不少于30种维度进行检索查询。</w:t>
            </w:r>
            <w:r/>
          </w:p>
        </w:tc>
      </w:tr>
      <w:tr>
        <w:trPr>
          <w:trHeight w:val="66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支持对可疑监控对象的操作语句进行会话级的事件回放，回放时间可达前后60分钟，方便风险及违规操作的追溯。</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防统方功能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杭创、健讯、金蝶/金医慧通、用友、重庆中联、天健、厦门智业、科进、天网、方正众邦、东华、金仕达、东软、启天医星、力锦、成电医星、北大医信、和仁、信通网易、久远银海、万达、互惠、医惠、创业慧康、易联众、创星、行心、康博嘉、九明珠、弘扬、鑫亿、九阵、惠侨、慧扬、嘉和美康、众阳、金唐、南京德朗诺、尚荣、坐标、联众、新八达、新星、长信、新益华、军卫一号、海泰、启天医星、振邦、同步远方his中间件防统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统方分析及监控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支持统方确认，点击查看某条审计记录，能够进行统方确认，更新其处置状态，并纳入统方报表进行行为趋势分析，同时支持生成统方报告，并存档以留存记录，供后续事件追溯使用。</w:t>
            </w:r>
            <w:r/>
          </w:p>
        </w:tc>
      </w:tr>
      <w:tr>
        <w:trPr>
          <w:trHeight w:val="28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支持对疑似买方行为的进行人工处置，支持对同类型、同规则的行为进行批量处置或一键处置。</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抗菌药物试剂及耗材分析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支持特定时间区间内抗菌药，药剂及耗材的种类，型号，规格，用量，价值的排名统计，并生成报表。</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态势感知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具备自动构建数据库操作行为基线的能力，可自动识别超出行为基线之外的陌生IP、陌生工具访问行为，并进行告警。</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统计及报表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内置用户访问情况、IP访问情况、风险统计情况、统方事件报表，并支持自定义报表，支持Word、PDF、Excel格式导出报表。</w:t>
            </w:r>
            <w:r/>
          </w:p>
        </w:tc>
      </w:tr>
      <w:tr>
        <w:trPr>
          <w:trHeight w:val="28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支持立即、按周、按月生成报表，生成的报表支持通过邮件自动发送。</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审计配置管理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翻译功能：支持在审计时自动将审计结果翻译成自然语言，支持系统定义和用户自定义翻译，便于审计人员方便、简单的获得并了解数据库审计的结果。</w:t>
            </w:r>
            <w:r/>
          </w:p>
        </w:tc>
      </w:tr>
      <w:tr>
        <w:trPr>
          <w:trHeight w:val="51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支持工号提取配置，可按关键字、绑定变量、返回结果以及关联符等设置工号提取规则。</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10.灾备软件</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53"/>
        <w:gridCol w:w="4153"/>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1.提供对任意品牌技术的X86服务器的灾备保护功能，提供对Windows/Linux操作系统的灾备保护功能，满足对32/64位系统平台及应用支持，具体如下：Windows Sever 2003以上版本；WindowsXP/7/8/10；Redhat /Centos/Oracle Linux 5.x及其之后；Suse 10 sp1~sp4/11sp1~sp4/12 sp1~sp4；Ubuntu12 -~Ubuntu16；Debian8 ~ Debian9；中标麒麟 5.x 6.x。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2.提供对Oracle Rac、SAP HANA、Cache等数据库的灾备保护；提供对其他运行在Windows Sever 2003及以上或Linux2.6.18及以上操作系统上的任意数据库的灾备保护；包括但不限于SQL Server、Oracle、Sybase、Exchange Server、Lotus Domino、DB2、MySQL、AD、MONGODB、达梦等数据库支持；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3.提供30TB块存储(本地硬盘/存储柜/San存储/isCSI存储)容量授权；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系统应急接管容灾功能授权（4个）；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NAS备份/恢复模块功能授权（无限制）；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对象存储备份功能授权（无限制）；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数据库备份功能授权（无限制）；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备份数据归档功能授权（无限制）；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文件备份功能授权（无限制）；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三员分立（无限制）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4.提供基于磁盘数据块复制技术的整机一体化备份功能，可对物理机、虚拟机、云主机提供统一的灾备保护。整机保护内容包括主机的操作系统、应用系统、数据库、文件等，备份前无需了解主机业务系统类型、部署方法、业务系统间的数据交互机制、数据结构/逻辑关系和数据库的品牌/版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5.支持对Oracle、SQL sever、MySQL等主流数据库的在线保护，支持恢复到异机、Oralce单机与Oralce RAC支持双向恢复。具备完整备份、增量备份、差异备份等多种备份类型，支持备份数据压缩去重，节省存储空间资源，降低存储成本；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6.支持 Unix、Windows、Linux 文件系统备份，可在同一文件备份作业中采用多通道并发备份，提高备份和恢复的速度。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7.提供对Openstack、H3C CAS、Sangfor HCI、InCloud Rail、Kvm、Vmware、Hyper-V虚拟化平台主机的定时灾备保护功能，支持应用程序一致性的映像级虚拟机备份和复制，无需在虚拟机中安装任何客户端代理。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8.支持通过CIFS文件共享或网络共享在WEB浏览器中进行验证，管理员可在2分钟内确认被验证数据是否达到预期，是否完整、一致；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★9.支持数据和业务的即时验证，无需准备第三方挂载环境，无需恢复数据，直接将备份副本拉起为运行在灾备系统上的验证虚拟机，即时验证备份数据的完整性、一致性和业务应用的可用性。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源主机和异构目标机（X86物理机、虚拟机和云主机）灾难重建时自动完成适配驱动兼容适配，无需人工干预即可完成异构主机间灾难重建，支持在灾备系统的Web控制台上为目标机做各种必要的配置（差异硬件驱动配置、系统IP/路由配置和脚本配置），实现任意品牌/技术的X86服务器、虚拟机和云主机之间的异构自动化灾难重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11.支持整机全场景恢复，无需部署配置操作系统、应用和数据库等系统环境，实现全场景带业务逻辑的整机灾难重建，无需人工手动安装驱动、更改注册表信息、应用配置信息等，极大降低灾难重建恢复难度和效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12.备份系统的专用嵌入式操作系统维护后台采用动态口令机制，动态口令由设备管理员和原厂口令组成，原厂口令随着设备管理员的改密码操作而变化，确保系统后台密码都是唯一的，减少被攻破的可能性 13.网络可配置“网卡自动关闭/定时开启策略”，还可将除备份数据传输端口外的SSH、网络访问等网络端口全部关闭，杜绝除传输备份数据流之外一切网络访问的可能，降低灾备系统被攻击的概率；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14.支持以图形或WEB方式进行批量操作管理，包括在管理范围内设备的状态和性能信息、各种数据保护参数、各种备份作业的设置信息、各种备份/恢复作业的执行状态统计信息、各种备份业务数据的相关信息等。</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五年软件免费更新服务</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11.核心交换机</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0"/>
        <w:gridCol w:w="6850"/>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1、CPU、交换芯片等关键器件满足国产化需求；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2、交换容量≥102.4Tbps，包转发率≥76800Mpps。以官网最小值为准；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3、主控引擎≥2，整机业务板槽位数≥6，交换网槽位≥2；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3、支持主控板、风扇、电源冗余，主控板主备切换无丢包；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★4、为满足安全需求，设备支持FW防火墙和IPS防火墙业务卡（提供具有国家认可的第三方检测机构出具的检测报告复印件及检测结果截图页并加盖投标人公章）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5、MAC表项 ≥1M，IPv4 FIB ≥3M，ARP表项 ≥256K，ND表项 ≥256K，ACL≥122K，IPv6 FIB ≥1M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持一虚多技术通过该功能可以实现创建、删除、单板划入、单板划出交换机的特性，最大支持9个虚拟交换机。（提供具有国家认可的第三方检测机构出具的检测报告复印件及检测结果截图页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7、每端口支持8个优先级队列，支持SP、WRR、SP+WRR、WFQ队列调度算法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8、支持标准和扩展ACL</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9、支持硬件BFD，支持BFD 3ms最小探测间隔。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10、支持ERPS环网技术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11、支持TAP能力，可支持TAP 同源同宿功能，报文截断功能，源端口标识功能，支持 TAP 基于端口的 M:N 模型功能，M:N 模型下最大 M 口规格为 575, N口规格为575；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12、实配：≥2块主控，≥2块1400w冗余电源，≥4个万兆以太网光接口，≥20个千兆以太网光接口，≥24个千兆以太网电接口，≥1根SFP+电缆3m；</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12.48口国产交换机</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5"/>
        <w:gridCol w:w="6817"/>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1、CPU、交换芯片等关键器件满足国产化需求；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2、交换容量≥672Gbps，转发性能≥166Mpps。以官网最小值为准；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3、固化≥48个10/100/1000BASE-T电口,≥2个1G/2.5G BASE-X SFP端口，≥2个1G/10G BASE-X SFP Plus端口；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4、IPv4 FIB ≥12K，IPv6 FIB ≥ 6K，ARP表项≥12K，MAC表项 ≥32K；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5、支持802.1Q（VLAN），数目不小于4k；支持802.1ad（QinQ）；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6、支持IP分片和重组；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7、支持静态路由，RIP，RIPng,OSPF,等价路由,VRRP/VRRPv3；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8、支持RED、WRED、尾丢弃等拥塞避免机制；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9、支持CPU保护；</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13.千兆单模模块</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5"/>
        <w:gridCol w:w="6817"/>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千兆单模光模块-(1310nm,10km,LC)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14.万兆单模模块</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8"/>
        <w:gridCol w:w="6804"/>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万兆单模光模块(1310nm,10km,LC)</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15.数据中心交换机</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8"/>
        <w:gridCol w:w="6754"/>
      </w:tblGrid>
      <w:tr>
        <w:trPr>
          <w:trHeight w:val="5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1、CPU、交换芯片等关键器件满足国产化需求；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2、交换容量≥ 4.8Tbps，转发性能≥1620Mpps。以官网最小值为准；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3、固化≥24个SFP+端口，≥8个QSFP28端口；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4、MAC表项 ≥ 719000，IPv4 FIB ≥780000，IPv6 FIB ≥262000，ARP表项≥185000；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5、支持802.1Q（VLAN），数目不小于4k；支持802.1ad（QinQ）；</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6、支持IPv4静态路由、RIP、OSPF、ISISv4及加密、BGP及加密；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7、支持SRv6 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8、支持 TAP 基于同源同宿功能；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9、支持 TAP 基于报文截断功能；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10、支持CPU 保护功能；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11、支持TCB监控队列丢包的技术.当队列发生丢包时，系统将收集丢包时间、丢包原因、被丢弃报文的原始数据等信息，可通过gRPC方式上报网管，方便网络管理员及时知晓设备上发生的丢包事件。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12、支持VXLAN集中式网关三层互通；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13、实配≥2块冗余电源，≥5块风扇模块，≥1根40G QSFP+ 3m电缆，≥8块SFP+ 万兆模块；</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16.弱电改造</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0"/>
        <w:gridCol w:w="6692"/>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基础参数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接入层至终端改造：针对门诊所有线缆老化和损坏、配电间杂乱问题，要标识、固定、测试等环节；接入层到桌面端线路替换；</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接入层至汇聚层、汇聚层至核心层：接入层至汇聚层升级至千兆光纤网络；汇聚层至核心层升级至万兆光纤网络；涉及光纤全部重新部署</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pStyle w:val="737"/>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17.模块化机房</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3"/>
        <w:gridCol w:w="6729"/>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基础架构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1.外形尺寸：服务器机柜规格（W*D*H）：600mm*1200mm*2000mm（±5%），颜色：黑色 RAL9005，安装空间：42U。</w:t>
              <w:br/>
              <w:t xml:space="preserve">2.机柜涂覆层应表面光洁、色泽均匀、无流挂、无露底；金属件无毛刺、无锈蚀。机柜门板、侧板平整，无扭曲、无变形、也不明显抖动；门板开孔均匀。</w:t>
              <w:br/>
              <w:t xml:space="preserve">3.机柜由主框架、顶板、底板、前后门、侧横梁、内立柱和固定层板组成。其中主框架、顶底板、侧横梁、内立柱的材料厚度不小于2.0mm，前后门的材料厚度不小于1.5mm，侧板的材料厚度不小于1.2mm。</w:t>
              <w:br/>
              <w:t xml:space="preserve">4.机柜顶部与底部预留多处线缆管</w:t>
            </w:r>
            <w:r>
              <w:rPr>
                <w:rFonts w:ascii="SimSun" w:hAnsi="SimSun" w:eastAsia="SimSun" w:cs="SimSun"/>
                <w:color w:val="000000"/>
                <w:sz w:val="22"/>
              </w:rPr>
              <w:t xml:space="preserve">理通道，底部走线孔可按需调整；满足多种走线方案：上进上出线，下进下出线，上进下出线，下进上出线；</w:t>
              <w:br/>
              <w:t xml:space="preserve">5. 承载能力：机柜静态承载能力不小于3000kg，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抗震：机柜带载不低于650kg测试通过8、9级烈度结构抗地震考提供国家认可的第三方检测报告。</w:t>
              <w:br/>
              <w:t xml:space="preserve">7.门和侧板为可拆卸结构，门的开合转动灵活、锁定可靠、施工安装和维护方便。前门单开网孔门开孔区面积比≥80％。网孔开孔率≥73％，后门双开，后门开孔区面积比≥70％，网孔开孔率≥74％。</w:t>
              <w:br/>
              <w:t xml:space="preserve">8.机柜在带载不低于1500kg测试通过动载DL4振动冲击试验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9.机柜耐电压强度：要求机柜内各带电回路以及两个非电气连接的带电回路之间，应能承受2500V，50HZ正弦试验电压1min，并不出现击穿或者飞弧现象，漏电流不超过0.9mA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10.机柜附件：每个机柜含后门左右各1条宽度不小于85mm垂直理线板、1套接地组件和19英寸安装接地铜排（3*15mm²）、4个运输脚轮。</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1.每个机柜标配2条PDU，为设备A/B路供电使用。两条PDU应为同一规格，互为备份。</w:t>
              <w:br/>
              <w:t xml:space="preserve">2.机柜PDU输出接口具有GB标准类型，10A的插座不少于16个，16A的插座不少于4个。</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机柜托盘安装到机柜上，托盘配重不低于395kg，静置24h。卸荷后，目测托盘是否无损坏或永久变形</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机柜L型支架安装在机柜中，配置重物不低于145kg，静置0.5h。卸荷后，目测支架未出现损坏或永久变形现象。</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通道系统及配件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含通道天窗、顶部线槽、通道门楣、机柜顶部以及底部密封挡板等</w:t>
              <w:br/>
              <w:t xml:space="preserve">1.控制天窗上可安装摄像头、温湿度传感器、烟雾传感器、通道照明红外传感及预留消防喷头深入孔等；</w:t>
              <w:br/>
              <w:t xml:space="preserve">2.通道上部天窗为活动天窗，开启后悬停位置要求确保冷通道的净高不少于2000mm，开启角度不小于80度，并且可根据要求调节开启角度，同时不影响日常维护工作和维护人员安全。通道系统应兼具功能性、透光性及美观性，固定型天窗和翻转型天窗透光材质应使用钢化玻璃，厚度不小于5mm，天窗玻璃面积占比应保证不小于90%，请提供天窗实物照片。要求钢化玻璃透光率应不小于8</w:t>
            </w:r>
            <w:r>
              <w:rPr>
                <w:rFonts w:ascii="SimSun" w:hAnsi="SimSun" w:eastAsia="SimSun" w:cs="SimSun"/>
                <w:color w:val="000000"/>
                <w:sz w:val="22"/>
              </w:rPr>
              <w:t xml:space="preserve">9%。</w:t>
              <w:br/>
              <w:t xml:space="preserve">3.线槽每台机柜配置1套，上走线，由两块侧板、一块托板、一块分隔板卡接组成。中间的分隔板用以分隔AB路强电或分隔光缆和网线，根据线缆数量的不同，可以前后挪动隔板调整位置。采用高强度A级优质碳素冷轧钢板，侧板及托板厚度不小于1.2mm；模块应具备强弱电走线装置，应支持模块化设计、去工程化安装特性，并能以机柜为单位进行扩展，走线槽应能满足跨立柱、跨机柜列及跨模块安装要求。走线槽具有信号线和电源线隔离设计，隔离信号线和电源线的走线。</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为客观的反映采购产品实际节能水平，衡量数据中心能效，提供第三方PUE测试证书，测试值为北京区域全年平均PUE，而非基于某个项目、时间点的单点PUE指标，年PUE指标＜1.25。</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端门采用手动旋转门，支持ID/IC门禁读卡器,支持消防联动,保证通道内部设备的安全性。</w:t>
              <w:br/>
              <w:t xml:space="preserve">2. 钢化玻璃厚度不低于12mm；钢化玻璃具备3C认证。</w:t>
              <w:br/>
              <w:t xml:space="preserve">3. 微模块通道两端应设置门禁系统，运维人员须通过识别身份方可进入微模块内部进行相应操作。模块级门禁系统由门禁机、门禁控制器、出门按钮、磁力锁、紧急按钮组成。</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门禁控制一体机，含10张IC卡，可通过刷卡、指纹、密码等身份认证。</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块机房要求氛围灯布置在两端侧板、两端门框以及通道内部应有明确的状态指示灯，需保证至少有4种颜色，且具备四种颜色指示灯灯光与告警指示联动功能，在微模块产生告警后可与灯光进行联动。能够与一级告警、二级告警、三级告警、正常状态进行联动。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照明</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1.冷微模块通道内照明应采用LED灯管，单色白光，天窗横装，保证通道照明照度值不小于550 LX，满足GB50174《电子信息系统机房设计规范》中对机房照明的要求。</w:t>
              <w:br/>
              <w:t xml:space="preserve">2.照明采用控制智能化，人来灯亮，人走灯延时灭，当红外未检测到人员进入时，氛围灯按照报警等级控制氛围灯变色。人员进入时白灯；正常时显示蓝色；一般告警时黄色：严重告警时紫色；紧急告警时红色。</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机架式配电单元：</w:t>
              <w:br/>
              <w:t xml:space="preserve">1路市电总输入125A/3P,</w:t>
              <w:br/>
              <w:t xml:space="preserve">UPS输入开关：2*80A/3P,(兼容N或1+1并机冗余,不支持两台扩容型并机)</w:t>
              <w:br/>
              <w:t xml:space="preserve">UPS维修旁路：1*80A/4P+锁(系统外置维修旁路)</w:t>
              <w:br/>
              <w:t xml:space="preserve">UPS输出开关：2*80A/3P,(兼容N或1+1并机冗余,不支持两台扩容型并机)</w:t>
              <w:br/>
              <w:t xml:space="preserve">市电负载：2路输出至空调32A/3P+2路40A/1P机架式空调开关</w:t>
              <w:br/>
              <w:t xml:space="preserve">市电负载：11路输出至PDU40A/1P（市电为九主用两备用）</w:t>
              <w:br/>
              <w:t xml:space="preserve">UPS负载：11路输出至PDU40A/1P（U电为九主用两备用）</w:t>
              <w:br/>
              <w:t xml:space="preserve">防雷开关：32A/3P*1,</w:t>
              <w:br/>
              <w:t xml:space="preserve">含C级</w:t>
            </w:r>
            <w:r>
              <w:rPr>
                <w:rFonts w:ascii="SimSun" w:hAnsi="SimSun" w:eastAsia="SimSun" w:cs="SimSun"/>
                <w:color w:val="000000"/>
                <w:sz w:val="22"/>
              </w:rPr>
              <w:t xml:space="preserve">防雷,含电量仪</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20KVA机架式UPS，三进三出，输入电压3x380VAC(3相+N+PE)</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铅酸蓄电池：</w:t>
              <w:br/>
              <w:t xml:space="preserve">1)使用环境</w:t>
              <w:br/>
              <w:t xml:space="preserve">a)放电温度：-40℃~+50℃</w:t>
              <w:br/>
              <w:t xml:space="preserve">b)充电温度：-20℃~+40℃</w:t>
              <w:br/>
              <w:t xml:space="preserve">c)存储温度：-20℃~+40℃</w:t>
              <w:br/>
              <w:t xml:space="preserve">2)类型：12V免维护阀控式密封铅酸蓄电池</w:t>
              <w:br/>
              <w:t xml:space="preserve">3)蓄电池外观不得有形、漏液、裂纹及污迹，标志要清晰。</w:t>
              <w:br/>
              <w:t xml:space="preserve">4)蓄电池的正、负极端子应有明显标志，且便于连接。</w:t>
              <w:br/>
              <w:t xml:space="preserve">5)气密性:蓄电池应能承受 50kPa的正压或负压而不破裂、不开胶，压力释放后壳体无残余变形。</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壁挂式电池开关箱,含蓄电池组直流开关1*100A/3P,连接铜排,相间隔板,绝缘挡板,500*250*600mm</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循环系统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制冷量≥25KW，风量≥5100 m3/h，恒温恒湿，水平送风，尺寸（宽*深*高）：300*1200*2000mm（±5%）；</w:t>
              <w:br/>
              <w:t xml:space="preserve">2. 机组标配PTC电加热，加热量≥1kW,标配湿膜加湿，加湿量≥1.5kg/h；</w:t>
              <w:br/>
              <w:t xml:space="preserve">3. 采用全变频，冷量输出可实现10%～100%连续调节； </w:t>
              <w:br/>
              <w:t xml:space="preserve">4. 风机N+1冗余配置，任意风机故障，仍可确保全风量运行；</w:t>
              <w:br/>
              <w:t xml:space="preserve">5. 机组标配6KV防雷，防止雷击或电网浪涌对设备造成损坏；标配排水泵，同时支持上排水和自然排水；标配电源检测板，具备过流、过压、欠压、缺相、过热、短路等保护功能；</w:t>
              <w:br/>
              <w:t xml:space="preserve">6.</w:t>
            </w:r>
            <w:r>
              <w:rPr>
                <w:rFonts w:ascii="SimSun" w:hAnsi="SimSun" w:eastAsia="SimSun" w:cs="SimSun"/>
                <w:color w:val="000000"/>
                <w:sz w:val="22"/>
              </w:rPr>
              <w:t xml:space="preserve"> 机组标配≥7寸真彩触摸屏，支持彩色图形化界面和触摸式操作，控制系统模块化设计，功能扩展灵活，支持现场升级；</w:t>
              <w:br/>
              <w:t xml:space="preserve">7. 支持最大32台机组群控，实现轮值备用、同向自主、平均分配、按需分配的群控模式。</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智能管理系统及采集设备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监控触摸屏为≥23.6英寸本地电容触摸屏,分辨率≥1920*1080,带操作系统</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动环监控主机：适用于双排通道监控主机-1U机架式安装</w:t>
              <w:br/>
              <w:t xml:space="preserve">ARM架构、16*485，12V/500mA，1-6口RS232复用； </w:t>
              <w:br/>
              <w:t xml:space="preserve">12*DI，12V/100mA； </w:t>
              <w:br/>
              <w:t xml:space="preserve">4*DO，12V/500mA；</w:t>
              <w:br/>
              <w:t xml:space="preserve">2*LAN，2USB；</w:t>
              <w:br/>
              <w:t xml:space="preserve">2 组，DC12V/2A，2芯接线端子</w:t>
              <w:br/>
              <w:t xml:space="preserve">双电源输入AC220V，DC240</w:t>
              <w:br/>
              <w:t xml:space="preserve">安装尺寸：1U机架；</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微动环监控平台系统软件：B/S架构、提供首页门户、实时监控、报表管理、权限管理、报警管理、数据管理、时间组管理、系统管理等功能</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短信告警模块：1个串口DB9（RS232/RS485/TTL）支持短信、电话告警服务接入,SIM：1.8/3V，支持移动、联通、电信网络</w:t>
            </w:r>
            <w:r/>
          </w:p>
        </w:tc>
      </w:tr>
      <w:tr>
        <w:trPr>
          <w:trHeight w:val="6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告警云盒：2路RS-485(兼容RS-232)、1路Type、2个网络接口，2路D1、DC9</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适用于双排通道，温湿度传感器,RS485</w:t>
            </w:r>
            <w:r/>
          </w:p>
        </w:tc>
      </w:tr>
      <w:tr>
        <w:trPr>
          <w:trHeight w:val="468"/>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双排通道专用光电烟感探测器</w:t>
            </w:r>
            <w:r/>
          </w:p>
        </w:tc>
      </w:tr>
      <w:tr>
        <w:trPr>
          <w:trHeight w:val="50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双排通道专用红外传感器,感应范围3-5米,延时可调,开关量输出</w:t>
            </w:r>
            <w:r/>
          </w:p>
        </w:tc>
      </w:tr>
      <w:tr>
        <w:trPr>
          <w:trHeight w:val="53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双排通道专用电子蜂鸣器</w:t>
            </w:r>
            <w:r/>
          </w:p>
        </w:tc>
      </w:tr>
      <w:tr>
        <w:trPr>
          <w:trHeight w:val="53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不定位式水浸控制器</w:t>
            </w:r>
            <w:r/>
          </w:p>
        </w:tc>
      </w:tr>
      <w:tr>
        <w:trPr>
          <w:trHeight w:val="492"/>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不定位漏水感应绳-线长10米,包含引出线/终止端/固定胶贴夹</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五年硬件免费质保</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（四）实施要求：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1、实施团队人员要求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（1）项目经理1名，充分理解项目整体规划和目标，具备项目管理、规划与管理、信息安全等方面的能力，能够统筹推进项目实施交付，协调解决实施交付过程中遇到的问题；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（2）技术负责人1名，充分理解技术架构，具备信息安全、服务管理等方面的能力，能够统筹解决项目实际交付过程中的技术问题，确保实现各系统功能目标；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（3）项目组成员，充分理解项目的要求，具备项目管理等方面的能力，能够统筹项目交付过程的风险管理、信息安全管理，确保项目整体安全。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2、培训要求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中标人负责对使用、管理人员进行技术培训，保证使用方培训后具有独立使用和维护系统的能力。培训服务涉及的相关费用供应商须在响应报价时一并包含。</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技术服务要求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（1）为该项目顺利交付和建设质量，要求投标单位质量管理、环境管理、技术服务管理等方面的能力，在项目实施过程中强化管理，提升交付质量。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（2）为保证系统平台信息安全和稳定运行，要求投标单位具备信息安全管理方面的能力，在项目实施过程中制定相关措施，并在项目实施及质保期内予以落实，保证整体系统平台持续安全运行。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（五）其他要求：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需根据项目实际情况，结合本项目特点，提供数据中心整体架构规划方案，包含但不限于数据中心架构、超融合架构、存储双活架构、容灾设计、运维平台方案；基于对本项目的理解，结合招标文件需求，提供网络安全建设方案，包含但不限于基础安全架构、数据安全、服务器与终端安全、安全管理运维、智能流量调度（服务链）方案；结合类似项目经验及本项目的特点，提供实施组织方案，包括但不限于实施团队、进度控制、设备供货、系统定制、安装调试、验收收尾等；结合类似项目经验及本项目的特点，服务保障方案，包括但不限于售后服务、培训服务、质量管</w:t>
      </w:r>
      <w:r>
        <w:rPr>
          <w:rFonts w:ascii="SimSun" w:hAnsi="SimSun" w:eastAsia="SimSun" w:cs="SimSun"/>
          <w:color w:val="000000"/>
          <w:sz w:val="22"/>
        </w:rPr>
        <w:t xml:space="preserve">理、安全管理、风险管理、应急管理等。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六、送货及安装调试要求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1、合同生效后30个日历天内完成送货安装及调试。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2、货物到达采购单位后，在采购单位技术人员在场的情况下开箱清点所有货物。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3、响应人应遵守现场的一切规章制度，中标人应在安装前，提供详细的安装方案、项目人员配置及质量保证计划。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4、中标人负责保管、看护进场的货物及配件直至采购单位确认收货为止。</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七、售后服务要求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全部硬件设备免费质保期不低于5年，自全部设备验收合格且交付使用之日起开始计算。质保期自项目整体验收合格之日起计算，质保期内，所涉及产品质量原因导致的产品维修、更换零部件、人工上门服务和产品（耗材、易损件除外）的全部费用以由中标人承担。</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3、投标人提供专业的安装、售后服务团队。</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4、接到故障电话后能保证，需提供7×24小时响应服务，确保2小时内响应，3小时内到达现场，24小时内提供解决方案。</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5、投标文件中提供针对本项目制定的售后服务管理体系方案，包括售后服务机制、响应时间、故障应急解决等内容、培训方案、维保收费方案、关于所投产品的售后服务承诺书、优惠措施等。</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6、培训要求：</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（1）投标人提供完整的用户培训方案。</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（2）培训内容包括系统原理、运营管理和故障检测等综合内容，以实际操作培训为主，确保培训人员对设备系统有全面的认识；能熟练地使用这些知识和技巧安全规范地操作、维护网络系统。</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（3）除上述培训外，中标人还需负责在现场组织对系统的安装、调试和运行进行技术示范和业务指导。</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（4）中标人选派具有一定资质和实践经验，且受过专门训练的专业技术人员负责各分项工程的技术培训工作。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八、产品质量要求：</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1、产品质量及安装符合国家质量标准和验收规范，并响应招标文件所规定技术性能要求，以及中标人承诺的其他指标。</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2、国家具有强制性标准的，所投产品须符合国家强制性标准。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3、所有设备在到达安装现场时须经采购单位技术人员记录验收后才可进行设备安装，验货时须提交该产品的原厂质量合格证明及服务质保证明文件。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4、所有设备、附（配）件应具备该类产品的功能要求，无瑕疵和缺陷，质量为合格产品，同时有明确的生产厂商或制造厂商。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5、缺陷保修：如果设备交付使用后，缺陷多次反复出现，中标人必须提出分析报告和解决方案，更换该产品，直到最后纠正缺陷、投标人提供质保从纠正之日起重新计算质保期。</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6、如果是超出投标人的责任范围的疏忽、误操作等情况而导致的更换修正，应由投标人进行修理，其额外费用由双方协商承担。</w:t>
      </w:r>
      <w:r>
        <w:rPr>
          <w:rFonts w:ascii="SimSun" w:hAnsi="SimSun" w:eastAsia="SimSun" w:cs="SimSun"/>
          <w:color w:val="000000"/>
          <w:sz w:val="21"/>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九、验收要求及标准：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验收：产品运抵采购方指定地点后，采购方对所供货物就数量、外观、材质、工艺等基本检测项目进行验收，若有产品损坏、丢失或出现其他不符合招标要求的情况，中标供应商应根据采购方的要求免费补充、更换；设备安装调试完毕后，采购方组织质量性能验收，若发现中标供应商提供的设备及其安装有质量、性能方面的问题采购方有权拒收或要求中标供应商更换、维修直至验收合格。</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2、验收时，乙方必须参加，由双方签署验收单。</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3、项目完成后，供方需提供所投产品生产厂家的授权书、质保书、保修证明等书面资料，并按国家制造和安装的标准要求检测验收。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4、本次采购全部内容为“交钥匙”项目，一切费用均包含在报价内，请各投标人认真考虑其各种风险。</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5、验收标准：按本招标文件、供应商的投标文件、承诺及国家相关标准为准。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按《江苏省政府采购履约验收管理办法》（苏财规〔2024〕7号）的通知的要求，提供验收通知单、验收书，详见合同附件。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如双方对验收结果有分歧，则以技术质量监督部门的检验结果为准，检验费用由有过失的一方支付。</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6、货物到达采购人后，投标人应有专人负责看护并派工程技术人员到达现场，在采购人技术人员在场的情况下开箱清点货物，组织安装、调试及操作培训，并承担因此发生的一切费用。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7、交货过程中如发现不符合本次采购文件所规定产品，供方应无条件退换。</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十、综合说明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1、技术指标符号说明：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招标文件“采购技术参数”要求中</w:t>
      </w:r>
      <w:r>
        <w:rPr>
          <w:rFonts w:ascii="SimSun" w:hAnsi="SimSun" w:eastAsia="SimSun" w:cs="SimSun"/>
          <w:color w:val="000000"/>
          <w:sz w:val="22"/>
          <w:u w:val="none"/>
        </w:rPr>
        <w:t xml:space="preserve">“★”</w:t>
      </w:r>
      <w:r>
        <w:rPr>
          <w:rFonts w:ascii="SimSun" w:hAnsi="SimSun" w:eastAsia="SimSun" w:cs="SimSun"/>
          <w:color w:val="000000"/>
          <w:sz w:val="22"/>
        </w:rPr>
        <w:t xml:space="preserve">技术指标为重要技术参数，如有不符或未提供佐证材料的评标委员会可视为未对此技术参数进行响应。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根据要求提供指定的证明材料作为佐证；如参数中未要求提供指定材料的，需在投标文件中提供以下任意一项证明材料作为佐证：A.具有检测资质的检测机构出具的检测报告页面必须有CMA认证标志的完整检测报告及检测结果截图页复印件并加盖投标人公章；B.官网截图或功能截图证明；C.所投产品彩页；若“★”技术指标未提供佐证材料供评标委员会评判的，评标委员会可视为未对此技术参数进行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所投产品应能够至少达到招标技术参数要求，同时明确所投产品的品牌、型号、规格和外形（提供图片、图纸等）、尺寸、安装尺寸、重量及一些必须说明的技术参数，以及使用的材料的清单，明确生产厂家、型号规格等，并提供详细的技术参数及性能说明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5、投标报价说明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投标总报价包括全部产品供货（包括全套产品、辅配件、随设备应提交的资料等）、包装、运输、人工、装卸、保险、技术培训、原厂质保期服务、院方所需的软件平台接口费用以及上述未提及但有关于本次招标设备的供货、安装、调试，直至验收合格交付及质保期间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5.2供应商应对采购文件中全部内容进行报价，只投其中部分内容者，其标书将被拒绝。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知识产权：设计成果等项目相关成果知识产权归采购方所有。供应商应保证采购人免除且供应商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中标资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7、交货期限：合同签订之日起30天内送至指定地点并安装调试完成。（具体以采购方通知为准）。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交货地点：苏州市吴中区尹山湖医院（采购方指定地点）；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付款方式：在采购合同签订生效后，采购方向中标人支付合同总价的30%作为预付款；待全部货物到达采购方指定地点，经采购方验收合格后，采购方向中标人支付至合同总价的90%；验收合格满一年后采购方向中标人结清余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9、凡涉及招标文件的补充说明和修改，均以中国政府采购网、江苏政府采购网、苏州政府采购网上发布的公告为准。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十一、政策执行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w:t>
      </w:r>
      <w:r>
        <w:rPr>
          <w:rFonts w:ascii="SimSun" w:hAnsi="SimSun" w:eastAsia="SimSun" w:cs="SimSun"/>
          <w:color w:val="000000"/>
          <w:sz w:val="22"/>
        </w:rPr>
        <w:t xml:space="preserve">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根据《政府采购促进中小企业发展管理办法》（财库〔2020〕46号）及《中小企业划型标准规定》（工信部联企业〔2011〕300号），本采购项目对应的中小企业划分标准所属行业为：工业。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（3）残疾人福利性单位（若为专门面向中小企业采购的项目或者采购包，不再执行价格评审优惠的扶持政策）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（4）监狱企业（若为专门面向中小企业采购的项目或者采购包，不再执行价格评审优惠的扶持政策）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（5）绿色采购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3、政府采购中实施本国产品标准及相关政策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（1）本项目对采购本国产品给予政策支持，具体内容见招标文件“第七章</w:t>
      </w:r>
      <w:r>
        <w:rPr>
          <w:rFonts w:ascii="SimSun" w:hAnsi="SimSun" w:eastAsia="SimSun" w:cs="SimSun"/>
          <w:color w:val="000000"/>
          <w:sz w:val="21"/>
        </w:rPr>
        <w:t xml:space="preserve"> </w:t>
      </w:r>
      <w:r>
        <w:rPr>
          <w:rFonts w:ascii="SimSun" w:hAnsi="SimSun" w:eastAsia="SimSun" w:cs="SimSun"/>
          <w:color w:val="000000"/>
          <w:sz w:val="22"/>
        </w:rPr>
        <w:t xml:space="preserve">评标方法、评分标准”。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第五章合同文本</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合同文件适用法律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1.1适用于合同文件的法律是中华人民共和国现行法律、法规及甲方所在地的地方性法规。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合同文件组成和解释顺序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2.1合同文件的组成和解释顺序如下：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合同的特殊性条款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合同的一般性条款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洽商、变更等明确双方权利义务的纪要、协议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 中标通知书、投标书和采购文件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 标准、规范和其他有关技术资料、技术要求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合同的特殊性条款的效力优于合同的一般性条款的效力</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合同文件使用文字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合同文件使用中文书写、解释和说明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二、标的物的一般条款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完整物权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对于出卖的标的物，乙方应当拥有完整物权，并且乙方负有保证第三人不得向甲方主张任何权利（包括知识产权）的义务。</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  质量保证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除合同特殊条款规定外，合同条款中标的物的质量保证期均自标的物通过最终验收之日起计算，且质量保证期不低于_________年。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包装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  伴随服务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乙方除应履行按期按量交付合格标的物的义务之外，还应提供下列服务。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7.1.1  标的物的现场安装、启动、调试、监督；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7.1.2  提供标的物组装和一般维修所必须的工具；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7.1.3 在合同规定的期限内对所提供标的物实行运行监督、维修服务的前提条件是该服务并不能免除乙方在质量保证期内所承担的义务；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7.1.4  对甲方技术人员的技术指导或培训。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除合同另有规定之外，伴随服务的费用均已含在合同价款中，甲方不再另行进行支付。</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三、标的物的交付、检验和验收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  标的物的交付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标的物的所有权自标的物交付时转移。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乙方应当按照约定的期限和约定的地点交付标的物。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 乙方应当按照约定或者交易习惯向甲方交付提取标的物单证以外的有关单证和资料。</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  检验和验收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甲方根据合同规定的内容和验收标准进行验收，同时比较乙方出具的检验证明，经检验无误后出具验收合格证明，该证明作为最终付款所需文件的组成部分。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验收期限自标的物交付之日起三十天内。特殊情况需延长的，双方应在合同的特殊条款中约定。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 如双方对验收结果有分歧，则以苏州市技术质量监督局的检验结果为准，检验费用由有过失的一方支付。</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四、对标的物提出异议的时间和办法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  对标的物提出异议的时间和办法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10.1甲方在验收过程中，应当于双方约定的检验期间内将标的物的数量或质量不符合约定的情形及处理方式以书面形式通知乙方。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10.2如甲方在验收期满后既不出具验收合格证明又未提出书面异议的视为乙方所交标的物符合合同规定。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10.3乙方应在收到甲方书面异议后七天内负责处理问题，否则将视为默认甲方提出的异议和处理意见。</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五、合同价款和支付</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合同价款和支付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11.1本合同的结算货币为人民币，单位元。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11.2乙方应按照双方签订的合同规定交货并在合同特殊条款规定的期限内持下列单据结算货款。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11.2.1合格的销售发票；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11.2.2甲方签收后的送货回单和验收合格证明。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 甲方应按合同特殊条款规定的期限和方式付款。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11.4根据现行税法对甲方征收的与本合同有关的一切税费均由甲方承担；根据现行税法对乙方征收的与本合同有关的一切税费均由乙方承担。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六、违约责任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  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合同一方不履行合同义务或者履行合同义务不符合约定的，应当承担继续履行、采取补救措施或者赔偿损失等违约责任。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甲方违约责任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在合同生效后，甲方要求退货的，应向乙方偿付合同总价款5%的违约金，违约金不足以补偿损失的，乙方有权要求甲方补足。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甲方逾期付款的应按照逾期付款金额的每天万分之四支付逾期付款违约金。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甲方违反合同规定，拒绝接收乙方交付的合格标的物，应当承担乙方由此造成的损失。</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乙方违约责任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乙方逾期交货的，应在发货前与甲方协商，甲方仍有需求的，乙方应立即发货并应按照逾期交货部分货款的每天万分之四支付逾期交货违约金，同时承担甲方因此遭致的损失费用。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15.不可抗力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因不可抗力不能履行合同的，根据不可抗力的影响，部分或者全部免除责任。但合同一方迟延履行后发生不可抗力的，不能免除责任。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合同一方因不可抗力不能履行合同的，应当及时通知对方，以减轻可能给对方造成的损失，并应当在合理期限内提供证明。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七、索赔</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 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16.1甲方有权根据当地产品质量检验机构或其它有权部门出具的检验证书向乙方提出索赔。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在本合同规定的检验期和质量保证期内，如果乙方对甲方提出的索赔或差异有责任，则乙方应按甲方同意的下列一种或多种方式解决索赔事宜：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16.2.2 根据标的物的低劣程度、损坏程度以及甲方遭受损失的数额，经双方协商确定降低标的物的价格。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甲方提出索赔的书面材料应报政府采购监督管理部门备案。同时乙方同意的索赔方案也应报政府采购监督管理部门备案。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八、合同的解除和转让</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 合同的解除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17.1有下列情形之一，合同一方可以解除合同：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17.1.1 因不可抗力致使不能实现合同目的，未受不可抗力影响的一方有权解除合同；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17.1.2 因合同一方违约导致合同不能履行，另一方有权解除合同；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有权解除合同的一方，应当在违约事实或不可抗力发生之后三十天内书面通知对方以主张解除合同，合同在书面通知到达对方时解除。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 合同的转让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合同的部分和全部都不得转让。</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九、合同的生效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 合同的生效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本合同在双方签名盖章后即生效。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十、争议解决</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 争议解决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甲乙双方因合同发生争议，应在采购代理机构的主持下进行调解，协商不成，任何一方可以向甲方所在地人民法院起诉。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十一、附则</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 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本合同一式伍份，甲方执贰份，乙方执贰份，采购代理机构一份。</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 未尽事宜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本合同未尽事宜应按《中华人民共和国政府采购法》及其他有关政府采购的法律法规的规定执行。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32"/>
        </w:rPr>
        <w:t xml:space="preserve">合同特殊条款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w:t>
      </w:r>
      <w:r>
        <w:rPr>
          <w:rFonts w:ascii="SimSun" w:hAnsi="SimSun" w:eastAsia="SimSun" w:cs="SimSun"/>
          <w:color w:val="000000"/>
          <w:sz w:val="21"/>
        </w:rPr>
        <w:t xml:space="preserve"> </w:t>
      </w:r>
      <w:r>
        <w:rPr>
          <w:rFonts w:ascii="SimSun" w:hAnsi="SimSun" w:eastAsia="SimSun" w:cs="SimSun"/>
          <w:color w:val="000000"/>
          <w:sz w:val="22"/>
        </w:rPr>
        <w:t xml:space="preserve">购</w:t>
      </w:r>
      <w:r>
        <w:rPr>
          <w:rFonts w:ascii="SimSun" w:hAnsi="SimSun" w:eastAsia="SimSun" w:cs="SimSun"/>
          <w:color w:val="000000"/>
          <w:sz w:val="21"/>
        </w:rPr>
        <w:t xml:space="preserve"> </w:t>
      </w:r>
      <w:r>
        <w:rPr>
          <w:rFonts w:ascii="SimSun" w:hAnsi="SimSun" w:eastAsia="SimSun" w:cs="SimSun"/>
          <w:color w:val="000000"/>
          <w:sz w:val="22"/>
        </w:rPr>
        <w:t xml:space="preserve">方（甲方）：</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中标人（乙方）：</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根据政府采购编号</w:t>
      </w:r>
      <w:r>
        <w:rPr>
          <w:rFonts w:ascii="SimSun" w:hAnsi="SimSun" w:eastAsia="SimSun" w:cs="SimSun"/>
          <w:color w:val="000000"/>
          <w:sz w:val="21"/>
          <w:u w:val="single"/>
        </w:rPr>
        <w:t xml:space="preserve">                 </w:t>
      </w:r>
      <w:r>
        <w:rPr>
          <w:rFonts w:ascii="SimSun" w:hAnsi="SimSun" w:eastAsia="SimSun" w:cs="SimSun"/>
          <w:color w:val="000000"/>
          <w:sz w:val="22"/>
        </w:rPr>
        <w:t xml:space="preserve">采购文件及乙方中标的投标文件和中标通知书，甲乙双方就此次中标的</w:t>
      </w:r>
      <w:r>
        <w:rPr>
          <w:rFonts w:ascii="SimSun" w:hAnsi="SimSun" w:eastAsia="SimSun" w:cs="SimSun"/>
          <w:color w:val="000000"/>
          <w:sz w:val="21"/>
          <w:u w:val="single"/>
        </w:rPr>
        <w:t xml:space="preserve">                  </w:t>
      </w:r>
      <w:r>
        <w:rPr>
          <w:rFonts w:ascii="SimSun" w:hAnsi="SimSun" w:eastAsia="SimSun" w:cs="SimSun"/>
          <w:color w:val="000000"/>
          <w:sz w:val="22"/>
        </w:rPr>
        <w:t xml:space="preserve">事宜，签订本合同书。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一、合同内容：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1、乙方负责完成甲方的</w:t>
      </w:r>
      <w:r>
        <w:rPr>
          <w:rFonts w:ascii="SimSun" w:hAnsi="SimSun" w:eastAsia="SimSun" w:cs="SimSun"/>
          <w:color w:val="000000"/>
          <w:sz w:val="21"/>
          <w:u w:val="single"/>
        </w:rPr>
        <w:t xml:space="preserve">                               </w:t>
      </w:r>
      <w:r>
        <w:rPr>
          <w:rFonts w:ascii="SimSun" w:hAnsi="SimSun" w:eastAsia="SimSun" w:cs="SimSun"/>
          <w:color w:val="000000"/>
          <w:sz w:val="22"/>
        </w:rPr>
        <w:t xml:space="preserve">，详见《标的物清单》。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2、下列文件为本合同不可分割部分：</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2.1采购文件；</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2.2乙方中标的投标书；</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2.3乙方在招投标过程中所作的其他承诺、声明、书面澄清等；</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2.4中标通知书。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二、价格与支付：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1、合同价格按此次中标价格执行，合同总金额为人民币</w:t>
      </w:r>
      <w:r>
        <w:rPr>
          <w:rFonts w:ascii="SimSun" w:hAnsi="SimSun" w:eastAsia="SimSun" w:cs="SimSun"/>
          <w:color w:val="000000"/>
          <w:sz w:val="21"/>
          <w:u w:val="single"/>
        </w:rPr>
        <w:t xml:space="preserve">         </w:t>
      </w:r>
      <w:r>
        <w:rPr>
          <w:rFonts w:ascii="SimSun" w:hAnsi="SimSun" w:eastAsia="SimSun" w:cs="SimSun"/>
          <w:color w:val="000000"/>
          <w:sz w:val="22"/>
        </w:rPr>
        <w:t xml:space="preserve">元，投标总报价包括全部产品供货（包括全套产品、辅配件、随设备应提交的资料等）、包装、运输、人工、装卸、保险、技术培训、原厂质保期服务、院方所需的软件平台接口费用以及上述未提及但有关于本次招标设备的供货、安装、调试，直至验收合格交付及质保期间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在采购合同签订生效后，甲方向乙方支付合同总价的30%作为预付款；待全部货物到达甲方指定地点，经甲方验收合格后，甲方向乙方支付至合同总价的90%；验收合格满一年后甲方向乙方结清余款。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3、付款方式：银行汇票或转账。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4、乙方账户信息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三、</w:t>
      </w:r>
      <w:r>
        <w:rPr>
          <w:rFonts w:ascii="SimSun" w:hAnsi="SimSun" w:eastAsia="SimSun" w:cs="SimSun"/>
          <w:color w:val="000000"/>
          <w:sz w:val="22"/>
        </w:rPr>
        <w:t xml:space="preserve">付款依据：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（1）合格发票。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（2）由甲乙双方及招标代理机构签章的《政府采购合同履行验收报告》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（3）其他（如有）。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四、交货条件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1、设备交付方式：乙方将设备送至甲方指定的地点并负责供货、安装、调试。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2、交货时间：</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日，发货前应书面通知甲方。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3、交货地点：</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4、乙方发货到甲方指定地点时应先用函、电通告甲方。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5、产品的外观、包装、运输应按国家规定或部颁标准执行，如因乙方包装不当以及其他原因造成损坏或丢失，应由乙方负责修复或补缺。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6、产品交货时，包装完整无破损，还必须提供以下材料：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A、设备装箱清单（如为进口部件，还须提供该部件的进口报关清单，同时须为近期进口物品）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B、质检合格文件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C、原产地证明文件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D、中文标注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E、使用维修保养中文说明书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F、其他必备材料和必备工具、货物等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G、保修单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H、相关设备原厂质保证明单。（如有）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质量与验收：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1、乙方应按照标书的有关规定提供合格设备；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2、质保期内设备质量出现问题，乙方负责包修、包退、包换，费用由乙方承担；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3、设备的验收包括：数量、外观、质量、性能、质保单、包装和乙方承诺</w:t>
      </w:r>
      <w:r>
        <w:rPr>
          <w:rFonts w:ascii="SimSun" w:hAnsi="SimSun" w:eastAsia="SimSun" w:cs="SimSun"/>
          <w:color w:val="000000"/>
          <w:sz w:val="22"/>
        </w:rPr>
        <w:t xml:space="preserve">的其他指标；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4、验收标准：根据标书要求及有关规定并按国家最新行业标准进行验收通过；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5、乙方交付验收时应先用书面方式通告甲方；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四、售后服务：</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1、质保期为</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2、按照采购文件和乙方在投标书中承诺的服务执行。</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五、交货和安装：</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1、交货时间：</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日，发货前应书面通知甲方；</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2、交货地点：</w:t>
      </w:r>
      <w:r>
        <w:rPr>
          <w:rFonts w:ascii="SimSun" w:hAnsi="SimSun" w:eastAsia="SimSun" w:cs="SimSun"/>
          <w:color w:val="000000"/>
          <w:sz w:val="22"/>
        </w:rPr>
        <w:t xml:space="preserve">甲方指定地点并通过甲方验收。</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3、附货物一并交付甲方的资料。</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按一般条款规定执行。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（一）甲方有权根据当地产品质量检验机构或其它有权部门出具的检验证书向乙方提出索赔。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（二）在本合同规定的检验期和质量保证期内，如果乙方对甲方提出的索赔或差异有责任，则乙方应按甲方同意的下列一种或多种方式解决索赔事宜：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1、乙方退货，并按合同规定的货币将货款退还给甲方，并承担由此发生的一切损失和费用，包括利息、银行手续费、运费、保险费、检验费、仓储费、装卸费以及为保护退回标的物所需的其他必要费用。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2、根据标的物的低劣程度、损坏程度以及甲方遭受损失的数额，经双方协商确定降低标的物的价格。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八、争议的解决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双方约定，在履行合同过程中产生争议时：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（一）请双方在协商基础上进行调解。</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（二）在协商基础上进行调解无效时，向甲方所在地人民法院提起诉讼。</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九、知识产权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十、合同生效及其它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1、合同经招标代理机构加盖骑缝章，甲乙双方法定代表人或其委托代理人签字并加盖公章（或合同章）后生效，合同签订后2个工作日内需上传系统网上公示并系统备案。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2、合同在执行过程中出现的未尽事宜，双方在不违背本合同和招标文件的原则下协商解决，协商结果以书面形式盖章记录在案，作为本合同的附件，与本合同具有同等效力，但需提交招标人一份备存。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3、有权解除合同的一方，应当在违约事实或不可抗力发生之后三十天内书面通知对方以主张解除合同，合同在书面通知到达对方时解除。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4、合同履行过程中出现危害国家利益和社会公共利益问题的，采购人有权变更、中止或者终止、解除合同。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5、本合同一式伍份，甲方贰份、乙方贰份及招标代理机构各执一份。</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第六章</w:t>
      </w:r>
      <w:r>
        <w:rPr>
          <w:rFonts w:ascii="Calibri" w:hAnsi="Calibri" w:eastAsia="Calibri" w:cs="Calibri"/>
          <w:b/>
          <w:color w:val="000000"/>
          <w:sz w:val="32"/>
        </w:rPr>
        <w:t xml:space="preserve"> </w:t>
      </w:r>
      <w:r>
        <w:rPr>
          <w:rFonts w:ascii="SimHei" w:hAnsi="SimHei" w:eastAsia="SimHei" w:cs="SimHei"/>
          <w:b/>
          <w:color w:val="000000"/>
          <w:sz w:val="32"/>
        </w:rPr>
        <w:t xml:space="preserve">评标方法、评分标准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一、评标办法：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1、评标方法采用综合评分法。即在投标文件满足招标文件全部实质性要求，且按照评审因素的量化指标评审得分最高的投标人为中标人的评标方法。评审因素及各比重如下：价格分值占总分值的比重为</w:t>
      </w:r>
      <w:r>
        <w:rPr>
          <w:rFonts w:ascii="SimSun" w:hAnsi="SimSun" w:eastAsia="SimSun" w:cs="SimSun"/>
          <w:color w:val="000000"/>
          <w:sz w:val="21"/>
        </w:rPr>
        <w:t xml:space="preserve">30%（权重），技术与质量及其它占70%（权重）。（保留小数点后2位）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2、综合评分的主要因素为：价格、技术水平、履约能力、售后服务等，对采购文件的响应程度，以及相应的商务标和技术标比重或者分值等。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SimSun" w:hAnsi="SimSun" w:eastAsia="SimSun" w:cs="SimSun"/>
          <w:color w:val="000000"/>
          <w:sz w:val="21"/>
        </w:rPr>
        <w:t xml:space="preserve">2位）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5、评审过程中出现下列情形之一的，评审委员会应当启动异常低价投标审查程序：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5.3投标（响应）报价低于采购项目最高限价45%的，即投标（响应）报价&lt;采购项目最高限价×45%；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5.4评审委员会基于专业判断，认为供应商报价过低，有可能影响产品质量或者不能诚信履约的其他情形。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2"/>
        </w:rPr>
        <w:t xml:space="preserve">投标（响应）处理。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6、采购单位已书面授权评标委员会直接确定中标供应商。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二、政府采购政策执行办法：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1、本次采购的评标方法采用综合评分法，总分值为100分。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2、针对小微型企业的评审加分：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（3）在本次货物采购项目中，货物由小微企业制造，即货物由小微企业生产且使用该小微企业商号或者注册商标的，可享受价格评审优惠。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（4）投标人提供的货物既有中小企业制造货物，也有大型企业制造货物的，不享受优惠政策。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（5）残疾人企业和监狱企业视同小微企业，享受价格评审优惠政策。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（6）残疾人企业和监狱企业属于小型、微型企业的，不重复享受价格评审优惠政策。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3、采购本国产品的支持政策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如投标人提供虚假材料，将按“政府采购法”相关规定处理并由政府监管部门给予严肃处理。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三、评分标准：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本次采购的评标方法采用综合评分法，总分值为100分。</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（一）价格：（30分）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投标报价以进入评标程序、实质性响应采购文件要求且报价最低的投标报价为评标基准价（须未超过采购预算或最高限价（如有），其价格分为满分30分。其他投标人的价格分统一按照下列公式计算：</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投标报价得分=（评标基准价/投标报价）X价格权值X100（价格权值为30%）</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（二）技术及综合实力（70分）</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9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技术及商务部分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投标人提供所投产品技术参数偏离表，对带★参数（共16项）进行评审，按要求提供证明材料的，每有一项符合技术参数要求的得1分，最高得16分。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应根据要求提供指定的证明材料作为佐证；如参数中未要求提供指定材料的，需在投标文件中提供以下任意一项证明材料作为佐证：A.具有检测资质的检测机构出具的检测报告页面必须有CMA认证标志的完整检测报告及检测结果截图页复印件并加盖投标人公章；B.官网截图或功能截图证明；C.所投产品彩页；若“★”技术指标未提供佐证材料供评标委员会评判的，评标委员会可视为未对此技术参数进行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47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项目理解分析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投标人提供针对本项目在信创领域的理解与分析，包括以下内容：1.建设背景；2.业务现状；3.适配需求；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4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项目技术方案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投标人提供针对本项目的项目技术方案，包括以下内容1</w:t>
            </w:r>
            <w:r>
              <w:rPr>
                <w:rFonts w:ascii="SimSun" w:hAnsi="SimSun" w:eastAsia="SimSun" w:cs="SimSun"/>
                <w:color w:val="000000"/>
                <w:sz w:val="21"/>
              </w:rPr>
              <w:t xml:space="preserve">.</w:t>
            </w:r>
            <w:r>
              <w:rPr>
                <w:rFonts w:ascii="SimSun" w:hAnsi="SimSun" w:eastAsia="SimSun" w:cs="SimSun"/>
                <w:color w:val="000000"/>
                <w:sz w:val="22"/>
              </w:rPr>
              <w:t xml:space="preserve">部署方案；2.授权管理方案；3</w:t>
            </w:r>
            <w:r>
              <w:rPr>
                <w:rFonts w:ascii="SimSun" w:hAnsi="SimSun" w:eastAsia="SimSun" w:cs="SimSun"/>
                <w:color w:val="000000"/>
                <w:sz w:val="21"/>
              </w:rPr>
              <w:t xml:space="preserve">.</w:t>
            </w:r>
            <w:r>
              <w:rPr>
                <w:rFonts w:ascii="SimSun" w:hAnsi="SimSun" w:eastAsia="SimSun" w:cs="SimSun"/>
                <w:color w:val="000000"/>
                <w:sz w:val="22"/>
              </w:rPr>
              <w:t xml:space="preserve">软件适配方案；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项目信息安全保障方案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投标人提供针对本项目的信息安全保障方案，方案应具备多种安全防护措施功能，包括以下内容：1.系统安全；2.数据安全；3.运维安全；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82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投标人根据采购需求中的合同履行期限，提供本项目的实施方案，包括以下内容：1</w:t>
            </w:r>
            <w:r>
              <w:rPr>
                <w:rFonts w:ascii="SimSun" w:hAnsi="SimSun" w:eastAsia="SimSun" w:cs="SimSun"/>
                <w:color w:val="000000"/>
                <w:sz w:val="21"/>
              </w:rPr>
              <w:t xml:space="preserve">.</w:t>
            </w:r>
            <w:r>
              <w:rPr>
                <w:rFonts w:ascii="SimSun" w:hAnsi="SimSun" w:eastAsia="SimSun" w:cs="SimSun"/>
                <w:color w:val="000000"/>
                <w:sz w:val="22"/>
              </w:rPr>
              <w:t xml:space="preserve">进度计划及进度控制方案；2</w:t>
            </w:r>
            <w:r>
              <w:rPr>
                <w:rFonts w:ascii="SimSun" w:hAnsi="SimSun" w:eastAsia="SimSun" w:cs="SimSun"/>
                <w:color w:val="000000"/>
                <w:sz w:val="21"/>
              </w:rPr>
              <w:t xml:space="preserve">.</w:t>
            </w:r>
            <w:r>
              <w:rPr>
                <w:rFonts w:ascii="SimSun" w:hAnsi="SimSun" w:eastAsia="SimSun" w:cs="SimSun"/>
                <w:color w:val="000000"/>
                <w:sz w:val="22"/>
              </w:rPr>
              <w:t xml:space="preserve">质量保证方案、突发事件处置方案；3</w:t>
            </w:r>
            <w:r>
              <w:rPr>
                <w:rFonts w:ascii="SimSun" w:hAnsi="SimSun" w:eastAsia="SimSun" w:cs="SimSun"/>
                <w:color w:val="000000"/>
                <w:sz w:val="21"/>
              </w:rPr>
              <w:t xml:space="preserve">.</w:t>
            </w:r>
            <w:r>
              <w:rPr>
                <w:rFonts w:ascii="SimSun" w:hAnsi="SimSun" w:eastAsia="SimSun" w:cs="SimSun"/>
                <w:color w:val="000000"/>
                <w:sz w:val="22"/>
              </w:rPr>
              <w:t xml:space="preserve">项目验收方案；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11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投标人针对本项目实际情况提供对应的培训方案，包括1</w:t>
            </w:r>
            <w:r>
              <w:rPr>
                <w:rFonts w:ascii="SimSun" w:hAnsi="SimSun" w:eastAsia="SimSun" w:cs="SimSun"/>
                <w:color w:val="000000"/>
                <w:sz w:val="21"/>
              </w:rPr>
              <w:t xml:space="preserve">.</w:t>
            </w:r>
            <w:r>
              <w:rPr>
                <w:rFonts w:ascii="SimSun" w:hAnsi="SimSun" w:eastAsia="SimSun" w:cs="SimSun"/>
                <w:color w:val="000000"/>
                <w:sz w:val="22"/>
              </w:rPr>
              <w:t xml:space="preserve">培训频次；2</w:t>
            </w:r>
            <w:r>
              <w:rPr>
                <w:rFonts w:ascii="SimSun" w:hAnsi="SimSun" w:eastAsia="SimSun" w:cs="SimSun"/>
                <w:color w:val="000000"/>
                <w:sz w:val="21"/>
              </w:rPr>
              <w:t xml:space="preserve">.</w:t>
            </w:r>
            <w:r>
              <w:rPr>
                <w:rFonts w:ascii="SimSun" w:hAnsi="SimSun" w:eastAsia="SimSun" w:cs="SimSun"/>
                <w:color w:val="000000"/>
                <w:sz w:val="22"/>
              </w:rPr>
              <w:t xml:space="preserve">培训内容；3</w:t>
            </w:r>
            <w:r>
              <w:rPr>
                <w:rFonts w:ascii="SimSun" w:hAnsi="SimSun" w:eastAsia="SimSun" w:cs="SimSun"/>
                <w:color w:val="000000"/>
                <w:sz w:val="21"/>
              </w:rPr>
              <w:t xml:space="preserve">.</w:t>
            </w:r>
            <w:r>
              <w:rPr>
                <w:rFonts w:ascii="SimSun" w:hAnsi="SimSun" w:eastAsia="SimSun" w:cs="SimSun"/>
                <w:color w:val="000000"/>
                <w:sz w:val="22"/>
              </w:rPr>
              <w:t xml:space="preserve">培训计划；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15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投标人针对本项目实际情况提供对应售后服务方案，包括1</w:t>
            </w:r>
            <w:r>
              <w:rPr>
                <w:rFonts w:ascii="SimSun" w:hAnsi="SimSun" w:eastAsia="SimSun" w:cs="SimSun"/>
                <w:color w:val="000000"/>
                <w:sz w:val="21"/>
              </w:rPr>
              <w:t xml:space="preserve">.</w:t>
            </w:r>
            <w:r>
              <w:rPr>
                <w:rFonts w:ascii="SimSun" w:hAnsi="SimSun" w:eastAsia="SimSun" w:cs="SimSun"/>
                <w:color w:val="000000"/>
                <w:sz w:val="22"/>
              </w:rPr>
              <w:t xml:space="preserve">售后服务管理制度及体系；2</w:t>
            </w:r>
            <w:r>
              <w:rPr>
                <w:rFonts w:ascii="SimSun" w:hAnsi="SimSun" w:eastAsia="SimSun" w:cs="SimSun"/>
                <w:color w:val="000000"/>
                <w:sz w:val="21"/>
              </w:rPr>
              <w:t xml:space="preserve">.</w:t>
            </w:r>
            <w:r>
              <w:rPr>
                <w:rFonts w:ascii="SimSun" w:hAnsi="SimSun" w:eastAsia="SimSun" w:cs="SimSun"/>
                <w:color w:val="000000"/>
                <w:sz w:val="22"/>
              </w:rPr>
              <w:t xml:space="preserve">售后服务处理流程及保障措施；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69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投标人拟派的项目经理（一人）具有：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1.具有信息系统项目管理师证书的得1分；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2.具有系统集成项目管理工程师证书得1分；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3.具有信息安全工程师证书的得1分；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4.具有信息安全保障人员认证证书（CISAW）的得1分；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5.具有通信专业技术人员职业水平证书（互联网技术类）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每有一张证书的得1分，最高得5分。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须在投标文件中同时提供上述人员有效期内的证书复印件及由投标人6个月内为其缴纳的任意一期的社会保险缴纳证明并加盖投标人公章，否则对应内容不得分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5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投标人拟派的项目技术负责人具有：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1.具有网络工程师证书的得1分；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2.具有系统分析师证书的得1分；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3.具有信息系统项目管理师证书的得1分。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每有一张证书的得1分，最高得3分。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标书内须提供证书扫描件及投标人为其缴纳的近期3个月的社保证明，否则不得分。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5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投标人拟派的项目组成员中具有：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1.具有数据库系统工程师证书的得1分；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2.具有网络工程师证书的得1分。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须在投标文件中同时提供上述人员有效期内的证书复印件及由投标人6个月内为其缴纳的任意一期的社会保险缴纳证明并加盖投标人公章，否则对应内容不得分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15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企业服务能力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投标人具有以下认证证书的：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1.信息系统建设和服务能力等级证书（ CS5级的2分，CS4级及以下得1分，最高2分）；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2.信息技术服务运行维护标准符合性证书（ITSS）（一级得2分，其余等级得1分）；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3.DCMM数据管理能力成熟度等级证书的得1分。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须在投标文件中提供上述有效期内的证书复印件并加盖投标人公章，否则对应内容不得分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5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体系认证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投标人具有有效期内的体系认证的：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1.质量管理体系认证证书；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2.环境管理体系证书；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3.信息安全管理体系证书；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4.信息技术服务管理体系证书；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每有一项证书得0.5分，最高得2分。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投标文件中需提供上述1-4项证书复印件及国家认证认可监督管理委员会网站查询结果截图并加盖投标人公章。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1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投标人提供自2022年1月1日（以合同签订日期为准）以来承担的类似项目业绩，每提供1个得0.5分，最高得1分。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投标文件中需提供相关业绩的合同复印件，并加盖投标人公章，否则不得分。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bl>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（全文完）</w:t>
      </w:r>
      <w:r/>
    </w:p>
    <w:p>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DengXian">
    <w:panose1 w:val="02010600030101010101"/>
  </w:font>
  <w:font w:name="仿宋_GB2312">
    <w:panose1 w:val="02010609060101010101"/>
  </w:font>
  <w:font w:name="SimHei">
    <w:panose1 w:val="02010609060101010101"/>
  </w:font>
  <w:font w:name="Calibri Light">
    <w:panose1 w:val="020F0302020204030204"/>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separate"/>
    </w:r>
    <w:r>
      <w:rPr>
        <w:rStyle w:val="950"/>
      </w:rPr>
      <w:t xml:space="preserve">- 1 -</w:t>
    </w:r>
    <w:r>
      <w:rPr>
        <w:rStyle w:val="950"/>
      </w:rPr>
      <w:fldChar w:fldCharType="end"/>
    </w:r>
    <w:r/>
  </w:p>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separate"/>
    </w:r>
    <w:r>
      <w:rPr>
        <w:rStyle w:val="950"/>
      </w:rPr>
      <w:t xml:space="preserve">- 1 -</w:t>
    </w:r>
    <w:r>
      <w:rPr>
        <w:rStyle w:val="950"/>
      </w:rP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u w:val="single"/>
        <w:lang w:eastAsia="zh-CN"/>
      </w:rPr>
      <w:t xml:space="preserve">JSZC-320506-SZWK-G2026-0217</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5"/>
      <w:isLgl w:val="false"/>
      <w:suff w:val="nothing"/>
      <w:lvlText w:val="%1、"/>
      <w:lvlJc w:val="left"/>
      <w:pPr>
        <w:ind w:left="142" w:firstLine="0"/>
      </w:pPr>
    </w:lvl>
    <w:lvl w:ilvl="1">
      <w:start w:val="1"/>
      <w:numFmt w:val="bullet"/>
      <w:isLgl w:val="false"/>
      <w:suff w:val="tab"/>
      <w:lvlText w:val="o"/>
      <w:lvlJc w:val="left"/>
      <w:pPr>
        <w:ind w:left="1582" w:hanging="360"/>
      </w:pPr>
      <w:rPr>
        <w:rFonts w:hint="default" w:ascii="Courier New" w:hAnsi="Courier New" w:eastAsia="Courier New" w:cs="Courier New"/>
      </w:rPr>
    </w:lvl>
    <w:lvl w:ilvl="2">
      <w:start w:val="1"/>
      <w:numFmt w:val="bullet"/>
      <w:isLgl w:val="false"/>
      <w:suff w:val="tab"/>
      <w:lvlText w:val="§"/>
      <w:lvlJc w:val="left"/>
      <w:pPr>
        <w:ind w:left="2302" w:hanging="360"/>
      </w:pPr>
      <w:rPr>
        <w:rFonts w:hint="default" w:ascii="Wingdings" w:hAnsi="Wingdings" w:eastAsia="Wingdings" w:cs="Wingdings"/>
      </w:rPr>
    </w:lvl>
    <w:lvl w:ilvl="3">
      <w:start w:val="1"/>
      <w:numFmt w:val="bullet"/>
      <w:isLgl w:val="false"/>
      <w:suff w:val="tab"/>
      <w:lvlText w:val="·"/>
      <w:lvlJc w:val="left"/>
      <w:pPr>
        <w:ind w:left="3022" w:hanging="360"/>
      </w:pPr>
      <w:rPr>
        <w:rFonts w:hint="default" w:ascii="Symbol" w:hAnsi="Symbol" w:eastAsia="Symbol" w:cs="Symbol"/>
      </w:rPr>
    </w:lvl>
    <w:lvl w:ilvl="4">
      <w:start w:val="1"/>
      <w:numFmt w:val="bullet"/>
      <w:isLgl w:val="false"/>
      <w:suff w:val="tab"/>
      <w:lvlText w:val="o"/>
      <w:lvlJc w:val="left"/>
      <w:pPr>
        <w:ind w:left="3742" w:hanging="360"/>
      </w:pPr>
      <w:rPr>
        <w:rFonts w:hint="default" w:ascii="Courier New" w:hAnsi="Courier New" w:eastAsia="Courier New" w:cs="Courier New"/>
      </w:rPr>
    </w:lvl>
    <w:lvl w:ilvl="5">
      <w:start w:val="1"/>
      <w:numFmt w:val="bullet"/>
      <w:isLgl w:val="false"/>
      <w:suff w:val="tab"/>
      <w:lvlText w:val="§"/>
      <w:lvlJc w:val="left"/>
      <w:pPr>
        <w:ind w:left="4462" w:hanging="360"/>
      </w:pPr>
      <w:rPr>
        <w:rFonts w:hint="default" w:ascii="Wingdings" w:hAnsi="Wingdings" w:eastAsia="Wingdings" w:cs="Wingdings"/>
      </w:rPr>
    </w:lvl>
    <w:lvl w:ilvl="6">
      <w:start w:val="1"/>
      <w:numFmt w:val="bullet"/>
      <w:isLgl w:val="false"/>
      <w:suff w:val="tab"/>
      <w:lvlText w:val="·"/>
      <w:lvlJc w:val="left"/>
      <w:pPr>
        <w:ind w:left="5182" w:hanging="360"/>
      </w:pPr>
      <w:rPr>
        <w:rFonts w:hint="default" w:ascii="Symbol" w:hAnsi="Symbol" w:eastAsia="Symbol" w:cs="Symbol"/>
      </w:rPr>
    </w:lvl>
    <w:lvl w:ilvl="7">
      <w:start w:val="1"/>
      <w:numFmt w:val="bullet"/>
      <w:isLgl w:val="false"/>
      <w:suff w:val="tab"/>
      <w:lvlText w:val="o"/>
      <w:lvlJc w:val="left"/>
      <w:pPr>
        <w:ind w:left="5902" w:hanging="360"/>
      </w:pPr>
      <w:rPr>
        <w:rFonts w:hint="default" w:ascii="Courier New" w:hAnsi="Courier New" w:eastAsia="Courier New" w:cs="Courier New"/>
      </w:rPr>
    </w:lvl>
    <w:lvl w:ilvl="8">
      <w:start w:val="1"/>
      <w:numFmt w:val="bullet"/>
      <w:isLgl w:val="false"/>
      <w:suff w:val="tab"/>
      <w:lvlText w:val="§"/>
      <w:lvlJc w:val="left"/>
      <w:pPr>
        <w:ind w:left="6622"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745"/>
    <w:link w:val="736"/>
    <w:uiPriority w:val="9"/>
    <w:rPr>
      <w:rFonts w:ascii="Arial" w:hAnsi="Arial" w:eastAsia="Arial" w:cs="Arial"/>
      <w:sz w:val="40"/>
      <w:szCs w:val="40"/>
    </w:rPr>
  </w:style>
  <w:style w:type="character" w:styleId="699">
    <w:name w:val="Heading 2 Char"/>
    <w:basedOn w:val="745"/>
    <w:link w:val="737"/>
    <w:uiPriority w:val="9"/>
    <w:rPr>
      <w:rFonts w:ascii="Arial" w:hAnsi="Arial" w:eastAsia="Arial" w:cs="Arial"/>
      <w:sz w:val="34"/>
    </w:rPr>
  </w:style>
  <w:style w:type="character" w:styleId="700">
    <w:name w:val="Heading 3 Char"/>
    <w:basedOn w:val="745"/>
    <w:link w:val="738"/>
    <w:uiPriority w:val="9"/>
    <w:rPr>
      <w:rFonts w:ascii="Arial" w:hAnsi="Arial" w:eastAsia="Arial" w:cs="Arial"/>
      <w:sz w:val="30"/>
      <w:szCs w:val="30"/>
    </w:rPr>
  </w:style>
  <w:style w:type="character" w:styleId="701">
    <w:name w:val="Heading 4 Char"/>
    <w:basedOn w:val="745"/>
    <w:link w:val="739"/>
    <w:uiPriority w:val="9"/>
    <w:rPr>
      <w:rFonts w:ascii="Arial" w:hAnsi="Arial" w:eastAsia="Arial" w:cs="Arial"/>
      <w:b/>
      <w:bCs/>
      <w:sz w:val="26"/>
      <w:szCs w:val="26"/>
    </w:rPr>
  </w:style>
  <w:style w:type="character" w:styleId="702">
    <w:name w:val="Heading 5 Char"/>
    <w:basedOn w:val="745"/>
    <w:link w:val="740"/>
    <w:uiPriority w:val="9"/>
    <w:rPr>
      <w:rFonts w:ascii="Arial" w:hAnsi="Arial" w:eastAsia="Arial" w:cs="Arial"/>
      <w:b/>
      <w:bCs/>
      <w:sz w:val="24"/>
      <w:szCs w:val="24"/>
    </w:rPr>
  </w:style>
  <w:style w:type="character" w:styleId="703">
    <w:name w:val="Heading 6 Char"/>
    <w:basedOn w:val="745"/>
    <w:link w:val="741"/>
    <w:uiPriority w:val="9"/>
    <w:rPr>
      <w:rFonts w:ascii="Arial" w:hAnsi="Arial" w:eastAsia="Arial" w:cs="Arial"/>
      <w:b/>
      <w:bCs/>
      <w:sz w:val="22"/>
      <w:szCs w:val="22"/>
    </w:rPr>
  </w:style>
  <w:style w:type="character" w:styleId="704">
    <w:name w:val="Heading 7 Char"/>
    <w:basedOn w:val="745"/>
    <w:link w:val="742"/>
    <w:uiPriority w:val="9"/>
    <w:rPr>
      <w:rFonts w:ascii="Arial" w:hAnsi="Arial" w:eastAsia="Arial" w:cs="Arial"/>
      <w:b/>
      <w:bCs/>
      <w:i/>
      <w:iCs/>
      <w:sz w:val="22"/>
      <w:szCs w:val="22"/>
    </w:rPr>
  </w:style>
  <w:style w:type="character" w:styleId="705">
    <w:name w:val="Heading 8 Char"/>
    <w:basedOn w:val="745"/>
    <w:link w:val="743"/>
    <w:uiPriority w:val="9"/>
    <w:rPr>
      <w:rFonts w:ascii="Arial" w:hAnsi="Arial" w:eastAsia="Arial" w:cs="Arial"/>
      <w:i/>
      <w:iCs/>
      <w:sz w:val="22"/>
      <w:szCs w:val="22"/>
    </w:rPr>
  </w:style>
  <w:style w:type="character" w:styleId="706">
    <w:name w:val="Heading 9 Char"/>
    <w:basedOn w:val="745"/>
    <w:link w:val="744"/>
    <w:uiPriority w:val="9"/>
    <w:rPr>
      <w:rFonts w:ascii="Arial" w:hAnsi="Arial" w:eastAsia="Arial" w:cs="Arial"/>
      <w:i/>
      <w:iCs/>
      <w:sz w:val="21"/>
      <w:szCs w:val="21"/>
    </w:rPr>
  </w:style>
  <w:style w:type="character" w:styleId="707">
    <w:name w:val="Title Char"/>
    <w:basedOn w:val="745"/>
    <w:link w:val="769"/>
    <w:uiPriority w:val="10"/>
    <w:rPr>
      <w:sz w:val="48"/>
      <w:szCs w:val="48"/>
    </w:rPr>
  </w:style>
  <w:style w:type="character" w:styleId="708">
    <w:name w:val="Subtitle Char"/>
    <w:basedOn w:val="745"/>
    <w:link w:val="761"/>
    <w:uiPriority w:val="11"/>
    <w:rPr>
      <w:sz w:val="24"/>
      <w:szCs w:val="24"/>
    </w:rPr>
  </w:style>
  <w:style w:type="character" w:styleId="709">
    <w:name w:val="Quote Char"/>
    <w:link w:val="788"/>
    <w:uiPriority w:val="29"/>
    <w:rPr>
      <w:i/>
    </w:rPr>
  </w:style>
  <w:style w:type="character" w:styleId="710">
    <w:name w:val="Intense Quote Char"/>
    <w:link w:val="790"/>
    <w:uiPriority w:val="30"/>
    <w:rPr>
      <w:i/>
    </w:rPr>
  </w:style>
  <w:style w:type="character" w:styleId="711">
    <w:name w:val="Header Char"/>
    <w:basedOn w:val="745"/>
    <w:link w:val="758"/>
    <w:uiPriority w:val="99"/>
  </w:style>
  <w:style w:type="character" w:styleId="712">
    <w:name w:val="Caption Char"/>
    <w:basedOn w:val="749"/>
    <w:link w:val="757"/>
    <w:uiPriority w:val="99"/>
  </w:style>
  <w:style w:type="table" w:styleId="713">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Footnote Text Char"/>
    <w:link w:val="762"/>
    <w:uiPriority w:val="99"/>
    <w:rPr>
      <w:sz w:val="18"/>
    </w:rPr>
  </w:style>
  <w:style w:type="character" w:styleId="733">
    <w:name w:val="Endnote Text Char"/>
    <w:link w:val="756"/>
    <w:uiPriority w:val="99"/>
    <w:rPr>
      <w:sz w:val="20"/>
    </w:rPr>
  </w:style>
  <w:style w:type="paragraph" w:styleId="734">
    <w:name w:val="TOC Heading"/>
    <w:uiPriority w:val="39"/>
    <w:unhideWhenUsed/>
  </w:style>
  <w:style w:type="paragraph" w:styleId="735" w:default="1">
    <w:name w:val="Normal"/>
    <w:next w:val="747"/>
    <w:uiPriority w:val="0"/>
    <w:qFormat/>
    <w:pPr>
      <w:jc w:val="both"/>
      <w:widowControl w:val="off"/>
    </w:pPr>
    <w:rPr>
      <w:rFonts w:ascii="Calibri" w:hAnsi="Calibri" w:eastAsia="宋体" w:cs="Times New Roman"/>
      <w:sz w:val="21"/>
      <w:szCs w:val="22"/>
      <w:lang w:val="en-US" w:eastAsia="zh-CN" w:bidi="ar-SA"/>
    </w:rPr>
  </w:style>
  <w:style w:type="paragraph" w:styleId="736">
    <w:name w:val="Heading 1"/>
    <w:basedOn w:val="735"/>
    <w:next w:val="735"/>
    <w:link w:val="775"/>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76"/>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77"/>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78"/>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79"/>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80"/>
    <w:uiPriority w:val="9"/>
    <w:unhideWhenUsed/>
    <w:qFormat/>
    <w:pPr>
      <w:keepLines/>
      <w:keepNext/>
      <w:spacing w:before="320" w:after="200"/>
      <w:outlineLvl w:val="5"/>
    </w:pPr>
    <w:rPr>
      <w:rFonts w:ascii="Arial" w:hAnsi="Arial" w:eastAsia="Arial" w:cs="Arial"/>
      <w:b/>
      <w:bCs/>
      <w:sz w:val="22"/>
    </w:rPr>
  </w:style>
  <w:style w:type="paragraph" w:styleId="742">
    <w:name w:val="Heading 7"/>
    <w:basedOn w:val="735"/>
    <w:next w:val="735"/>
    <w:link w:val="781"/>
    <w:uiPriority w:val="9"/>
    <w:unhideWhenUsed/>
    <w:qFormat/>
    <w:pPr>
      <w:keepLines/>
      <w:keepNext/>
      <w:spacing w:before="320" w:after="200"/>
      <w:outlineLvl w:val="6"/>
    </w:pPr>
    <w:rPr>
      <w:rFonts w:ascii="Arial" w:hAnsi="Arial" w:eastAsia="Arial" w:cs="Arial"/>
      <w:b/>
      <w:bCs/>
      <w:i/>
      <w:iCs/>
      <w:sz w:val="22"/>
    </w:rPr>
  </w:style>
  <w:style w:type="paragraph" w:styleId="743">
    <w:name w:val="Heading 8"/>
    <w:basedOn w:val="735"/>
    <w:next w:val="735"/>
    <w:link w:val="782"/>
    <w:uiPriority w:val="9"/>
    <w:unhideWhenUsed/>
    <w:qFormat/>
    <w:pPr>
      <w:keepLines/>
      <w:keepNext/>
      <w:spacing w:before="320" w:after="200"/>
      <w:outlineLvl w:val="7"/>
    </w:pPr>
    <w:rPr>
      <w:rFonts w:ascii="Arial" w:hAnsi="Arial" w:eastAsia="Arial" w:cs="Arial"/>
      <w:i/>
      <w:iCs/>
      <w:sz w:val="22"/>
    </w:rPr>
  </w:style>
  <w:style w:type="paragraph" w:styleId="744">
    <w:name w:val="Heading 9"/>
    <w:basedOn w:val="735"/>
    <w:next w:val="735"/>
    <w:link w:val="783"/>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customStyle="1">
    <w:name w:val="正文文本缩进1"/>
    <w:basedOn w:val="735"/>
    <w:next w:val="735"/>
    <w:link w:val="931"/>
    <w:uiPriority w:val="99"/>
    <w:unhideWhenUsed/>
    <w:qFormat/>
    <w:pPr>
      <w:ind w:firstLine="425"/>
      <w:spacing w:line="360" w:lineRule="auto"/>
    </w:pPr>
    <w:rPr>
      <w:sz w:val="20"/>
      <w:szCs w:val="24"/>
    </w:rPr>
  </w:style>
  <w:style w:type="paragraph" w:styleId="748">
    <w:name w:val="toc 7"/>
    <w:basedOn w:val="735"/>
    <w:next w:val="735"/>
    <w:uiPriority w:val="39"/>
    <w:unhideWhenUsed/>
    <w:qFormat/>
    <w:pPr>
      <w:ind w:left="1701"/>
      <w:spacing w:after="57"/>
    </w:pPr>
  </w:style>
  <w:style w:type="paragraph" w:styleId="749">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5"/>
    <w:uiPriority w:val="99"/>
    <w:semiHidden/>
    <w:unhideWhenUsed/>
    <w:qFormat/>
    <w:pPr>
      <w:jc w:val="left"/>
    </w:pPr>
  </w:style>
  <w:style w:type="paragraph" w:styleId="751">
    <w:name w:val="Body Text Indent"/>
    <w:basedOn w:val="735"/>
    <w:next w:val="735"/>
    <w:uiPriority w:val="0"/>
    <w:qFormat/>
    <w:pPr>
      <w:ind w:left="420" w:firstLine="1188"/>
      <w:spacing w:line="360" w:lineRule="exact"/>
    </w:pPr>
    <w:rPr>
      <w:rFonts w:ascii="Times New Roman" w:hAnsi="Times New Roman"/>
    </w:rPr>
  </w:style>
  <w:style w:type="paragraph" w:styleId="752">
    <w:name w:val="toc 5"/>
    <w:basedOn w:val="735"/>
    <w:next w:val="735"/>
    <w:uiPriority w:val="39"/>
    <w:unhideWhenUsed/>
    <w:qFormat/>
    <w:pPr>
      <w:ind w:left="1134"/>
      <w:spacing w:after="57"/>
    </w:pPr>
  </w:style>
  <w:style w:type="paragraph" w:styleId="753">
    <w:name w:val="toc 3"/>
    <w:basedOn w:val="735"/>
    <w:next w:val="735"/>
    <w:uiPriority w:val="39"/>
    <w:unhideWhenUsed/>
    <w:qFormat/>
    <w:pPr>
      <w:ind w:left="567"/>
      <w:spacing w:after="57"/>
    </w:pPr>
  </w:style>
  <w:style w:type="paragraph" w:styleId="754">
    <w:name w:val="Plain Text"/>
    <w:basedOn w:val="735"/>
    <w:uiPriority w:val="99"/>
    <w:qFormat/>
    <w:rPr>
      <w:rFonts w:ascii="宋体" w:hAnsi="Courier New" w:eastAsia="楷体_GB2312"/>
      <w:sz w:val="26"/>
      <w:szCs w:val="24"/>
    </w:rPr>
  </w:style>
  <w:style w:type="paragraph" w:styleId="755">
    <w:name w:val="toc 8"/>
    <w:basedOn w:val="735"/>
    <w:next w:val="735"/>
    <w:uiPriority w:val="39"/>
    <w:unhideWhenUsed/>
    <w:qFormat/>
    <w:pPr>
      <w:ind w:left="1984"/>
      <w:spacing w:after="57"/>
    </w:pPr>
  </w:style>
  <w:style w:type="paragraph" w:styleId="756">
    <w:name w:val="endnote text"/>
    <w:basedOn w:val="735"/>
    <w:link w:val="921"/>
    <w:uiPriority w:val="99"/>
    <w:semiHidden/>
    <w:unhideWhenUsed/>
    <w:qFormat/>
    <w:rPr>
      <w:sz w:val="20"/>
    </w:rPr>
  </w:style>
  <w:style w:type="paragraph" w:styleId="757">
    <w:name w:val="Footer"/>
    <w:basedOn w:val="735"/>
    <w:link w:val="794"/>
    <w:uiPriority w:val="99"/>
    <w:unhideWhenUsed/>
    <w:qFormat/>
    <w:pPr>
      <w:tabs>
        <w:tab w:val="center" w:pos="7143" w:leader="none"/>
        <w:tab w:val="right" w:pos="14287" w:leader="none"/>
      </w:tabs>
    </w:pPr>
  </w:style>
  <w:style w:type="paragraph" w:styleId="758">
    <w:name w:val="Header"/>
    <w:basedOn w:val="735"/>
    <w:link w:val="792"/>
    <w:uiPriority w:val="99"/>
    <w:unhideWhenUsed/>
    <w:qFormat/>
    <w:pPr>
      <w:tabs>
        <w:tab w:val="center" w:pos="7143" w:leader="none"/>
        <w:tab w:val="right" w:pos="14287" w:leader="none"/>
      </w:tabs>
    </w:pPr>
  </w:style>
  <w:style w:type="paragraph" w:styleId="759">
    <w:name w:val="toc 1"/>
    <w:basedOn w:val="735"/>
    <w:next w:val="735"/>
    <w:uiPriority w:val="39"/>
    <w:unhideWhenUsed/>
    <w:qFormat/>
    <w:pPr>
      <w:spacing w:after="57"/>
    </w:pPr>
  </w:style>
  <w:style w:type="paragraph" w:styleId="760">
    <w:name w:val="toc 4"/>
    <w:basedOn w:val="735"/>
    <w:next w:val="735"/>
    <w:uiPriority w:val="39"/>
    <w:unhideWhenUsed/>
    <w:qFormat/>
    <w:pPr>
      <w:ind w:left="850"/>
      <w:spacing w:after="57"/>
    </w:pPr>
  </w:style>
  <w:style w:type="paragraph" w:styleId="761">
    <w:name w:val="Subtitle"/>
    <w:basedOn w:val="735"/>
    <w:next w:val="735"/>
    <w:link w:val="787"/>
    <w:uiPriority w:val="11"/>
    <w:qFormat/>
    <w:pPr>
      <w:spacing w:before="200" w:after="200"/>
    </w:pPr>
    <w:rPr>
      <w:sz w:val="24"/>
      <w:szCs w:val="24"/>
    </w:rPr>
  </w:style>
  <w:style w:type="paragraph" w:styleId="762">
    <w:name w:val="footnote text"/>
    <w:basedOn w:val="735"/>
    <w:link w:val="920"/>
    <w:uiPriority w:val="99"/>
    <w:semiHidden/>
    <w:unhideWhenUsed/>
    <w:qFormat/>
    <w:pPr>
      <w:spacing w:after="40"/>
    </w:pPr>
    <w:rPr>
      <w:sz w:val="18"/>
    </w:rPr>
  </w:style>
  <w:style w:type="paragraph" w:styleId="763">
    <w:name w:val="toc 6"/>
    <w:basedOn w:val="735"/>
    <w:next w:val="735"/>
    <w:uiPriority w:val="39"/>
    <w:unhideWhenUsed/>
    <w:qFormat/>
    <w:pPr>
      <w:ind w:left="1417"/>
      <w:spacing w:after="57"/>
    </w:pPr>
  </w:style>
  <w:style w:type="paragraph" w:styleId="764">
    <w:name w:val="Body Text Indent 3"/>
    <w:basedOn w:val="735"/>
    <w:uiPriority w:val="0"/>
    <w:qFormat/>
  </w:style>
  <w:style w:type="paragraph" w:styleId="765">
    <w:name w:val="table of figures"/>
    <w:basedOn w:val="735"/>
    <w:next w:val="735"/>
    <w:uiPriority w:val="99"/>
    <w:unhideWhenUsed/>
    <w:qFormat/>
  </w:style>
  <w:style w:type="paragraph" w:styleId="766">
    <w:name w:val="toc 2"/>
    <w:basedOn w:val="735"/>
    <w:next w:val="735"/>
    <w:uiPriority w:val="39"/>
    <w:unhideWhenUsed/>
    <w:qFormat/>
    <w:pPr>
      <w:ind w:left="283"/>
      <w:spacing w:after="57"/>
    </w:pPr>
  </w:style>
  <w:style w:type="paragraph" w:styleId="767">
    <w:name w:val="toc 9"/>
    <w:basedOn w:val="735"/>
    <w:next w:val="735"/>
    <w:uiPriority w:val="39"/>
    <w:unhideWhenUsed/>
    <w:qFormat/>
    <w:pPr>
      <w:ind w:left="2268"/>
      <w:spacing w:after="57"/>
    </w:pPr>
  </w:style>
  <w:style w:type="paragraph" w:styleId="768">
    <w:name w:val="Normal (Web)"/>
    <w:basedOn w:val="735"/>
    <w:uiPriority w:val="99"/>
    <w:semiHidden/>
    <w:unhideWhenUsed/>
    <w:qFormat/>
    <w:rPr>
      <w:sz w:val="24"/>
    </w:rPr>
  </w:style>
  <w:style w:type="paragraph" w:styleId="769">
    <w:name w:val="Title"/>
    <w:basedOn w:val="735"/>
    <w:next w:val="735"/>
    <w:link w:val="786"/>
    <w:uiPriority w:val="10"/>
    <w:qFormat/>
    <w:pPr>
      <w:contextualSpacing/>
      <w:spacing w:before="300" w:after="200"/>
    </w:pPr>
    <w:rPr>
      <w:sz w:val="48"/>
      <w:szCs w:val="48"/>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annotation reference"/>
    <w:basedOn w:val="745"/>
    <w:uiPriority w:val="99"/>
    <w:semiHidden/>
    <w:unhideWhenUsed/>
    <w:qFormat/>
    <w:rPr>
      <w:sz w:val="21"/>
      <w:szCs w:val="21"/>
    </w:rPr>
  </w:style>
  <w:style w:type="character" w:styleId="774">
    <w:name w:val="footnote reference"/>
    <w:uiPriority w:val="99"/>
    <w:unhideWhenUsed/>
    <w:qFormat/>
    <w:rPr>
      <w:vertAlign w:val="superscript"/>
    </w:rPr>
  </w:style>
  <w:style w:type="character" w:styleId="775" w:customStyle="1">
    <w:name w:val="标题 1 字符"/>
    <w:link w:val="736"/>
    <w:uiPriority w:val="9"/>
    <w:qFormat/>
    <w:rPr>
      <w:rFonts w:ascii="Arial" w:hAnsi="Arial" w:eastAsia="Arial" w:cs="Arial"/>
      <w:sz w:val="40"/>
      <w:szCs w:val="40"/>
    </w:rPr>
  </w:style>
  <w:style w:type="character" w:styleId="776" w:customStyle="1">
    <w:name w:val="标题 2 字符"/>
    <w:link w:val="737"/>
    <w:uiPriority w:val="9"/>
    <w:qFormat/>
    <w:rPr>
      <w:rFonts w:ascii="Arial" w:hAnsi="Arial" w:eastAsia="Arial" w:cs="Arial"/>
      <w:sz w:val="34"/>
    </w:rPr>
  </w:style>
  <w:style w:type="character" w:styleId="777" w:customStyle="1">
    <w:name w:val="标题 3 字符"/>
    <w:link w:val="738"/>
    <w:uiPriority w:val="9"/>
    <w:qFormat/>
    <w:rPr>
      <w:rFonts w:ascii="Arial" w:hAnsi="Arial" w:eastAsia="Arial" w:cs="Arial"/>
      <w:sz w:val="30"/>
      <w:szCs w:val="30"/>
    </w:rPr>
  </w:style>
  <w:style w:type="character" w:styleId="778" w:customStyle="1">
    <w:name w:val="标题 4 字符"/>
    <w:link w:val="739"/>
    <w:uiPriority w:val="9"/>
    <w:qFormat/>
    <w:rPr>
      <w:rFonts w:ascii="Arial" w:hAnsi="Arial" w:eastAsia="Arial" w:cs="Arial"/>
      <w:b/>
      <w:bCs/>
      <w:sz w:val="26"/>
      <w:szCs w:val="26"/>
    </w:rPr>
  </w:style>
  <w:style w:type="character" w:styleId="779" w:customStyle="1">
    <w:name w:val="标题 5 字符"/>
    <w:link w:val="740"/>
    <w:uiPriority w:val="9"/>
    <w:qFormat/>
    <w:rPr>
      <w:rFonts w:ascii="Arial" w:hAnsi="Arial" w:eastAsia="Arial" w:cs="Arial"/>
      <w:b/>
      <w:bCs/>
      <w:sz w:val="24"/>
      <w:szCs w:val="24"/>
    </w:rPr>
  </w:style>
  <w:style w:type="character" w:styleId="780" w:customStyle="1">
    <w:name w:val="标题 6 字符"/>
    <w:link w:val="741"/>
    <w:uiPriority w:val="9"/>
    <w:qFormat/>
    <w:rPr>
      <w:rFonts w:ascii="Arial" w:hAnsi="Arial" w:eastAsia="Arial" w:cs="Arial"/>
      <w:b/>
      <w:bCs/>
      <w:sz w:val="22"/>
      <w:szCs w:val="22"/>
    </w:rPr>
  </w:style>
  <w:style w:type="character" w:styleId="781" w:customStyle="1">
    <w:name w:val="标题 7 字符"/>
    <w:link w:val="742"/>
    <w:uiPriority w:val="9"/>
    <w:qFormat/>
    <w:rPr>
      <w:rFonts w:ascii="Arial" w:hAnsi="Arial" w:eastAsia="Arial" w:cs="Arial"/>
      <w:b/>
      <w:bCs/>
      <w:i/>
      <w:iCs/>
      <w:sz w:val="22"/>
      <w:szCs w:val="22"/>
    </w:rPr>
  </w:style>
  <w:style w:type="character" w:styleId="782" w:customStyle="1">
    <w:name w:val="标题 8 字符"/>
    <w:link w:val="743"/>
    <w:uiPriority w:val="9"/>
    <w:qFormat/>
    <w:rPr>
      <w:rFonts w:ascii="Arial" w:hAnsi="Arial" w:eastAsia="Arial" w:cs="Arial"/>
      <w:i/>
      <w:iCs/>
      <w:sz w:val="22"/>
      <w:szCs w:val="22"/>
    </w:rPr>
  </w:style>
  <w:style w:type="character" w:styleId="783" w:customStyle="1">
    <w:name w:val="标题 9 字符"/>
    <w:link w:val="744"/>
    <w:uiPriority w:val="9"/>
    <w:qFormat/>
    <w:rPr>
      <w:rFonts w:ascii="Arial" w:hAnsi="Arial" w:eastAsia="Arial" w:cs="Arial"/>
      <w:i/>
      <w:iCs/>
      <w:sz w:val="21"/>
      <w:szCs w:val="21"/>
    </w:rPr>
  </w:style>
  <w:style w:type="paragraph" w:styleId="784">
    <w:name w:val="List Paragraph"/>
    <w:basedOn w:val="735"/>
    <w:uiPriority w:val="34"/>
    <w:qFormat/>
    <w:pPr>
      <w:contextualSpacing/>
      <w:ind w:left="720"/>
    </w:pPr>
  </w:style>
  <w:style w:type="paragraph" w:styleId="785">
    <w:name w:val="No Spacing"/>
    <w:uiPriority w:val="1"/>
    <w:qFormat/>
    <w:rPr>
      <w:rFonts w:ascii="Calibri" w:hAnsi="Calibri" w:eastAsia="宋体" w:cs="Times New Roman"/>
      <w:lang w:val="en-US" w:eastAsia="zh-CN" w:bidi="ar-SA"/>
    </w:rPr>
  </w:style>
  <w:style w:type="character" w:styleId="786" w:customStyle="1">
    <w:name w:val="标题 字符"/>
    <w:link w:val="769"/>
    <w:uiPriority w:val="10"/>
    <w:qFormat/>
    <w:rPr>
      <w:sz w:val="48"/>
      <w:szCs w:val="48"/>
    </w:rPr>
  </w:style>
  <w:style w:type="character" w:styleId="787" w:customStyle="1">
    <w:name w:val="副标题 字符"/>
    <w:link w:val="761"/>
    <w:uiPriority w:val="11"/>
    <w:qFormat/>
    <w:rPr>
      <w:sz w:val="24"/>
      <w:szCs w:val="24"/>
    </w:rPr>
  </w:style>
  <w:style w:type="paragraph" w:styleId="788">
    <w:name w:val="Quote"/>
    <w:basedOn w:val="735"/>
    <w:next w:val="735"/>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35"/>
    <w:next w:val="735"/>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页眉 字符"/>
    <w:link w:val="758"/>
    <w:uiPriority w:val="99"/>
    <w:qFormat/>
  </w:style>
  <w:style w:type="character" w:styleId="793" w:customStyle="1">
    <w:name w:val="Footer Char"/>
    <w:uiPriority w:val="99"/>
    <w:qFormat/>
  </w:style>
  <w:style w:type="character" w:styleId="794" w:customStyle="1">
    <w:name w:val="页脚 字符"/>
    <w:link w:val="757"/>
    <w:uiPriority w:val="99"/>
    <w:qFormat/>
  </w:style>
  <w:style w:type="table" w:styleId="7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脚注文本 字符"/>
    <w:link w:val="762"/>
    <w:uiPriority w:val="99"/>
    <w:qFormat/>
    <w:rPr>
      <w:sz w:val="18"/>
    </w:rPr>
  </w:style>
  <w:style w:type="character" w:styleId="921" w:customStyle="1">
    <w:name w:val="尾注文本 字符"/>
    <w:link w:val="756"/>
    <w:uiPriority w:val="99"/>
    <w:qFormat/>
    <w:rPr>
      <w:sz w:val="20"/>
    </w:rPr>
  </w:style>
  <w:style w:type="paragraph" w:styleId="922" w:customStyle="1">
    <w:name w:val="TOC 标题1"/>
    <w:uiPriority w:val="39"/>
    <w:unhideWhenUsed/>
    <w:qFormat/>
    <w:rPr>
      <w:rFonts w:ascii="Calibri" w:hAnsi="Calibri" w:eastAsia="宋体" w:cs="Times New Roman"/>
      <w:lang w:val="en-US" w:eastAsia="zh-CN" w:bidi="ar-SA"/>
    </w:rPr>
  </w:style>
  <w:style w:type="paragraph" w:styleId="923" w:customStyle="1">
    <w:name w:val="标题 21"/>
    <w:basedOn w:val="735"/>
    <w:next w:val="735"/>
    <w:link w:val="926"/>
    <w:uiPriority w:val="0"/>
    <w:qFormat/>
    <w:pPr>
      <w:keepLines/>
      <w:keepNext/>
      <w:spacing w:before="260" w:after="260" w:line="415" w:lineRule="auto"/>
      <w:outlineLvl w:val="1"/>
    </w:pPr>
    <w:rPr>
      <w:rFonts w:ascii="Calibri Light" w:hAnsi="Calibri Light"/>
      <w:b/>
      <w:bCs/>
      <w:sz w:val="32"/>
      <w:szCs w:val="32"/>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标题 2 Char"/>
    <w:link w:val="923"/>
    <w:uiPriority w:val="0"/>
    <w:semiHidden/>
    <w:qFormat/>
    <w:rPr>
      <w:rFonts w:ascii="Calibri Light" w:hAnsi="Calibri Light" w:eastAsia="宋体" w:cs="宋体"/>
      <w:b/>
      <w:bCs/>
      <w:sz w:val="32"/>
      <w:szCs w:val="32"/>
    </w:rPr>
  </w:style>
  <w:style w:type="paragraph" w:styleId="927" w:customStyle="1">
    <w:name w:val="正文缩进1"/>
    <w:basedOn w:val="735"/>
    <w:uiPriority w:val="99"/>
    <w:qFormat/>
    <w:pPr>
      <w:ind w:firstLine="420"/>
      <w:jc w:val="left"/>
    </w:pPr>
    <w:rPr>
      <w:rFonts w:ascii="Times New Roman" w:hAnsi="Times New Roman" w:eastAsia="楷体_GB2312"/>
      <w:sz w:val="24"/>
      <w:szCs w:val="20"/>
    </w:rPr>
  </w:style>
  <w:style w:type="paragraph" w:styleId="928" w:customStyle="1">
    <w:name w:val="批注文字1"/>
    <w:basedOn w:val="735"/>
    <w:link w:val="929"/>
    <w:uiPriority w:val="99"/>
    <w:unhideWhenUsed/>
    <w:qFormat/>
    <w:pPr>
      <w:jc w:val="left"/>
    </w:pPr>
  </w:style>
  <w:style w:type="character" w:styleId="929" w:customStyle="1">
    <w:name w:val="批注文字 Char"/>
    <w:link w:val="928"/>
    <w:uiPriority w:val="99"/>
    <w:qFormat/>
    <w:rPr>
      <w:sz w:val="21"/>
      <w:szCs w:val="22"/>
    </w:rPr>
  </w:style>
  <w:style w:type="paragraph" w:styleId="930" w:customStyle="1">
    <w:name w:val="正文文本1"/>
    <w:basedOn w:val="735"/>
    <w:uiPriority w:val="99"/>
    <w:qFormat/>
  </w:style>
  <w:style w:type="character" w:styleId="931" w:customStyle="1">
    <w:name w:val="正文文本缩进 Char"/>
    <w:link w:val="747"/>
    <w:uiPriority w:val="99"/>
    <w:qFormat/>
    <w:rPr>
      <w:rFonts w:ascii="Calibri" w:hAnsi="Calibri" w:eastAsia="宋体" w:cs="Times New Roman"/>
      <w:szCs w:val="24"/>
    </w:rPr>
  </w:style>
  <w:style w:type="paragraph" w:styleId="932" w:customStyle="1">
    <w:name w:val="文本块1"/>
    <w:basedOn w:val="735"/>
    <w:uiPriority w:val="99"/>
    <w:qFormat/>
    <w:pPr>
      <w:ind w:left="630" w:right="-609" w:firstLine="420"/>
      <w:spacing w:line="360" w:lineRule="auto"/>
    </w:pPr>
    <w:rPr>
      <w:rFonts w:hint="eastAsia" w:ascii="仿宋_GB2312" w:hAnsi="Times New Roman" w:eastAsia="仿宋_GB2312"/>
      <w:szCs w:val="20"/>
    </w:rPr>
  </w:style>
  <w:style w:type="paragraph" w:styleId="933" w:customStyle="1">
    <w:name w:val="纯文本11"/>
    <w:basedOn w:val="735"/>
    <w:link w:val="934"/>
    <w:uiPriority w:val="99"/>
    <w:unhideWhenUsed/>
    <w:qFormat/>
    <w:pPr>
      <w:jc w:val="left"/>
      <w:widowControl/>
    </w:pPr>
    <w:rPr>
      <w:rFonts w:ascii="宋体" w:hAnsi="Courier New" w:eastAsia="楷体_GB2312"/>
      <w:sz w:val="26"/>
      <w:szCs w:val="24"/>
    </w:rPr>
  </w:style>
  <w:style w:type="character" w:styleId="934" w:customStyle="1">
    <w:name w:val="纯文本 Char"/>
    <w:link w:val="933"/>
    <w:uiPriority w:val="99"/>
    <w:qFormat/>
    <w:rPr>
      <w:rFonts w:ascii="宋体" w:hAnsi="Courier New" w:eastAsia="楷体_GB2312"/>
      <w:sz w:val="26"/>
      <w:szCs w:val="24"/>
    </w:rPr>
  </w:style>
  <w:style w:type="paragraph" w:styleId="935" w:customStyle="1">
    <w:name w:val="批注框文本1"/>
    <w:basedOn w:val="735"/>
    <w:link w:val="936"/>
    <w:uiPriority w:val="99"/>
    <w:unhideWhenUsed/>
    <w:qFormat/>
    <w:rPr>
      <w:sz w:val="18"/>
      <w:szCs w:val="18"/>
    </w:rPr>
  </w:style>
  <w:style w:type="character" w:styleId="936" w:customStyle="1">
    <w:name w:val="批注框文本 Char"/>
    <w:link w:val="935"/>
    <w:uiPriority w:val="99"/>
    <w:semiHidden/>
    <w:qFormat/>
    <w:rPr>
      <w:sz w:val="18"/>
      <w:szCs w:val="18"/>
    </w:rPr>
  </w:style>
  <w:style w:type="paragraph" w:styleId="937" w:customStyle="1">
    <w:name w:val="页脚1"/>
    <w:basedOn w:val="735"/>
    <w:link w:val="938"/>
    <w:uiPriority w:val="99"/>
    <w:unhideWhenUsed/>
    <w:qFormat/>
    <w:pPr>
      <w:jc w:val="left"/>
      <w:tabs>
        <w:tab w:val="center" w:pos="4153" w:leader="none"/>
        <w:tab w:val="right" w:pos="8306" w:leader="none"/>
      </w:tabs>
    </w:pPr>
    <w:rPr>
      <w:rFonts w:eastAsia="楷体_GB2312"/>
      <w:sz w:val="18"/>
      <w:szCs w:val="24"/>
    </w:rPr>
  </w:style>
  <w:style w:type="character" w:styleId="938" w:customStyle="1">
    <w:name w:val="页脚 Char"/>
    <w:link w:val="937"/>
    <w:uiPriority w:val="99"/>
    <w:qFormat/>
    <w:rPr>
      <w:rFonts w:eastAsia="楷体_GB2312"/>
      <w:sz w:val="18"/>
      <w:szCs w:val="24"/>
    </w:rPr>
  </w:style>
  <w:style w:type="paragraph" w:styleId="939" w:customStyle="1">
    <w:name w:val="页眉1"/>
    <w:basedOn w:val="735"/>
    <w:link w:val="940"/>
    <w:uiPriority w:val="99"/>
    <w:unhideWhenUsed/>
    <w:qFormat/>
    <w:pPr>
      <w:jc w:val="center"/>
      <w:tabs>
        <w:tab w:val="center" w:pos="4153" w:leader="none"/>
        <w:tab w:val="right" w:pos="8306" w:leader="none"/>
      </w:tabs>
    </w:pPr>
    <w:rPr>
      <w:rFonts w:eastAsia="楷体_GB2312"/>
      <w:sz w:val="18"/>
      <w:szCs w:val="24"/>
    </w:rPr>
  </w:style>
  <w:style w:type="character" w:styleId="940" w:customStyle="1">
    <w:name w:val="页眉 Char"/>
    <w:link w:val="939"/>
    <w:uiPriority w:val="99"/>
    <w:qFormat/>
    <w:rPr>
      <w:rFonts w:eastAsia="楷体_GB2312"/>
      <w:sz w:val="18"/>
      <w:szCs w:val="24"/>
    </w:rPr>
  </w:style>
  <w:style w:type="paragraph" w:styleId="941" w:customStyle="1">
    <w:name w:val="目录 11"/>
    <w:basedOn w:val="735"/>
    <w:next w:val="735"/>
    <w:uiPriority w:val="0"/>
    <w:qFormat/>
    <w:pPr>
      <w:jc w:val="left"/>
    </w:pPr>
    <w:rPr>
      <w:rFonts w:ascii="Times New Roman" w:hAnsi="Times New Roman" w:eastAsia="楷体_GB2312"/>
      <w:sz w:val="24"/>
      <w:szCs w:val="20"/>
    </w:rPr>
  </w:style>
  <w:style w:type="paragraph" w:styleId="942" w:customStyle="1">
    <w:name w:val="正文文本缩进 31"/>
    <w:basedOn w:val="735"/>
    <w:link w:val="943"/>
    <w:uiPriority w:val="0"/>
    <w:qFormat/>
    <w:pPr>
      <w:ind w:firstLine="480"/>
      <w:jc w:val="left"/>
      <w:spacing w:line="440" w:lineRule="atLeast"/>
    </w:pPr>
    <w:rPr>
      <w:rFonts w:ascii="Times New Roman" w:hAnsi="Times New Roman"/>
      <w:sz w:val="24"/>
      <w:szCs w:val="24"/>
    </w:rPr>
  </w:style>
  <w:style w:type="character" w:styleId="943" w:customStyle="1">
    <w:name w:val="正文文本缩进 3 Char"/>
    <w:link w:val="942"/>
    <w:uiPriority w:val="0"/>
    <w:qFormat/>
    <w:rPr>
      <w:rFonts w:ascii="Times New Roman" w:hAnsi="Times New Roman" w:eastAsia="宋体" w:cs="Times New Roman"/>
      <w:sz w:val="24"/>
      <w:szCs w:val="24"/>
    </w:rPr>
  </w:style>
  <w:style w:type="paragraph" w:styleId="944" w:customStyle="1">
    <w:name w:val="普通(网站)1"/>
    <w:basedOn w:val="735"/>
    <w:uiPriority w:val="99"/>
    <w:unhideWhenUsed/>
    <w:qFormat/>
    <w:pPr>
      <w:jc w:val="left"/>
      <w:spacing w:before="100" w:beforeAutospacing="1" w:after="100" w:afterAutospacing="1"/>
      <w:widowControl/>
    </w:pPr>
    <w:rPr>
      <w:rFonts w:ascii="宋体" w:hAnsi="宋体"/>
      <w:sz w:val="24"/>
      <w:szCs w:val="24"/>
    </w:rPr>
  </w:style>
  <w:style w:type="paragraph" w:styleId="945" w:customStyle="1">
    <w:name w:val="批注主题1"/>
    <w:basedOn w:val="928"/>
    <w:next w:val="928"/>
    <w:link w:val="946"/>
    <w:uiPriority w:val="99"/>
    <w:unhideWhenUsed/>
    <w:qFormat/>
    <w:rPr>
      <w:b/>
      <w:bCs/>
    </w:rPr>
  </w:style>
  <w:style w:type="character" w:styleId="946" w:customStyle="1">
    <w:name w:val="批注主题 Char"/>
    <w:link w:val="945"/>
    <w:uiPriority w:val="99"/>
    <w:semiHidden/>
    <w:qFormat/>
    <w:rPr>
      <w:b/>
      <w:bCs/>
      <w:sz w:val="21"/>
      <w:szCs w:val="22"/>
    </w:rPr>
  </w:style>
  <w:style w:type="paragraph" w:styleId="947" w:customStyle="1">
    <w:name w:val="正文首行缩进 21"/>
    <w:basedOn w:val="747"/>
    <w:link w:val="948"/>
    <w:uiPriority w:val="99"/>
    <w:unhideWhenUsed/>
    <w:qFormat/>
    <w:pPr>
      <w:ind w:left="420" w:firstLine="420"/>
      <w:spacing w:after="120" w:line="240" w:lineRule="auto"/>
    </w:pPr>
  </w:style>
  <w:style w:type="character" w:styleId="948" w:customStyle="1">
    <w:name w:val="正文首行缩进 2 Char"/>
    <w:link w:val="947"/>
    <w:uiPriority w:val="99"/>
    <w:qFormat/>
  </w:style>
  <w:style w:type="character" w:styleId="949" w:customStyle="1">
    <w:name w:val="要点1"/>
    <w:uiPriority w:val="0"/>
    <w:qFormat/>
    <w:rPr>
      <w:b/>
    </w:rPr>
  </w:style>
  <w:style w:type="character" w:styleId="950" w:customStyle="1">
    <w:name w:val="页码1"/>
    <w:uiPriority w:val="0"/>
    <w:unhideWhenUsed/>
    <w:qFormat/>
  </w:style>
  <w:style w:type="character" w:styleId="951" w:customStyle="1">
    <w:name w:val="已访问的超链接1"/>
    <w:uiPriority w:val="99"/>
    <w:unhideWhenUsed/>
    <w:qFormat/>
    <w:rPr>
      <w:color w:val="800080"/>
      <w:u w:val="single"/>
    </w:rPr>
  </w:style>
  <w:style w:type="character" w:styleId="952" w:customStyle="1">
    <w:name w:val="超链接1"/>
    <w:uiPriority w:val="99"/>
    <w:unhideWhenUsed/>
    <w:qFormat/>
    <w:rPr>
      <w:color w:val="0000ff"/>
      <w:u w:val="single"/>
    </w:rPr>
  </w:style>
  <w:style w:type="character" w:styleId="953" w:customStyle="1">
    <w:name w:val="批注引用1"/>
    <w:uiPriority w:val="99"/>
    <w:unhideWhenUsed/>
    <w:qFormat/>
    <w:rPr>
      <w:sz w:val="21"/>
      <w:szCs w:val="21"/>
    </w:rPr>
  </w:style>
  <w:style w:type="paragraph" w:styleId="954" w:customStyle="1">
    <w:name w:val="首行缩进"/>
    <w:basedOn w:val="735"/>
    <w:uiPriority w:val="0"/>
    <w:qFormat/>
    <w:pPr>
      <w:ind w:firstLine="480"/>
    </w:pPr>
    <w:rPr>
      <w:lang w:val="zh-CN"/>
    </w:rPr>
  </w:style>
  <w:style w:type="paragraph" w:styleId="955" w:customStyle="1">
    <w:name w:val="Plain Text1"/>
    <w:basedOn w:val="735"/>
    <w:uiPriority w:val="99"/>
    <w:qFormat/>
    <w:rPr>
      <w:rFonts w:ascii="宋体" w:hAnsi="Courier New" w:eastAsia="楷体_GB2312"/>
      <w:sz w:val="26"/>
      <w:szCs w:val="24"/>
    </w:rPr>
  </w:style>
  <w:style w:type="character" w:styleId="956" w:customStyle="1">
    <w:name w:val="页眉 Char1"/>
    <w:uiPriority w:val="99"/>
    <w:semiHidden/>
    <w:qFormat/>
    <w:rPr>
      <w:sz w:val="18"/>
      <w:szCs w:val="18"/>
    </w:rPr>
  </w:style>
  <w:style w:type="character" w:styleId="957" w:customStyle="1">
    <w:name w:val="页脚 Char1"/>
    <w:uiPriority w:val="99"/>
    <w:semiHidden/>
    <w:qFormat/>
    <w:rPr>
      <w:sz w:val="18"/>
      <w:szCs w:val="18"/>
    </w:rPr>
  </w:style>
  <w:style w:type="character" w:styleId="958" w:customStyle="1">
    <w:name w:val="纯文本 Char1"/>
    <w:uiPriority w:val="99"/>
    <w:semiHidden/>
    <w:qFormat/>
    <w:rPr>
      <w:rFonts w:ascii="宋体" w:hAnsi="Courier New" w:eastAsia="宋体" w:cs="Courier New"/>
      <w:szCs w:val="21"/>
    </w:rPr>
  </w:style>
  <w:style w:type="paragraph" w:styleId="959" w:customStyle="1">
    <w:name w:val="修订1"/>
    <w:uiPriority w:val="99"/>
    <w:semiHidden/>
    <w:qFormat/>
    <w:rPr>
      <w:rFonts w:ascii="Calibri" w:hAnsi="Calibri" w:eastAsia="宋体" w:cs="Times New Roman"/>
      <w:sz w:val="21"/>
      <w:szCs w:val="22"/>
      <w:lang w:val="en-US" w:eastAsia="zh-CN" w:bidi="ar-SA"/>
    </w:rPr>
  </w:style>
  <w:style w:type="paragraph" w:styleId="960" w:customStyle="1">
    <w:name w:val="msonormal"/>
    <w:basedOn w:val="735"/>
    <w:uiPriority w:val="0"/>
    <w:qFormat/>
    <w:pPr>
      <w:jc w:val="left"/>
      <w:spacing w:before="100" w:beforeAutospacing="1" w:after="100" w:afterAutospacing="1"/>
      <w:widowControl/>
    </w:pPr>
    <w:rPr>
      <w:rFonts w:ascii="宋体" w:hAnsi="宋体" w:cs="宋体"/>
      <w:sz w:val="24"/>
      <w:szCs w:val="24"/>
    </w:rPr>
  </w:style>
  <w:style w:type="paragraph" w:styleId="961" w:customStyle="1">
    <w:name w:val="font5"/>
    <w:basedOn w:val="735"/>
    <w:uiPriority w:val="0"/>
    <w:qFormat/>
    <w:pPr>
      <w:jc w:val="left"/>
      <w:spacing w:before="100" w:beforeAutospacing="1" w:after="100" w:afterAutospacing="1"/>
      <w:widowControl/>
    </w:pPr>
    <w:rPr>
      <w:rFonts w:ascii="宋体" w:hAnsi="宋体" w:cs="宋体"/>
      <w:sz w:val="18"/>
      <w:szCs w:val="18"/>
    </w:rPr>
  </w:style>
  <w:style w:type="paragraph" w:styleId="962" w:customStyle="1">
    <w:name w:val="font6"/>
    <w:basedOn w:val="735"/>
    <w:uiPriority w:val="0"/>
    <w:qFormat/>
    <w:pPr>
      <w:jc w:val="left"/>
      <w:spacing w:before="100" w:beforeAutospacing="1" w:after="100" w:afterAutospacing="1"/>
      <w:widowControl/>
    </w:pPr>
    <w:rPr>
      <w:rFonts w:ascii="Times New Roman" w:hAnsi="Times New Roman"/>
      <w:sz w:val="20"/>
      <w:szCs w:val="20"/>
    </w:rPr>
  </w:style>
  <w:style w:type="paragraph" w:styleId="963" w:customStyle="1">
    <w:name w:val="font7"/>
    <w:basedOn w:val="735"/>
    <w:uiPriority w:val="0"/>
    <w:qFormat/>
    <w:pPr>
      <w:jc w:val="left"/>
      <w:spacing w:before="100" w:beforeAutospacing="1" w:after="100" w:afterAutospacing="1"/>
      <w:widowControl/>
    </w:pPr>
    <w:rPr>
      <w:rFonts w:ascii="Times New Roman" w:hAnsi="Times New Roman"/>
      <w:color w:val="000000"/>
      <w:sz w:val="20"/>
      <w:szCs w:val="20"/>
    </w:rPr>
  </w:style>
  <w:style w:type="paragraph" w:styleId="964" w:customStyle="1">
    <w:name w:val="font8"/>
    <w:basedOn w:val="735"/>
    <w:uiPriority w:val="0"/>
    <w:qFormat/>
    <w:pPr>
      <w:jc w:val="left"/>
      <w:spacing w:before="100" w:beforeAutospacing="1" w:after="100" w:afterAutospacing="1"/>
      <w:widowControl/>
    </w:pPr>
    <w:rPr>
      <w:rFonts w:ascii="宋体" w:hAnsi="宋体" w:cs="宋体"/>
      <w:sz w:val="20"/>
      <w:szCs w:val="20"/>
    </w:rPr>
  </w:style>
  <w:style w:type="paragraph" w:styleId="965" w:customStyle="1">
    <w:name w:val="font9"/>
    <w:basedOn w:val="735"/>
    <w:uiPriority w:val="0"/>
    <w:qFormat/>
    <w:pPr>
      <w:jc w:val="left"/>
      <w:spacing w:before="100" w:beforeAutospacing="1" w:after="100" w:afterAutospacing="1"/>
      <w:widowControl/>
    </w:pPr>
    <w:rPr>
      <w:rFonts w:ascii="宋体" w:hAnsi="宋体" w:cs="宋体"/>
      <w:color w:val="000000"/>
      <w:sz w:val="20"/>
      <w:szCs w:val="20"/>
    </w:rPr>
  </w:style>
  <w:style w:type="paragraph" w:styleId="966" w:customStyle="1">
    <w:name w:val="font10"/>
    <w:basedOn w:val="735"/>
    <w:uiPriority w:val="0"/>
    <w:qFormat/>
    <w:pPr>
      <w:jc w:val="left"/>
      <w:spacing w:before="100" w:beforeAutospacing="1" w:after="100" w:afterAutospacing="1"/>
      <w:widowControl/>
    </w:pPr>
    <w:rPr>
      <w:rFonts w:ascii="宋体" w:hAnsi="宋体" w:cs="宋体"/>
      <w:color w:val="000000"/>
      <w:sz w:val="20"/>
      <w:szCs w:val="20"/>
    </w:rPr>
  </w:style>
  <w:style w:type="paragraph" w:styleId="967" w:customStyle="1">
    <w:name w:val="font11"/>
    <w:basedOn w:val="735"/>
    <w:uiPriority w:val="0"/>
    <w:qFormat/>
    <w:pPr>
      <w:jc w:val="left"/>
      <w:spacing w:before="100" w:beforeAutospacing="1" w:after="100" w:afterAutospacing="1"/>
      <w:widowControl/>
    </w:pPr>
    <w:rPr>
      <w:rFonts w:ascii="宋体" w:hAnsi="宋体" w:cs="宋体"/>
      <w:b/>
      <w:bCs/>
      <w:color w:val="000000"/>
      <w:sz w:val="20"/>
      <w:szCs w:val="20"/>
    </w:rPr>
  </w:style>
  <w:style w:type="paragraph" w:styleId="968" w:customStyle="1">
    <w:name w:val="font12"/>
    <w:basedOn w:val="735"/>
    <w:uiPriority w:val="0"/>
    <w:qFormat/>
    <w:pPr>
      <w:jc w:val="left"/>
      <w:spacing w:before="100" w:beforeAutospacing="1" w:after="100" w:afterAutospacing="1"/>
      <w:widowControl/>
    </w:pPr>
    <w:rPr>
      <w:rFonts w:ascii="宋体" w:hAnsi="宋体" w:cs="宋体"/>
      <w:b/>
      <w:bCs/>
      <w:sz w:val="20"/>
      <w:szCs w:val="20"/>
    </w:rPr>
  </w:style>
  <w:style w:type="paragraph" w:styleId="969" w:customStyle="1">
    <w:name w:val="font13"/>
    <w:basedOn w:val="735"/>
    <w:uiPriority w:val="0"/>
    <w:qFormat/>
    <w:pPr>
      <w:jc w:val="left"/>
      <w:spacing w:before="100" w:beforeAutospacing="1" w:after="100" w:afterAutospacing="1"/>
      <w:widowControl/>
    </w:pPr>
    <w:rPr>
      <w:rFonts w:ascii="Times New Roman" w:hAnsi="Times New Roman"/>
      <w:color w:val="000000"/>
      <w:sz w:val="20"/>
      <w:szCs w:val="20"/>
    </w:rPr>
  </w:style>
  <w:style w:type="paragraph" w:styleId="970" w:customStyle="1">
    <w:name w:val="font14"/>
    <w:basedOn w:val="735"/>
    <w:uiPriority w:val="0"/>
    <w:qFormat/>
    <w:pPr>
      <w:jc w:val="left"/>
      <w:spacing w:before="100" w:beforeAutospacing="1" w:after="100" w:afterAutospacing="1"/>
      <w:widowControl/>
    </w:pPr>
    <w:rPr>
      <w:rFonts w:ascii="Times New Roman" w:hAnsi="Times New Roman"/>
      <w:color w:val="000000"/>
      <w:sz w:val="20"/>
      <w:szCs w:val="20"/>
    </w:rPr>
  </w:style>
  <w:style w:type="paragraph" w:styleId="971" w:customStyle="1">
    <w:name w:val="font15"/>
    <w:basedOn w:val="735"/>
    <w:uiPriority w:val="0"/>
    <w:qFormat/>
    <w:pPr>
      <w:jc w:val="left"/>
      <w:spacing w:before="100" w:beforeAutospacing="1" w:after="100" w:afterAutospacing="1"/>
      <w:widowControl/>
    </w:pPr>
    <w:rPr>
      <w:rFonts w:ascii="宋体" w:hAnsi="宋体" w:cs="宋体"/>
      <w:sz w:val="20"/>
      <w:szCs w:val="20"/>
    </w:rPr>
  </w:style>
  <w:style w:type="paragraph" w:styleId="972" w:customStyle="1">
    <w:name w:val="font16"/>
    <w:basedOn w:val="735"/>
    <w:uiPriority w:val="0"/>
    <w:qFormat/>
    <w:pPr>
      <w:jc w:val="left"/>
      <w:spacing w:before="100" w:beforeAutospacing="1" w:after="100" w:afterAutospacing="1"/>
      <w:widowControl/>
    </w:pPr>
    <w:rPr>
      <w:rFonts w:ascii="宋体" w:hAnsi="宋体" w:cs="宋体"/>
      <w:color w:val="000000"/>
      <w:sz w:val="20"/>
      <w:szCs w:val="20"/>
    </w:rPr>
  </w:style>
  <w:style w:type="paragraph" w:styleId="973" w:customStyle="1">
    <w:name w:val="xl74"/>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4" w:customStyle="1">
    <w:name w:val="xl75"/>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5" w:customStyle="1">
    <w:name w:val="xl7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76" w:customStyle="1">
    <w:name w:val="xl77"/>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77" w:customStyle="1">
    <w:name w:val="xl78"/>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8" w:customStyle="1">
    <w:name w:val="xl79"/>
    <w:basedOn w:val="735"/>
    <w:uiPriority w:val="0"/>
    <w:qFormat/>
    <w:pPr>
      <w:jc w:val="left"/>
      <w:spacing w:before="100" w:beforeAutospacing="1" w:after="100" w:afterAutospacing="1"/>
      <w:widowControl/>
    </w:pPr>
    <w:rPr>
      <w:rFonts w:ascii="Times New Roman" w:hAnsi="Times New Roman"/>
      <w:sz w:val="20"/>
      <w:szCs w:val="20"/>
    </w:rPr>
  </w:style>
  <w:style w:type="paragraph" w:styleId="979" w:customStyle="1">
    <w:name w:val="xl80"/>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0" w:customStyle="1">
    <w:name w:val="xl81"/>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1" w:customStyle="1">
    <w:name w:val="xl82"/>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customStyle="1">
    <w:name w:val="xl83"/>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3" w:customStyle="1">
    <w:name w:val="xl84"/>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84" w:customStyle="1">
    <w:name w:val="xl85"/>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5" w:customStyle="1">
    <w:name w:val="xl86"/>
    <w:basedOn w:val="735"/>
    <w:uiPriority w:val="0"/>
    <w:qFormat/>
    <w:pPr>
      <w:jc w:val="center"/>
      <w:spacing w:before="100" w:beforeAutospacing="1" w:after="100" w:afterAutospacing="1"/>
      <w:widowControl/>
    </w:pPr>
    <w:rPr>
      <w:rFonts w:ascii="Times New Roman" w:hAnsi="Times New Roman"/>
      <w:sz w:val="20"/>
      <w:szCs w:val="20"/>
    </w:rPr>
  </w:style>
  <w:style w:type="paragraph" w:styleId="986" w:customStyle="1">
    <w:name w:val="xl87"/>
    <w:basedOn w:val="735"/>
    <w:uiPriority w:val="0"/>
    <w:qFormat/>
    <w:pPr>
      <w:jc w:val="center"/>
      <w:spacing w:before="100" w:beforeAutospacing="1" w:after="100" w:afterAutospacing="1"/>
      <w:widowControl/>
    </w:pPr>
    <w:rPr>
      <w:rFonts w:ascii="Times New Roman" w:hAnsi="Times New Roman"/>
      <w:sz w:val="20"/>
      <w:szCs w:val="20"/>
    </w:rPr>
  </w:style>
  <w:style w:type="paragraph" w:styleId="987" w:customStyle="1">
    <w:name w:val="xl88"/>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xl89"/>
    <w:basedOn w:val="73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89" w:customStyle="1">
    <w:name w:val="xl90"/>
    <w:basedOn w:val="73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0" w:customStyle="1">
    <w:name w:val="xl91"/>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91" w:customStyle="1">
    <w:name w:val="font17"/>
    <w:basedOn w:val="735"/>
    <w:uiPriority w:val="0"/>
    <w:qFormat/>
    <w:pPr>
      <w:jc w:val="left"/>
      <w:spacing w:before="100" w:beforeAutospacing="1" w:after="100" w:afterAutospacing="1"/>
      <w:widowControl/>
    </w:pPr>
    <w:rPr>
      <w:rFonts w:ascii="宋体" w:hAnsi="宋体" w:cs="宋体"/>
      <w:sz w:val="18"/>
      <w:szCs w:val="18"/>
    </w:rPr>
  </w:style>
  <w:style w:type="paragraph" w:styleId="992" w:customStyle="1">
    <w:name w:val="xl92"/>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3" w:customStyle="1">
    <w:name w:val="xl93"/>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4" w:customStyle="1">
    <w:name w:val="xl94"/>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5" w:customStyle="1">
    <w:name w:val="xl95"/>
    <w:basedOn w:val="73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96" w:customStyle="1">
    <w:name w:val="font18"/>
    <w:basedOn w:val="735"/>
    <w:uiPriority w:val="0"/>
    <w:qFormat/>
    <w:pPr>
      <w:jc w:val="left"/>
      <w:spacing w:before="100" w:beforeAutospacing="1" w:after="100" w:afterAutospacing="1"/>
      <w:widowControl/>
    </w:pPr>
    <w:rPr>
      <w:rFonts w:ascii="新宋体" w:hAnsi="新宋体" w:eastAsia="新宋体" w:cs="宋体"/>
      <w:sz w:val="20"/>
      <w:szCs w:val="20"/>
    </w:rPr>
  </w:style>
  <w:style w:type="paragraph" w:styleId="997" w:customStyle="1">
    <w:name w:val="font19"/>
    <w:basedOn w:val="735"/>
    <w:uiPriority w:val="0"/>
    <w:qFormat/>
    <w:pPr>
      <w:jc w:val="left"/>
      <w:spacing w:before="100" w:beforeAutospacing="1" w:after="100" w:afterAutospacing="1"/>
      <w:widowControl/>
    </w:pPr>
    <w:rPr>
      <w:rFonts w:ascii="Times New Roman" w:hAnsi="Times New Roman"/>
      <w:color w:val="000000"/>
      <w:sz w:val="20"/>
      <w:szCs w:val="20"/>
    </w:rPr>
  </w:style>
  <w:style w:type="paragraph" w:styleId="998" w:customStyle="1">
    <w:name w:val="font20"/>
    <w:basedOn w:val="735"/>
    <w:uiPriority w:val="0"/>
    <w:qFormat/>
    <w:pPr>
      <w:jc w:val="left"/>
      <w:spacing w:before="100" w:beforeAutospacing="1" w:after="100" w:afterAutospacing="1"/>
      <w:widowControl/>
    </w:pPr>
    <w:rPr>
      <w:rFonts w:ascii="宋体" w:hAnsi="宋体" w:cs="宋体"/>
      <w:sz w:val="20"/>
      <w:szCs w:val="20"/>
    </w:rPr>
  </w:style>
  <w:style w:type="paragraph" w:styleId="999" w:customStyle="1">
    <w:name w:val="font21"/>
    <w:basedOn w:val="735"/>
    <w:uiPriority w:val="0"/>
    <w:qFormat/>
    <w:pPr>
      <w:jc w:val="left"/>
      <w:spacing w:before="100" w:beforeAutospacing="1" w:after="100" w:afterAutospacing="1"/>
      <w:widowControl/>
    </w:pPr>
    <w:rPr>
      <w:rFonts w:ascii="宋体" w:hAnsi="宋体" w:cs="宋体"/>
      <w:color w:val="000000"/>
      <w:sz w:val="20"/>
      <w:szCs w:val="20"/>
    </w:rPr>
  </w:style>
  <w:style w:type="paragraph" w:styleId="1000" w:customStyle="1">
    <w:name w:val="font22"/>
    <w:basedOn w:val="735"/>
    <w:uiPriority w:val="0"/>
    <w:qFormat/>
    <w:pPr>
      <w:jc w:val="left"/>
      <w:spacing w:before="100" w:beforeAutospacing="1" w:after="100" w:afterAutospacing="1"/>
      <w:widowControl/>
    </w:pPr>
    <w:rPr>
      <w:rFonts w:ascii="宋体" w:hAnsi="宋体" w:cs="宋体"/>
      <w:sz w:val="20"/>
      <w:szCs w:val="20"/>
    </w:rPr>
  </w:style>
  <w:style w:type="paragraph" w:styleId="1001" w:customStyle="1">
    <w:name w:val="xl9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002" w:customStyle="1">
    <w:name w:val="xl97"/>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3" w:customStyle="1">
    <w:name w:val="xl98"/>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4" w:customStyle="1">
    <w:name w:val="xl99"/>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5" w:customStyle="1">
    <w:name w:val="xl100"/>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1006" w:customStyle="1">
    <w:name w:val="xl101"/>
    <w:basedOn w:val="735"/>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1007" w:customStyle="1">
    <w:name w:val="xl102"/>
    <w:basedOn w:val="735"/>
    <w:uiPriority w:val="0"/>
    <w:qFormat/>
    <w:pPr>
      <w:jc w:val="left"/>
      <w:spacing w:before="100" w:beforeAutospacing="1" w:after="100" w:afterAutospacing="1"/>
      <w:widowControl/>
    </w:pPr>
    <w:rPr>
      <w:rFonts w:ascii="Times New Roman" w:hAnsi="Times New Roman"/>
      <w:sz w:val="20"/>
      <w:szCs w:val="20"/>
    </w:rPr>
  </w:style>
  <w:style w:type="paragraph" w:styleId="1008" w:customStyle="1">
    <w:name w:val="xl103"/>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009" w:customStyle="1">
    <w:name w:val="xl104"/>
    <w:basedOn w:val="735"/>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1010" w:customStyle="1">
    <w:name w:val="xl105"/>
    <w:basedOn w:val="735"/>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1011" w:customStyle="1">
    <w:name w:val="页眉 字符1"/>
    <w:uiPriority w:val="99"/>
    <w:qFormat/>
    <w:rPr>
      <w:rFonts w:ascii="Calibri" w:hAnsi="Calibri" w:eastAsia="楷体_GB2312" w:cs="Times New Roman"/>
      <w:sz w:val="18"/>
      <w:szCs w:val="20"/>
    </w:rPr>
  </w:style>
  <w:style w:type="character" w:styleId="1012" w:customStyle="1">
    <w:name w:val="apple-converted-space"/>
    <w:uiPriority w:val="0"/>
    <w:qFormat/>
  </w:style>
  <w:style w:type="paragraph" w:styleId="1013" w:customStyle="1">
    <w:name w:val="xl65"/>
    <w:basedOn w:val="735"/>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1014" w:customStyle="1">
    <w:name w:val="xl66"/>
    <w:basedOn w:val="735"/>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1015" w:customStyle="1">
    <w:name w:val="xl67"/>
    <w:basedOn w:val="735"/>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1016" w:customStyle="1">
    <w:name w:val="xl68"/>
    <w:basedOn w:val="735"/>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017" w:customStyle="1">
    <w:name w:val="xl69"/>
    <w:basedOn w:val="735"/>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018" w:customStyle="1">
    <w:name w:val="xl70"/>
    <w:basedOn w:val="735"/>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019" w:customStyle="1">
    <w:name w:val="xl71"/>
    <w:basedOn w:val="735"/>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1020" w:customStyle="1">
    <w:name w:val="xl72"/>
    <w:basedOn w:val="735"/>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1021" w:customStyle="1">
    <w:name w:val="xl73"/>
    <w:basedOn w:val="735"/>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1022" w:customStyle="1">
    <w:name w:val="Plain Text Char"/>
    <w:link w:val="1023"/>
    <w:uiPriority w:val="0"/>
    <w:qFormat/>
    <w:rPr>
      <w:rFonts w:ascii="宋体" w:hAnsi="宋体"/>
      <w:sz w:val="21"/>
      <w:szCs w:val="21"/>
    </w:rPr>
  </w:style>
  <w:style w:type="paragraph" w:styleId="1023" w:customStyle="1">
    <w:name w:val="纯文本1"/>
    <w:basedOn w:val="735"/>
    <w:link w:val="1022"/>
    <w:uiPriority w:val="0"/>
    <w:qFormat/>
    <w:pPr>
      <w:ind w:firstLine="420"/>
      <w:jc w:val="left"/>
      <w:spacing w:line="360" w:lineRule="auto"/>
      <w:widowControl/>
    </w:pPr>
    <w:rPr>
      <w:rFonts w:ascii="宋体" w:hAnsi="宋体"/>
      <w:szCs w:val="21"/>
    </w:rPr>
  </w:style>
  <w:style w:type="character" w:styleId="1024" w:customStyle="1">
    <w:name w:val="grame"/>
    <w:uiPriority w:val="0"/>
    <w:qFormat/>
  </w:style>
  <w:style w:type="paragraph" w:styleId="1025" w:customStyle="1">
    <w:name w:val="注×："/>
    <w:uiPriority w:val="0"/>
    <w:qFormat/>
    <w:pPr>
      <w:numPr>
        <w:ilvl w:val="0"/>
        <w:numId w:val="1"/>
      </w:num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1026" w:customStyle="1">
    <w:name w:val="_Style 8"/>
    <w:basedOn w:val="735"/>
    <w:next w:val="1027"/>
    <w:uiPriority w:val="34"/>
    <w:qFormat/>
    <w:pPr>
      <w:ind w:firstLine="420"/>
    </w:pPr>
  </w:style>
  <w:style w:type="paragraph" w:styleId="1027" w:customStyle="1">
    <w:name w:val="列出段落"/>
    <w:basedOn w:val="735"/>
    <w:uiPriority w:val="34"/>
    <w:qFormat/>
    <w:pPr>
      <w:ind w:firstLine="420"/>
    </w:pPr>
  </w:style>
  <w:style w:type="paragraph" w:styleId="1028" w:customStyle="1">
    <w:name w:val="正文文本11"/>
    <w:basedOn w:val="735"/>
    <w:link w:val="1029"/>
    <w:uiPriority w:val="0"/>
    <w:qFormat/>
    <w:pPr>
      <w:jc w:val="left"/>
      <w:widowControl/>
    </w:pPr>
    <w:rPr>
      <w:rFonts w:ascii="Times New Roman" w:hAnsi="Times New Roman"/>
      <w:sz w:val="24"/>
      <w:szCs w:val="20"/>
    </w:rPr>
  </w:style>
  <w:style w:type="character" w:styleId="1029" w:customStyle="1">
    <w:name w:val="正文文本 字符"/>
    <w:link w:val="1028"/>
    <w:uiPriority w:val="0"/>
    <w:qFormat/>
    <w:rPr>
      <w:rFonts w:ascii="Times New Roman" w:hAnsi="Times New Roman"/>
      <w:sz w:val="24"/>
    </w:rPr>
  </w:style>
  <w:style w:type="paragraph" w:styleId="1030" w:customStyle="1">
    <w:name w:val="纯文本2"/>
    <w:basedOn w:val="735"/>
    <w:uiPriority w:val="0"/>
    <w:qFormat/>
    <w:pPr>
      <w:jc w:val="left"/>
      <w:widowControl/>
    </w:pPr>
    <w:rPr>
      <w:rFonts w:hint="eastAsia" w:ascii="宋体" w:hAnsi="Courier New" w:eastAsia="楷体_GB2312" w:cs="宋体"/>
      <w:sz w:val="26"/>
    </w:rPr>
  </w:style>
  <w:style w:type="paragraph" w:styleId="1031" w:customStyle="1">
    <w:name w:val="表正文"/>
    <w:basedOn w:val="735"/>
    <w:uiPriority w:val="0"/>
    <w:qFormat/>
    <w:pPr>
      <w:jc w:val="left"/>
    </w:pPr>
    <w:rPr>
      <w:rFonts w:ascii="Arial" w:hAnsi="Arial"/>
      <w:sz w:val="24"/>
      <w:szCs w:val="21"/>
    </w:rPr>
  </w:style>
  <w:style w:type="character" w:styleId="1032" w:customStyle="1">
    <w:name w:val="font31"/>
    <w:basedOn w:val="745"/>
    <w:uiPriority w:val="0"/>
    <w:qFormat/>
    <w:rPr>
      <w:rFonts w:hint="eastAsia" w:ascii="宋体" w:hAnsi="宋体" w:eastAsia="宋体" w:cs="宋体"/>
      <w:color w:val="000000"/>
      <w:sz w:val="20"/>
      <w:szCs w:val="20"/>
      <w:u w:val="none"/>
    </w:rPr>
  </w:style>
  <w:style w:type="character" w:styleId="1033" w:customStyle="1">
    <w:name w:val="font41"/>
    <w:basedOn w:val="745"/>
    <w:uiPriority w:val="0"/>
    <w:qFormat/>
    <w:rPr>
      <w:rFonts w:ascii="Arial" w:hAnsi="Arial" w:cs="Arial"/>
      <w:color w:val="000000"/>
      <w:sz w:val="20"/>
      <w:szCs w:val="20"/>
      <w:u w:val="none"/>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f9f71a19-2140-4757-8156-d56c5c41816e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3487BF70</paraID>
      <start>0</start>
      <end>2</end>
      <status>unmodified</status>
      <modifiedWord/>
      <trackRevisions>false</trackRevisions>
    </reviewItem>
    <reviewItem>
      <errorID>eb22436a-b731-456a-8bcf-683e7259d51a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55781391</paraID>
      <start>0</start>
      <end>2</end>
      <status>unmodified</status>
      <modifiedWord/>
      <trackRevisions>false</trackRevisions>
    </reviewItem>
    <reviewItem>
      <errorID>94da924c-4609-4ca3-bd74-4fab00e05f58</errorID>
      <errorWord>“.</errorWord>
      <group>L1_Punc</group>
      <groupName>标点问题</groupName>
      <ability>L2_Punc</ability>
      <abilityName>标点符号检查</abilityName>
      <candidateList>
        <item>“</item>
      </candidateList>
      <explain/>
      <paraID>7AFE8253</paraID>
      <start>49</start>
      <end>51</end>
      <status>unmodified</status>
      <modifiedWord/>
      <trackRevisions>false</trackRevisions>
    </reviewItem>
    <reviewItem>
      <errorID>3c22d318-1967-40e9-bca6-017192f92314</errorID>
      <errorWord>【2016】31号</errorWord>
      <group>L1_Knowledge</group>
      <groupName>知识性问题</groupName>
      <ability>L2_Knowledge</ability>
      <abilityName>其他知识</abilityName>
      <candidateList>
        <item>〔2016〕31号</item>
      </candidateList>
      <explain>发文字号格式错误。</explain>
      <paraID>2A30D07E</paraID>
      <start>5</start>
      <end>14</end>
      <status>unmodified</status>
      <modifiedWord/>
      <trackRevisions>false</trackRevisions>
    </reviewItem>
    <reviewItem>
      <errorID>9de9a4da-19b4-403e-b2cf-b7f42ac0fc2a</errorID>
      <errorWord>万</errorWord>
      <group>L1_Word</group>
      <groupName>字词问题</groupName>
      <ability>L2_Typo</ability>
      <abilityName>字词错误</abilityName>
      <candidateList>
        <item>万元</item>
      </candidateList>
      <explain/>
      <paraID>4147AC5D</paraID>
      <start>8</start>
      <end>9</end>
      <status>unmodified</status>
      <modifiedWord/>
      <trackRevisions>false</trackRevisions>
    </reviewItem>
    <reviewItem>
      <errorID>cfac9210-6483-47fa-9d47-214394d70540</errorID>
      <errorWord>~</errorWord>
      <group>L1_Format</group>
      <groupName>格式问题</groupName>
      <ability>L2_HalfPunc</ability>
      <abilityName>全半角检查</abilityName>
      <candidateList>
        <item>～</item>
      </candidateList>
      <explain>文本全半角错误。</explain>
      <paraID>51918704</paraID>
      <start>11</start>
      <end>12</end>
      <status>unmodified</status>
      <modifiedWord/>
      <trackRevisions>false</trackRevisions>
    </reviewItem>
    <reviewItem>
      <errorID>1e5073e1-95e1-4382-84d3-a003ebf577f1</errorID>
      <errorWord>废标</errorWord>
      <group>L1_Word</group>
      <groupName>字词问题</groupName>
      <ability>L2_Typo</ability>
      <abilityName>字词错误</abilityName>
      <candidateList>
        <item>非标</item>
      </candidateList>
      <explain/>
      <paraID>70D408AE</paraID>
      <start>2</start>
      <end>4</end>
      <status>unmodified</status>
      <modifiedWord/>
      <trackRevisions>false</trackRevisions>
    </reviewItem>
    <reviewItem>
      <errorID>3dbe58f6-7697-46e5-af59-b9fbe757384a</errorID>
      <errorWord>法律、法规</errorWord>
      <group>L1_Word</group>
      <groupName>字词问题</groupName>
      <ability>L2_Typo</ability>
      <abilityName>字词错误</abilityName>
      <candidateList>
        <item>法律法规</item>
      </candidateList>
      <explain/>
      <paraID>4408E578</paraID>
      <start>3</start>
      <end>8</end>
      <status>unmodified</status>
      <modifiedWord/>
      <trackRevisions>false</trackRevisions>
    </reviewItem>
    <reviewItem>
      <errorID>c622650b-ba17-4e04-a494-54cbe13449f8</errorID>
      <errorWord>：</errorWord>
      <group>L1_Punc</group>
      <groupName>标点问题</groupName>
      <ability>L2_Punc</ability>
      <abilityName>标点符号检查</abilityName>
      <candidateList/>
      <explain/>
      <paraID>267D6583</paraID>
      <start>36</start>
      <end>37</end>
      <status>unmodified</status>
      <modifiedWord/>
      <trackRevisions>false</trackRevisions>
    </reviewItem>
    <reviewItem>
      <errorID>a9f2fd2d-28d7-42df-b422-855a6e998b58</errorID>
      <errorWord>1、</errorWord>
      <group>L1_Format</group>
      <groupName>格式问题</groupName>
      <ability>L2_Ordinal</ability>
      <abilityName>序号格式</abilityName>
      <candidateList>
        <item>1.</item>
      </candidateList>
      <explain>当前序号格式不规范，建议修改为规范格式[1.]。</explain>
      <paraID>34F8BE7D</paraID>
      <start>0</start>
      <end>2</end>
      <status>unmodified</status>
      <modifiedWord/>
      <trackRevisions>false</trackRevisions>
    </reviewItem>
    <reviewItem>
      <errorID>24dd0889-7436-4041-ab9e-e8efcd5ca0e4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7533AC8E</paraID>
      <start>0</start>
      <end>2</end>
      <status>unmodified</status>
      <modifiedWord/>
      <trackRevisions>false</trackRevisions>
    </reviewItem>
    <reviewItem>
      <errorID>0ae9d0a1-49d0-4eaf-9592-5dbb5bc87644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1F7DCC23</paraID>
      <start>0</start>
      <end>2</end>
      <status>unmodified</status>
      <modifiedWord/>
      <trackRevisions>false</trackRevisions>
    </reviewItem>
    <reviewItem>
      <errorID>979c8629-9de7-4c1f-8e29-81887e399637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1439CF56</paraID>
      <start>0</start>
      <end>2</end>
      <status>unmodified</status>
      <modifiedWord/>
      <trackRevisions>false</trackRevisions>
    </reviewItem>
    <reviewItem>
      <errorID>6e636ba4-dff2-40ec-aeaf-d98380952f58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375D3CF3</paraID>
      <start>0</start>
      <end>2</end>
      <status>unmodified</status>
      <modifiedWord/>
      <trackRevisions>false</trackRevisions>
    </reviewItem>
    <reviewItem>
      <errorID>6a77a9ca-d08a-4f2d-b077-64358f31433a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5261E069</paraID>
      <start>0</start>
      <end>2</end>
      <status>unmodified</status>
      <modifiedWord/>
      <trackRevisions>false</trackRevisions>
    </reviewItem>
    <reviewItem>
      <errorID>e06b029b-a6e4-4e7c-b660-541d3f544e11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7FA17E9D</paraID>
      <start>0</start>
      <end>2</end>
      <status>unmodified</status>
      <modifiedWord/>
      <trackRevisions>false</trackRevisions>
    </reviewItem>
    <reviewItem>
      <errorID>cc073553-2a2c-4bac-877e-d8b10f9b4a3f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3A4A5562</paraID>
      <start>0</start>
      <end>2</end>
      <status>unmodified</status>
      <modifiedWord/>
      <trackRevisions>false</trackRevisions>
    </reviewItem>
    <reviewItem>
      <errorID>d521fcf3-6a7c-427e-bfa9-b66a6fbb3480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4DB3E27</paraID>
      <start>0</start>
      <end>2</end>
      <status>unmodified</status>
      <modifiedWord/>
      <trackRevisions>false</trackRevisions>
    </reviewItem>
    <reviewItem>
      <errorID>d59cfe15-22dd-4ab4-9913-e6f57c991479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4BE5EF21</paraID>
      <start>0</start>
      <end>2</end>
      <status>unmodified</status>
      <modifiedWord/>
      <trackRevisions>false</trackRevisions>
    </reviewItem>
    <reviewItem>
      <errorID>32b77018-9a13-4917-91af-9dd1c66804e8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478C3197</paraID>
      <start>42</start>
      <end>47</end>
      <status>modified</status>
      <modifiedWord>及其他有关</modifiedWord>
      <trackRevisions>false</trackRevisions>
    </reviewItem>
    <reviewItem>
      <errorID>718d6401-895d-4938-9c7a-b0812bebd405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5CFB2713</paraID>
      <start>0</start>
      <end>2</end>
      <status>unmodified</status>
      <modifiedWord/>
      <trackRevisions>false</trackRevisions>
    </reviewItem>
    <reviewItem>
      <errorID>7cc5931c-a9de-4a8d-9878-3359af33cf1c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6BDDA722</paraID>
      <start>0</start>
      <end>2</end>
      <status>unmodified</status>
      <modifiedWord/>
      <trackRevisions>false</trackRevisions>
    </reviewItem>
    <reviewItem>
      <errorID>37e72469-c68c-4780-9dde-ffbf84715638</errorID>
      <errorWord>(</errorWord>
      <group>L1_Format</group>
      <groupName>格式问题</groupName>
      <ability>L2_HalfPunc</ability>
      <abilityName>全半角检查</abilityName>
      <candidateList>
        <item>（</item>
      </candidateList>
      <explain>文本全半角错误。</explain>
      <paraID>585E89BE</paraID>
      <start>70</start>
      <end>71</end>
      <status>unmodified</status>
      <modifiedWord/>
      <trackRevisions>false</trackRevisions>
    </reviewItem>
    <reviewItem>
      <errorID>1280a2b1-9a9a-45bd-af7a-574a956fce12</errorID>
      <errorWord>)</errorWord>
      <group>L1_Format</group>
      <groupName>格式问题</groupName>
      <ability>L2_HalfPunc</ability>
      <abilityName>全半角检查</abilityName>
      <candidateList>
        <item>）</item>
      </candidateList>
      <explain>文本全半角错误。</explain>
      <paraID>585E89BE</paraID>
      <start>93</start>
      <end>94</end>
      <status>unmodified</status>
      <modifiedWord/>
      <trackRevisions>false</trackRevisions>
    </reviewItem>
    <reviewItem>
      <errorID>e2660852-f26e-446a-9a3d-8093d460b131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4DF6AC66</paraID>
      <start>0</start>
      <end>2</end>
      <status>unmodified</status>
      <modifiedWord/>
      <trackRevisions>false</trackRevisions>
    </reviewItem>
    <reviewItem>
      <errorID>ee5845d4-0e15-4ae9-ab83-4f7efa1f79e2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15F8F28</paraID>
      <start>0</start>
      <end>2</end>
      <status>unmodified</status>
      <modifiedWord/>
      <trackRevisions>false</trackRevisions>
    </reviewItem>
    <reviewItem>
      <errorID>823206e6-d096-4807-828f-4d24a4f12f72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5DEBA4EA</paraID>
      <start>0</start>
      <end>2</end>
      <status>unmodified</status>
      <modifiedWord/>
      <trackRevisions>false</trackRevisions>
    </reviewItem>
    <reviewItem>
      <errorID>ed898e11-4475-4b18-b962-05c8738c9fa0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253AE198</paraID>
      <start>0</start>
      <end>3</end>
      <status>unmodified</status>
      <modifiedWord/>
      <trackRevisions>false</trackRevisions>
    </reviewItem>
    <reviewItem>
      <errorID>7a890356-8fc7-45a5-9e93-e1f0a0bde38a</errorID>
      <errorWord>提出质疑</errorWord>
      <group>L1_Grammar</group>
      <groupName>语法问题</groupName>
      <ability>L2_Grammar</ability>
      <abilityName>语法错误</abilityName>
      <candidateList>
        <item>质疑</item>
      </candidateList>
      <explain>〈动〉提出疑问：～问难。</explain>
      <paraID>1709C401</paraID>
      <start>12</start>
      <end>16</end>
      <status>unmodified</status>
      <modifiedWord/>
      <trackRevisions>false</trackRevisions>
    </reviewItem>
    <reviewItem>
      <errorID>31a5f8b7-7b60-4077-bd54-9ba76d4dd165</errorID>
      <errorWord>接受</errorWord>
      <group>L1_Word</group>
      <groupName>字词问题</groupName>
      <ability>L2_Typo</ability>
      <abilityName>字词错误</abilityName>
      <candidateList>
        <item>接收</item>
      </candidateList>
      <explain>存在发音相同字词的误用。</explain>
      <paraID>25C5C3DA</paraID>
      <start>4</start>
      <end>6</end>
      <status>unmodified</status>
      <modifiedWord/>
      <trackRevisions>false</trackRevisions>
    </reviewItem>
    <reviewItem>
      <errorID>49f29413-f95b-42f1-931c-17b700e80908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753422</paraID>
      <start>0</start>
      <end>3</end>
      <status>unmodified</status>
      <modifiedWord/>
      <trackRevisions>false</trackRevisions>
    </reviewItem>
    <reviewItem>
      <errorID>82318375-de7d-462f-87e8-d80f4a3f7db3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37132452</paraID>
      <start>0</start>
      <end>3</end>
      <status>unmodified</status>
      <modifiedWord/>
      <trackRevisions>false</trackRevisions>
    </reviewItem>
    <reviewItem>
      <errorID>f3da4f93-87a4-437d-be1a-ec82cc2b306f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1E66D9F9</paraID>
      <start>0</start>
      <end>3</end>
      <status>unmodified</status>
      <modifiedWord/>
      <trackRevisions>false</trackRevisions>
    </reviewItem>
    <reviewItem>
      <errorID>f8f11c91-c438-42d3-9ed1-d7354506eb5f</errorID>
      <errorWord>（</errorWord>
      <group>L1_Punc</group>
      <groupName>标点问题</groupName>
      <ability>L2_Punc</ability>
      <abilityName>标点符号检查</abilityName>
      <candidateList/>
      <explain>同一形式括号套用。</explain>
      <paraID>46F05BA5</paraID>
      <start>68</start>
      <end>69</end>
      <status>unmodified</status>
      <modifiedWord/>
      <trackRevisions>false</trackRevisions>
    </reviewItem>
    <reviewItem>
      <errorID>c6a063bc-88ca-4a47-b5db-6ec55dd46ec7</errorID>
      <errorWord>）</errorWord>
      <group>L1_Punc</group>
      <groupName>标点问题</groupName>
      <ability>L2_Punc</ability>
      <abilityName>标点符号检查</abilityName>
      <candidateList/>
      <explain>同一形式括号套用。</explain>
      <paraID>46F05BA5</paraID>
      <start>73</start>
      <end>74</end>
      <status>unmodified</status>
      <modifiedWord/>
      <trackRevisions>false</trackRevisions>
    </reviewItem>
    <reviewItem>
      <errorID>761c95ee-8d13-418a-964c-7e5b332cf6d6</errorID>
      <errorWord>（</errorWord>
      <group>L1_Punc</group>
      <groupName>标点问题</groupName>
      <ability>L2_Punc</ability>
      <abilityName>标点符号检查</abilityName>
      <candidateList/>
      <explain>同一形式括号套用。</explain>
      <paraID>46F05BA5</paraID>
      <start>87</start>
      <end>88</end>
      <status>unmodified</status>
      <modifiedWord/>
      <trackRevisions>false</trackRevisions>
    </reviewItem>
    <reviewItem>
      <errorID>1cbe6eba-1d58-4bd3-8896-a854d85d0340</errorID>
      <errorWord>）</errorWord>
      <group>L1_Punc</group>
      <groupName>标点问题</groupName>
      <ability>L2_Punc</ability>
      <abilityName>标点符号检查</abilityName>
      <candidateList/>
      <explain>同一形式括号套用。</explain>
      <paraID>46F05BA5</paraID>
      <start>92</start>
      <end>93</end>
      <status>unmodified</status>
      <modifiedWord/>
      <trackRevisions>false</trackRevisions>
    </reviewItem>
    <reviewItem>
      <errorID>459f32bf-9f22-4f4a-bf25-31888d3598e5</errorID>
      <errorWord>（</errorWord>
      <group>L1_Punc</group>
      <groupName>标点问题</groupName>
      <ability>L2_Punc</ability>
      <abilityName>标点符号检查</abilityName>
      <candidateList/>
      <explain>同一形式括号套用。</explain>
      <paraID>34417621</paraID>
      <start>63</start>
      <end>64</end>
      <status>unmodified</status>
      <modifiedWord/>
      <trackRevisions>false</trackRevisions>
    </reviewItem>
    <reviewItem>
      <errorID>3b895050-4587-4b54-8988-4d20a33c0ff1</errorID>
      <errorWord>）</errorWord>
      <group>L1_Punc</group>
      <groupName>标点问题</groupName>
      <ability>L2_Punc</ability>
      <abilityName>标点符号检查</abilityName>
      <candidateList/>
      <explain>同一形式括号套用。</explain>
      <paraID>34417621</paraID>
      <start>77</start>
      <end>78</end>
      <status>unmodified</status>
      <modifiedWord/>
      <trackRevisions>false</trackRevisions>
    </reviewItem>
    <reviewItem>
      <errorID>b63e8512-f4ff-4373-9d3e-5ddc2f436efc</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AA74202</paraID>
      <start>21</start>
      <end>25</end>
      <status>modified</status>
      <modifiedWord>其他证明</modifiedWord>
      <trackRevisions>false</trackRevisions>
    </reviewItem>
    <reviewItem>
      <errorID>b9edea0c-d552-4a1e-8766-6294776eeb78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628E6358</paraID>
      <start>0</start>
      <end>3</end>
      <status>unmodified</status>
      <modifiedWord/>
      <trackRevisions>false</trackRevisions>
    </reviewItem>
    <reviewItem>
      <errorID>1c10ae7b-c85a-462c-b748-6cd10d3872a1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3F663F6E</paraID>
      <start>0</start>
      <end>3</end>
      <status>unmodified</status>
      <modifiedWord/>
      <trackRevisions>false</trackRevisions>
    </reviewItem>
    <reviewItem>
      <errorID>c8082fe7-e89b-49f2-b2ed-d925aec3d4fd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7D2FFCBD</paraID>
      <start>0</start>
      <end>3</end>
      <status>unmodified</status>
      <modifiedWord/>
      <trackRevisions>false</trackRevisions>
    </reviewItem>
    <reviewItem>
      <errorID>0a639bd6-6c25-4ff0-ab48-ee708cfacf53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79CEECF5</paraID>
      <start>0</start>
      <end>3</end>
      <status>unmodified</status>
      <modifiedWord/>
      <trackRevisions>false</trackRevisions>
    </reviewItem>
    <reviewItem>
      <errorID>628db78a-7ab3-4938-a1ce-2855bb4adfc0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4C411F5</paraID>
      <start>0</start>
      <end>3</end>
      <status>unmodified</status>
      <modifiedWord/>
      <trackRevisions>false</trackRevisions>
    </reviewItem>
    <reviewItem>
      <errorID>716f7183-9198-4211-9893-0f20be5c24de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352E68BE</paraID>
      <start>0</start>
      <end>3</end>
      <status>unmodified</status>
      <modifiedWord/>
      <trackRevisions>false</trackRevisions>
    </reviewItem>
    <reviewItem>
      <errorID>79053cef-0590-4da7-aa0c-d36f7e16351d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3162C8F9</paraID>
      <start>0</start>
      <end>3</end>
      <status>unmodified</status>
      <modifiedWord/>
      <trackRevisions>false</trackRevisions>
    </reviewItem>
    <reviewItem>
      <errorID>b63dca72-609b-4821-95c0-b61af0611259</errorID>
      <errorWord>涉及到</errorWord>
      <group>L1_Grammar</group>
      <groupName>语法问题</groupName>
      <ability>L2_Grammar</ability>
      <abilityName>语法错误</abilityName>
      <candidateList>
        <item>涉及</item>
      </candidateList>
      <explain>〈动〉牵涉到；关联到：案子～好几个人｜这个问题～面很广。</explain>
      <paraID>3323D46B</paraID>
      <start>13</start>
      <end>16</end>
      <status>unmodified</status>
      <modifiedWord/>
      <trackRevisions>false</trackRevisions>
    </reviewItem>
    <reviewItem>
      <errorID>aa3077f3-802e-41a7-b71a-eaa6fbacde23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B71362B</paraID>
      <start>0</start>
      <end>3</end>
      <status>unmodified</status>
      <modifiedWord/>
      <trackRevisions>false</trackRevisions>
    </reviewItem>
    <reviewItem>
      <errorID>e0737b0e-d36a-4a4e-9ecb-a257833af49c</errorID>
      <errorWord>做出</errorWord>
      <group>L1_Word</group>
      <groupName>字词问题</groupName>
      <ability>L2_Typo</ability>
      <abilityName>字词错误</abilityName>
      <candidateList>
        <item>作出</item>
      </candidateList>
      <explain/>
      <paraID>58163FC3</paraID>
      <start>31</start>
      <end>33</end>
      <status>unmodified</status>
      <modifiedWord/>
      <trackRevisions>false</trackRevisions>
    </reviewItem>
    <reviewItem>
      <errorID>8cc8684e-bf09-4026-a1d3-96559fd0d602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2EBA4278</paraID>
      <start>0</start>
      <end>3</end>
      <status>unmodified</status>
      <modifiedWord/>
      <trackRevisions>false</trackRevisions>
    </reviewItem>
    <reviewItem>
      <errorID>8fa8b67a-f013-499f-9495-a4515960fd31</errorID>
      <errorWord>,</errorWord>
      <group>L1_Format</group>
      <groupName>格式问题</groupName>
      <ability>L2_HalfPunc</ability>
      <abilityName>全半角检查</abilityName>
      <candidateList>
        <item>，</item>
      </candidateList>
      <explain>文本全半角错误。</explain>
      <paraID>3EA6A6BC</paraID>
      <start>76</start>
      <end>77</end>
      <status>unmodified</status>
      <modifiedWord/>
      <trackRevisions>false</trackRevisions>
    </reviewItem>
    <reviewItem>
      <errorID>a9687054-ee46-43e2-a3ef-aefdf5bca73d</errorID>
      <errorWord>,</errorWord>
      <group>L1_Format</group>
      <groupName>格式问题</groupName>
      <ability>L2_HalfPunc</ability>
      <abilityName>全半角检查</abilityName>
      <candidateList>
        <item>，</item>
      </candidateList>
      <explain>文本全半角错误。</explain>
      <paraID>5E82E5F1</paraID>
      <start>54</start>
      <end>55</end>
      <status>unmodified</status>
      <modifiedWord/>
      <trackRevisions>false</trackRevisions>
    </reviewItem>
    <reviewItem>
      <errorID>fcd0ee29-555f-46b1-aebb-fa51dbc1c95f</errorID>
      <errorWord>不</errorWord>
      <group>L1_Word</group>
      <groupName>字词问题</groupName>
      <ability>L2_Typo</ability>
      <abilityName>字词错误</abilityName>
      <candidateList>
        <item>不符</item>
      </candidateList>
      <explain/>
      <paraID>71972417</paraID>
      <start>48</start>
      <end>50</end>
      <status>modified</status>
      <modifiedWord>不符</modifiedWord>
      <trackRevisions>false</trackRevisions>
    </reviewItem>
    <reviewItem>
      <errorID>7dab4010-7cd3-45aa-bd45-7bfdbf82af81</errorID>
      <errorWord>&lt;</errorWord>
      <group>L1_Format</group>
      <groupName>格式问题</groupName>
      <ability>L2_HalfPunc</ability>
      <abilityName>全半角检查</abilityName>
      <candidateList>
        <item>〈</item>
      </candidateList>
      <explain>文本全半角错误。</explain>
      <paraID>59120DB2</paraID>
      <start>36</start>
      <end>37</end>
      <status>unmodified</status>
      <modifiedWord/>
      <trackRevisions>false</trackRevisions>
    </reviewItem>
    <reviewItem>
      <errorID>8d5ef516-92d6-479a-b418-07ea69ac0a31</errorID>
      <errorWord>&lt;</errorWord>
      <group>L1_Format</group>
      <groupName>格式问题</groupName>
      <ability>L2_HalfPunc</ability>
      <abilityName>全半角检查</abilityName>
      <candidateList>
        <item>〈</item>
      </candidateList>
      <explain>文本全半角错误。</explain>
      <paraID>1C51681D</paraID>
      <start>38</start>
      <end>39</end>
      <status>unmodified</status>
      <modifiedWord/>
      <trackRevisions>false</trackRevisions>
    </reviewItem>
    <reviewItem>
      <errorID>2aaa1120-dd23-4d6d-96b4-de40efa44ce0</errorID>
      <errorWord>，</errorWord>
      <group>L1_Word</group>
      <groupName>字词问题</groupName>
      <ability>L2_Typo</ability>
      <abilityName>字词错误</abilityName>
      <candidateList>
        <item>，并</item>
      </candidateList>
      <explain/>
      <paraID>566BAE92</paraID>
      <start>73</start>
      <end>74</end>
      <status>unmodified</status>
      <modifiedWord/>
      <trackRevisions>false</trackRevisions>
    </reviewItem>
    <reviewItem>
      <errorID>88c56513-0e2a-4640-bbae-8891bc8692e9</errorID>
      <errorWord>。。</errorWord>
      <group>L1_Punc</group>
      <groupName>标点问题</groupName>
      <ability>L2_Punc</ability>
      <abilityName>标点符号检查</abilityName>
      <candidateList>
        <item>。</item>
      </candidateList>
      <explain/>
      <paraID>566BAE92</paraID>
      <start>213</start>
      <end>215</end>
      <status>unmodified</status>
      <modifiedWord/>
      <trackRevisions>false</trackRevisions>
    </reviewItem>
    <reviewItem>
      <errorID>a43bb640-741d-46a3-a5b1-a6a2ad01cb51</errorID>
      <errorWord>保持通讯畅通</errorWord>
      <group>L1_Word</group>
      <groupName>字词问题</groupName>
      <ability>L2_Typo</ability>
      <abilityName>字词错误</abilityName>
      <candidateList>
        <item>保持通信畅通</item>
      </candidateList>
      <explain/>
      <paraID>6FBF34E9</paraID>
      <start>17</start>
      <end>23</end>
      <status>unmodified</status>
      <modifiedWord/>
      <trackRevisions>false</trackRevisions>
    </reviewItem>
    <reviewItem>
      <errorID>e077b6bc-4480-42c9-847b-506e7796e9b8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2681AFA4</paraID>
      <start>0</start>
      <end>3</end>
      <status>unmodified</status>
      <modifiedWord/>
      <trackRevisions>false</trackRevisions>
    </reviewItem>
    <reviewItem>
      <errorID>475c6a9e-66ad-470d-89cf-b22369e0127e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5B1FFC5E</paraID>
      <start>0</start>
      <end>3</end>
      <status>unmodified</status>
      <modifiedWord/>
      <trackRevisions>false</trackRevisions>
    </reviewItem>
    <reviewItem>
      <errorID>adaa014e-9a1e-446f-9f27-8b7c94e1bec9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51090B90</paraID>
      <start>0</start>
      <end>3</end>
      <status>unmodified</status>
      <modifiedWord/>
      <trackRevisions>false</trackRevisions>
    </reviewItem>
    <reviewItem>
      <errorID>082944f9-931c-4132-9379-00733c63970c</errorID>
      <errorWord>国家发改委</errorWord>
      <group>L1_Knowledge</group>
      <groupName>知识性问题</groupName>
      <ability>L2_Knowledge</ability>
      <abilityName>其他知识</abilityName>
      <candidateList>
        <item>国家发展改革委</item>
      </candidateList>
      <explain/>
      <paraID>1605A327</paraID>
      <start>20</start>
      <end>27</end>
      <status>modified</status>
      <modifiedWord>国家发展改革委</modifiedWord>
      <trackRevisions>false</trackRevisions>
    </reviewItem>
    <reviewItem>
      <errorID>ad2becb5-bbb9-4b94-a523-8d0a658d0c24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1605A327</paraID>
      <start>45</start>
      <end>48</end>
      <status>unmodified</status>
      <modifiedWord/>
      <trackRevisions>false</trackRevisions>
    </reviewItem>
    <reviewItem>
      <errorID>2bd99483-3383-45ca-a622-ca464cf963ca</errorID>
      <errorWord>法律、法规</errorWord>
      <group>L1_Word</group>
      <groupName>字词问题</groupName>
      <ability>L2_Typo</ability>
      <abilityName>字词错误</abilityName>
      <candidateList>
        <item>法律法规</item>
      </candidateList>
      <explain/>
      <paraID>5808626F</paraID>
      <start>9</start>
      <end>14</end>
      <status>unmodified</status>
      <modifiedWord/>
      <trackRevisions>false</trackRevisions>
    </reviewItem>
    <reviewItem>
      <errorID>e5d7d9f5-b39c-4647-9c12-6b15166c1797</errorID>
      <errorWord>属</errorWord>
      <group>L1_Word</group>
      <groupName>字词问题</groupName>
      <ability>L2_Typo</ability>
      <abilityName>字词错误</abilityName>
      <candidateList>
        <item>属于</item>
      </candidateList>
      <explain/>
      <paraID>5808626F</paraID>
      <start>23</start>
      <end>24</end>
      <status>unmodified</status>
      <modifiedWord/>
      <trackRevisions>false</trackRevisions>
    </reviewItem>
    <reviewItem>
      <errorID>3590f7d0-ea01-4409-aabb-396498e60f6c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39DBCE3</paraID>
      <start>0</start>
      <end>3</end>
      <status>unmodified</status>
      <modifiedWord/>
      <trackRevisions>false</trackRevisions>
    </reviewItem>
    <reviewItem>
      <errorID>98c8ca43-dc7b-49b3-ae60-58c977851d49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4BB3CB18</paraID>
      <start>0</start>
      <end>3</end>
      <status>unmodified</status>
      <modifiedWord/>
      <trackRevisions>false</trackRevisions>
    </reviewItem>
    <reviewItem>
      <errorID>b9999319-2659-4c95-9704-c35c92f44330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B7981B9</paraID>
      <start>133</start>
      <end>136</end>
      <status>unmodified</status>
      <modifiedWord/>
      <trackRevisions>false</trackRevisions>
    </reviewItem>
    <reviewItem>
      <errorID>22796955-61ae-47b8-b49b-c0907e60f975</errorID>
      <errorWord>做出</errorWord>
      <group>L1_Word</group>
      <groupName>字词问题</groupName>
      <ability>L2_Typo</ability>
      <abilityName>字词错误</abilityName>
      <candidateList>
        <item>作出</item>
      </candidateList>
      <explain/>
      <paraID> B7981B9</paraID>
      <start>186</start>
      <end>188</end>
      <status>unmodified</status>
      <modifiedWord/>
      <trackRevisions>false</trackRevisions>
    </reviewItem>
    <reviewItem>
      <errorID>adc6b254-b23c-41ca-acf6-d5a9d17cf9aa</errorID>
      <errorWord>和</errorWord>
      <group>L1_Word</group>
      <groupName>字词问题</groupName>
      <ability>L2_Typo</ability>
      <abilityName>字词错误</abilityName>
      <candidateList>
        <item>和加</item>
      </candidateList>
      <explain/>
      <paraID> B7981B9</paraID>
      <start>231</start>
      <end>233</end>
      <status>modified</status>
      <modifiedWord>和加</modifiedWord>
      <trackRevisions>false</trackRevisions>
    </reviewItem>
    <reviewItem>
      <errorID>f443d8be-02d7-45a6-8fb4-b3b398e5e669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40E56C55</paraID>
      <start>0</start>
      <end>3</end>
      <status>unmodified</status>
      <modifiedWord/>
      <trackRevisions>false</trackRevisions>
    </reviewItem>
    <reviewItem>
      <errorID>67ad8a3d-5ad0-422f-a615-ae4c46ae023a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28CD5F0A</paraID>
      <start>0</start>
      <end>3</end>
      <status>unmodified</status>
      <modifiedWord/>
      <trackRevisions>false</trackRevisions>
    </reviewItem>
    <reviewItem>
      <errorID>1dce8c42-f047-4412-bcb1-07889428da27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C1F3D22</paraID>
      <start>0</start>
      <end>3</end>
      <status>unmodified</status>
      <modifiedWord/>
      <trackRevisions>false</trackRevisions>
    </reviewItem>
    <reviewItem>
      <errorID>334fc076-4ee4-4c4d-a021-32fc3d6a0531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26C97955</paraID>
      <start>0</start>
      <end>3</end>
      <status>unmodified</status>
      <modifiedWord/>
      <trackRevisions>false</trackRevisions>
    </reviewItem>
    <reviewItem>
      <errorID>3453870a-46c2-469c-a545-0ee8ece62ac3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19906551</paraID>
      <start>0</start>
      <end>3</end>
      <status>unmodified</status>
      <modifiedWord/>
      <trackRevisions>false</trackRevisions>
    </reviewItem>
    <reviewItem>
      <errorID>a650b70c-6592-4a62-98c9-0b8c1e3b6827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3667B895</paraID>
      <start>0</start>
      <end>3</end>
      <status>unmodified</status>
      <modifiedWord/>
      <trackRevisions>false</trackRevisions>
    </reviewItem>
    <reviewItem>
      <errorID>66e1a450-79c3-46f8-80ef-4d9c13ad5afd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344FC4C6</paraID>
      <start>0</start>
      <end>3</end>
      <status>unmodified</status>
      <modifiedWord/>
      <trackRevisions>false</trackRevisions>
    </reviewItem>
    <reviewItem>
      <errorID>506bc4d0-0024-4a3c-a06f-26bc491a4fee</errorID>
      <errorWord>,</errorWord>
      <group>L1_Format</group>
      <groupName>格式问题</groupName>
      <ability>L2_HalfPunc</ability>
      <abilityName>全半角检查</abilityName>
      <candidateList>
        <item>，</item>
      </candidateList>
      <explain>文本全半角错误。</explain>
      <paraID>60369371</paraID>
      <start>59</start>
      <end>60</end>
      <status>unmodified</status>
      <modifiedWord/>
      <trackRevisions>false</trackRevisions>
    </reviewItem>
    <reviewItem>
      <errorID>941ccf3c-ef47-4fda-b0e8-c4c1b74d42b2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323B5EA3</paraID>
      <start>0</start>
      <end>2</end>
      <status>unmodified</status>
      <modifiedWord/>
      <trackRevisions>false</trackRevisions>
    </reviewItem>
    <reviewItem>
      <errorID>ec473d95-e53a-4b63-8280-cf7060b2777a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20CDD9BD</paraID>
      <start>0</start>
      <end>2</end>
      <status>unmodified</status>
      <modifiedWord/>
      <trackRevisions>false</trackRevisions>
    </reviewItem>
    <reviewItem>
      <errorID>92a208e7-9525-4b81-8c1b-afa112679eb5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5FBE771</paraID>
      <start>0</start>
      <end>2</end>
      <status>unmodified</status>
      <modifiedWord/>
      <trackRevisions>false</trackRevisions>
    </reviewItem>
    <reviewItem>
      <errorID>fc8acb48-bc47-4dac-9bfa-b0bf9fefd366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6C3B3981</paraID>
      <start>0</start>
      <end>2</end>
      <status>unmodified</status>
      <modifiedWord/>
      <trackRevisions>false</trackRevisions>
    </reviewItem>
    <reviewItem>
      <errorID>79779905-c1f5-41cc-a541-d5ae976a12be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19AB7BAF</paraID>
      <start>0</start>
      <end>2</end>
      <status>unmodified</status>
      <modifiedWord/>
      <trackRevisions>false</trackRevisions>
    </reviewItem>
    <reviewItem>
      <errorID>1fb67c7f-aec4-4682-b24f-af7c44d1d64e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28986215</paraID>
      <start>0</start>
      <end>2</end>
      <status>unmodified</status>
      <modifiedWord/>
      <trackRevisions>false</trackRevisions>
    </reviewItem>
    <reviewItem>
      <errorID>c01ae8e1-4902-43e9-aa93-65f703f89540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3C990DF7</paraID>
      <start>0</start>
      <end>2</end>
      <status>unmodified</status>
      <modifiedWord/>
      <trackRevisions>false</trackRevisions>
    </reviewItem>
    <reviewItem>
      <errorID>bb471b87-9da0-46e3-870e-7e503b034145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672C0995</paraID>
      <start>0</start>
      <end>2</end>
      <status>unmodified</status>
      <modifiedWord/>
      <trackRevisions>false</trackRevisions>
    </reviewItem>
    <reviewItem>
      <errorID>a6145a02-22ec-4dea-a8aa-af64ab0c79c6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75FFDBB4</paraID>
      <start>0</start>
      <end>2</end>
      <status>unmodified</status>
      <modifiedWord/>
      <trackRevisions>false</trackRevisions>
    </reviewItem>
    <reviewItem>
      <errorID>76ef3149-ee07-4dee-b1a0-80f0e184b2dd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7593BD60</paraID>
      <start>0</start>
      <end>2</end>
      <status>unmodified</status>
      <modifiedWord/>
      <trackRevisions>false</trackRevisions>
    </reviewItem>
    <reviewItem>
      <errorID>9f22086f-2e7c-417e-a7c6-b2ff237290f5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585C7E4E</paraID>
      <start>0</start>
      <end>2</end>
      <status>unmodified</status>
      <modifiedWord/>
      <trackRevisions>false</trackRevisions>
    </reviewItem>
    <reviewItem>
      <errorID>48e721f0-88a7-4bfc-ad8e-2075d6eea365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585C7E4E</paraID>
      <start>67</start>
      <end>68</end>
      <status>unmodified</status>
      <modifiedWord/>
      <trackRevisions>false</trackRevisions>
    </reviewItem>
    <reviewItem>
      <errorID>62e2b345-7a03-4dae-8eb1-0575886a72af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585C7E4E</paraID>
      <start>72</start>
      <end>73</end>
      <status>unmodified</status>
      <modifiedWord/>
      <trackRevisions>false</trackRevisions>
    </reviewItem>
    <reviewItem>
      <errorID>6a0d92cb-b477-49b0-8aa2-c0df9b91f7ae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6317E274</paraID>
      <start>0</start>
      <end>2</end>
      <status>unmodified</status>
      <modifiedWord/>
      <trackRevisions>false</trackRevisions>
    </reviewItem>
    <reviewItem>
      <errorID>42ee52c8-cee1-4d41-8f10-4d44b32989df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3746B020</paraID>
      <start>0</start>
      <end>2</end>
      <status>unmodified</status>
      <modifiedWord/>
      <trackRevisions>false</trackRevisions>
    </reviewItem>
    <reviewItem>
      <errorID>5f808342-0888-47f9-a1bb-468a73e6b6eb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7183B07E</paraID>
      <start>0</start>
      <end>2</end>
      <status>unmodified</status>
      <modifiedWord/>
      <trackRevisions>false</trackRevisions>
    </reviewItem>
    <reviewItem>
      <errorID>36f8e62b-5528-46bd-bbf9-10139a62d71c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2297A51F</paraID>
      <start>0</start>
      <end>2</end>
      <status>unmodified</status>
      <modifiedWord/>
      <trackRevisions>false</trackRevisions>
    </reviewItem>
    <reviewItem>
      <errorID>8ed4c4b5-cd79-432c-b08c-ec0321e29824</errorID>
      <errorWord>其它</errorWord>
      <group>L1_Word</group>
      <groupName>字词问题</groupName>
      <ability>L2_Alias</ability>
      <abilityName>也作/曾用词</abilityName>
      <candidateList>
        <item>其他</item>
      </candidateList>
      <explain>词汇[其它]为不规范表述或旧称，其规范书面表述为[其他]。</explain>
      <paraID>2297A51F</paraID>
      <start>4</start>
      <end>6</end>
      <status>unmodified</status>
      <modifiedWord/>
      <trackRevisions>false</trackRevisions>
    </reviewItem>
    <reviewItem>
      <errorID>ea7e9d4f-073f-4816-b354-019df8d4651e</errorID>
      <errorWord>：</errorWord>
      <group>L1_Punc</group>
      <groupName>标点问题</groupName>
      <ability>L2_Punc</ability>
      <abilityName>标点符号检查</abilityName>
      <candidateList/>
      <explain/>
      <paraID>3DD827AB</paraID>
      <start>36</start>
      <end>37</end>
      <status>unmodified</status>
      <modifiedWord/>
      <trackRevisions>false</trackRevisions>
    </reviewItem>
    <reviewItem>
      <errorID>e6509ed4-1179-4fac-b582-b34cb5177720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3F00AC15</paraID>
      <start>0</start>
      <end>2</end>
      <status>unmodified</status>
      <modifiedWord/>
      <trackRevisions>false</trackRevisions>
    </reviewItem>
    <reviewItem>
      <errorID>71d57434-33b9-47d3-8afb-8f8dc87814bc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385C95DA</paraID>
      <start>0</start>
      <end>2</end>
      <status>unmodified</status>
      <modifiedWord/>
      <trackRevisions>false</trackRevisions>
    </reviewItem>
    <reviewItem>
      <errorID>08504be5-b94c-4e7c-834c-91371a455b96</errorID>
      <errorWord>拟定</errorWord>
      <group>L1_Word</group>
      <groupName>字词问题</groupName>
      <ability>L2_Typo</ability>
      <abilityName>字词错误</abilityName>
      <candidateList>
        <item>拟订</item>
      </candidateList>
      <explain>〈动〉草拟：～计划｜～方案。</explain>
      <paraID>385C95DA</paraID>
      <start>43</start>
      <end>45</end>
      <status>unmodified</status>
      <modifiedWord/>
      <trackRevisions>false</trackRevisions>
    </reviewItem>
    <reviewItem>
      <errorID>6708fe37-0fa3-4905-bac1-08e2a16d605a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A2CF274</paraID>
      <start>0</start>
      <end>2</end>
      <status>unmodified</status>
      <modifiedWord/>
      <trackRevisions>false</trackRevisions>
    </reviewItem>
    <reviewItem>
      <errorID>d68d344f-16f0-4e07-8ee0-75bfcff886b5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582DD4C5</paraID>
      <start>0</start>
      <end>2</end>
      <status>unmodified</status>
      <modifiedWord/>
      <trackRevisions>false</trackRevisions>
    </reviewItem>
    <reviewItem>
      <errorID>7609c77a-6bdc-4afd-96f6-c9135274c470</errorID>
      <errorWord>[2011]300号</errorWord>
      <group>L1_Knowledge</group>
      <groupName>知识性问题</groupName>
      <ability>L2_Knowledge</ability>
      <abilityName>其他知识</abilityName>
      <candidateList>
        <item>〔2011〕300号</item>
      </candidateList>
      <explain>发文字号格式错误。</explain>
      <paraID>582DD4C5</paraID>
      <start>57</start>
      <end>67</end>
      <status>unmodified</status>
      <modifiedWord/>
      <trackRevisions>false</trackRevisions>
    </reviewItem>
    <reviewItem>
      <errorID>8d824572-f89a-485b-9f82-594beea26227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7BE4A0EF</paraID>
      <start>0</start>
      <end>2</end>
      <status>unmodified</status>
      <modifiedWord/>
      <trackRevisions>false</trackRevisions>
    </reviewItem>
    <reviewItem>
      <errorID>a95254a8-fe3b-4018-95b3-efe9bca44704</errorID>
      <errorWord>，</errorWord>
      <group>L1_Word</group>
      <groupName>字词问题</groupName>
      <ability>L2_Typo</ability>
      <abilityName>字词错误</abilityName>
      <candidateList>
        <item>，将</item>
      </candidateList>
      <explain/>
      <paraID>7BE4A0EF</paraID>
      <start>36</start>
      <end>37</end>
      <status>unmodified</status>
      <modifiedWord/>
      <trackRevisions>false</trackRevisions>
    </reviewItem>
    <reviewItem>
      <errorID>5d09f154-3b93-4b69-88e2-2eb690accac7</errorID>
      <errorWord>,</errorWord>
      <group>L1_Format</group>
      <groupName>格式问题</groupName>
      <ability>L2_HalfPunc</ability>
      <abilityName>全半角检查</abilityName>
      <candidateList>
        <item>，</item>
      </candidateList>
      <explain>文本全半角错误。</explain>
      <paraID>334533FD</paraID>
      <start>52</start>
      <end>53</end>
      <status>unmodified</status>
      <modifiedWord/>
      <trackRevisions>false</trackRevisions>
    </reviewItem>
    <reviewItem>
      <errorID>cd7e96d0-d344-4f9c-8539-39f95cb65cab</errorID>
      <errorWord>(</errorWord>
      <group>L1_Format</group>
      <groupName>格式问题</groupName>
      <ability>L2_HalfPunc</ability>
      <abilityName>全半角检查</abilityName>
      <candidateList>
        <item>（</item>
      </candidateList>
      <explain>文本全半角错误。</explain>
      <paraID>120F1ECF</paraID>
      <start>9</start>
      <end>10</end>
      <status>unmodified</status>
      <modifiedWord/>
      <trackRevisions>false</trackRevisions>
    </reviewItem>
    <reviewItem>
      <errorID>4db36d94-d6cd-4b59-92e9-2bc52138de28</errorID>
      <errorWord>)</errorWord>
      <group>L1_Format</group>
      <groupName>格式问题</groupName>
      <ability>L2_HalfPunc</ability>
      <abilityName>全半角检查</abilityName>
      <candidateList>
        <item>）</item>
      </candidateList>
      <explain>文本全半角错误。</explain>
      <paraID>120F1ECF</paraID>
      <start>15</start>
      <end>16</end>
      <status>unmodified</status>
      <modifiedWord/>
      <trackRevisions>false</trackRevisions>
    </reviewItem>
    <reviewItem>
      <errorID>1949f26d-1149-4476-8bff-92ce0817324f</errorID>
      <errorWord>:</errorWord>
      <group>L1_Format</group>
      <groupName>格式问题</groupName>
      <ability>L2_HalfPunc</ability>
      <abilityName>全半角检查</abilityName>
      <candidateList>
        <item>：</item>
      </candidateList>
      <explain>文本全半角错误。</explain>
      <paraID>5E8906B3</paraID>
      <start>6</start>
      <end>7</end>
      <status>unmodified</status>
      <modifiedWord/>
      <trackRevisions>false</trackRevisions>
    </reviewItem>
    <reviewItem>
      <errorID>fc60563d-971e-4736-ae12-b8b2f7dc1ba2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58A606AC</paraID>
      <start>0</start>
      <end>2</end>
      <status>unmodified</status>
      <modifiedWord/>
      <trackRevisions>false</trackRevisions>
    </reviewItem>
    <reviewItem>
      <errorID>e39bf403-fc87-4a67-9760-fa1362a031ad</errorID>
      <errorWord>其它媒介</errorWord>
      <group>L1_Word</group>
      <groupName>字词问题</groupName>
      <ability>L2_Alias</ability>
      <abilityName>也作/曾用词</abilityName>
      <candidateList>
        <item>其他媒介</item>
      </candidateList>
      <explain>词汇[其它媒介]为不规范表述或旧称，其规范书面表述为[其他媒介]。</explain>
      <paraID>  B98BA4</paraID>
      <start>21</start>
      <end>25</end>
      <status>modified</status>
      <modifiedWord>其他媒介</modifiedWord>
      <trackRevisions>false</trackRevisions>
    </reviewItem>
    <reviewItem>
      <errorID>e63fe338-e6ff-43bc-b4a2-356e7228a673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36ADF535</paraID>
      <start>0</start>
      <end>2</end>
      <status>unmodified</status>
      <modifiedWord/>
      <trackRevisions>false</trackRevisions>
    </reviewItem>
    <reviewItem>
      <errorID>71a1997e-aa8e-46d2-b538-7d475f29e617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4A2A02CD</paraID>
      <start>0</start>
      <end>2</end>
      <status>unmodified</status>
      <modifiedWord/>
      <trackRevisions>false</trackRevisions>
    </reviewItem>
    <reviewItem>
      <errorID>81fa1e0f-07cd-49eb-a485-91c761b7858b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5B39DBCA</paraID>
      <start>0</start>
      <end>2</end>
      <status>unmodified</status>
      <modifiedWord/>
      <trackRevisions>false</trackRevisions>
    </reviewItem>
    <reviewItem>
      <errorID>dd4ca92e-5f98-4c15-aa10-072310c22f0d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362BE3A7</paraID>
      <start>0</start>
      <end>2</end>
      <status>unmodified</status>
      <modifiedWord/>
      <trackRevisions>false</trackRevisions>
    </reviewItem>
    <reviewItem>
      <errorID>f8bd1011-1c7f-4f80-8a4d-5b9556e2b8ff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3818DA74</paraID>
      <start>0</start>
      <end>2</end>
      <status>unmodified</status>
      <modifiedWord/>
      <trackRevisions>false</trackRevisions>
    </reviewItem>
    <reviewItem>
      <errorID>a5a61888-f2b2-4936-8722-97a3872a1c31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1C415489</paraID>
      <start>12</start>
      <end>13</end>
      <status>unmodified</status>
      <modifiedWord/>
      <trackRevisions>false</trackRevisions>
    </reviewItem>
    <reviewItem>
      <errorID>56b262f6-e35a-4aa3-9a5b-6b185d52e089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46E03B7</paraID>
      <start>0</start>
      <end>2</end>
      <status>unmodified</status>
      <modifiedWord/>
      <trackRevisions>false</trackRevisions>
    </reviewItem>
    <reviewItem>
      <errorID>fb6bf124-7a08-445c-8834-b39db9e9e6c0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5C1E7C5C</paraID>
      <start>0</start>
      <end>2</end>
      <status>unmodified</status>
      <modifiedWord/>
      <trackRevisions>false</trackRevisions>
    </reviewItem>
    <reviewItem>
      <errorID>2fc3480f-49ea-42dc-8b8f-5f52310ca8e9</errorID>
      <errorWord>费用以</errorWord>
      <group>L1_Word</group>
      <groupName>字词问题</groupName>
      <ability>L2_Typo</ability>
      <abilityName>字词错误</abilityName>
      <candidateList>
        <item>费用</item>
      </candidateList>
      <explain/>
      <paraID>5C1E7C5C</paraID>
      <start>86</start>
      <end>89</end>
      <status>unmodified</status>
      <modifiedWord/>
      <trackRevisions>false</trackRevisions>
    </reviewItem>
    <reviewItem>
      <errorID>afd23cde-5d74-44c2-99f9-c1ec0d69d6aa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EB00358</paraID>
      <start>0</start>
      <end>2</end>
      <status>unmodified</status>
      <modifiedWord/>
      <trackRevisions>false</trackRevisions>
    </reviewItem>
    <reviewItem>
      <errorID>ac125862-074e-411a-833a-8c7649285ac0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34349561</paraID>
      <start>0</start>
      <end>2</end>
      <status>unmodified</status>
      <modifiedWord/>
      <trackRevisions>false</trackRevisions>
    </reviewItem>
    <reviewItem>
      <errorID>7559469e-ebbc-44f0-904b-7b42c8080a21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79DF287</paraID>
      <start>0</start>
      <end>2</end>
      <status>unmodified</status>
      <modifiedWord/>
      <trackRevisions>false</trackRevisions>
    </reviewItem>
    <reviewItem>
      <errorID>909874ff-7416-4ce8-9e03-b0c3f0de905b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9E09698</paraID>
      <start>0</start>
      <end>2</end>
      <status>unmodified</status>
      <modifiedWord/>
      <trackRevisions>false</trackRevisions>
    </reviewItem>
    <reviewItem>
      <errorID>aa806339-6159-496c-bc35-e6d7508b15c3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6E0E5512</paraID>
      <start>0</start>
      <end>2</end>
      <status>unmodified</status>
      <modifiedWord/>
      <trackRevisions>false</trackRevisions>
    </reviewItem>
    <reviewItem>
      <errorID>40a1eb27-7be0-44f2-b1f8-1d87df0b289c</errorID>
      <errorWord>制定出</errorWord>
      <group>L1_Word</group>
      <groupName>字词问题</groupName>
      <ability>L2_Typo</ability>
      <abilityName>字词错误</abilityName>
      <candidateList>
        <item>制定</item>
      </candidateList>
      <explain>〈动〉定出（法律、规程、政策等）：～宪法｜～学会章程。</explain>
      <paraID> 36E7FB4</paraID>
      <start>30</start>
      <end>33</end>
      <status>unmodified</status>
      <modifiedWord/>
      <trackRevisions>false</trackRevisions>
    </reviewItem>
    <reviewItem>
      <errorID>c5b6a95b-2571-4ec3-a019-dd8055b4641f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59D07766</paraID>
      <start>45</start>
      <end>47</end>
      <status>unmodified</status>
      <modifiedWord/>
      <trackRevisions>false</trackRevisions>
    </reviewItem>
    <reviewItem>
      <errorID>2f037ad3-532f-45db-8e4b-488a0a975223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53C36BBA</paraID>
      <start>0</start>
      <end>2</end>
      <status>unmodified</status>
      <modifiedWord/>
      <trackRevisions>false</trackRevisions>
    </reviewItem>
    <reviewItem>
      <errorID>e76aba8d-b4fe-4d53-93e8-cc35a075c43d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17141CDB</paraID>
      <start>0</start>
      <end>2</end>
      <status>unmodified</status>
      <modifiedWord/>
      <trackRevisions>false</trackRevisions>
    </reviewItem>
    <reviewItem>
      <errorID>6a6aa033-eb39-4b02-97a9-c40d5eca0e7c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49C360EC</paraID>
      <start>0</start>
      <end>2</end>
      <status>unmodified</status>
      <modifiedWord/>
      <trackRevisions>false</trackRevisions>
    </reviewItem>
    <reviewItem>
      <errorID>5cd6d4d5-296b-4958-bcd0-bfeb98c9c1f8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13FC4148</paraID>
      <start>0</start>
      <end>2</end>
      <status>unmodified</status>
      <modifiedWord/>
      <trackRevisions>false</trackRevisions>
    </reviewItem>
    <reviewItem>
      <errorID>f5ca5329-b507-4174-9e91-cfe4c196a431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600123D0</paraID>
      <start>0</start>
      <end>2</end>
      <status>unmodified</status>
      <modifiedWord/>
      <trackRevisions>false</trackRevisions>
    </reviewItem>
    <reviewItem>
      <errorID>b2201919-dcd6-490d-83ee-fc01653a906d</errorID>
      <errorWord>后才</errorWord>
      <group>L1_Word</group>
      <groupName>字词问题</groupName>
      <ability>L2_Typo</ability>
      <abilityName>字词错误</abilityName>
      <candidateList>
        <item>后方</item>
      </candidateList>
      <explain>存在字形相近字词的误用。</explain>
      <paraID>600123D0</paraID>
      <start>28</start>
      <end>30</end>
      <status>unmodified</status>
      <modifiedWord/>
      <trackRevisions>false</trackRevisions>
    </reviewItem>
    <reviewItem>
      <errorID>db8d9002-e1c3-401d-b5e5-c0d001ba49ff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70E9DD13</paraID>
      <start>0</start>
      <end>2</end>
      <status>unmodified</status>
      <modifiedWord/>
      <trackRevisions>false</trackRevisions>
    </reviewItem>
    <reviewItem>
      <errorID>941fdc04-8e47-4df4-89c0-ffa01cdfd98a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2CAB22DB</paraID>
      <start>0</start>
      <end>2</end>
      <status>unmodified</status>
      <modifiedWord/>
      <trackRevisions>false</trackRevisions>
    </reviewItem>
    <reviewItem>
      <errorID>ea68837a-1567-4ee1-9047-a1781706c5d8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75D537C</paraID>
      <start>0</start>
      <end>2</end>
      <status>unmodified</status>
      <modifiedWord/>
      <trackRevisions>false</trackRevisions>
    </reviewItem>
    <reviewItem>
      <errorID>b1b31166-062a-48e7-96b8-87bffcd1072f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4FD3B5F2</paraID>
      <start>0</start>
      <end>2</end>
      <status>unmodified</status>
      <modifiedWord/>
      <trackRevisions>false</trackRevisions>
    </reviewItem>
    <reviewItem>
      <errorID>c5fe032f-c8ef-4968-a211-495df80d75cb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512C2F4B</paraID>
      <start>0</start>
      <end>2</end>
      <status>unmodified</status>
      <modifiedWord/>
      <trackRevisions>false</trackRevisions>
    </reviewItem>
    <reviewItem>
      <errorID>20677278-92a9-44d4-8798-5e910fe4ae6a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63DE2271</paraID>
      <start>0</start>
      <end>2</end>
      <status>unmodified</status>
      <modifiedWord/>
      <trackRevisions>false</trackRevisions>
    </reviewItem>
    <reviewItem>
      <errorID>badb0d1b-97f3-41c3-9347-648f168d207c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7662D1B3</paraID>
      <start>0</start>
      <end>2</end>
      <status>unmodified</status>
      <modifiedWord/>
      <trackRevisions>false</trackRevisions>
    </reviewItem>
    <reviewItem>
      <errorID>7b33e918-f8b9-4f92-a233-c4e320b60e10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7E4051F1</paraID>
      <start>0</start>
      <end>2</end>
      <status>unmodified</status>
      <modifiedWord/>
      <trackRevisions>false</trackRevisions>
    </reviewItem>
    <reviewItem>
      <errorID>edbf65b3-3b02-45ac-9492-1a4ea9334bc8</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46F6445E</paraID>
      <start>32</start>
      <end>35</end>
      <status>unmodified</status>
      <modifiedWord/>
      <trackRevisions>false</trackRevisions>
    </reviewItem>
    <reviewItem>
      <errorID>7be7c97e-6a66-44d6-851b-c08d55c70efc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1F8FB743</paraID>
      <start>0</start>
      <end>2</end>
      <status>unmodified</status>
      <modifiedWord/>
      <trackRevisions>false</trackRevisions>
    </reviewItem>
    <reviewItem>
      <errorID>cf751b0c-5030-4924-800e-6c2498fe4e8e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331973BA</paraID>
      <start>0</start>
      <end>2</end>
      <status>unmodified</status>
      <modifiedWord/>
      <trackRevisions>false</trackRevisions>
    </reviewItem>
    <reviewItem>
      <errorID>2c501292-c102-4854-86fc-638c00771589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673357E</paraID>
      <start>0</start>
      <end>2</end>
      <status>unmodified</status>
      <modifiedWord/>
      <trackRevisions>false</trackRevisions>
    </reviewItem>
    <reviewItem>
      <errorID>acbe2b4b-a11d-4c35-8149-159f59c627f7</errorID>
      <errorWord>书</errorWord>
      <group>L1_Word</group>
      <groupName>字词问题</groupName>
      <ability>L2_Typo</ability>
      <abilityName>字词错误</abilityName>
      <candidateList>
        <item>书等</item>
      </candidateList>
      <explain/>
      <paraID>1FFB2325</paraID>
      <start>194</start>
      <end>195</end>
      <status>unmodified</status>
      <modifiedWord/>
      <trackRevisions>false</trackRevisions>
    </reviewItem>
    <reviewItem>
      <errorID>fb2b781f-0511-4c9a-b76a-ce9f31a235a5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6B492E37</paraID>
      <start>0</start>
      <end>2</end>
      <status>unmodified</status>
      <modifiedWord/>
      <trackRevisions>false</trackRevisions>
    </reviewItem>
    <reviewItem>
      <errorID>1c171b62-514e-43de-89af-288bd08d828b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52C2E14C</paraID>
      <start>0</start>
      <end>2</end>
      <status>unmodified</status>
      <modifiedWord/>
      <trackRevisions>false</trackRevisions>
    </reviewItem>
    <reviewItem>
      <errorID>d77b310e-04b0-489f-a174-c1970458f222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1C22280B</paraID>
      <start>0</start>
      <end>2</end>
      <status>unmodified</status>
      <modifiedWord/>
      <trackRevisions>false</trackRevisions>
    </reviewItem>
    <reviewItem>
      <errorID>4dba192a-c377-460a-9eb3-2d1ebae32127</errorID>
      <errorWord>如果以</errorWord>
      <group>L1_Word</group>
      <groupName>字词问题</groupName>
      <ability>L2_Typo</ability>
      <abilityName>字词错误</abilityName>
      <candidateList>
        <item>如果</item>
      </candidateList>
      <explain>〈连〉表示假设：你～有困难，我可以帮助你。</explain>
      <paraID>1C22280B</paraID>
      <start>25</start>
      <end>28</end>
      <status>unmodified</status>
      <modifiedWord/>
      <trackRevisions>false</trackRevisions>
    </reviewItem>
    <reviewItem>
      <errorID>6322a47d-ecc6-4591-8c35-7cb89813e0d2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2A2F0D65</paraID>
      <start>0</start>
      <end>2</end>
      <status>unmodified</status>
      <modifiedWord/>
      <trackRevisions>false</trackRevisions>
    </reviewItem>
    <reviewItem>
      <errorID>aee09355-2587-4e67-99bb-41725eff68a3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7D3447D8</paraID>
      <start>0</start>
      <end>2</end>
      <status>unmodified</status>
      <modifiedWord/>
      <trackRevisions>false</trackRevisions>
    </reviewItem>
    <reviewItem>
      <errorID>37f2d7fb-dc91-4fdf-8ae3-f67a21c7c5ee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4B4715F4</paraID>
      <start>0</start>
      <end>2</end>
      <status>unmodified</status>
      <modifiedWord/>
      <trackRevisions>false</trackRevisions>
    </reviewItem>
    <reviewItem>
      <errorID>52d687db-77ef-40da-8ec1-cd32c31a0574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5696CBC</paraID>
      <start>0</start>
      <end>2</end>
      <status>unmodified</status>
      <modifiedWord/>
      <trackRevisions>false</trackRevisions>
    </reviewItem>
    <reviewItem>
      <errorID>77a59a01-890c-431b-86eb-413a4d10ebb9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42C17364</paraID>
      <start>0</start>
      <end>2</end>
      <status>unmodified</status>
      <modifiedWord/>
      <trackRevisions>false</trackRevisions>
    </reviewItem>
    <reviewItem>
      <errorID>d7225a67-9633-4000-94fd-c650851c7a1a</errorID>
      <errorWord>法律、法规</errorWord>
      <group>L1_Word</group>
      <groupName>字词问题</groupName>
      <ability>L2_Typo</ability>
      <abilityName>字词错误</abilityName>
      <candidateList>
        <item>法律法规</item>
      </candidateList>
      <explain/>
      <paraID>75540F74</paraID>
      <start>23</start>
      <end>28</end>
      <status>unmodified</status>
      <modifiedWord/>
      <trackRevisions>false</trackRevisions>
    </reviewItem>
    <reviewItem>
      <errorID>bed9575a-295b-4d05-b6a3-06d227493819</errorID>
      <errorWord>仍</errorWord>
      <group>L1_Word</group>
      <groupName>字词问题</groupName>
      <ability>L2_Typo</ability>
      <abilityName>字词错误</abilityName>
      <candidateList>
        <item>仍有</item>
      </candidateList>
      <explain/>
      <paraID>48404DD3</paraID>
      <start>26</start>
      <end>27</end>
      <status>unmodified</status>
      <modifiedWord/>
      <trackRevisions>false</trackRevisions>
    </reviewItem>
    <reviewItem>
      <errorID>02a36d18-1f0f-45f2-8376-a1af51882178</errorID>
      <errorWord>其它</errorWord>
      <group>L1_Word</group>
      <groupName>字词问题</groupName>
      <ability>L2_Alias</ability>
      <abilityName>也作/曾用词</abilityName>
      <candidateList>
        <item>其他</item>
      </candidateList>
      <explain>词汇[其它]为不规范表述或旧称，其规范书面表述为[其他]。</explain>
      <paraID>20B33F68</paraID>
      <start>90</start>
      <end>92</end>
      <status>modified</status>
      <modifiedWord>其他</modifiedWord>
      <trackRevisions>false</trackRevisions>
    </reviewItem>
    <reviewItem>
      <errorID>5a86c0a9-3ca2-4ec1-9eaf-70009384d3be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6B829067</paraID>
      <start>23</start>
      <end>28</end>
      <status>modified</status>
      <modifiedWord>及其他有关</modifiedWord>
      <trackRevisions>false</trackRevisions>
    </reviewItem>
    <reviewItem>
      <errorID>089d6fc2-21c2-4f02-8fb4-5592b3196ca2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69E1C5CB</paraID>
      <start>0</start>
      <end>2</end>
      <status>unmodified</status>
      <modifiedWord/>
      <trackRevisions>false</trackRevisions>
    </reviewItem>
    <reviewItem>
      <errorID>f98744c5-37bd-4450-a0c8-8d1b7c667ef8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756A24E5</paraID>
      <start>0</start>
      <end>2</end>
      <status>unmodified</status>
      <modifiedWord/>
      <trackRevisions>false</trackRevisions>
    </reviewItem>
    <reviewItem>
      <errorID>1c18b468-b6d7-46f2-b60b-55bf731e7461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630C3AA</paraID>
      <start>0</start>
      <end>2</end>
      <status>unmodified</status>
      <modifiedWord/>
      <trackRevisions>false</trackRevisions>
    </reviewItem>
    <reviewItem>
      <errorID>93501697-f6b9-425c-a78d-21fa5efc86c8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426ECBBE</paraID>
      <start>0</start>
      <end>2</end>
      <status>unmodified</status>
      <modifiedWord/>
      <trackRevisions>false</trackRevisions>
    </reviewItem>
    <reviewItem>
      <errorID>73ed05d8-7a79-418f-b50a-26275606ca7d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11BEE392</paraID>
      <start>0</start>
      <end>2</end>
      <status>unmodified</status>
      <modifiedWord/>
      <trackRevisions>false</trackRevisions>
    </reviewItem>
    <reviewItem>
      <errorID>42d54594-c2bd-4898-9f2c-b337d2c8c6c1</errorID>
      <errorWord>转帐</errorWord>
      <group>L1_Word</group>
      <groupName>字词问题</groupName>
      <ability>L2_Typo</ability>
      <abilityName>字词错误</abilityName>
      <candidateList>
        <item>转账</item>
      </candidateList>
      <explain>〈动〉不收付现金，只在账簿上记载收付关系：～支票。</explain>
      <paraID>11BEE392</paraID>
      <start>12</start>
      <end>14</end>
      <status>modified</status>
      <modifiedWord>转账</modifiedWord>
      <trackRevisions>false</trackRevisions>
    </reviewItem>
    <reviewItem>
      <errorID>abea0cde-a61c-4ac6-b7d6-2925f456c890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F3E2B28</paraID>
      <start>0</start>
      <end>2</end>
      <status>unmodified</status>
      <modifiedWord/>
      <trackRevisions>false</trackRevisions>
    </reviewItem>
    <reviewItem>
      <errorID>60bf95fc-d8ef-4c6b-aed8-236200e445e2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36C5D72A</paraID>
      <start>0</start>
      <end>2</end>
      <status>unmodified</status>
      <modifiedWord/>
      <trackRevisions>false</trackRevisions>
    </reviewItem>
    <reviewItem>
      <errorID>26130daf-f244-4995-8753-3d9f3fa43ed1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458680F5</paraID>
      <start>0</start>
      <end>2</end>
      <status>unmodified</status>
      <modifiedWord/>
      <trackRevisions>false</trackRevisions>
    </reviewItem>
    <reviewItem>
      <errorID>dec0d94e-e715-44e9-ab22-71cc39e8747e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5EA27D34</paraID>
      <start>0</start>
      <end>2</end>
      <status>unmodified</status>
      <modifiedWord/>
      <trackRevisions>false</trackRevisions>
    </reviewItem>
    <reviewItem>
      <errorID>b4e25be8-832c-4940-89f3-d150f79a8243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5CB374D</paraID>
      <start>0</start>
      <end>2</end>
      <status>unmodified</status>
      <modifiedWord/>
      <trackRevisions>false</trackRevisions>
    </reviewItem>
    <reviewItem>
      <errorID>1e3d2473-4c0a-493e-bd45-08b93cfb5f52</errorID>
      <errorWord>其它</errorWord>
      <group>L1_Word</group>
      <groupName>字词问题</groupName>
      <ability>L2_Alias</ability>
      <abilityName>也作/曾用词</abilityName>
      <candidateList>
        <item>其他</item>
      </candidateList>
      <explain>词汇[其它]为不规范表述或旧称，其规范书面表述为[其他]。</explain>
      <paraID> 5CB374D</paraID>
      <start>37</start>
      <end>39</end>
      <status>modified</status>
      <modifiedWord>其他</modifiedWord>
      <trackRevisions>false</trackRevisions>
    </reviewItem>
    <reviewItem>
      <errorID>95eda63e-6306-44c3-a1ed-f809496861fd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2BF73CF9</paraID>
      <start>0</start>
      <end>2</end>
      <status>unmodified</status>
      <modifiedWord/>
      <trackRevisions>false</trackRevisions>
    </reviewItem>
    <reviewItem>
      <errorID>9b8f186a-0e6c-42b2-b434-99fc85996369</errorID>
      <errorWord>、</errorWord>
      <group>L1_Punc</group>
      <groupName>标点问题</groupName>
      <ability>L2_Punc</ability>
      <abilityName>标点符号检查</abilityName>
      <candidateList>
        <item>.</item>
      </candidateList>
      <explain/>
      <paraID>56C561BB</paraID>
      <start>1</start>
      <end>2</end>
      <status>unmodified</status>
      <modifiedWord/>
      <trackRevisions>false</trackRevisions>
    </reviewItem>
    <reviewItem>
      <errorID>98f3ccd9-acff-4893-be30-74ab34db8a4c</errorID>
      <errorWord>须</errorWord>
      <group>L1_Word</group>
      <groupName>字词问题</groupName>
      <ability>L2_Typo</ability>
      <abilityName>字词错误</abilityName>
      <candidateList>
        <item>需</item>
      </candidateList>
      <explain>存在发音相同字词的误用。</explain>
      <paraID>56C561BB</paraID>
      <start>17</start>
      <end>18</end>
      <status>unmodified</status>
      <modifiedWord/>
      <trackRevisions>false</trackRevisions>
    </reviewItem>
    <reviewItem>
      <errorID>4aff8788-c558-4265-bddb-4df421b30d3f</errorID>
      <errorWord>、</errorWord>
      <group>L1_Punc</group>
      <groupName>标点问题</groupName>
      <ability>L2_Punc</ability>
      <abilityName>标点符号检查</abilityName>
      <candidateList>
        <item>.</item>
      </candidateList>
      <explain/>
      <paraID> 5E9C56E</paraID>
      <start>1</start>
      <end>2</end>
      <status>unmodified</status>
      <modifiedWord/>
      <trackRevisions>false</trackRevisions>
    </reviewItem>
    <reviewItem>
      <errorID>8d9d6e72-8d6b-49f6-9640-c1f496dab39e</errorID>
      <errorWord>、</errorWord>
      <group>L1_Punc</group>
      <groupName>标点问题</groupName>
      <ability>L2_Punc</ability>
      <abilityName>标点符号检查</abilityName>
      <candidateList>
        <item>.</item>
      </candidateList>
      <explain/>
      <paraID> 7275084</paraID>
      <start>1</start>
      <end>2</end>
      <status>unmodified</status>
      <modifiedWord/>
      <trackRevisions>false</trackRevisions>
    </reviewItem>
    <reviewItem>
      <errorID>e184048f-9a12-4977-8f7a-16e158c16555</errorID>
      <errorWord>、</errorWord>
      <group>L1_Punc</group>
      <groupName>标点问题</groupName>
      <ability>L2_Punc</ability>
      <abilityName>标点符号检查</abilityName>
      <candidateList>
        <item>.</item>
      </candidateList>
      <explain/>
      <paraID>6DBC8289</paraID>
      <start>1</start>
      <end>2</end>
      <status>unmodified</status>
      <modifiedWord/>
      <trackRevisions>false</trackRevisions>
    </reviewItem>
    <reviewItem>
      <errorID>f00d7545-e95d-4b89-be83-88ad92f8a511</errorID>
      <errorWord>、</errorWord>
      <group>L1_Punc</group>
      <groupName>标点问题</groupName>
      <ability>L2_Punc</ability>
      <abilityName>标点符号检查</abilityName>
      <candidateList>
        <item>.</item>
      </candidateList>
      <explain/>
      <paraID>46BFD3A8</paraID>
      <start>1</start>
      <end>2</end>
      <status>unmodified</status>
      <modifiedWord/>
      <trackRevisions>false</trackRevisions>
    </reviewItem>
    <reviewItem>
      <errorID>f53ae918-cc20-4b14-bfb5-7173fc79ce1b</errorID>
      <errorWord>、</errorWord>
      <group>L1_Punc</group>
      <groupName>标点问题</groupName>
      <ability>L2_Punc</ability>
      <abilityName>标点符号检查</abilityName>
      <candidateList>
        <item>.</item>
      </candidateList>
      <explain/>
      <paraID>1003D595</paraID>
      <start>1</start>
      <end>2</end>
      <status>unmodified</status>
      <modifiedWord/>
      <trackRevisions>false</trackRevisions>
    </reviewItem>
    <reviewItem>
      <errorID>53111868-4e42-4907-ad32-03b978858c61</errorID>
      <errorWord>其它</errorWord>
      <group>L1_Word</group>
      <groupName>字词问题</groupName>
      <ability>L2_Alias</ability>
      <abilityName>也作/曾用词</abilityName>
      <candidateList>
        <item>其他</item>
      </candidateList>
      <explain>词汇[其它]为不规范表述或旧称，其规范书面表述为[其他]。</explain>
      <paraID>1003D595</paraID>
      <start>2</start>
      <end>4</end>
      <status>modified</status>
      <modifiedWord>其他</modifiedWord>
      <trackRevisions>false</trackRevisions>
    </reviewItem>
    <reviewItem>
      <errorID>d99e7b4d-4d2e-4329-a6d5-3bf382c3ea0a</errorID>
      <errorWord>、</errorWord>
      <group>L1_Punc</group>
      <groupName>标点问题</groupName>
      <ability>L2_Punc</ability>
      <abilityName>标点符号检查</abilityName>
      <candidateList>
        <item>.</item>
      </candidateList>
      <explain/>
      <paraID> 4AB361E</paraID>
      <start>1</start>
      <end>2</end>
      <status>unmodified</status>
      <modifiedWord/>
      <trackRevisions>false</trackRevisions>
    </reviewItem>
    <reviewItem>
      <errorID>4693e8d0-14a4-4f74-9ef6-206bb8ecf177</errorID>
      <errorWord>、</errorWord>
      <group>L1_Punc</group>
      <groupName>标点问题</groupName>
      <ability>L2_Punc</ability>
      <abilityName>标点符号检查</abilityName>
      <candidateList>
        <item>.</item>
      </candidateList>
      <explain/>
      <paraID>4A69BC43</paraID>
      <start>1</start>
      <end>2</end>
      <status>unmodified</status>
      <modifiedWord/>
      <trackRevisions>false</trackRevisions>
    </reviewItem>
    <reviewItem>
      <errorID>4b0734c2-7478-4b89-8f84-6c580e63f7ee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11C65C32</paraID>
      <start>0</start>
      <end>2</end>
      <status>unmodified</status>
      <modifiedWord/>
      <trackRevisions>false</trackRevisions>
    </reviewItem>
    <reviewItem>
      <errorID>fe890746-b528-4943-bd42-dbd485f1bdf3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79811E6</paraID>
      <start>0</start>
      <end>2</end>
      <status>unmodified</status>
      <modifiedWord/>
      <trackRevisions>false</trackRevisions>
    </reviewItem>
    <reviewItem>
      <errorID>f848508a-e180-4862-a586-d5c47559856b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3976F8E</paraID>
      <start>0</start>
      <end>2</end>
      <status>unmodified</status>
      <modifiedWord/>
      <trackRevisions>false</trackRevisions>
    </reviewItem>
    <reviewItem>
      <errorID>97902dc8-7236-41e7-b8cb-59add8509eab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3976F8E</paraID>
      <start>33</start>
      <end>38</end>
      <status>modified</status>
      <modifiedWord>的其他指标</modifiedWord>
      <trackRevisions>false</trackRevisions>
    </reviewItem>
    <reviewItem>
      <errorID>0d417104-830e-4018-8ad1-1b4c22d55a0a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719CF4A6</paraID>
      <start>0</start>
      <end>2</end>
      <status>unmodified</status>
      <modifiedWord/>
      <trackRevisions>false</trackRevisions>
    </reviewItem>
    <reviewItem>
      <errorID>eb0040b3-10d0-4d43-9464-5faae9eba3fa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1059D67D</paraID>
      <start>0</start>
      <end>2</end>
      <status>unmodified</status>
      <modifiedWord/>
      <trackRevisions>false</trackRevisions>
    </reviewItem>
    <reviewItem>
      <errorID>0f4abfed-ab70-4863-9f25-d88ff04625dd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1CD5098</paraID>
      <start>0</start>
      <end>2</end>
      <status>unmodified</status>
      <modifiedWord/>
      <trackRevisions>false</trackRevisions>
    </reviewItem>
    <reviewItem>
      <errorID>082be963-1834-4bf6-ab4c-10cc76353b86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26280FD</paraID>
      <start>0</start>
      <end>2</end>
      <status>unmodified</status>
      <modifiedWord/>
      <trackRevisions>false</trackRevisions>
    </reviewItem>
    <reviewItem>
      <errorID>0644ee76-d1ec-415b-9733-fad4c5310fef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75959C6B</paraID>
      <start>0</start>
      <end>2</end>
      <status>unmodified</status>
      <modifiedWord/>
      <trackRevisions>false</trackRevisions>
    </reviewItem>
    <reviewItem>
      <errorID>a4f63e4b-c8a6-4113-9a8c-9a9803fbb16d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3BD347B8</paraID>
      <start>0</start>
      <end>2</end>
      <status>unmodified</status>
      <modifiedWord/>
      <trackRevisions>false</trackRevisions>
    </reviewItem>
    <reviewItem>
      <errorID>e79fe294-64b0-465b-88e4-5337b6dec167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6655AD12</paraID>
      <start>0</start>
      <end>2</end>
      <status>unmodified</status>
      <modifiedWord/>
      <trackRevisions>false</trackRevisions>
    </reviewItem>
    <reviewItem>
      <errorID>e1133b90-6cbd-4e87-876d-22403827d650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72CDC802</paraID>
      <start>0</start>
      <end>2</end>
      <status>unmodified</status>
      <modifiedWord/>
      <trackRevisions>false</trackRevisions>
    </reviewItem>
    <reviewItem>
      <errorID>41174bdc-4eed-440c-9c8f-5a151cfb1cf9</errorID>
      <errorWord>其它</errorWord>
      <group>L1_Word</group>
      <groupName>字词问题</groupName>
      <ability>L2_Alias</ability>
      <abilityName>也作/曾用词</abilityName>
      <candidateList>
        <item>其他</item>
      </candidateList>
      <explain>词汇[其它]为不规范表述或旧称，其规范书面表述为[其他]。</explain>
      <paraID>72CDC802</paraID>
      <start>83</start>
      <end>85</end>
      <status>modified</status>
      <modifiedWord>其他</modifiedWord>
      <trackRevisions>false</trackRevisions>
    </reviewItem>
    <reviewItem>
      <errorID>6fcc16d7-98ef-44cc-82cd-807f3dff98d3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F018D95</paraID>
      <start>0</start>
      <end>2</end>
      <status>unmodified</status>
      <modifiedWord/>
      <trackRevisions>false</trackRevisions>
    </reviewItem>
    <reviewItem>
      <errorID>b1a91c4c-de58-44b3-9a4a-e27650bd0bb0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1583E135</paraID>
      <start>0</start>
      <end>2</end>
      <status>unmodified</status>
      <modifiedWord/>
      <trackRevisions>false</trackRevisions>
    </reviewItem>
    <reviewItem>
      <errorID>b9f63a6a-9ede-46a6-b818-4217e0b62123</errorID>
      <errorWord>提请</errorWord>
      <group>L1_Word</group>
      <groupName>字词问题</groupName>
      <ability>L2_Typo</ability>
      <abilityName>字词错误</abilityName>
      <candidateList>
        <item>提起</item>
      </candidateList>
      <explain/>
      <paraID>70E8A40D</paraID>
      <start>27</start>
      <end>29</end>
      <status>modified</status>
      <modifiedWord>提起</modifiedWord>
      <trackRevisions>false</trackRevisions>
    </reviewItem>
    <reviewItem>
      <errorID>202dada9-df22-405a-b827-be48a993cc32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6FBB3692</paraID>
      <start>0</start>
      <end>2</end>
      <status>unmodified</status>
      <modifiedWord/>
      <trackRevisions>false</trackRevisions>
    </reviewItem>
    <reviewItem>
      <errorID>7dc706f4-988e-4176-a148-fcb7ab93a0bc</errorID>
      <errorWord>并</errorWord>
      <group>L1_Word</group>
      <groupName>字词问题</groupName>
      <ability>L2_Typo</ability>
      <abilityName>字词错误</abilityName>
      <candidateList>
        <item>并在</item>
      </candidateList>
      <explain/>
      <paraID>6FBB3692</paraID>
      <start>70</start>
      <end>71</end>
      <status>unmodified</status>
      <modifiedWord/>
      <trackRevisions>false</trackRevisions>
    </reviewItem>
    <reviewItem>
      <errorID>82f3cae5-df49-4d7c-87d9-f44b769f4293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24A07A1C</paraID>
      <start>0</start>
      <end>2</end>
      <status>unmodified</status>
      <modifiedWord/>
      <trackRevisions>false</trackRevisions>
    </reviewItem>
    <reviewItem>
      <errorID>09fa3cb2-edb0-44f3-b77e-eb1f8300a762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47089CC6</paraID>
      <start>0</start>
      <end>2</end>
      <status>unmodified</status>
      <modifiedWord/>
      <trackRevisions>false</trackRevisions>
    </reviewItem>
    <reviewItem>
      <errorID>931985aa-3c4e-4e7c-8d22-3e6a1579a5df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7839566F</paraID>
      <start>0</start>
      <end>2</end>
      <status>unmodified</status>
      <modifiedWord/>
      <trackRevisions>false</trackRevisions>
    </reviewItem>
    <reviewItem>
      <errorID>44400369-1ede-4331-baae-af67fa7f0796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1AE7743</paraID>
      <start>0</start>
      <end>2</end>
      <status>unmodified</status>
      <modifiedWord/>
      <trackRevisions>false</trackRevisions>
    </reviewItem>
    <reviewItem>
      <errorID>80635cc6-e313-4c4b-a2be-5cd6b6dc7764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6A0B7219</paraID>
      <start>0</start>
      <end>2</end>
      <status>unmodified</status>
      <modifiedWord/>
      <trackRevisions>false</trackRevisions>
    </reviewItem>
    <reviewItem>
      <errorID>fd23e31a-de85-4eb9-ae76-de81282e5c79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666257C2</paraID>
      <start>0</start>
      <end>2</end>
      <status>unmodified</status>
      <modifiedWord/>
      <trackRevisions>false</trackRevisions>
    </reviewItem>
    <reviewItem>
      <errorID>1a81a976-69b9-4aa3-8029-cc662c0b85e9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5B3FDF59</paraID>
      <start>0</start>
      <end>2</end>
      <status>unmodified</status>
      <modifiedWord/>
      <trackRevisions>false</trackRevisions>
    </reviewItem>
    <reviewItem>
      <errorID>64a4d279-bd2b-406e-a668-aff24634ff30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2FF7E297</paraID>
      <start>0</start>
      <end>2</end>
      <status>unmodified</status>
      <modifiedWord/>
      <trackRevisions>false</trackRevisions>
    </reviewItem>
    <reviewItem>
      <errorID>aba86e1c-35b8-4842-b54a-14833cd88fb2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7f3817e4-a918-41a0-976c-8ef132a5334a</errorID>
      <errorWord>&lt;</errorWord>
      <group>L1_Format</group>
      <groupName>格式问题</groupName>
      <ability>L2_HalfPunc</ability>
      <abilityName>全半角检查</abilityName>
      <candidateList>
        <item>〈</item>
      </candidateList>
      <explain>文本全半角错误。</explain>
      <paraID>7A0DDAE9</paraID>
      <start>25</start>
      <end>26</end>
      <status>unmodified</status>
      <modifiedWord/>
      <trackRevisions>false</trackRevisions>
    </reviewItem>
    <reviewItem>
      <errorID>c3ebf78e-8a7f-4ba9-bde7-4224ee3ccf8c</errorID>
      <errorWord>&lt;</errorWord>
      <group>L1_Format</group>
      <groupName>格式问题</groupName>
      <ability>L2_HalfPunc</ability>
      <abilityName>全半角检查</abilityName>
      <candidateList>
        <item>〈</item>
      </candidateList>
      <explain>文本全半角错误。</explain>
      <paraID> A55DB6E</paraID>
      <start>27</start>
      <end>28</end>
      <status>unmodified</status>
      <modifiedWord/>
      <trackRevisions>false</trackRevisions>
    </reviewItem>
    <reviewItem>
      <errorID>bb75e4c5-b6aa-4ae4-9b01-5a87015b9f29</errorID>
      <errorWord>，</errorWord>
      <group>L1_Word</group>
      <groupName>字词问题</groupName>
      <ability>L2_Typo</ability>
      <abilityName>字词错误</abilityName>
      <candidateList>
        <item>，并</item>
      </candidateList>
      <explain/>
      <paraID>1BED1975</paraID>
      <start>69</start>
      <end>70</end>
      <status>unmodified</status>
      <modifiedWord/>
      <trackRevisions>false</trackRevisions>
    </reviewItem>
    <reviewItem>
      <errorID>5161f779-04a6-4580-9d17-5ba56e4c41b0</errorID>
      <errorWord>&lt;</errorWord>
      <group>L1_Format</group>
      <groupName>格式问题</groupName>
      <ability>L2_HalfPunc</ability>
      <abilityName>全半角检查</abilityName>
      <candidateList>
        <item>〈</item>
      </candidateList>
      <explain>文本全半角错误。</explain>
      <paraID>7F5391E7</paraID>
      <start>37</start>
      <end>38</end>
      <status>unmodified</status>
      <modifiedWord/>
      <trackRevisions>false</trackRevisions>
    </reviewItem>
    <reviewItem>
      <errorID>dba05bd7-79af-474b-83e8-12fcf273cae1</errorID>
      <errorWord>&gt;的通知》</errorWord>
      <group>L1_Punc</group>
      <groupName>标点问题</groupName>
      <ability>L2_Punc</ability>
      <abilityName>标点符号检查</abilityName>
      <candidateList>
        <item>〉的通知》</item>
      </candidateList>
      <explain/>
      <paraID>7F5391E7</paraID>
      <start>57</start>
      <end>62</end>
      <status>unmodified</status>
      <modifiedWord/>
      <trackRevisions>false</trackRevisions>
    </reviewItem>
    <reviewItem>
      <errorID>177a868b-7d5f-48da-be47-5a668914262c</errorID>
      <errorWord>(</errorWord>
      <group>L1_Format</group>
      <groupName>格式问题</groupName>
      <ability>L2_HalfPunc</ability>
      <abilityName>全半角检查</abilityName>
      <candidateList>
        <item>（</item>
      </candidateList>
      <explain>文本全半角错误。</explain>
      <paraID>7F5391E7</paraID>
      <start>199</start>
      <end>200</end>
      <status>unmodified</status>
      <modifiedWord/>
      <trackRevisions>false</trackRevisions>
    </reviewItem>
    <reviewItem>
      <errorID>d84f47b5-4ed9-4a49-b300-1dde10e7e8de</errorID>
      <errorWord>)</errorWord>
      <group>L1_Format</group>
      <groupName>格式问题</groupName>
      <ability>L2_HalfPunc</ability>
      <abilityName>全半角检查</abilityName>
      <candidateList>
        <item>）</item>
      </candidateList>
      <explain>文本全半角错误。</explain>
      <paraID>7F5391E7</paraID>
      <start>227</start>
      <end>228</end>
      <status>unmodified</status>
      <modifiedWord/>
      <trackRevisions>false</trackRevisions>
    </reviewItem>
    <reviewItem>
      <errorID>7ac4f0af-18da-4606-b756-d5caac31dc74</errorID>
      <errorWord>《政府采购法》</errorWord>
      <group>L1_Word</group>
      <groupName>字词问题</groupName>
      <ability>L2_Typo</ability>
      <abilityName>字词错误</abilityName>
      <candidateList>
        <item>《中华人民共和国政府采购法》</item>
      </candidateList>
      <explain/>
      <paraID>704EBFF2</paraID>
      <start>129</start>
      <end>143</end>
      <status>modified</status>
      <modifiedWord>《中华人民共和国政府采购法》</modifiedWord>
      <trackRevisions>false</trackRevisions>
    </reviewItem>
    <reviewItem>
      <errorID>5241bef2-f696-4874-a0a8-0a07cb5dff63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6C1458A4</paraID>
      <start>35</start>
      <end>36</end>
      <status>unmodified</status>
      <modifiedWord/>
      <trackRevisions>false</trackRevisions>
    </reviewItem>
    <reviewItem>
      <errorID>699185f6-ac1c-43e3-aaa4-db631768b012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7C0261A6</paraID>
      <start>0</start>
      <end>2</end>
      <status>unmodified</status>
      <modifiedWord/>
      <trackRevisions>false</trackRevisions>
    </reviewItem>
    <reviewItem>
      <errorID>f05736ce-b50a-437d-bee4-3c23c797a96c</errorID>
      <errorWord>。】</errorWord>
      <group>L1_Punc</group>
      <groupName>标点问题</groupName>
      <ability>L2_Punc</ability>
      <abilityName>标点符号检查</abilityName>
      <candidateList>
        <item>】</item>
      </candidateList>
      <explain/>
      <paraID>7C0261A6</paraID>
      <start>196</start>
      <end>198</end>
      <status>unmodified</status>
      <modifiedWord/>
      <trackRevisions>false</trackRevisions>
    </reviewItem>
    <reviewItem>
      <errorID>ff585b81-27f0-43c3-9df5-daaa1e89ecfb</errorID>
      <errorWord>,</errorWord>
      <group>L1_Format</group>
      <groupName>格式问题</groupName>
      <ability>L2_HalfPunc</ability>
      <abilityName>全半角检查</abilityName>
      <candidateList>
        <item>，</item>
      </candidateList>
      <explain>文本全半角错误。</explain>
      <paraID> 2B1FE8C</paraID>
      <start>23</start>
      <end>24</end>
      <status>unmodified</status>
      <modifiedWord/>
      <trackRevisions>false</trackRevisions>
    </reviewItem>
    <reviewItem>
      <errorID>ff560013-d541-4374-a5d9-f095fb4f3b53</errorID>
      <errorWord>,</errorWord>
      <group>L1_Format</group>
      <groupName>格式问题</groupName>
      <ability>L2_HalfPunc</ability>
      <abilityName>全半角检查</abilityName>
      <candidateList>
        <item>，</item>
      </candidateList>
      <explain>文本全半角错误。</explain>
      <paraID> 2B1FE8C</paraID>
      <start>60</start>
      <end>61</end>
      <status>unmodified</status>
      <modifiedWord/>
      <trackRevisions>false</trackRevisions>
    </reviewItem>
    <reviewItem>
      <errorID>366b1fca-bb45-4a79-b324-6f9a7678c441</errorID>
      <errorWord>要点为</errorWord>
      <group>L1_Word</group>
      <groupName>字词问题</groupName>
      <ability>L2_Typo</ability>
      <abilityName>字词错误</abilityName>
      <candidateList>
        <item>要点</item>
      </candidateList>
      <explain/>
      <paraID>6F7B23FB</paraID>
      <start>7</start>
      <end>10</end>
      <status>unmodified</status>
      <modifiedWord/>
      <trackRevisions>false</trackRevisions>
    </reviewItem>
    <reviewItem>
      <errorID>d7482926-48a0-4224-bf0e-3adac4f94a2d</errorID>
      <errorWord>要点为</errorWord>
      <group>L1_Word</group>
      <groupName>字词问题</groupName>
      <ability>L2_Typo</ability>
      <abilityName>字词错误</abilityName>
      <candidateList>
        <item>要点</item>
      </candidateList>
      <explain/>
      <paraID>  AF14DB</paraID>
      <start>7</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C248618-4853-4D5A-A8D0-4F5DC17272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6</cp:revision>
  <dcterms:created xsi:type="dcterms:W3CDTF">2026-04-01T12:33:00Z</dcterms:created>
  <dcterms:modified xsi:type="dcterms:W3CDTF">2026-07-28T06:44:31Z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EA896F0AA69343979648750076DE4831_13</vt:lpwstr>
  </property>
  <property fmtid="{D5CDD505-2E9C-101B-9397-08002B2CF9AE}" pid="4" name="KSOTemplateDocerSaveRecord">
    <vt:lpwstr>eyJoZGlkIjoiOTM2YmFjNGNlNzVkM2ViYzJhOTEyOTQ2MTMxNWVhYTUiLCJ1c2VySWQiOiIzNzk1NzEzMTYifQ==</vt:lpwstr>
  </property>
</Properties>
</file>