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52"/>
          <w:highlight w:val="none"/>
        </w:rPr>
        <w:t xml:space="preserve"> </w:t>
      </w:r>
      <w:r/>
    </w:p>
    <w:p>
      <w:pPr>
        <w:ind w:left="0" w:right="0" w:firstLine="0"/>
        <w:jc w:val="center"/>
        <w:spacing w:before="0" w:after="0" w:line="360" w:lineRule="auto"/>
        <w:rPr>
          <w:rFonts w:ascii="黑体" w:hAnsi="黑体" w:eastAsia="黑体" w:cs="黑体"/>
          <w:b/>
          <w:color w:val="auto"/>
          <w:sz w:val="7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72"/>
          <w:highlight w:val="none"/>
        </w:rPr>
        <w:t xml:space="preserve">苏州市吴中区政府采购</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72"/>
          <w:highlight w:val="none"/>
        </w:rPr>
        <w:t xml:space="preserve">竞争性磋商采购文件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spacing w:before="0" w:after="0"/>
        <w:rPr>
          <w:rFonts w:ascii="Times New Roman" w:hAnsi="Times New Roman" w:eastAsia="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1191"/>
        <w:spacing w:before="0" w:after="0"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项目编号：</w:t>
      </w:r>
      <w:r>
        <w:rPr>
          <w:rFonts w:hint="eastAsia" w:ascii="宋体" w:hAnsi="宋体" w:cs="宋体"/>
          <w:b/>
          <w:color w:val="auto"/>
          <w:sz w:val="30"/>
          <w:highlight w:val="none"/>
          <w:lang w:eastAsia="zh-CN"/>
        </w:rPr>
        <w:t xml:space="preserve">JSZC-320506-SZCD-C2026-0013</w:t>
      </w:r>
      <w:r/>
    </w:p>
    <w:p>
      <w:pPr>
        <w:ind w:right="0" w:firstLine="1205"/>
        <w:spacing w:before="0" w:after="0" w:line="360" w:lineRule="auto"/>
        <w:rPr>
          <w:rFonts w:hint="eastAsia" w:ascii="宋体" w:hAnsi="宋体" w:cs="宋体"/>
          <w:b/>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项目名称：</w:t>
      </w:r>
      <w:r>
        <w:rPr>
          <w:rFonts w:hint="eastAsia" w:ascii="宋体" w:hAnsi="宋体" w:cs="宋体"/>
          <w:b/>
          <w:color w:val="auto"/>
          <w:sz w:val="30"/>
          <w:highlight w:val="none"/>
          <w:lang w:eastAsia="zh-CN"/>
        </w:rPr>
        <w:t xml:space="preserve">甪直镇治安联防队采购食堂膳食服务项目</w:t>
      </w:r>
      <w:r>
        <w:rPr>
          <w:rFonts w:hint="eastAsia" w:ascii="宋体" w:hAnsi="宋体" w:cs="宋体"/>
          <w:b/>
          <w:color w:val="auto"/>
          <w:sz w:val="30"/>
          <w:highlight w:val="none"/>
          <w:lang w:val="en-US" w:eastAsia="zh-CN"/>
        </w:rPr>
        <w:t xml:space="preserve"> </w:t>
      </w:r>
      <w:r/>
    </w:p>
    <w:p>
      <w:pPr>
        <w:ind w:right="0" w:firstLine="1205"/>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采购类别：服务类 </w:t>
      </w:r>
      <w:r/>
    </w:p>
    <w:p>
      <w:pPr>
        <w:ind w:left="0" w:right="0" w:firstLine="1191"/>
        <w:spacing w:before="0" w:after="0"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lang w:eastAsia="zh-CN"/>
        </w:rPr>
        <w:t xml:space="preserve">采购人</w:t>
      </w:r>
      <w:r>
        <w:rPr>
          <w:rFonts w:ascii="宋体" w:hAnsi="宋体" w:eastAsia="宋体" w:cs="宋体"/>
          <w:b/>
          <w:color w:val="auto"/>
          <w:sz w:val="30"/>
          <w:highlight w:val="none"/>
        </w:rPr>
        <w:t xml:space="preserve">：</w:t>
      </w:r>
      <w:r>
        <w:rPr>
          <w:rFonts w:hint="eastAsia" w:ascii="宋体" w:hAnsi="宋体" w:cs="宋体"/>
          <w:b/>
          <w:color w:val="auto"/>
          <w:sz w:val="30"/>
          <w:highlight w:val="none"/>
          <w:lang w:eastAsia="zh-CN"/>
        </w:rPr>
        <w:t xml:space="preserve">苏州市吴中区甪直镇人民政府</w:t>
      </w:r>
      <w:r/>
    </w:p>
    <w:p>
      <w:pPr>
        <w:ind w:left="0" w:right="0" w:firstLine="1191"/>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采购类别：服务类（专门面向中小企业采购）</w:t>
      </w:r>
      <w:r/>
    </w:p>
    <w:p>
      <w:pPr>
        <w:ind w:left="0" w:right="0" w:firstLine="1191"/>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标的所属行业：（十六）其他未列明行业</w:t>
      </w:r>
      <w:r/>
    </w:p>
    <w:p>
      <w:pPr>
        <w:ind w:left="0" w:right="0" w:firstLine="1191"/>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159"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30"/>
          <w:highlight w:val="none"/>
        </w:rPr>
        <w:t xml:space="preserve"> </w:t>
      </w:r>
      <w:r/>
    </w:p>
    <w:p>
      <w:pPr>
        <w:ind w:left="0" w:right="-159"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30"/>
          <w:highlight w:val="none"/>
        </w:rPr>
        <w:t xml:space="preserve"> </w:t>
      </w:r>
      <w:r/>
    </w:p>
    <w:p>
      <w:pPr>
        <w:ind w:left="0" w:right="-159"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30"/>
          <w:highlight w:val="none"/>
        </w:rPr>
        <w:t xml:space="preserve"> </w:t>
      </w:r>
      <w:r/>
    </w:p>
    <w:p>
      <w:pPr>
        <w:ind w:left="0" w:right="-159"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p>
      <w:pPr>
        <w:ind w:left="0" w:right="-159"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30"/>
          <w:highlight w:val="none"/>
        </w:rPr>
        <w:t xml:space="preserve"> </w:t>
      </w:r>
      <w:r/>
    </w:p>
    <w:p>
      <w:pPr>
        <w:ind w:left="0" w:right="-159"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30"/>
          <w:highlight w:val="none"/>
        </w:rPr>
        <w:t xml:space="preserve"> </w:t>
      </w:r>
      <w:r/>
    </w:p>
    <w:p>
      <w:pPr>
        <w:ind w:left="0" w:right="-159" w:firstLine="0"/>
        <w:jc w:val="center"/>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诚德天工建设咨询（苏州）有限公司</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二〇二六年</w:t>
      </w:r>
      <w:r>
        <w:rPr>
          <w:rFonts w:hint="eastAsia" w:ascii="宋体" w:hAnsi="宋体" w:cs="宋体"/>
          <w:b/>
          <w:color w:val="auto"/>
          <w:sz w:val="32"/>
          <w:highlight w:val="none"/>
          <w:lang w:val="en-US" w:eastAsia="zh-CN"/>
        </w:rPr>
        <w:t xml:space="preserve">八</w:t>
      </w:r>
      <w:r>
        <w:rPr>
          <w:rFonts w:ascii="宋体" w:hAnsi="宋体" w:eastAsia="宋体" w:cs="宋体"/>
          <w:b/>
          <w:color w:val="auto"/>
          <w:sz w:val="32"/>
          <w:highlight w:val="none"/>
        </w:rPr>
        <w:t xml:space="preserve">月</w:t>
      </w:r>
      <w:r/>
    </w:p>
    <w:p>
      <w:pPr>
        <w:rPr>
          <w:color w:val="auto"/>
          <w:highlight w:val="none"/>
        </w:rPr>
      </w:pPr>
      <w:r>
        <w:rPr>
          <w:rFonts w:ascii="宋体" w:hAnsi="宋体" w:eastAsia="宋体" w:cs="宋体"/>
          <w:b/>
          <w:color w:val="auto"/>
          <w:sz w:val="40"/>
          <w:highlight w:val="none"/>
        </w:rPr>
        <w:br w:type="page" w:clear="all"/>
      </w:r>
      <w:r/>
    </w:p>
    <w:p>
      <w:pPr>
        <w:ind w:left="0" w:right="0" w:firstLine="0"/>
        <w:jc w:val="center"/>
        <w:spacing w:before="240" w:after="240" w:line="113" w:lineRule="atLeast"/>
        <w:rPr>
          <w:rFonts w:ascii="宋体" w:hAnsi="宋体" w:eastAsia="宋体" w:cs="宋体"/>
          <w:b/>
          <w:color w:val="auto"/>
          <w:sz w:val="4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0"/>
          <w:highlight w:val="none"/>
        </w:rPr>
      </w:r>
      <w:r/>
    </w:p>
    <w:p>
      <w:pPr>
        <w:ind w:left="0" w:right="0" w:firstLine="0"/>
        <w:jc w:val="center"/>
        <w:spacing w:before="240" w:after="240" w:line="113" w:lineRule="atLeast"/>
        <w:rPr>
          <w:rFonts w:ascii="宋体" w:hAnsi="宋体" w:eastAsia="宋体" w:cs="宋体"/>
          <w:b/>
          <w:color w:val="auto"/>
          <w:sz w:val="36"/>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szCs w:val="22"/>
          <w:highlight w:val="none"/>
        </w:rPr>
        <w:t xml:space="preserve">目  录</w:t>
      </w:r>
      <w:r/>
    </w:p>
    <w:p>
      <w:pPr>
        <w:pStyle w:val="791"/>
        <w:spacing w:line="480" w:lineRule="auto"/>
        <w:tabs>
          <w:tab w:val="right" w:pos="8306" w:leader="dot"/>
        </w:tabs>
        <w:rPr>
          <w:rFonts w:hint="eastAsia" w:ascii="宋体" w:hAnsi="宋体" w:eastAsia="宋体" w:cs="宋体"/>
          <w:b/>
          <w:bCs w:val="0"/>
          <w:color w:val="auto"/>
          <w:highlight w:val="none"/>
        </w:rPr>
      </w:pPr>
      <w:r>
        <w:rPr>
          <w:rFonts w:hint="eastAsia" w:ascii="宋体" w:hAnsi="宋体" w:eastAsia="宋体" w:cs="宋体"/>
          <w:b/>
          <w:bCs w:val="0"/>
          <w:color w:val="auto"/>
          <w:sz w:val="24"/>
          <w:szCs w:val="24"/>
          <w:highlight w:val="none"/>
        </w:rPr>
        <w:fldChar w:fldCharType="begin"/>
      </w:r>
      <w:r>
        <w:rPr>
          <w:rFonts w:hint="eastAsia" w:ascii="宋体" w:hAnsi="宋体" w:eastAsia="宋体" w:cs="宋体"/>
          <w:b/>
          <w:bCs w:val="0"/>
          <w:color w:val="auto"/>
          <w:sz w:val="24"/>
          <w:szCs w:val="24"/>
          <w:highlight w:val="none"/>
        </w:rPr>
        <w:instrText xml:space="preserve">TOC \o "1-1" \h \u </w:instrText>
      </w:r>
      <w:r>
        <w:rPr>
          <w:rFonts w:hint="eastAsia" w:ascii="宋体" w:hAnsi="宋体" w:eastAsia="宋体" w:cs="宋体"/>
          <w:b/>
          <w:bCs w:val="0"/>
          <w:color w:val="auto"/>
          <w:sz w:val="24"/>
          <w:szCs w:val="24"/>
          <w:highlight w:val="none"/>
        </w:rPr>
        <w:fldChar w:fldCharType="separate"/>
      </w:r>
      <w:r>
        <w:rPr>
          <w:rFonts w:hint="eastAsia" w:ascii="宋体" w:hAnsi="宋体" w:eastAsia="宋体" w:cs="宋体"/>
          <w:b/>
          <w:bCs w:val="0"/>
          <w:color w:val="auto"/>
          <w:szCs w:val="24"/>
          <w:highlight w:val="none"/>
        </w:rPr>
        <w:fldChar w:fldCharType="begin"/>
      </w:r>
      <w:r>
        <w:rPr>
          <w:rFonts w:hint="eastAsia" w:ascii="宋体" w:hAnsi="宋体" w:eastAsia="宋体" w:cs="宋体"/>
          <w:b/>
          <w:bCs w:val="0"/>
          <w:color w:val="auto"/>
          <w:szCs w:val="24"/>
          <w:highlight w:val="none"/>
        </w:rPr>
        <w:instrText xml:space="preserve"> HYPERLINK \l _Toc30390 </w:instrText>
      </w:r>
      <w:r>
        <w:rPr>
          <w:rFonts w:hint="eastAsia" w:ascii="宋体" w:hAnsi="宋体" w:eastAsia="宋体" w:cs="宋体"/>
          <w:b/>
          <w:bCs w:val="0"/>
          <w:color w:val="auto"/>
          <w:szCs w:val="24"/>
          <w:highlight w:val="none"/>
        </w:rPr>
        <w:fldChar w:fldCharType="separate"/>
      </w:r>
      <w:r>
        <w:rPr>
          <w:rFonts w:hint="eastAsia" w:ascii="宋体" w:hAnsi="宋体" w:eastAsia="宋体" w:cs="宋体"/>
          <w:b/>
          <w:bCs w:val="0"/>
          <w:color w:val="auto"/>
          <w:szCs w:val="32"/>
          <w:highlight w:val="none"/>
        </w:rPr>
        <w:t xml:space="preserve">前 附 表</w:t>
      </w:r>
      <w:r>
        <w:rPr>
          <w:rFonts w:hint="eastAsia" w:ascii="宋体" w:hAnsi="宋体" w:eastAsia="宋体" w:cs="宋体"/>
          <w:b/>
          <w:bCs w:val="0"/>
          <w:color w:val="auto"/>
          <w:highlight w:val="none"/>
        </w:rPr>
        <w:tab/>
      </w:r>
      <w:r>
        <w:rPr>
          <w:rFonts w:hint="eastAsia" w:ascii="宋体" w:hAnsi="宋体" w:eastAsia="宋体" w:cs="宋体"/>
          <w:b/>
          <w:bCs w:val="0"/>
          <w:color w:val="auto"/>
          <w:highlight w:val="none"/>
        </w:rPr>
        <w:fldChar w:fldCharType="begin"/>
      </w:r>
      <w:r>
        <w:rPr>
          <w:rFonts w:hint="eastAsia" w:ascii="宋体" w:hAnsi="宋体" w:eastAsia="宋体" w:cs="宋体"/>
          <w:b/>
          <w:bCs w:val="0"/>
          <w:color w:val="auto"/>
          <w:highlight w:val="none"/>
        </w:rPr>
        <w:instrText xml:space="preserve"> PAGEREF _Toc30390 \h </w:instrText>
      </w:r>
      <w:r>
        <w:rPr>
          <w:rFonts w:hint="eastAsia" w:ascii="宋体" w:hAnsi="宋体" w:eastAsia="宋体" w:cs="宋体"/>
          <w:b/>
          <w:bCs w:val="0"/>
          <w:color w:val="auto"/>
          <w:highlight w:val="none"/>
        </w:rPr>
        <w:fldChar w:fldCharType="separate"/>
      </w:r>
      <w:r>
        <w:rPr>
          <w:rFonts w:hint="eastAsia" w:ascii="宋体" w:hAnsi="宋体" w:eastAsia="宋体" w:cs="宋体"/>
          <w:b/>
          <w:bCs w:val="0"/>
          <w:color w:val="auto"/>
          <w:highlight w:val="none"/>
        </w:rPr>
        <w:t xml:space="preserve">3</w:t>
      </w:r>
      <w:r>
        <w:rPr>
          <w:rFonts w:hint="eastAsia" w:ascii="宋体" w:hAnsi="宋体" w:eastAsia="宋体" w:cs="宋体"/>
          <w:b/>
          <w:bCs w:val="0"/>
          <w:color w:val="auto"/>
          <w:highlight w:val="none"/>
        </w:rPr>
        <w:fldChar w:fldCharType="end"/>
      </w:r>
      <w:r>
        <w:rPr>
          <w:rFonts w:hint="eastAsia" w:ascii="宋体" w:hAnsi="宋体" w:eastAsia="宋体" w:cs="宋体"/>
          <w:b/>
          <w:bCs w:val="0"/>
          <w:color w:val="auto"/>
          <w:szCs w:val="24"/>
          <w:highlight w:val="none"/>
        </w:rPr>
        <w:fldChar w:fldCharType="end"/>
      </w:r>
      <w:r/>
    </w:p>
    <w:p>
      <w:pPr>
        <w:pStyle w:val="791"/>
        <w:spacing w:line="480" w:lineRule="auto"/>
        <w:tabs>
          <w:tab w:val="right" w:pos="8306" w:leader="dot"/>
        </w:tabs>
        <w:rPr>
          <w:rFonts w:hint="eastAsia" w:ascii="宋体" w:hAnsi="宋体" w:eastAsia="宋体" w:cs="宋体"/>
          <w:b/>
          <w:bCs w:val="0"/>
          <w:color w:val="auto"/>
          <w:highlight w:val="none"/>
        </w:rPr>
      </w:pPr>
      <w:r>
        <w:rPr>
          <w:rFonts w:hint="eastAsia" w:ascii="宋体" w:hAnsi="宋体" w:eastAsia="宋体" w:cs="宋体"/>
          <w:b/>
          <w:bCs w:val="0"/>
          <w:color w:val="auto"/>
          <w:szCs w:val="24"/>
          <w:highlight w:val="none"/>
        </w:rPr>
        <w:fldChar w:fldCharType="begin"/>
      </w:r>
      <w:r>
        <w:rPr>
          <w:rFonts w:hint="eastAsia" w:ascii="宋体" w:hAnsi="宋体" w:eastAsia="宋体" w:cs="宋体"/>
          <w:b/>
          <w:bCs w:val="0"/>
          <w:color w:val="auto"/>
          <w:szCs w:val="24"/>
          <w:highlight w:val="none"/>
        </w:rPr>
        <w:instrText xml:space="preserve"> HYPERLINK \l _Toc2298 </w:instrText>
      </w:r>
      <w:r>
        <w:rPr>
          <w:rFonts w:hint="eastAsia" w:ascii="宋体" w:hAnsi="宋体" w:eastAsia="宋体" w:cs="宋体"/>
          <w:b/>
          <w:bCs w:val="0"/>
          <w:color w:val="auto"/>
          <w:szCs w:val="24"/>
          <w:highlight w:val="none"/>
        </w:rPr>
        <w:fldChar w:fldCharType="separate"/>
      </w:r>
      <w:r>
        <w:rPr>
          <w:rFonts w:hint="eastAsia" w:ascii="宋体" w:hAnsi="宋体" w:eastAsia="宋体" w:cs="宋体"/>
          <w:b/>
          <w:bCs w:val="0"/>
          <w:color w:val="auto"/>
          <w:szCs w:val="32"/>
          <w:highlight w:val="none"/>
        </w:rPr>
        <w:t xml:space="preserve">第一章 磋商采购公告</w:t>
      </w:r>
      <w:r>
        <w:rPr>
          <w:rFonts w:hint="eastAsia" w:ascii="宋体" w:hAnsi="宋体" w:eastAsia="宋体" w:cs="宋体"/>
          <w:b/>
          <w:bCs w:val="0"/>
          <w:color w:val="auto"/>
          <w:highlight w:val="none"/>
        </w:rPr>
        <w:tab/>
      </w:r>
      <w:r>
        <w:rPr>
          <w:rFonts w:hint="eastAsia" w:ascii="宋体" w:hAnsi="宋体" w:eastAsia="宋体" w:cs="宋体"/>
          <w:b/>
          <w:bCs w:val="0"/>
          <w:color w:val="auto"/>
          <w:highlight w:val="none"/>
        </w:rPr>
        <w:fldChar w:fldCharType="begin"/>
      </w:r>
      <w:r>
        <w:rPr>
          <w:rFonts w:hint="eastAsia" w:ascii="宋体" w:hAnsi="宋体" w:eastAsia="宋体" w:cs="宋体"/>
          <w:b/>
          <w:bCs w:val="0"/>
          <w:color w:val="auto"/>
          <w:highlight w:val="none"/>
        </w:rPr>
        <w:instrText xml:space="preserve"> PAGEREF _Toc2298 \h </w:instrText>
      </w:r>
      <w:r>
        <w:rPr>
          <w:rFonts w:hint="eastAsia" w:ascii="宋体" w:hAnsi="宋体" w:eastAsia="宋体" w:cs="宋体"/>
          <w:b/>
          <w:bCs w:val="0"/>
          <w:color w:val="auto"/>
          <w:highlight w:val="none"/>
        </w:rPr>
        <w:fldChar w:fldCharType="separate"/>
      </w:r>
      <w:r>
        <w:rPr>
          <w:rFonts w:hint="eastAsia" w:ascii="宋体" w:hAnsi="宋体" w:eastAsia="宋体" w:cs="宋体"/>
          <w:b/>
          <w:bCs w:val="0"/>
          <w:color w:val="auto"/>
          <w:highlight w:val="none"/>
        </w:rPr>
        <w:t xml:space="preserve">5</w:t>
      </w:r>
      <w:r>
        <w:rPr>
          <w:rFonts w:hint="eastAsia" w:ascii="宋体" w:hAnsi="宋体" w:eastAsia="宋体" w:cs="宋体"/>
          <w:b/>
          <w:bCs w:val="0"/>
          <w:color w:val="auto"/>
          <w:highlight w:val="none"/>
        </w:rPr>
        <w:fldChar w:fldCharType="end"/>
      </w:r>
      <w:r>
        <w:rPr>
          <w:rFonts w:hint="eastAsia" w:ascii="宋体" w:hAnsi="宋体" w:eastAsia="宋体" w:cs="宋体"/>
          <w:b/>
          <w:bCs w:val="0"/>
          <w:color w:val="auto"/>
          <w:szCs w:val="24"/>
          <w:highlight w:val="none"/>
        </w:rPr>
        <w:fldChar w:fldCharType="end"/>
      </w:r>
      <w:r/>
    </w:p>
    <w:p>
      <w:pPr>
        <w:pStyle w:val="791"/>
        <w:spacing w:line="480" w:lineRule="auto"/>
        <w:tabs>
          <w:tab w:val="right" w:pos="8306" w:leader="dot"/>
        </w:tabs>
        <w:rPr>
          <w:rFonts w:hint="eastAsia" w:ascii="宋体" w:hAnsi="宋体" w:eastAsia="宋体" w:cs="宋体"/>
          <w:b/>
          <w:bCs w:val="0"/>
          <w:color w:val="auto"/>
          <w:highlight w:val="none"/>
        </w:rPr>
      </w:pPr>
      <w:r>
        <w:rPr>
          <w:rFonts w:hint="eastAsia" w:ascii="宋体" w:hAnsi="宋体" w:eastAsia="宋体" w:cs="宋体"/>
          <w:b/>
          <w:bCs w:val="0"/>
          <w:color w:val="auto"/>
          <w:szCs w:val="24"/>
          <w:highlight w:val="none"/>
        </w:rPr>
        <w:fldChar w:fldCharType="begin"/>
      </w:r>
      <w:r>
        <w:rPr>
          <w:rFonts w:hint="eastAsia" w:ascii="宋体" w:hAnsi="宋体" w:eastAsia="宋体" w:cs="宋体"/>
          <w:b/>
          <w:bCs w:val="0"/>
          <w:color w:val="auto"/>
          <w:szCs w:val="24"/>
          <w:highlight w:val="none"/>
        </w:rPr>
        <w:instrText xml:space="preserve"> HYPERLINK \l _Toc18738 </w:instrText>
      </w:r>
      <w:r>
        <w:rPr>
          <w:rFonts w:hint="eastAsia" w:ascii="宋体" w:hAnsi="宋体" w:eastAsia="宋体" w:cs="宋体"/>
          <w:b/>
          <w:bCs w:val="0"/>
          <w:color w:val="auto"/>
          <w:szCs w:val="24"/>
          <w:highlight w:val="none"/>
        </w:rPr>
        <w:fldChar w:fldCharType="separate"/>
      </w:r>
      <w:r>
        <w:rPr>
          <w:rFonts w:hint="eastAsia" w:ascii="宋体" w:hAnsi="宋体" w:eastAsia="宋体" w:cs="宋体"/>
          <w:b/>
          <w:bCs w:val="0"/>
          <w:color w:val="auto"/>
          <w:szCs w:val="32"/>
          <w:highlight w:val="none"/>
        </w:rPr>
        <w:t xml:space="preserve">第二章</w:t>
      </w:r>
      <w:r>
        <w:rPr>
          <w:rFonts w:hint="eastAsia" w:ascii="宋体" w:hAnsi="宋体" w:eastAsia="宋体" w:cs="宋体"/>
          <w:b/>
          <w:bCs w:val="0"/>
          <w:color w:val="auto"/>
          <w:szCs w:val="32"/>
          <w:highlight w:val="none"/>
          <w:lang w:val="en-US" w:eastAsia="zh-CN"/>
        </w:rPr>
        <w:t xml:space="preserve"> </w:t>
      </w:r>
      <w:r>
        <w:rPr>
          <w:rFonts w:hint="eastAsia" w:ascii="宋体" w:hAnsi="宋体" w:eastAsia="宋体" w:cs="宋体"/>
          <w:b/>
          <w:bCs w:val="0"/>
          <w:color w:val="auto"/>
          <w:szCs w:val="32"/>
          <w:highlight w:val="none"/>
        </w:rPr>
        <w:t xml:space="preserve">磋商邀请函</w:t>
      </w:r>
      <w:r>
        <w:rPr>
          <w:rFonts w:hint="eastAsia" w:ascii="宋体" w:hAnsi="宋体" w:eastAsia="宋体" w:cs="宋体"/>
          <w:b/>
          <w:bCs w:val="0"/>
          <w:color w:val="auto"/>
          <w:highlight w:val="none"/>
        </w:rPr>
        <w:tab/>
      </w:r>
      <w:r>
        <w:rPr>
          <w:rFonts w:hint="eastAsia" w:ascii="宋体" w:hAnsi="宋体" w:eastAsia="宋体" w:cs="宋体"/>
          <w:b/>
          <w:bCs w:val="0"/>
          <w:color w:val="auto"/>
          <w:highlight w:val="none"/>
        </w:rPr>
        <w:fldChar w:fldCharType="begin"/>
      </w:r>
      <w:r>
        <w:rPr>
          <w:rFonts w:hint="eastAsia" w:ascii="宋体" w:hAnsi="宋体" w:eastAsia="宋体" w:cs="宋体"/>
          <w:b/>
          <w:bCs w:val="0"/>
          <w:color w:val="auto"/>
          <w:highlight w:val="none"/>
        </w:rPr>
        <w:instrText xml:space="preserve"> PAGEREF _Toc18738 \h </w:instrText>
      </w:r>
      <w:r>
        <w:rPr>
          <w:rFonts w:hint="eastAsia" w:ascii="宋体" w:hAnsi="宋体" w:eastAsia="宋体" w:cs="宋体"/>
          <w:b/>
          <w:bCs w:val="0"/>
          <w:color w:val="auto"/>
          <w:highlight w:val="none"/>
        </w:rPr>
        <w:fldChar w:fldCharType="separate"/>
      </w:r>
      <w:r>
        <w:rPr>
          <w:rFonts w:hint="eastAsia" w:ascii="宋体" w:hAnsi="宋体" w:eastAsia="宋体" w:cs="宋体"/>
          <w:b/>
          <w:bCs w:val="0"/>
          <w:color w:val="auto"/>
          <w:highlight w:val="none"/>
        </w:rPr>
        <w:t xml:space="preserve">9</w:t>
      </w:r>
      <w:r>
        <w:rPr>
          <w:rFonts w:hint="eastAsia" w:ascii="宋体" w:hAnsi="宋体" w:eastAsia="宋体" w:cs="宋体"/>
          <w:b/>
          <w:bCs w:val="0"/>
          <w:color w:val="auto"/>
          <w:highlight w:val="none"/>
        </w:rPr>
        <w:fldChar w:fldCharType="end"/>
      </w:r>
      <w:r>
        <w:rPr>
          <w:rFonts w:hint="eastAsia" w:ascii="宋体" w:hAnsi="宋体" w:eastAsia="宋体" w:cs="宋体"/>
          <w:b/>
          <w:bCs w:val="0"/>
          <w:color w:val="auto"/>
          <w:szCs w:val="24"/>
          <w:highlight w:val="none"/>
        </w:rPr>
        <w:fldChar w:fldCharType="end"/>
      </w:r>
      <w:r/>
    </w:p>
    <w:p>
      <w:pPr>
        <w:pStyle w:val="791"/>
        <w:spacing w:line="480" w:lineRule="auto"/>
        <w:tabs>
          <w:tab w:val="right" w:pos="8306" w:leader="dot"/>
        </w:tabs>
        <w:rPr>
          <w:rFonts w:hint="eastAsia" w:ascii="宋体" w:hAnsi="宋体" w:eastAsia="宋体" w:cs="宋体"/>
          <w:b/>
          <w:bCs w:val="0"/>
          <w:color w:val="auto"/>
          <w:highlight w:val="none"/>
        </w:rPr>
      </w:pPr>
      <w:r>
        <w:rPr>
          <w:rFonts w:hint="eastAsia" w:ascii="宋体" w:hAnsi="宋体" w:eastAsia="宋体" w:cs="宋体"/>
          <w:b/>
          <w:bCs w:val="0"/>
          <w:color w:val="auto"/>
          <w:szCs w:val="24"/>
          <w:highlight w:val="none"/>
        </w:rPr>
        <w:fldChar w:fldCharType="begin"/>
      </w:r>
      <w:r>
        <w:rPr>
          <w:rFonts w:hint="eastAsia" w:ascii="宋体" w:hAnsi="宋体" w:eastAsia="宋体" w:cs="宋体"/>
          <w:b/>
          <w:bCs w:val="0"/>
          <w:color w:val="auto"/>
          <w:szCs w:val="24"/>
          <w:highlight w:val="none"/>
        </w:rPr>
        <w:instrText xml:space="preserve"> HYPERLINK \l _Toc7152 </w:instrText>
      </w:r>
      <w:r>
        <w:rPr>
          <w:rFonts w:hint="eastAsia" w:ascii="宋体" w:hAnsi="宋体" w:eastAsia="宋体" w:cs="宋体"/>
          <w:b/>
          <w:bCs w:val="0"/>
          <w:color w:val="auto"/>
          <w:szCs w:val="24"/>
          <w:highlight w:val="none"/>
        </w:rPr>
        <w:fldChar w:fldCharType="separate"/>
      </w:r>
      <w:r>
        <w:rPr>
          <w:rFonts w:hint="eastAsia" w:ascii="宋体" w:hAnsi="宋体" w:eastAsia="宋体" w:cs="宋体"/>
          <w:b/>
          <w:bCs w:val="0"/>
          <w:color w:val="auto"/>
          <w:szCs w:val="32"/>
          <w:highlight w:val="none"/>
        </w:rPr>
        <w:t xml:space="preserve">第三章</w:t>
      </w:r>
      <w:r>
        <w:rPr>
          <w:rFonts w:hint="eastAsia" w:ascii="宋体" w:hAnsi="宋体" w:eastAsia="宋体" w:cs="宋体"/>
          <w:b/>
          <w:bCs w:val="0"/>
          <w:color w:val="auto"/>
          <w:szCs w:val="32"/>
          <w:highlight w:val="none"/>
          <w:lang w:val="en-US" w:eastAsia="zh-CN"/>
        </w:rPr>
        <w:t xml:space="preserve"> </w:t>
      </w:r>
      <w:r>
        <w:rPr>
          <w:rFonts w:hint="eastAsia" w:ascii="宋体" w:hAnsi="宋体" w:eastAsia="宋体" w:cs="宋体"/>
          <w:b/>
          <w:bCs w:val="0"/>
          <w:color w:val="auto"/>
          <w:szCs w:val="32"/>
          <w:highlight w:val="none"/>
        </w:rPr>
        <w:t xml:space="preserve">磋商须知</w:t>
      </w:r>
      <w:r>
        <w:rPr>
          <w:rFonts w:hint="eastAsia" w:ascii="宋体" w:hAnsi="宋体" w:eastAsia="宋体" w:cs="宋体"/>
          <w:b/>
          <w:bCs w:val="0"/>
          <w:color w:val="auto"/>
          <w:highlight w:val="none"/>
        </w:rPr>
        <w:tab/>
      </w:r>
      <w:r>
        <w:rPr>
          <w:rFonts w:hint="eastAsia" w:ascii="宋体" w:hAnsi="宋体" w:eastAsia="宋体" w:cs="宋体"/>
          <w:b/>
          <w:bCs w:val="0"/>
          <w:color w:val="auto"/>
          <w:highlight w:val="none"/>
        </w:rPr>
        <w:fldChar w:fldCharType="begin"/>
      </w:r>
      <w:r>
        <w:rPr>
          <w:rFonts w:hint="eastAsia" w:ascii="宋体" w:hAnsi="宋体" w:eastAsia="宋体" w:cs="宋体"/>
          <w:b/>
          <w:bCs w:val="0"/>
          <w:color w:val="auto"/>
          <w:highlight w:val="none"/>
        </w:rPr>
        <w:instrText xml:space="preserve"> PAGEREF _Toc7152 \h </w:instrText>
      </w:r>
      <w:r>
        <w:rPr>
          <w:rFonts w:hint="eastAsia" w:ascii="宋体" w:hAnsi="宋体" w:eastAsia="宋体" w:cs="宋体"/>
          <w:b/>
          <w:bCs w:val="0"/>
          <w:color w:val="auto"/>
          <w:highlight w:val="none"/>
        </w:rPr>
        <w:fldChar w:fldCharType="separate"/>
      </w:r>
      <w:r>
        <w:rPr>
          <w:rFonts w:hint="eastAsia" w:ascii="宋体" w:hAnsi="宋体" w:eastAsia="宋体" w:cs="宋体"/>
          <w:b/>
          <w:bCs w:val="0"/>
          <w:color w:val="auto"/>
          <w:highlight w:val="none"/>
        </w:rPr>
        <w:t xml:space="preserve">10</w:t>
      </w:r>
      <w:r>
        <w:rPr>
          <w:rFonts w:hint="eastAsia" w:ascii="宋体" w:hAnsi="宋体" w:eastAsia="宋体" w:cs="宋体"/>
          <w:b/>
          <w:bCs w:val="0"/>
          <w:color w:val="auto"/>
          <w:highlight w:val="none"/>
        </w:rPr>
        <w:fldChar w:fldCharType="end"/>
      </w:r>
      <w:r>
        <w:rPr>
          <w:rFonts w:hint="eastAsia" w:ascii="宋体" w:hAnsi="宋体" w:eastAsia="宋体" w:cs="宋体"/>
          <w:b/>
          <w:bCs w:val="0"/>
          <w:color w:val="auto"/>
          <w:szCs w:val="24"/>
          <w:highlight w:val="none"/>
        </w:rPr>
        <w:fldChar w:fldCharType="end"/>
      </w:r>
      <w:r/>
    </w:p>
    <w:p>
      <w:pPr>
        <w:pStyle w:val="791"/>
        <w:spacing w:line="480" w:lineRule="auto"/>
        <w:tabs>
          <w:tab w:val="right" w:pos="8306" w:leader="dot"/>
        </w:tabs>
        <w:rPr>
          <w:rFonts w:hint="eastAsia" w:ascii="宋体" w:hAnsi="宋体" w:eastAsia="宋体" w:cs="宋体"/>
          <w:b/>
          <w:bCs w:val="0"/>
          <w:color w:val="auto"/>
          <w:highlight w:val="none"/>
        </w:rPr>
      </w:pPr>
      <w:r>
        <w:rPr>
          <w:rFonts w:hint="eastAsia" w:ascii="宋体" w:hAnsi="宋体" w:eastAsia="宋体" w:cs="宋体"/>
          <w:b/>
          <w:bCs w:val="0"/>
          <w:color w:val="auto"/>
          <w:szCs w:val="24"/>
          <w:highlight w:val="none"/>
        </w:rPr>
        <w:fldChar w:fldCharType="begin"/>
      </w:r>
      <w:r>
        <w:rPr>
          <w:rFonts w:hint="eastAsia" w:ascii="宋体" w:hAnsi="宋体" w:eastAsia="宋体" w:cs="宋体"/>
          <w:b/>
          <w:bCs w:val="0"/>
          <w:color w:val="auto"/>
          <w:szCs w:val="24"/>
          <w:highlight w:val="none"/>
        </w:rPr>
        <w:instrText xml:space="preserve"> HYPERLINK \l _Toc16436 </w:instrText>
      </w:r>
      <w:r>
        <w:rPr>
          <w:rFonts w:hint="eastAsia" w:ascii="宋体" w:hAnsi="宋体" w:eastAsia="宋体" w:cs="宋体"/>
          <w:b/>
          <w:bCs w:val="0"/>
          <w:color w:val="auto"/>
          <w:szCs w:val="24"/>
          <w:highlight w:val="none"/>
        </w:rPr>
        <w:fldChar w:fldCharType="separate"/>
      </w:r>
      <w:r>
        <w:rPr>
          <w:rFonts w:hint="eastAsia" w:ascii="宋体" w:hAnsi="宋体" w:eastAsia="宋体" w:cs="宋体"/>
          <w:b/>
          <w:bCs w:val="0"/>
          <w:color w:val="auto"/>
          <w:szCs w:val="32"/>
          <w:highlight w:val="none"/>
        </w:rPr>
        <w:t xml:space="preserve">第四章</w:t>
      </w:r>
      <w:r>
        <w:rPr>
          <w:rFonts w:hint="eastAsia" w:ascii="宋体" w:hAnsi="宋体" w:eastAsia="宋体" w:cs="宋体"/>
          <w:b/>
          <w:bCs w:val="0"/>
          <w:color w:val="auto"/>
          <w:szCs w:val="32"/>
          <w:highlight w:val="none"/>
          <w:lang w:val="en-US" w:eastAsia="zh-CN"/>
        </w:rPr>
        <w:t xml:space="preserve"> </w:t>
      </w:r>
      <w:r>
        <w:rPr>
          <w:rFonts w:hint="eastAsia" w:ascii="宋体" w:hAnsi="宋体" w:eastAsia="宋体" w:cs="宋体"/>
          <w:b/>
          <w:bCs w:val="0"/>
          <w:color w:val="auto"/>
          <w:szCs w:val="32"/>
          <w:highlight w:val="none"/>
        </w:rPr>
        <w:t xml:space="preserve">采购内容</w:t>
      </w:r>
      <w:r>
        <w:rPr>
          <w:rFonts w:hint="eastAsia" w:ascii="宋体" w:hAnsi="宋体" w:eastAsia="宋体" w:cs="宋体"/>
          <w:b/>
          <w:bCs w:val="0"/>
          <w:color w:val="auto"/>
          <w:highlight w:val="none"/>
        </w:rPr>
        <w:tab/>
      </w:r>
      <w:r>
        <w:rPr>
          <w:rFonts w:hint="eastAsia" w:ascii="宋体" w:hAnsi="宋体" w:eastAsia="宋体" w:cs="宋体"/>
          <w:b/>
          <w:bCs w:val="0"/>
          <w:color w:val="auto"/>
          <w:highlight w:val="none"/>
        </w:rPr>
        <w:fldChar w:fldCharType="begin"/>
      </w:r>
      <w:r>
        <w:rPr>
          <w:rFonts w:hint="eastAsia" w:ascii="宋体" w:hAnsi="宋体" w:eastAsia="宋体" w:cs="宋体"/>
          <w:b/>
          <w:bCs w:val="0"/>
          <w:color w:val="auto"/>
          <w:highlight w:val="none"/>
        </w:rPr>
        <w:instrText xml:space="preserve"> PAGEREF _Toc16436 \h </w:instrText>
      </w:r>
      <w:r>
        <w:rPr>
          <w:rFonts w:hint="eastAsia" w:ascii="宋体" w:hAnsi="宋体" w:eastAsia="宋体" w:cs="宋体"/>
          <w:b/>
          <w:bCs w:val="0"/>
          <w:color w:val="auto"/>
          <w:highlight w:val="none"/>
        </w:rPr>
        <w:fldChar w:fldCharType="separate"/>
      </w:r>
      <w:r>
        <w:rPr>
          <w:rFonts w:hint="eastAsia" w:ascii="宋体" w:hAnsi="宋体" w:eastAsia="宋体" w:cs="宋体"/>
          <w:b/>
          <w:bCs w:val="0"/>
          <w:color w:val="auto"/>
          <w:highlight w:val="none"/>
        </w:rPr>
        <w:t xml:space="preserve">27</w:t>
      </w:r>
      <w:r>
        <w:rPr>
          <w:rFonts w:hint="eastAsia" w:ascii="宋体" w:hAnsi="宋体" w:eastAsia="宋体" w:cs="宋体"/>
          <w:b/>
          <w:bCs w:val="0"/>
          <w:color w:val="auto"/>
          <w:highlight w:val="none"/>
        </w:rPr>
        <w:fldChar w:fldCharType="end"/>
      </w:r>
      <w:r>
        <w:rPr>
          <w:rFonts w:hint="eastAsia" w:ascii="宋体" w:hAnsi="宋体" w:eastAsia="宋体" w:cs="宋体"/>
          <w:b/>
          <w:bCs w:val="0"/>
          <w:color w:val="auto"/>
          <w:szCs w:val="24"/>
          <w:highlight w:val="none"/>
        </w:rPr>
        <w:fldChar w:fldCharType="end"/>
      </w:r>
      <w:r/>
    </w:p>
    <w:p>
      <w:pPr>
        <w:pStyle w:val="791"/>
        <w:spacing w:line="480" w:lineRule="auto"/>
        <w:tabs>
          <w:tab w:val="right" w:pos="8306" w:leader="dot"/>
        </w:tabs>
        <w:rPr>
          <w:rFonts w:hint="eastAsia" w:ascii="宋体" w:hAnsi="宋体" w:eastAsia="宋体" w:cs="宋体"/>
          <w:b/>
          <w:bCs w:val="0"/>
          <w:color w:val="auto"/>
          <w:highlight w:val="none"/>
        </w:rPr>
      </w:pPr>
      <w:r>
        <w:rPr>
          <w:rFonts w:hint="eastAsia" w:ascii="宋体" w:hAnsi="宋体" w:eastAsia="宋体" w:cs="宋体"/>
          <w:b/>
          <w:bCs w:val="0"/>
          <w:color w:val="auto"/>
          <w:szCs w:val="24"/>
          <w:highlight w:val="none"/>
        </w:rPr>
        <w:fldChar w:fldCharType="begin"/>
      </w:r>
      <w:r>
        <w:rPr>
          <w:rFonts w:hint="eastAsia" w:ascii="宋体" w:hAnsi="宋体" w:eastAsia="宋体" w:cs="宋体"/>
          <w:b/>
          <w:bCs w:val="0"/>
          <w:color w:val="auto"/>
          <w:szCs w:val="24"/>
          <w:highlight w:val="none"/>
        </w:rPr>
        <w:instrText xml:space="preserve"> HYPERLINK \l _Toc14814 </w:instrText>
      </w:r>
      <w:r>
        <w:rPr>
          <w:rFonts w:hint="eastAsia" w:ascii="宋体" w:hAnsi="宋体" w:eastAsia="宋体" w:cs="宋体"/>
          <w:b/>
          <w:bCs w:val="0"/>
          <w:color w:val="auto"/>
          <w:szCs w:val="24"/>
          <w:highlight w:val="none"/>
        </w:rPr>
        <w:fldChar w:fldCharType="separate"/>
      </w:r>
      <w:r>
        <w:rPr>
          <w:rFonts w:hint="eastAsia" w:ascii="宋体" w:hAnsi="宋体" w:eastAsia="宋体" w:cs="宋体"/>
          <w:b/>
          <w:bCs w:val="0"/>
          <w:color w:val="auto"/>
          <w:szCs w:val="32"/>
          <w:highlight w:val="none"/>
        </w:rPr>
        <w:t xml:space="preserve">第五章</w:t>
      </w:r>
      <w:r>
        <w:rPr>
          <w:rFonts w:hint="eastAsia" w:ascii="宋体" w:hAnsi="宋体" w:eastAsia="宋体" w:cs="宋体"/>
          <w:b/>
          <w:bCs w:val="0"/>
          <w:color w:val="auto"/>
          <w:szCs w:val="32"/>
          <w:highlight w:val="none"/>
          <w:lang w:val="en-US" w:eastAsia="zh-CN"/>
        </w:rPr>
        <w:t xml:space="preserve"> </w:t>
      </w:r>
      <w:r>
        <w:rPr>
          <w:rFonts w:hint="eastAsia" w:ascii="宋体" w:hAnsi="宋体" w:eastAsia="宋体" w:cs="宋体"/>
          <w:b/>
          <w:bCs w:val="0"/>
          <w:color w:val="auto"/>
          <w:szCs w:val="32"/>
          <w:highlight w:val="none"/>
        </w:rPr>
        <w:t xml:space="preserve">磋商响应文件格式</w:t>
      </w:r>
      <w:r>
        <w:rPr>
          <w:rFonts w:hint="eastAsia" w:ascii="宋体" w:hAnsi="宋体" w:eastAsia="宋体" w:cs="宋体"/>
          <w:b/>
          <w:bCs w:val="0"/>
          <w:color w:val="auto"/>
          <w:highlight w:val="none"/>
        </w:rPr>
        <w:tab/>
      </w:r>
      <w:r>
        <w:rPr>
          <w:rFonts w:hint="eastAsia" w:ascii="宋体" w:hAnsi="宋体" w:eastAsia="宋体" w:cs="宋体"/>
          <w:b/>
          <w:bCs w:val="0"/>
          <w:color w:val="auto"/>
          <w:highlight w:val="none"/>
        </w:rPr>
        <w:fldChar w:fldCharType="begin"/>
      </w:r>
      <w:r>
        <w:rPr>
          <w:rFonts w:hint="eastAsia" w:ascii="宋体" w:hAnsi="宋体" w:eastAsia="宋体" w:cs="宋体"/>
          <w:b/>
          <w:bCs w:val="0"/>
          <w:color w:val="auto"/>
          <w:highlight w:val="none"/>
        </w:rPr>
        <w:instrText xml:space="preserve"> PAGEREF _Toc14814 \h </w:instrText>
      </w:r>
      <w:r>
        <w:rPr>
          <w:rFonts w:hint="eastAsia" w:ascii="宋体" w:hAnsi="宋体" w:eastAsia="宋体" w:cs="宋体"/>
          <w:b/>
          <w:bCs w:val="0"/>
          <w:color w:val="auto"/>
          <w:highlight w:val="none"/>
        </w:rPr>
        <w:fldChar w:fldCharType="separate"/>
      </w:r>
      <w:r>
        <w:rPr>
          <w:rFonts w:hint="eastAsia" w:ascii="宋体" w:hAnsi="宋体" w:eastAsia="宋体" w:cs="宋体"/>
          <w:b/>
          <w:bCs w:val="0"/>
          <w:color w:val="auto"/>
          <w:highlight w:val="none"/>
        </w:rPr>
        <w:t xml:space="preserve">33</w:t>
      </w:r>
      <w:r>
        <w:rPr>
          <w:rFonts w:hint="eastAsia" w:ascii="宋体" w:hAnsi="宋体" w:eastAsia="宋体" w:cs="宋体"/>
          <w:b/>
          <w:bCs w:val="0"/>
          <w:color w:val="auto"/>
          <w:highlight w:val="none"/>
        </w:rPr>
        <w:fldChar w:fldCharType="end"/>
      </w:r>
      <w:r>
        <w:rPr>
          <w:rFonts w:hint="eastAsia" w:ascii="宋体" w:hAnsi="宋体" w:eastAsia="宋体" w:cs="宋体"/>
          <w:b/>
          <w:bCs w:val="0"/>
          <w:color w:val="auto"/>
          <w:szCs w:val="24"/>
          <w:highlight w:val="none"/>
        </w:rPr>
        <w:fldChar w:fldCharType="end"/>
      </w:r>
      <w:r/>
    </w:p>
    <w:p>
      <w:pPr>
        <w:pStyle w:val="791"/>
        <w:spacing w:line="480" w:lineRule="auto"/>
        <w:tabs>
          <w:tab w:val="right" w:pos="8306" w:leader="dot"/>
        </w:tabs>
        <w:rPr>
          <w:rFonts w:hint="eastAsia" w:ascii="宋体" w:hAnsi="宋体" w:eastAsia="宋体" w:cs="宋体"/>
          <w:b/>
          <w:bCs w:val="0"/>
          <w:color w:val="auto"/>
          <w:highlight w:val="none"/>
        </w:rPr>
      </w:pPr>
      <w:r>
        <w:rPr>
          <w:rFonts w:hint="eastAsia" w:ascii="宋体" w:hAnsi="宋体" w:eastAsia="宋体" w:cs="宋体"/>
          <w:b/>
          <w:bCs w:val="0"/>
          <w:color w:val="auto"/>
          <w:szCs w:val="24"/>
          <w:highlight w:val="none"/>
        </w:rPr>
        <w:fldChar w:fldCharType="begin"/>
      </w:r>
      <w:r>
        <w:rPr>
          <w:rFonts w:hint="eastAsia" w:ascii="宋体" w:hAnsi="宋体" w:eastAsia="宋体" w:cs="宋体"/>
          <w:b/>
          <w:bCs w:val="0"/>
          <w:color w:val="auto"/>
          <w:szCs w:val="24"/>
          <w:highlight w:val="none"/>
        </w:rPr>
        <w:instrText xml:space="preserve"> HYPERLINK \l _Toc9647 </w:instrText>
      </w:r>
      <w:r>
        <w:rPr>
          <w:rFonts w:hint="eastAsia" w:ascii="宋体" w:hAnsi="宋体" w:eastAsia="宋体" w:cs="宋体"/>
          <w:b/>
          <w:bCs w:val="0"/>
          <w:color w:val="auto"/>
          <w:szCs w:val="24"/>
          <w:highlight w:val="none"/>
        </w:rPr>
        <w:fldChar w:fldCharType="separate"/>
      </w:r>
      <w:r>
        <w:rPr>
          <w:rFonts w:hint="eastAsia" w:ascii="宋体" w:hAnsi="宋体" w:eastAsia="宋体" w:cs="宋体"/>
          <w:b/>
          <w:bCs w:val="0"/>
          <w:color w:val="auto"/>
          <w:szCs w:val="32"/>
          <w:highlight w:val="none"/>
        </w:rPr>
        <w:t xml:space="preserve">第六章 合同主要条款</w:t>
      </w:r>
      <w:r>
        <w:rPr>
          <w:rFonts w:hint="eastAsia" w:ascii="宋体" w:hAnsi="宋体" w:eastAsia="宋体" w:cs="宋体"/>
          <w:b/>
          <w:bCs w:val="0"/>
          <w:color w:val="auto"/>
          <w:highlight w:val="none"/>
        </w:rPr>
        <w:tab/>
      </w:r>
      <w:r>
        <w:rPr>
          <w:rFonts w:hint="eastAsia" w:ascii="宋体" w:hAnsi="宋体" w:eastAsia="宋体" w:cs="宋体"/>
          <w:b/>
          <w:bCs w:val="0"/>
          <w:color w:val="auto"/>
          <w:highlight w:val="none"/>
        </w:rPr>
        <w:fldChar w:fldCharType="begin"/>
      </w:r>
      <w:r>
        <w:rPr>
          <w:rFonts w:hint="eastAsia" w:ascii="宋体" w:hAnsi="宋体" w:eastAsia="宋体" w:cs="宋体"/>
          <w:b/>
          <w:bCs w:val="0"/>
          <w:color w:val="auto"/>
          <w:highlight w:val="none"/>
        </w:rPr>
        <w:instrText xml:space="preserve"> PAGEREF _Toc9647 \h </w:instrText>
      </w:r>
      <w:r>
        <w:rPr>
          <w:rFonts w:hint="eastAsia" w:ascii="宋体" w:hAnsi="宋体" w:eastAsia="宋体" w:cs="宋体"/>
          <w:b/>
          <w:bCs w:val="0"/>
          <w:color w:val="auto"/>
          <w:highlight w:val="none"/>
        </w:rPr>
        <w:fldChar w:fldCharType="separate"/>
      </w:r>
      <w:r>
        <w:rPr>
          <w:rFonts w:hint="eastAsia" w:ascii="宋体" w:hAnsi="宋体" w:eastAsia="宋体" w:cs="宋体"/>
          <w:b/>
          <w:bCs w:val="0"/>
          <w:color w:val="auto"/>
          <w:highlight w:val="none"/>
        </w:rPr>
        <w:t xml:space="preserve">53</w:t>
      </w:r>
      <w:r>
        <w:rPr>
          <w:rFonts w:hint="eastAsia" w:ascii="宋体" w:hAnsi="宋体" w:eastAsia="宋体" w:cs="宋体"/>
          <w:b/>
          <w:bCs w:val="0"/>
          <w:color w:val="auto"/>
          <w:highlight w:val="none"/>
        </w:rPr>
        <w:fldChar w:fldCharType="end"/>
      </w:r>
      <w:r>
        <w:rPr>
          <w:rFonts w:hint="eastAsia" w:ascii="宋体" w:hAnsi="宋体" w:eastAsia="宋体" w:cs="宋体"/>
          <w:b/>
          <w:bCs w:val="0"/>
          <w:color w:val="auto"/>
          <w:szCs w:val="24"/>
          <w:highlight w:val="none"/>
        </w:rPr>
        <w:fldChar w:fldCharType="end"/>
      </w:r>
      <w:r/>
    </w:p>
    <w:p>
      <w:pPr>
        <w:pStyle w:val="791"/>
        <w:spacing w:line="480" w:lineRule="auto"/>
        <w:tabs>
          <w:tab w:val="right" w:pos="8306" w:leader="dot"/>
        </w:tabs>
        <w:rPr>
          <w:rFonts w:hint="eastAsia" w:ascii="宋体" w:hAnsi="宋体" w:eastAsia="宋体" w:cs="宋体"/>
          <w:b/>
          <w:bCs w:val="0"/>
          <w:color w:val="auto"/>
          <w:highlight w:val="none"/>
        </w:rPr>
      </w:pPr>
      <w:r>
        <w:rPr>
          <w:rFonts w:hint="eastAsia" w:ascii="宋体" w:hAnsi="宋体" w:eastAsia="宋体" w:cs="宋体"/>
          <w:b/>
          <w:bCs w:val="0"/>
          <w:color w:val="auto"/>
          <w:szCs w:val="24"/>
          <w:highlight w:val="none"/>
        </w:rPr>
        <w:fldChar w:fldCharType="begin"/>
      </w:r>
      <w:r>
        <w:rPr>
          <w:rFonts w:hint="eastAsia" w:ascii="宋体" w:hAnsi="宋体" w:eastAsia="宋体" w:cs="宋体"/>
          <w:b/>
          <w:bCs w:val="0"/>
          <w:color w:val="auto"/>
          <w:szCs w:val="24"/>
          <w:highlight w:val="none"/>
        </w:rPr>
        <w:instrText xml:space="preserve"> HYPERLINK \l _Toc29500 </w:instrText>
      </w:r>
      <w:r>
        <w:rPr>
          <w:rFonts w:hint="eastAsia" w:ascii="宋体" w:hAnsi="宋体" w:eastAsia="宋体" w:cs="宋体"/>
          <w:b/>
          <w:bCs w:val="0"/>
          <w:color w:val="auto"/>
          <w:szCs w:val="24"/>
          <w:highlight w:val="none"/>
        </w:rPr>
        <w:fldChar w:fldCharType="separate"/>
      </w:r>
      <w:r>
        <w:rPr>
          <w:rFonts w:hint="eastAsia" w:ascii="宋体" w:hAnsi="宋体" w:eastAsia="宋体" w:cs="宋体"/>
          <w:b/>
          <w:bCs w:val="0"/>
          <w:color w:val="auto"/>
          <w:szCs w:val="32"/>
          <w:highlight w:val="none"/>
        </w:rPr>
        <w:t xml:space="preserve">第七章 评审方法及评分标准</w:t>
      </w:r>
      <w:r>
        <w:rPr>
          <w:rFonts w:hint="eastAsia" w:ascii="宋体" w:hAnsi="宋体" w:eastAsia="宋体" w:cs="宋体"/>
          <w:b/>
          <w:bCs w:val="0"/>
          <w:color w:val="auto"/>
          <w:highlight w:val="none"/>
        </w:rPr>
        <w:tab/>
      </w:r>
      <w:r>
        <w:rPr>
          <w:rFonts w:hint="eastAsia" w:ascii="宋体" w:hAnsi="宋体" w:eastAsia="宋体" w:cs="宋体"/>
          <w:b/>
          <w:bCs w:val="0"/>
          <w:color w:val="auto"/>
          <w:highlight w:val="none"/>
        </w:rPr>
        <w:fldChar w:fldCharType="begin"/>
      </w:r>
      <w:r>
        <w:rPr>
          <w:rFonts w:hint="eastAsia" w:ascii="宋体" w:hAnsi="宋体" w:eastAsia="宋体" w:cs="宋体"/>
          <w:b/>
          <w:bCs w:val="0"/>
          <w:color w:val="auto"/>
          <w:highlight w:val="none"/>
        </w:rPr>
        <w:instrText xml:space="preserve"> PAGEREF _Toc29500 \h </w:instrText>
      </w:r>
      <w:r>
        <w:rPr>
          <w:rFonts w:hint="eastAsia" w:ascii="宋体" w:hAnsi="宋体" w:eastAsia="宋体" w:cs="宋体"/>
          <w:b/>
          <w:bCs w:val="0"/>
          <w:color w:val="auto"/>
          <w:highlight w:val="none"/>
        </w:rPr>
        <w:fldChar w:fldCharType="separate"/>
      </w:r>
      <w:r>
        <w:rPr>
          <w:rFonts w:hint="eastAsia" w:ascii="宋体" w:hAnsi="宋体" w:eastAsia="宋体" w:cs="宋体"/>
          <w:b/>
          <w:bCs w:val="0"/>
          <w:color w:val="auto"/>
          <w:highlight w:val="none"/>
        </w:rPr>
        <w:t xml:space="preserve">62</w:t>
      </w:r>
      <w:r>
        <w:rPr>
          <w:rFonts w:hint="eastAsia" w:ascii="宋体" w:hAnsi="宋体" w:eastAsia="宋体" w:cs="宋体"/>
          <w:b/>
          <w:bCs w:val="0"/>
          <w:color w:val="auto"/>
          <w:highlight w:val="none"/>
        </w:rPr>
        <w:fldChar w:fldCharType="end"/>
      </w:r>
      <w:r>
        <w:rPr>
          <w:rFonts w:hint="eastAsia" w:ascii="宋体" w:hAnsi="宋体" w:eastAsia="宋体" w:cs="宋体"/>
          <w:b/>
          <w:bCs w:val="0"/>
          <w:color w:val="auto"/>
          <w:szCs w:val="24"/>
          <w:highlight w:val="none"/>
        </w:rPr>
        <w:fldChar w:fldCharType="end"/>
      </w:r>
      <w:r/>
    </w:p>
    <w:p>
      <w:pPr>
        <w:ind w:left="0" w:right="0" w:firstLine="0"/>
        <w:jc w:val="center"/>
        <w:keepLines w:val="0"/>
        <w:keepNext w:val="0"/>
        <w:pageBreakBefore w:val="0"/>
        <w:spacing w:before="240" w:after="240" w:line="480" w:lineRule="auto"/>
        <w:widowControl/>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4"/>
          <w:highlight w:val="none"/>
        </w:rPr>
        <w:fldChar w:fldCharType="end"/>
      </w:r>
      <w:r/>
    </w:p>
    <w:p>
      <w:pPr>
        <w:ind w:left="0" w:right="-15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15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15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15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15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15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15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15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15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15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rPr>
          <w:color w:val="auto"/>
          <w:highlight w:val="none"/>
        </w:rPr>
      </w:pPr>
      <w:r>
        <w:rPr>
          <w:rFonts w:ascii="宋体" w:hAnsi="宋体" w:eastAsia="宋体" w:cs="宋体"/>
          <w:b/>
          <w:color w:val="auto"/>
          <w:sz w:val="32"/>
          <w:highlight w:val="none"/>
        </w:rPr>
        <w:br w:type="page" w:clear="all"/>
      </w:r>
      <w:r/>
    </w:p>
    <w:p>
      <w:pPr>
        <w:pStyle w:val="765"/>
        <w:jc w:val="center"/>
        <w:rPr>
          <w:rFonts w:hint="eastAsia" w:ascii="宋体" w:hAnsi="宋体" w:eastAsia="宋体" w:cs="宋体"/>
          <w:b/>
          <w:bCs/>
          <w:color w:val="auto"/>
          <w:sz w:val="32"/>
          <w:szCs w:val="32"/>
          <w:highlight w:val="none"/>
        </w:rPr>
      </w:pPr>
      <w:r/>
      <w:bookmarkStart w:id="0" w:name="_Toc30390"/>
      <w:r/>
      <w:bookmarkStart w:id="1" w:name="_Toc17732"/>
      <w:r>
        <w:rPr>
          <w:rFonts w:hint="eastAsia" w:ascii="宋体" w:hAnsi="宋体" w:eastAsia="宋体" w:cs="宋体"/>
          <w:b/>
          <w:bCs/>
          <w:color w:val="auto"/>
          <w:sz w:val="32"/>
          <w:szCs w:val="32"/>
          <w:highlight w:val="none"/>
        </w:rPr>
        <w:t xml:space="preserve">前 附 表</w:t>
      </w:r>
      <w:bookmarkEnd w:id="0"/>
      <w:r/>
      <w:bookmarkEnd w:id="1"/>
      <w:r/>
      <w:r/>
    </w:p>
    <w:tbl>
      <w:tblPr>
        <w:tblStyle w:val="850"/>
        <w:tblW w:w="9186" w:type="dxa"/>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712"/>
        <w:gridCol w:w="6776"/>
      </w:tblGrid>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名称</w:t>
            </w:r>
            <w:r/>
          </w:p>
        </w:tc>
        <w:tc>
          <w:tcPr>
            <w:tcMar>
              <w:left w:w="108" w:type="dxa"/>
              <w:top w:w="0" w:type="dxa"/>
              <w:right w:w="108" w:type="dxa"/>
              <w:bottom w:w="0" w:type="dxa"/>
            </w:tcMar>
            <w:tcW w:w="677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内     容</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项目编号</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JSZC-320506-SZCD-C2026-0013</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甪直镇治安联防队采购食堂膳食服务项目</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采购代理机构名称及地址</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名称：诚德天工建设咨询（苏州）有限公司</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地址：苏州市相城区元和街道阳澄湖西路御窑商业街6号楼二楼</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联系人：郑钰琪、邹雅琴</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联系电话：0512-68557982</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采购人</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名称：</w:t>
            </w:r>
            <w:r>
              <w:rPr>
                <w:rFonts w:hint="eastAsia" w:ascii="宋体" w:hAnsi="宋体" w:cs="宋体"/>
                <w:color w:val="auto"/>
                <w:sz w:val="21"/>
                <w:highlight w:val="none"/>
                <w:lang w:eastAsia="zh-CN"/>
              </w:rPr>
              <w:t xml:space="preserve">苏州市吴中区甪直镇人民政府</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地址：</w:t>
            </w:r>
            <w:r>
              <w:rPr>
                <w:rFonts w:hint="eastAsia" w:ascii="宋体" w:hAnsi="宋体" w:eastAsia="宋体" w:cs="宋体"/>
                <w:color w:val="auto"/>
                <w:sz w:val="21"/>
                <w:highlight w:val="none"/>
              </w:rPr>
              <w:t xml:space="preserve">苏州市吴中区甪直镇鸣市路21号</w:t>
            </w:r>
            <w:r/>
          </w:p>
          <w:p>
            <w:pPr>
              <w:ind w:left="0" w:right="0" w:firstLine="0"/>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联系人：</w:t>
            </w:r>
            <w:r>
              <w:rPr>
                <w:rFonts w:hint="eastAsia" w:ascii="宋体" w:hAnsi="宋体" w:cs="宋体"/>
                <w:color w:val="auto"/>
                <w:sz w:val="21"/>
                <w:highlight w:val="none"/>
                <w:lang w:val="en-US" w:eastAsia="zh-CN"/>
              </w:rPr>
              <w:t xml:space="preserve">黄玉萤</w:t>
            </w:r>
            <w:r/>
          </w:p>
          <w:p>
            <w:pPr>
              <w:ind w:left="0" w:right="0" w:firstLine="0"/>
              <w:spacing w:before="0" w:after="0" w:line="24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rFonts w:hint="eastAsia" w:ascii="宋体" w:hAnsi="宋体" w:eastAsia="宋体" w:cs="宋体"/>
                <w:color w:val="auto"/>
                <w:sz w:val="21"/>
                <w:highlight w:val="none"/>
              </w:rPr>
              <w:t xml:space="preserve">0512-6</w:t>
            </w:r>
            <w:r>
              <w:rPr>
                <w:rFonts w:hint="eastAsia" w:ascii="宋体" w:hAnsi="宋体" w:cs="宋体"/>
                <w:color w:val="auto"/>
                <w:sz w:val="21"/>
                <w:highlight w:val="none"/>
                <w:lang w:val="en-US" w:eastAsia="zh-CN"/>
              </w:rPr>
              <w:t xml:space="preserve">5010257-27086</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响应文件组成</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详见采购文件第三章</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响应保证金</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本项目不收取响应保证金，但须在响应文件中提供响应保证承诺书，格式见采购文件第五章。</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响应文件有效期</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响应文件提交截止之日起九十日内</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文件获取</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截止时间</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自磋商文件公告发布之日起5个工作日</w:t>
            </w:r>
            <w:r>
              <w:rPr>
                <w:rFonts w:ascii="宋体" w:hAnsi="宋体" w:eastAsia="宋体" w:cs="宋体"/>
                <w:color w:val="auto"/>
                <w:sz w:val="21"/>
                <w:highlight w:val="none"/>
              </w:rPr>
              <w:t xml:space="preserve"> </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响应文件提交</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（上传）截止时间</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r>
            <w:r>
              <w:rPr>
                <w:rFonts w:ascii="SimSun" w:hAnsi="SimSun" w:eastAsia="SimSun" w:cs="SimSun"/>
                <w:color w:val="000000"/>
                <w:sz w:val="21"/>
              </w:rPr>
              <w:t xml:space="preserve">2026年8月21日</w:t>
            </w:r>
            <w:r>
              <w:rPr>
                <w:rFonts w:ascii="宋体" w:hAnsi="宋体" w:eastAsia="宋体" w:cs="宋体"/>
                <w:color w:val="auto"/>
                <w:sz w:val="21"/>
                <w:highlight w:val="none"/>
              </w:rPr>
              <w:t xml:space="preserve">13：30（北京时间）</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开启时间</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开启地点</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r>
            <w:r>
              <w:rPr>
                <w:rFonts w:ascii="SimSun" w:hAnsi="SimSun" w:eastAsia="SimSun" w:cs="SimSun"/>
                <w:color w:val="000000"/>
                <w:sz w:val="21"/>
              </w:rPr>
              <w:t xml:space="preserve">2026年8月21日</w:t>
            </w:r>
            <w:r>
              <w:rPr>
                <w:rFonts w:ascii="宋体" w:hAnsi="宋体" w:eastAsia="宋体" w:cs="宋体"/>
                <w:color w:val="auto"/>
                <w:sz w:val="21"/>
                <w:highlight w:val="none"/>
              </w:rPr>
              <w:t xml:space="preserve">13：30（北京时间）</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“苏采云”系统（网址：</w:t>
            </w:r>
            <w:r>
              <w:rPr>
                <w:color w:val="auto"/>
                <w:highlight w:val="none"/>
              </w:rPr>
              <w:fldChar w:fldCharType="begin"/>
            </w:r>
            <w:r>
              <w:rPr>
                <w:color w:val="auto"/>
                <w:highlight w:val="none"/>
              </w:rPr>
              <w:instrText xml:space="preserve"> HYPERLINK "http://jszfcg.jsczt.cn/%EF%BC%89%E2%80%9C%E5%BC%80%E6%A0%87%E5%A4%A7%E5%8E%85%E2%80%9D" \o "http://jszfcg.jsczt.cn/%EF%BC%89%E2%80%9C%E5%BC%80%E6%A0%87%E5%A4%A7%E5%8E%85%E2%80%9D" </w:instrText>
            </w:r>
            <w:r>
              <w:rPr>
                <w:color w:val="auto"/>
                <w:highlight w:val="none"/>
              </w:rPr>
              <w:fldChar w:fldCharType="separate"/>
            </w:r>
            <w:r>
              <w:rPr>
                <w:rStyle w:val="935"/>
                <w:rFonts w:ascii="宋体" w:hAnsi="宋体" w:eastAsia="宋体" w:cs="宋体"/>
                <w:color w:val="auto"/>
                <w:sz w:val="21"/>
                <w:highlight w:val="none"/>
                <w:u w:val="none"/>
              </w:rPr>
              <w:t xml:space="preserve">http://jszfcg.jsczt.cn/）-“开标大厅”</w:t>
            </w:r>
            <w:r>
              <w:rPr>
                <w:rStyle w:val="935"/>
                <w:rFonts w:ascii="宋体" w:hAnsi="宋体" w:eastAsia="宋体" w:cs="宋体"/>
                <w:color w:val="auto"/>
                <w:sz w:val="21"/>
                <w:highlight w:val="none"/>
                <w:u w:val="none"/>
              </w:rPr>
              <w:fldChar w:fldCharType="end"/>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本项目为不见面开标项目，开标阶段供应商在【供应商解密】环节必须使用CA证书解密电子响应文件，如在系统规定的解密时间内未能完成解密的视为放弃参加本项目采购活动。</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评审时间</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评审地点</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r>
            <w:r>
              <w:rPr>
                <w:rFonts w:ascii="SimSun" w:hAnsi="SimSun" w:eastAsia="SimSun" w:cs="SimSun"/>
                <w:color w:val="000000"/>
                <w:sz w:val="21"/>
              </w:rPr>
              <w:t xml:space="preserve">2026年8月21日</w:t>
            </w:r>
            <w:r>
              <w:rPr>
                <w:rFonts w:ascii="宋体" w:hAnsi="宋体" w:eastAsia="宋体" w:cs="宋体"/>
                <w:color w:val="auto"/>
                <w:sz w:val="21"/>
                <w:highlight w:val="none"/>
              </w:rPr>
              <w:t xml:space="preserve">13：30（北京时间）</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“苏采云”系统（网址：http://jszfcg.jsczt.cn/）</w:t>
            </w:r>
            <w:r/>
          </w:p>
        </w:tc>
      </w:tr>
      <w:tr>
        <w:trPr>
          <w:trHeight w:val="885"/>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磋商响应</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文件要求</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本项目采用电子招投标形式，请供应商按照《苏采云系统供应商操作手册》（以下简称“操作手册”）进行制作、上传电子响应文件。</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电子响应文件制作完成后请于响应文件提交的截止时间前成功上传至“苏采云”系统，否则视为放弃参加本项目采购活动。</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评审</w:t>
            </w:r>
            <w:r>
              <w:rPr>
                <w:rFonts w:hint="eastAsia" w:ascii="宋体" w:hAnsi="宋体" w:cs="宋体"/>
                <w:color w:val="auto"/>
                <w:sz w:val="21"/>
                <w:highlight w:val="none"/>
                <w:lang w:val="en-US" w:eastAsia="zh-CN"/>
              </w:rPr>
              <w:t xml:space="preserve">方</w:t>
            </w:r>
            <w:r>
              <w:rPr>
                <w:rFonts w:ascii="宋体" w:hAnsi="宋体" w:eastAsia="宋体" w:cs="宋体"/>
                <w:color w:val="auto"/>
                <w:sz w:val="21"/>
                <w:highlight w:val="none"/>
              </w:rPr>
              <w:t xml:space="preserve">法及评分标准</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综合评分法，以评审总得分最高的供应商作为本项目的成交供应商，详见采购文件第七章。</w:t>
            </w:r>
            <w:r/>
          </w:p>
        </w:tc>
      </w:tr>
      <w:tr>
        <w:trPr>
          <w:trHeight w:val="329"/>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报价扣除</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（非专门面向中小企业采购项目适用）</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（1）小型和微型企业价格扣除：20%。</w:t>
            </w:r>
            <w:r/>
          </w:p>
          <w:p>
            <w:pPr>
              <w:ind w:left="0" w:right="0" w:firstLine="0"/>
              <w:spacing w:before="0" w:after="0" w:line="24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（2）监狱企业价格扣除：同小型和微型企业。</w:t>
            </w:r>
            <w:r/>
          </w:p>
          <w:p>
            <w:pPr>
              <w:ind w:left="0" w:right="0" w:firstLine="0"/>
              <w:spacing w:before="0" w:after="0" w:line="24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（3）残疾人福利性单位价格扣除：同小型和微型企业。</w:t>
            </w:r>
            <w:r/>
          </w:p>
          <w:p>
            <w:pPr>
              <w:ind w:left="0" w:right="0" w:firstLine="0"/>
              <w:spacing w:before="0" w:after="0" w:line="24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（4）符合条件的联合体价格扣除：6%。</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注：本项目为专门面向中小企业采购的项目，不再执行价格评审优惠的扶持政策。</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履约保证金</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本项目不收取履约保证金。</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trHeight w:val="2114"/>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成交（未成交）通知书</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确定出成交供应商后，采购代理机构在规定时间内向成交供应商发出成交通知书。成交通知书将成为合同的组成部分。</w:t>
            </w:r>
            <w:r/>
          </w:p>
          <w:p>
            <w:pPr>
              <w:ind w:left="0" w:right="0" w:firstLine="0"/>
              <w:spacing w:before="0" w:after="0" w:line="24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请成交供应商在成交结果公告届满之日起30日内,使用CA证书登录“苏采云”系统及时下载成交通知书。</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代理机构向未成交供应商以电子邮件形式发放未成交通知书，电子邮箱以供应商提交的磋商响应函中写明的电子邮箱为准，供应商未在磋商响应函中写明电子邮箱的，视为自动放弃获知相关信息权利并自行承担相应后果。</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随成交结果公告同时公告的内容</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eastAsia="宋体" w:cs="宋体"/>
                <w:color w:val="auto"/>
                <w:sz w:val="21"/>
                <w:highlight w:val="none"/>
              </w:rPr>
              <w:t xml:space="preserve">《中小企业声明函》或《残疾人福利性单位声明函》或由省级以上监狱管理局、戒毒管理局（含新疆生产建设兵团）出具的属于监狱企业的证明文件</w:t>
            </w:r>
            <w:r>
              <w:rPr>
                <w:rFonts w:ascii="宋体" w:hAnsi="宋体" w:eastAsia="宋体" w:cs="宋体"/>
                <w:color w:val="auto"/>
                <w:sz w:val="21"/>
                <w:highlight w:val="none"/>
              </w:rPr>
              <w:t xml:space="preserve">。</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2</w:t>
            </w:r>
            <w:r>
              <w:rPr>
                <w:rFonts w:ascii="宋体" w:hAnsi="宋体" w:eastAsia="宋体" w:cs="宋体"/>
                <w:color w:val="auto"/>
                <w:sz w:val="21"/>
                <w:highlight w:val="none"/>
              </w:rPr>
              <w:t xml:space="preserve">）符合本国产品标准的声明函（如有）。</w:t>
            </w:r>
            <w:r/>
          </w:p>
        </w:tc>
      </w:tr>
      <w:tr>
        <w:trPr>
          <w:trHeight w:val="680"/>
        </w:trPr>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w:t>
            </w:r>
            <w:r/>
          </w:p>
        </w:tc>
        <w:tc>
          <w:tcPr>
            <w:tcMar>
              <w:left w:w="108" w:type="dxa"/>
              <w:top w:w="0" w:type="dxa"/>
              <w:right w:w="108" w:type="dxa"/>
              <w:bottom w:w="0" w:type="dxa"/>
            </w:tcMar>
            <w:tcW w:w="171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代理服务费</w:t>
            </w:r>
            <w:r/>
          </w:p>
        </w:tc>
        <w:tc>
          <w:tcPr>
            <w:tcMar>
              <w:left w:w="108" w:type="dxa"/>
              <w:top w:w="0" w:type="dxa"/>
              <w:right w:w="108" w:type="dxa"/>
              <w:bottom w:w="0" w:type="dxa"/>
            </w:tcMar>
            <w:tcW w:w="6776"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下载成交通知书时由成交供应商向采购代理机构支付代理服务费，具体收费以如下比例按差额定率累进法进行计算，</w:t>
            </w:r>
            <w:r>
              <w:rPr>
                <w:rFonts w:hint="eastAsia" w:ascii="宋体" w:hAnsi="宋体" w:cs="宋体"/>
                <w:color w:val="auto"/>
                <w:sz w:val="21"/>
                <w:szCs w:val="21"/>
                <w:highlight w:val="none"/>
              </w:rPr>
              <w:t xml:space="preserve">包含在供应商</w:t>
            </w:r>
            <w:r>
              <w:rPr>
                <w:rFonts w:ascii="宋体" w:hAnsi="宋体" w:eastAsia="宋体" w:cs="宋体"/>
                <w:color w:val="auto"/>
                <w:sz w:val="21"/>
                <w:highlight w:val="none"/>
              </w:rPr>
              <w:t xml:space="preserve">响应总报价中：</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预算金额100万元以下部分按该部分预算金额的1.5%计算；</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预算金额100（含）～500万元部分按该部分预算金额的1.1%计算；</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预算金额500（含）～1000万元部分按该部分预算金额的0.8%计算；</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预算金额1000（含）～5000万元部分按该部分预算金额的0.5%计算；</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预算金额5000万元以上部分按该部分预算金额的0.25%计算。</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zh-CN"/>
              </w:rPr>
              <w:t xml:space="preserve">如按上述方法计算的金额低于人民币3000元的，则</w:t>
            </w:r>
            <w:r>
              <w:rPr>
                <w:rFonts w:hint="eastAsia" w:ascii="宋体" w:hAnsi="宋体" w:cs="宋体"/>
                <w:color w:val="auto"/>
                <w:sz w:val="21"/>
                <w:szCs w:val="21"/>
                <w:highlight w:val="none"/>
                <w:lang w:val="en-US" w:eastAsia="zh-CN"/>
              </w:rPr>
              <w:t xml:space="preserve">代理</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费按人民币3000元计取</w:t>
            </w:r>
            <w:r>
              <w:rPr>
                <w:rFonts w:ascii="宋体" w:hAnsi="宋体" w:eastAsia="宋体" w:cs="宋体"/>
                <w:color w:val="auto"/>
                <w:sz w:val="21"/>
                <w:highlight w:val="none"/>
              </w:rPr>
              <w:t xml:space="preserve">。</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代理服务费为：</w:t>
            </w:r>
            <w:r>
              <w:rPr>
                <w:rFonts w:hint="eastAsia" w:ascii="宋体" w:hAnsi="宋体" w:cs="宋体"/>
                <w:color w:val="auto"/>
                <w:sz w:val="21"/>
                <w:highlight w:val="none"/>
                <w:lang w:val="en-US" w:eastAsia="zh-CN"/>
              </w:rPr>
              <w:t xml:space="preserve">22810.00</w:t>
            </w:r>
            <w:r>
              <w:rPr>
                <w:rFonts w:ascii="宋体" w:hAnsi="宋体" w:eastAsia="宋体" w:cs="宋体"/>
                <w:color w:val="auto"/>
                <w:sz w:val="21"/>
                <w:highlight w:val="none"/>
              </w:rPr>
              <w:t xml:space="preserve">元</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收款单位：诚德天工建设咨询（苏州）有限公司</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银行账号：1102170509008156875</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开户银行：中国工商银行苏州沧浪新城支行</w:t>
            </w:r>
            <w:r/>
          </w:p>
        </w:tc>
      </w:tr>
    </w:tbl>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u w:val="none"/>
        </w:rPr>
        <w:t xml:space="preserve"> </w:t>
      </w:r>
      <w:r/>
    </w:p>
    <w:p>
      <w:pPr>
        <w:rPr>
          <w:rFonts w:ascii="宋体" w:hAnsi="宋体" w:eastAsia="宋体" w:cs="宋体"/>
          <w:b/>
          <w:color w:val="auto"/>
          <w:sz w:val="32"/>
          <w:highlight w:val="none"/>
        </w:rPr>
      </w:pPr>
      <w:r>
        <w:rPr>
          <w:rFonts w:ascii="宋体" w:hAnsi="宋体" w:eastAsia="宋体" w:cs="宋体"/>
          <w:b/>
          <w:color w:val="auto"/>
          <w:sz w:val="32"/>
          <w:highlight w:val="none"/>
        </w:rPr>
        <w:br w:type="page" w:clear="all"/>
      </w:r>
      <w:r/>
    </w:p>
    <w:p>
      <w:pPr>
        <w:pStyle w:val="765"/>
        <w:jc w:val="center"/>
        <w:rPr>
          <w:rFonts w:hint="eastAsia" w:ascii="宋体" w:hAnsi="宋体" w:eastAsia="宋体" w:cs="宋体"/>
          <w:b/>
          <w:bCs/>
          <w:color w:val="auto"/>
          <w:sz w:val="32"/>
          <w:szCs w:val="32"/>
          <w:highlight w:val="none"/>
        </w:rPr>
      </w:pPr>
      <w:r/>
      <w:bookmarkStart w:id="2" w:name="_Toc2298"/>
      <w:r/>
      <w:bookmarkStart w:id="3" w:name="_Toc18162"/>
      <w:r>
        <w:rPr>
          <w:rFonts w:hint="eastAsia" w:ascii="宋体" w:hAnsi="宋体" w:eastAsia="宋体" w:cs="宋体"/>
          <w:b/>
          <w:bCs/>
          <w:color w:val="auto"/>
          <w:sz w:val="32"/>
          <w:szCs w:val="32"/>
          <w:highlight w:val="none"/>
        </w:rPr>
        <w:t xml:space="preserve">第一章 磋商采购公告</w:t>
      </w:r>
      <w:bookmarkEnd w:id="2"/>
      <w:r/>
      <w:bookmarkEnd w:id="3"/>
      <w:r/>
      <w:r/>
    </w:p>
    <w:tbl>
      <w:tblPr>
        <w:tblStyle w:val="850"/>
        <w:tblW w:w="8351"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351"/>
      </w:tblGrid>
      <w:tr>
        <w:trPr/>
        <w:tc>
          <w:tcPr>
            <w:shd w:val="clear" w:color="ffffff" w:fill="ffffff"/>
            <w:tcMar>
              <w:left w:w="15" w:type="dxa"/>
              <w:top w:w="15" w:type="dxa"/>
              <w:right w:w="15" w:type="dxa"/>
              <w:bottom w:w="15" w:type="dxa"/>
            </w:tcMar>
            <w:tcW w:w="8351" w:type="dxa"/>
            <w:vAlign w:val="center"/>
            <w:textDirection w:val="lrTb"/>
            <w:noWrap w:val="false"/>
          </w:tcPr>
          <w:p>
            <w:pPr>
              <w:ind w:right="0"/>
              <w:keepLines w:val="0"/>
              <w:keepNext w:val="0"/>
              <w:pageBreakBefore w:val="0"/>
              <w:spacing w:before="0" w:after="0" w:line="400" w:lineRule="exact"/>
              <w:shd w:val="clear" w:color="ffffff" w:fill="ffffff"/>
              <w:widowControl/>
              <w:rPr>
                <w:rFonts w:hint="eastAsia" w:ascii="宋体" w:hAnsi="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项目概况</w:t>
            </w:r>
            <w:r/>
          </w:p>
          <w:p>
            <w:pPr>
              <w:ind w:left="0" w:right="0" w:firstLine="480"/>
              <w:keepLines w:val="0"/>
              <w:keepNext w:val="0"/>
              <w:pageBreakBefore w:val="0"/>
              <w:spacing w:before="0" w:after="0" w:line="400" w:lineRule="exact"/>
              <w:shd w:val="clear" w:color="ffffff" w:fill="ffffff"/>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甪直镇治安联防队采购食堂膳食服务项目JSZC-320506-SZCD-C2026-0013采购项目的潜在供应商应在“苏采云”系统（网址：</w:t>
            </w:r>
            <w:r>
              <w:rPr>
                <w:rFonts w:hint="eastAsia" w:ascii="宋体" w:hAnsi="宋体" w:cs="宋体"/>
                <w:color w:val="auto"/>
                <w:sz w:val="21"/>
                <w:szCs w:val="21"/>
                <w:highlight w:val="none"/>
                <w:lang w:eastAsia="zh-CN"/>
              </w:rPr>
              <w:fldChar w:fldCharType="begin"/>
            </w:r>
            <w:r>
              <w:rPr>
                <w:rFonts w:hint="eastAsia" w:ascii="宋体" w:hAnsi="宋体" w:cs="宋体"/>
                <w:color w:val="auto"/>
                <w:sz w:val="21"/>
                <w:szCs w:val="21"/>
                <w:highlight w:val="none"/>
                <w:lang w:eastAsia="zh-CN"/>
              </w:rPr>
              <w:instrText xml:space="preserve"> HYPER</w:instrText>
            </w:r>
            <w:r>
              <w:rPr>
                <w:rFonts w:hint="eastAsia" w:ascii="宋体" w:hAnsi="宋体" w:cs="宋体"/>
                <w:color w:val="auto"/>
                <w:sz w:val="21"/>
                <w:szCs w:val="21"/>
                <w:highlight w:val="none"/>
                <w:lang w:eastAsia="zh-CN"/>
              </w:rPr>
              <w:instrText xml:space="preserve">LINK "http://jszfcg.jsczt.cn/%EF%BC%89%E8%8E%B7%E5%8F%96%E9%87%87%E8%B4%AD%E6%96%87%E4%BB%B6%EF%BC%8C%E5%B9%B6%E4%BA%8E2024-05-" \o "http://jszfcg.jsczt.cn/%EF%BC%89%E8%8E%B7%E5%8F%96%E9%87%87%E8%B4%AD%E6%96%87%E4%BB%B6%EF%BC%8C%E5%B9%B6%E4%BA%8E2024-05-" </w:instrText>
            </w:r>
            <w:r>
              <w:rPr>
                <w:rFonts w:hint="eastAsia" w:ascii="宋体" w:hAnsi="宋体" w:cs="宋体"/>
                <w:color w:val="auto"/>
                <w:sz w:val="21"/>
                <w:szCs w:val="21"/>
                <w:highlight w:val="none"/>
                <w:lang w:eastAsia="zh-CN"/>
              </w:rPr>
              <w:fldChar w:fldCharType="separate"/>
            </w:r>
            <w:r>
              <w:rPr>
                <w:rFonts w:hint="eastAsia" w:ascii="宋体" w:hAnsi="宋体" w:cs="宋体"/>
                <w:color w:val="auto"/>
                <w:sz w:val="21"/>
                <w:szCs w:val="21"/>
                <w:highlight w:val="none"/>
                <w:lang w:eastAsia="zh-CN"/>
              </w:rPr>
              <w:t xml:space="preserve">http://jszfcg.jsczt.cn/）获取采购文件，并于2026-8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eastAsia="zh-CN"/>
              </w:rPr>
              <w:fldChar w:fldCharType="end"/>
              <w:t xml:space="preserve">21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 xml:space="preserve">13:30（北京时间）前提交响应文件。</w:t>
            </w:r>
            <w:r/>
          </w:p>
        </w:tc>
      </w:tr>
    </w:tbl>
    <w:p>
      <w:pPr>
        <w:ind w:left="0" w:right="0" w:firstLine="482"/>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一、项目基本情况</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JSZC-320506-SZCD-C2026-0013</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甪直镇治安联防队采购食堂膳食服务项目</w:t>
      </w:r>
      <w:r>
        <w:rPr>
          <w:rFonts w:hint="eastAsia" w:ascii="宋体" w:hAnsi="宋体" w:eastAsia="宋体" w:cs="宋体"/>
          <w:color w:val="auto"/>
          <w:sz w:val="21"/>
          <w:szCs w:val="21"/>
          <w:highlight w:val="none"/>
        </w:rPr>
        <w:t xml:space="preserve"> </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采购方式：竞争性磋商 </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171</w:t>
      </w:r>
      <w:r>
        <w:rPr>
          <w:rFonts w:hint="eastAsia" w:ascii="宋体" w:hAnsi="宋体" w:eastAsia="宋体" w:cs="宋体"/>
          <w:color w:val="auto"/>
          <w:sz w:val="21"/>
          <w:szCs w:val="21"/>
          <w:highlight w:val="none"/>
        </w:rPr>
        <w:t xml:space="preserve">.000000万元</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最高限价（如有）：</w:t>
      </w:r>
      <w:r>
        <w:rPr>
          <w:rFonts w:hint="eastAsia" w:ascii="宋体" w:hAnsi="宋体" w:eastAsia="宋体" w:cs="宋体"/>
          <w:color w:val="auto"/>
          <w:sz w:val="21"/>
          <w:szCs w:val="21"/>
          <w:highlight w:val="none"/>
          <w:lang w:val="en-US"/>
        </w:rPr>
        <w:t xml:space="preserve">本项目最高限价</w:t>
      </w:r>
      <w:r>
        <w:rPr>
          <w:rFonts w:hint="eastAsia" w:ascii="宋体" w:hAnsi="宋体" w:cs="宋体"/>
          <w:color w:val="auto"/>
          <w:sz w:val="21"/>
          <w:szCs w:val="21"/>
          <w:highlight w:val="none"/>
          <w:lang w:val="en-US" w:eastAsia="zh-CN"/>
        </w:rPr>
        <w:t xml:space="preserve">171万</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val="en-US"/>
        </w:rPr>
        <w:t xml:space="preserve">供应商响应时</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lang w:val="en-US"/>
        </w:rPr>
        <w:t xml:space="preserve">按优惠率进行报价，</w:t>
      </w:r>
      <w:r>
        <w:rPr>
          <w:rFonts w:hint="eastAsia" w:ascii="宋体" w:hAnsi="宋体" w:cs="宋体"/>
          <w:color w:val="auto"/>
          <w:sz w:val="21"/>
          <w:szCs w:val="21"/>
          <w:highlight w:val="none"/>
          <w:lang w:val="en-US" w:eastAsia="zh-CN"/>
        </w:rPr>
        <w:t xml:space="preserve">结算单价</w:t>
      </w:r>
      <w:r>
        <w:rPr>
          <w:rFonts w:hint="eastAsia" w:ascii="宋体" w:hAnsi="宋体" w:eastAsia="宋体" w:cs="宋体"/>
          <w:color w:val="auto"/>
          <w:sz w:val="21"/>
          <w:szCs w:val="21"/>
          <w:highlight w:val="none"/>
          <w:lang w:val="en-US"/>
        </w:rPr>
        <w:t xml:space="preserve">=</w:t>
      </w:r>
      <w:r>
        <w:rPr>
          <w:rFonts w:hint="eastAsia" w:ascii="宋体" w:hAnsi="宋体" w:cs="宋体"/>
          <w:color w:val="auto"/>
          <w:sz w:val="21"/>
          <w:szCs w:val="21"/>
          <w:highlight w:val="none"/>
          <w:lang w:val="en-US" w:eastAsia="zh-CN"/>
        </w:rPr>
        <w:t xml:space="preserve">基准</w:t>
      </w:r>
      <w:r>
        <w:rPr>
          <w:rFonts w:hint="eastAsia" w:ascii="宋体" w:hAnsi="宋体" w:eastAsia="宋体" w:cs="宋体"/>
          <w:color w:val="auto"/>
          <w:sz w:val="21"/>
          <w:szCs w:val="21"/>
          <w:highlight w:val="none"/>
          <w:lang w:val="en-US"/>
        </w:rPr>
        <w:t xml:space="preserve">价*（1-</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rPr>
        <w:t xml:space="preserve">优惠率），合同履行中按实结算，服务期满</w:t>
      </w:r>
      <w:r>
        <w:rPr>
          <w:rFonts w:hint="eastAsia" w:ascii="宋体" w:hAnsi="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val="en-US"/>
        </w:rPr>
        <w:t xml:space="preserve">年或</w:t>
      </w:r>
      <w:r>
        <w:rPr>
          <w:rFonts w:hint="eastAsia" w:ascii="宋体" w:hAnsi="宋体" w:cs="宋体"/>
          <w:color w:val="auto"/>
          <w:sz w:val="21"/>
          <w:szCs w:val="21"/>
          <w:highlight w:val="none"/>
          <w:lang w:val="en-US" w:eastAsia="zh-CN"/>
        </w:rPr>
        <w:t xml:space="preserve">累计</w:t>
      </w:r>
      <w:r>
        <w:rPr>
          <w:rFonts w:hint="eastAsia" w:ascii="宋体" w:hAnsi="宋体" w:eastAsia="宋体" w:cs="宋体"/>
          <w:color w:val="auto"/>
          <w:sz w:val="21"/>
          <w:szCs w:val="21"/>
          <w:highlight w:val="none"/>
          <w:lang w:val="en-US"/>
        </w:rPr>
        <w:t xml:space="preserve">结算金额满</w:t>
      </w:r>
      <w:r>
        <w:rPr>
          <w:rFonts w:hint="eastAsia" w:ascii="宋体" w:hAnsi="宋体" w:cs="宋体"/>
          <w:color w:val="auto"/>
          <w:sz w:val="21"/>
          <w:szCs w:val="21"/>
          <w:highlight w:val="none"/>
          <w:lang w:val="en-US" w:eastAsia="zh-CN"/>
        </w:rPr>
        <w:t xml:space="preserve">171</w:t>
      </w:r>
      <w:r>
        <w:rPr>
          <w:rFonts w:hint="eastAsia" w:ascii="宋体" w:hAnsi="宋体" w:eastAsia="宋体" w:cs="宋体"/>
          <w:color w:val="auto"/>
          <w:sz w:val="21"/>
          <w:szCs w:val="21"/>
          <w:highlight w:val="none"/>
          <w:lang w:val="en-US"/>
        </w:rPr>
        <w:t xml:space="preserve">万元时服务终止（以二者先到者为准）。</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采购需求：</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甪直镇治安联防队</w:t>
      </w:r>
      <w:r>
        <w:rPr>
          <w:rFonts w:hint="eastAsia" w:ascii="宋体" w:hAnsi="宋体" w:eastAsia="宋体" w:cs="宋体"/>
          <w:color w:val="auto"/>
          <w:sz w:val="21"/>
          <w:szCs w:val="21"/>
          <w:highlight w:val="none"/>
        </w:rPr>
        <w:t xml:space="preserve">食堂所需的粮油、肉类、面粉、蔬菜、调味品、乳制品等</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每餐具体人数依照</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要求执行。具体详见采购文件。</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rPr>
        <w:t xml:space="preserve">服务期满</w:t>
      </w:r>
      <w:r>
        <w:rPr>
          <w:rFonts w:hint="eastAsia" w:ascii="宋体" w:hAnsi="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val="en-US"/>
        </w:rPr>
        <w:t xml:space="preserve">年或实际结算金额满</w:t>
      </w:r>
      <w:r>
        <w:rPr>
          <w:rFonts w:hint="eastAsia" w:ascii="宋体" w:hAnsi="宋体" w:cs="宋体"/>
          <w:color w:val="auto"/>
          <w:sz w:val="21"/>
          <w:szCs w:val="21"/>
          <w:highlight w:val="none"/>
          <w:lang w:val="en-US" w:eastAsia="zh-CN"/>
        </w:rPr>
        <w:t xml:space="preserve">171</w:t>
      </w:r>
      <w:r>
        <w:rPr>
          <w:rFonts w:hint="eastAsia" w:ascii="宋体" w:hAnsi="宋体" w:eastAsia="宋体" w:cs="宋体"/>
          <w:color w:val="auto"/>
          <w:sz w:val="21"/>
          <w:szCs w:val="21"/>
          <w:highlight w:val="none"/>
          <w:lang w:val="en-US"/>
        </w:rPr>
        <w:t xml:space="preserve">万元时服务终止（以二者先到者为准）</w:t>
      </w:r>
      <w:r>
        <w:rPr>
          <w:rFonts w:hint="eastAsia" w:ascii="宋体" w:hAnsi="宋体" w:eastAsia="宋体" w:cs="宋体"/>
          <w:color w:val="auto"/>
          <w:sz w:val="21"/>
          <w:szCs w:val="21"/>
          <w:highlight w:val="none"/>
        </w:rPr>
        <w:t xml:space="preserve">。</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本项目（是/否）接受联合体：否。</w:t>
      </w:r>
      <w:r/>
    </w:p>
    <w:p>
      <w:pPr>
        <w:ind w:left="0" w:right="0" w:firstLine="482"/>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二、申请人的资格要求</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（一）满足《中华人民共和国政府采购法》第二十二条规定：</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1.具有独立承担民事责任的能力；</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2.具有良好的商业信誉和健全的财务会计制度；</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3.具有履行合同所必需的设备和专业技术能力；</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4.有依法缴纳税收和社会保障资金的良好记录；</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5.参加政府采购活动前三年内，在经营活动中没有重大违法记录；</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6.法律、行政法规规定的其他条件。</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（二）落实政府采购政策需满足的资格要求：根据《政府采购促进中小企业发展管理办法》的相关规定，本项目</w:t>
      </w:r>
      <w:r>
        <w:rPr>
          <w:rFonts w:hint="eastAsia" w:ascii="宋体" w:hAnsi="宋体" w:eastAsia="宋体" w:cs="宋体"/>
          <w:b/>
          <w:color w:val="auto"/>
          <w:sz w:val="21"/>
          <w:szCs w:val="21"/>
          <w:highlight w:val="none"/>
        </w:rPr>
        <w:t xml:space="preserve">专门面向中小企业</w:t>
      </w:r>
      <w:r>
        <w:rPr>
          <w:rFonts w:hint="eastAsia" w:ascii="宋体" w:hAnsi="宋体" w:eastAsia="宋体" w:cs="宋体"/>
          <w:color w:val="auto"/>
          <w:sz w:val="21"/>
          <w:szCs w:val="21"/>
          <w:highlight w:val="none"/>
        </w:rPr>
        <w:t xml:space="preserve">，所属行业为</w:t>
      </w:r>
      <w:r>
        <w:rPr>
          <w:rFonts w:hint="eastAsia" w:ascii="宋体" w:hAnsi="宋体" w:eastAsia="宋体" w:cs="宋体"/>
          <w:b/>
          <w:color w:val="auto"/>
          <w:sz w:val="21"/>
          <w:szCs w:val="21"/>
          <w:highlight w:val="none"/>
        </w:rPr>
        <w:t xml:space="preserve">其他未列明行业</w:t>
      </w:r>
      <w:r>
        <w:rPr>
          <w:rFonts w:hint="eastAsia" w:ascii="宋体" w:hAnsi="宋体" w:eastAsia="宋体" w:cs="宋体"/>
          <w:color w:val="auto"/>
          <w:sz w:val="21"/>
          <w:szCs w:val="21"/>
          <w:highlight w:val="none"/>
        </w:rPr>
        <w:t xml:space="preserve">，供应商应为</w:t>
      </w:r>
      <w:r>
        <w:rPr>
          <w:rFonts w:hint="eastAsia" w:ascii="宋体" w:hAnsi="宋体" w:eastAsia="宋体" w:cs="宋体"/>
          <w:b/>
          <w:color w:val="auto"/>
          <w:sz w:val="21"/>
          <w:szCs w:val="21"/>
          <w:highlight w:val="none"/>
        </w:rPr>
        <w:t xml:space="preserve">中小微企业或监狱企业或残疾人福利性单位</w:t>
      </w:r>
      <w:r>
        <w:rPr>
          <w:rFonts w:hint="eastAsia" w:ascii="宋体" w:hAnsi="宋体" w:eastAsia="宋体" w:cs="宋体"/>
          <w:color w:val="auto"/>
          <w:sz w:val="21"/>
          <w:szCs w:val="21"/>
          <w:highlight w:val="none"/>
        </w:rPr>
        <w:t xml:space="preserve">。</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（三）本项目的特定资格要求：</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1.未被“信用中国”网站（www.creditchina.gov.cn）列入失信被执行人、重大税收违法案件当事人名单、政府采购严重失信行为记录名单</w:t>
      </w:r>
      <w:r>
        <w:rPr>
          <w:rFonts w:hint="eastAsia" w:ascii="宋体" w:hAnsi="宋体" w:cs="宋体"/>
          <w:color w:val="auto"/>
          <w:sz w:val="21"/>
          <w:szCs w:val="21"/>
          <w:highlight w:val="none"/>
          <w:lang w:eastAsia="zh-CN"/>
        </w:rPr>
        <w:t xml:space="preserve">；</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有效期内的食品经营许可证或食品经营者的备案信息采集表。</w:t>
      </w:r>
      <w:r/>
    </w:p>
    <w:p>
      <w:pPr>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三、获取采购文件</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rPr>
        <w:t xml:space="preserve">自磋商文件公告发布之日起5个工作日</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地点：“苏采云”系统（网址：http://jszfcg.jsczt.cn/） </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方式：供应商在</w:t>
      </w:r>
      <w:r>
        <w:rPr>
          <w:rFonts w:hint="eastAsia" w:ascii="宋体" w:hAnsi="宋体" w:eastAsia="宋体" w:cs="宋体"/>
          <w:color w:val="auto"/>
          <w:sz w:val="21"/>
          <w:szCs w:val="21"/>
          <w:highlight w:val="none"/>
        </w:rPr>
        <w:t xml:space="preserve">“苏采云”系统（网址：http://jszfcg.jsczt.cn/）自行</w:t>
      </w:r>
      <w:r>
        <w:rPr>
          <w:rFonts w:hint="eastAsia" w:ascii="宋体" w:hAnsi="宋体" w:eastAsia="宋体" w:cs="宋体"/>
          <w:color w:val="auto"/>
          <w:sz w:val="21"/>
          <w:szCs w:val="21"/>
          <w:highlight w:val="none"/>
        </w:rPr>
        <w:t xml:space="preserve">下载 </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售价：0.00元 </w:t>
      </w:r>
      <w:r/>
    </w:p>
    <w:p>
      <w:pPr>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四、响应文件提交</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截止时间：2026</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-21 13:30（北</w:t>
      </w:r>
      <w:r>
        <w:rPr>
          <w:rFonts w:hint="eastAsia" w:ascii="宋体" w:hAnsi="宋体" w:eastAsia="宋体" w:cs="宋体"/>
          <w:color w:val="auto"/>
          <w:sz w:val="21"/>
          <w:szCs w:val="21"/>
          <w:highlight w:val="none"/>
        </w:rPr>
        <w:t xml:space="preserve">京时间）</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地点：“苏采云”系统（网址：http://jszfcg.jsczt.cn/）  </w:t>
      </w:r>
      <w:r/>
    </w:p>
    <w:p>
      <w:pPr>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五、开启</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rPr>
        <w:t xml:space="preserve">2026</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-21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13:30（北京时间）</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地点：苏州市市辖区政府采购不见面虚拟开标室 </w:t>
      </w:r>
      <w:r/>
    </w:p>
    <w:p>
      <w:pPr>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六、公告期限</w:t>
      </w:r>
      <w:r/>
    </w:p>
    <w:p>
      <w:pPr>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自本公告发布之日起3个工作日。</w:t>
      </w:r>
      <w:r/>
    </w:p>
    <w:p>
      <w:pPr>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七、其他补充事宜</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1.政府采购监管部门监督电话：0512-65283947。</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2.本次采购的有关信息将在中国政府采购网、江苏政府采购网、苏州市政府采购网上发布，敬请留意；有关该采购项目的澄清、修正及成交等信息亦在以上网站发布，敬请留意。</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3.拒绝下述供应商参加本次采购活动：</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（1）单位负责人为同一人或者存在直接控股、管理关系的不同供应商，不得参加同一合同项下的政府采购活动。</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（2）凡为采购项目提供整体设计、规范编制或者项目管理、监理、检测等服务的供应商，不得再参加本项目的采购活动。</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（3）拒绝签订本政府采购合同的成交供应商不得参加对该项目重新开展的采购活动。</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4.获取采购文件方式：</w:t>
      </w:r>
      <w:r/>
    </w:p>
    <w:p>
      <w:pPr>
        <w:ind w:left="0" w:right="0" w:firstLine="480"/>
        <w:jc w:val="both"/>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（1）供应商通过江苏省政府采购一体化平台“苏采云”系统（以下简称“苏采云”系统，网址：http://j</w:t>
      </w:r>
      <w:r>
        <w:rPr>
          <w:rFonts w:hint="eastAsia" w:ascii="宋体" w:hAnsi="宋体" w:eastAsia="宋体" w:cs="宋体"/>
          <w:color w:val="auto"/>
          <w:sz w:val="21"/>
          <w:szCs w:val="21"/>
          <w:highlight w:val="none"/>
        </w:rPr>
        <w:t xml:space="preserve">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left="0" w:right="0" w:firstLine="480"/>
        <w:jc w:val="both"/>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（2）参与采购活动</w:t>
      </w:r>
      <w:r/>
    </w:p>
    <w:p>
      <w:pPr>
        <w:ind w:left="0" w:right="0" w:firstLine="480"/>
        <w:jc w:val="both"/>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both"/>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（3）电子投标准备</w:t>
      </w:r>
      <w:r/>
    </w:p>
    <w:p>
      <w:pPr>
        <w:ind w:left="0" w:right="0" w:firstLine="480"/>
        <w:jc w:val="both"/>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80"/>
        <w:jc w:val="both"/>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在系统操作过程中如有疑问，请按以下方式联系：</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注册咨询：18261002950；</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政务CA技术咨询服务电话：400-608-6099</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方正电子签章使用问题：025-83633811、025-83633812、15380932027、13675197356；</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“苏采云”系统使用指导与咨询：联系电话：13914088964、18261002950、0519-86722802；QQ：3048755361、1315179389、895706745；智能客服：登录苏采云系统后，联系系统右下方智能客服图标进行咨询。</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项目采用电子招投标形式，响应文件网上递交，供应商不需要现场参加采购活动，请供应商按照《苏采云系统供应商操作手册》进行制作、上传电子响应文件。电子响应文件制作完成后请于响应文件提交截止时间前成功上传至“苏采云”系统，否则视为放弃参加该采购项目。</w:t>
      </w:r>
      <w:r>
        <w:rPr>
          <w:rFonts w:hint="eastAsia" w:ascii="宋体" w:hAnsi="宋体" w:eastAsia="宋体" w:cs="宋体"/>
          <w:b/>
          <w:color w:val="auto"/>
          <w:sz w:val="21"/>
          <w:szCs w:val="21"/>
          <w:highlight w:val="none"/>
        </w:rPr>
        <w:t xml:space="preserve">供应商应充分考虑网络环境、网络带宽等风险因素，如因供应商自身原因造成的电子响应文件上传不成功由供应商自行承担全部责任。</w:t>
      </w:r>
      <w:r/>
    </w:p>
    <w:p>
      <w:pPr>
        <w:ind w:left="0" w:right="0" w:firstLine="480"/>
        <w:jc w:val="both"/>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auto"/>
          <w:sz w:val="21"/>
          <w:szCs w:val="21"/>
          <w:highlight w:val="none"/>
        </w:rPr>
        <w:t xml:space="preserve">本项目为不见面开标项目，开标阶段供应商在【供应商解密】环节必须使用 CA证书解密电子响应文件，如在系统规定的解密时间内（响应文件提交截止时间后30分钟）未能完成解密的视为放弃投标。</w:t>
      </w:r>
      <w:r/>
    </w:p>
    <w:p>
      <w:pPr>
        <w:ind w:left="0" w:right="0" w:firstLine="482"/>
        <w:keepLines w:val="0"/>
        <w:keepNext w:val="0"/>
        <w:pageBreakBefore w:val="0"/>
        <w:spacing w:before="0" w:after="0" w:line="400" w:lineRule="exact"/>
        <w:widowControl/>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请供应商确保电脑、系统及其他设备（视频输入输出设备等）无误，且开标直至项目结束始终保持系统在线状态。</w:t>
      </w:r>
      <w:r/>
    </w:p>
    <w:p>
      <w:pPr>
        <w:ind w:left="0" w:right="0" w:firstLine="482"/>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.磋商过程中如有问题采购代理机构工作人员会及时通过报名时在投标确认函模块留存的手机号或磋商响应函留存的手机号（如有）与供应商联系。</w:t>
      </w:r>
      <w:r>
        <w:rPr>
          <w:rFonts w:hint="eastAsia" w:ascii="宋体" w:hAnsi="宋体" w:eastAsia="宋体" w:cs="宋体"/>
          <w:b/>
          <w:color w:val="auto"/>
          <w:sz w:val="21"/>
          <w:szCs w:val="21"/>
          <w:highlight w:val="none"/>
        </w:rPr>
        <w:t xml:space="preserve">请供应商确保系统在线状态且该手机号磋商当日通信畅通，否则导致的不利后果由供应商自行承担。</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.本项目获取采购文件截止日期之后仍可以下载采购文件，但截止日期之后下载的采购文件，视为非有效方式且不作为供应商权益受到损害的证明材料和依据。</w:t>
      </w:r>
      <w:r/>
    </w:p>
    <w:p>
      <w:pPr>
        <w:ind w:left="0" w:right="0" w:firstLine="480"/>
        <w:keepLines w:val="0"/>
        <w:keepNext w:val="0"/>
        <w:pageBreakBefore w:val="0"/>
        <w:spacing w:before="0" w:after="0" w:line="400" w:lineRule="exact"/>
        <w:widowControl/>
        <w:rPr>
          <w:rFonts w:hint="eastAsia"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9.根据苏州市财政局《关于深入开展苏州市政府采购合同信用融资业务的通知》相关要求，本项目支持政府采购合同信用融资。</w:t>
      </w:r>
      <w:r/>
    </w:p>
    <w:p>
      <w:pPr>
        <w:ind w:left="0" w:right="0" w:firstLine="482"/>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八、凡对本次采购提出询问，请按以下方式联系</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1.采购人信息</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名称：</w:t>
      </w:r>
      <w:r>
        <w:rPr>
          <w:rFonts w:hint="eastAsia" w:ascii="宋体" w:hAnsi="宋体" w:cs="宋体"/>
          <w:color w:val="auto"/>
          <w:sz w:val="21"/>
          <w:szCs w:val="21"/>
          <w:highlight w:val="none"/>
          <w:u w:val="none"/>
          <w:lang w:eastAsia="zh-CN"/>
        </w:rPr>
        <w:t xml:space="preserve">苏州市吴中区甪直镇人民政府</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地址：苏州市吴中区甪直镇鸣市路21号</w:t>
      </w:r>
      <w:r/>
    </w:p>
    <w:p>
      <w:pPr>
        <w:ind w:left="0" w:right="0" w:firstLine="480"/>
        <w:keepLines w:val="0"/>
        <w:keepNext w:val="0"/>
        <w:pageBreakBefore w:val="0"/>
        <w:spacing w:before="0" w:after="0" w:line="400" w:lineRule="exact"/>
        <w:widowControl/>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联系人：</w:t>
      </w:r>
      <w:r>
        <w:rPr>
          <w:rFonts w:hint="eastAsia" w:ascii="宋体" w:hAnsi="宋体" w:eastAsia="宋体" w:cs="宋体"/>
          <w:color w:val="auto"/>
          <w:sz w:val="21"/>
          <w:szCs w:val="21"/>
          <w:highlight w:val="none"/>
          <w:u w:val="none"/>
          <w:lang w:val="en-US" w:eastAsia="zh-CN"/>
        </w:rPr>
        <w:t xml:space="preserve">黄玉萤</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联系电话：0512-6</w:t>
      </w:r>
      <w:r>
        <w:rPr>
          <w:rFonts w:hint="eastAsia" w:ascii="宋体" w:hAnsi="宋体" w:eastAsia="宋体" w:cs="宋体"/>
          <w:color w:val="auto"/>
          <w:sz w:val="21"/>
          <w:szCs w:val="21"/>
          <w:highlight w:val="none"/>
          <w:u w:val="none"/>
          <w:lang w:val="en-US" w:eastAsia="zh-CN"/>
        </w:rPr>
        <w:t xml:space="preserve">5010257-27086</w:t>
      </w:r>
      <w:r/>
    </w:p>
    <w:p>
      <w:pPr>
        <w:ind w:right="0" w:firstLine="42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2.采购代理机构信息</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名称：诚德天工建设咨询（苏州）有限公司</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地址：苏州市相城区元和街道御窑商业街6号楼二楼</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 系 人：郑钰琪、邹雅琴</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联系电话：0512-68557982</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3.项目联系方式</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项目联系人：郑钰琪、邹雅琴</w:t>
      </w:r>
      <w:r/>
    </w:p>
    <w:p>
      <w:pPr>
        <w:ind w:left="0" w:right="0" w:firstLine="480"/>
        <w:keepLines w:val="0"/>
        <w:keepNext w:val="0"/>
        <w:pageBreakBefore w:val="0"/>
        <w:spacing w:before="0" w:after="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　　 话：0512-68557982</w:t>
      </w:r>
      <w:r/>
    </w:p>
    <w:p>
      <w:pPr>
        <w:ind w:firstLine="643"/>
        <w:keepLines w:val="0"/>
        <w:keepNext w:val="0"/>
        <w:pageBreakBefore w:val="0"/>
        <w:spacing w:line="400" w:lineRule="exact"/>
        <w:widowControl/>
        <w:rPr>
          <w:color w:val="auto"/>
          <w:highlight w:val="none"/>
        </w:rPr>
      </w:pPr>
      <w:r>
        <w:rPr>
          <w:rFonts w:ascii="宋体" w:hAnsi="宋体" w:eastAsia="宋体" w:cs="宋体"/>
          <w:b/>
          <w:color w:val="auto"/>
          <w:sz w:val="32"/>
          <w:highlight w:val="none"/>
          <w:u w:val="none"/>
        </w:rPr>
        <w:br w:type="page" w:clear="all"/>
      </w:r>
      <w:r/>
    </w:p>
    <w:p>
      <w:pPr>
        <w:pStyle w:val="765"/>
        <w:jc w:val="center"/>
        <w:rPr>
          <w:rFonts w:ascii="宋体" w:hAnsi="宋体" w:eastAsia="宋体" w:cs="宋体"/>
          <w:b/>
          <w:bCs/>
          <w:color w:val="auto"/>
          <w:szCs w:val="32"/>
          <w:highlight w:val="none"/>
          <w:u w:val="none"/>
        </w:rPr>
      </w:pPr>
      <w:r/>
      <w:bookmarkStart w:id="4" w:name="_Toc18738"/>
      <w:r>
        <w:rPr>
          <w:rFonts w:hint="eastAsia" w:ascii="宋体" w:hAnsi="宋体" w:eastAsia="宋体" w:cs="宋体"/>
          <w:b/>
          <w:bCs/>
          <w:color w:val="auto"/>
          <w:sz w:val="32"/>
          <w:szCs w:val="32"/>
          <w:highlight w:val="none"/>
        </w:rPr>
        <w:t xml:space="preserve">第二章</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磋商邀请函</w:t>
      </w:r>
      <w:bookmarkEnd w:id="4"/>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诚德天工建设咨询（苏州）有限公司受</w:t>
      </w:r>
      <w:r>
        <w:rPr>
          <w:rFonts w:hint="eastAsia" w:ascii="宋体" w:hAnsi="宋体" w:cs="宋体"/>
          <w:color w:val="auto"/>
          <w:sz w:val="21"/>
          <w:szCs w:val="21"/>
          <w:highlight w:val="none"/>
          <w:lang w:eastAsia="zh-CN"/>
        </w:rPr>
        <w:t xml:space="preserve">苏州市吴中区甪直镇人民政府</w:t>
      </w:r>
      <w:r>
        <w:rPr>
          <w:rFonts w:ascii="宋体" w:hAnsi="宋体" w:eastAsia="宋体" w:cs="宋体"/>
          <w:color w:val="auto"/>
          <w:sz w:val="21"/>
          <w:szCs w:val="21"/>
          <w:highlight w:val="none"/>
        </w:rPr>
        <w:t xml:space="preserve">的委托，就其所需采购的</w:t>
      </w:r>
      <w:r>
        <w:rPr>
          <w:rFonts w:hint="eastAsia" w:ascii="宋体" w:hAnsi="宋体" w:cs="宋体"/>
          <w:color w:val="auto"/>
          <w:sz w:val="21"/>
          <w:szCs w:val="21"/>
          <w:highlight w:val="none"/>
          <w:lang w:eastAsia="zh-CN"/>
        </w:rPr>
        <w:t xml:space="preserve">甪直镇治安联防队采购食堂膳食服务项目</w:t>
      </w:r>
      <w:r>
        <w:rPr>
          <w:rFonts w:ascii="宋体" w:hAnsi="宋体" w:eastAsia="宋体" w:cs="宋体"/>
          <w:color w:val="auto"/>
          <w:sz w:val="21"/>
          <w:szCs w:val="21"/>
          <w:highlight w:val="none"/>
        </w:rPr>
        <w:t xml:space="preserve">在国内组织竞争性磋商采购。欢迎</w:t>
      </w:r>
      <w:r>
        <w:rPr>
          <w:rFonts w:hint="eastAsia" w:ascii="宋体" w:hAnsi="宋体" w:cs="宋体"/>
          <w:color w:val="auto"/>
          <w:sz w:val="21"/>
          <w:szCs w:val="21"/>
          <w:highlight w:val="none"/>
          <w:lang w:val="en-US" w:eastAsia="zh-CN"/>
        </w:rPr>
        <w:t xml:space="preserve">符合</w:t>
      </w:r>
      <w:r>
        <w:rPr>
          <w:rFonts w:ascii="宋体" w:hAnsi="宋体" w:eastAsia="宋体" w:cs="宋体"/>
          <w:color w:val="auto"/>
          <w:sz w:val="21"/>
          <w:szCs w:val="21"/>
          <w:highlight w:val="none"/>
        </w:rPr>
        <w:t xml:space="preserve">资格</w:t>
      </w:r>
      <w:r>
        <w:rPr>
          <w:rFonts w:hint="eastAsia" w:ascii="宋体" w:hAnsi="宋体" w:cs="宋体"/>
          <w:color w:val="auto"/>
          <w:sz w:val="21"/>
          <w:szCs w:val="21"/>
          <w:highlight w:val="none"/>
          <w:lang w:val="en-US" w:eastAsia="zh-CN"/>
        </w:rPr>
        <w:t xml:space="preserve">条件</w:t>
      </w:r>
      <w:r>
        <w:rPr>
          <w:rFonts w:ascii="宋体" w:hAnsi="宋体" w:eastAsia="宋体" w:cs="宋体"/>
          <w:color w:val="auto"/>
          <w:sz w:val="21"/>
          <w:szCs w:val="21"/>
          <w:highlight w:val="none"/>
        </w:rPr>
        <w:t xml:space="preserve">的</w:t>
      </w:r>
      <w:r>
        <w:rPr>
          <w:rFonts w:hint="eastAsia" w:ascii="宋体" w:hAnsi="宋体" w:cs="宋体"/>
          <w:color w:val="auto"/>
          <w:sz w:val="21"/>
          <w:szCs w:val="21"/>
          <w:highlight w:val="none"/>
          <w:lang w:val="en-US" w:eastAsia="zh-CN"/>
        </w:rPr>
        <w:t xml:space="preserve">各</w:t>
      </w:r>
      <w:r>
        <w:rPr>
          <w:rFonts w:ascii="宋体" w:hAnsi="宋体" w:eastAsia="宋体" w:cs="宋体"/>
          <w:color w:val="auto"/>
          <w:sz w:val="21"/>
          <w:szCs w:val="21"/>
          <w:highlight w:val="none"/>
        </w:rPr>
        <w:t xml:space="preserve">供应商前来参加磋商。</w:t>
      </w:r>
      <w:r/>
    </w:p>
    <w:p>
      <w:pPr>
        <w:ind w:left="0" w:right="0" w:firstLine="420"/>
        <w:keepLines w:val="0"/>
        <w:keepNext w:val="0"/>
        <w:pageBreakBefore w:val="0"/>
        <w:spacing w:before="0" w:after="0" w:line="360" w:lineRule="auto"/>
        <w:widowControl/>
        <w:rPr>
          <w:rFonts w:hint="eastAsia"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JSZC-320506-SZCD-C2026-0013</w:t>
      </w:r>
      <w:r/>
    </w:p>
    <w:p>
      <w:pPr>
        <w:ind w:left="0" w:right="0" w:firstLine="420"/>
        <w:keepLines w:val="0"/>
        <w:keepNext w:val="0"/>
        <w:pageBreakBefore w:val="0"/>
        <w:spacing w:before="0" w:after="0" w:line="360" w:lineRule="auto"/>
        <w:widowControl/>
        <w:rPr>
          <w:rFonts w:hint="eastAsia" w:ascii="宋体" w:hAnsi="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甪直镇治安联防队采购食堂膳食服务项目</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采购文件获取</w:t>
      </w:r>
      <w:r>
        <w:rPr>
          <w:rFonts w:ascii="宋体" w:hAnsi="宋体" w:eastAsia="宋体" w:cs="宋体"/>
          <w:color w:val="auto"/>
          <w:sz w:val="21"/>
          <w:szCs w:val="21"/>
          <w:highlight w:val="none"/>
        </w:rPr>
        <w:t xml:space="preserve">截止时间：</w:t>
      </w:r>
      <w:r>
        <w:rPr>
          <w:rFonts w:hint="eastAsia" w:ascii="宋体" w:hAnsi="宋体" w:cs="宋体"/>
          <w:color w:val="auto"/>
          <w:sz w:val="21"/>
          <w:szCs w:val="21"/>
          <w:highlight w:val="none"/>
          <w:shd w:val="clear" w:color="auto" w:fill="ffffff"/>
        </w:rPr>
        <w:t xml:space="preserve">自磋商文件公告发布之日起5个工作日</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响应</w:t>
      </w:r>
      <w:r>
        <w:rPr>
          <w:rFonts w:ascii="宋体" w:hAnsi="宋体" w:eastAsia="宋体" w:cs="宋体"/>
          <w:color w:val="auto"/>
          <w:sz w:val="21"/>
          <w:szCs w:val="21"/>
          <w:highlight w:val="none"/>
        </w:rPr>
        <w:t xml:space="preserve">文件提交（上传）截止时间</w:t>
      </w:r>
      <w:r>
        <w:rPr>
          <w:rFonts w:ascii="宋体" w:hAnsi="宋体" w:eastAsia="宋体" w:cs="宋体"/>
          <w:color w:val="auto"/>
          <w:sz w:val="21"/>
          <w:szCs w:val="21"/>
          <w:highlight w:val="none"/>
        </w:rPr>
        <w:t xml:space="preserve">：2026年8</w:t>
      </w:r>
      <w:r>
        <w:rPr>
          <w:rFonts w:ascii="宋体" w:hAnsi="宋体" w:eastAsia="宋体" w:cs="宋体"/>
          <w:color w:val="auto"/>
          <w:sz w:val="21"/>
          <w:szCs w:val="21"/>
          <w:highlight w:val="none"/>
        </w:rPr>
        <w:t xml:space="preserve">月21</w:t>
      </w:r>
      <w:r>
        <w:rPr>
          <w:rFonts w:ascii="宋体" w:hAnsi="宋体" w:eastAsia="宋体" w:cs="宋体"/>
          <w:color w:val="auto"/>
          <w:sz w:val="21"/>
          <w:szCs w:val="21"/>
          <w:highlight w:val="none"/>
        </w:rPr>
        <w:t xml:space="preserve">日13：30（北京时间） </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响应</w:t>
      </w:r>
      <w:r>
        <w:rPr>
          <w:rFonts w:ascii="宋体" w:hAnsi="宋体" w:eastAsia="宋体" w:cs="宋体"/>
          <w:color w:val="auto"/>
          <w:sz w:val="21"/>
          <w:szCs w:val="21"/>
          <w:highlight w:val="none"/>
        </w:rPr>
        <w:t xml:space="preserve">文件提交（上传）地点：“苏采云”系统（网址：http://jszfcg.jsczt.cn/）</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6.采购项目联系人及联系方式：</w:t>
      </w:r>
      <w:r/>
    </w:p>
    <w:p>
      <w:pPr>
        <w:ind w:left="0" w:right="0" w:firstLine="420"/>
        <w:keepLines w:val="0"/>
        <w:keepNext w:val="0"/>
        <w:pageBreakBefore w:val="0"/>
        <w:spacing w:before="0" w:after="0" w:line="360" w:lineRule="auto"/>
        <w:widowControl/>
        <w:rPr>
          <w:rFonts w:hint="eastAsia"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采购人</w:t>
      </w:r>
      <w:r>
        <w:rPr>
          <w:rFonts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苏州市吴中区甪直镇人民政府</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rPr>
        <w:t xml:space="preserve">苏州市吴中区甪直镇鸣市路21号</w:t>
      </w:r>
      <w:r/>
    </w:p>
    <w:p>
      <w:pPr>
        <w:ind w:left="0" w:right="0" w:firstLine="420"/>
        <w:keepLines w:val="0"/>
        <w:keepNext w:val="0"/>
        <w:pageBreakBefore w:val="0"/>
        <w:spacing w:before="0" w:after="0" w:line="360" w:lineRule="auto"/>
        <w:widowControl/>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黄玉萤</w:t>
      </w:r>
      <w:r/>
    </w:p>
    <w:p>
      <w:pPr>
        <w:ind w:left="0" w:righ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rPr>
        <w:t xml:space="preserve">0512-6</w:t>
      </w:r>
      <w:r>
        <w:rPr>
          <w:rFonts w:hint="eastAsia" w:ascii="宋体" w:hAnsi="宋体" w:eastAsia="宋体" w:cs="宋体"/>
          <w:color w:val="auto"/>
          <w:sz w:val="21"/>
          <w:szCs w:val="21"/>
          <w:highlight w:val="none"/>
          <w:lang w:val="en-US" w:eastAsia="zh-CN"/>
        </w:rPr>
        <w:t xml:space="preserve">5010257-27086</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（2）采购代理机构：诚德天工建设咨询（苏州）有限公司</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地址：苏州市相城区元和街道阳澄湖西路御窑商业街6号楼二楼</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联系人：郑钰琪、邹雅琴</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联系电话：0512-68557982</w:t>
      </w:r>
      <w:r/>
    </w:p>
    <w:p>
      <w:pPr>
        <w:ind w:left="0" w:right="0" w:firstLine="420"/>
        <w:keepLines w:val="0"/>
        <w:keepNext w:val="0"/>
        <w:pageBreakBefore w:val="0"/>
        <w:spacing w:before="0" w:after="0" w:line="360" w:lineRule="auto"/>
        <w:widowControl/>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供应商</w:t>
      </w:r>
      <w:r>
        <w:rPr>
          <w:rFonts w:ascii="宋体" w:hAnsi="宋体" w:eastAsia="宋体" w:cs="宋体"/>
          <w:color w:val="auto"/>
          <w:sz w:val="21"/>
          <w:szCs w:val="21"/>
          <w:highlight w:val="none"/>
        </w:rPr>
        <w:t xml:space="preserve">获取本采购文件后，请认真阅读各项内容，进行必要的磋商准备，按竞争性磋商</w:t>
      </w:r>
      <w:r>
        <w:rPr>
          <w:rFonts w:hint="eastAsia" w:ascii="宋体" w:hAnsi="宋体" w:cs="宋体"/>
          <w:color w:val="auto"/>
          <w:sz w:val="21"/>
          <w:szCs w:val="21"/>
          <w:highlight w:val="none"/>
          <w:lang w:val="en-US" w:eastAsia="zh-CN"/>
        </w:rPr>
        <w:t xml:space="preserve">采购</w:t>
      </w:r>
      <w:r>
        <w:rPr>
          <w:rFonts w:ascii="宋体" w:hAnsi="宋体" w:eastAsia="宋体" w:cs="宋体"/>
          <w:color w:val="auto"/>
          <w:sz w:val="21"/>
          <w:szCs w:val="21"/>
          <w:highlight w:val="none"/>
        </w:rPr>
        <w:t xml:space="preserve">文件的要求详细填写和编制响应文件，并按“前附表”确定的时间、地点准时参加磋商。</w:t>
      </w:r>
      <w:r/>
    </w:p>
    <w:p>
      <w:pPr>
        <w:ind w:left="0" w:right="0" w:firstLine="420"/>
        <w:jc w:val="righ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诚德天工建设咨询（苏州）有限公司</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rPr>
          <w:color w:val="auto"/>
          <w:highlight w:val="none"/>
        </w:rPr>
      </w:pPr>
      <w:r>
        <w:rPr>
          <w:rFonts w:ascii="宋体" w:hAnsi="宋体" w:eastAsia="宋体" w:cs="宋体"/>
          <w:b/>
          <w:color w:val="auto"/>
          <w:sz w:val="32"/>
          <w:highlight w:val="none"/>
        </w:rPr>
        <w:br w:type="page" w:clear="all"/>
      </w:r>
      <w:r/>
    </w:p>
    <w:p>
      <w:pPr>
        <w:pStyle w:val="765"/>
        <w:jc w:val="center"/>
        <w:rPr>
          <w:rFonts w:hint="eastAsia" w:ascii="宋体" w:hAnsi="宋体" w:eastAsia="宋体" w:cs="宋体"/>
          <w:b/>
          <w:bCs/>
          <w:color w:val="auto"/>
          <w:sz w:val="32"/>
          <w:szCs w:val="32"/>
          <w:highlight w:val="none"/>
        </w:rPr>
      </w:pPr>
      <w:r/>
      <w:bookmarkStart w:id="5" w:name="_Toc7152"/>
      <w:r/>
      <w:bookmarkStart w:id="6" w:name="_Toc6071"/>
      <w:r>
        <w:rPr>
          <w:rFonts w:hint="eastAsia" w:ascii="宋体" w:hAnsi="宋体" w:eastAsia="宋体" w:cs="宋体"/>
          <w:b/>
          <w:bCs/>
          <w:color w:val="auto"/>
          <w:sz w:val="32"/>
          <w:szCs w:val="32"/>
          <w:highlight w:val="none"/>
        </w:rPr>
        <w:t xml:space="preserve">第三章</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磋商须知</w:t>
      </w:r>
      <w:bookmarkEnd w:id="5"/>
      <w:r/>
      <w:bookmarkEnd w:id="6"/>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一、说明和释义</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1.说明</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1.1本采购文件仅适用于诚德天工建设咨询（苏州）有限公司组织的采购活动。</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1.2本次采购活动及因本次采购产生的合同受中国法律制约和保护。</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1.3本采购文件的解释权属于诚德天工建设咨询（苏州）有限公司。</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2.词语释义</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2.1采购人：依法进行政府采购的国家机关、事业单位、团体组织。</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2.2采购代理机构：指依法接受采购人委托，从事货物、工程和服务等政府采购代理业务的社会中介机构；本项目的采购代理机构为诚德天工建设咨询（苏州）有限公司。</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2.3供应商：响应磋商、参加磋商竞争的法人、其他组织或者自然人。</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w:t>
      </w:r>
      <w:r>
        <w:rPr>
          <w:rFonts w:hint="eastAsia" w:ascii="宋体" w:hAnsi="宋体" w:eastAsia="宋体" w:cs="宋体"/>
          <w:color w:val="auto"/>
          <w:sz w:val="21"/>
          <w:szCs w:val="21"/>
          <w:highlight w:val="none"/>
        </w:rPr>
        <w:t xml:space="preserve">采购：是指以合同方式有偿取得货物、工程和服务的行为，包括购买、租赁、委托、雇用等。</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rPr>
        <w:t xml:space="preserve">响应：供应商根据采购人或采购代理机构发布的采购文件，编制响应文件并按规定参与磋商的行为。</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2.6合同：采供双方根据采购文件和成交的响应文件及成交通知书规定的内容签署的以书面形式所达成的协议，包括所有的附件、附录和构成协议的所有文件。</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2.7甲方（采购人）：指采购文件中载明的，依法进行政府采购的国家机关、事业单位、团体组织。</w:t>
      </w:r>
      <w:bookmarkStart w:id="16" w:name="_GoBack"/>
      <w:r/>
      <w:bookmarkEnd w:id="16"/>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2.8乙方（供应商）：合同中规定的向采购人提供服务的法人或其他组织和自然人。</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2.9服务：系指本采购文件规定乙方应承担的合同中规定成交供应商应承担的专业服务等相关义务。</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2.10知识产权：指专利权、商标权、著作权等无形财产专有权的统称。</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2.11天：日历天。</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2.12时间：除特别说明，均指北京时间。</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2.13履行地点：合同中明确约定的乙方履行服务的地点。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2.14合同价款：根据合同规定，乙方在正确地履行合同义务后甲方应支付乙方的价款。</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2.15不可抗力：不能预见、不能避免并且不能克服的客观情况。</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2.16实质响应：满足有关本次采购标的、数量、服务质量、价款或者报酬、履行期限、履行地点和方式、违约责任和解决争议方法等要求。</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2.17书面形式：指书面文字、合同书、信件和传真等可以有形地表现所载内容的形式。</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二、供应商</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3.合格供应商的资格条件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详见本项目采购公告中的“申请人的资格要求”。</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4.供应商代表</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4.1指全权代表供应商参加磋商采购活动并签署响应文件的人，如果供应商代表不是法定代表人，须持有《法定代表人授权委托书》（详见格式）。 </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5.磋商费用</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5.1无论磋商过程中的做法和结果如何，供应商自行承担所有与参加磋商有关的全部费用。</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6.联合响应及转包、分包</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6.1本项目不接受联合体</w:t>
      </w:r>
      <w:r>
        <w:rPr>
          <w:rFonts w:hint="eastAsia" w:ascii="宋体" w:hAnsi="宋体" w:cs="宋体"/>
          <w:color w:val="auto"/>
          <w:sz w:val="21"/>
          <w:szCs w:val="21"/>
          <w:highlight w:val="none"/>
        </w:rPr>
        <w:t xml:space="preserve">响应</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6.2本项目不接受转包、分包。</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6.3供应商根据采购文件的规定和采购项目的实际情况，拟在成交后将成交项目的非主体、非关键性工作分包的，应当在响应文件中载明分包承担主体，分包承担主体应当具备相应资质条件且不得再次分包。</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、采购文件的说明</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7.磋商采购文件</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供应商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w:t>
      </w:r>
      <w:r>
        <w:rPr>
          <w:rFonts w:hint="eastAsia" w:ascii="宋体" w:hAnsi="宋体" w:eastAsia="宋体" w:cs="宋体"/>
          <w:b/>
          <w:bCs/>
          <w:color w:val="auto"/>
          <w:sz w:val="21"/>
          <w:szCs w:val="21"/>
          <w:highlight w:val="none"/>
        </w:rPr>
        <w:t xml:space="preserve">该电子响应文件将被视为未实质性响应，作无效处理</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7.2采购文件及其更正公告不是直接从财政部门指定的政府采购信息发布媒体上下载获得的，采购人或采购代理机构对采购文件及其</w:t>
      </w:r>
      <w:r>
        <w:rPr>
          <w:rFonts w:hint="eastAsia" w:ascii="宋体" w:hAnsi="宋体" w:cs="宋体"/>
          <w:color w:val="auto"/>
          <w:sz w:val="21"/>
          <w:szCs w:val="21"/>
          <w:highlight w:val="none"/>
          <w:lang w:eastAsia="zh-CN"/>
        </w:rPr>
        <w:t xml:space="preserve">更正公告</w:t>
      </w:r>
      <w:r>
        <w:rPr>
          <w:rFonts w:hint="eastAsia" w:ascii="宋体" w:hAnsi="宋体" w:eastAsia="宋体" w:cs="宋体"/>
          <w:color w:val="auto"/>
          <w:sz w:val="21"/>
          <w:szCs w:val="21"/>
          <w:highlight w:val="none"/>
        </w:rPr>
        <w:t xml:space="preserve">的真实性、完整性不承担任何责任。</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8.采购文件的澄清和修改</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8.1采购人或采购代理机构无论出于自己的考虑，还是出于对供应商提问的澄清，均可对采购文件用</w:t>
      </w:r>
      <w:r>
        <w:rPr>
          <w:rFonts w:hint="eastAsia" w:ascii="宋体" w:hAnsi="宋体" w:cs="宋体"/>
          <w:color w:val="auto"/>
          <w:sz w:val="21"/>
          <w:szCs w:val="21"/>
          <w:highlight w:val="none"/>
          <w:lang w:eastAsia="zh-CN"/>
        </w:rPr>
        <w:t xml:space="preserve">更正公告</w:t>
      </w:r>
      <w:r>
        <w:rPr>
          <w:rFonts w:hint="eastAsia" w:ascii="宋体" w:hAnsi="宋体" w:eastAsia="宋体" w:cs="宋体"/>
          <w:color w:val="auto"/>
          <w:sz w:val="21"/>
          <w:szCs w:val="21"/>
          <w:highlight w:val="none"/>
        </w:rPr>
        <w:t xml:space="preserve">的方式进行澄清或者修改，并通过财政部门指定的政府采购信息发布媒体对外进行发布。</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8.2供应商通过“苏采云”系统自行查看拟参加项目的</w:t>
      </w:r>
      <w:r>
        <w:rPr>
          <w:rFonts w:hint="eastAsia" w:ascii="宋体" w:hAnsi="宋体" w:cs="宋体"/>
          <w:color w:val="auto"/>
          <w:sz w:val="21"/>
          <w:szCs w:val="21"/>
          <w:highlight w:val="none"/>
          <w:lang w:eastAsia="zh-CN"/>
        </w:rPr>
        <w:t xml:space="preserve">更正公告</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更正公告</w:t>
      </w:r>
      <w:r>
        <w:rPr>
          <w:rFonts w:hint="eastAsia" w:ascii="宋体" w:hAnsi="宋体" w:eastAsia="宋体" w:cs="宋体"/>
          <w:color w:val="auto"/>
          <w:sz w:val="21"/>
          <w:szCs w:val="21"/>
          <w:highlight w:val="none"/>
        </w:rPr>
        <w:t xml:space="preserve">将作为采购文件的组成部分，对所有供应商均具有约束力。</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8.3为使供应商有足够的时间按采购文件的修改要求考虑修正响应文件，或出于其他原因，采购人或采购代理机构有权推迟截止时间和评审时间，并将此变更通知以</w:t>
      </w:r>
      <w:r>
        <w:rPr>
          <w:rFonts w:hint="eastAsia" w:ascii="宋体" w:hAnsi="宋体" w:cs="宋体"/>
          <w:color w:val="auto"/>
          <w:sz w:val="21"/>
          <w:szCs w:val="21"/>
          <w:highlight w:val="none"/>
          <w:lang w:eastAsia="zh-CN"/>
        </w:rPr>
        <w:t xml:space="preserve">更正公告</w:t>
      </w:r>
      <w:r>
        <w:rPr>
          <w:rFonts w:hint="eastAsia" w:ascii="宋体" w:hAnsi="宋体" w:eastAsia="宋体" w:cs="宋体"/>
          <w:color w:val="auto"/>
          <w:sz w:val="21"/>
          <w:szCs w:val="21"/>
          <w:highlight w:val="none"/>
        </w:rPr>
        <w:t xml:space="preserve">的形式对外发布。</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8.4采购文件的澄清、修改、补充等内容均以财政部门指定的政府采购信息发布媒体发布的内容为准。</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9.</w:t>
      </w:r>
      <w:r>
        <w:rPr>
          <w:rFonts w:hint="eastAsia" w:ascii="宋体" w:hAnsi="宋体" w:cs="宋体"/>
          <w:b/>
          <w:bCs/>
          <w:color w:val="auto"/>
          <w:sz w:val="21"/>
          <w:szCs w:val="21"/>
          <w:highlight w:val="none"/>
        </w:rPr>
        <w:t xml:space="preserve">勘查现场</w:t>
      </w:r>
      <w:r>
        <w:rPr>
          <w:rFonts w:hint="eastAsia" w:ascii="宋体" w:hAnsi="宋体" w:cs="宋体"/>
          <w:b/>
          <w:bCs/>
          <w:color w:val="auto"/>
          <w:sz w:val="21"/>
          <w:szCs w:val="21"/>
          <w:highlight w:val="none"/>
          <w:lang w:val="en-US" w:eastAsia="zh-CN"/>
        </w:rPr>
        <w:t xml:space="preserve">及</w:t>
      </w:r>
      <w:r>
        <w:rPr>
          <w:rFonts w:hint="eastAsia" w:ascii="宋体" w:hAnsi="宋体" w:eastAsia="宋体" w:cs="宋体"/>
          <w:b/>
          <w:color w:val="auto"/>
          <w:sz w:val="21"/>
          <w:szCs w:val="21"/>
          <w:highlight w:val="none"/>
        </w:rPr>
        <w:t xml:space="preserve">答疑</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9.1勘查现场</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9.1.1根据自身需要，供应商可对有关现场和周围环境进行勘查，以获取编制响应文件和签署合同所需的信息。勘查现场所发生的费用由供应商自己承担。</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9.1.2采购人或采购代理机构向供应商提供的有关现场的资料和数据，是采购人或采购代理机构现有的并认为有可能会被供应商使用的资料。供应商由此而做出的推论、理解和结论，采购人或采购代理机构概不负责。</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9.1.3经采购人允许，供应商可因勘查现场目的进入采购人的项目现场。供应商应自行承担勘查现场所引起的所有风险与责任。供应商不得因勘查现场使采购人承担因他人勘查现场所引起的任何风险与责任，同时不得使采购人、现场设施及附着物蒙受损失，否则须向采购人进行全额赔偿。</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9.1.4供应商应在现场勘查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9.2答疑包括采购人或采购代理机构认为可以回答且不会引起供应商误解的相关问题和答复，由于答疑而产生的对采购文件内容的修改，由采购人或采购代理机构按照本须知有关规定，以</w:t>
      </w:r>
      <w:r>
        <w:rPr>
          <w:rFonts w:hint="eastAsia" w:ascii="宋体" w:hAnsi="宋体" w:cs="宋体"/>
          <w:color w:val="auto"/>
          <w:sz w:val="21"/>
          <w:szCs w:val="21"/>
          <w:highlight w:val="none"/>
          <w:lang w:eastAsia="zh-CN"/>
        </w:rPr>
        <w:t xml:space="preserve">更正公告</w:t>
      </w:r>
      <w:r>
        <w:rPr>
          <w:rFonts w:hint="eastAsia" w:ascii="宋体" w:hAnsi="宋体" w:eastAsia="宋体" w:cs="宋体"/>
          <w:color w:val="auto"/>
          <w:sz w:val="21"/>
          <w:szCs w:val="21"/>
          <w:highlight w:val="none"/>
        </w:rPr>
        <w:t xml:space="preserve">的方式发出。</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四、响应文件的说明</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10.提示与要求</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w:t>
      </w:r>
      <w:r>
        <w:rPr>
          <w:rFonts w:hint="eastAsia" w:ascii="宋体" w:hAnsi="宋体" w:eastAsia="宋体" w:cs="宋体"/>
          <w:b/>
          <w:bCs/>
          <w:color w:val="auto"/>
          <w:sz w:val="21"/>
          <w:szCs w:val="21"/>
          <w:highlight w:val="none"/>
        </w:rPr>
        <w:t xml:space="preserve">供应商应仔细阅读采购文件的所有内容，按采购文件的要求提交（上传）响应文件，并保证所提供的全部资料的真实性，以使其对采购文件作出实质性响应，否则，其响应文件可能被作无效处理。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10.2无论是否提交（上传）响应文件，供应商都应将采购文件及以后的所有通知、文件等视为保密文件。</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11.响应文件计量单位和使用文字</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11.1响应文件中所使用的计量单位，除采购文件中有特殊要求外，均应使用中华人民共和国法定计量单位。</w:t>
      </w:r>
      <w:r/>
    </w:p>
    <w:p>
      <w:pPr>
        <w:ind w:left="0" w:right="0" w:firstLine="420"/>
        <w:jc w:val="both"/>
        <w:keepLines w:val="0"/>
        <w:keepNext w:val="0"/>
        <w:pageBreakBefore w:val="0"/>
        <w:spacing w:line="360" w:lineRule="auto"/>
        <w:widowControl/>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11.2响应文件应使用中文编制，响应文件中必须使用其他文字的，必须附有中文译本。</w:t>
      </w:r>
      <w:r>
        <w:rPr>
          <w:rFonts w:hint="eastAsia" w:ascii="宋体" w:hAnsi="宋体" w:eastAsia="宋体" w:cs="宋体"/>
          <w:b/>
          <w:bCs/>
          <w:color w:val="auto"/>
          <w:sz w:val="21"/>
          <w:szCs w:val="21"/>
          <w:highlight w:val="none"/>
        </w:rPr>
        <w:t xml:space="preserve">对于未附有中文译本和中文译本不准确的响应文件可能引起的对供应商不利的后果，</w:t>
      </w:r>
      <w:r>
        <w:rPr>
          <w:rFonts w:hint="eastAsia" w:ascii="宋体" w:hAnsi="宋体" w:cs="宋体"/>
          <w:b/>
          <w:bCs/>
          <w:color w:val="auto"/>
          <w:sz w:val="21"/>
          <w:szCs w:val="21"/>
          <w:highlight w:val="none"/>
          <w:lang w:eastAsia="zh-CN"/>
        </w:rPr>
        <w:t xml:space="preserve">采购人</w:t>
      </w:r>
      <w:r>
        <w:rPr>
          <w:rFonts w:hint="eastAsia" w:ascii="宋体" w:hAnsi="宋体" w:eastAsia="宋体" w:cs="宋体"/>
          <w:b/>
          <w:bCs/>
          <w:color w:val="auto"/>
          <w:sz w:val="21"/>
          <w:szCs w:val="21"/>
          <w:highlight w:val="none"/>
        </w:rPr>
        <w:t xml:space="preserve">概不负责。</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12.响应文件的组成（部分格式见第五章）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12.1封面</w:t>
      </w:r>
      <w:r/>
    </w:p>
    <w:p>
      <w:pPr>
        <w:ind w:left="0" w:right="0" w:firstLine="422"/>
        <w:keepLines w:val="0"/>
        <w:keepNext w:val="0"/>
        <w:pageBreakBefore w:val="0"/>
        <w:spacing w:line="360" w:lineRule="auto"/>
        <w:widowControl/>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★12.2开标一览表（按苏采云系统要求填报）</w:t>
      </w:r>
      <w:r/>
    </w:p>
    <w:p>
      <w:pPr>
        <w:ind w:left="0" w:right="0" w:firstLine="422"/>
        <w:keepLines w:val="0"/>
        <w:keepNext w:val="0"/>
        <w:pageBreakBefore w:val="0"/>
        <w:spacing w:line="360" w:lineRule="auto"/>
        <w:widowControl/>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★12.3</w:t>
      </w:r>
      <w:bookmarkStart w:id="7" w:name="OLE_LINK13"/>
      <w:r>
        <w:rPr>
          <w:rFonts w:hint="eastAsia" w:ascii="宋体" w:hAnsi="宋体" w:cs="宋体"/>
          <w:b w:val="0"/>
          <w:bCs/>
          <w:color w:val="auto"/>
          <w:sz w:val="21"/>
          <w:szCs w:val="21"/>
          <w:highlight w:val="none"/>
          <w:lang w:val="en-US" w:eastAsia="zh-CN"/>
        </w:rPr>
        <w:t xml:space="preserve">报价</w:t>
      </w:r>
      <w:r>
        <w:rPr>
          <w:rFonts w:hint="eastAsia" w:ascii="宋体" w:hAnsi="宋体" w:cs="宋体"/>
          <w:b w:val="0"/>
          <w:bCs/>
          <w:color w:val="auto"/>
          <w:sz w:val="21"/>
          <w:szCs w:val="21"/>
          <w:highlight w:val="none"/>
          <w:lang w:val="en-US" w:eastAsia="zh-CN"/>
        </w:rPr>
        <w:t xml:space="preserve">明细表</w:t>
      </w:r>
      <w:r>
        <w:rPr>
          <w:rFonts w:hint="eastAsia" w:ascii="宋体" w:hAnsi="宋体" w:cs="宋体"/>
          <w:b w:val="0"/>
          <w:bCs/>
          <w:color w:val="auto"/>
          <w:sz w:val="21"/>
          <w:szCs w:val="21"/>
          <w:highlight w:val="none"/>
          <w:lang w:val="en-US" w:eastAsia="zh-CN"/>
        </w:rPr>
      </w:r>
      <w:bookmarkEnd w:id="7"/>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w:t>
      </w:r>
      <w:r>
        <w:rPr>
          <w:rFonts w:hint="eastAsia" w:ascii="宋体" w:hAnsi="宋体" w:eastAsia="宋体" w:cs="宋体"/>
          <w:b/>
          <w:color w:val="auto"/>
          <w:sz w:val="21"/>
          <w:szCs w:val="21"/>
          <w:highlight w:val="none"/>
        </w:rPr>
        <w:t xml:space="preserve">12.</w:t>
      </w: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资格审查响应文件</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.1合格的供应商资格证明材料：</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（1）具有独立承担民事责任的能力证明：提供法人或者其他组织的营业执照等证明文件，自然人的身份证明；</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（2）具有良好的商业信誉和健全的财务会计制度证明</w:t>
      </w:r>
      <w:r>
        <w:rPr>
          <w:rFonts w:hint="eastAsia" w:ascii="宋体" w:hAnsi="宋体" w:eastAsia="宋体" w:cs="宋体"/>
          <w:b/>
          <w:color w:val="auto"/>
          <w:sz w:val="21"/>
          <w:szCs w:val="21"/>
          <w:highlight w:val="none"/>
        </w:rPr>
        <w:t xml:space="preserve">：</w:t>
      </w:r>
      <w:r>
        <w:rPr>
          <w:rFonts w:hint="eastAsia" w:ascii="宋体" w:hAnsi="宋体" w:eastAsia="宋体" w:cs="宋体"/>
          <w:b w:val="0"/>
          <w:bCs/>
          <w:color w:val="auto"/>
          <w:sz w:val="21"/>
          <w:szCs w:val="21"/>
          <w:highlight w:val="none"/>
        </w:rPr>
        <w:t xml:space="preserve">提供最近一期经审计的财务报告或</w:t>
      </w:r>
      <w:r>
        <w:rPr>
          <w:rFonts w:hint="eastAsia" w:ascii="宋体" w:hAnsi="宋体" w:eastAsia="宋体" w:cs="宋体"/>
          <w:b w:val="0"/>
          <w:bCs/>
          <w:color w:val="auto"/>
          <w:sz w:val="21"/>
          <w:szCs w:val="21"/>
          <w:highlight w:val="none"/>
          <w:lang w:val="en-US" w:eastAsia="zh-CN"/>
        </w:rPr>
        <w:t xml:space="preserve">最近一期</w:t>
      </w:r>
      <w:r>
        <w:rPr>
          <w:rFonts w:hint="eastAsia" w:ascii="宋体" w:hAnsi="宋体" w:eastAsia="宋体" w:cs="宋体"/>
          <w:b w:val="0"/>
          <w:bCs/>
          <w:color w:val="auto"/>
          <w:sz w:val="21"/>
          <w:szCs w:val="21"/>
          <w:highlight w:val="none"/>
        </w:rPr>
        <w:t xml:space="preserve">财务</w:t>
      </w:r>
      <w:r>
        <w:rPr>
          <w:rFonts w:hint="eastAsia" w:ascii="宋体" w:hAnsi="宋体" w:eastAsia="宋体" w:cs="宋体"/>
          <w:b w:val="0"/>
          <w:bCs/>
          <w:color w:val="auto"/>
          <w:sz w:val="21"/>
          <w:szCs w:val="21"/>
          <w:highlight w:val="none"/>
          <w:lang w:val="en-US" w:eastAsia="zh-CN"/>
        </w:rPr>
        <w:t xml:space="preserve">报表（至少包括资产负债表和利润表和现金流量表）或</w:t>
      </w:r>
      <w:r>
        <w:rPr>
          <w:rFonts w:hint="eastAsia" w:ascii="宋体" w:hAnsi="宋体" w:eastAsia="宋体" w:cs="宋体"/>
          <w:color w:val="auto"/>
          <w:sz w:val="21"/>
          <w:szCs w:val="21"/>
          <w:highlight w:val="none"/>
        </w:rPr>
        <w:t xml:space="preserve">银行出具的资信证明；</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（3）履行合同所必备的设备和专业技术能力的证明材料：根据供应商的实际情况提供明细清单或承诺书；</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（4）有依法缴纳税收和社会保障资金的良好记录：提供近</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个月内任意一个月依法缴纳税收的凭据（专用收据或银行对账单）和提供近</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个月内任意一个月依法缴纳社会保险的凭据（专用收据或银行对账单或社会保险缴纳清单）。依法享受缓缴、免缴税收、社会保障资金的供应商，应提供相关主管部门出具的证明材料；</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（5）参加政府采购活动前三年内在经营活动中没有重大违法记录：提供书面声明函；</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（6）法律、行政法规规定的其他条件：符合法律、行政法规规定的其他条件的证明材料或书面声明。</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w:t>
      </w: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.2落实政府采购政策需满足的资格要求：</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根据《政府采购促进中小企业发展管理办法》的相关规定，本项目</w:t>
      </w:r>
      <w:r>
        <w:rPr>
          <w:rFonts w:hint="eastAsia" w:ascii="宋体" w:hAnsi="宋体" w:eastAsia="宋体" w:cs="宋体"/>
          <w:b/>
          <w:color w:val="auto"/>
          <w:sz w:val="21"/>
          <w:szCs w:val="21"/>
          <w:highlight w:val="none"/>
          <w:u w:val="single"/>
        </w:rPr>
        <w:t xml:space="preserve">专门面向中小企业</w:t>
      </w:r>
      <w:r>
        <w:rPr>
          <w:rFonts w:hint="eastAsia" w:ascii="宋体" w:hAnsi="宋体" w:eastAsia="宋体" w:cs="宋体"/>
          <w:b/>
          <w:color w:val="auto"/>
          <w:sz w:val="21"/>
          <w:szCs w:val="21"/>
          <w:highlight w:val="none"/>
        </w:rPr>
        <w:t xml:space="preserve">，供应商应为中小微企业</w:t>
      </w:r>
      <w:r>
        <w:rPr>
          <w:rFonts w:hint="eastAsia" w:ascii="宋体" w:hAnsi="宋体" w:cs="宋体"/>
          <w:b/>
          <w:color w:val="auto"/>
          <w:sz w:val="21"/>
          <w:szCs w:val="21"/>
          <w:highlight w:val="none"/>
          <w:lang w:val="en-US" w:eastAsia="zh-CN"/>
        </w:rPr>
        <w:t xml:space="preserve">或</w:t>
      </w:r>
      <w:r>
        <w:rPr>
          <w:rFonts w:hint="eastAsia" w:ascii="宋体" w:hAnsi="宋体" w:eastAsia="宋体" w:cs="宋体"/>
          <w:b/>
          <w:color w:val="auto"/>
          <w:sz w:val="21"/>
          <w:szCs w:val="21"/>
          <w:highlight w:val="none"/>
        </w:rPr>
        <w:t xml:space="preserve">监狱企业</w:t>
      </w:r>
      <w:r>
        <w:rPr>
          <w:rFonts w:hint="eastAsia" w:ascii="宋体" w:hAnsi="宋体" w:cs="宋体"/>
          <w:b/>
          <w:color w:val="auto"/>
          <w:sz w:val="21"/>
          <w:szCs w:val="21"/>
          <w:highlight w:val="none"/>
          <w:lang w:val="en-US" w:eastAsia="zh-CN"/>
        </w:rPr>
        <w:t xml:space="preserve">或</w:t>
      </w:r>
      <w:r>
        <w:rPr>
          <w:rFonts w:hint="eastAsia" w:ascii="宋体" w:hAnsi="宋体" w:eastAsia="宋体" w:cs="宋体"/>
          <w:b/>
          <w:color w:val="auto"/>
          <w:sz w:val="21"/>
          <w:szCs w:val="21"/>
          <w:highlight w:val="none"/>
        </w:rPr>
        <w:t xml:space="preserve">残疾人福利性单位。</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供应商提供以下三类文件之一的即符合本条要求, 否则，将不具备磋商响应资格条件：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（1）中小企业声明函（须为中型</w:t>
      </w:r>
      <w:r>
        <w:rPr>
          <w:rFonts w:hint="eastAsia" w:ascii="宋体" w:hAnsi="宋体" w:eastAsia="宋体" w:cs="宋体"/>
          <w:color w:val="auto"/>
          <w:sz w:val="21"/>
          <w:szCs w:val="21"/>
          <w:highlight w:val="none"/>
        </w:rPr>
        <w:t xml:space="preserve">或</w:t>
      </w:r>
      <w:r>
        <w:rPr>
          <w:rFonts w:hint="eastAsia" w:ascii="宋体" w:hAnsi="宋体" w:eastAsia="宋体" w:cs="宋体"/>
          <w:color w:val="auto"/>
          <w:sz w:val="21"/>
          <w:szCs w:val="21"/>
          <w:highlight w:val="none"/>
        </w:rPr>
        <w:t xml:space="preserve">小型或微型企业）；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（2）残疾人福利性单位声明函（须为残疾人福利企业）；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（3）监狱企业证明文件，由省级以上监狱管理局、戒毒管理局（含新疆生产建设兵团）出具（须为监狱企业）</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注：若供应商提供的以上材料为虚假声明则视同提供虚假材料，按《政府采购法》相关规定处理并报请政府监管部门给予行政处罚。</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w:t>
      </w: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.3本项目的特定资格要求的证明材料：</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（1）未被“信用中国”（www.creditchina.gov.cn）等相关网站列入失信被执行人、重大税收违法案件当事人名单、政府采购严重失信行为记录名单：供应商无需提供相关证明资料，由采购代理机构按照采购文件</w:t>
      </w:r>
      <w:r>
        <w:rPr>
          <w:rFonts w:hint="eastAsia" w:ascii="宋体" w:hAnsi="宋体" w:eastAsia="宋体" w:cs="宋体"/>
          <w:b/>
          <w:color w:val="auto"/>
          <w:sz w:val="21"/>
          <w:szCs w:val="21"/>
          <w:highlight w:val="none"/>
        </w:rPr>
        <w:t xml:space="preserve">第二章“32.3信用记录评审”</w:t>
      </w:r>
      <w:r>
        <w:rPr>
          <w:rFonts w:hint="eastAsia" w:ascii="宋体" w:hAnsi="宋体" w:eastAsia="宋体" w:cs="宋体"/>
          <w:color w:val="auto"/>
          <w:sz w:val="21"/>
          <w:szCs w:val="21"/>
          <w:highlight w:val="none"/>
        </w:rPr>
        <w:t xml:space="preserve">要求执行；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（2）响应单位具有有效期内的食品经营许可证或食品经营者的备案信息采集表。</w:t>
      </w:r>
      <w:r/>
    </w:p>
    <w:p>
      <w:pPr>
        <w:ind w:left="0" w:right="0" w:firstLine="422"/>
        <w:keepLines w:val="0"/>
        <w:keepNext w:val="0"/>
        <w:pageBreakBefore w:val="0"/>
        <w:spacing w:line="360" w:lineRule="auto"/>
        <w:widowControl/>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以上是资格审查的要求和必须提供的材料，未按要求提供的，响应无效。</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w:t>
      </w:r>
      <w:r>
        <w:rPr>
          <w:rFonts w:hint="eastAsia" w:ascii="宋体" w:hAnsi="宋体" w:eastAsia="宋体" w:cs="宋体"/>
          <w:b/>
          <w:color w:val="auto"/>
          <w:sz w:val="21"/>
          <w:szCs w:val="21"/>
          <w:highlight w:val="none"/>
        </w:rPr>
        <w:t xml:space="preserve">12.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符合性审查响应文件</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.1报价要求</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.1.1响应报价不得超出采购预算及最高限价：</w:t>
      </w:r>
      <w:r>
        <w:rPr>
          <w:rFonts w:hint="eastAsia" w:ascii="宋体" w:hAnsi="宋体" w:eastAsia="宋体" w:cs="宋体"/>
          <w:color w:val="auto"/>
          <w:sz w:val="21"/>
          <w:szCs w:val="21"/>
          <w:highlight w:val="none"/>
        </w:rPr>
        <w:t xml:space="preserve">以响应文件报价为准(供应商无需单独提供资料)。</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.2商务要求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.2.1磋商响应函；</w:t>
      </w:r>
      <w:r/>
    </w:p>
    <w:p>
      <w:pPr>
        <w:ind w:left="0" w:right="0" w:firstLine="420"/>
        <w:keepLines w:val="0"/>
        <w:keepNext w:val="0"/>
        <w:pageBreakBefore w:val="0"/>
        <w:spacing w:line="360" w:lineRule="auto"/>
        <w:widowControl/>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无利害关系声明书</w:t>
      </w:r>
      <w:r>
        <w:rPr>
          <w:rFonts w:hint="eastAsia" w:ascii="宋体" w:hAnsi="宋体" w:cs="宋体"/>
          <w:color w:val="auto"/>
          <w:sz w:val="21"/>
          <w:szCs w:val="21"/>
          <w:highlight w:val="none"/>
          <w:lang w:val="en-US" w:eastAsia="zh-CN"/>
        </w:rPr>
        <w:t xml:space="preserve">；</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12.5.2.3</w:t>
      </w:r>
      <w:r>
        <w:rPr>
          <w:rFonts w:hint="eastAsia" w:ascii="宋体" w:hAnsi="宋体" w:eastAsia="宋体" w:cs="宋体"/>
          <w:color w:val="auto"/>
          <w:sz w:val="21"/>
          <w:szCs w:val="21"/>
          <w:highlight w:val="none"/>
        </w:rPr>
        <w:t xml:space="preserve">关于资格文件的声明函；</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供应商法定代表人授权委托书（如有授权）；</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供应商法定代表人身份证扫描件；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代理人身份证扫描件（如有授权）；</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供应商情况表；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供应商与其他单位存在直接股权关系、直接管理关系情况表；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商务条款偏离表；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响应保证承诺书；</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.2.1</w:t>
      </w:r>
      <w:r>
        <w:rPr>
          <w:rFonts w:hint="eastAsia" w:ascii="宋体" w:hAnsi="宋体" w:cs="宋体"/>
          <w:color w:val="auto"/>
          <w:sz w:val="21"/>
          <w:szCs w:val="21"/>
          <w:highlight w:val="none"/>
          <w:lang w:val="en-US" w:eastAsia="zh-CN"/>
        </w:rPr>
        <w:t xml:space="preserve">1针对本项目的人员配备一览表</w:t>
      </w:r>
      <w:r>
        <w:rPr>
          <w:rFonts w:hint="eastAsia" w:ascii="宋体" w:hAnsi="宋体" w:eastAsia="宋体" w:cs="宋体"/>
          <w:color w:val="auto"/>
          <w:sz w:val="21"/>
          <w:szCs w:val="21"/>
          <w:highlight w:val="none"/>
        </w:rPr>
        <w:t xml:space="preserve">。</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.3技术要求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.3.1服务要求偏离表；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.3.2采购需求中所涉及到的或供应商认为需加以说明或证明的其他有关符合性证明材料、证明（如有）。</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w:t>
      </w: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综合评审文件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相关要求详见采购文件</w:t>
      </w:r>
      <w:r>
        <w:rPr>
          <w:rFonts w:hint="eastAsia" w:ascii="宋体" w:hAnsi="宋体" w:eastAsia="宋体" w:cs="宋体"/>
          <w:b/>
          <w:color w:val="auto"/>
          <w:sz w:val="21"/>
          <w:szCs w:val="21"/>
          <w:highlight w:val="none"/>
        </w:rPr>
        <w:t xml:space="preserve">第七章 评</w:t>
      </w:r>
      <w:r>
        <w:rPr>
          <w:rFonts w:hint="eastAsia" w:ascii="宋体" w:hAnsi="宋体" w:cs="宋体"/>
          <w:b/>
          <w:color w:val="auto"/>
          <w:sz w:val="21"/>
          <w:szCs w:val="21"/>
          <w:highlight w:val="none"/>
          <w:lang w:val="en-US" w:eastAsia="zh-CN"/>
        </w:rPr>
        <w:t xml:space="preserve">审方</w:t>
      </w:r>
      <w:r>
        <w:rPr>
          <w:rFonts w:hint="eastAsia" w:ascii="宋体" w:hAnsi="宋体" w:eastAsia="宋体" w:cs="宋体"/>
          <w:b/>
          <w:color w:val="auto"/>
          <w:sz w:val="21"/>
          <w:szCs w:val="21"/>
          <w:highlight w:val="none"/>
        </w:rPr>
        <w:t xml:space="preserve">法及评分标准</w:t>
      </w:r>
      <w:r>
        <w:rPr>
          <w:rFonts w:hint="eastAsia" w:ascii="宋体" w:hAnsi="宋体" w:eastAsia="宋体" w:cs="宋体"/>
          <w:color w:val="auto"/>
          <w:sz w:val="21"/>
          <w:szCs w:val="21"/>
          <w:highlight w:val="none"/>
        </w:rPr>
        <w:t xml:space="preserve">。</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w:t>
      </w:r>
      <w:r>
        <w:rPr>
          <w:rFonts w:hint="eastAsia" w:ascii="宋体" w:hAnsi="宋体" w:eastAsia="宋体" w:cs="宋体"/>
          <w:b/>
          <w:color w:val="auto"/>
          <w:sz w:val="21"/>
          <w:szCs w:val="21"/>
          <w:highlight w:val="none"/>
        </w:rPr>
        <w:t xml:space="preserve">12.</w:t>
      </w:r>
      <w:r>
        <w:rPr>
          <w:rFonts w:hint="eastAsia" w:ascii="宋体" w:hAnsi="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企业报价折扣证明</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.1符合采购文件要求的《中小企业声明函》或《残疾人福利性单位声明函》或由省级以上监狱管理局、戒毒管理局（含新疆生产建设兵团）出具的属于监狱企业的证明文件。</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注：（1）以上12.</w:t>
      </w: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为资格审查要求提供的材料，是作为对供应商资格审查、质疑身份认定的依据，响应供应商必须提供并加盖电子公章。</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（2）以上12.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为符合性审查须提供的资料，响应供应商必须提供并加盖电子公章。</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single"/>
        </w:rPr>
        <w:t xml:space="preserve">（3）本项目专门面向中小企业采购，供应商须按</w:t>
      </w:r>
      <w:r>
        <w:rPr>
          <w:rFonts w:hint="eastAsia" w:ascii="宋体" w:hAnsi="宋体" w:eastAsia="宋体" w:cs="宋体"/>
          <w:b/>
          <w:color w:val="auto"/>
          <w:sz w:val="21"/>
          <w:szCs w:val="21"/>
          <w:highlight w:val="none"/>
          <w:u w:val="single"/>
        </w:rPr>
        <w:t xml:space="preserve">12.4.2</w:t>
      </w:r>
      <w:r>
        <w:rPr>
          <w:rFonts w:hint="eastAsia" w:ascii="宋体" w:hAnsi="宋体" w:eastAsia="宋体" w:cs="宋体"/>
          <w:b/>
          <w:color w:val="auto"/>
          <w:sz w:val="21"/>
          <w:szCs w:val="21"/>
          <w:highlight w:val="none"/>
          <w:u w:val="single"/>
        </w:rPr>
        <w:t xml:space="preserve">或</w:t>
      </w:r>
      <w:r>
        <w:rPr>
          <w:rFonts w:hint="eastAsia" w:ascii="宋体" w:hAnsi="宋体" w:eastAsia="宋体" w:cs="宋体"/>
          <w:b/>
          <w:color w:val="auto"/>
          <w:sz w:val="21"/>
          <w:szCs w:val="21"/>
          <w:highlight w:val="none"/>
          <w:u w:val="single"/>
        </w:rPr>
        <w:t xml:space="preserve">12.</w:t>
      </w:r>
      <w:r>
        <w:rPr>
          <w:rFonts w:hint="eastAsia" w:ascii="宋体" w:hAnsi="宋体" w:cs="宋体"/>
          <w:b/>
          <w:color w:val="auto"/>
          <w:sz w:val="21"/>
          <w:szCs w:val="21"/>
          <w:highlight w:val="none"/>
          <w:u w:val="single"/>
          <w:lang w:val="en-US" w:eastAsia="zh-CN"/>
        </w:rPr>
        <w:t xml:space="preserve">7</w:t>
      </w:r>
      <w:r>
        <w:rPr>
          <w:rFonts w:hint="eastAsia" w:ascii="宋体" w:hAnsi="宋体" w:eastAsia="宋体" w:cs="宋体"/>
          <w:b/>
          <w:color w:val="auto"/>
          <w:sz w:val="21"/>
          <w:szCs w:val="21"/>
          <w:highlight w:val="none"/>
          <w:u w:val="single"/>
        </w:rPr>
        <w:t xml:space="preserve">.1要求提供材料并加盖电子公章。否则，资格审查不合格</w:t>
      </w:r>
      <w:r>
        <w:rPr>
          <w:rFonts w:hint="eastAsia" w:ascii="宋体" w:hAnsi="宋体" w:cs="宋体"/>
          <w:b/>
          <w:color w:val="auto"/>
          <w:sz w:val="21"/>
          <w:szCs w:val="21"/>
          <w:highlight w:val="none"/>
          <w:u w:val="single"/>
          <w:lang w:eastAsia="zh-CN"/>
        </w:rPr>
        <w:t xml:space="preserve">，</w:t>
      </w:r>
      <w:r>
        <w:rPr>
          <w:rFonts w:hint="eastAsia" w:ascii="宋体" w:hAnsi="宋体" w:cs="宋体"/>
          <w:b/>
          <w:color w:val="auto"/>
          <w:sz w:val="21"/>
          <w:szCs w:val="21"/>
          <w:highlight w:val="none"/>
          <w:u w:val="single"/>
          <w:lang w:val="en-US" w:eastAsia="zh-CN"/>
        </w:rPr>
        <w:t xml:space="preserve">响应文件将按无效响应处理</w:t>
      </w:r>
      <w:r>
        <w:rPr>
          <w:rFonts w:hint="eastAsia" w:ascii="宋体" w:hAnsi="宋体" w:eastAsia="宋体" w:cs="宋体"/>
          <w:b/>
          <w:color w:val="auto"/>
          <w:sz w:val="21"/>
          <w:szCs w:val="21"/>
          <w:highlight w:val="none"/>
          <w:u w:val="single"/>
        </w:rPr>
        <w:t xml:space="preserve">。</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磋商过程中如有问题采购代理机构工作人员会及时通《投标供应商确认函》留存的手机号或磋商响应函留存的手机号（如有）与供应商联系。请供应商确保系统在线状态且该手机号磋商当日通讯畅通，否则导致的对供应商不利的后果由供应商自行承担。</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13.响应文件的编制与提交</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本项目为网上采购项目，供应商应使用CA证书登录“苏采云”获取采购文件，在财政部门指定的政府采购信息发布媒体获取补充（更正）文件，对响应文件进行电子签章、线上提交响应文件；供应商按照《苏采云系统供应商操作手册》进行制作、上传电子响应文件。</w:t>
      </w:r>
      <w:r>
        <w:rPr>
          <w:rFonts w:hint="eastAsia" w:ascii="宋体" w:hAnsi="宋体" w:eastAsia="宋体" w:cs="宋体"/>
          <w:b/>
          <w:color w:val="auto"/>
          <w:sz w:val="21"/>
          <w:szCs w:val="21"/>
          <w:highlight w:val="none"/>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p>
    <w:p>
      <w:pPr>
        <w:ind w:left="0" w:right="0" w:firstLine="422"/>
        <w:keepLines w:val="0"/>
        <w:keepNext w:val="0"/>
        <w:pageBreakBefore w:val="0"/>
        <w:spacing w:line="360" w:lineRule="auto"/>
        <w:widowControl/>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注：（1）请供应商务必保管好编制递交电子响应文件时使用的CA</w:t>
      </w:r>
      <w:r>
        <w:rPr>
          <w:rFonts w:hint="eastAsia" w:ascii="宋体" w:hAnsi="宋体" w:eastAsia="宋体" w:cs="宋体"/>
          <w:b/>
          <w:color w:val="auto"/>
          <w:sz w:val="21"/>
          <w:szCs w:val="21"/>
          <w:highlight w:val="none"/>
        </w:rPr>
        <w:t xml:space="preserve">，如因丢失、损坏等原因更换CA锁时，需重新制作电子响应文件并递交，否则可能无法解密，因此导致的响应失败等不利后果由供应商自行承担。</w:t>
      </w:r>
      <w:r/>
    </w:p>
    <w:p>
      <w:pPr>
        <w:ind w:left="0" w:right="0" w:firstLine="422"/>
        <w:keepLines w:val="0"/>
        <w:keepNext w:val="0"/>
        <w:pageBreakBefore w:val="0"/>
        <w:spacing w:line="360" w:lineRule="auto"/>
        <w:widowControl/>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（2）</w:t>
      </w:r>
      <w:r>
        <w:rPr>
          <w:rFonts w:hint="eastAsia" w:ascii="宋体" w:hAnsi="宋体" w:eastAsia="宋体" w:cs="宋体"/>
          <w:b/>
          <w:color w:val="auto"/>
          <w:sz w:val="21"/>
          <w:szCs w:val="21"/>
          <w:highlight w:val="none"/>
        </w:rPr>
        <w:t xml:space="preserve">如本项目在政府采购信息发布媒体上发布了更正公告，请供应商务必在“苏采云”系统中下载更正资料，根据更正后的采购文件重新编制电子响应文件并递交，否则可能无法解密，因此导致的响应失败等不利后果由供应商自行承担。</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13.2本采购文件中用</w:t>
      </w:r>
      <w:r>
        <w:rPr>
          <w:rFonts w:hint="eastAsia" w:ascii="宋体" w:hAnsi="宋体" w:eastAsia="宋体" w:cs="宋体"/>
          <w:b/>
          <w:bCs/>
          <w:color w:val="auto"/>
          <w:sz w:val="21"/>
          <w:szCs w:val="21"/>
          <w:highlight w:val="none"/>
          <w:shd w:val="clear" w:color="auto" w:fill="ffffff"/>
        </w:rPr>
        <w:t xml:space="preserve">带星号（“★”）、</w:t>
      </w:r>
      <w:r>
        <w:rPr>
          <w:rFonts w:hint="eastAsia" w:ascii="宋体" w:hAnsi="宋体" w:eastAsia="宋体" w:cs="宋体"/>
          <w:b/>
          <w:color w:val="auto"/>
          <w:sz w:val="21"/>
          <w:szCs w:val="21"/>
          <w:highlight w:val="none"/>
        </w:rPr>
        <w:t xml:space="preserve">“须(必须)”或“应(应当)”等其他文字说明的商务和技术要求为实质性条款要求，供应商对相关内容不得有任何偏离，否则作无效响应处理。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13.3制作电子响应文件时必须与响应文件制作软件目录一一对应，将相关资料上传至相应模块。</w:t>
      </w:r>
      <w:r/>
    </w:p>
    <w:p>
      <w:pPr>
        <w:ind w:left="0" w:right="0" w:firstLine="422"/>
        <w:keepLines w:val="0"/>
        <w:keepNext w:val="0"/>
        <w:pageBreakBefore w:val="0"/>
        <w:spacing w:line="360" w:lineRule="auto"/>
        <w:widowControl/>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13.4响应文件未按照采购文件要求加盖CA电子公章的，响应无效。</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14.响应文件提交（上传）截止时间</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14.1响应文件必须在采购文件规定的提交（上传）截止时间前上传“苏采云”系统，否则视为放弃参加该采购项目。</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采购人或采购代理机构推迟响应文件提交截止时间时，将在财政部门指定的政府采购信息发布媒体发布通知，供应商通过财政部门指定的政府采购信息发布媒体自行查看。在这种情况下，采购人或采购代理机构和供应商的权利和义务将受到新的截止时间的约束。</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15.响应文件的修改和撤回</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15.1供应商在响应文件网上提交截止时间前，可以对其电子文件进行补充、修改，具体操作方法见《苏采云系统供应商操作手册》。在响应文件网上提交截止时间之后，供应商不得对其电子响应文件作任何修改。</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16.投标报价（编制）要求的说明</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16.1除非合同中另有规定，供应商对《</w:t>
      </w:r>
      <w:r>
        <w:rPr>
          <w:rFonts w:hint="eastAsia" w:ascii="宋体" w:hAnsi="宋体" w:cs="宋体"/>
          <w:color w:val="auto"/>
          <w:sz w:val="21"/>
          <w:szCs w:val="21"/>
          <w:highlight w:val="none"/>
          <w:lang w:val="en-US" w:eastAsia="zh-CN"/>
        </w:rPr>
        <w:t xml:space="preserve">开标一览</w:t>
      </w:r>
      <w:r>
        <w:rPr>
          <w:rFonts w:hint="eastAsia" w:ascii="宋体" w:hAnsi="宋体" w:eastAsia="宋体" w:cs="宋体"/>
          <w:color w:val="auto"/>
          <w:sz w:val="21"/>
          <w:szCs w:val="21"/>
          <w:highlight w:val="none"/>
        </w:rPr>
        <w:t xml:space="preserve">表》中的报价应包括</w:t>
      </w:r>
      <w:r>
        <w:rPr>
          <w:rFonts w:hint="eastAsia" w:ascii="宋体" w:hAnsi="宋体" w:cs="宋体"/>
          <w:color w:val="auto"/>
          <w:sz w:val="21"/>
          <w:szCs w:val="21"/>
          <w:highlight w:val="none"/>
          <w:lang w:val="en-US" w:eastAsia="zh-CN"/>
        </w:rPr>
        <w:t xml:space="preserve">为履行</w:t>
      </w:r>
      <w:r>
        <w:rPr>
          <w:rFonts w:hint="eastAsia" w:ascii="宋体" w:hAnsi="宋体" w:eastAsia="宋体" w:cs="宋体"/>
          <w:color w:val="auto"/>
          <w:sz w:val="21"/>
          <w:szCs w:val="21"/>
          <w:highlight w:val="none"/>
        </w:rPr>
        <w:t xml:space="preserve">本项目</w:t>
      </w:r>
      <w:r>
        <w:rPr>
          <w:rFonts w:hint="eastAsia" w:ascii="宋体" w:hAnsi="宋体" w:cs="宋体"/>
          <w:color w:val="auto"/>
          <w:sz w:val="21"/>
          <w:szCs w:val="21"/>
          <w:highlight w:val="none"/>
          <w:lang w:val="en-US" w:eastAsia="zh-CN"/>
        </w:rPr>
        <w:t xml:space="preserve">服务合同</w:t>
      </w:r>
      <w:r>
        <w:rPr>
          <w:rFonts w:hint="eastAsia" w:ascii="宋体" w:hAnsi="宋体" w:eastAsia="宋体" w:cs="宋体"/>
          <w:color w:val="auto"/>
          <w:sz w:val="21"/>
          <w:szCs w:val="21"/>
          <w:highlight w:val="none"/>
          <w:lang w:eastAsia="zh-CN"/>
        </w:rPr>
        <w:t xml:space="preserve">而发生的所有</w:t>
      </w:r>
      <w:r>
        <w:rPr>
          <w:rFonts w:hint="eastAsia" w:ascii="宋体" w:hAnsi="宋体" w:eastAsia="宋体" w:cs="宋体"/>
          <w:color w:val="auto"/>
          <w:sz w:val="21"/>
          <w:szCs w:val="21"/>
          <w:highlight w:val="none"/>
        </w:rPr>
        <w:t xml:space="preserve">费用。同时，除非合同条款中另有规定，否则，供应商所报价格在合同实施期间不因市场变化因素而变动。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16.2</w:t>
      </w:r>
      <w:r>
        <w:rPr>
          <w:rFonts w:hint="eastAsia" w:ascii="宋体" w:hAnsi="宋体" w:eastAsia="宋体" w:cs="宋体"/>
          <w:b/>
          <w:color w:val="auto"/>
          <w:sz w:val="21"/>
          <w:szCs w:val="21"/>
          <w:highlight w:val="none"/>
        </w:rPr>
        <w:t xml:space="preserve">供应商应对采购文件内所要采购的全部内容进行报价，只</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rPr>
        <w:t xml:space="preserve">其中部分内容者，其响应文件将被作无效处理</w:t>
      </w:r>
      <w:r>
        <w:rPr>
          <w:rFonts w:hint="eastAsia" w:ascii="宋体" w:hAnsi="宋体" w:eastAsia="宋体" w:cs="宋体"/>
          <w:color w:val="auto"/>
          <w:sz w:val="21"/>
          <w:szCs w:val="21"/>
          <w:highlight w:val="none"/>
        </w:rPr>
        <w:t xml:space="preserve">。但如果采购文件划分标段的，则供应商可以有选择地只参加其中一个或几个标段，也可以参加全部标段，但各标段应分别计算填写单价和总价。</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16.3一项内容只允许一个报价，不接受任何有选择性的报价。</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16.4响应文件报价中的单价和总价采用人民币表示。</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17.响应保证金</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18.响应文件的有效期</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18.1自响应文件提交（上传）截止之日起</w:t>
      </w:r>
      <w:r>
        <w:rPr>
          <w:rFonts w:hint="eastAsia" w:ascii="宋体" w:hAnsi="宋体" w:eastAsia="宋体" w:cs="宋体"/>
          <w:color w:val="auto"/>
          <w:sz w:val="21"/>
          <w:szCs w:val="21"/>
          <w:highlight w:val="none"/>
          <w:u w:val="single"/>
        </w:rPr>
        <w:t xml:space="preserve">90</w:t>
      </w:r>
      <w:r>
        <w:rPr>
          <w:rFonts w:hint="eastAsia" w:ascii="宋体" w:hAnsi="宋体" w:eastAsia="宋体" w:cs="宋体"/>
          <w:color w:val="auto"/>
          <w:sz w:val="21"/>
          <w:szCs w:val="21"/>
          <w:highlight w:val="none"/>
        </w:rPr>
        <w:t xml:space="preserve">天内，响应文件应保持有效。</w:t>
      </w:r>
      <w:r>
        <w:rPr>
          <w:rFonts w:hint="eastAsia" w:ascii="宋体" w:hAnsi="宋体" w:eastAsia="宋体" w:cs="宋体"/>
          <w:b/>
          <w:color w:val="auto"/>
          <w:sz w:val="21"/>
          <w:szCs w:val="21"/>
          <w:highlight w:val="none"/>
        </w:rPr>
        <w:t xml:space="preserve">有效期短于这个规定期限的响应文件，将被作无效处理。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18.2在特殊情况下，采购人可与供应商协商延长响应文件的有效期。这种要求和答复都应以书面形式进行。同意延长有效期的供应商不能修改响应文件。</w:t>
      </w:r>
      <w:r>
        <w:rPr>
          <w:rFonts w:hint="eastAsia" w:ascii="宋体" w:hAnsi="宋体" w:eastAsia="宋体" w:cs="宋体"/>
          <w:b/>
          <w:color w:val="auto"/>
          <w:sz w:val="21"/>
          <w:szCs w:val="21"/>
          <w:highlight w:val="none"/>
        </w:rPr>
        <w:t xml:space="preserve">拒绝接受延期要求的供应商的响应文件将被作无效处理。</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五、磋商与评审</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19.磋商程序</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19.1采购代理机构按本须知规定的时间、地点主持磋商采购活动。</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19.2供应商通过“苏采云”系统在线参与磋商活动。供应商应当按照《苏采云系统供应商操作手册》规定在 “苏采云”系统规定的时间内对响应文件进行解密。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19.3在磋商响应文件网上递交截止时间止成功解密的供应商少于三家，则本次采购失败。</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19.4由磋商小组审查供应商解密的响应文件。</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19.6磋商小组要求供应商澄清、说明或者更正响应文件应当以书面形式做出。供应商的澄清、说明或者更正应当由其单位加盖电子公章。</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1"/>
          <w:szCs w:val="21"/>
          <w:highlight w:val="none"/>
        </w:rPr>
        <w:t xml:space="preserve">磋商小组通过“苏采云”系统向供应商发布“磋商函”，供应商应当按照要求在“苏采云”系统提交“磋商响应函”并加盖CA电子公章。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19.9磋商结束后，磋商小组将在“苏采云”系统向所有实质性响应的供应商发布“最后报价要求函”及最后报价格式表，要求所有实质性响应的供应商在规定时间内提交最后报价。</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19.10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注：磋商过程中如有问题采购代理机构工作人员会及时通《投标供应商确认函》留存的手机号或磋商响应函留存的手机号（如有）与供应商联系。请供应商确保系统在线状态且该手机号磋商当日通讯畅通，否则导致的对供应商不利的后果由供应商自行承担。</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19.11经磋商确定最终采购需求和提交最后报价的供应商后，由磋商小组采用综合评分法对提交最后报价的供应商的响应文件和最后报价进行综合评分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按照综合得分由高至低的顺序推荐3</w:t>
      </w:r>
      <w:r>
        <w:rPr>
          <w:rFonts w:hint="eastAsia" w:ascii="宋体" w:hAnsi="宋体" w:eastAsia="宋体" w:cs="宋体"/>
          <w:color w:val="auto"/>
          <w:sz w:val="21"/>
          <w:szCs w:val="21"/>
          <w:highlight w:val="none"/>
          <w:lang w:val="en-US" w:eastAsia="zh-CN"/>
        </w:rPr>
        <w:t xml:space="preserve">名</w:t>
      </w:r>
      <w:r>
        <w:rPr>
          <w:rFonts w:hint="eastAsia" w:ascii="宋体" w:hAnsi="宋体" w:eastAsia="宋体" w:cs="宋体"/>
          <w:color w:val="auto"/>
          <w:sz w:val="21"/>
          <w:szCs w:val="21"/>
          <w:highlight w:val="none"/>
        </w:rPr>
        <w:t xml:space="preserve">成交候选供应商，并编写评审报告。</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19.12</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根据磋商成交原则确定成交供应商。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19.13如磋商过程中出现本采购文件未尽事宜，由磋商小组根据政府采购有关法律、法规讨论决定。</w:t>
      </w:r>
      <w:r/>
    </w:p>
    <w:p>
      <w:pPr>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20.磋商小组</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20.1磋商小组由</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依法组建，由</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代表、专家评委组成。</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20.2磋商小组负责具体的磋商事务，并独立履行以下职责：</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20.2.1审查响应文件是否符合采购文件的要求，并做出评价；</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20.2.2可以要求供应商对响应文件有关事项做出解释或澄清；</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20.2.3推荐成交候选供应商名单；</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20.2.4向</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或者有关部门报告非法干预磋商工作的行为。</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20.3磋商小组成员应当履行下列义务：</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20.3.1遵纪守法，客观、公正、廉洁地履行职责；</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20.3.2按照采购文件规定的评审</w:t>
      </w:r>
      <w:r>
        <w:rPr>
          <w:rFonts w:hint="eastAsia" w:ascii="宋体" w:hAnsi="宋体" w:cs="宋体"/>
          <w:color w:val="auto"/>
          <w:sz w:val="21"/>
          <w:szCs w:val="21"/>
          <w:highlight w:val="none"/>
          <w:lang w:eastAsia="zh-CN"/>
        </w:rPr>
        <w:t xml:space="preserve">方</w:t>
      </w:r>
      <w:r>
        <w:rPr>
          <w:rFonts w:hint="eastAsia" w:ascii="宋体" w:hAnsi="宋体" w:eastAsia="宋体" w:cs="宋体"/>
          <w:color w:val="auto"/>
          <w:sz w:val="21"/>
          <w:szCs w:val="21"/>
          <w:highlight w:val="none"/>
        </w:rPr>
        <w:t xml:space="preserve">法和评分标准进行评审，对评审意见承担个人责任；</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20.3.3对磋商过程和结果，以及供应商的商业秘密保密；</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20.3.4参与评审报告的起草；</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20.3.5配合相关部门的投诉处理工作；</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20.3.6配合</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答复供应商提出的质疑。</w:t>
      </w:r>
      <w:r/>
    </w:p>
    <w:p>
      <w:pPr>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21.评审内容的保密</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21.1评审开始后，直到宣布授予</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合同为止，凡属于审查、澄清、评价和比较响应文件的所有资料，有关授予合同的信息都不应向供应商或与评审无关的其他人泄露。</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21.2在响应文件的审查、澄清、评价和比较以及授予合同的过程中，供应商对采购人和磋商小组施加影响的任何行为，都将取消其成交资格。</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21.3</w:t>
      </w:r>
      <w:r>
        <w:rPr>
          <w:rFonts w:hint="eastAsia" w:ascii="宋体" w:hAnsi="宋体" w:eastAsia="宋体" w:cs="宋体"/>
          <w:b/>
          <w:bCs/>
          <w:color w:val="auto"/>
          <w:sz w:val="21"/>
          <w:szCs w:val="21"/>
          <w:highlight w:val="none"/>
        </w:rPr>
        <w:t xml:space="preserve">在评审期间，采购人或采购代理机构将通过指定联络人与供应商进行联系，供应商授权代表须保证联系电话通畅</w:t>
      </w:r>
      <w:r>
        <w:rPr>
          <w:rFonts w:hint="eastAsia" w:ascii="宋体" w:hAnsi="宋体" w:cs="宋体"/>
          <w:b/>
          <w:bCs/>
          <w:color w:val="auto"/>
          <w:sz w:val="21"/>
          <w:szCs w:val="21"/>
          <w:highlight w:val="none"/>
        </w:rPr>
        <w:t xml:space="preserve">，否则导致的对供应商不利的后果由供应商自行承担</w:t>
      </w:r>
      <w:r>
        <w:rPr>
          <w:rFonts w:hint="eastAsia" w:ascii="宋体" w:hAnsi="宋体" w:eastAsia="宋体" w:cs="宋体"/>
          <w:b/>
          <w:bCs/>
          <w:color w:val="auto"/>
          <w:sz w:val="21"/>
          <w:szCs w:val="21"/>
          <w:highlight w:val="none"/>
        </w:rPr>
        <w:t xml:space="preserve">。</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22.对响应文件的初审</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22.1开始磋商后，磋商小组将依法对响应供应商的资格进行审查。合格供应商不足3家的，本项目采购失败。</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22.2磋商小组将审查</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是否实质性响应采购文件的要求、内容是否完整、价格构成有无计算错误、文件签署是否齐全等，</w:t>
      </w:r>
      <w:r>
        <w:rPr>
          <w:rFonts w:hint="eastAsia" w:ascii="宋体" w:hAnsi="宋体" w:cs="宋体"/>
          <w:b/>
          <w:bCs w:val="0"/>
          <w:color w:val="auto"/>
          <w:sz w:val="21"/>
          <w:szCs w:val="21"/>
          <w:highlight w:val="none"/>
        </w:rPr>
        <w:t xml:space="preserve">响应文件有下列情况之一者，且磋商小组认为在磋商承诺函中无法修正的则有权将其作无效响应处理</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22.2.1响应文件未按照本须知规定制作的；</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22.2.2与采购文件有重大偏离；</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w:t>
      </w:r>
      <w:r>
        <w:rPr>
          <w:rFonts w:hint="eastAsia" w:ascii="宋体" w:hAnsi="宋体" w:cs="宋体"/>
          <w:bCs/>
          <w:color w:val="auto"/>
          <w:sz w:val="21"/>
          <w:szCs w:val="21"/>
          <w:highlight w:val="none"/>
          <w:lang w:val="en-US" w:eastAsia="zh-CN"/>
        </w:rPr>
        <w:t xml:space="preserve">供应商</w:t>
      </w:r>
      <w:r>
        <w:rPr>
          <w:rFonts w:hint="eastAsia" w:ascii="宋体" w:hAnsi="宋体" w:cs="宋体"/>
          <w:bCs/>
          <w:color w:val="auto"/>
          <w:sz w:val="21"/>
          <w:szCs w:val="21"/>
          <w:highlight w:val="none"/>
          <w:lang w:val="zh-CN"/>
        </w:rPr>
        <w:t xml:space="preserve">不具备</w:t>
      </w:r>
      <w:r>
        <w:rPr>
          <w:rFonts w:hint="eastAsia" w:ascii="宋体" w:hAnsi="宋体" w:cs="宋体"/>
          <w:bCs/>
          <w:color w:val="auto"/>
          <w:sz w:val="21"/>
          <w:szCs w:val="21"/>
          <w:highlight w:val="none"/>
        </w:rPr>
        <w:t xml:space="preserve">采购文件</w:t>
      </w:r>
      <w:r>
        <w:rPr>
          <w:rFonts w:hint="eastAsia" w:ascii="宋体" w:hAnsi="宋体" w:cs="宋体"/>
          <w:bCs/>
          <w:color w:val="auto"/>
          <w:sz w:val="21"/>
          <w:szCs w:val="21"/>
          <w:highlight w:val="none"/>
          <w:lang w:val="zh-CN"/>
        </w:rPr>
        <w:t xml:space="preserve">中规定资格要求的</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22.2.4报价超过采购文件中规定的预算金额或最高限价</w:t>
      </w:r>
      <w:r>
        <w:rPr>
          <w:rFonts w:hint="eastAsia" w:ascii="宋体" w:hAnsi="宋体" w:cs="宋体"/>
          <w:color w:val="auto"/>
          <w:sz w:val="21"/>
          <w:szCs w:val="21"/>
          <w:highlight w:val="none"/>
          <w:lang w:val="en-US" w:eastAsia="zh-CN"/>
        </w:rPr>
        <w:t xml:space="preserve">的；</w:t>
      </w:r>
      <w:r/>
    </w:p>
    <w:p>
      <w:pPr>
        <w:ind w:left="0" w:right="0" w:firstLine="420"/>
        <w:jc w:val="both"/>
        <w:keepLines w:val="0"/>
        <w:keepNext w:val="0"/>
        <w:pageBreakBefore w:val="0"/>
        <w:spacing w:line="360" w:lineRule="auto"/>
        <w:widowControl/>
        <w:rPr>
          <w:rFonts w:hint="eastAsia" w:ascii="宋体" w:hAnsi="宋体" w:cs="宋体"/>
          <w:bCs/>
          <w:color w:val="auto"/>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1"/>
          <w:szCs w:val="21"/>
          <w:highlight w:val="none"/>
        </w:rPr>
        <w:t xml:space="preserve">22.2.</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val="zh-CN"/>
        </w:rPr>
        <w:t xml:space="preserve">未通过符合性审查的；</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不符合</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文件中规定的实质性要求的</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磋商小组认为供应商的报价明显低于其他供应商的报价，有可能影响服务质量或者不能诚信履约的，未在磋商现场合理的时间内提供书面说明或相关证明材料，不能证明其报价合理的；</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供应商拒绝修正错误；</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供应商的报价是选择性的；</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供应商的报价只</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了部分内容；</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供应商的响应文件出现了磋商小组认为不应当雷同的情况；</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w:t>
      </w:r>
      <w:r>
        <w:rPr>
          <w:rFonts w:hint="eastAsia" w:ascii="宋体" w:hAnsi="宋体" w:cs="宋体"/>
          <w:color w:val="auto"/>
          <w:sz w:val="21"/>
          <w:szCs w:val="21"/>
          <w:highlight w:val="none"/>
          <w:lang w:val="en-US" w:eastAsia="zh-CN"/>
        </w:rPr>
        <w:t xml:space="preserve">12</w:t>
      </w:r>
      <w:r>
        <w:rPr>
          <w:rFonts w:hint="eastAsia" w:ascii="宋体" w:hAnsi="宋体" w:eastAsia="宋体" w:cs="宋体"/>
          <w:b/>
          <w:color w:val="auto"/>
          <w:sz w:val="21"/>
          <w:szCs w:val="21"/>
          <w:highlight w:val="none"/>
        </w:rPr>
        <w:t xml:space="preserve">不同供应商响应文件“机器码一致”；</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其他磋商小组认定无效的情况。</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22.3在详细评审之前，磋商小组将首先审查每份响应文件是否实质响应了采购文件的要求。实质上响应的文件应该与采购文件的条款、条件和规格相符，没有重大偏离或保留。所谓重大偏离或保留是指在实质上与采购文件不一致，而且限制了合同中买方的权利或供应商的义务。这些偏离或保留将会对其他实质上响应要求的供应商的竞争地位产生不公正的影响。</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22.4磋商小组将允许修改响应中不构成重大偏离的微小的、非正规、不一致或不规则的地方，但这些修改不能影响任何响应供应商的名次相应排列。</w:t>
      </w:r>
      <w:r>
        <w:rPr>
          <w:rFonts w:hint="eastAsia" w:ascii="宋体" w:hAnsi="宋体" w:eastAsia="宋体" w:cs="宋体"/>
          <w:b/>
          <w:bCs/>
          <w:color w:val="auto"/>
          <w:sz w:val="21"/>
          <w:szCs w:val="21"/>
          <w:highlight w:val="none"/>
        </w:rPr>
        <w:t xml:space="preserve">供应商不得对响应文件进行实质性修改，包括但不限于付款方式、付款条件等条款，否则响应文件将作无效处理。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22.5磋商小组将无效处理被确定为非实质性响应的文件，供应商不能通过修正或撤销不符之处而使其实质性响应。</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22.6磋商小组将对确定为实质上响应的文件进行审核，看其是否有计算上或累加上的算术错误。响应文件报价出现前后不一致的，除采购文件另有规定外，按照下列规定进行修正：</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22.6.1响应文件的大写金额与小写金额不一致的，以大写金额为准；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22.6.2单价金额小数点或百分比有明显错位的，应以开标一览表的总价为准，并修改单价；</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22.6.3总价金额与按单价汇总金额不一致的，以单价金额计算结果为准；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22.6.4对不同文字文本响应文件的解释发生异议的，以中文文本为准；</w:t>
      </w:r>
      <w:r/>
    </w:p>
    <w:p>
      <w:pPr>
        <w:ind w:left="0" w:right="0" w:firstLine="420"/>
        <w:jc w:val="both"/>
        <w:keepLines w:val="0"/>
        <w:keepNext w:val="0"/>
        <w:pageBreakBefore w:val="0"/>
        <w:spacing w:line="360" w:lineRule="auto"/>
        <w:widowControl/>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22.6.5供应商不同意以上修正，则其响应文件将被作无效处理。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22.7政府采购异常低价审查</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（一）政府采购评审中出现下列情形之一的，</w:t>
      </w:r>
      <w:r>
        <w:rPr>
          <w:rFonts w:hint="eastAsia" w:ascii="宋体" w:hAnsi="宋体" w:eastAsia="宋体" w:cs="宋体"/>
          <w:color w:val="auto"/>
          <w:sz w:val="21"/>
          <w:szCs w:val="21"/>
          <w:highlight w:val="none"/>
          <w:lang w:val="en-US" w:eastAsia="zh-CN"/>
        </w:rPr>
        <w:t xml:space="preserve">磋商小组</w:t>
      </w:r>
      <w:r>
        <w:rPr>
          <w:rFonts w:hint="eastAsia" w:ascii="宋体" w:hAnsi="宋体" w:eastAsia="宋体" w:cs="宋体"/>
          <w:color w:val="auto"/>
          <w:sz w:val="21"/>
          <w:szCs w:val="21"/>
          <w:highlight w:val="none"/>
        </w:rPr>
        <w:t xml:space="preserve">应当启动异常低价响应审查程序：</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1.响应报价低于全部通过符合性审查供应商响应报价平均值50%的，即响应报价&lt;全部通过符合性审查供应商响应报价平均值×50%；</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2.响应报价低于通过符合性审查的次低报价供应商响应报价50%的，即响应报价&lt;通过符合性审查的次低报价供应商响应报价×50%；</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3.响应报价低于采购项目最高限价45%的，即响应报价&lt;采购项目最高限价×45%；</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磋商小组</w:t>
      </w:r>
      <w:r>
        <w:rPr>
          <w:rFonts w:hint="eastAsia" w:ascii="宋体" w:hAnsi="宋体" w:eastAsia="宋体" w:cs="宋体"/>
          <w:color w:val="auto"/>
          <w:sz w:val="21"/>
          <w:szCs w:val="21"/>
          <w:highlight w:val="none"/>
        </w:rPr>
        <w:t xml:space="preserve">启动异常低价响应审查后，属于前述第1项至第4项情形的，将要求相关供应商在合理的时间内（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磋商小组</w:t>
      </w:r>
      <w:r>
        <w:rPr>
          <w:rFonts w:hint="eastAsia" w:ascii="宋体" w:hAnsi="宋体" w:eastAsia="宋体" w:cs="宋体"/>
          <w:color w:val="auto"/>
          <w:sz w:val="21"/>
          <w:szCs w:val="21"/>
          <w:highlight w:val="none"/>
        </w:rPr>
        <w:t xml:space="preserve">依据专业经验，参考同类项目成交价格、类似产品市场价格水平、行业人工费用标准、国家有关部门指导行业协会发布的行业平均成本等情况，对报价合理性进行判断。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 xml:space="preserve">供应商不能提供书面说明、证明材料，或者提供的书面说明、证明材料不能证明其报价合理性的，</w:t>
      </w:r>
      <w:r>
        <w:rPr>
          <w:rFonts w:hint="eastAsia" w:ascii="宋体" w:hAnsi="宋体" w:eastAsia="宋体" w:cs="宋体"/>
          <w:b/>
          <w:bCs/>
          <w:color w:val="auto"/>
          <w:sz w:val="21"/>
          <w:szCs w:val="21"/>
          <w:highlight w:val="none"/>
          <w:lang w:val="en-US" w:eastAsia="zh-CN"/>
        </w:rPr>
        <w:t xml:space="preserve">磋商小组</w:t>
      </w:r>
      <w:r>
        <w:rPr>
          <w:rFonts w:hint="eastAsia" w:ascii="宋体" w:hAnsi="宋体" w:eastAsia="宋体" w:cs="宋体"/>
          <w:b/>
          <w:bCs/>
          <w:color w:val="auto"/>
          <w:sz w:val="21"/>
          <w:szCs w:val="21"/>
          <w:highlight w:val="none"/>
        </w:rPr>
        <w:t xml:space="preserve">应当将其作为无效响应处理。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lang w:val="zh-TW" w:eastAsia="zh-T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zh-TW" w:eastAsia="zh-TW"/>
        </w:rPr>
        <w:t xml:space="preserve">采购人、采购代理机构应当为</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lang w:val="zh-TW"/>
        </w:rPr>
        <w:t xml:space="preserve">小组</w:t>
      </w:r>
      <w:r>
        <w:rPr>
          <w:rFonts w:hint="eastAsia" w:ascii="宋体" w:hAnsi="宋体" w:eastAsia="宋体" w:cs="宋体"/>
          <w:color w:val="auto"/>
          <w:sz w:val="21"/>
          <w:szCs w:val="21"/>
          <w:highlight w:val="none"/>
          <w:lang w:val="zh-TW" w:eastAsia="zh-TW"/>
        </w:rPr>
        <w:t xml:space="preserve">在评审现场及时获取同类项目成交价格、类似产品市场价格水平、行业人工费用标准、国家有关部门指导行业协会发布的行业平均成本等相关信息资料提供便利。</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lang w:val="zh-TW"/>
        </w:rPr>
        <w:t xml:space="preserve">小组</w:t>
      </w:r>
      <w:r>
        <w:rPr>
          <w:rFonts w:hint="eastAsia" w:ascii="宋体" w:hAnsi="宋体" w:eastAsia="宋体" w:cs="宋体"/>
          <w:color w:val="auto"/>
          <w:sz w:val="21"/>
          <w:szCs w:val="21"/>
          <w:highlight w:val="none"/>
          <w:lang w:val="zh-TW" w:eastAsia="zh-TW"/>
        </w:rPr>
        <w:t xml:space="preserve">借助互联网等渠道查询相关信息的，应当严格遵守评审工作纪律，不得实施影响评审公正的行为。</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22.8除上述情形外，对响应文件的判定，只依据响应文件本身，不依靠开标后的任何外来证明。</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23.响应文件的评价和比较</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23.1磋商小组仅对按照本须知有关规定确定为实质上响应采购文件要求的响应文件进行评价和比较。</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23.2评价和比较采用</w:t>
      </w:r>
      <w:r>
        <w:rPr>
          <w:rFonts w:hint="eastAsia" w:ascii="宋体" w:hAnsi="宋体" w:eastAsia="宋体" w:cs="宋体"/>
          <w:b/>
          <w:color w:val="auto"/>
          <w:sz w:val="21"/>
          <w:szCs w:val="21"/>
          <w:highlight w:val="none"/>
        </w:rPr>
        <w:t xml:space="preserve">综合评分法</w:t>
      </w:r>
      <w:r>
        <w:rPr>
          <w:rFonts w:hint="eastAsia" w:ascii="宋体" w:hAnsi="宋体" w:eastAsia="宋体" w:cs="宋体"/>
          <w:color w:val="auto"/>
          <w:sz w:val="21"/>
          <w:szCs w:val="21"/>
          <w:highlight w:val="none"/>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23.3最低的响应报价或最高的优惠率是成交的重要条件，但不是唯一条件。</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24.项目的终止</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24.1出现下列情形之一的，将终止竞争性磋商采购活动：</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24.1.1因情况变化，不再符合规定的竞争性磋商采购方式适用情形的；</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24.1.2出现影响采购公正的违法、违规行为的；</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24.1.3除《政府采购竞争性磋商采购方式管理暂行办法》第二十一条第三款规定的情形外，在采购过程中符合要求的供应商或者报价未超过采购预算的供应商不足3家的；</w:t>
      </w:r>
      <w:r/>
    </w:p>
    <w:p>
      <w:pPr>
        <w:ind w:left="0" w:right="0" w:firstLine="422"/>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注：采用竞争性磋商采购方式采购的政府购买服务项目，在采购过程中符合要求的供应商只有2家，竞争性磋商采购活动可以继续进行。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24.1.4在采购活动中因重大变故，采购任务取消的。</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六、授予合同</w:t>
      </w:r>
      <w:r/>
    </w:p>
    <w:p>
      <w:pPr>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25.</w:t>
      </w:r>
      <w:r>
        <w:rPr>
          <w:rFonts w:hint="eastAsia" w:ascii="宋体" w:hAnsi="宋体" w:cs="宋体"/>
          <w:b/>
          <w:color w:val="auto"/>
          <w:sz w:val="21"/>
          <w:szCs w:val="21"/>
          <w:highlight w:val="none"/>
          <w:lang w:eastAsia="zh-CN"/>
        </w:rPr>
        <w:t xml:space="preserve">成交供应商</w:t>
      </w:r>
      <w:r>
        <w:rPr>
          <w:rFonts w:hint="eastAsia" w:ascii="宋体" w:hAnsi="宋体" w:eastAsia="宋体" w:cs="宋体"/>
          <w:b/>
          <w:color w:val="auto"/>
          <w:sz w:val="21"/>
          <w:szCs w:val="21"/>
          <w:highlight w:val="none"/>
        </w:rPr>
        <w:t xml:space="preserve">的确认</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25.1磋商小组根据供应商资格审查情况，对其响应文件进行评价和比较，按照评审</w:t>
      </w:r>
      <w:r>
        <w:rPr>
          <w:rFonts w:hint="eastAsia" w:ascii="宋体" w:hAnsi="宋体" w:cs="宋体"/>
          <w:color w:val="auto"/>
          <w:sz w:val="21"/>
          <w:szCs w:val="21"/>
          <w:highlight w:val="none"/>
          <w:lang w:eastAsia="zh-CN"/>
        </w:rPr>
        <w:t xml:space="preserve">方</w:t>
      </w:r>
      <w:r>
        <w:rPr>
          <w:rFonts w:hint="eastAsia" w:ascii="宋体" w:hAnsi="宋体" w:eastAsia="宋体" w:cs="宋体"/>
          <w:color w:val="auto"/>
          <w:sz w:val="21"/>
          <w:szCs w:val="21"/>
          <w:highlight w:val="none"/>
        </w:rPr>
        <w:t xml:space="preserve">法和标准进行评审，并按照评审得分由高到低顺序推荐3名成交候选供应商。（评审得分相同的，按照最后总报价由低到高的顺序推荐。评审得分且最后总报价相同的，按照技术指标优劣顺序推荐。）</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采购人应当在收到评审报告后5个工作日内，从评审报告提出的成交候选供应商中，按照排序由高到低的原则确定成交供应商。采购人逾期未确定成交供应商且不提出异议的，视为确定评审报告提出的排序第一的供应商为成交供应商。</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25.3</w:t>
      </w:r>
      <w:r>
        <w:rPr>
          <w:rFonts w:hint="eastAsia" w:ascii="宋体" w:hAnsi="宋体" w:eastAsia="宋体" w:cs="宋体"/>
          <w:color w:val="auto"/>
          <w:sz w:val="21"/>
          <w:szCs w:val="21"/>
          <w:highlight w:val="none"/>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25.4成交供应商数量：1个。</w:t>
      </w:r>
      <w:r/>
    </w:p>
    <w:p>
      <w:pPr>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26.合同授予标准</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26.1采购人将把合同授予其响应文件在实质上响应采购文件要求和按本须知规定评选出的供应商。确定成交的供应商必须具有实施本合同的能力和资源。</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26.2政府采购合同履行中，采购人需追加与合同标的物相同的服务的，在不改变合同其他条款的前提下，可以与成交供应商签订补充合同，但所有补充合同的采购金额不得超过原合同采购金额的百分之十。</w:t>
      </w:r>
      <w:r/>
    </w:p>
    <w:p>
      <w:pPr>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27.成交（未成交）通知书</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27.1确定成交供应商后，采购代理机构在法定时间内向成交供应商发出成交通知书。</w:t>
      </w:r>
      <w:r>
        <w:rPr>
          <w:rFonts w:hint="eastAsia" w:ascii="宋体" w:hAnsi="宋体" w:eastAsia="宋体" w:cs="宋体"/>
          <w:b/>
          <w:color w:val="auto"/>
          <w:sz w:val="21"/>
          <w:szCs w:val="21"/>
          <w:highlight w:val="none"/>
        </w:rPr>
        <w:t xml:space="preserve">请成交供应商在成交结果公告届满之日起30日内，使用CA证书登录“苏采云”系统及时下载成交通知书。</w:t>
      </w:r>
      <w:r>
        <w:rPr>
          <w:rFonts w:hint="eastAsia" w:ascii="宋体" w:hAnsi="宋体" w:eastAsia="宋体" w:cs="宋体"/>
          <w:color w:val="auto"/>
          <w:sz w:val="21"/>
          <w:szCs w:val="21"/>
          <w:highlight w:val="none"/>
        </w:rPr>
        <w:t xml:space="preserve">因系统存储空间有限，自成交结果公告届满之日起30日后，“苏采云”系统不再保证提供下载成交通知书服务，因未及时下载而造成的不利后果由成交供应商自行承担。</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27.2成交通知书将成为合同的组成部分。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27.3在发放《成交通知书》的同时，向参与项目评审的未成交供应商发放《未成交通知书》，以电子邮件的方式告知该未成交供应商的评审得分与排名，电子邮箱以供应商提交的磋商响应函中写明的电子邮箱为准，供应商未在磋商响应函中写明电子邮箱的，视为自动放弃获知相关信息权利并自行承担相应后果。</w:t>
      </w:r>
      <w:r/>
    </w:p>
    <w:p>
      <w:pPr>
        <w:ind w:left="0" w:right="0" w:firstLine="422"/>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28.合同的签订及履行</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28.1成交供应商应按成交通知书中规定的时间和地点，由法定代表人或其授权代表与采购人签订合同。</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28.2采购人与成交供应商应当在成交通知书发出之日起三十日内，按照采购文件及响应文件确定的事项签订政府采购合同。</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28.3签订合同及合同条款应以采购文件和成交供应商的响应文件及其澄清文件为依据。</w:t>
      </w:r>
      <w:r/>
    </w:p>
    <w:p>
      <w:pPr>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28.4本项目将根据政府采购法及相关法规，《江苏省政府采购履约验收管理办法》等文件的规定，对供应商进行履约验收，确认验收合格的，将出具《政府采购履约验收书》。《政府采购履约验收书》是申请支付政府采购合同价款的必备资料。</w:t>
      </w:r>
      <w:r/>
    </w:p>
    <w:p>
      <w:pPr>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29.代理服务费</w:t>
      </w:r>
      <w:r/>
    </w:p>
    <w:p>
      <w:pPr>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29.1成交供应商须按前附表的规定按其预算金额计算并支付代理服务费，该费用应在领取成交通知书时付清。</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29.2代理服务费具体收费</w:t>
      </w:r>
      <w:r>
        <w:rPr>
          <w:rFonts w:hint="eastAsia" w:ascii="宋体" w:hAnsi="宋体" w:eastAsia="宋体" w:cs="宋体"/>
          <w:color w:val="auto"/>
          <w:sz w:val="21"/>
          <w:szCs w:val="21"/>
          <w:highlight w:val="none"/>
          <w:lang w:val="en-US" w:eastAsia="zh-CN"/>
        </w:rPr>
        <w:t xml:space="preserve">按照</w:t>
      </w:r>
      <w:r>
        <w:rPr>
          <w:rFonts w:hint="eastAsia" w:ascii="宋体" w:hAnsi="宋体" w:eastAsia="宋体" w:cs="宋体"/>
          <w:color w:val="auto"/>
          <w:sz w:val="21"/>
          <w:szCs w:val="21"/>
          <w:highlight w:val="none"/>
        </w:rPr>
        <w:t xml:space="preserve">《2023年苏州市级政府采购代理服务收费公告信息变更表（第一批）》及苏财购字〔2016〕18号执行。</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29.3成交供应商如果未按规定缴纳代理服务费，须向采购代理机构支付本采购文件公布的预算金额的2%作为违约赔偿金，同时采购代理机构保留诉讼权利。</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29.4因</w:t>
      </w:r>
      <w:r>
        <w:rPr>
          <w:rFonts w:hint="eastAsia" w:ascii="宋体" w:hAnsi="宋体" w:eastAsia="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自身违法、违约等行为致使成交结果无效的，代理服务费须按本项目采购的要求正常交纳，已交的代理服务费不予退还。</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29.5采购人在编制本项目采购预算时已综合考虑采购代理服务费，供应商在报价时须将代理服务综合考虑在响应报价中。</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29.6签订委托代理协议时，已约定本项目的代理服务费由</w:t>
      </w:r>
      <w:r>
        <w:rPr>
          <w:rFonts w:hint="eastAsia" w:ascii="宋体" w:hAnsi="宋体" w:eastAsia="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支付。</w:t>
      </w:r>
      <w:r/>
    </w:p>
    <w:p>
      <w:pPr>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七、质疑</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质疑的提出和答复、投诉的提起和处理须按</w:t>
      </w:r>
      <w:r>
        <w:rPr>
          <w:rFonts w:hint="eastAsia" w:ascii="宋体" w:hAnsi="宋体" w:eastAsia="宋体" w:cs="宋体"/>
          <w:color w:val="auto"/>
          <w:sz w:val="21"/>
          <w:szCs w:val="21"/>
          <w:highlight w:val="none"/>
          <w:u w:val="none"/>
        </w:rPr>
        <w:t xml:space="preserve">《政府采购质疑和投诉办法》</w:t>
      </w:r>
      <w:r>
        <w:rPr>
          <w:rFonts w:hint="eastAsia" w:ascii="宋体" w:hAnsi="宋体" w:eastAsia="宋体" w:cs="宋体"/>
          <w:color w:val="auto"/>
          <w:sz w:val="21"/>
          <w:szCs w:val="21"/>
          <w:highlight w:val="none"/>
        </w:rPr>
        <w:t xml:space="preserve">（中华人民共和国财政部令第94号）相关规定执行。</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30.质疑的提出</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30.2提出质疑的供应商应当是参与所质疑项目采购活动的供应商。供应商必须在法定质疑期内一次性提出针对同一采购程序环节的质疑，两次或多次对同一采购程序环节提出的质疑将拒收。</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30.4供应商提出质疑应当提交质疑函、供应商参加投标确认函和必要的证明材料。质疑函应当包括下列内容：</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（1）供应商的姓名或者名称、地址、邮编、联系人及联系电话；</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（2）质疑项目的名称、编号；</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（3）具体、明确的质疑事项和与质疑事项相关的请求；</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（4）事实依据；</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（5）必要的法律依据；</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（6）提出质疑的日期。</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31.质疑的受理与答复</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31.1采购人负责供应商质疑答复。采购人委托采购代理机构采购的，采购代理机构在委托授权范围内作出答复。</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31.2接收质疑函的方式及联系方式：</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接收质疑函的方式为当场送达或邮寄。</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质疑联系人：郑钰琪</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联系电话：0512-68557982</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通讯地址：苏州市相城区元和街道阳澄湖西路御窑商业街6号楼二楼。</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31.3采购人、采购代理机构应当在收到质疑函后7个工作日内作出答复，并以书面形式通知质疑供应商和其他有关供应商。</w:t>
      </w:r>
      <w:r/>
    </w:p>
    <w:p>
      <w:pPr>
        <w:ind w:left="0" w:right="0" w:firstLine="420"/>
        <w:jc w:val="both"/>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31.4采购人、采购代理机构处理质疑的其他要求按《政府采购质疑和投诉办法》（中华人民共和国财政部令第94号）相关规定执行。</w:t>
      </w:r>
      <w:r/>
    </w:p>
    <w:p>
      <w:pPr>
        <w:ind w:left="0" w:right="0" w:firstLine="422"/>
        <w:jc w:val="both"/>
        <w:keepLines w:val="0"/>
        <w:keepNext w:val="0"/>
        <w:pageBreakBefore w:val="0"/>
        <w:spacing w:line="360" w:lineRule="auto"/>
        <w:widowControl/>
        <w:rPr>
          <w:rFonts w:hint="eastAsia" w:ascii="宋体" w:hAnsi="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w:t>
      </w:r>
      <w:r>
        <w:rPr>
          <w:rFonts w:hint="eastAsia" w:ascii="宋体" w:hAnsi="宋体" w:cs="宋体"/>
          <w:b/>
          <w:bCs/>
          <w:color w:val="auto"/>
          <w:sz w:val="21"/>
          <w:szCs w:val="21"/>
          <w:highlight w:val="none"/>
          <w:lang w:eastAsia="zh-CN"/>
        </w:rPr>
        <w:t xml:space="preserve">、政府采购政策</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32.1根据苏州市财政局《关于贯彻执行绿色采购、促进残疾人就业和支持监狱企业发展有关政策的通知》（苏财购〔2019〕10号）文件的规定：</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（1）节能产品和环境标志产品</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auto"/>
          <w:sz w:val="21"/>
          <w:szCs w:val="21"/>
          <w:highlight w:val="none"/>
        </w:rPr>
        <w:t xml:space="preserve">货物类采购清单里的标的物如属于国家节能或环保品目清单的强制采购产品的，响应供应商应当选择强制采购产品，并提供由国家确定的认证机构出具的、处于有效期之内的节能产品或环境标志产品认证证书，否则视为未实质响应。</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single"/>
        </w:rPr>
        <w:t xml:space="preserve">注：本项目为服务类采购，不涉及节能产品和环境标志产品。</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（2）促进残疾人就业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残疾人福利单位定义：享受政府采购支持政策的残疾人福利性单位应当同时满足以下条件：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（1）安置的残疾人占本单位在职职工人数的比例不低于25%（含25%），并且安置的残疾人人数不少于10 人（含10 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（2）依法与安置的每位残疾人签订了一年以上（含一年）的劳动合同或服务协议；</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（3）为安置的每位残疾人按月足额缴纳了基本养老保险、基本医疗保险、失业保险、工伤保险和生育保险等社会保险费；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（4）通过银行等金融机构向安置的每位残疾人，按月支付了不低于单位所在区县适用的经省级人民政府批准的月最低工资标准的工资；</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响应供应商提供的《残疾人福利性单位声明函》与事实不符的，依照《中华人民共和国政府采购法》第七十七条第一款的规定追究法律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成交供应商为残疾人福利性单位的，采购人或者采购代理机构随中标（成交）结果同时公告其《残疾人福利性单位声明函》，接受社会监督。</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（3）监狱企业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在政府采购活动中，监狱企业视同小型、微型企业，享受评审中价格扣除等政府采购促进中小企业发展的政府采购政策。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32.2</w:t>
      </w:r>
      <w:r>
        <w:rPr>
          <w:rFonts w:hint="eastAsia" w:ascii="宋体" w:hAnsi="宋体" w:eastAsia="宋体" w:cs="宋体"/>
          <w:b/>
          <w:color w:val="auto"/>
          <w:sz w:val="21"/>
          <w:szCs w:val="21"/>
          <w:highlight w:val="none"/>
          <w:lang w:val="en-US" w:eastAsia="zh-CN"/>
        </w:rPr>
        <w:t xml:space="preserve">中、</w:t>
      </w:r>
      <w:r>
        <w:rPr>
          <w:rFonts w:hint="eastAsia" w:ascii="宋体" w:hAnsi="宋体" w:eastAsia="宋体" w:cs="宋体"/>
          <w:b/>
          <w:color w:val="auto"/>
          <w:sz w:val="21"/>
          <w:szCs w:val="21"/>
          <w:highlight w:val="none"/>
        </w:rPr>
        <w:t xml:space="preserve">小微企业相关政策</w:t>
      </w:r>
      <w:r/>
    </w:p>
    <w:p>
      <w:pPr>
        <w:ind w:firstLine="420"/>
        <w:spacing w:line="360" w:lineRule="auto"/>
        <w:widowControl w:val="off"/>
        <w:rPr>
          <w:rFonts w:ascii="宋体" w:hAnsi="宋体" w:cs="宋体"/>
          <w:b/>
          <w:color w:val="auto"/>
          <w:sz w:val="21"/>
          <w:szCs w:val="21"/>
          <w:highlight w:val="none"/>
          <w:lang w:bidi="ar"/>
        </w:rPr>
      </w:pPr>
      <w:r>
        <w:rPr>
          <w:rFonts w:hint="eastAsia" w:ascii="宋体" w:hAnsi="宋体"/>
          <w:color w:val="auto"/>
          <w:sz w:val="21"/>
          <w:szCs w:val="20"/>
          <w:highlight w:val="none"/>
        </w:rPr>
        <w:t xml:space="preserve">（1）本项目</w:t>
      </w:r>
      <w:r>
        <w:rPr>
          <w:rFonts w:hint="eastAsia" w:ascii="宋体" w:hAnsi="宋体"/>
          <w:b/>
          <w:bCs/>
          <w:color w:val="auto"/>
          <w:sz w:val="21"/>
          <w:szCs w:val="20"/>
          <w:highlight w:val="none"/>
        </w:rPr>
        <w:t xml:space="preserve">专门面向中小企业</w:t>
      </w:r>
      <w:r>
        <w:rPr>
          <w:rFonts w:hint="eastAsia" w:ascii="宋体" w:hAnsi="宋体"/>
          <w:b/>
          <w:bCs/>
          <w:color w:val="auto"/>
          <w:sz w:val="21"/>
          <w:szCs w:val="20"/>
          <w:highlight w:val="none"/>
          <w:lang w:val="en-US" w:eastAsia="zh-CN"/>
        </w:rPr>
        <w:t xml:space="preserve">采购</w:t>
      </w:r>
      <w:r>
        <w:rPr>
          <w:rFonts w:hint="eastAsia" w:ascii="宋体" w:hAnsi="宋体"/>
          <w:color w:val="auto"/>
          <w:sz w:val="21"/>
          <w:szCs w:val="20"/>
          <w:highlight w:val="none"/>
        </w:rPr>
        <w:t xml:space="preserve">，</w:t>
      </w:r>
      <w:r>
        <w:rPr>
          <w:rFonts w:hint="eastAsia" w:ascii="宋体" w:hAnsi="宋体" w:cs="宋体"/>
          <w:b/>
          <w:bCs/>
          <w:color w:val="auto"/>
          <w:sz w:val="21"/>
          <w:szCs w:val="21"/>
          <w:highlight w:val="none"/>
        </w:rPr>
        <w:t xml:space="preserve">根据《政府采购促进中小企业发展管理办法》（财库〔2020〕46号）及《中小企业划型标准规定》（工信部联企业〔2011〕300号），</w:t>
      </w:r>
      <w:r>
        <w:rPr>
          <w:rFonts w:hint="eastAsia" w:ascii="宋体" w:hAnsi="宋体" w:cs="宋体"/>
          <w:b/>
          <w:bCs/>
          <w:color w:val="auto"/>
          <w:sz w:val="21"/>
          <w:szCs w:val="22"/>
          <w:highlight w:val="none"/>
        </w:rPr>
        <w:t xml:space="preserve">本采购项目对应的中小企业划分标准所属行业为：</w:t>
      </w:r>
      <w:r>
        <w:rPr>
          <w:rFonts w:hint="eastAsia" w:ascii="宋体" w:hAnsi="宋体" w:cs="宋体"/>
          <w:b/>
          <w:color w:val="auto"/>
          <w:sz w:val="21"/>
          <w:szCs w:val="21"/>
          <w:highlight w:val="none"/>
          <w:u w:val="single"/>
          <w:lang w:bidi="ar"/>
        </w:rPr>
        <w:t xml:space="preserve">其他未列明行业</w:t>
      </w:r>
      <w:r>
        <w:rPr>
          <w:rFonts w:hint="eastAsia" w:ascii="宋体" w:hAnsi="宋体" w:cs="宋体"/>
          <w:b/>
          <w:bCs/>
          <w:color w:val="auto"/>
          <w:sz w:val="21"/>
          <w:szCs w:val="21"/>
          <w:highlight w:val="none"/>
        </w:rPr>
        <w:t xml:space="preserve">，</w:t>
      </w:r>
      <w:r>
        <w:rPr>
          <w:rFonts w:hint="eastAsia" w:ascii="宋体" w:hAnsi="宋体" w:cs="宋体"/>
          <w:b/>
          <w:color w:val="auto"/>
          <w:sz w:val="21"/>
          <w:szCs w:val="21"/>
          <w:highlight w:val="none"/>
          <w:lang w:bidi="ar"/>
        </w:rPr>
        <w:t xml:space="preserve">供应商应为中小微企业或监狱企业或残疾人福利性单位。</w:t>
      </w:r>
      <w:r/>
    </w:p>
    <w:p>
      <w:pPr>
        <w:ind w:firstLine="420"/>
        <w:spacing w:line="360" w:lineRule="auto"/>
        <w:widowControl w:val="off"/>
        <w:rPr>
          <w:rFonts w:ascii="宋体" w:hAnsi="宋体"/>
          <w:color w:val="auto"/>
          <w:sz w:val="21"/>
          <w:szCs w:val="20"/>
          <w:highlight w:val="none"/>
        </w:rPr>
      </w:pPr>
      <w:r>
        <w:rPr>
          <w:rFonts w:hint="eastAsia" w:ascii="宋体" w:hAnsi="宋体" w:cs="宋体"/>
          <w:bCs/>
          <w:color w:val="auto"/>
          <w:sz w:val="21"/>
          <w:szCs w:val="21"/>
          <w:highlight w:val="none"/>
          <w:lang w:bidi="ar"/>
        </w:rPr>
        <w:t xml:space="preserve">（2）根据</w:t>
      </w:r>
      <w:r>
        <w:rPr>
          <w:rFonts w:hint="eastAsia" w:ascii="宋体" w:hAnsi="宋体"/>
          <w:color w:val="auto"/>
          <w:sz w:val="21"/>
          <w:szCs w:val="20"/>
          <w:highlight w:val="none"/>
        </w:rPr>
        <w:t xml:space="preserve">《政府采购促进中小企业发展管理办法》规定，享受扶持政策获得政府采购合同的，小微企业不得将合同转包给大中型企业，中小企业不得将合同分包给大型企业。</w:t>
      </w:r>
      <w:r/>
    </w:p>
    <w:p>
      <w:pPr>
        <w:ind w:firstLine="420"/>
        <w:spacing w:line="360" w:lineRule="auto"/>
        <w:widowControl w:val="off"/>
        <w:rPr>
          <w:rFonts w:ascii="宋体" w:hAnsi="宋体"/>
          <w:color w:val="auto"/>
          <w:sz w:val="21"/>
          <w:szCs w:val="20"/>
          <w:highlight w:val="none"/>
        </w:rPr>
      </w:pPr>
      <w:r>
        <w:rPr>
          <w:rFonts w:hint="eastAsia" w:ascii="宋体" w:hAnsi="宋体" w:cs="宋体"/>
          <w:bCs/>
          <w:color w:val="auto"/>
          <w:sz w:val="21"/>
          <w:szCs w:val="21"/>
          <w:highlight w:val="none"/>
          <w:lang w:bidi="ar"/>
        </w:rPr>
        <w:t xml:space="preserve">（3）中小企业参加政府采购活动，须在响应文件中提供</w:t>
      </w:r>
      <w:r>
        <w:rPr>
          <w:rFonts w:hint="eastAsia" w:ascii="宋体" w:hAnsi="宋体"/>
          <w:bCs/>
          <w:color w:val="auto"/>
          <w:sz w:val="21"/>
          <w:szCs w:val="20"/>
          <w:highlight w:val="none"/>
        </w:rPr>
        <w:t xml:space="preserve">《</w:t>
      </w:r>
      <w:r>
        <w:rPr>
          <w:rFonts w:hint="eastAsia" w:ascii="宋体" w:hAnsi="宋体"/>
          <w:color w:val="auto"/>
          <w:sz w:val="21"/>
          <w:szCs w:val="20"/>
          <w:highlight w:val="none"/>
        </w:rPr>
        <w:t xml:space="preserve">中小企业声明函》，</w:t>
      </w:r>
      <w:r>
        <w:rPr>
          <w:rFonts w:hint="eastAsia" w:ascii="宋体" w:hAnsi="宋体"/>
          <w:b/>
          <w:bCs/>
          <w:color w:val="auto"/>
          <w:sz w:val="21"/>
          <w:szCs w:val="20"/>
          <w:highlight w:val="none"/>
        </w:rPr>
        <w:t xml:space="preserve">未在响应文件中提供《中小企业声明函》的，不享受促进中小企业发展的相关政府采购政策</w:t>
      </w:r>
      <w:r>
        <w:rPr>
          <w:rFonts w:hint="eastAsia" w:ascii="宋体" w:hAnsi="宋体"/>
          <w:color w:val="auto"/>
          <w:sz w:val="21"/>
          <w:szCs w:val="20"/>
          <w:highlight w:val="none"/>
        </w:rPr>
        <w:t xml:space="preserve">。</w:t>
      </w:r>
      <w:r/>
    </w:p>
    <w:p>
      <w:pPr>
        <w:ind w:firstLine="420"/>
        <w:spacing w:line="360" w:lineRule="auto"/>
        <w:widowControl w:val="off"/>
        <w:rPr>
          <w:rFonts w:ascii="宋体" w:hAnsi="宋体"/>
          <w:b/>
          <w:color w:val="auto"/>
          <w:sz w:val="21"/>
          <w:szCs w:val="20"/>
          <w:highlight w:val="none"/>
        </w:rPr>
      </w:pPr>
      <w:r>
        <w:rPr>
          <w:rFonts w:hint="eastAsia" w:ascii="宋体" w:hAnsi="宋体"/>
          <w:color w:val="auto"/>
          <w:sz w:val="21"/>
          <w:szCs w:val="20"/>
          <w:highlight w:val="none"/>
        </w:rPr>
        <w:t xml:space="preserve">（4）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szCs w:val="20"/>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color w:val="auto"/>
          <w:sz w:val="21"/>
          <w:szCs w:val="20"/>
          <w:highlight w:val="none"/>
        </w:rPr>
        <w:t xml:space="preserve">（5）在政府采购活动中，供应商提供的服务符合下列情形的，享受《政府采购促进中小企业发展管理办法》</w:t>
      </w:r>
      <w:r>
        <w:rPr>
          <w:rFonts w:hint="eastAsia"/>
          <w:color w:val="auto"/>
          <w:sz w:val="21"/>
          <w:szCs w:val="21"/>
          <w:highlight w:val="none"/>
        </w:rPr>
        <w:t xml:space="preserve">规定的中小企业扶持政策：在服务采购项目中，服务由中小企业承接，即提供服务的人员为中小企业依照《中华人民共和国劳动合同法》订立劳动合同的从业人员。</w:t>
      </w:r>
      <w:r>
        <w:rPr>
          <w:rFonts w:hint="eastAsia"/>
          <w:b/>
          <w:color w:val="auto"/>
          <w:sz w:val="21"/>
          <w:szCs w:val="21"/>
          <w:highlight w:val="none"/>
        </w:rPr>
        <w:t xml:space="preserve">服务类项目中供应商若使用退休人员，将不享受相关扶持政策。</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32.3信用记录评审</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采购代理机构会在接收响应文件截止时间后，登录信用中国网站（www.creditchina.gov.cn/）或中国政府采购网（www.ccgp.gov.cn/）查询供应商的信用记录。</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磋商小组对供应商的不良信用记录逐项甄别确认。按照《中华人民共和国政府采购法》第二十二条规定，下列信用记录属于应依法拒绝供应商参加政府采购的失信信息：</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（一）政府采购严重违法记录，即响应单位被全国各级财政部门列入“政府采购严重违法失信行为记录名单”，且在处罚有效期内的。</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（二）财政部门与法院、工商、税务等部门联合惩戒的失信信息，包括：</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（1）被列入失信被执行人名单；</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（2）被列入重大税收违法案件当事人名单；</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eastAsia="zh-CN"/>
        </w:rPr>
        <w:t xml:space="preserve">九</w:t>
      </w:r>
      <w:r>
        <w:rPr>
          <w:rFonts w:hint="eastAsia" w:ascii="宋体" w:hAnsi="宋体" w:eastAsia="宋体" w:cs="宋体"/>
          <w:b/>
          <w:color w:val="auto"/>
          <w:sz w:val="21"/>
          <w:szCs w:val="21"/>
          <w:highlight w:val="none"/>
        </w:rPr>
        <w:t xml:space="preserve">、其他事项</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33.未尽事宜</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按《中华人民共和国政府采购法》《政府采购竞争性磋商采购方式管理暂行办法》及其他有关法律法规的规定执行。</w:t>
      </w:r>
      <w:r/>
    </w:p>
    <w:p>
      <w:pPr>
        <w:ind w:left="0" w:right="0" w:firstLine="42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2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65"/>
        <w:jc w:val="center"/>
        <w:rPr>
          <w:rFonts w:hint="eastAsia" w:ascii="宋体" w:hAnsi="宋体" w:eastAsia="宋体" w:cs="宋体"/>
          <w:b/>
          <w:bCs/>
          <w:color w:val="auto"/>
          <w:sz w:val="32"/>
          <w:szCs w:val="32"/>
          <w:highlight w:val="none"/>
        </w:rPr>
      </w:pPr>
      <w:r/>
      <w:bookmarkStart w:id="8" w:name="_Toc18220"/>
      <w:r/>
      <w:bookmarkStart w:id="9" w:name="_Toc16436"/>
      <w:r>
        <w:rPr>
          <w:rFonts w:hint="eastAsia" w:ascii="宋体" w:hAnsi="宋体" w:eastAsia="宋体" w:cs="宋体"/>
          <w:b/>
          <w:bCs/>
          <w:color w:val="auto"/>
          <w:sz w:val="32"/>
          <w:szCs w:val="32"/>
          <w:highlight w:val="none"/>
        </w:rPr>
        <w:t xml:space="preserve">第四章</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采购内容</w:t>
      </w:r>
      <w:bookmarkEnd w:id="8"/>
      <w:r/>
      <w:bookmarkEnd w:id="9"/>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诚德天工建设咨询（苏州）有限公司受</w:t>
      </w:r>
      <w:r>
        <w:rPr>
          <w:rFonts w:hint="eastAsia" w:ascii="宋体" w:hAnsi="宋体" w:eastAsia="宋体" w:cs="宋体"/>
          <w:color w:val="auto"/>
          <w:sz w:val="21"/>
          <w:szCs w:val="21"/>
          <w:highlight w:val="none"/>
          <w:lang w:eastAsia="zh-CN"/>
        </w:rPr>
        <w:t xml:space="preserve">苏州市吴中区甪直镇人民政府</w:t>
      </w:r>
      <w:r>
        <w:rPr>
          <w:rFonts w:ascii="宋体" w:hAnsi="宋体" w:eastAsia="宋体" w:cs="宋体"/>
          <w:color w:val="auto"/>
          <w:sz w:val="21"/>
          <w:szCs w:val="21"/>
          <w:highlight w:val="none"/>
        </w:rPr>
        <w:t xml:space="preserve">的委托，就其所需采购的</w:t>
      </w:r>
      <w:r>
        <w:rPr>
          <w:rFonts w:hint="eastAsia" w:ascii="宋体" w:hAnsi="宋体" w:cs="宋体"/>
          <w:color w:val="auto"/>
          <w:sz w:val="21"/>
          <w:szCs w:val="21"/>
          <w:highlight w:val="none"/>
          <w:lang w:eastAsia="zh-CN"/>
        </w:rPr>
        <w:t xml:space="preserve">甪直镇治安联防队采购食堂膳食服务项目</w:t>
      </w:r>
      <w:r>
        <w:rPr>
          <w:rFonts w:ascii="宋体" w:hAnsi="宋体" w:eastAsia="宋体" w:cs="宋体"/>
          <w:color w:val="auto"/>
          <w:sz w:val="21"/>
          <w:szCs w:val="21"/>
          <w:highlight w:val="none"/>
        </w:rPr>
        <w:t xml:space="preserve">在国内组织竞争性磋商采购。欢迎符合资格条件的各供应商前来参加磋商。</w:t>
      </w:r>
      <w:r/>
    </w:p>
    <w:p>
      <w:pPr>
        <w:ind w:left="0" w:right="0" w:firstLine="422"/>
        <w:keepLines w:val="0"/>
        <w:keepNext w:val="0"/>
        <w:pageBreakBefore w:val="0"/>
        <w:spacing w:before="0" w:after="0" w:line="360" w:lineRule="auto"/>
        <w:widowControl/>
        <w:rPr>
          <w:rFonts w:hint="eastAsia"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一、项目编号：</w:t>
      </w:r>
      <w:r>
        <w:rPr>
          <w:rFonts w:hint="eastAsia" w:ascii="宋体" w:hAnsi="宋体" w:cs="宋体"/>
          <w:color w:val="auto"/>
          <w:sz w:val="21"/>
          <w:szCs w:val="21"/>
          <w:highlight w:val="none"/>
          <w:lang w:eastAsia="zh-CN"/>
        </w:rPr>
        <w:t xml:space="preserve">JSZC-320506-SZCD-C2026-0013</w:t>
      </w:r>
      <w:r/>
    </w:p>
    <w:p>
      <w:pPr>
        <w:ind w:left="0" w:right="0" w:firstLine="422"/>
        <w:keepLines w:val="0"/>
        <w:keepNext w:val="0"/>
        <w:pageBreakBefore w:val="0"/>
        <w:spacing w:before="0" w:after="0" w:line="360" w:lineRule="auto"/>
        <w:shd w:val="clear" w:color="ffffff" w:fill="ffffff"/>
        <w:widowControl/>
        <w:rPr>
          <w:rFonts w:hint="eastAsia" w:ascii="宋体" w:hAnsi="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二、项目名称</w:t>
      </w:r>
      <w:r>
        <w:rPr>
          <w:rFonts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甪直镇治安联防队采购食堂膳食服务项目</w:t>
      </w:r>
      <w:r/>
    </w:p>
    <w:p>
      <w:pPr>
        <w:ind w:left="0" w:right="0" w:firstLine="422"/>
        <w:keepLines w:val="0"/>
        <w:keepNext w:val="0"/>
        <w:pageBreakBefore w:val="0"/>
        <w:spacing w:before="0" w:after="0" w:line="360" w:lineRule="auto"/>
        <w:shd w:val="clear" w:color="ffffff" w:fill="ffffff"/>
        <w:widowControl/>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w:t>
      </w:r>
      <w:r>
        <w:rPr>
          <w:rFonts w:ascii="宋体" w:hAnsi="宋体" w:eastAsia="宋体" w:cs="宋体"/>
          <w:b/>
          <w:color w:val="auto"/>
          <w:sz w:val="21"/>
          <w:szCs w:val="21"/>
          <w:highlight w:val="none"/>
        </w:rPr>
        <w:t xml:space="preserve">三、采购预算：</w:t>
      </w:r>
      <w:r>
        <w:rPr>
          <w:rFonts w:hint="eastAsia" w:ascii="宋体" w:hAnsi="宋体" w:cs="宋体"/>
          <w:color w:val="auto"/>
          <w:sz w:val="21"/>
          <w:szCs w:val="21"/>
          <w:highlight w:val="none"/>
          <w:lang w:val="en-US" w:eastAsia="zh-CN"/>
        </w:rPr>
        <w:t xml:space="preserve">171</w:t>
      </w:r>
      <w:r>
        <w:rPr>
          <w:rFonts w:ascii="宋体" w:hAnsi="宋体" w:eastAsia="宋体" w:cs="宋体"/>
          <w:color w:val="auto"/>
          <w:sz w:val="21"/>
          <w:szCs w:val="21"/>
          <w:highlight w:val="none"/>
        </w:rPr>
        <w:t xml:space="preserve">.000000万元</w:t>
      </w:r>
      <w:r/>
    </w:p>
    <w:p>
      <w:pPr>
        <w:ind w:left="0" w:right="0" w:firstLine="422"/>
        <w:keepLines w:val="0"/>
        <w:keepNext w:val="0"/>
        <w:pageBreakBefore w:val="0"/>
        <w:spacing w:before="0" w:after="0" w:line="360" w:lineRule="auto"/>
        <w:shd w:val="clear" w:color="ffffff" w:fill="ffffff"/>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1"/>
          <w:szCs w:val="21"/>
          <w:highlight w:val="none"/>
        </w:rPr>
        <w:t xml:space="preserve">最高限价：</w:t>
      </w:r>
      <w:r>
        <w:rPr>
          <w:rFonts w:hint="eastAsia" w:ascii="宋体" w:hAnsi="宋体" w:eastAsia="宋体" w:cs="宋体"/>
          <w:color w:val="auto"/>
          <w:sz w:val="21"/>
          <w:szCs w:val="21"/>
          <w:highlight w:val="none"/>
          <w:lang w:val="en-US"/>
        </w:rPr>
        <w:t xml:space="preserve">本项目最高限价</w:t>
      </w:r>
      <w:r>
        <w:rPr>
          <w:rFonts w:hint="eastAsia" w:ascii="宋体" w:hAnsi="宋体" w:eastAsia="宋体" w:cs="宋体"/>
          <w:color w:val="auto"/>
          <w:sz w:val="21"/>
          <w:szCs w:val="21"/>
          <w:highlight w:val="none"/>
          <w:lang w:val="en-US" w:eastAsia="zh-CN"/>
        </w:rPr>
        <w:t xml:space="preserve">171万</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val="en-US"/>
        </w:rPr>
        <w:t xml:space="preserve">供应商响应时</w:t>
      </w:r>
      <w:r>
        <w:rPr>
          <w:rFonts w:hint="eastAsia" w:ascii="宋体" w:hAnsi="宋体" w:eastAsia="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lang w:val="en-US"/>
        </w:rPr>
        <w:t xml:space="preserve">按优惠率进行报价，</w:t>
      </w:r>
      <w:r>
        <w:rPr>
          <w:rFonts w:hint="eastAsia" w:ascii="宋体" w:hAnsi="宋体" w:eastAsia="宋体" w:cs="宋体"/>
          <w:color w:val="auto"/>
          <w:sz w:val="21"/>
          <w:szCs w:val="21"/>
          <w:highlight w:val="none"/>
          <w:lang w:val="en-US" w:eastAsia="zh-CN"/>
        </w:rPr>
        <w:t xml:space="preserve">结算单价</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val="en-US" w:eastAsia="zh-CN"/>
        </w:rPr>
        <w:t xml:space="preserve">基准</w:t>
      </w:r>
      <w:r>
        <w:rPr>
          <w:rFonts w:hint="eastAsia" w:ascii="宋体" w:hAnsi="宋体" w:eastAsia="宋体" w:cs="宋体"/>
          <w:color w:val="auto"/>
          <w:sz w:val="21"/>
          <w:szCs w:val="21"/>
          <w:highlight w:val="none"/>
          <w:lang w:val="en-US"/>
        </w:rPr>
        <w:t xml:space="preserve">价*（1-</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rPr>
        <w:t xml:space="preserve">优惠率），合同履行中按实结算，服务期满</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val="en-US"/>
        </w:rPr>
        <w:t xml:space="preserve">年或</w:t>
      </w:r>
      <w:r>
        <w:rPr>
          <w:rFonts w:hint="eastAsia" w:ascii="宋体" w:hAnsi="宋体" w:cs="宋体"/>
          <w:color w:val="auto"/>
          <w:sz w:val="21"/>
          <w:szCs w:val="21"/>
          <w:highlight w:val="none"/>
          <w:lang w:val="en-US" w:eastAsia="zh-CN"/>
        </w:rPr>
        <w:t xml:space="preserve">累计</w:t>
      </w:r>
      <w:r>
        <w:rPr>
          <w:rFonts w:hint="eastAsia" w:ascii="宋体" w:hAnsi="宋体" w:eastAsia="宋体" w:cs="宋体"/>
          <w:color w:val="auto"/>
          <w:sz w:val="21"/>
          <w:szCs w:val="21"/>
          <w:highlight w:val="none"/>
          <w:lang w:val="en-US"/>
        </w:rPr>
        <w:t xml:space="preserve">结算金额满</w:t>
      </w:r>
      <w:r>
        <w:rPr>
          <w:rFonts w:hint="eastAsia" w:ascii="宋体" w:hAnsi="宋体" w:eastAsia="宋体" w:cs="宋体"/>
          <w:color w:val="auto"/>
          <w:sz w:val="21"/>
          <w:szCs w:val="21"/>
          <w:highlight w:val="none"/>
          <w:lang w:val="en-US" w:eastAsia="zh-CN"/>
        </w:rPr>
        <w:t xml:space="preserve">171</w:t>
      </w:r>
      <w:r>
        <w:rPr>
          <w:rFonts w:hint="eastAsia" w:ascii="宋体" w:hAnsi="宋体" w:eastAsia="宋体" w:cs="宋体"/>
          <w:color w:val="auto"/>
          <w:sz w:val="21"/>
          <w:szCs w:val="21"/>
          <w:highlight w:val="none"/>
          <w:lang w:val="en-US"/>
        </w:rPr>
        <w:t xml:space="preserve">万元时服务终止（以二者先到者为准）。</w:t>
      </w:r>
      <w:r/>
    </w:p>
    <w:p>
      <w:pPr>
        <w:ind w:left="0" w:right="0" w:firstLine="422"/>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w:t>
      </w:r>
      <w:r>
        <w:rPr>
          <w:rFonts w:ascii="宋体" w:hAnsi="宋体" w:eastAsia="宋体" w:cs="宋体"/>
          <w:b/>
          <w:color w:val="auto"/>
          <w:sz w:val="21"/>
          <w:szCs w:val="21"/>
          <w:highlight w:val="none"/>
        </w:rPr>
        <w:t xml:space="preserve">四、采购需求</w:t>
      </w:r>
      <w:r/>
    </w:p>
    <w:p>
      <w:pPr>
        <w:ind w:firstLine="411"/>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（一）项目概况：</w:t>
      </w:r>
      <w:r/>
    </w:p>
    <w:p>
      <w:pPr>
        <w:ind w:firstLine="411"/>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为充分保障</w:t>
      </w:r>
      <w:r>
        <w:rPr>
          <w:rFonts w:hint="eastAsia" w:ascii="宋体" w:hAnsi="宋体" w:eastAsia="宋体" w:cs="宋体"/>
          <w:color w:val="auto"/>
          <w:sz w:val="21"/>
          <w:szCs w:val="21"/>
          <w:highlight w:val="none"/>
          <w:lang w:eastAsia="zh-CN"/>
        </w:rPr>
        <w:t xml:space="preserve">甪直镇治安联防队</w:t>
      </w:r>
      <w:r>
        <w:rPr>
          <w:rFonts w:hint="eastAsia" w:ascii="宋体" w:hAnsi="宋体" w:eastAsia="宋体" w:cs="宋体"/>
          <w:color w:val="auto"/>
          <w:sz w:val="21"/>
          <w:szCs w:val="21"/>
          <w:highlight w:val="none"/>
        </w:rPr>
        <w:t xml:space="preserve">工作人员就餐供应，保证食堂物资的食品安全和卫生,</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需提供安全性、及时性、稳定性的食材。每餐具体人数依照</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要求执行。</w:t>
      </w:r>
      <w:r/>
    </w:p>
    <w:p>
      <w:pPr>
        <w:ind w:firstLine="411"/>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（二）采购内容及要求：</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配送食材包括：食堂所需的粮油、肉类、面粉、蔬菜、调味品、乳制品等。</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质量标准：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（1）大米配送标准：二年内新大米（国标一级），必须符合GB/T</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1354-2018标准，并</w:t>
      </w:r>
      <w:r>
        <w:rPr>
          <w:rFonts w:hint="eastAsia" w:ascii="宋体" w:hAnsi="宋体" w:cs="宋体"/>
          <w:bCs/>
          <w:color w:val="auto"/>
          <w:sz w:val="21"/>
          <w:szCs w:val="21"/>
          <w:highlight w:val="none"/>
          <w:lang w:eastAsia="zh-CN"/>
        </w:rPr>
        <w:t xml:space="preserve">具</w:t>
      </w:r>
      <w:r>
        <w:rPr>
          <w:rFonts w:hint="eastAsia" w:ascii="宋体" w:hAnsi="宋体" w:eastAsia="宋体" w:cs="宋体"/>
          <w:bCs/>
          <w:color w:val="auto"/>
          <w:sz w:val="21"/>
          <w:szCs w:val="21"/>
          <w:highlight w:val="none"/>
        </w:rPr>
        <w:t xml:space="preserve">有“SC食品生产许可证”。</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（2）面粉配送标准：面粉级别为特一级，必须符合GB/T</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1355-2021标准，并</w:t>
      </w:r>
      <w:r>
        <w:rPr>
          <w:rFonts w:hint="eastAsia" w:ascii="宋体" w:hAnsi="宋体" w:cs="宋体"/>
          <w:bCs/>
          <w:color w:val="auto"/>
          <w:sz w:val="21"/>
          <w:szCs w:val="21"/>
          <w:highlight w:val="none"/>
          <w:lang w:eastAsia="zh-CN"/>
        </w:rPr>
        <w:t xml:space="preserve">具</w:t>
      </w:r>
      <w:r>
        <w:rPr>
          <w:rFonts w:hint="eastAsia" w:ascii="宋体" w:hAnsi="宋体" w:eastAsia="宋体" w:cs="宋体"/>
          <w:bCs/>
          <w:color w:val="auto"/>
          <w:sz w:val="21"/>
          <w:szCs w:val="21"/>
          <w:highlight w:val="none"/>
        </w:rPr>
        <w:t xml:space="preserve">有“SC食品生产许可证”。</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（3）食用油配送标准：非转基因食用油，每桶5升左右，必须符合GB</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2716-2018</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食品安全国家标准</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植物油</w:t>
      </w:r>
      <w:r>
        <w:rPr>
          <w:rFonts w:hint="eastAsia" w:ascii="宋体" w:hAnsi="宋体" w:cs="宋体"/>
          <w:bCs/>
          <w:color w:val="auto"/>
          <w:sz w:val="21"/>
          <w:szCs w:val="21"/>
          <w:highlight w:val="none"/>
          <w:lang w:val="en-US" w:eastAsia="zh-CN"/>
        </w:rPr>
        <w:t xml:space="preserve">》规定</w:t>
      </w:r>
      <w:r>
        <w:rPr>
          <w:rFonts w:hint="eastAsia" w:ascii="宋体" w:hAnsi="宋体" w:eastAsia="宋体" w:cs="宋体"/>
          <w:bCs/>
          <w:color w:val="auto"/>
          <w:sz w:val="21"/>
          <w:szCs w:val="21"/>
          <w:highlight w:val="none"/>
        </w:rPr>
        <w:t xml:space="preserve">，并具有“SC食品生产许可证”。</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（4）猪肉配送标准：使用冷鲜肉品牌产品，猪肉质量必须符合GB/T</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9959.1-2019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（5）家禽冻品（鸡腿、鸡翅等）质量要求：配送单位须提供产品合格证明文件，动物产品提供《动物或动物产品分销信息凭证》或《动物检疫合格证》。</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（6）豆制品质量要求：发酵性豆制品必须符合GB</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2712-2014标准，非发酵豆制品必须符合GB</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T 22106-2008标准、GB</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2711-2</w:t>
      </w:r>
      <w:r>
        <w:rPr>
          <w:rFonts w:hint="eastAsia" w:ascii="宋体" w:hAnsi="宋体" w:cs="宋体"/>
          <w:bCs/>
          <w:color w:val="auto"/>
          <w:sz w:val="21"/>
          <w:szCs w:val="21"/>
          <w:highlight w:val="none"/>
          <w:lang w:val="en-US" w:eastAsia="zh-CN"/>
        </w:rPr>
        <w:t xml:space="preserve">014</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食品安全国家标准</w:t>
      </w:r>
      <w:r>
        <w:rPr>
          <w:rFonts w:hint="eastAsia" w:ascii="宋体" w:hAnsi="宋体" w:cs="宋体"/>
          <w:bCs/>
          <w:color w:val="auto"/>
          <w:sz w:val="21"/>
          <w:szCs w:val="21"/>
          <w:highlight w:val="none"/>
          <w:lang w:val="en-US" w:eastAsia="zh-CN"/>
        </w:rPr>
        <w:t xml:space="preserve"> 面筋制品</w:t>
      </w:r>
      <w:r>
        <w:rPr>
          <w:rFonts w:hint="eastAsia" w:ascii="宋体" w:hAnsi="宋体" w:eastAsia="宋体" w:cs="宋体"/>
          <w:bCs/>
          <w:color w:val="auto"/>
          <w:sz w:val="21"/>
          <w:szCs w:val="21"/>
          <w:highlight w:val="none"/>
        </w:rPr>
        <w:t xml:space="preserve">》，对豆制品的有关安全健康指标符合国家规定，豆制品定型包装必须具有SC食品生产许可证，并提供产品合格证明文件。</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（7）水产品质量要求：必须符合GB</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2733-20</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食品安全国家标准</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鲜</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冻动物性水产品》、GB</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101</w:t>
      </w:r>
      <w:r>
        <w:rPr>
          <w:rFonts w:hint="eastAsia" w:ascii="宋体" w:hAnsi="宋体" w:cs="宋体"/>
          <w:bCs/>
          <w:color w:val="auto"/>
          <w:sz w:val="21"/>
          <w:szCs w:val="21"/>
          <w:highlight w:val="none"/>
          <w:lang w:val="en-US" w:eastAsia="zh-CN"/>
        </w:rPr>
        <w:t xml:space="preserve">36</w:t>
      </w:r>
      <w:r>
        <w:rPr>
          <w:rFonts w:hint="eastAsia" w:ascii="宋体" w:hAnsi="宋体" w:eastAsia="宋体" w:cs="宋体"/>
          <w:bCs/>
          <w:color w:val="auto"/>
          <w:sz w:val="21"/>
          <w:szCs w:val="21"/>
          <w:highlight w:val="none"/>
        </w:rPr>
        <w:t xml:space="preserve">-20</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rPr>
        <w:t xml:space="preserve">《食品安全国家标准</w:t>
      </w:r>
      <w:r>
        <w:rPr>
          <w:rFonts w:hint="eastAsia" w:ascii="宋体" w:hAnsi="宋体" w:cs="宋体"/>
          <w:bCs/>
          <w:color w:val="auto"/>
          <w:sz w:val="21"/>
          <w:szCs w:val="21"/>
          <w:highlight w:val="none"/>
          <w:lang w:val="en-US" w:eastAsia="zh-CN"/>
        </w:rPr>
        <w:t xml:space="preserve"> 动物性水产制品</w:t>
      </w:r>
      <w:r>
        <w:rPr>
          <w:rFonts w:hint="eastAsia" w:ascii="宋体" w:hAnsi="宋体" w:eastAsia="宋体" w:cs="宋体"/>
          <w:bCs/>
          <w:color w:val="auto"/>
          <w:sz w:val="21"/>
          <w:szCs w:val="21"/>
          <w:highlight w:val="none"/>
        </w:rPr>
        <w:t xml:space="preserve">》、GB</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10133-20</w:t>
      </w:r>
      <w:r>
        <w:rPr>
          <w:rFonts w:hint="eastAsia" w:ascii="宋体" w:hAnsi="宋体" w:cs="宋体"/>
          <w:bCs/>
          <w:color w:val="auto"/>
          <w:sz w:val="21"/>
          <w:szCs w:val="21"/>
          <w:highlight w:val="none"/>
          <w:lang w:val="en-US" w:eastAsia="zh-CN"/>
        </w:rPr>
        <w:t xml:space="preserve">14</w:t>
      </w:r>
      <w:r>
        <w:rPr>
          <w:rFonts w:hint="eastAsia" w:ascii="宋体" w:hAnsi="宋体" w:eastAsia="宋体" w:cs="宋体"/>
          <w:bCs/>
          <w:color w:val="auto"/>
          <w:sz w:val="21"/>
          <w:szCs w:val="21"/>
          <w:highlight w:val="none"/>
        </w:rPr>
        <w:t xml:space="preserve">《食品安全国家标准</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水产调味品》、GB</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19643-20</w:t>
      </w:r>
      <w:r>
        <w:rPr>
          <w:rFonts w:hint="eastAsia" w:ascii="宋体" w:hAnsi="宋体" w:cs="宋体"/>
          <w:bCs/>
          <w:color w:val="auto"/>
          <w:sz w:val="21"/>
          <w:szCs w:val="21"/>
          <w:highlight w:val="none"/>
          <w:lang w:val="en-US" w:eastAsia="zh-CN"/>
        </w:rPr>
        <w:t xml:space="preserve">16</w:t>
      </w:r>
      <w:r>
        <w:rPr>
          <w:rFonts w:hint="eastAsia" w:ascii="宋体" w:hAnsi="宋体" w:eastAsia="宋体" w:cs="宋体"/>
          <w:bCs/>
          <w:color w:val="auto"/>
          <w:sz w:val="21"/>
          <w:szCs w:val="21"/>
          <w:highlight w:val="none"/>
        </w:rPr>
        <w:t xml:space="preserve">《食品安全国家标准</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藻类</w:t>
      </w:r>
      <w:r>
        <w:rPr>
          <w:rFonts w:hint="eastAsia" w:ascii="宋体" w:hAnsi="宋体" w:cs="宋体"/>
          <w:bCs/>
          <w:color w:val="auto"/>
          <w:sz w:val="21"/>
          <w:szCs w:val="21"/>
          <w:highlight w:val="none"/>
          <w:lang w:eastAsia="zh-CN"/>
        </w:rPr>
        <w:t xml:space="preserve">及其制品</w:t>
      </w:r>
      <w:r>
        <w:rPr>
          <w:rFonts w:hint="eastAsia" w:ascii="宋体" w:hAnsi="宋体" w:eastAsia="宋体" w:cs="宋体"/>
          <w:bCs/>
          <w:color w:val="auto"/>
          <w:sz w:val="21"/>
          <w:szCs w:val="21"/>
          <w:highlight w:val="none"/>
        </w:rPr>
        <w:t xml:space="preserve">》等。产品的感观、安全、卫生、稳定性等指标</w:t>
      </w:r>
      <w:r>
        <w:rPr>
          <w:rFonts w:hint="eastAsia" w:ascii="宋体" w:hAnsi="宋体" w:cs="宋体"/>
          <w:bCs/>
          <w:color w:val="auto"/>
          <w:sz w:val="21"/>
          <w:szCs w:val="21"/>
          <w:highlight w:val="none"/>
          <w:lang w:val="en-US" w:eastAsia="zh-CN"/>
        </w:rPr>
        <w:t xml:space="preserve">均须</w:t>
      </w:r>
      <w:r>
        <w:rPr>
          <w:rFonts w:hint="eastAsia" w:ascii="宋体" w:hAnsi="宋体" w:eastAsia="宋体" w:cs="宋体"/>
          <w:bCs/>
          <w:color w:val="auto"/>
          <w:sz w:val="21"/>
          <w:szCs w:val="21"/>
          <w:highlight w:val="none"/>
        </w:rPr>
        <w:t xml:space="preserve">符合相关规定。</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（8）无公害蔬菜质量要求：</w:t>
      </w:r>
      <w:r>
        <w:rPr>
          <w:rFonts w:hint="eastAsia" w:ascii="宋体" w:hAnsi="宋体" w:cs="宋体"/>
          <w:bCs/>
          <w:color w:val="auto"/>
          <w:sz w:val="21"/>
          <w:szCs w:val="21"/>
          <w:highlight w:val="none"/>
        </w:rPr>
        <w:t xml:space="preserve">应满足GB 2762、GB 2763及GB/T 18406.1无公害蔬菜安全相关标准，蔬菜中有害物质含量不得超出标准规定限值。</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（9）调味品质量要求：食用盐必须符合GB/T</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5461-2016标准，酱油必须符合GB</w:t>
      </w:r>
      <w:r>
        <w:rPr>
          <w:rFonts w:hint="eastAsia" w:ascii="宋体" w:hAnsi="宋体" w:cs="宋体"/>
          <w:bCs/>
          <w:color w:val="auto"/>
          <w:sz w:val="21"/>
          <w:szCs w:val="21"/>
          <w:highlight w:val="none"/>
          <w:lang w:val="en-US" w:eastAsia="zh-CN"/>
        </w:rPr>
        <w:t xml:space="preserve"> 2717-2018</w:t>
      </w:r>
      <w:r>
        <w:rPr>
          <w:rFonts w:hint="eastAsia" w:ascii="宋体" w:hAnsi="宋体" w:cs="宋体"/>
          <w:bCs/>
          <w:color w:val="auto"/>
          <w:sz w:val="21"/>
          <w:szCs w:val="21"/>
          <w:highlight w:val="none"/>
          <w:lang w:eastAsia="zh-CN"/>
        </w:rPr>
        <w:t xml:space="preserve">标准</w:t>
      </w:r>
      <w:r>
        <w:rPr>
          <w:rFonts w:hint="eastAsia" w:ascii="宋体" w:hAnsi="宋体" w:eastAsia="宋体" w:cs="宋体"/>
          <w:bCs/>
          <w:color w:val="auto"/>
          <w:sz w:val="21"/>
          <w:szCs w:val="21"/>
          <w:highlight w:val="none"/>
        </w:rPr>
        <w:t xml:space="preserve">，味精必须符合GB</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2720-2015标准，生粉（淀粉制品）必须符合GB</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2713-2015标准，食糖必须符合GB</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13104-2014卫生标准，食醋必须符合GB</w:t>
      </w:r>
      <w:r>
        <w:rPr>
          <w:rFonts w:hint="eastAsia" w:ascii="宋体" w:hAnsi="宋体" w:cs="宋体"/>
          <w:bCs/>
          <w:color w:val="auto"/>
          <w:sz w:val="21"/>
          <w:szCs w:val="21"/>
          <w:highlight w:val="none"/>
          <w:lang w:val="en-US" w:eastAsia="zh-CN"/>
        </w:rPr>
        <w:t xml:space="preserve"> 2719</w:t>
      </w:r>
      <w:r>
        <w:rPr>
          <w:rFonts w:hint="eastAsia" w:ascii="宋体" w:hAnsi="宋体" w:eastAsia="宋体" w:cs="宋体"/>
          <w:bCs/>
          <w:color w:val="auto"/>
          <w:sz w:val="21"/>
          <w:szCs w:val="21"/>
          <w:highlight w:val="none"/>
        </w:rPr>
        <w:t xml:space="preserve">-20</w:t>
      </w:r>
      <w:r>
        <w:rPr>
          <w:rFonts w:hint="eastAsia" w:ascii="宋体" w:hAnsi="宋体" w:cs="宋体"/>
          <w:bCs/>
          <w:color w:val="auto"/>
          <w:sz w:val="21"/>
          <w:szCs w:val="21"/>
          <w:highlight w:val="none"/>
          <w:lang w:val="en-US" w:eastAsia="zh-CN"/>
        </w:rPr>
        <w:t xml:space="preserve">18</w:t>
      </w:r>
      <w:r>
        <w:rPr>
          <w:rFonts w:hint="eastAsia" w:ascii="宋体" w:hAnsi="宋体" w:eastAsia="宋体" w:cs="宋体"/>
          <w:bCs/>
          <w:color w:val="auto"/>
          <w:sz w:val="21"/>
          <w:szCs w:val="21"/>
          <w:highlight w:val="none"/>
        </w:rPr>
        <w:t xml:space="preserve">标准,酿造食醋必须符合GB</w:t>
      </w:r>
      <w:r>
        <w:rPr>
          <w:rFonts w:hint="eastAsia" w:ascii="宋体" w:hAnsi="宋体" w:cs="宋体"/>
          <w:bCs/>
          <w:color w:val="auto"/>
          <w:sz w:val="21"/>
          <w:szCs w:val="21"/>
          <w:highlight w:val="none"/>
          <w:lang w:val="en-US" w:eastAsia="zh-CN"/>
        </w:rPr>
        <w:t xml:space="preserve"> 2719</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2018</w:t>
      </w:r>
      <w:r>
        <w:rPr>
          <w:rFonts w:hint="eastAsia" w:ascii="宋体" w:hAnsi="宋体" w:eastAsia="宋体" w:cs="宋体"/>
          <w:bCs/>
          <w:color w:val="auto"/>
          <w:sz w:val="21"/>
          <w:szCs w:val="21"/>
          <w:highlight w:val="none"/>
        </w:rPr>
        <w:t xml:space="preserve">标准。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（10）鲜蛋质量要求：鸡蛋等新鲜蛋类必须符合GB</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2749-2015标准。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（11）乳制品质量要求：必须符合GB</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12693-20</w:t>
      </w:r>
      <w:r>
        <w:rPr>
          <w:rFonts w:hint="eastAsia" w:ascii="宋体" w:hAnsi="宋体" w:cs="宋体"/>
          <w:bCs/>
          <w:color w:val="auto"/>
          <w:sz w:val="21"/>
          <w:szCs w:val="21"/>
          <w:highlight w:val="none"/>
          <w:lang w:val="en-US" w:eastAsia="zh-CN"/>
        </w:rPr>
        <w:t xml:space="preserve">23</w:t>
      </w:r>
      <w:r>
        <w:rPr>
          <w:rFonts w:hint="eastAsia" w:ascii="宋体" w:hAnsi="宋体" w:eastAsia="宋体" w:cs="宋体"/>
          <w:bCs/>
          <w:color w:val="auto"/>
          <w:sz w:val="21"/>
          <w:szCs w:val="21"/>
          <w:highlight w:val="none"/>
        </w:rPr>
        <w:t xml:space="preserve">标准。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食材检测要求：</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（1）肉类（含家禽、鱼、肉、冷鲜肉及冷冻肉等）、豆制品、调味品、食用油必须使用优质品牌产品，即由所处经营领域中有较高知名度与美誉度的大型企业提供，其产品可以追根溯源。</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（2）每次配送的食材均需提供相关的检测报告或检验合格证。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将委托权威部门定期对配送单位提供的食材进行抽样检测，如检测发现质量问题，由配送单位承担检测费用及相关责任。</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食材配送日常要求</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4.1配送单位供应的食材必须符合《中华人民共和国食品安全法》标准，并根据协议约定和</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食堂提出的品种、规格、品牌、数量、质量要求在规定的时间内及时送到。每日的配送清单须是打印稿，如发现食材卫生质量问题或者以次充好，</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可立即无条件退货或换货。</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4.2配送单位严禁提供以下食品：</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（1）无品名、产地、厂名、生产日期、保质期及中文标识及原料说明的定型包装食品（除蔬菜、面点、早点等非定型包装食品）；</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（2）超过保质期限或不符合食品标签规定的定型包装食品；</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（3）腐败变质、油脂酸败、霉变、生虫、污秽不洁、混有异物或者其他感官性状异常，含有毒、有害物质或者被有毒、有害物质污染，可能对人体健康有害的食品；</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（4）病死、死因不明或从疫区采购的水产品、畜、禽及其制品，不合格调味品，工业用盐，非碘盐或非食品原料和滥用食品添加剂，农药残留超标的蔬菜等；</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（5）其他不符合食品卫生标准和要求的食品。</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4.3如因配送单位所供应食品的质量问题引起员工食物中毒等食源性疾病的发生或其他事故，由配送单位负全部责任，并承担由此而引起的全部经济损失及相关法律责任。情节较为严重的，</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有权立即终止供货协议，并按相关法律处理。</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4.4每天送货一次，应急配送在收到通知后半小时内响应，1小时内完成或提出解决方案。</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4.5配送单位必须仔细核对采购清单，确保所需的食品原材料品种、规格、品牌、数量、质量等准确无误，并在规定时间内及时送达。配送单位向采购</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提供食材的品牌、规格必须与采购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要求的一致，严禁擅自更换品牌、规格。</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4.6本项目需配备项目负责人1名，服务人员至少6名。</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4.7若</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有特殊情况需临时要求供货，配送单位须有相应的应急预案，并承诺在</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规定的合理时间范围内能送货至</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指定地点。</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rPr>
          <w:rFonts w:hint="eastAsia" w:ascii="宋体" w:hAnsi="宋体" w:cs="宋体"/>
          <w:color w:val="auto"/>
          <w:sz w:val="21"/>
          <w:szCs w:val="21"/>
          <w:highlight w:val="none"/>
          <w:lang w:val="en-US" w:eastAsia="zh-CN"/>
        </w:rPr>
        <w:t xml:space="preserve">配送</w:t>
      </w:r>
      <w:r>
        <w:rPr>
          <w:rFonts w:hint="eastAsia" w:ascii="宋体" w:hAnsi="宋体" w:eastAsia="宋体" w:cs="宋体"/>
          <w:color w:val="auto"/>
          <w:sz w:val="21"/>
          <w:szCs w:val="21"/>
          <w:highlight w:val="none"/>
        </w:rPr>
        <w:t xml:space="preserve">单位自行配备车辆，配送车辆符合国家食品运输相关规定。</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结算方式：</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报价要求：菜品、粮油以苏州发展和改革委员会官网上公布的最新“苏州市部分农贸市场零售均价”为基准价，按照采购文件中的报价表作规定的优惠率报价。调味料根据拟定价为基准价，按照采购文件中的报价表作规定的优惠率报价。</w:t>
      </w:r>
      <w:r>
        <w:rPr>
          <w:rFonts w:hint="eastAsia" w:ascii="宋体" w:hAnsi="宋体" w:eastAsia="宋体" w:cs="宋体"/>
          <w:color w:val="auto"/>
          <w:sz w:val="21"/>
          <w:szCs w:val="21"/>
          <w:highlight w:val="none"/>
          <w:lang w:val="en-US"/>
        </w:rPr>
        <w:t xml:space="preserve">合同履行中按实结算，服务期满</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val="en-US"/>
        </w:rPr>
        <w:t xml:space="preserve">年或</w:t>
      </w:r>
      <w:r>
        <w:rPr>
          <w:rFonts w:hint="eastAsia" w:ascii="宋体" w:hAnsi="宋体" w:eastAsia="宋体" w:cs="宋体"/>
          <w:color w:val="auto"/>
          <w:sz w:val="21"/>
          <w:szCs w:val="21"/>
          <w:highlight w:val="none"/>
          <w:lang w:val="en-US" w:eastAsia="zh-CN"/>
        </w:rPr>
        <w:t xml:space="preserve">累计</w:t>
      </w:r>
      <w:r>
        <w:rPr>
          <w:rFonts w:hint="eastAsia" w:ascii="宋体" w:hAnsi="宋体" w:eastAsia="宋体" w:cs="宋体"/>
          <w:color w:val="auto"/>
          <w:sz w:val="21"/>
          <w:szCs w:val="21"/>
          <w:highlight w:val="none"/>
          <w:lang w:val="en-US"/>
        </w:rPr>
        <w:t xml:space="preserve">结算金额满</w:t>
      </w:r>
      <w:r>
        <w:rPr>
          <w:rFonts w:hint="eastAsia" w:ascii="宋体" w:hAnsi="宋体" w:eastAsia="宋体" w:cs="宋体"/>
          <w:color w:val="auto"/>
          <w:sz w:val="21"/>
          <w:szCs w:val="21"/>
          <w:highlight w:val="none"/>
          <w:lang w:val="en-US" w:eastAsia="zh-CN"/>
        </w:rPr>
        <w:t xml:space="preserve">171</w:t>
      </w:r>
      <w:r>
        <w:rPr>
          <w:rFonts w:hint="eastAsia" w:ascii="宋体" w:hAnsi="宋体" w:eastAsia="宋体" w:cs="宋体"/>
          <w:color w:val="auto"/>
          <w:sz w:val="21"/>
          <w:szCs w:val="21"/>
          <w:highlight w:val="none"/>
          <w:lang w:val="en-US"/>
        </w:rPr>
        <w:t xml:space="preserve">万元时服务终止（以二者先到者为准）</w:t>
      </w:r>
      <w:r>
        <w:rPr>
          <w:rFonts w:hint="eastAsia" w:ascii="宋体" w:hAnsi="宋体" w:eastAsia="宋体" w:cs="宋体"/>
          <w:color w:val="auto"/>
          <w:sz w:val="21"/>
          <w:szCs w:val="21"/>
          <w:highlight w:val="none"/>
        </w:rPr>
        <w:t xml:space="preserve">。</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（2）实际服务过程中包括但不限于网上公示相关菜品、粮油、调味料，具体菜品、粮油、调味料要求根据采购</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实际需求可能有所调整。若实际供货中涉及范围在官网公布上未查到，则菜品、粮油部分价格按照大型超市市场价×菜品、粮油（1-成交优惠率）结算；若实际供货中涉及</w:t>
      </w:r>
      <w:r>
        <w:rPr>
          <w:rFonts w:hint="eastAsia" w:ascii="宋体" w:hAnsi="宋体" w:eastAsia="宋体" w:cs="宋体"/>
          <w:color w:val="auto"/>
          <w:sz w:val="21"/>
          <w:szCs w:val="21"/>
          <w:highlight w:val="none"/>
          <w:lang w:val="en-US" w:eastAsia="zh-CN"/>
        </w:rPr>
        <w:t xml:space="preserve">调味料拟定单价表</w:t>
      </w:r>
      <w:r>
        <w:rPr>
          <w:rFonts w:hint="eastAsia" w:ascii="宋体" w:hAnsi="宋体" w:eastAsia="宋体" w:cs="宋体"/>
          <w:color w:val="auto"/>
          <w:sz w:val="21"/>
          <w:szCs w:val="21"/>
          <w:highlight w:val="none"/>
        </w:rPr>
        <w:t xml:space="preserve">范围外的调味料，则价格按照大型超市市场价×调味料（1-成交优惠率）结算。</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考核要求：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每月对</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服务项目进行考核，具体详见附件《配餐服务月考核表》。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在上级部门检查中不合格受到处罚，</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将从</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的服务费中扣除200元。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.2因</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提供不洁食物造成</w:t>
      </w:r>
      <w:r>
        <w:rPr>
          <w:rFonts w:hint="eastAsia" w:ascii="宋体" w:hAnsi="宋体" w:cs="宋体"/>
          <w:color w:val="auto"/>
          <w:sz w:val="21"/>
          <w:szCs w:val="21"/>
          <w:highlight w:val="none"/>
          <w:lang w:val="en-US" w:eastAsia="zh-CN"/>
        </w:rPr>
        <w:t xml:space="preserve">采购人工作</w:t>
      </w:r>
      <w:r>
        <w:rPr>
          <w:rFonts w:hint="eastAsia" w:ascii="宋体" w:hAnsi="宋体" w:eastAsia="宋体" w:cs="宋体"/>
          <w:color w:val="auto"/>
          <w:sz w:val="21"/>
          <w:szCs w:val="21"/>
          <w:highlight w:val="none"/>
        </w:rPr>
        <w:t xml:space="preserve">人员食物中毒等食品安全事故的，由</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负责赔偿并承担相应的法律后果。</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所配送</w:t>
      </w:r>
      <w:r>
        <w:rPr>
          <w:rFonts w:hint="eastAsia" w:ascii="宋体" w:hAnsi="宋体" w:cs="宋体"/>
          <w:color w:val="auto"/>
          <w:sz w:val="21"/>
          <w:szCs w:val="21"/>
          <w:highlight w:val="none"/>
          <w:lang w:val="en-US" w:eastAsia="zh-CN"/>
        </w:rPr>
        <w:t xml:space="preserve">给采购人</w:t>
      </w:r>
      <w:r>
        <w:rPr>
          <w:rFonts w:hint="eastAsia" w:ascii="宋体" w:hAnsi="宋体" w:eastAsia="宋体" w:cs="宋体"/>
          <w:color w:val="auto"/>
          <w:sz w:val="21"/>
          <w:szCs w:val="21"/>
          <w:highlight w:val="none"/>
        </w:rPr>
        <w:t xml:space="preserve">的食材，必须是通过严格删选的，食材要新鲜、安全，若在配送过程中，出现2次不合格情况，</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将从</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的服务费中扣除500元，以示警告。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在配送过程中，如若因为特殊因素，不能及时将货物送达，</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必须提前通知</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，与</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协商处理方案，出现2次以上情况的，</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将从</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的服务费中扣除500元，以示警告。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.5原材料进货单据必须齐全，单货相符，货物出入库手续完备，</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会不定时抽查</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上述单据情况，若</w:t>
      </w:r>
      <w:r>
        <w:rPr>
          <w:rFonts w:hint="eastAsia" w:ascii="宋体" w:hAnsi="宋体" w:cs="宋体"/>
          <w:color w:val="auto"/>
          <w:sz w:val="21"/>
          <w:szCs w:val="21"/>
          <w:highlight w:val="none"/>
          <w:lang w:val="en-US" w:eastAsia="zh-CN"/>
        </w:rPr>
        <w:t xml:space="preserve">抽查累计</w:t>
      </w:r>
      <w:r>
        <w:rPr>
          <w:rFonts w:hint="eastAsia" w:ascii="宋体" w:hAnsi="宋体" w:eastAsia="宋体" w:cs="宋体"/>
          <w:color w:val="auto"/>
          <w:sz w:val="21"/>
          <w:szCs w:val="21"/>
          <w:highlight w:val="none"/>
        </w:rPr>
        <w:t xml:space="preserve">出现2次不合格情况的，</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将从</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的服务费中扣除500元，以示警告。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.6配送货物单据，必须齐全，包括检测报告、送货单等，若一</w:t>
      </w:r>
      <w:r>
        <w:rPr>
          <w:rFonts w:hint="eastAsia" w:ascii="宋体" w:hAnsi="宋体" w:cs="宋体"/>
          <w:color w:val="auto"/>
          <w:sz w:val="21"/>
          <w:szCs w:val="21"/>
          <w:highlight w:val="none"/>
          <w:lang w:val="en-US" w:eastAsia="zh-CN"/>
        </w:rPr>
        <w:t xml:space="preserve">个</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累计出现3次不合格情况的，</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将从</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的服务费中扣除500元，以示警告。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.7原材料供应商，索证需要齐全，</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会不定时抽查</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索证情况，若抽查累计出现3次不合格情况的，</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将从</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的服务费中扣除500元，以示警告。</w:t>
      </w:r>
      <w:r/>
    </w:p>
    <w:tbl>
      <w:tblPr>
        <w:tblStyle w:val="775"/>
        <w:tblW w:w="8964" w:type="dxa"/>
        <w:tblInd w:w="0" w:type="dxa"/>
        <w:tblLayout w:type="fixed"/>
        <w:tblCellMar>
          <w:left w:w="108" w:type="dxa"/>
          <w:top w:w="0" w:type="dxa"/>
          <w:right w:w="108" w:type="dxa"/>
          <w:bottom w:w="0" w:type="dxa"/>
        </w:tblCellMar>
        <w:tblLook w:val="04A0" w:firstRow="1" w:lastRow="0" w:firstColumn="1" w:lastColumn="0" w:noHBand="0" w:noVBand="1"/>
      </w:tblPr>
      <w:tblGrid>
        <w:gridCol w:w="713"/>
        <w:gridCol w:w="3381"/>
        <w:gridCol w:w="2128"/>
        <w:gridCol w:w="359"/>
        <w:gridCol w:w="223"/>
        <w:gridCol w:w="122"/>
        <w:gridCol w:w="358"/>
        <w:gridCol w:w="83"/>
        <w:gridCol w:w="397"/>
        <w:gridCol w:w="266"/>
        <w:gridCol w:w="259"/>
        <w:gridCol w:w="675"/>
      </w:tblGrid>
      <w:tr>
        <w:trPr>
          <w:trHeight w:val="540"/>
        </w:trPr>
        <w:tc>
          <w:tcPr>
            <w:gridSpan w:val="6"/>
            <w:tcBorders>
              <w:top w:val="none" w:color="000000" w:sz="4" w:space="0"/>
              <w:left w:val="none" w:color="000000" w:sz="4" w:space="0"/>
              <w:bottom w:val="none" w:color="000000" w:sz="4" w:space="0"/>
              <w:right w:val="none" w:color="000000" w:sz="4" w:space="0"/>
            </w:tcBorders>
            <w:tcW w:w="6926" w:type="dxa"/>
            <w:vAlign w:val="center"/>
            <w:textDirection w:val="lrTb"/>
            <w:noWrap w:val="false"/>
          </w:tcPr>
          <w:p>
            <w:pPr>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月度考核表</w:t>
            </w:r>
            <w:r/>
          </w:p>
        </w:tc>
        <w:tc>
          <w:tcPr>
            <w:gridSpan w:val="2"/>
            <w:tcBorders>
              <w:top w:val="none" w:color="000000" w:sz="4" w:space="0"/>
              <w:left w:val="none" w:color="000000" w:sz="4" w:space="0"/>
              <w:bottom w:val="none" w:color="000000" w:sz="4" w:space="0"/>
              <w:right w:val="none" w:color="000000" w:sz="4" w:space="0"/>
            </w:tcBorders>
            <w:tcW w:w="441" w:type="dxa"/>
            <w:vAlign w:val="center"/>
            <w:textDirection w:val="lrTb"/>
            <w:noWrap w:val="false"/>
          </w:tcPr>
          <w:p>
            <w:pPr>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663" w:type="dxa"/>
            <w:vAlign w:val="center"/>
            <w:textDirection w:val="lrTb"/>
            <w:noWrap w:val="false"/>
          </w:tcPr>
          <w:p>
            <w:pPr>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934" w:type="dxa"/>
            <w:vAlign w:val="center"/>
            <w:textDirection w:val="lrTb"/>
            <w:noWrap w:val="false"/>
          </w:tcPr>
          <w:p>
            <w:pPr>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540"/>
        </w:trPr>
        <w:tc>
          <w:tcPr>
            <w:gridSpan w:val="3"/>
            <w:tcBorders>
              <w:top w:val="none" w:color="000000" w:sz="4" w:space="0"/>
              <w:left w:val="none" w:color="000000" w:sz="4" w:space="0"/>
              <w:bottom w:val="single" w:color="auto" w:sz="4" w:space="0"/>
              <w:right w:val="none" w:color="000000" w:sz="4" w:space="0"/>
            </w:tcBorders>
            <w:tcW w:w="6222" w:type="dxa"/>
            <w:vAlign w:val="center"/>
            <w:textDirection w:val="lrTb"/>
            <w:noWrap w:val="false"/>
          </w:tcPr>
          <w:p>
            <w:pPr>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考核时间：    年      月</w:t>
            </w:r>
            <w:r/>
          </w:p>
        </w:tc>
        <w:tc>
          <w:tcPr>
            <w:tcBorders>
              <w:top w:val="none" w:color="000000" w:sz="4" w:space="0"/>
              <w:left w:val="none" w:color="000000" w:sz="4" w:space="0"/>
              <w:bottom w:val="single" w:color="auto" w:sz="4" w:space="0"/>
              <w:right w:val="none" w:color="000000" w:sz="4" w:space="0"/>
            </w:tcBorders>
            <w:tcW w:w="35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left w:val="none" w:color="000000" w:sz="4" w:space="0"/>
              <w:bottom w:val="single" w:color="auto" w:sz="4" w:space="0"/>
              <w:right w:val="none" w:color="000000" w:sz="4" w:space="0"/>
            </w:tcBorders>
            <w:tcW w:w="34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left w:val="none" w:color="000000" w:sz="4" w:space="0"/>
              <w:bottom w:val="single" w:color="auto" w:sz="4" w:space="0"/>
              <w:right w:val="none" w:color="000000" w:sz="4" w:space="0"/>
            </w:tcBorders>
            <w:tcW w:w="441"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left w:val="none" w:color="000000" w:sz="4" w:space="0"/>
              <w:bottom w:val="single" w:color="auto" w:sz="4" w:space="0"/>
              <w:right w:val="none" w:color="000000" w:sz="4" w:space="0"/>
            </w:tcBorders>
            <w:tcW w:w="663"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left w:val="none" w:color="000000" w:sz="4" w:space="0"/>
              <w:bottom w:val="single" w:color="auto" w:sz="4" w:space="0"/>
              <w:right w:val="none" w:color="000000" w:sz="4" w:space="0"/>
            </w:tcBorders>
            <w:tcW w:w="93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
        </w:trPr>
        <w:tc>
          <w:tcPr>
            <w:tcBorders>
              <w:top w:val="single" w:color="auto" w:sz="4" w:space="0"/>
              <w:left w:val="single" w:color="auto" w:sz="4" w:space="0"/>
              <w:bottom w:val="single" w:color="auto" w:sz="4" w:space="0"/>
              <w:right w:val="single" w:color="auto" w:sz="4" w:space="0"/>
            </w:tcBorders>
            <w:tcW w:w="713" w:type="dxa"/>
            <w:vAlign w:val="center"/>
            <w:vMerge w:val="restart"/>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5509" w:type="dxa"/>
            <w:vAlign w:val="center"/>
            <w:vMerge w:val="restart"/>
            <w:textDirection w:val="lrTb"/>
            <w:noWrap w:val="false"/>
          </w:tcPr>
          <w:p>
            <w:pPr>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考核项目</w:t>
            </w:r>
            <w:r/>
          </w:p>
        </w:tc>
        <w:tc>
          <w:tcPr>
            <w:gridSpan w:val="9"/>
            <w:tcBorders>
              <w:top w:val="single" w:color="auto" w:sz="4" w:space="0"/>
              <w:left w:val="none" w:color="000000" w:sz="4" w:space="0"/>
              <w:bottom w:val="single" w:color="auto" w:sz="4" w:space="0"/>
              <w:right w:val="single" w:color="auto" w:sz="4" w:space="0"/>
            </w:tcBorders>
            <w:tcW w:w="2742" w:type="dxa"/>
            <w:vAlign w:val="center"/>
            <w:textDirection w:val="lrTb"/>
            <w:noWrap w:val="false"/>
          </w:tcPr>
          <w:p>
            <w:pPr>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评价制度</w:t>
            </w:r>
            <w:r/>
          </w:p>
        </w:tc>
      </w:tr>
      <w:tr>
        <w:trPr>
          <w:trHeight w:val="60"/>
        </w:trPr>
        <w:tc>
          <w:tcPr>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5509" w:type="dxa"/>
            <w:vAlign w:val="center"/>
            <w:vMerge w:val="continue"/>
            <w:textDirection w:val="lrTb"/>
            <w:noWrap w:val="false"/>
          </w:tcPr>
          <w:p>
            <w:pPr>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582"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优</w:t>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良</w:t>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w:t>
            </w:r>
            <w:r/>
          </w:p>
        </w:tc>
        <w:tc>
          <w:tcPr>
            <w:gridSpan w:val="2"/>
            <w:tcBorders>
              <w:top w:val="single" w:color="auto" w:sz="4" w:space="0"/>
              <w:left w:val="none" w:color="000000" w:sz="4" w:space="0"/>
              <w:bottom w:val="single" w:color="auto" w:sz="4" w:space="0"/>
              <w:right w:val="single" w:color="auto" w:sz="4" w:space="0"/>
            </w:tcBorders>
            <w:tcW w:w="525"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可</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差</w:t>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single" w:color="auto" w:sz="4" w:space="0"/>
              <w:left w:val="none" w:color="000000" w:sz="4" w:space="0"/>
              <w:bottom w:val="single" w:color="auto" w:sz="4" w:space="0"/>
              <w:right w:val="single" w:color="auto" w:sz="4" w:space="0"/>
            </w:tcBorders>
            <w:tcW w:w="5509"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食材新鲜度、无腐败变质食品（蔬菜、肉类、水产、冷冻、豆制品等）</w:t>
            </w:r>
            <w:r/>
          </w:p>
        </w:tc>
        <w:tc>
          <w:tcPr>
            <w:gridSpan w:val="2"/>
            <w:tcBorders>
              <w:top w:val="single" w:color="auto" w:sz="4" w:space="0"/>
              <w:left w:val="none" w:color="000000" w:sz="4" w:space="0"/>
              <w:bottom w:val="single" w:color="auto" w:sz="4" w:space="0"/>
              <w:right w:val="single" w:color="auto" w:sz="4" w:space="0"/>
            </w:tcBorders>
            <w:tcW w:w="58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52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509"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配送准时度(按照规定时间，将货物送达)</w:t>
            </w:r>
            <w:r/>
          </w:p>
        </w:tc>
        <w:tc>
          <w:tcPr>
            <w:gridSpan w:val="2"/>
            <w:tcBorders>
              <w:top w:val="single" w:color="auto" w:sz="4" w:space="0"/>
              <w:left w:val="none" w:color="000000" w:sz="4" w:space="0"/>
              <w:bottom w:val="single" w:color="auto" w:sz="4" w:space="0"/>
              <w:right w:val="single" w:color="auto" w:sz="4" w:space="0"/>
            </w:tcBorders>
            <w:tcW w:w="58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52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Borders>
              <w:top w:val="single" w:color="auto" w:sz="4" w:space="0"/>
              <w:left w:val="none" w:color="000000" w:sz="4" w:space="0"/>
              <w:bottom w:val="single" w:color="auto" w:sz="4" w:space="0"/>
              <w:right w:val="single" w:color="auto" w:sz="4" w:space="0"/>
            </w:tcBorders>
            <w:tcW w:w="5509"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服务态度（售后服务）</w:t>
            </w:r>
            <w:r/>
          </w:p>
        </w:tc>
        <w:tc>
          <w:tcPr>
            <w:gridSpan w:val="2"/>
            <w:tcBorders>
              <w:top w:val="single" w:color="auto" w:sz="4" w:space="0"/>
              <w:left w:val="none" w:color="000000" w:sz="4" w:space="0"/>
              <w:bottom w:val="single" w:color="auto" w:sz="4" w:space="0"/>
              <w:right w:val="single" w:color="auto" w:sz="4" w:space="0"/>
            </w:tcBorders>
            <w:tcW w:w="58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52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Borders>
              <w:top w:val="single" w:color="auto" w:sz="4" w:space="0"/>
              <w:left w:val="none" w:color="000000" w:sz="4" w:space="0"/>
              <w:bottom w:val="single" w:color="auto" w:sz="4" w:space="0"/>
              <w:right w:val="single" w:color="auto" w:sz="4" w:space="0"/>
            </w:tcBorders>
            <w:tcW w:w="5509"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原料进货单据齐全，单货相符，货物出入库手续完备</w:t>
            </w:r>
            <w:r/>
          </w:p>
        </w:tc>
        <w:tc>
          <w:tcPr>
            <w:gridSpan w:val="2"/>
            <w:tcBorders>
              <w:top w:val="single" w:color="auto" w:sz="4" w:space="0"/>
              <w:left w:val="none" w:color="000000" w:sz="4" w:space="0"/>
              <w:bottom w:val="single" w:color="auto" w:sz="4" w:space="0"/>
              <w:right w:val="single" w:color="auto" w:sz="4" w:space="0"/>
            </w:tcBorders>
            <w:tcW w:w="58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52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Borders>
              <w:top w:val="single" w:color="auto" w:sz="4" w:space="0"/>
              <w:left w:val="none" w:color="000000" w:sz="4" w:space="0"/>
              <w:bottom w:val="single" w:color="auto" w:sz="4" w:space="0"/>
              <w:right w:val="single" w:color="auto" w:sz="4" w:space="0"/>
            </w:tcBorders>
            <w:tcW w:w="5509"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配送货物单据是否齐全（检测报告、送货单等）</w:t>
            </w:r>
            <w:r/>
          </w:p>
        </w:tc>
        <w:tc>
          <w:tcPr>
            <w:gridSpan w:val="2"/>
            <w:tcBorders>
              <w:top w:val="single" w:color="auto" w:sz="4" w:space="0"/>
              <w:left w:val="none" w:color="000000" w:sz="4" w:space="0"/>
              <w:bottom w:val="single" w:color="auto" w:sz="4" w:space="0"/>
              <w:right w:val="single" w:color="auto" w:sz="4" w:space="0"/>
            </w:tcBorders>
            <w:tcW w:w="58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52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Borders>
              <w:top w:val="single" w:color="auto" w:sz="4" w:space="0"/>
              <w:left w:val="none" w:color="000000" w:sz="4" w:space="0"/>
              <w:bottom w:val="single" w:color="auto" w:sz="4" w:space="0"/>
              <w:right w:val="single" w:color="auto" w:sz="4" w:space="0"/>
            </w:tcBorders>
            <w:tcW w:w="5509"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原料厂商索证资料是否齐全</w:t>
            </w:r>
            <w:r/>
          </w:p>
        </w:tc>
        <w:tc>
          <w:tcPr>
            <w:gridSpan w:val="2"/>
            <w:tcBorders>
              <w:top w:val="single" w:color="auto" w:sz="4" w:space="0"/>
              <w:left w:val="none" w:color="000000" w:sz="4" w:space="0"/>
              <w:bottom w:val="single" w:color="auto" w:sz="4" w:space="0"/>
              <w:right w:val="single" w:color="auto" w:sz="4" w:space="0"/>
            </w:tcBorders>
            <w:tcW w:w="58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48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52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665"/>
        </w:trPr>
        <w:tc>
          <w:tcPr>
            <w:gridSpan w:val="12"/>
            <w:tcBorders>
              <w:top w:val="single" w:color="auto" w:sz="4" w:space="0"/>
              <w:left w:val="single" w:color="auto" w:sz="4" w:space="0"/>
              <w:bottom w:val="single" w:color="auto" w:sz="4" w:space="0"/>
              <w:right w:val="single" w:color="auto" w:sz="4" w:space="0"/>
            </w:tcBorders>
            <w:tcW w:w="896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考核结果：</w:t>
            </w:r>
            <w:r/>
          </w:p>
          <w:p>
            <w:pPr>
              <w:ind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通过以上评分</w:t>
            </w:r>
            <w:r>
              <w:rPr>
                <w:rFonts w:hint="eastAsia" w:ascii="宋体" w:hAnsi="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得出</w:t>
            </w:r>
            <w:r>
              <w:rPr>
                <w:rFonts w:hint="eastAsia" w:ascii="宋体" w:hAnsi="宋体" w:eastAsia="宋体" w:cs="宋体"/>
                <w:color w:val="auto"/>
                <w:sz w:val="21"/>
                <w:szCs w:val="21"/>
                <w:highlight w:val="none"/>
              </w:rPr>
              <w:t xml:space="preserve">供应商的综合得分</w:t>
            </w:r>
            <w:r>
              <w:rPr>
                <w:rFonts w:hint="eastAsia" w:ascii="宋体" w:hAnsi="宋体" w:cs="宋体"/>
                <w:color w:val="auto"/>
                <w:sz w:val="21"/>
                <w:szCs w:val="21"/>
                <w:highlight w:val="none"/>
                <w:lang w:eastAsia="zh-CN"/>
              </w:rPr>
              <w:t xml:space="preserve">。</w:t>
            </w:r>
            <w:r/>
          </w:p>
          <w:p>
            <w:pPr>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供应商</w:t>
            </w:r>
            <w:r>
              <w:rPr>
                <w:rFonts w:hint="eastAsia" w:ascii="宋体" w:hAnsi="宋体" w:cs="宋体"/>
                <w:color w:val="auto"/>
                <w:sz w:val="21"/>
                <w:szCs w:val="21"/>
                <w:highlight w:val="none"/>
                <w:lang w:val="en-US" w:eastAsia="zh-CN"/>
              </w:rPr>
              <w:t xml:space="preserve">得分对应</w:t>
            </w:r>
            <w:r>
              <w:rPr>
                <w:rFonts w:hint="eastAsia" w:ascii="宋体" w:hAnsi="宋体" w:eastAsia="宋体" w:cs="宋体"/>
                <w:color w:val="auto"/>
                <w:sz w:val="21"/>
                <w:szCs w:val="21"/>
                <w:highlight w:val="none"/>
              </w:rPr>
              <w:t xml:space="preserve">等级：A、120分 B、100-80分 C、60分以下（月</w:t>
            </w:r>
            <w:r>
              <w:rPr>
                <w:rFonts w:hint="eastAsia" w:ascii="宋体" w:hAnsi="宋体" w:cs="宋体"/>
                <w:color w:val="auto"/>
                <w:sz w:val="21"/>
                <w:szCs w:val="21"/>
                <w:highlight w:val="none"/>
                <w:lang w:val="en-US" w:eastAsia="zh-CN"/>
              </w:rPr>
              <w:t xml:space="preserve">平均</w:t>
            </w:r>
            <w:r>
              <w:rPr>
                <w:rFonts w:hint="eastAsia" w:ascii="宋体" w:hAnsi="宋体" w:eastAsia="宋体" w:cs="宋体"/>
                <w:color w:val="auto"/>
                <w:sz w:val="21"/>
                <w:szCs w:val="21"/>
                <w:highlight w:val="none"/>
              </w:rPr>
              <w:t xml:space="preserve">考核60以下不合格）</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特殊说明:优，20分、良，15分、中，12分、可，10分、差，8分（每日考核8分不合格）</w:t>
            </w:r>
            <w:r/>
          </w:p>
        </w:tc>
      </w:tr>
      <w:tr>
        <w:trPr>
          <w:trHeight w:val="540"/>
        </w:trPr>
        <w:tc>
          <w:tcPr>
            <w:gridSpan w:val="2"/>
            <w:tcBorders>
              <w:top w:val="none" w:color="000000" w:sz="4" w:space="0"/>
              <w:left w:val="none" w:color="000000" w:sz="4" w:space="0"/>
              <w:bottom w:val="none" w:color="000000" w:sz="4" w:space="0"/>
              <w:right w:val="none" w:color="000000" w:sz="4" w:space="0"/>
            </w:tcBorders>
            <w:tcW w:w="4094" w:type="dxa"/>
            <w:vAlign w:val="center"/>
            <w:textDirection w:val="lrTb"/>
            <w:noWrap w:val="false"/>
          </w:tcPr>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考核部门签字：</w:t>
            </w:r>
            <w:r/>
          </w:p>
        </w:tc>
        <w:tc>
          <w:tcPr>
            <w:gridSpan w:val="4"/>
            <w:tcBorders>
              <w:top w:val="none" w:color="000000" w:sz="4" w:space="0"/>
              <w:left w:val="none" w:color="000000" w:sz="4" w:space="0"/>
              <w:bottom w:val="none" w:color="000000" w:sz="4" w:space="0"/>
              <w:right w:val="none" w:color="000000" w:sz="4" w:space="0"/>
            </w:tcBorders>
            <w:tcW w:w="2832" w:type="dxa"/>
            <w:vAlign w:val="center"/>
            <w:textDirection w:val="lrTb"/>
            <w:noWrap w:val="false"/>
          </w:tcPr>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供应商签字</w:t>
            </w:r>
            <w:r/>
          </w:p>
        </w:tc>
        <w:tc>
          <w:tcPr>
            <w:gridSpan w:val="2"/>
            <w:tcBorders>
              <w:top w:val="none" w:color="000000" w:sz="4" w:space="0"/>
              <w:left w:val="none" w:color="000000" w:sz="4" w:space="0"/>
              <w:bottom w:val="none" w:color="000000" w:sz="4" w:space="0"/>
              <w:right w:val="none" w:color="000000" w:sz="4" w:space="0"/>
            </w:tcBorders>
            <w:tcW w:w="441" w:type="dxa"/>
            <w:vAlign w:val="center"/>
            <w:textDirection w:val="lrTb"/>
            <w:noWrap w:val="false"/>
          </w:tcPr>
          <w:p>
            <w:pPr>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663" w:type="dxa"/>
            <w:vAlign w:val="center"/>
            <w:textDirection w:val="lrTb"/>
            <w:noWrap w:val="false"/>
          </w:tcPr>
          <w:p>
            <w:pPr>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934" w:type="dxa"/>
            <w:vAlign w:val="center"/>
            <w:textDirection w:val="lrTb"/>
            <w:noWrap w:val="false"/>
          </w:tcPr>
          <w:p>
            <w:pPr>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处罚办法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每月得分95分以上的，足额支付费用；</w:t>
      </w:r>
      <w:r>
        <w:rPr>
          <w:rFonts w:hint="eastAsia" w:ascii="宋体" w:hAnsi="宋体" w:cs="宋体"/>
          <w:color w:val="auto"/>
          <w:sz w:val="21"/>
          <w:szCs w:val="21"/>
          <w:highlight w:val="none"/>
          <w:lang w:val="en-US" w:eastAsia="zh-CN"/>
        </w:rPr>
        <w:t xml:space="preserve">85</w:t>
      </w:r>
      <w:r>
        <w:rPr>
          <w:rFonts w:hint="eastAsia"/>
          <w:color w:val="auto"/>
          <w:sz w:val="21"/>
          <w:szCs w:val="21"/>
          <w:highlight w:val="none"/>
          <w:lang w:val="en-US" w:eastAsia="zh-CN"/>
        </w:rPr>
        <w:t xml:space="preserve">（含）</w:t>
      </w:r>
      <w:r>
        <w:rPr>
          <w:rFonts w:hint="eastAsia" w:ascii="宋体" w:hAnsi="宋体" w:eastAsia="宋体" w:cs="宋体"/>
          <w:color w:val="auto"/>
          <w:sz w:val="21"/>
          <w:szCs w:val="21"/>
          <w:highlight w:val="none"/>
        </w:rPr>
        <w:t xml:space="preserve">-9</w:t>
      </w:r>
      <w:r>
        <w:rPr>
          <w:rFonts w:hint="eastAsia" w:ascii="宋体" w:hAnsi="宋体" w:cs="宋体"/>
          <w:color w:val="auto"/>
          <w:sz w:val="21"/>
          <w:szCs w:val="21"/>
          <w:highlight w:val="none"/>
          <w:lang w:val="en-US" w:eastAsia="zh-CN"/>
        </w:rPr>
        <w:t xml:space="preserve">5（含）</w:t>
      </w:r>
      <w:r>
        <w:rPr>
          <w:rFonts w:hint="eastAsia" w:ascii="宋体" w:hAnsi="宋体" w:eastAsia="宋体" w:cs="宋体"/>
          <w:color w:val="auto"/>
          <w:sz w:val="21"/>
          <w:szCs w:val="21"/>
          <w:highlight w:val="none"/>
        </w:rPr>
        <w:t xml:space="preserve">分的，扣除当月费用</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75</w:t>
      </w:r>
      <w:r>
        <w:rPr>
          <w:rFonts w:hint="eastAsia" w:ascii="宋体" w:hAnsi="宋体" w:cs="宋体"/>
          <w:color w:val="auto"/>
          <w:sz w:val="21"/>
          <w:szCs w:val="21"/>
          <w:highlight w:val="none"/>
          <w:lang w:eastAsia="zh-CN"/>
        </w:rPr>
        <w:t xml:space="preserve">（含）</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85</w:t>
      </w:r>
      <w:r>
        <w:rPr>
          <w:rFonts w:hint="eastAsia"/>
          <w:color w:val="auto"/>
          <w:sz w:val="21"/>
          <w:szCs w:val="21"/>
          <w:highlight w:val="none"/>
          <w:lang w:eastAsia="zh-CN"/>
        </w:rPr>
        <w:t xml:space="preserve">（不含）</w:t>
      </w:r>
      <w:r>
        <w:rPr>
          <w:rFonts w:hint="eastAsia" w:ascii="宋体" w:hAnsi="宋体" w:eastAsia="宋体" w:cs="宋体"/>
          <w:color w:val="auto"/>
          <w:sz w:val="21"/>
          <w:szCs w:val="21"/>
          <w:highlight w:val="none"/>
        </w:rPr>
        <w:t xml:space="preserve">分的，扣除当月费用</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60</w:t>
      </w:r>
      <w:r>
        <w:rPr>
          <w:rFonts w:hint="eastAsia"/>
          <w:color w:val="auto"/>
          <w:sz w:val="21"/>
          <w:szCs w:val="21"/>
          <w:highlight w:val="none"/>
          <w:lang w:val="en-US" w:eastAsia="zh-CN"/>
        </w:rPr>
        <w:t xml:space="preserve">（含）</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75</w:t>
      </w:r>
      <w:r>
        <w:rPr>
          <w:rFonts w:hint="eastAsia"/>
          <w:color w:val="auto"/>
          <w:sz w:val="21"/>
          <w:szCs w:val="21"/>
          <w:highlight w:val="none"/>
          <w:lang w:val="en-US" w:eastAsia="zh-CN"/>
        </w:rPr>
        <w:t xml:space="preserve">（不含）</w:t>
      </w:r>
      <w:r>
        <w:rPr>
          <w:rFonts w:hint="eastAsia" w:ascii="宋体" w:hAnsi="宋体" w:eastAsia="宋体" w:cs="宋体"/>
          <w:color w:val="auto"/>
          <w:sz w:val="21"/>
          <w:szCs w:val="21"/>
          <w:highlight w:val="none"/>
        </w:rPr>
        <w:t xml:space="preserve">分的，扣除当月费用</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15%；当月</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分以下的，除了责令其改正错误，并写出书面整改报告之外，扣除当月费用的20%。</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调味料拟定单价表</w:t>
      </w:r>
      <w:r/>
    </w:p>
    <w:tbl>
      <w:tblPr>
        <w:tblStyle w:val="77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3036"/>
        <w:gridCol w:w="996"/>
        <w:gridCol w:w="1263"/>
        <w:gridCol w:w="1354"/>
        <w:gridCol w:w="1176"/>
      </w:tblGrid>
      <w:tr>
        <w:trPr>
          <w:trHeight w:val="25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品名</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计数单位</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报价单位</w:t>
            </w:r>
            <w:r/>
          </w:p>
        </w:tc>
        <w:tc>
          <w:tcPr>
            <w:tcW w:w="1176"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单价</w:t>
            </w:r>
            <w:r/>
          </w:p>
        </w:tc>
      </w:tr>
      <w:tr>
        <w:trPr>
          <w:trHeight w:val="25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六月鲜酱油</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270</w:t>
            </w:r>
            <w:r>
              <w:rPr>
                <w:rFonts w:hint="eastAsia" w:ascii="宋体" w:hAnsi="宋体" w:cs="宋体"/>
                <w:color w:val="auto"/>
                <w:sz w:val="21"/>
                <w:szCs w:val="21"/>
                <w:highlight w:val="none"/>
                <w:lang w:val="en-US" w:eastAsia="zh-CN"/>
              </w:rPr>
              <w:t xml:space="preserve">元/箱</w:t>
            </w:r>
            <w:r/>
          </w:p>
        </w:tc>
      </w:tr>
      <w:tr>
        <w:trPr>
          <w:trHeight w:val="25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500g太太宴会酱油</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400g东吴调料油</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600g东吴醇香酒(五年陈)</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分金亭白酒</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454g太太乐特鲜鸡精</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百钻棉白糖</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W w:w="1176" w:type="dxa"/>
            <w:vAlign w:val="center"/>
            <w:textDirection w:val="lrTb"/>
            <w:noWrap w:val="false"/>
          </w:tcPr>
          <w:p>
            <w:pPr>
              <w:jc w:val="center"/>
              <w:widowControl/>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450</w:t>
            </w:r>
            <w:r>
              <w:rPr>
                <w:rFonts w:hint="eastAsia" w:ascii="宋体" w:hAnsi="宋体" w:cs="宋体"/>
                <w:color w:val="auto"/>
                <w:sz w:val="21"/>
                <w:szCs w:val="21"/>
                <w:highlight w:val="none"/>
                <w:lang w:val="en-US" w:eastAsia="zh-CN"/>
              </w:rPr>
              <w:t xml:space="preserve">元/袋</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500g恒顺陈醋</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500g恒顺香醋</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500g鼎丰白醋</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500g鼎丰醋精</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840g味好美椒盐</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176" w:type="dxa"/>
            <w:vAlign w:val="center"/>
            <w:textDirection w:val="lrTb"/>
            <w:noWrap w:val="false"/>
          </w:tcPr>
          <w:p>
            <w:pPr>
              <w:jc w:val="center"/>
              <w:widowControl/>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38</w:t>
            </w:r>
            <w:r>
              <w:rPr>
                <w:rFonts w:hint="eastAsia" w:ascii="宋体" w:hAnsi="宋体" w:cs="宋体"/>
                <w:color w:val="auto"/>
                <w:sz w:val="21"/>
                <w:szCs w:val="21"/>
                <w:highlight w:val="none"/>
                <w:lang w:val="en-US" w:eastAsia="zh-CN"/>
              </w:rPr>
              <w:t xml:space="preserve">元/瓶</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500g精制海盐</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500g一品鲜</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400g三角生粉</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W w:w="1176" w:type="dxa"/>
            <w:vAlign w:val="center"/>
            <w:textDirection w:val="lrTb"/>
            <w:noWrap w:val="false"/>
          </w:tcPr>
          <w:p>
            <w:pPr>
              <w:jc w:val="center"/>
              <w:widowControl/>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250</w:t>
            </w:r>
            <w:r>
              <w:rPr>
                <w:rFonts w:hint="eastAsia" w:ascii="宋体" w:hAnsi="宋体" w:cs="宋体"/>
                <w:color w:val="auto"/>
                <w:sz w:val="21"/>
                <w:szCs w:val="21"/>
                <w:highlight w:val="none"/>
                <w:lang w:val="en-US" w:eastAsia="zh-CN"/>
              </w:rPr>
              <w:t xml:space="preserve">元/袋</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850g上海梅林番茄酱</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罐</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风球麦番茄酱</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罐</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245</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味好美咖喱粉</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176" w:type="dxa"/>
            <w:vAlign w:val="center"/>
            <w:textDirection w:val="lrTb"/>
            <w:noWrap w:val="false"/>
          </w:tcPr>
          <w:p>
            <w:pPr>
              <w:jc w:val="center"/>
              <w:widowControl/>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38</w:t>
            </w:r>
            <w:r>
              <w:rPr>
                <w:rFonts w:hint="eastAsia" w:ascii="宋体" w:hAnsi="宋体" w:cs="宋体"/>
                <w:color w:val="auto"/>
                <w:sz w:val="21"/>
                <w:szCs w:val="21"/>
                <w:highlight w:val="none"/>
                <w:lang w:val="en-US" w:eastAsia="zh-CN"/>
              </w:rPr>
              <w:t xml:space="preserve">元/瓶</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500g味美源胡椒粉</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400g红曲粉</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560g鼎丰南乳汁</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500g平望辣油</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176" w:type="dxa"/>
            <w:vAlign w:val="center"/>
            <w:textDirection w:val="lrTb"/>
            <w:noWrap w:val="false"/>
          </w:tcPr>
          <w:p>
            <w:pPr>
              <w:jc w:val="center"/>
              <w:widowControl/>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元/瓶</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230g平望辣酱</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315g芝麻酱</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食用口碱</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500g味好美胡椒粉</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 </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石碱</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1900ml海天老抽王</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405g太太乐麻油纯正</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176" w:type="dxa"/>
            <w:vAlign w:val="center"/>
            <w:textDirection w:val="lrTb"/>
            <w:noWrap w:val="false"/>
          </w:tcPr>
          <w:p>
            <w:pPr>
              <w:jc w:val="center"/>
              <w:widowControl/>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420</w:t>
            </w:r>
            <w:r>
              <w:rPr>
                <w:rFonts w:hint="eastAsia" w:ascii="宋体" w:hAnsi="宋体" w:cs="宋体"/>
                <w:color w:val="auto"/>
                <w:sz w:val="21"/>
                <w:szCs w:val="21"/>
                <w:highlight w:val="none"/>
                <w:lang w:val="en-US" w:eastAsia="zh-CN"/>
              </w:rPr>
              <w:t xml:space="preserve">元/件</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590ml沙洲优黄</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250g古云嫩肉粉</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907g海天耗油</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454g白鹤澄面</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176" w:type="dxa"/>
            <w:vAlign w:val="center"/>
            <w:textDirection w:val="lrTb"/>
            <w:noWrap w:val="false"/>
          </w:tcPr>
          <w:p>
            <w:pPr>
              <w:jc w:val="center"/>
              <w:widowControl/>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160</w:t>
            </w:r>
            <w:r>
              <w:rPr>
                <w:rFonts w:hint="eastAsia" w:ascii="宋体" w:hAnsi="宋体" w:cs="宋体"/>
                <w:color w:val="auto"/>
                <w:sz w:val="21"/>
                <w:szCs w:val="21"/>
                <w:highlight w:val="none"/>
                <w:lang w:val="en-US" w:eastAsia="zh-CN"/>
              </w:rPr>
              <w:t xml:space="preserve">元/件</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250g花桥糖桂花</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1000g皇冠面包糠</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狮头吉士粉</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3.5公斤</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rPr>
                <w:rFonts w:hint="eastAsia" w:ascii="宋体" w:hAnsi="宋体" w:cs="宋体"/>
                <w:color w:val="auto"/>
                <w:sz w:val="21"/>
                <w:szCs w:val="21"/>
                <w:highlight w:val="none"/>
                <w:lang w:val="en-US" w:eastAsia="zh-CN"/>
              </w:rPr>
              <w:t xml:space="preserve">元/箱</w:t>
            </w:r>
            <w:r/>
          </w:p>
        </w:tc>
      </w:tr>
      <w:tr>
        <w:trPr>
          <w:trHeight w:val="285"/>
        </w:trPr>
        <w:tc>
          <w:tcPr>
            <w:tcW w:w="6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W w:w="30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菊花味精</w:t>
            </w:r>
            <w:r/>
          </w:p>
        </w:tc>
        <w:tc>
          <w:tcPr>
            <w:tcW w:w="9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W w:w="12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W w:w="13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w:t>
            </w:r>
            <w:r/>
          </w:p>
        </w:tc>
        <w:tc>
          <w:tcPr>
            <w:tcW w:w="11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rPr>
                <w:rFonts w:hint="eastAsia" w:ascii="宋体" w:hAnsi="宋体" w:cs="宋体"/>
                <w:color w:val="auto"/>
                <w:sz w:val="21"/>
                <w:szCs w:val="21"/>
                <w:highlight w:val="none"/>
                <w:lang w:val="en-US" w:eastAsia="zh-CN"/>
              </w:rPr>
              <w:t xml:space="preserve">元/箱</w:t>
            </w:r>
            <w:r/>
          </w:p>
        </w:tc>
      </w:tr>
    </w:tbl>
    <w:p>
      <w:pPr>
        <w:ind w:firstLine="420"/>
        <w:jc w:val="left"/>
        <w:spacing w:before="24" w:after="24"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7.1</w:t>
      </w:r>
      <w:r>
        <w:rPr>
          <w:rFonts w:hint="eastAsia" w:ascii="宋体" w:hAnsi="宋体" w:eastAsia="宋体" w:cs="宋体"/>
          <w:color w:val="auto"/>
          <w:sz w:val="21"/>
          <w:szCs w:val="21"/>
          <w:highlight w:val="none"/>
        </w:rPr>
        <w:t xml:space="preserve">调味品质量要求：食用盐符合GB/T</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5461-2016标准；酱油符合GB</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2717-2018标准；味精符合GB</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2720-2015标准；生粉（淀粉制品）符合GB</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2713-2015标准；食糖符合GB</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13104-2014卫生标准；</w:t>
      </w:r>
      <w:r>
        <w:rPr>
          <w:rFonts w:hint="eastAsia" w:ascii="宋体" w:hAnsi="宋体" w:cs="宋体"/>
          <w:color w:val="auto"/>
          <w:sz w:val="21"/>
          <w:szCs w:val="21"/>
          <w:highlight w:val="none"/>
          <w:lang w:val="en-US" w:eastAsia="zh-CN"/>
        </w:rPr>
        <w:t xml:space="preserve">恒顺香醋符合GB/T18187</w:t>
      </w:r>
      <w:r>
        <w:rPr>
          <w:rFonts w:hint="eastAsia" w:ascii="宋体" w:hAnsi="宋体" w:eastAsia="宋体" w:cs="宋体"/>
          <w:color w:val="auto"/>
          <w:sz w:val="21"/>
          <w:szCs w:val="21"/>
          <w:highlight w:val="none"/>
        </w:rPr>
        <w:t xml:space="preserve">；酿造食醋符合GB 2719-2018标准；白砂糖国家标准GB/T 317-20</w:t>
      </w: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；绵白糖（绵白糖国家标准GB/T 1445-20</w:t>
      </w: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rPr>
        <w:t xml:space="preserve">食品添加剂质量要求：食品添加剂应符合相应的食品安全标准，添加剂的使用必须符合GB</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2760-2011标准，对食品的添加量严格控制在标准规定范围之内。</w:t>
      </w:r>
      <w:r/>
    </w:p>
    <w:p>
      <w:pPr>
        <w:ind w:right="-161" w:firstLine="422"/>
        <w:spacing w:line="360" w:lineRule="auto"/>
        <w:rPr>
          <w:rFonts w:hint="eastAsia" w:ascii="宋体" w:hAnsi="宋体" w:eastAsia="宋体" w:cs="宋体"/>
          <w:b/>
          <w:bCs/>
          <w:color w:val="auto"/>
          <w:sz w:val="21"/>
          <w:szCs w:val="21"/>
          <w:highlight w:val="none"/>
        </w:rPr>
      </w:pPr>
      <w:r>
        <w:rPr>
          <w:rFonts w:hint="eastAsia" w:ascii="宋体" w:hAnsi="宋体" w:cs="宋体"/>
          <w:b/>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、其他要求</w:t>
      </w:r>
      <w:r/>
    </w:p>
    <w:p>
      <w:pPr>
        <w:ind w:right="-161"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bCs/>
          <w:color w:val="auto"/>
          <w:sz w:val="21"/>
          <w:szCs w:val="21"/>
          <w:highlight w:val="none"/>
        </w:rPr>
        <w:t xml:space="preserve">针对本项目配置的人员数量不得低于采购文件的要求。</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考核中扣除</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的考核费，不得变相转嫁给服务人员</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应为作业人员提供工作服及必要的劳动防护用品。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服务期内，采购人根据工作需要召开会议，</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负责人必须准时参加。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安全责任：</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承担所有人员的安全责任及费用。</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负责在服务中一切安全工作，如发生人员伤亡等意外事故，一切后果全部由</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负责，采购</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不承担任何安全及事故责任。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违反国家相关法规，与聘用人员发生纠纷，均由</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负责调解与处理，</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不承担责任。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因</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管理不善，造成工作范围内的设施、设备等损坏的，由</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负责赔偿损失，情节严重的可终止合同甚至诉诸法律。</w:t>
      </w:r>
      <w:r/>
    </w:p>
    <w:p>
      <w:pPr>
        <w:pStyle w:val="780"/>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除采购文件中特别说明外，</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所需的全部工作装备和耗材均由成交人负责提供。</w:t>
      </w:r>
      <w:r/>
    </w:p>
    <w:p>
      <w:pPr>
        <w:ind w:firstLine="422"/>
        <w:spacing w:line="360" w:lineRule="auto"/>
        <w:tabs>
          <w:tab w:val="left" w:pos="1080" w:leader="none"/>
        </w:tabs>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、验收标准：</w:t>
      </w:r>
      <w:r>
        <w:rPr>
          <w:rFonts w:hint="eastAsia" w:ascii="宋体" w:hAnsi="宋体" w:eastAsia="宋体" w:cs="宋体"/>
          <w:color w:val="auto"/>
          <w:sz w:val="21"/>
          <w:szCs w:val="21"/>
          <w:highlight w:val="none"/>
        </w:rPr>
        <w:t xml:space="preserve">按照国家标准及采购文件要求执行。</w:t>
      </w:r>
      <w:r/>
    </w:p>
    <w:p>
      <w:pPr>
        <w:ind w:firstLine="422"/>
        <w:spacing w:line="360" w:lineRule="auto"/>
        <w:tabs>
          <w:tab w:val="left" w:pos="1080" w:leader="none"/>
        </w:tabs>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、综合说明及其</w:t>
      </w:r>
      <w:r>
        <w:rPr>
          <w:rFonts w:hint="eastAsia" w:ascii="宋体" w:hAnsi="宋体" w:cs="宋体"/>
          <w:b/>
          <w:bCs/>
          <w:color w:val="auto"/>
          <w:sz w:val="21"/>
          <w:szCs w:val="21"/>
          <w:highlight w:val="none"/>
          <w:lang w:val="en-US" w:eastAsia="zh-CN"/>
        </w:rPr>
        <w:t xml:space="preserve">他</w:t>
      </w:r>
      <w:r/>
    </w:p>
    <w:p>
      <w:pPr>
        <w:ind w:firstLine="420"/>
        <w:spacing w:line="360" w:lineRule="auto"/>
        <w:tabs>
          <w:tab w:val="left" w:pos="420" w:leader="none"/>
          <w:tab w:val="left" w:pos="540" w:leader="none"/>
        </w:tabs>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.供应商提供的服务能够至少达到以上要求，同时明确详细的服务方案。</w:t>
      </w:r>
      <w:r/>
    </w:p>
    <w:p>
      <w:pPr>
        <w:ind w:firstLine="420"/>
        <w:spacing w:line="360" w:lineRule="auto"/>
        <w:tabs>
          <w:tab w:val="left" w:pos="420" w:leader="none"/>
          <w:tab w:val="left" w:pos="540" w:leader="none"/>
        </w:tabs>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 xml:space="preserve">2.供应商必须承诺采购文件中提出的全部服务要求，如果以其中某些条款不响应时，应在文件中逐条列出，未列出的视同响应。供应商完全同意条款</w:t>
      </w:r>
      <w:r>
        <w:rPr>
          <w:rFonts w:hint="eastAsia" w:ascii="宋体" w:hAnsi="宋体" w:cs="宋体"/>
          <w:b/>
          <w:bCs/>
          <w:color w:val="auto"/>
          <w:sz w:val="21"/>
          <w:szCs w:val="21"/>
          <w:highlight w:val="none"/>
          <w:lang w:val="en-US" w:eastAsia="zh-CN"/>
        </w:rPr>
        <w:t xml:space="preserve">（即无偏离）</w:t>
      </w:r>
      <w:r>
        <w:rPr>
          <w:rFonts w:hint="eastAsia" w:ascii="宋体" w:hAnsi="宋体" w:cs="宋体"/>
          <w:color w:val="auto"/>
          <w:sz w:val="21"/>
          <w:szCs w:val="21"/>
          <w:highlight w:val="none"/>
          <w:lang w:val="en-US" w:eastAsia="zh-CN"/>
        </w:rPr>
        <w:t xml:space="preserve">或提出对采购人更有利的条款</w:t>
      </w:r>
      <w:r>
        <w:rPr>
          <w:rFonts w:hint="eastAsia" w:ascii="宋体" w:hAnsi="宋体" w:cs="宋体"/>
          <w:b/>
          <w:bCs/>
          <w:color w:val="auto"/>
          <w:sz w:val="21"/>
          <w:szCs w:val="21"/>
          <w:highlight w:val="none"/>
          <w:lang w:val="en-US" w:eastAsia="zh-CN"/>
        </w:rPr>
        <w:t xml:space="preserve">（即正偏离）</w:t>
      </w:r>
      <w:r>
        <w:rPr>
          <w:rFonts w:hint="eastAsia" w:ascii="宋体" w:hAnsi="宋体" w:cs="宋体"/>
          <w:color w:val="auto"/>
          <w:sz w:val="21"/>
          <w:szCs w:val="21"/>
          <w:highlight w:val="none"/>
          <w:lang w:val="en-US" w:eastAsia="zh-CN"/>
        </w:rPr>
        <w:t xml:space="preserve">都属于响应，供应商不同意某项条款（</w:t>
      </w:r>
      <w:r>
        <w:rPr>
          <w:rFonts w:hint="eastAsia" w:ascii="宋体" w:hAnsi="宋体" w:cs="宋体"/>
          <w:b/>
          <w:bCs/>
          <w:color w:val="auto"/>
          <w:sz w:val="21"/>
          <w:szCs w:val="21"/>
          <w:highlight w:val="none"/>
          <w:lang w:val="en-US" w:eastAsia="zh-CN"/>
        </w:rPr>
        <w:t xml:space="preserve">即负偏离）的属于不实质性响应，按无效响应处理。</w:t>
      </w:r>
      <w:r/>
    </w:p>
    <w:p>
      <w:pPr>
        <w:ind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3.供应商</w:t>
      </w:r>
      <w:r>
        <w:rPr>
          <w:rFonts w:hint="eastAsia" w:ascii="宋体" w:hAnsi="宋体" w:eastAsia="宋体" w:cs="宋体"/>
          <w:color w:val="auto"/>
          <w:sz w:val="21"/>
          <w:szCs w:val="21"/>
          <w:highlight w:val="none"/>
        </w:rPr>
        <w:t xml:space="preserve">按照采购文件的要求提交响应文件，并对所提供的全部资料的真实性承担法律责任。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合同期内如遇特殊情况暂停服务。</w:t>
      </w:r>
      <w:r/>
    </w:p>
    <w:p>
      <w:pPr>
        <w:ind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此次响应报价应综合考量完成本项目服务内容所需的各类应有费用。</w:t>
      </w:r>
      <w:r/>
    </w:p>
    <w:p>
      <w:pPr>
        <w:ind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成交供应商</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根据采购文件、响应文件的相关约定，承担合同责任，履行合同义务。</w:t>
      </w:r>
      <w:r/>
    </w:p>
    <w:p>
      <w:pPr>
        <w:ind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凡涉及采购文件的补充说明或修正，均以财政部门指定的政府采购信息发布媒体通知为准。</w:t>
      </w:r>
      <w:r/>
    </w:p>
    <w:p>
      <w:pPr>
        <w:ind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rPr>
          <w:color w:val="auto"/>
          <w:highlight w:val="none"/>
        </w:rPr>
      </w:pPr>
      <w:r>
        <w:rPr>
          <w:rFonts w:ascii="宋体" w:hAnsi="宋体" w:eastAsia="宋体" w:cs="宋体"/>
          <w:b/>
          <w:color w:val="auto"/>
          <w:sz w:val="30"/>
          <w:highlight w:val="none"/>
          <w:u w:val="none"/>
        </w:rPr>
        <w:br w:type="page" w:clear="all"/>
      </w:r>
      <w:r/>
    </w:p>
    <w:p>
      <w:pPr>
        <w:pStyle w:val="765"/>
        <w:jc w:val="center"/>
        <w:rPr>
          <w:rFonts w:hint="eastAsia" w:ascii="宋体" w:hAnsi="宋体" w:eastAsia="宋体" w:cs="宋体"/>
          <w:b/>
          <w:bCs/>
          <w:color w:val="auto"/>
          <w:sz w:val="32"/>
          <w:szCs w:val="32"/>
          <w:highlight w:val="none"/>
        </w:rPr>
      </w:pPr>
      <w:r/>
      <w:bookmarkStart w:id="10" w:name="_Toc10739"/>
      <w:r/>
      <w:bookmarkStart w:id="11" w:name="_Toc14814"/>
      <w:r>
        <w:rPr>
          <w:rFonts w:hint="eastAsia" w:ascii="宋体" w:hAnsi="宋体" w:eastAsia="宋体" w:cs="宋体"/>
          <w:b/>
          <w:bCs/>
          <w:color w:val="auto"/>
          <w:sz w:val="32"/>
          <w:szCs w:val="32"/>
          <w:highlight w:val="none"/>
        </w:rPr>
        <w:t xml:space="preserve">第五章</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磋商响应文件格式</w:t>
      </w:r>
      <w:bookmarkEnd w:id="10"/>
      <w:r/>
      <w:bookmarkEnd w:id="11"/>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格式1 ：磋商响应函</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pStyle w:val="785"/>
        <w:jc w:val="center"/>
        <w:spacing w:line="380" w:lineRule="exact"/>
        <w:rPr>
          <w:rFonts w:hAnsi="宋体" w:cs="宋体"/>
          <w:color w:val="auto"/>
          <w:szCs w:val="21"/>
          <w:highlight w:val="none"/>
        </w:rPr>
      </w:pPr>
      <w:r>
        <w:rPr>
          <w:rFonts w:hint="eastAsia" w:hAnsi="宋体" w:cs="宋体"/>
          <w:b/>
          <w:color w:val="auto"/>
          <w:szCs w:val="21"/>
          <w:highlight w:val="none"/>
        </w:rPr>
        <w:t xml:space="preserve">磋商响应函</w:t>
      </w:r>
      <w:r/>
    </w:p>
    <w:p>
      <w:pPr>
        <w:jc w:val="left"/>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致：</w:t>
      </w:r>
      <w:r>
        <w:rPr>
          <w:rFonts w:hint="eastAsia" w:ascii="宋体" w:hAnsi="宋体" w:cs="宋体"/>
          <w:color w:val="auto"/>
          <w:sz w:val="21"/>
          <w:szCs w:val="21"/>
          <w:highlight w:val="none"/>
          <w:u w:val="single"/>
          <w:lang w:val="zh-CN" w:eastAsia="zh-CN"/>
        </w:rPr>
        <w:t xml:space="preserve">苏州市吴中区甪直镇人民政府、</w:t>
      </w:r>
      <w:r>
        <w:rPr>
          <w:rFonts w:hint="eastAsia" w:ascii="宋体" w:hAnsi="宋体" w:cs="宋体"/>
          <w:color w:val="auto"/>
          <w:sz w:val="21"/>
          <w:szCs w:val="21"/>
          <w:highlight w:val="none"/>
          <w:u w:val="single"/>
          <w:lang w:val="zh-CN"/>
        </w:rPr>
        <w:t xml:space="preserve">诚德天工建设咨询（苏州）有限公司</w:t>
      </w:r>
      <w:r/>
    </w:p>
    <w:p>
      <w:pPr>
        <w:ind w:firstLine="420"/>
        <w:jc w:val="left"/>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我方收到贵公司</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（项目编号）采购文件，经仔细阅读和研究，我方决定参加磋商活动，并向贵公司作出如下承诺：</w:t>
      </w:r>
      <w:r/>
    </w:p>
    <w:p>
      <w:pPr>
        <w:ind w:firstLine="420"/>
        <w:jc w:val="left"/>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1、我方愿意按照采购文件的一切要求，提供本项目的所有内容，我方的报价包括</w:t>
      </w:r>
      <w:r>
        <w:rPr>
          <w:rFonts w:hint="eastAsia" w:ascii="宋体" w:hAnsi="宋体" w:cs="宋体"/>
          <w:color w:val="auto"/>
          <w:sz w:val="21"/>
          <w:szCs w:val="21"/>
          <w:highlight w:val="none"/>
          <w:lang w:val="zh-CN" w:eastAsia="zh-CN"/>
        </w:rPr>
        <w:t xml:space="preserve">为履行</w:t>
      </w:r>
      <w:r>
        <w:rPr>
          <w:rFonts w:hint="eastAsia" w:ascii="宋体" w:hAnsi="宋体" w:cs="宋体"/>
          <w:color w:val="auto"/>
          <w:sz w:val="21"/>
          <w:szCs w:val="21"/>
          <w:highlight w:val="none"/>
          <w:lang w:val="zh-CN"/>
        </w:rPr>
        <w:t xml:space="preserve">本项目</w:t>
      </w:r>
      <w:r>
        <w:rPr>
          <w:rFonts w:hint="eastAsia" w:ascii="宋体" w:hAnsi="宋体" w:cs="宋体"/>
          <w:color w:val="auto"/>
          <w:sz w:val="21"/>
          <w:szCs w:val="21"/>
          <w:highlight w:val="none"/>
          <w:lang w:val="zh-CN" w:eastAsia="zh-CN"/>
        </w:rPr>
        <w:t xml:space="preserve">服务合同而发生的所有</w:t>
      </w:r>
      <w:r>
        <w:rPr>
          <w:rFonts w:hint="eastAsia" w:ascii="宋体" w:hAnsi="宋体" w:cs="宋体"/>
          <w:color w:val="auto"/>
          <w:sz w:val="21"/>
          <w:szCs w:val="21"/>
          <w:highlight w:val="none"/>
          <w:lang w:val="zh-CN"/>
        </w:rPr>
        <w:t xml:space="preserve">费用。</w:t>
      </w:r>
      <w:r/>
    </w:p>
    <w:p>
      <w:pPr>
        <w:ind w:firstLine="420"/>
        <w:jc w:val="left"/>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firstLine="420"/>
        <w:jc w:val="left"/>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4、本磋商响应文件的有效期限为响应文件接收截止时间之日起</w:t>
      </w:r>
      <w:r>
        <w:rPr>
          <w:rFonts w:hint="eastAsia" w:ascii="宋体" w:hAnsi="宋体" w:cs="宋体"/>
          <w:color w:val="auto"/>
          <w:sz w:val="21"/>
          <w:szCs w:val="21"/>
          <w:highlight w:val="none"/>
        </w:rPr>
        <w:t xml:space="preserve">90</w:t>
      </w:r>
      <w:r>
        <w:rPr>
          <w:rFonts w:hint="eastAsia" w:ascii="宋体" w:hAnsi="宋体" w:cs="宋体"/>
          <w:color w:val="auto"/>
          <w:sz w:val="21"/>
          <w:szCs w:val="21"/>
          <w:highlight w:val="none"/>
          <w:lang w:val="zh-CN"/>
        </w:rPr>
        <w:t xml:space="preserve">天。</w:t>
      </w:r>
      <w:r/>
    </w:p>
    <w:p>
      <w:pPr>
        <w:ind w:firstLine="420"/>
        <w:jc w:val="left"/>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5、我们愿意提供采购人在采购文件中要求的所有资料。</w:t>
      </w:r>
      <w:r/>
    </w:p>
    <w:p>
      <w:pPr>
        <w:ind w:firstLine="420"/>
        <w:jc w:val="left"/>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我们愿意遵守磋商邀请函及采购文件中所列的收费标准。</w:t>
      </w:r>
      <w:r/>
    </w:p>
    <w:p>
      <w:pPr>
        <w:ind w:firstLine="420"/>
        <w:jc w:val="left"/>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val="zh-CN"/>
        </w:rPr>
        <w:t xml:space="preserve">我方保证所提交的响应文件中所有资料均是真实的、准确的。若与真实情况不符，我方愿意承担由此而产生的一切后果。</w:t>
      </w:r>
      <w:r/>
    </w:p>
    <w:p>
      <w:pPr>
        <w:ind w:firstLine="420"/>
        <w:jc w:val="left"/>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val="zh-CN"/>
        </w:rPr>
        <w:t xml:space="preserve">、我方承诺磋商响应文件在磋商开始后的全过程中保持有效，不作任何更改和变动。</w:t>
      </w:r>
      <w:r/>
    </w:p>
    <w:p>
      <w:pPr>
        <w:ind w:firstLine="420"/>
        <w:jc w:val="left"/>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val="zh-CN"/>
        </w:rPr>
        <w:t xml:space="preserve">、我方承诺满足《中华人民共和国政府采购法》第二十二条规定的所有条件。</w:t>
      </w:r>
      <w:r/>
    </w:p>
    <w:p>
      <w:pPr>
        <w:ind w:firstLine="420"/>
        <w:jc w:val="left"/>
        <w:spacing w:line="36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en-US" w:eastAsia="zh-CN"/>
        </w:rPr>
        <w:t xml:space="preserve">10</w:t>
      </w:r>
      <w:r>
        <w:rPr>
          <w:rFonts w:hint="eastAsia" w:ascii="宋体" w:hAnsi="宋体" w:cs="宋体"/>
          <w:b/>
          <w:bCs/>
          <w:color w:val="auto"/>
          <w:sz w:val="21"/>
          <w:szCs w:val="21"/>
          <w:highlight w:val="none"/>
          <w:lang w:val="zh-CN"/>
        </w:rPr>
        <w:t xml:space="preserve">、我们与参与本次采购活动的其他供应商的负责人不是同一人，也不存在直接控股、管理关系。</w:t>
      </w:r>
      <w:r/>
    </w:p>
    <w:p>
      <w:pPr>
        <w:pStyle w:val="1168"/>
        <w:ind w:firstLine="422"/>
        <w:spacing w:line="360" w:lineRule="exact"/>
        <w:widowControl/>
        <w:rPr>
          <w:rFonts w:hAnsi="宋体" w:cs="宋体"/>
          <w:color w:val="auto"/>
          <w:sz w:val="21"/>
          <w:szCs w:val="21"/>
          <w:highlight w:val="none"/>
          <w:lang w:val="zh-CN"/>
        </w:rPr>
      </w:pPr>
      <w:r>
        <w:rPr>
          <w:rFonts w:hint="eastAsia" w:hAnsi="宋体" w:cs="宋体"/>
          <w:b/>
          <w:bCs/>
          <w:color w:val="auto"/>
          <w:sz w:val="21"/>
          <w:szCs w:val="21"/>
          <w:highlight w:val="none"/>
          <w:lang w:val="en-US" w:eastAsia="zh-CN"/>
        </w:rPr>
        <w:t xml:space="preserve">11</w:t>
      </w:r>
      <w:r>
        <w:rPr>
          <w:rFonts w:hint="eastAsia" w:hAnsi="宋体" w:cs="宋体"/>
          <w:b/>
          <w:bCs/>
          <w:color w:val="auto"/>
          <w:sz w:val="21"/>
          <w:szCs w:val="21"/>
          <w:highlight w:val="none"/>
        </w:rPr>
        <w:t xml:space="preserve">、我们</w:t>
      </w:r>
      <w:r>
        <w:rPr>
          <w:rFonts w:hint="eastAsia" w:hAnsi="宋体" w:cs="宋体"/>
          <w:b/>
          <w:bCs/>
          <w:color w:val="auto"/>
          <w:sz w:val="21"/>
          <w:szCs w:val="21"/>
          <w:highlight w:val="none"/>
          <w:lang w:bidi="ar"/>
        </w:rPr>
        <w:t xml:space="preserve">没有为本采购项目提供整体设计、规范编</w:t>
      </w:r>
      <w:r>
        <w:rPr>
          <w:rFonts w:hint="eastAsia" w:hAnsi="宋体" w:cs="宋体"/>
          <w:b/>
          <w:color w:val="auto"/>
          <w:sz w:val="21"/>
          <w:szCs w:val="21"/>
          <w:highlight w:val="none"/>
          <w:lang w:bidi="ar"/>
        </w:rPr>
        <w:t xml:space="preserve">制，以及项目管理、监理、检测等服务。</w:t>
      </w:r>
      <w:r/>
    </w:p>
    <w:p>
      <w:pPr>
        <w:ind w:firstLine="420"/>
        <w:jc w:val="left"/>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、如果我方未成交，我公司预留用于接收《未成交通知书》的电子邮箱为：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；同时我方承诺会及时接收并查阅相应的电子邮件，否则我方自动放弃获知相关信息并承担相应后果。</w:t>
      </w:r>
      <w:r/>
    </w:p>
    <w:p>
      <w:pPr>
        <w:ind w:firstLine="420"/>
        <w:jc w:val="left"/>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13、</w:t>
      </w:r>
      <w:r>
        <w:rPr>
          <w:rFonts w:hint="eastAsia" w:ascii="宋体" w:hAnsi="宋体" w:cs="宋体"/>
          <w:color w:val="auto"/>
          <w:sz w:val="21"/>
          <w:szCs w:val="21"/>
          <w:highlight w:val="none"/>
          <w:lang w:val="zh-CN"/>
        </w:rPr>
        <w:t xml:space="preserve">与本磋商</w:t>
      </w:r>
      <w:r>
        <w:rPr>
          <w:rFonts w:hint="eastAsia" w:ascii="宋体" w:hAnsi="宋体" w:cs="宋体"/>
          <w:color w:val="auto"/>
          <w:sz w:val="21"/>
          <w:szCs w:val="21"/>
          <w:highlight w:val="none"/>
          <w:lang w:val="en-US" w:eastAsia="zh-CN"/>
        </w:rPr>
        <w:t xml:space="preserve">响</w:t>
      </w:r>
      <w:r>
        <w:rPr>
          <w:rFonts w:hint="eastAsia" w:ascii="宋体" w:hAnsi="宋体" w:cs="宋体"/>
          <w:color w:val="auto"/>
          <w:sz w:val="21"/>
          <w:szCs w:val="21"/>
          <w:highlight w:val="none"/>
          <w:lang w:val="zh-CN"/>
        </w:rPr>
        <w:t xml:space="preserve">应文件有关的通讯地址：</w:t>
      </w:r>
      <w:r/>
    </w:p>
    <w:p>
      <w:pPr>
        <w:ind w:firstLine="210"/>
        <w:jc w:val="left"/>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单   位：                                              联 系 人： </w:t>
      </w:r>
      <w:r/>
    </w:p>
    <w:p>
      <w:pPr>
        <w:ind w:firstLine="210"/>
        <w:jc w:val="left"/>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   址：                                              邮政编码： </w:t>
      </w:r>
      <w:r/>
    </w:p>
    <w:p>
      <w:pPr>
        <w:ind w:firstLine="210"/>
        <w:jc w:val="left"/>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联系电话：                                             电子邮箱：</w:t>
      </w:r>
      <w:r/>
    </w:p>
    <w:p>
      <w:pPr>
        <w:ind w:left="0" w:right="0" w:firstLine="420"/>
        <w:spacing w:before="240" w:after="240" w:line="3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zh-CN"/>
        </w:rPr>
        <w:t xml:space="preserve">            </w:t>
      </w:r>
      <w:r/>
    </w:p>
    <w:p>
      <w:pPr>
        <w:ind w:left="0" w:right="-331" w:firstLine="0"/>
        <w:spacing w:before="240" w:after="240" w:line="360" w:lineRule="exact"/>
        <w:tabs>
          <w:tab w:val="left" w:pos="90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3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w:t>
      </w:r>
      <w:r>
        <w:rPr>
          <w:rFonts w:ascii="Times New Roman" w:hAnsi="Times New Roman" w:eastAsia="Times New Roman" w:cs="Times New Roman"/>
          <w:color w:val="auto"/>
          <w:sz w:val="21"/>
          <w:highlight w:val="none"/>
        </w:rPr>
        <w:t xml:space="preserve">CA</w:t>
      </w:r>
      <w:r>
        <w:rPr>
          <w:rFonts w:ascii="宋体" w:hAnsi="宋体" w:eastAsia="宋体" w:cs="宋体"/>
          <w:color w:val="auto"/>
          <w:sz w:val="21"/>
          <w:highlight w:val="none"/>
        </w:rPr>
        <w:t xml:space="preserve">电子公章）</w:t>
      </w:r>
      <w:r/>
    </w:p>
    <w:p>
      <w:pPr>
        <w:ind w:left="0" w:right="0" w:firstLine="0"/>
        <w:spacing w:before="0" w:after="0" w:line="3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jc w:val="both"/>
        <w:spacing w:line="360" w:lineRule="auto"/>
        <w:widowControl w:val="off"/>
        <w:rPr>
          <w:rFonts w:ascii="宋体" w:hAnsi="宋体" w:eastAsia="宋体" w:cs="宋体"/>
          <w:b/>
          <w:color w:val="auto"/>
          <w:sz w:val="21"/>
          <w:highlight w:val="none"/>
        </w:rPr>
      </w:pPr>
      <w:r>
        <w:rPr>
          <w:rFonts w:ascii="宋体" w:hAnsi="宋体" w:eastAsia="宋体" w:cs="宋体"/>
          <w:b/>
          <w:color w:val="auto"/>
          <w:sz w:val="21"/>
          <w:highlight w:val="none"/>
        </w:rPr>
        <w:t xml:space="preserve"> </w:t>
      </w:r>
      <w:r/>
    </w:p>
    <w:p>
      <w:pPr>
        <w:jc w:val="both"/>
        <w:spacing w:line="360" w:lineRule="auto"/>
        <w:widowControl w:val="off"/>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 xml:space="preserve">格式2：</w:t>
      </w:r>
      <w:r>
        <w:rPr>
          <w:rFonts w:hint="default" w:ascii="宋体" w:hAnsi="宋体" w:cs="宋体"/>
          <w:b/>
          <w:bCs/>
          <w:color w:val="auto"/>
          <w:sz w:val="21"/>
          <w:szCs w:val="21"/>
          <w:highlight w:val="none"/>
        </w:rPr>
        <w:t xml:space="preserve">无利害关系声明书</w:t>
      </w:r>
      <w:r/>
    </w:p>
    <w:p>
      <w:pPr>
        <w:jc w:val="center"/>
        <w:spacing w:line="360" w:lineRule="auto"/>
        <w:widowControl w:val="off"/>
        <w:rPr>
          <w:rFonts w:hint="default" w:ascii="宋体" w:hAnsi="宋体" w:cs="宋体"/>
          <w:b/>
          <w:bCs/>
          <w:color w:val="auto"/>
          <w:sz w:val="21"/>
          <w:szCs w:val="21"/>
          <w:highlight w:val="none"/>
        </w:rPr>
      </w:pPr>
      <w:r>
        <w:rPr>
          <w:rFonts w:hint="default" w:ascii="宋体" w:hAnsi="宋体" w:cs="宋体"/>
          <w:b/>
          <w:bCs/>
          <w:color w:val="auto"/>
          <w:sz w:val="21"/>
          <w:szCs w:val="21"/>
          <w:highlight w:val="none"/>
        </w:rPr>
        <w:t xml:space="preserve">无利害关系声明书</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lang w:val="zh-CN" w:eastAsia="zh-CN"/>
        </w:rPr>
        <w:t xml:space="preserve">苏州市吴中区甪直镇人民政府、</w:t>
      </w:r>
      <w:r>
        <w:rPr>
          <w:rFonts w:hint="eastAsia"/>
          <w:color w:val="auto"/>
          <w:sz w:val="21"/>
          <w:szCs w:val="21"/>
          <w:highlight w:val="none"/>
          <w:u w:val="single"/>
          <w:lang w:val="zh-CN"/>
        </w:rPr>
        <w:t xml:space="preserve">诚德天工建设咨询（苏州）有限公司</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w:t>
      </w:r>
      <w:r>
        <w:rPr>
          <w:rFonts w:hint="eastAsia" w:ascii="宋体" w:hAnsi="宋体" w:cs="宋体"/>
          <w:color w:val="auto"/>
          <w:sz w:val="21"/>
          <w:szCs w:val="21"/>
          <w:highlight w:val="none"/>
          <w:lang w:val="en-US" w:eastAsia="zh-CN"/>
        </w:rPr>
        <w:t xml:space="preserve">公司</w:t>
      </w:r>
      <w:r>
        <w:rPr>
          <w:rFonts w:hint="eastAsia" w:ascii="宋体" w:hAnsi="宋体" w:cs="宋体"/>
          <w:color w:val="auto"/>
          <w:sz w:val="21"/>
          <w:szCs w:val="21"/>
          <w:highlight w:val="none"/>
        </w:rPr>
        <w:t xml:space="preserve">/本人，以下统称我</w:t>
      </w:r>
      <w:r>
        <w:rPr>
          <w:rFonts w:hint="eastAsia" w:ascii="宋体" w:hAnsi="宋体" w:cs="宋体"/>
          <w:color w:val="auto"/>
          <w:sz w:val="21"/>
          <w:szCs w:val="21"/>
          <w:highlight w:val="none"/>
          <w:lang w:val="en-US" w:eastAsia="zh-CN"/>
        </w:rPr>
        <w:t xml:space="preserve">公司</w:t>
      </w:r>
      <w:r>
        <w:rPr>
          <w:rFonts w:hint="eastAsia" w:ascii="宋体" w:hAnsi="宋体" w:cs="宋体"/>
          <w:color w:val="auto"/>
          <w:sz w:val="21"/>
          <w:szCs w:val="21"/>
          <w:highlight w:val="none"/>
        </w:rPr>
        <w:t xml:space="preserve">）自愿参加</w:t>
      </w:r>
      <w:r>
        <w:rPr>
          <w:rFonts w:hint="eastAsia" w:ascii="宋体" w:hAnsi="宋体" w:cs="宋体"/>
          <w:color w:val="auto"/>
          <w:sz w:val="21"/>
          <w:szCs w:val="21"/>
          <w:highlight w:val="none"/>
          <w:u w:val="single"/>
        </w:rPr>
        <w:t xml:space="preserve">       （项目名称和项目编号）</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eastAsia="zh-CN"/>
        </w:rPr>
        <w:t xml:space="preserve">响应</w:t>
      </w:r>
      <w:r>
        <w:rPr>
          <w:rFonts w:hint="eastAsia" w:ascii="宋体" w:hAnsi="宋体" w:cs="宋体"/>
          <w:color w:val="auto"/>
          <w:sz w:val="21"/>
          <w:szCs w:val="21"/>
          <w:highlight w:val="none"/>
        </w:rPr>
        <w:t xml:space="preserve">，并做出如下承诺：</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w:t>
      </w:r>
      <w:r>
        <w:rPr>
          <w:rFonts w:hint="default" w:ascii="宋体" w:hAnsi="宋体" w:cs="宋体"/>
          <w:color w:val="auto"/>
          <w:sz w:val="21"/>
          <w:szCs w:val="21"/>
          <w:highlight w:val="none"/>
        </w:rPr>
        <w:t xml:space="preserve">本公司及本公司法定代表人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董事、监事、股东</w:t>
      </w:r>
      <w:r>
        <w:rPr>
          <w:rFonts w:hint="default" w:ascii="宋体" w:hAnsi="宋体" w:cs="宋体"/>
          <w:color w:val="auto"/>
          <w:sz w:val="21"/>
          <w:szCs w:val="21"/>
          <w:highlight w:val="none"/>
        </w:rPr>
        <w:t xml:space="preserve">，与本采购项目的采购人</w:t>
      </w:r>
      <w:r>
        <w:rPr>
          <w:rFonts w:hint="eastAsia" w:ascii="宋体" w:hAnsi="宋体" w:cs="宋体"/>
          <w:color w:val="auto"/>
          <w:sz w:val="21"/>
          <w:szCs w:val="21"/>
          <w:highlight w:val="none"/>
          <w:lang w:eastAsia="zh-CN"/>
        </w:rPr>
        <w:t xml:space="preserve">、</w:t>
      </w:r>
      <w:r>
        <w:rPr>
          <w:rFonts w:hint="default" w:ascii="宋体" w:hAnsi="宋体" w:cs="宋体"/>
          <w:color w:val="auto"/>
          <w:sz w:val="21"/>
          <w:szCs w:val="21"/>
          <w:highlight w:val="none"/>
        </w:rPr>
        <w:t xml:space="preserve">采购代理机构及相关人员不存在任何可能影响采购活动公平、公正的利害关系</w:t>
      </w:r>
      <w:r>
        <w:rPr>
          <w:rFonts w:hint="eastAsia" w:ascii="宋体" w:hAnsi="宋体" w:cs="宋体"/>
          <w:color w:val="auto"/>
          <w:sz w:val="21"/>
          <w:szCs w:val="21"/>
          <w:highlight w:val="none"/>
        </w:rPr>
        <w:t xml:space="preserve">。</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二、</w:t>
      </w:r>
      <w:r>
        <w:rPr>
          <w:rFonts w:hint="default" w:ascii="宋体" w:hAnsi="宋体" w:cs="宋体"/>
          <w:color w:val="auto"/>
          <w:sz w:val="21"/>
          <w:szCs w:val="21"/>
          <w:highlight w:val="none"/>
        </w:rPr>
        <w:t xml:space="preserve">本公司及本公司法定代表人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董事、监事、股东</w:t>
      </w:r>
      <w:r>
        <w:rPr>
          <w:rFonts w:hint="default" w:ascii="宋体" w:hAnsi="宋体" w:cs="宋体"/>
          <w:color w:val="auto"/>
          <w:sz w:val="21"/>
          <w:szCs w:val="21"/>
          <w:highlight w:val="none"/>
        </w:rPr>
        <w:t xml:space="preserve">，与本采购项目的采购人</w:t>
      </w:r>
      <w:r>
        <w:rPr>
          <w:rFonts w:hint="eastAsia" w:ascii="宋体" w:hAnsi="宋体" w:cs="宋体"/>
          <w:color w:val="auto"/>
          <w:sz w:val="21"/>
          <w:szCs w:val="21"/>
          <w:highlight w:val="none"/>
          <w:lang w:eastAsia="zh-CN"/>
        </w:rPr>
        <w:t xml:space="preserve">、</w:t>
      </w:r>
      <w:r>
        <w:rPr>
          <w:rFonts w:hint="default" w:ascii="宋体" w:hAnsi="宋体" w:cs="宋体"/>
          <w:color w:val="auto"/>
          <w:sz w:val="21"/>
          <w:szCs w:val="21"/>
          <w:highlight w:val="none"/>
        </w:rPr>
        <w:t xml:space="preserve">采购代理机构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参加本次采购活动的其他供应商</w:t>
      </w:r>
      <w:r>
        <w:rPr>
          <w:rFonts w:hint="default" w:ascii="宋体" w:hAnsi="宋体" w:cs="宋体"/>
          <w:color w:val="auto"/>
          <w:sz w:val="21"/>
          <w:szCs w:val="21"/>
          <w:highlight w:val="none"/>
        </w:rPr>
        <w:t xml:space="preserve">及相关人员不存在</w:t>
      </w:r>
      <w:r>
        <w:rPr>
          <w:rFonts w:hint="eastAsia" w:ascii="宋体" w:hAnsi="宋体" w:cs="宋体"/>
          <w:color w:val="auto"/>
          <w:sz w:val="21"/>
          <w:szCs w:val="21"/>
          <w:highlight w:val="none"/>
        </w:rPr>
        <w:t xml:space="preserve">《中华人民共和国政府采购法实施条例》第九条第四款所列的夫妻、直系血亲、三代以内旁系血亲或近姻亲关系。</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如声明不实，</w:t>
      </w:r>
      <w:r>
        <w:rPr>
          <w:rFonts w:hint="eastAsia" w:ascii="宋体" w:hAnsi="宋体" w:cs="宋体"/>
          <w:color w:val="auto"/>
          <w:sz w:val="21"/>
          <w:szCs w:val="21"/>
          <w:highlight w:val="none"/>
          <w:lang w:val="en-US" w:eastAsia="zh-CN"/>
        </w:rPr>
        <w:t xml:space="preserve">我公司</w:t>
      </w:r>
      <w:r>
        <w:rPr>
          <w:rFonts w:hint="eastAsia" w:ascii="宋体" w:hAnsi="宋体" w:cs="宋体"/>
          <w:color w:val="auto"/>
          <w:sz w:val="21"/>
          <w:szCs w:val="21"/>
          <w:highlight w:val="none"/>
        </w:rPr>
        <w:t xml:space="preserve">愿意承担由此引发的一切法律责任，包括被取消</w:t>
      </w:r>
      <w:r>
        <w:rPr>
          <w:rFonts w:hint="eastAsia" w:ascii="宋体" w:hAnsi="宋体" w:cs="宋体"/>
          <w:color w:val="auto"/>
          <w:sz w:val="21"/>
          <w:szCs w:val="21"/>
          <w:highlight w:val="none"/>
          <w:lang w:val="en-US" w:eastAsia="zh-CN"/>
        </w:rPr>
        <w:t xml:space="preserve">响应</w:t>
      </w:r>
      <w:r>
        <w:rPr>
          <w:rFonts w:hint="eastAsia" w:ascii="宋体" w:hAnsi="宋体" w:cs="宋体"/>
          <w:color w:val="auto"/>
          <w:sz w:val="21"/>
          <w:szCs w:val="21"/>
          <w:highlight w:val="none"/>
        </w:rPr>
        <w:t xml:space="preserve">资格、</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rPr>
        <w:t xml:space="preserve">无效等后果。</w:t>
      </w:r>
      <w:r/>
    </w:p>
    <w:p>
      <w:pPr>
        <w:jc w:val="both"/>
        <w:spacing w:line="360" w:lineRule="auto"/>
        <w:widowControl w:val="off"/>
        <w:rPr>
          <w:rFonts w:hint="default" w:ascii="宋体" w:hAnsi="宋体" w:cs="宋体"/>
          <w:b/>
          <w:bCs/>
          <w:color w:val="auto"/>
          <w:sz w:val="21"/>
          <w:szCs w:val="21"/>
          <w:highlight w:val="none"/>
        </w:rPr>
      </w:pPr>
      <w:r>
        <w:rPr>
          <w:rFonts w:hint="default" w:ascii="宋体" w:hAnsi="宋体" w:cs="宋体"/>
          <w:b/>
          <w:bCs/>
          <w:color w:val="auto"/>
          <w:sz w:val="21"/>
          <w:szCs w:val="21"/>
          <w:highlight w:val="none"/>
        </w:rPr>
      </w:r>
      <w:r/>
    </w:p>
    <w:p>
      <w:pPr>
        <w:jc w:val="both"/>
        <w:spacing w:line="360" w:lineRule="auto"/>
        <w:widowControl w:val="off"/>
        <w:rPr>
          <w:rFonts w:hint="default" w:ascii="宋体" w:hAnsi="宋体" w:cs="宋体"/>
          <w:b/>
          <w:bCs/>
          <w:color w:val="auto"/>
          <w:sz w:val="21"/>
          <w:szCs w:val="21"/>
          <w:highlight w:val="none"/>
        </w:rPr>
      </w:pPr>
      <w:r>
        <w:rPr>
          <w:rFonts w:hint="default" w:ascii="宋体" w:hAnsi="宋体" w:cs="宋体"/>
          <w:b/>
          <w:bCs/>
          <w:color w:val="auto"/>
          <w:sz w:val="21"/>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w:t>
      </w:r>
      <w:r>
        <w:rPr>
          <w:rFonts w:hint="eastAsia" w:ascii="宋体" w:hAnsi="宋体" w:cs="宋体"/>
          <w:b/>
          <w:color w:val="auto"/>
          <w:sz w:val="21"/>
          <w:highlight w:val="none"/>
          <w:lang w:val="en-US" w:eastAsia="zh-CN"/>
        </w:rPr>
        <w:t xml:space="preserve">3</w:t>
      </w:r>
      <w:r>
        <w:rPr>
          <w:rFonts w:ascii="宋体" w:hAnsi="宋体" w:eastAsia="宋体" w:cs="宋体"/>
          <w:b/>
          <w:color w:val="auto"/>
          <w:sz w:val="21"/>
          <w:highlight w:val="none"/>
        </w:rPr>
        <w:t xml:space="preserve">：</w:t>
      </w:r>
      <w:r>
        <w:rPr>
          <w:rFonts w:hint="eastAsia" w:ascii="宋体" w:hAnsi="宋体" w:cs="宋体"/>
          <w:b/>
          <w:color w:val="auto"/>
          <w:sz w:val="21"/>
          <w:szCs w:val="21"/>
          <w:highlight w:val="none"/>
        </w:rPr>
        <w:t xml:space="preserve">开标一览表（第一次报价，具体按“苏采云”系统填报）</w:t>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格式4：</w:t>
      </w:r>
      <w:r>
        <w:rPr>
          <w:rFonts w:hint="eastAsia" w:ascii="宋体" w:hAnsi="宋体" w:cs="宋体"/>
          <w:b/>
          <w:color w:val="auto"/>
          <w:sz w:val="21"/>
          <w:szCs w:val="21"/>
          <w:highlight w:val="none"/>
          <w:lang w:val="en-US" w:eastAsia="zh-CN"/>
        </w:rPr>
        <w:t xml:space="preserve">报价</w:t>
      </w:r>
      <w:r>
        <w:rPr>
          <w:rFonts w:hint="eastAsia" w:ascii="宋体" w:hAnsi="宋体" w:cs="宋体"/>
          <w:b/>
          <w:color w:val="auto"/>
          <w:sz w:val="21"/>
          <w:szCs w:val="21"/>
          <w:highlight w:val="none"/>
          <w:lang w:val="en-US" w:eastAsia="zh-CN"/>
        </w:rPr>
        <w:t xml:space="preserve">明细表</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pStyle w:val="777"/>
        <w:ind w:firstLine="0"/>
        <w:jc w:val="cente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报价</w:t>
      </w:r>
      <w:r>
        <w:rPr>
          <w:rFonts w:hint="eastAsia" w:ascii="宋体" w:hAnsi="宋体" w:eastAsia="宋体" w:cs="宋体"/>
          <w:b/>
          <w:color w:val="auto"/>
          <w:sz w:val="24"/>
          <w:szCs w:val="24"/>
          <w:highlight w:val="none"/>
        </w:rPr>
        <w:t xml:space="preserve">明细表</w:t>
      </w:r>
      <w:r>
        <w:rPr>
          <w:rFonts w:hint="eastAsia" w:ascii="宋体" w:hAnsi="宋体" w:eastAsia="宋体" w:cs="宋体"/>
          <w:b/>
          <w:color w:val="auto"/>
          <w:sz w:val="24"/>
          <w:szCs w:val="24"/>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pStyle w:val="7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tbl>
      <w:tblPr>
        <w:tblStyle w:val="775"/>
        <w:tblW w:w="9152" w:type="dxa"/>
        <w:jc w:val="center"/>
        <w:tblLayout w:type="fixed"/>
        <w:tblCellMar>
          <w:left w:w="108" w:type="dxa"/>
          <w:top w:w="0" w:type="dxa"/>
          <w:right w:w="108" w:type="dxa"/>
          <w:bottom w:w="0" w:type="dxa"/>
        </w:tblCellMar>
        <w:tblLook w:val="04A0" w:firstRow="1" w:lastRow="0" w:firstColumn="1" w:lastColumn="0" w:noHBand="0" w:noVBand="1"/>
      </w:tblPr>
      <w:tblGrid>
        <w:gridCol w:w="645"/>
        <w:gridCol w:w="1515"/>
        <w:gridCol w:w="3815"/>
        <w:gridCol w:w="1941"/>
        <w:gridCol w:w="1236"/>
      </w:tblGrid>
      <w:tr>
        <w:trPr>
          <w:jc w:val="center"/>
          <w:trHeight w:val="41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11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pStyle w:val="11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食材品类</w:t>
            </w:r>
            <w:r/>
          </w:p>
        </w:tc>
        <w:tc>
          <w:tcPr>
            <w:tcBorders>
              <w:top w:val="single" w:color="auto" w:sz="4" w:space="0"/>
              <w:left w:val="single" w:color="auto" w:sz="4" w:space="0"/>
              <w:bottom w:val="single" w:color="auto" w:sz="4" w:space="0"/>
              <w:right w:val="single" w:color="auto" w:sz="4" w:space="0"/>
            </w:tcBorders>
            <w:tcW w:w="3815" w:type="dxa"/>
            <w:vAlign w:val="center"/>
            <w:textDirection w:val="lrTb"/>
            <w:noWrap w:val="false"/>
          </w:tcPr>
          <w:p>
            <w:pPr>
              <w:pStyle w:val="1148"/>
              <w:jc w:val="center"/>
              <w:rPr>
                <w:rFonts w:hint="eastAsia" w:ascii="宋体"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基准价</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pStyle w:val="11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优惠率（%）</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11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1064"/>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11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bidi="en-US"/>
              </w:rPr>
              <w:t xml:space="preserve">菜品、粮油类</w:t>
            </w:r>
            <w:r/>
          </w:p>
        </w:tc>
        <w:tc>
          <w:tcPr>
            <w:tcBorders>
              <w:top w:val="single" w:color="auto" w:sz="4" w:space="0"/>
              <w:left w:val="single" w:color="auto" w:sz="4" w:space="0"/>
              <w:bottom w:val="single" w:color="auto" w:sz="4" w:space="0"/>
              <w:right w:val="single" w:color="auto" w:sz="4" w:space="0"/>
            </w:tcBorders>
            <w:tcW w:w="3815" w:type="dxa"/>
            <w:vAlign w:val="center"/>
            <w:textDirection w:val="lrTb"/>
            <w:noWrap w:val="false"/>
          </w:tcPr>
          <w:p>
            <w:pPr>
              <w:pStyle w:val="1148"/>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按苏州发展和改革委员会官网上公布的最新“苏州市部分农贸市场零售均价”</w:t>
            </w:r>
            <w:r>
              <w:rPr>
                <w:rFonts w:hint="eastAsia" w:ascii="宋体" w:hAnsi="宋体" w:eastAsia="宋体" w:cs="宋体"/>
                <w:color w:val="auto"/>
                <w:sz w:val="21"/>
                <w:szCs w:val="21"/>
                <w:highlight w:val="none"/>
              </w:rPr>
              <w:t xml:space="preserve">为基准价</w:t>
            </w:r>
            <w:r>
              <w:rPr>
                <w:rFonts w:hint="eastAsia" w:hAnsi="宋体" w:eastAsia="宋体" w:cs="宋体"/>
                <w:color w:val="auto"/>
                <w:sz w:val="21"/>
                <w:szCs w:val="21"/>
                <w:highlight w:val="none"/>
                <w:lang w:eastAsia="zh-CN"/>
              </w:rPr>
              <w:t xml:space="preserve">；若实际供货中涉及范围在官网公布上未查到，则菜品、粮油部分价格按照大型超市市场价</w:t>
            </w:r>
            <w:r>
              <w:rPr>
                <w:rFonts w:hint="eastAsia" w:hAnsi="宋体" w:eastAsia="宋体" w:cs="宋体"/>
                <w:color w:val="auto"/>
                <w:sz w:val="21"/>
                <w:szCs w:val="21"/>
                <w:highlight w:val="none"/>
                <w:lang w:val="en-US" w:eastAsia="zh-CN"/>
              </w:rPr>
              <w:t xml:space="preserve">为基准价</w:t>
            </w:r>
            <w:r/>
          </w:p>
        </w:tc>
        <w:tc>
          <w:tcPr>
            <w:tcBorders>
              <w:top w:val="single" w:color="auto" w:sz="4" w:space="0"/>
              <w:left w:val="single" w:color="auto" w:sz="4" w:space="0"/>
              <w:right w:val="single" w:color="auto" w:sz="4" w:space="0"/>
            </w:tcBorders>
            <w:tcW w:w="1941" w:type="dxa"/>
            <w:vAlign w:val="center"/>
            <w:vMerge w:val="restart"/>
            <w:textDirection w:val="lrTb"/>
            <w:noWrap w:val="false"/>
          </w:tcPr>
          <w:p>
            <w:pPr>
              <w:pStyle w:val="11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11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64"/>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1148"/>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hint="eastAsia" w:ascii="宋体" w:hAnsi="宋体" w:eastAsia="宋体" w:cs="宋体"/>
                <w:bCs/>
                <w:color w:val="auto"/>
                <w:sz w:val="21"/>
                <w:szCs w:val="21"/>
                <w:highlight w:val="none"/>
                <w:lang w:val="en-US" w:eastAsia="zh-CN" w:bidi="en-US"/>
              </w:rPr>
            </w:pPr>
            <w:r>
              <w:rPr>
                <w:rFonts w:hint="eastAsia" w:ascii="宋体" w:hAnsi="宋体" w:eastAsia="宋体" w:cs="宋体"/>
                <w:bCs/>
                <w:color w:val="auto"/>
                <w:sz w:val="21"/>
                <w:szCs w:val="21"/>
                <w:highlight w:val="none"/>
                <w:lang w:bidi="en-US"/>
              </w:rPr>
              <w:t xml:space="preserve">调味料</w:t>
            </w:r>
            <w:r/>
          </w:p>
        </w:tc>
        <w:tc>
          <w:tcPr>
            <w:tcBorders>
              <w:top w:val="single" w:color="auto" w:sz="4" w:space="0"/>
              <w:left w:val="single" w:color="auto" w:sz="4" w:space="0"/>
              <w:bottom w:val="single" w:color="auto" w:sz="4" w:space="0"/>
              <w:right w:val="single" w:color="auto" w:sz="4" w:space="0"/>
            </w:tcBorders>
            <w:tcW w:w="3815" w:type="dxa"/>
            <w:vAlign w:val="center"/>
            <w:textDirection w:val="lrTb"/>
            <w:noWrap w:val="false"/>
          </w:tcPr>
          <w:p>
            <w:pPr>
              <w:pStyle w:val="1148"/>
              <w:jc w:val="center"/>
              <w:rPr>
                <w:rFonts w:hint="eastAsia" w:ascii="宋体" w:hAnsi="宋体" w:eastAsia="宋体" w:cs="宋体"/>
                <w:bCs/>
                <w:color w:val="auto"/>
                <w:sz w:val="21"/>
                <w:szCs w:val="21"/>
                <w:highlight w:val="none"/>
                <w:lang w:eastAsia="zh-CN" w:bidi="en-US"/>
              </w:rPr>
            </w:pPr>
            <w:r>
              <w:rPr>
                <w:rFonts w:hint="eastAsia" w:ascii="宋体" w:hAnsi="宋体" w:eastAsia="宋体" w:cs="宋体"/>
                <w:bCs/>
                <w:color w:val="auto"/>
                <w:sz w:val="21"/>
                <w:szCs w:val="21"/>
                <w:highlight w:val="none"/>
                <w:lang w:bidi="en-US"/>
              </w:rPr>
              <w:t xml:space="preserve">按</w:t>
            </w:r>
            <w:r>
              <w:rPr>
                <w:rFonts w:hint="eastAsia" w:hAnsi="宋体" w:eastAsia="宋体" w:cs="宋体"/>
                <w:bCs/>
                <w:color w:val="auto"/>
                <w:sz w:val="21"/>
                <w:szCs w:val="21"/>
                <w:highlight w:val="none"/>
                <w:lang w:val="en-US" w:eastAsia="zh-CN" w:bidi="en-US"/>
              </w:rPr>
              <w:t xml:space="preserve">采购需求中调味料拟定单价表</w:t>
            </w:r>
            <w:r>
              <w:rPr>
                <w:rFonts w:hint="eastAsia" w:ascii="宋体" w:hAnsi="宋体" w:eastAsia="宋体" w:cs="宋体"/>
                <w:color w:val="auto"/>
                <w:sz w:val="21"/>
                <w:szCs w:val="21"/>
                <w:highlight w:val="none"/>
              </w:rPr>
              <w:t xml:space="preserve">为基准价</w:t>
            </w:r>
            <w:r>
              <w:rPr>
                <w:rFonts w:hint="eastAsia" w:hAnsi="宋体" w:eastAsia="宋体" w:cs="宋体"/>
                <w:color w:val="auto"/>
                <w:sz w:val="21"/>
                <w:szCs w:val="21"/>
                <w:highlight w:val="none"/>
                <w:lang w:eastAsia="zh-CN"/>
              </w:rPr>
              <w:t xml:space="preserve">；若实际供货中涉及</w:t>
            </w:r>
            <w:r>
              <w:rPr>
                <w:rFonts w:hint="eastAsia" w:hAnsi="宋体" w:eastAsia="宋体" w:cs="宋体"/>
                <w:bCs/>
                <w:color w:val="auto"/>
                <w:sz w:val="21"/>
                <w:szCs w:val="21"/>
                <w:highlight w:val="none"/>
                <w:lang w:val="en-US" w:eastAsia="zh-CN" w:bidi="en-US"/>
              </w:rPr>
              <w:t xml:space="preserve">采购需求中调味料拟定单价表</w:t>
            </w:r>
            <w:r>
              <w:rPr>
                <w:rFonts w:hint="eastAsia" w:hAnsi="宋体" w:eastAsia="宋体" w:cs="宋体"/>
                <w:color w:val="auto"/>
                <w:sz w:val="21"/>
                <w:szCs w:val="21"/>
                <w:highlight w:val="none"/>
                <w:lang w:eastAsia="zh-CN"/>
              </w:rPr>
              <w:t xml:space="preserve">范围外的调味料，则价格按照大型超市市场价</w:t>
            </w:r>
            <w:r>
              <w:rPr>
                <w:rFonts w:hint="eastAsia" w:hAnsi="宋体" w:eastAsia="宋体" w:cs="宋体"/>
                <w:color w:val="auto"/>
                <w:sz w:val="21"/>
                <w:szCs w:val="21"/>
                <w:highlight w:val="none"/>
                <w:lang w:val="en-US" w:eastAsia="zh-CN"/>
              </w:rPr>
              <w:t xml:space="preserve">为基准价</w:t>
            </w:r>
            <w:r>
              <w:rPr>
                <w:rFonts w:hint="eastAsia" w:hAnsi="宋体" w:eastAsia="宋体" w:cs="宋体"/>
                <w:color w:val="auto"/>
                <w:sz w:val="21"/>
                <w:szCs w:val="21"/>
                <w:highlight w:val="none"/>
                <w:lang w:eastAsia="zh-CN"/>
              </w:rPr>
              <w:t xml:space="preserve">；</w:t>
            </w:r>
            <w:r/>
          </w:p>
        </w:tc>
        <w:tc>
          <w:tcPr>
            <w:tcBorders>
              <w:left w:val="single" w:color="auto" w:sz="4" w:space="0"/>
              <w:bottom w:val="single" w:color="auto" w:sz="4" w:space="0"/>
              <w:right w:val="single" w:color="auto" w:sz="4" w:space="0"/>
            </w:tcBorders>
            <w:tcW w:w="1941" w:type="dxa"/>
            <w:vAlign w:val="center"/>
            <w:vMerge w:val="continue"/>
            <w:textDirection w:val="lrTb"/>
            <w:noWrap w:val="false"/>
          </w:tcPr>
          <w:p>
            <w:pPr>
              <w:pStyle w:val="11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11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64"/>
        <w:ind w:right="-290"/>
        <w:spacing w:line="360" w:lineRule="auto"/>
        <w:tabs>
          <w:tab w:val="left" w:pos="90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pStyle w:val="1164"/>
        <w:numPr>
          <w:ilvl w:val="-1"/>
          <w:numId w:val="0"/>
        </w:numPr>
        <w:ind w:right="-290" w:firstLine="420"/>
        <w:spacing w:line="360" w:lineRule="auto"/>
        <w:tabs>
          <w:tab w:val="left" w:pos="9000" w:leader="none"/>
        </w:tabs>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各供应商按照限价</w:t>
      </w:r>
      <w:r>
        <w:rPr>
          <w:rFonts w:hint="eastAsia"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%投报优惠率，如：优惠1%，则报价表中报价填写优惠率1%；优惠5%，则报价表中报价填写优惠率5%；以此类推。</w:t>
      </w:r>
      <w:r>
        <w:rPr>
          <w:rFonts w:hint="eastAsia" w:ascii="宋体" w:hAnsi="宋体" w:eastAsia="宋体" w:cs="宋体"/>
          <w:color w:val="auto"/>
          <w:sz w:val="21"/>
          <w:szCs w:val="21"/>
          <w:highlight w:val="none"/>
          <w:lang w:val="en-US" w:eastAsia="zh-CN"/>
        </w:rPr>
        <w:t xml:space="preserve">结算单价</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val="en-US" w:eastAsia="zh-CN"/>
        </w:rPr>
        <w:t xml:space="preserve">基准</w:t>
      </w:r>
      <w:r>
        <w:rPr>
          <w:rFonts w:hint="eastAsia" w:ascii="宋体" w:hAnsi="宋体" w:eastAsia="宋体" w:cs="宋体"/>
          <w:color w:val="auto"/>
          <w:sz w:val="21"/>
          <w:szCs w:val="21"/>
          <w:highlight w:val="none"/>
          <w:lang w:val="en-US"/>
        </w:rPr>
        <w:t xml:space="preserve">价*（1-</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rPr>
        <w:t xml:space="preserve">优惠率）</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合同履行中按实结算，服务期满</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val="en-US"/>
        </w:rPr>
        <w:t xml:space="preserve">年或</w:t>
      </w:r>
      <w:r>
        <w:rPr>
          <w:rFonts w:hint="eastAsia" w:ascii="宋体" w:hAnsi="宋体" w:eastAsia="宋体" w:cs="宋体"/>
          <w:color w:val="auto"/>
          <w:sz w:val="21"/>
          <w:szCs w:val="21"/>
          <w:highlight w:val="none"/>
          <w:lang w:val="en-US" w:eastAsia="zh-CN"/>
        </w:rPr>
        <w:t xml:space="preserve">累计</w:t>
      </w:r>
      <w:r>
        <w:rPr>
          <w:rFonts w:hint="eastAsia" w:ascii="宋体" w:hAnsi="宋体" w:eastAsia="宋体" w:cs="宋体"/>
          <w:color w:val="auto"/>
          <w:sz w:val="21"/>
          <w:szCs w:val="21"/>
          <w:highlight w:val="none"/>
          <w:lang w:val="en-US"/>
        </w:rPr>
        <w:t xml:space="preserve">结算金额满</w:t>
      </w:r>
      <w:r>
        <w:rPr>
          <w:rFonts w:hint="eastAsia" w:ascii="宋体" w:hAnsi="宋体" w:eastAsia="宋体" w:cs="宋体"/>
          <w:color w:val="auto"/>
          <w:sz w:val="21"/>
          <w:szCs w:val="21"/>
          <w:highlight w:val="none"/>
          <w:lang w:val="en-US" w:eastAsia="zh-CN"/>
        </w:rPr>
        <w:t xml:space="preserve">171</w:t>
      </w:r>
      <w:r>
        <w:rPr>
          <w:rFonts w:hint="eastAsia" w:ascii="宋体" w:hAnsi="宋体" w:eastAsia="宋体" w:cs="宋体"/>
          <w:color w:val="auto"/>
          <w:sz w:val="21"/>
          <w:szCs w:val="21"/>
          <w:highlight w:val="none"/>
          <w:lang w:val="en-US"/>
        </w:rPr>
        <w:t xml:space="preserve">万元时服务终止（以二者先到者为准）</w:t>
      </w:r>
      <w:r/>
    </w:p>
    <w:p>
      <w:pPr>
        <w:pStyle w:val="1164"/>
        <w:ind w:right="-290" w:firstLine="420"/>
        <w:spacing w:line="360" w:lineRule="auto"/>
        <w:tabs>
          <w:tab w:val="left" w:pos="9000" w:leader="none"/>
        </w:tabs>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系统内开标一览表优惠率报价须与上表中优惠率保持一致。</w:t>
      </w:r>
      <w:r/>
    </w:p>
    <w:p>
      <w:pPr>
        <w:pStyle w:val="1164"/>
        <w:ind w:right="-290" w:firstLine="420"/>
        <w:spacing w:line="360" w:lineRule="auto"/>
        <w:tabs>
          <w:tab w:val="left" w:pos="9000" w:leader="none"/>
        </w:tabs>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3.本项目为综合报价，应包括为履行本项目服务合同而发生的所有费用。</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spacing w:line="360" w:lineRule="auto"/>
        <w:widowControl w:val="off"/>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30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30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30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30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30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30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30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30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30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rPr>
          <w:color w:val="auto"/>
          <w:highlight w:val="none"/>
        </w:rPr>
      </w:pPr>
      <w:r>
        <w:rPr>
          <w:color w:val="auto"/>
          <w:highlight w:val="none"/>
        </w:rPr>
      </w:r>
      <w:r/>
    </w:p>
    <w:p>
      <w:pPr>
        <w:ind w:left="0" w:right="0" w:firstLine="0"/>
        <w:jc w:val="both"/>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jc w:val="both"/>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jc w:val="both"/>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w:t>
      </w:r>
      <w:r>
        <w:rPr>
          <w:rFonts w:hint="eastAsia" w:ascii="宋体" w:hAnsi="宋体" w:cs="宋体"/>
          <w:b/>
          <w:color w:val="auto"/>
          <w:sz w:val="21"/>
          <w:highlight w:val="none"/>
          <w:lang w:val="en-US" w:eastAsia="zh-CN"/>
        </w:rPr>
        <w:t xml:space="preserve">5</w:t>
      </w:r>
      <w:r>
        <w:rPr>
          <w:rFonts w:ascii="宋体" w:hAnsi="宋体" w:eastAsia="宋体" w:cs="宋体"/>
          <w:b/>
          <w:color w:val="auto"/>
          <w:sz w:val="21"/>
          <w:highlight w:val="none"/>
        </w:rPr>
        <w:t xml:space="preserve">：法定代表人授权委托书</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24"/>
          <w:highlight w:val="none"/>
        </w:rPr>
        <w:t xml:space="preserve"> </w:t>
      </w:r>
      <w:r/>
    </w:p>
    <w:p>
      <w:pPr>
        <w:ind w:left="0" w:right="0" w:firstLine="0"/>
        <w:jc w:val="center"/>
        <w:spacing w:before="0" w:after="0"/>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法定代表人授权委托书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本授权委托书声明：我</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（供应商名称）的法定代表人，现授权委托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（供应商名称）的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（姓名）为我公司代理人，以本公司的名义参加</w:t>
      </w:r>
      <w:r>
        <w:rPr>
          <w:rFonts w:hint="eastAsia" w:ascii="宋体" w:hAnsi="宋体" w:cs="宋体"/>
          <w:color w:val="auto"/>
          <w:sz w:val="21"/>
          <w:szCs w:val="21"/>
          <w:highlight w:val="none"/>
          <w:lang w:eastAsia="zh-CN"/>
        </w:rPr>
        <w:t xml:space="preserve">诚德天工建设咨询（苏州）有限公司</w:t>
      </w:r>
      <w:r>
        <w:rPr>
          <w:rFonts w:hint="eastAsia" w:ascii="宋体" w:hAnsi="宋体" w:cs="宋体"/>
          <w:color w:val="auto"/>
          <w:sz w:val="21"/>
          <w:szCs w:val="21"/>
          <w:highlight w:val="none"/>
        </w:rPr>
        <w:t xml:space="preserve">组织实施的编号为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号的竞争性磋商活动。代理人在磋商活动过程中所签署的一切文件和处理与这有关的一切事务，我均予以承认。</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代理人无转委托权。特此委托。</w:t>
      </w:r>
      <w:r/>
    </w:p>
    <w:p>
      <w:pPr>
        <w:ind w:left="0" w:right="0" w:firstLine="420"/>
        <w:keepLines w:val="0"/>
        <w:keepNext w:val="0"/>
        <w:pageBreakBefore w:val="0"/>
        <w:spacing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w:t>
      </w:r>
      <w:r>
        <w:rPr>
          <w:rFonts w:ascii="Times New Roman" w:hAnsi="Times New Roman" w:eastAsia="Times New Roman" w:cs="Times New Roman"/>
          <w:color w:val="auto"/>
          <w:sz w:val="21"/>
          <w:highlight w:val="none"/>
        </w:rPr>
        <w:t xml:space="preserve">CA</w:t>
      </w:r>
      <w:r>
        <w:rPr>
          <w:rFonts w:ascii="宋体" w:hAnsi="宋体" w:eastAsia="宋体" w:cs="宋体"/>
          <w:color w:val="auto"/>
          <w:sz w:val="21"/>
          <w:highlight w:val="none"/>
        </w:rPr>
        <w:t xml:space="preserve">电子公章）</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年</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月</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日</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备注：供应商如有授权委托，必须提供该法人授权委托书及代理人身份证，否则响应无效；</w:t>
      </w:r>
      <w:r/>
    </w:p>
    <w:p>
      <w:pPr>
        <w:ind w:left="0" w:right="0" w:firstLine="637"/>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供应商无授权委托的情况下，必须提供法定代表人身份证，否则响应无效。</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w:t>
      </w:r>
      <w:r>
        <w:rPr>
          <w:rFonts w:hint="eastAsia" w:ascii="宋体" w:hAnsi="宋体" w:cs="宋体"/>
          <w:b/>
          <w:color w:val="auto"/>
          <w:sz w:val="21"/>
          <w:highlight w:val="none"/>
          <w:lang w:val="en-US" w:eastAsia="zh-CN"/>
        </w:rPr>
        <w:t xml:space="preserve">6</w:t>
      </w:r>
      <w:r>
        <w:rPr>
          <w:rFonts w:ascii="宋体" w:hAnsi="宋体" w:eastAsia="宋体" w:cs="宋体"/>
          <w:b/>
          <w:color w:val="auto"/>
          <w:sz w:val="21"/>
          <w:highlight w:val="none"/>
        </w:rPr>
        <w:t xml:space="preserve">：资格文件的声明函</w:t>
      </w:r>
      <w:r/>
    </w:p>
    <w:p>
      <w:pPr>
        <w:ind w:left="0" w:right="0" w:firstLine="42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20"/>
        <w:jc w:val="center"/>
        <w:spacing w:before="0" w:after="0"/>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资格文件的声明函</w:t>
      </w:r>
      <w:r/>
    </w:p>
    <w:p>
      <w:pPr>
        <w:ind w:left="0" w:right="0" w:firstLine="42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single"/>
          <w:lang w:eastAsia="zh-CN"/>
        </w:rPr>
        <w:t xml:space="preserve">苏州市吴中区甪直镇人民政府</w:t>
      </w:r>
      <w:r>
        <w:rPr>
          <w:rFonts w:ascii="宋体" w:hAnsi="宋体" w:eastAsia="宋体" w:cs="宋体"/>
          <w:color w:val="auto"/>
          <w:sz w:val="21"/>
          <w:szCs w:val="21"/>
          <w:highlight w:val="none"/>
          <w:u w:val="single"/>
        </w:rPr>
        <w:t xml:space="preserve">、诚德天工建设咨询（苏州）有限公司</w:t>
      </w:r>
      <w:r>
        <w:rPr>
          <w:rFonts w:ascii="宋体" w:hAnsi="宋体" w:eastAsia="宋体" w:cs="宋体"/>
          <w:color w:val="auto"/>
          <w:sz w:val="21"/>
          <w:szCs w:val="21"/>
          <w:highlight w:val="none"/>
        </w:rPr>
        <w:t xml:space="preserve">：</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本公司愿就由贵公司组织实施的编号为</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供应商名称：（加盖CA电子公章）</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日期： 年 月 日</w:t>
      </w:r>
      <w:r/>
    </w:p>
    <w:p>
      <w:pPr>
        <w:ind w:left="0" w:right="0" w:firstLine="422"/>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 </w:t>
      </w:r>
      <w:r/>
    </w:p>
    <w:p>
      <w:pPr>
        <w:ind w:left="0" w:right="0" w:firstLine="422"/>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rPr>
          <w:color w:val="auto"/>
          <w:highlight w:val="none"/>
        </w:rPr>
      </w:pPr>
      <w:r>
        <w:rPr>
          <w:rFonts w:ascii="宋体" w:hAnsi="宋体" w:eastAsia="宋体" w:cs="宋体"/>
          <w:b/>
          <w:color w:val="auto"/>
          <w:sz w:val="21"/>
          <w:highlight w:val="none"/>
        </w:rPr>
        <w:br w:type="page" w:clear="all"/>
      </w:r>
      <w:r/>
    </w:p>
    <w:p>
      <w:pPr>
        <w:ind w:left="0" w:right="0" w:firstLine="0"/>
        <w:spacing w:before="0" w:after="0" w:line="85" w:lineRule="atLeast"/>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w:t>
      </w:r>
      <w:r>
        <w:rPr>
          <w:rFonts w:hint="eastAsia" w:ascii="宋体" w:hAnsi="宋体" w:cs="宋体"/>
          <w:b/>
          <w:color w:val="auto"/>
          <w:sz w:val="21"/>
          <w:highlight w:val="none"/>
          <w:lang w:val="en-US" w:eastAsia="zh-CN"/>
        </w:rPr>
        <w:t xml:space="preserve">7</w:t>
      </w:r>
      <w:r>
        <w:rPr>
          <w:rFonts w:ascii="宋体" w:hAnsi="宋体" w:eastAsia="宋体" w:cs="宋体"/>
          <w:b/>
          <w:color w:val="auto"/>
          <w:sz w:val="21"/>
          <w:highlight w:val="none"/>
        </w:rPr>
        <w:t xml:space="preserve">：履行合同所必需的设备和专业技术能力的承诺</w:t>
      </w:r>
      <w:r/>
    </w:p>
    <w:p>
      <w:pPr>
        <w:ind w:left="0" w:right="0" w:firstLine="42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1385"/>
        <w:jc w:val="both"/>
        <w:spacing w:before="0" w:after="0" w:line="85"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履行合同所必需的设备和专业技术能力的承诺</w:t>
      </w:r>
      <w:r/>
    </w:p>
    <w:p>
      <w:pPr>
        <w:ind w:left="0" w:right="0" w:firstLine="42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20"/>
        <w:jc w:val="both"/>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u w:val="single"/>
          <w:lang w:eastAsia="zh-CN"/>
        </w:rPr>
        <w:t xml:space="preserve">苏州市吴中区甪直镇人民政府</w:t>
      </w:r>
      <w:r>
        <w:rPr>
          <w:rFonts w:ascii="宋体" w:hAnsi="宋体" w:eastAsia="宋体" w:cs="宋体"/>
          <w:color w:val="auto"/>
          <w:sz w:val="21"/>
          <w:highlight w:val="none"/>
          <w:u w:val="single"/>
        </w:rPr>
        <w:t xml:space="preserve">、诚德天工建设咨询（苏州）有限公司</w:t>
      </w:r>
      <w:r>
        <w:rPr>
          <w:rFonts w:ascii="宋体" w:hAnsi="宋体" w:eastAsia="宋体" w:cs="宋体"/>
          <w:color w:val="auto"/>
          <w:sz w:val="21"/>
          <w:highlight w:val="none"/>
        </w:rPr>
        <w:t xml:space="preserve">：</w:t>
      </w:r>
      <w:r/>
    </w:p>
    <w:p>
      <w:pPr>
        <w:ind w:left="0" w:right="0" w:firstLine="420"/>
        <w:jc w:val="both"/>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我公司</w:t>
      </w:r>
      <w:r>
        <w:rPr>
          <w:rFonts w:ascii="宋体" w:hAnsi="宋体" w:eastAsia="宋体" w:cs="宋体"/>
          <w:color w:val="auto"/>
          <w:sz w:val="21"/>
          <w:highlight w:val="none"/>
          <w:u w:val="single"/>
        </w:rPr>
        <w:tab/>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（供应商名称）郑重承诺：我公司</w:t>
      </w:r>
      <w:r>
        <w:rPr>
          <w:rFonts w:ascii="宋体" w:hAnsi="宋体" w:eastAsia="宋体" w:cs="宋体"/>
          <w:color w:val="auto"/>
          <w:sz w:val="21"/>
          <w:highlight w:val="none"/>
          <w:u w:val="single"/>
        </w:rPr>
        <w:t xml:space="preserve">      （</w:t>
      </w:r>
      <w:r>
        <w:rPr>
          <w:rFonts w:ascii="宋体" w:hAnsi="宋体" w:eastAsia="宋体" w:cs="宋体"/>
          <w:b/>
          <w:i/>
          <w:color w:val="auto"/>
          <w:sz w:val="21"/>
          <w:highlight w:val="none"/>
          <w:u w:val="single"/>
        </w:rPr>
        <w:t xml:space="preserve">在下划线上如实填写：具有或不具有</w:t>
      </w:r>
      <w:r>
        <w:rPr>
          <w:rFonts w:ascii="宋体" w:hAnsi="宋体" w:eastAsia="宋体" w:cs="宋体"/>
          <w:color w:val="auto"/>
          <w:sz w:val="21"/>
          <w:highlight w:val="none"/>
        </w:rPr>
        <w:t xml:space="preserve">）</w:t>
      </w:r>
      <w:r>
        <w:rPr>
          <w:rFonts w:ascii="宋体" w:hAnsi="宋体" w:eastAsia="宋体" w:cs="宋体"/>
          <w:color w:val="auto"/>
          <w:sz w:val="21"/>
          <w:highlight w:val="none"/>
        </w:rPr>
        <w:t xml:space="preserve">履行本项政府采购合同所必需的设备和专业技术能力，为履行本项政府采购合同我单位具备如下主要设备和主要专业技术能力：</w:t>
      </w:r>
      <w:r/>
    </w:p>
    <w:p>
      <w:pPr>
        <w:ind w:left="0" w:right="0" w:firstLine="420"/>
        <w:jc w:val="both"/>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ascii="宋体" w:hAnsi="宋体" w:eastAsia="宋体" w:cs="宋体"/>
          <w:color w:val="auto"/>
          <w:sz w:val="21"/>
          <w:highlight w:val="none"/>
          <w:u w:val="single"/>
        </w:rPr>
        <w:tab/>
      </w:r>
      <w:r>
        <w:rPr>
          <w:rFonts w:ascii="宋体" w:hAnsi="宋体" w:eastAsia="宋体" w:cs="宋体"/>
          <w:color w:val="auto"/>
          <w:sz w:val="21"/>
          <w:highlight w:val="none"/>
          <w:u w:val="single"/>
        </w:rPr>
        <w:t xml:space="preserve">                                  </w:t>
      </w:r>
      <w:r/>
    </w:p>
    <w:p>
      <w:pPr>
        <w:ind w:left="0" w:right="0" w:firstLine="420"/>
        <w:jc w:val="both"/>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ascii="宋体" w:hAnsi="宋体" w:eastAsia="宋体" w:cs="宋体"/>
          <w:color w:val="auto"/>
          <w:sz w:val="21"/>
          <w:highlight w:val="none"/>
          <w:u w:val="single"/>
        </w:rPr>
        <w:tab/>
      </w:r>
      <w:r>
        <w:rPr>
          <w:rFonts w:ascii="宋体" w:hAnsi="宋体" w:eastAsia="宋体" w:cs="宋体"/>
          <w:color w:val="auto"/>
          <w:sz w:val="21"/>
          <w:highlight w:val="none"/>
          <w:u w:val="single"/>
        </w:rPr>
        <w:t xml:space="preserve">                                  </w:t>
      </w:r>
      <w:r/>
    </w:p>
    <w:p>
      <w:pPr>
        <w:ind w:left="0" w:right="0" w:firstLine="422"/>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供应商名称：（加盖CA电子公章）</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年</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月</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日</w:t>
      </w:r>
      <w:r/>
    </w:p>
    <w:p>
      <w:pPr>
        <w:ind w:left="0" w:right="0" w:firstLine="422"/>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50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其他证明材料及文件：（如果供应商认为需要提供的话）</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w:t>
      </w:r>
      <w:r>
        <w:rPr>
          <w:rFonts w:hint="eastAsia" w:ascii="宋体" w:hAnsi="宋体" w:cs="宋体"/>
          <w:b/>
          <w:color w:val="auto"/>
          <w:sz w:val="21"/>
          <w:highlight w:val="none"/>
          <w:lang w:val="en-US" w:eastAsia="zh-CN"/>
        </w:rPr>
        <w:t xml:space="preserve">8</w:t>
      </w:r>
      <w:r>
        <w:rPr>
          <w:rFonts w:ascii="宋体" w:hAnsi="宋体" w:eastAsia="宋体" w:cs="宋体"/>
          <w:b/>
          <w:color w:val="auto"/>
          <w:sz w:val="21"/>
          <w:highlight w:val="none"/>
        </w:rPr>
        <w:t xml:space="preserve">：无重大违法记录声明函</w:t>
      </w:r>
      <w:r/>
    </w:p>
    <w:p>
      <w:pPr>
        <w:ind w:left="0" w:right="0" w:firstLine="42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20"/>
        <w:jc w:val="center"/>
        <w:spacing w:before="0" w:after="0" w:line="85"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无重大违法记录声明函</w:t>
      </w:r>
      <w:r/>
    </w:p>
    <w:p>
      <w:pPr>
        <w:ind w:left="0" w:right="0" w:firstLine="42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single"/>
          <w:lang w:eastAsia="zh-CN"/>
        </w:rPr>
        <w:t xml:space="preserve">苏州市吴中区甪直镇人民政府</w:t>
      </w:r>
      <w:r>
        <w:rPr>
          <w:rFonts w:hint="eastAsia" w:ascii="宋体" w:hAnsi="宋体" w:eastAsia="宋体" w:cs="宋体"/>
          <w:color w:val="auto"/>
          <w:sz w:val="21"/>
          <w:szCs w:val="21"/>
          <w:highlight w:val="none"/>
          <w:u w:val="single"/>
        </w:rPr>
        <w:t xml:space="preserve">、诚德天工建设咨询（苏州）有限公司</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我公司（供应商名称）郑重声明：</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我</w:t>
      </w:r>
      <w:r>
        <w:rPr>
          <w:rFonts w:hint="eastAsia" w:ascii="宋体" w:hAnsi="宋体" w:eastAsia="宋体" w:cs="宋体"/>
          <w:color w:val="auto"/>
          <w:sz w:val="21"/>
          <w:szCs w:val="21"/>
          <w:highlight w:val="none"/>
        </w:rPr>
        <w:t xml:space="preserve">公司</w:t>
      </w:r>
      <w:r>
        <w:rPr>
          <w:rFonts w:hint="eastAsia" w:ascii="宋体" w:hAnsi="宋体" w:eastAsia="宋体" w:cs="宋体"/>
          <w:color w:val="auto"/>
          <w:sz w:val="21"/>
          <w:szCs w:val="21"/>
          <w:highlight w:val="none"/>
        </w:rPr>
        <w:t xml:space="preserve">参加政府采购活动前三年内在经营活动中</w:t>
      </w:r>
      <w:r>
        <w:rPr>
          <w:rFonts w:hint="eastAsia" w:ascii="宋体" w:hAnsi="宋体" w:eastAsia="宋体" w:cs="宋体"/>
          <w:color w:val="auto"/>
          <w:sz w:val="21"/>
          <w:szCs w:val="21"/>
          <w:highlight w:val="none"/>
          <w:u w:val="single"/>
        </w:rPr>
        <w:t xml:space="preserve">      （</w:t>
      </w:r>
      <w:r>
        <w:rPr>
          <w:rFonts w:hint="eastAsia" w:ascii="宋体" w:hAnsi="宋体" w:eastAsia="宋体" w:cs="宋体"/>
          <w:b/>
          <w:i/>
          <w:color w:val="auto"/>
          <w:sz w:val="21"/>
          <w:szCs w:val="21"/>
          <w:highlight w:val="none"/>
          <w:u w:val="single"/>
        </w:rPr>
        <w:t xml:space="preserve">在下划线上如实填写：有或没有</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重大违法记录，且不是失信被执行人、重大税收违法案件当事人名单、政府采购严重违法失信行为记录名单的供应商。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声明人：（加盖CA电子公章）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日期：年月日</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rFonts w:ascii="楷体" w:hAnsi="楷体" w:eastAsia="楷体" w:cs="楷体"/>
          <w:b/>
          <w:color w:val="auto"/>
          <w:sz w:val="21"/>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1"/>
          <w:highlight w:val="none"/>
        </w:rPr>
      </w:r>
      <w:r/>
    </w:p>
    <w:p>
      <w:pPr>
        <w:ind w:left="0" w:right="0" w:firstLine="0"/>
        <w:spacing w:before="0" w:after="0" w:line="85" w:lineRule="atLeast"/>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w:t>
      </w:r>
      <w:r>
        <w:rPr>
          <w:rFonts w:hint="eastAsia" w:ascii="宋体" w:hAnsi="宋体" w:cs="宋体"/>
          <w:b/>
          <w:color w:val="auto"/>
          <w:sz w:val="21"/>
          <w:highlight w:val="none"/>
          <w:lang w:val="en-US" w:eastAsia="zh-CN"/>
        </w:rPr>
        <w:t xml:space="preserve">9</w:t>
      </w:r>
      <w:r>
        <w:rPr>
          <w:rFonts w:ascii="宋体" w:hAnsi="宋体" w:eastAsia="宋体" w:cs="宋体"/>
          <w:b/>
          <w:color w:val="auto"/>
          <w:sz w:val="21"/>
          <w:highlight w:val="none"/>
        </w:rPr>
        <w:t xml:space="preserve">：供应商情况表</w:t>
      </w:r>
      <w:r/>
    </w:p>
    <w:p>
      <w:pPr>
        <w:ind w:left="0" w:right="0" w:firstLine="0"/>
        <w:jc w:val="center"/>
        <w:spacing w:before="0" w:after="0" w:line="85"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r>
      <w:r/>
    </w:p>
    <w:p>
      <w:pPr>
        <w:ind w:left="0" w:right="0" w:firstLine="0"/>
        <w:jc w:val="center"/>
        <w:spacing w:before="0" w:after="0" w:line="85"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供应商情况表</w:t>
      </w:r>
      <w:r/>
    </w:p>
    <w:p>
      <w:pPr>
        <w:ind w:left="0" w:right="0" w:firstLine="0"/>
        <w:jc w:val="left"/>
        <w:spacing w:before="0" w:after="0" w:line="85"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w:t>
      </w:r>
      <w:r>
        <w:rPr>
          <w:rFonts w:ascii="Times New Roman" w:hAnsi="Times New Roman" w:eastAsia="Times New Roman" w:cs="Times New Roman"/>
          <w:color w:val="auto"/>
          <w:sz w:val="21"/>
          <w:highlight w:val="none"/>
        </w:rPr>
        <w:t xml:space="preserve">CA</w:t>
      </w:r>
      <w:r>
        <w:rPr>
          <w:rFonts w:ascii="宋体" w:hAnsi="宋体" w:eastAsia="宋体" w:cs="宋体"/>
          <w:color w:val="auto"/>
          <w:sz w:val="21"/>
          <w:highlight w:val="none"/>
        </w:rPr>
        <w:t xml:space="preserve">电子公章）</w:t>
      </w:r>
      <w:r/>
    </w:p>
    <w:tbl>
      <w:tblPr>
        <w:tblStyle w:val="850"/>
        <w:tblW w:w="8362"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491"/>
        <w:gridCol w:w="1410"/>
        <w:gridCol w:w="1892"/>
        <w:gridCol w:w="841"/>
        <w:gridCol w:w="1849"/>
        <w:gridCol w:w="1879"/>
      </w:tblGrid>
      <w:tr>
        <w:trPr>
          <w:trHeight w:val="645"/>
        </w:trPr>
        <w:tc>
          <w:tcPr>
            <w:tcMar>
              <w:left w:w="28" w:type="dxa"/>
              <w:top w:w="0" w:type="dxa"/>
              <w:right w:w="28" w:type="dxa"/>
              <w:bottom w:w="0" w:type="dxa"/>
            </w:tcMar>
            <w:tcW w:w="491"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Mar>
              <w:left w:w="28" w:type="dxa"/>
              <w:top w:w="0" w:type="dxa"/>
              <w:right w:w="28" w:type="dxa"/>
              <w:bottom w:w="0" w:type="dxa"/>
            </w:tcMar>
            <w:tcW w:w="1410"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w:t>
            </w:r>
            <w:r/>
          </w:p>
        </w:tc>
        <w:tc>
          <w:tcPr>
            <w:gridSpan w:val="2"/>
            <w:tcMar>
              <w:left w:w="28" w:type="dxa"/>
              <w:top w:w="0" w:type="dxa"/>
              <w:right w:w="28" w:type="dxa"/>
              <w:bottom w:w="0" w:type="dxa"/>
            </w:tcMar>
            <w:tcW w:w="2733"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28" w:type="dxa"/>
              <w:top w:w="0" w:type="dxa"/>
              <w:right w:w="28" w:type="dxa"/>
              <w:bottom w:w="0" w:type="dxa"/>
            </w:tcMar>
            <w:tcW w:w="1849"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公司成立日期</w:t>
            </w:r>
            <w:r/>
          </w:p>
        </w:tc>
        <w:tc>
          <w:tcPr>
            <w:tcMar>
              <w:left w:w="28" w:type="dxa"/>
              <w:top w:w="0" w:type="dxa"/>
              <w:right w:w="28" w:type="dxa"/>
              <w:bottom w:w="0" w:type="dxa"/>
            </w:tcMar>
            <w:tcW w:w="1879"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trHeight w:val="645"/>
        </w:trPr>
        <w:tc>
          <w:tcPr>
            <w:tcMar>
              <w:left w:w="28" w:type="dxa"/>
              <w:top w:w="0" w:type="dxa"/>
              <w:right w:w="28" w:type="dxa"/>
              <w:bottom w:w="0" w:type="dxa"/>
            </w:tcMar>
            <w:tcW w:w="491"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p>
        </w:tc>
        <w:tc>
          <w:tcPr>
            <w:tcMar>
              <w:left w:w="28" w:type="dxa"/>
              <w:top w:w="0" w:type="dxa"/>
              <w:right w:w="28" w:type="dxa"/>
              <w:bottom w:w="0" w:type="dxa"/>
            </w:tcMar>
            <w:tcW w:w="1410"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注册地址</w:t>
            </w:r>
            <w:r/>
          </w:p>
        </w:tc>
        <w:tc>
          <w:tcPr>
            <w:gridSpan w:val="4"/>
            <w:tcMar>
              <w:left w:w="28" w:type="dxa"/>
              <w:top w:w="0" w:type="dxa"/>
              <w:right w:w="28" w:type="dxa"/>
              <w:bottom w:w="0" w:type="dxa"/>
            </w:tcMar>
            <w:tcW w:w="6461"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trHeight w:val="645"/>
        </w:trPr>
        <w:tc>
          <w:tcPr>
            <w:tcMar>
              <w:left w:w="28" w:type="dxa"/>
              <w:top w:w="0" w:type="dxa"/>
              <w:right w:w="28" w:type="dxa"/>
              <w:bottom w:w="0" w:type="dxa"/>
            </w:tcMar>
            <w:tcW w:w="491"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w:t>
            </w:r>
            <w:r/>
          </w:p>
        </w:tc>
        <w:tc>
          <w:tcPr>
            <w:tcMar>
              <w:left w:w="28" w:type="dxa"/>
              <w:top w:w="0" w:type="dxa"/>
              <w:right w:w="28" w:type="dxa"/>
              <w:bottom w:w="0" w:type="dxa"/>
            </w:tcMar>
            <w:tcW w:w="1410"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通讯联系地址</w:t>
            </w:r>
            <w:r/>
          </w:p>
        </w:tc>
        <w:tc>
          <w:tcPr>
            <w:gridSpan w:val="4"/>
            <w:tcMar>
              <w:left w:w="28" w:type="dxa"/>
              <w:top w:w="0" w:type="dxa"/>
              <w:right w:w="28" w:type="dxa"/>
              <w:bottom w:w="0" w:type="dxa"/>
            </w:tcMar>
            <w:tcW w:w="6461"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trHeight w:val="645"/>
        </w:trPr>
        <w:tc>
          <w:tcPr>
            <w:tcMar>
              <w:left w:w="28" w:type="dxa"/>
              <w:top w:w="0" w:type="dxa"/>
              <w:right w:w="28" w:type="dxa"/>
              <w:bottom w:w="0" w:type="dxa"/>
            </w:tcMar>
            <w:tcW w:w="491"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w:t>
            </w:r>
            <w:r/>
          </w:p>
        </w:tc>
        <w:tc>
          <w:tcPr>
            <w:tcMar>
              <w:left w:w="28" w:type="dxa"/>
              <w:top w:w="0" w:type="dxa"/>
              <w:right w:w="28" w:type="dxa"/>
              <w:bottom w:w="0" w:type="dxa"/>
            </w:tcMar>
            <w:tcW w:w="1410"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电话</w:t>
            </w:r>
            <w:r/>
          </w:p>
        </w:tc>
        <w:tc>
          <w:tcPr>
            <w:gridSpan w:val="2"/>
            <w:tcMar>
              <w:left w:w="28" w:type="dxa"/>
              <w:top w:w="0" w:type="dxa"/>
              <w:right w:w="28" w:type="dxa"/>
              <w:bottom w:w="0" w:type="dxa"/>
            </w:tcMar>
            <w:tcW w:w="2733"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28" w:type="dxa"/>
              <w:top w:w="0" w:type="dxa"/>
              <w:right w:w="28" w:type="dxa"/>
              <w:bottom w:w="0" w:type="dxa"/>
            </w:tcMar>
            <w:tcW w:w="1849"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联系人</w:t>
            </w:r>
            <w:r/>
          </w:p>
        </w:tc>
        <w:tc>
          <w:tcPr>
            <w:tcMar>
              <w:left w:w="28" w:type="dxa"/>
              <w:top w:w="0" w:type="dxa"/>
              <w:right w:w="28" w:type="dxa"/>
              <w:bottom w:w="0" w:type="dxa"/>
            </w:tcMar>
            <w:tcW w:w="1879"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trHeight w:val="625"/>
        </w:trPr>
        <w:tc>
          <w:tcPr>
            <w:tcMar>
              <w:left w:w="28" w:type="dxa"/>
              <w:top w:w="0" w:type="dxa"/>
              <w:right w:w="28" w:type="dxa"/>
              <w:bottom w:w="0" w:type="dxa"/>
            </w:tcMar>
            <w:tcW w:w="491"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w:t>
            </w:r>
            <w:r/>
          </w:p>
        </w:tc>
        <w:tc>
          <w:tcPr>
            <w:tcMar>
              <w:left w:w="28" w:type="dxa"/>
              <w:top w:w="0" w:type="dxa"/>
              <w:right w:w="28" w:type="dxa"/>
              <w:bottom w:w="0" w:type="dxa"/>
            </w:tcMar>
            <w:tcW w:w="1410"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传真</w:t>
            </w:r>
            <w:r/>
          </w:p>
        </w:tc>
        <w:tc>
          <w:tcPr>
            <w:gridSpan w:val="2"/>
            <w:tcMar>
              <w:left w:w="28" w:type="dxa"/>
              <w:top w:w="0" w:type="dxa"/>
              <w:right w:w="28" w:type="dxa"/>
              <w:bottom w:w="0" w:type="dxa"/>
            </w:tcMar>
            <w:tcW w:w="2733"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28" w:type="dxa"/>
              <w:top w:w="0" w:type="dxa"/>
              <w:right w:w="28" w:type="dxa"/>
              <w:bottom w:w="0" w:type="dxa"/>
            </w:tcMar>
            <w:tcW w:w="1849"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电子邮箱</w:t>
            </w:r>
            <w:r/>
          </w:p>
        </w:tc>
        <w:tc>
          <w:tcPr>
            <w:tcMar>
              <w:left w:w="28" w:type="dxa"/>
              <w:top w:w="0" w:type="dxa"/>
              <w:right w:w="28" w:type="dxa"/>
              <w:bottom w:w="0" w:type="dxa"/>
            </w:tcMar>
            <w:tcW w:w="1879"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trHeight w:val="645"/>
        </w:trPr>
        <w:tc>
          <w:tcPr>
            <w:tcMar>
              <w:left w:w="28" w:type="dxa"/>
              <w:top w:w="0" w:type="dxa"/>
              <w:right w:w="28" w:type="dxa"/>
              <w:bottom w:w="0" w:type="dxa"/>
            </w:tcMar>
            <w:tcW w:w="491"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w:t>
            </w:r>
            <w:r/>
          </w:p>
        </w:tc>
        <w:tc>
          <w:tcPr>
            <w:tcMar>
              <w:left w:w="28" w:type="dxa"/>
              <w:top w:w="0" w:type="dxa"/>
              <w:right w:w="28" w:type="dxa"/>
              <w:bottom w:w="0" w:type="dxa"/>
            </w:tcMar>
            <w:tcW w:w="1410"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注册地</w:t>
            </w:r>
            <w:r/>
          </w:p>
        </w:tc>
        <w:tc>
          <w:tcPr>
            <w:gridSpan w:val="2"/>
            <w:tcMar>
              <w:left w:w="28" w:type="dxa"/>
              <w:top w:w="0" w:type="dxa"/>
              <w:right w:w="28" w:type="dxa"/>
              <w:bottom w:w="0" w:type="dxa"/>
            </w:tcMar>
            <w:tcW w:w="2733"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28" w:type="dxa"/>
              <w:top w:w="0" w:type="dxa"/>
              <w:right w:w="28" w:type="dxa"/>
              <w:bottom w:w="0" w:type="dxa"/>
            </w:tcMar>
            <w:tcW w:w="1849"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注册年份</w:t>
            </w:r>
            <w:r/>
          </w:p>
        </w:tc>
        <w:tc>
          <w:tcPr>
            <w:tcMar>
              <w:left w:w="28" w:type="dxa"/>
              <w:top w:w="0" w:type="dxa"/>
              <w:right w:w="28" w:type="dxa"/>
              <w:bottom w:w="0" w:type="dxa"/>
            </w:tcMar>
            <w:tcW w:w="1879"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trHeight w:val="645"/>
        </w:trPr>
        <w:tc>
          <w:tcPr>
            <w:tcMar>
              <w:left w:w="28" w:type="dxa"/>
              <w:top w:w="0" w:type="dxa"/>
              <w:right w:w="28" w:type="dxa"/>
              <w:bottom w:w="0" w:type="dxa"/>
            </w:tcMar>
            <w:tcW w:w="491"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w:t>
            </w:r>
            <w:r/>
          </w:p>
        </w:tc>
        <w:tc>
          <w:tcPr>
            <w:tcMar>
              <w:left w:w="28" w:type="dxa"/>
              <w:top w:w="0" w:type="dxa"/>
              <w:right w:w="28" w:type="dxa"/>
              <w:bottom w:w="0" w:type="dxa"/>
            </w:tcMar>
            <w:tcW w:w="1410"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单位职工人数</w:t>
            </w:r>
            <w:r/>
          </w:p>
        </w:tc>
        <w:tc>
          <w:tcPr>
            <w:gridSpan w:val="2"/>
            <w:tcMar>
              <w:left w:w="28" w:type="dxa"/>
              <w:top w:w="0" w:type="dxa"/>
              <w:right w:w="28" w:type="dxa"/>
              <w:bottom w:w="0" w:type="dxa"/>
            </w:tcMar>
            <w:tcW w:w="2733"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人</w:t>
            </w:r>
            <w:r/>
          </w:p>
        </w:tc>
        <w:tc>
          <w:tcPr>
            <w:tcMar>
              <w:left w:w="28" w:type="dxa"/>
              <w:top w:w="0" w:type="dxa"/>
              <w:right w:w="28" w:type="dxa"/>
              <w:bottom w:w="0" w:type="dxa"/>
            </w:tcMar>
            <w:tcW w:w="1849"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2024</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rPr>
              <w:t xml:space="preserve">或</w:t>
            </w:r>
            <w:r>
              <w:rPr>
                <w:rFonts w:hint="eastAsia" w:ascii="宋体" w:hAnsi="宋体" w:eastAsia="宋体" w:cs="宋体"/>
                <w:color w:val="auto"/>
                <w:sz w:val="21"/>
                <w:szCs w:val="21"/>
                <w:highlight w:val="none"/>
              </w:rPr>
              <w:t xml:space="preserve">2025年</w:t>
            </w:r>
            <w:r>
              <w:rPr>
                <w:rFonts w:hint="eastAsia" w:ascii="宋体" w:hAnsi="宋体" w:eastAsia="宋体" w:cs="宋体"/>
                <w:color w:val="auto"/>
                <w:sz w:val="21"/>
                <w:szCs w:val="21"/>
                <w:highlight w:val="none"/>
              </w:rPr>
            </w:r>
          </w:p>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总营业收入</w:t>
            </w:r>
            <w:r/>
            <w:r/>
          </w:p>
        </w:tc>
        <w:tc>
          <w:tcPr>
            <w:tcMar>
              <w:left w:w="28" w:type="dxa"/>
              <w:top w:w="0" w:type="dxa"/>
              <w:right w:w="28" w:type="dxa"/>
              <w:bottom w:w="0" w:type="dxa"/>
            </w:tcMar>
            <w:tcW w:w="1879"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万元</w:t>
            </w:r>
            <w:r/>
          </w:p>
        </w:tc>
      </w:tr>
      <w:tr>
        <w:trPr>
          <w:trHeight w:val="645"/>
        </w:trPr>
        <w:tc>
          <w:tcPr>
            <w:tcMar>
              <w:left w:w="28" w:type="dxa"/>
              <w:top w:w="0" w:type="dxa"/>
              <w:right w:w="28" w:type="dxa"/>
              <w:bottom w:w="0" w:type="dxa"/>
            </w:tcMar>
            <w:tcW w:w="491"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w:t>
            </w:r>
            <w:r/>
          </w:p>
        </w:tc>
        <w:tc>
          <w:tcPr>
            <w:gridSpan w:val="5"/>
            <w:tcMar>
              <w:left w:w="28" w:type="dxa"/>
              <w:top w:w="0" w:type="dxa"/>
              <w:right w:w="28" w:type="dxa"/>
              <w:bottom w:w="0" w:type="dxa"/>
            </w:tcMar>
            <w:tcW w:w="7871"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办公场所的面积：</w:t>
            </w:r>
            <w:r/>
          </w:p>
        </w:tc>
      </w:tr>
      <w:tr>
        <w:trPr>
          <w:trHeight w:val="1767"/>
        </w:trPr>
        <w:tc>
          <w:tcPr>
            <w:tcMar>
              <w:left w:w="28" w:type="dxa"/>
              <w:top w:w="0" w:type="dxa"/>
              <w:right w:w="28" w:type="dxa"/>
              <w:bottom w:w="0" w:type="dxa"/>
            </w:tcMar>
            <w:tcW w:w="491" w:type="dxa"/>
            <w:vAlign w:val="center"/>
            <w:textDirection w:val="lrTb"/>
            <w:noWrap w:val="false"/>
          </w:tcPr>
          <w:p>
            <w:pPr>
              <w:ind w:left="0" w:right="0" w:firstLine="0"/>
              <w:jc w:val="center"/>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w:t>
            </w:r>
            <w:r/>
          </w:p>
        </w:tc>
        <w:tc>
          <w:tcPr>
            <w:gridSpan w:val="5"/>
            <w:tcMar>
              <w:left w:w="28" w:type="dxa"/>
              <w:top w:w="0" w:type="dxa"/>
              <w:right w:w="28" w:type="dxa"/>
              <w:bottom w:w="0" w:type="dxa"/>
            </w:tcMar>
            <w:tcW w:w="7871"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主营范围</w:t>
            </w:r>
            <w:r/>
          </w:p>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1、____________________________________</w:t>
            </w:r>
            <w:r/>
          </w:p>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2、____________________________________</w:t>
            </w:r>
            <w:r/>
          </w:p>
        </w:tc>
      </w:tr>
      <w:tr>
        <w:trPr>
          <w:trHeight w:val="1013"/>
        </w:trPr>
        <w:tc>
          <w:tcPr>
            <w:tcMar>
              <w:left w:w="28" w:type="dxa"/>
              <w:top w:w="0" w:type="dxa"/>
              <w:right w:w="28" w:type="dxa"/>
              <w:bottom w:w="0" w:type="dxa"/>
            </w:tcMar>
            <w:tcW w:w="491"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w:t>
            </w:r>
            <w:r/>
          </w:p>
        </w:tc>
        <w:tc>
          <w:tcPr>
            <w:gridSpan w:val="2"/>
            <w:tcMar>
              <w:left w:w="28" w:type="dxa"/>
              <w:top w:w="0" w:type="dxa"/>
              <w:right w:w="28" w:type="dxa"/>
              <w:bottom w:w="0" w:type="dxa"/>
            </w:tcMar>
            <w:tcW w:w="3302" w:type="dxa"/>
            <w:vAlign w:val="top"/>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参加政府采购活动前三年内，在经营活动中有无重大违法记录</w:t>
            </w:r>
            <w:r/>
          </w:p>
        </w:tc>
        <w:tc>
          <w:tcPr>
            <w:gridSpan w:val="3"/>
            <w:tcMar>
              <w:left w:w="28" w:type="dxa"/>
              <w:top w:w="0" w:type="dxa"/>
              <w:right w:w="28" w:type="dxa"/>
              <w:bottom w:w="0" w:type="dxa"/>
            </w:tcMar>
            <w:tcW w:w="4569" w:type="dxa"/>
            <w:vAlign w:val="top"/>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trHeight w:val="618"/>
        </w:trPr>
        <w:tc>
          <w:tcPr>
            <w:tcMar>
              <w:left w:w="28" w:type="dxa"/>
              <w:top w:w="0" w:type="dxa"/>
              <w:right w:w="28" w:type="dxa"/>
              <w:bottom w:w="0" w:type="dxa"/>
            </w:tcMar>
            <w:tcW w:w="491"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w:t>
            </w:r>
            <w:r/>
          </w:p>
        </w:tc>
        <w:tc>
          <w:tcPr>
            <w:gridSpan w:val="5"/>
            <w:tcMar>
              <w:left w:w="28" w:type="dxa"/>
              <w:top w:w="0" w:type="dxa"/>
              <w:right w:w="28" w:type="dxa"/>
              <w:bottom w:w="0" w:type="dxa"/>
            </w:tcMar>
            <w:tcW w:w="7871" w:type="dxa"/>
            <w:vAlign w:val="center"/>
            <w:textDirection w:val="lrTb"/>
            <w:noWrap w:val="false"/>
          </w:tcPr>
          <w:p>
            <w:pPr>
              <w:ind w:left="0" w:right="0" w:firstLine="0"/>
              <w:keepLines w:val="0"/>
              <w:keepNext w:val="0"/>
              <w:pageBreakBefore w:val="0"/>
              <w:spacing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其他需要说明的情况</w:t>
            </w:r>
            <w:r/>
          </w:p>
        </w:tc>
      </w:tr>
    </w:tbl>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w:t>
      </w:r>
      <w:r>
        <w:rPr>
          <w:rFonts w:hint="eastAsia" w:ascii="宋体" w:hAnsi="宋体" w:cs="宋体"/>
          <w:b/>
          <w:color w:val="auto"/>
          <w:sz w:val="21"/>
          <w:highlight w:val="none"/>
          <w:lang w:val="en-US" w:eastAsia="zh-CN"/>
        </w:rPr>
        <w:t xml:space="preserve">10</w:t>
      </w:r>
      <w:r>
        <w:rPr>
          <w:rFonts w:ascii="宋体" w:hAnsi="宋体" w:eastAsia="宋体" w:cs="宋体"/>
          <w:b/>
          <w:color w:val="auto"/>
          <w:sz w:val="21"/>
          <w:highlight w:val="none"/>
        </w:rPr>
        <w:t xml:space="preserve">：供应商与其他单位存在</w:t>
      </w:r>
      <w:r>
        <w:rPr>
          <w:rFonts w:hint="eastAsia" w:ascii="宋体" w:hAnsi="宋体" w:cs="宋体"/>
          <w:b/>
          <w:color w:val="auto"/>
          <w:sz w:val="21"/>
          <w:highlight w:val="none"/>
          <w:lang w:val="en-US" w:eastAsia="zh-CN"/>
        </w:rPr>
        <w:t xml:space="preserve">直接</w:t>
      </w:r>
      <w:r>
        <w:rPr>
          <w:rFonts w:ascii="宋体" w:hAnsi="宋体" w:eastAsia="宋体" w:cs="宋体"/>
          <w:b/>
          <w:color w:val="auto"/>
          <w:sz w:val="21"/>
          <w:highlight w:val="none"/>
        </w:rPr>
        <w:t xml:space="preserve">控股、管理关系情况表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供应商与其他单位存在</w:t>
      </w:r>
      <w:r>
        <w:rPr>
          <w:rFonts w:hint="eastAsia" w:ascii="宋体" w:hAnsi="宋体" w:cs="宋体"/>
          <w:b/>
          <w:color w:val="auto"/>
          <w:sz w:val="21"/>
          <w:highlight w:val="none"/>
          <w:lang w:val="en-US" w:eastAsia="zh-CN"/>
        </w:rPr>
        <w:t xml:space="preserve">直接</w:t>
      </w:r>
      <w:r>
        <w:rPr>
          <w:rFonts w:ascii="宋体" w:hAnsi="宋体" w:eastAsia="宋体" w:cs="宋体"/>
          <w:b/>
          <w:color w:val="auto"/>
          <w:sz w:val="24"/>
          <w:highlight w:val="none"/>
        </w:rPr>
        <w:t xml:space="preserve">控股、管理关系情况表</w:t>
      </w:r>
      <w:r/>
    </w:p>
    <w:tbl>
      <w:tblPr>
        <w:tblStyle w:val="850"/>
        <w:tblW w:w="85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1193"/>
        <w:gridCol w:w="1081"/>
        <w:gridCol w:w="1625"/>
        <w:gridCol w:w="698"/>
        <w:gridCol w:w="1417"/>
        <w:gridCol w:w="1285"/>
      </w:tblGrid>
      <w:tr>
        <w:trPr>
          <w:trHeight w:val="768"/>
        </w:trPr>
        <w:tc>
          <w:tcPr>
            <w:gridSpan w:val="4"/>
            <w:tcMar>
              <w:left w:w="108" w:type="dxa"/>
              <w:top w:w="0" w:type="dxa"/>
              <w:right w:w="108" w:type="dxa"/>
              <w:bottom w:w="0" w:type="dxa"/>
            </w:tcMar>
            <w:tcW w:w="512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与供应商存在直接股权关系</w:t>
            </w:r>
            <w:r/>
          </w:p>
        </w:tc>
        <w:tc>
          <w:tcPr>
            <w:gridSpan w:val="3"/>
            <w:tcMar>
              <w:left w:w="108" w:type="dxa"/>
              <w:top w:w="0" w:type="dxa"/>
              <w:right w:w="108" w:type="dxa"/>
              <w:bottom w:w="0" w:type="dxa"/>
            </w:tcMar>
            <w:tcW w:w="34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与供应商存在直接管理关系</w:t>
            </w:r>
            <w:r/>
          </w:p>
        </w:tc>
      </w:tr>
      <w:tr>
        <w:trPr>
          <w:trHeight w:val="818"/>
        </w:trPr>
        <w:tc>
          <w:tcPr>
            <w:tcMar>
              <w:left w:w="108" w:type="dxa"/>
              <w:top w:w="0" w:type="dxa"/>
              <w:right w:w="108" w:type="dxa"/>
              <w:bottom w:w="0" w:type="dxa"/>
            </w:tcMar>
            <w:tcW w:w="122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单位名称</w:t>
            </w:r>
            <w:r/>
          </w:p>
        </w:tc>
        <w:tc>
          <w:tcPr>
            <w:tcMar>
              <w:left w:w="108" w:type="dxa"/>
              <w:top w:w="0" w:type="dxa"/>
              <w:right w:w="108" w:type="dxa"/>
              <w:bottom w:w="0" w:type="dxa"/>
            </w:tcMar>
            <w:tcW w:w="119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是否为大型企业</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18"/>
                <w:highlight w:val="none"/>
              </w:rPr>
              <w:t xml:space="preserve">（填写“是”或 “否”）</w:t>
            </w:r>
            <w:r/>
          </w:p>
        </w:tc>
        <w:tc>
          <w:tcPr>
            <w:tcMar>
              <w:left w:w="108" w:type="dxa"/>
              <w:top w:w="0" w:type="dxa"/>
              <w:right w:w="108" w:type="dxa"/>
              <w:bottom w:w="0" w:type="dxa"/>
            </w:tcMar>
            <w:tcW w:w="1081"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是否直接控股</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18"/>
                <w:highlight w:val="none"/>
              </w:rPr>
              <w:t xml:space="preserve">（填写“是”或 “否”）</w:t>
            </w:r>
            <w:r/>
          </w:p>
        </w:tc>
        <w:tc>
          <w:tcPr>
            <w:tcMar>
              <w:left w:w="108" w:type="dxa"/>
              <w:top w:w="0" w:type="dxa"/>
              <w:right w:w="108" w:type="dxa"/>
              <w:bottom w:w="0" w:type="dxa"/>
            </w:tcMar>
            <w:tcW w:w="162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直接控股关系情况说明</w:t>
            </w:r>
            <w:r>
              <w:rPr>
                <w:rFonts w:ascii="宋体" w:hAnsi="宋体" w:eastAsia="宋体" w:cs="宋体"/>
                <w:b/>
                <w:color w:val="auto"/>
                <w:sz w:val="18"/>
                <w:highlight w:val="none"/>
              </w:rPr>
              <w:t xml:space="preserve">（持股比例等）</w:t>
            </w:r>
            <w:r/>
          </w:p>
        </w:tc>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单位名称</w:t>
            </w:r>
            <w:r/>
          </w:p>
        </w:tc>
        <w:tc>
          <w:tcPr>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是否为大型企业</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18"/>
                <w:highlight w:val="none"/>
              </w:rPr>
              <w:t xml:space="preserve">（填写“是”或 “否”）</w:t>
            </w:r>
            <w:r/>
          </w:p>
        </w:tc>
        <w:tc>
          <w:tcPr>
            <w:tcMar>
              <w:left w:w="108" w:type="dxa"/>
              <w:top w:w="0" w:type="dxa"/>
              <w:right w:w="108" w:type="dxa"/>
              <w:bottom w:w="0" w:type="dxa"/>
            </w:tcMar>
            <w:tcW w:w="128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直接管理关系情况说明</w:t>
            </w:r>
            <w:r/>
          </w:p>
        </w:tc>
      </w:tr>
      <w:tr>
        <w:trPr>
          <w:trHeight w:val="851"/>
        </w:trPr>
        <w:tc>
          <w:tcPr>
            <w:tcMar>
              <w:left w:w="108" w:type="dxa"/>
              <w:top w:w="0" w:type="dxa"/>
              <w:right w:w="108" w:type="dxa"/>
              <w:bottom w:w="0" w:type="dxa"/>
            </w:tcMar>
            <w:tcW w:w="122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19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62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28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r>
      <w:tr>
        <w:trPr>
          <w:trHeight w:val="851"/>
        </w:trPr>
        <w:tc>
          <w:tcPr>
            <w:tcMar>
              <w:left w:w="108" w:type="dxa"/>
              <w:top w:w="0" w:type="dxa"/>
              <w:right w:w="108" w:type="dxa"/>
              <w:bottom w:w="0" w:type="dxa"/>
            </w:tcMar>
            <w:tcW w:w="122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19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62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28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r>
      <w:tr>
        <w:trPr>
          <w:trHeight w:val="851"/>
        </w:trPr>
        <w:tc>
          <w:tcPr>
            <w:tcMar>
              <w:left w:w="108" w:type="dxa"/>
              <w:top w:w="0" w:type="dxa"/>
              <w:right w:w="108" w:type="dxa"/>
              <w:bottom w:w="0" w:type="dxa"/>
            </w:tcMar>
            <w:tcW w:w="122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19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62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28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r>
      <w:tr>
        <w:trPr>
          <w:trHeight w:val="851"/>
        </w:trPr>
        <w:tc>
          <w:tcPr>
            <w:tcMar>
              <w:left w:w="108" w:type="dxa"/>
              <w:top w:w="0" w:type="dxa"/>
              <w:right w:w="108" w:type="dxa"/>
              <w:bottom w:w="0" w:type="dxa"/>
            </w:tcMar>
            <w:tcW w:w="122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19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62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28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r>
      <w:tr>
        <w:trPr>
          <w:trHeight w:val="851"/>
        </w:trPr>
        <w:tc>
          <w:tcPr>
            <w:tcMar>
              <w:left w:w="108" w:type="dxa"/>
              <w:top w:w="0" w:type="dxa"/>
              <w:right w:w="108" w:type="dxa"/>
              <w:bottom w:w="0" w:type="dxa"/>
            </w:tcMar>
            <w:tcW w:w="122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19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62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28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r>
      <w:tr>
        <w:trPr>
          <w:trHeight w:val="861"/>
        </w:trPr>
        <w:tc>
          <w:tcPr>
            <w:tcMar>
              <w:left w:w="108" w:type="dxa"/>
              <w:top w:w="0" w:type="dxa"/>
              <w:right w:w="108" w:type="dxa"/>
              <w:bottom w:w="0" w:type="dxa"/>
            </w:tcMar>
            <w:tcW w:w="122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19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62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c>
          <w:tcPr>
            <w:tcMar>
              <w:left w:w="108" w:type="dxa"/>
              <w:top w:w="0" w:type="dxa"/>
              <w:right w:w="108" w:type="dxa"/>
              <w:bottom w:w="0" w:type="dxa"/>
            </w:tcMar>
            <w:tcW w:w="128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tc>
      </w:tr>
    </w:tbl>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注：1</w:t>
      </w:r>
      <w:r>
        <w:rPr>
          <w:rFonts w:hint="eastAsia" w:ascii="宋体" w:hAnsi="宋体" w:cs="宋体"/>
          <w:b/>
          <w:color w:val="auto"/>
          <w:sz w:val="21"/>
          <w:highlight w:val="none"/>
          <w:lang w:val="en-US" w:eastAsia="zh-CN"/>
        </w:rPr>
        <w:t xml:space="preserve">.</w:t>
      </w:r>
      <w:r>
        <w:rPr>
          <w:rFonts w:ascii="宋体" w:hAnsi="宋体" w:eastAsia="宋体" w:cs="宋体"/>
          <w:b/>
          <w:color w:val="auto"/>
          <w:sz w:val="21"/>
          <w:highlight w:val="none"/>
        </w:rPr>
        <w:t xml:space="preserve">本表仅须填写与响应供应商存在直接股权、管理关系的企业情况。响应供应商应按上表要求据实填写，如填写“无”或不填写，均视为响应供应商声明不存在有关情形。</w:t>
      </w:r>
      <w:r/>
    </w:p>
    <w:p>
      <w:pPr>
        <w:ind w:left="0" w:right="0" w:firstLine="422"/>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w:t>
      </w:r>
      <w:r>
        <w:rPr>
          <w:rFonts w:hint="eastAsia" w:ascii="宋体" w:hAnsi="宋体" w:cs="宋体"/>
          <w:b/>
          <w:color w:val="auto"/>
          <w:sz w:val="21"/>
          <w:highlight w:val="none"/>
          <w:lang w:val="en-US" w:eastAsia="zh-CN"/>
        </w:rPr>
        <w:t xml:space="preserve">.</w:t>
      </w:r>
      <w:r>
        <w:rPr>
          <w:rFonts w:ascii="宋体" w:hAnsi="宋体" w:eastAsia="宋体" w:cs="宋体"/>
          <w:b/>
          <w:color w:val="auto"/>
          <w:sz w:val="21"/>
          <w:highlight w:val="none"/>
        </w:rPr>
        <w:t xml:space="preserve">其中“直接控股”是指响应供应商与大型企业之间存在直接投资并控股（非普通持股）的关系。</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w:t>
      </w:r>
      <w:r>
        <w:rPr>
          <w:rFonts w:ascii="Times New Roman" w:hAnsi="Times New Roman" w:eastAsia="Times New Roman" w:cs="Times New Roman"/>
          <w:color w:val="auto"/>
          <w:sz w:val="21"/>
          <w:highlight w:val="none"/>
        </w:rPr>
        <w:t xml:space="preserve">CA</w:t>
      </w:r>
      <w:r>
        <w:rPr>
          <w:rFonts w:ascii="宋体" w:hAnsi="宋体" w:eastAsia="宋体" w:cs="宋体"/>
          <w:color w:val="auto"/>
          <w:sz w:val="21"/>
          <w:highlight w:val="none"/>
        </w:rPr>
        <w:t xml:space="preserve">电子公章）</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年</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月</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日</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rPr>
          <w:color w:val="auto"/>
          <w:highlight w:val="none"/>
        </w:rPr>
      </w:pPr>
      <w:r>
        <w:rPr>
          <w:rFonts w:ascii="宋体" w:hAnsi="宋体" w:eastAsia="宋体" w:cs="宋体"/>
          <w:b/>
          <w:color w:val="auto"/>
          <w:sz w:val="21"/>
          <w:highlight w:val="none"/>
        </w:rPr>
        <w:br w:type="page" w:clear="all"/>
      </w:r>
      <w:r/>
    </w:p>
    <w:p>
      <w:pPr>
        <w:ind w:left="0" w:right="0" w:firstLine="0"/>
        <w:spacing w:before="0" w:after="0"/>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w:t>
      </w:r>
      <w:r>
        <w:rPr>
          <w:rFonts w:hint="eastAsia" w:ascii="宋体" w:hAnsi="宋体" w:cs="宋体"/>
          <w:b/>
          <w:color w:val="auto"/>
          <w:sz w:val="21"/>
          <w:highlight w:val="none"/>
          <w:lang w:val="en-US" w:eastAsia="zh-CN"/>
        </w:rPr>
        <w:t xml:space="preserve">11</w:t>
      </w:r>
      <w:r>
        <w:rPr>
          <w:rFonts w:ascii="宋体" w:hAnsi="宋体" w:eastAsia="宋体" w:cs="宋体"/>
          <w:b/>
          <w:color w:val="auto"/>
          <w:sz w:val="21"/>
          <w:highlight w:val="none"/>
        </w:rPr>
        <w:t xml:space="preserve">：响应保证承诺书</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响应保证承诺书</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致：</w:t>
      </w:r>
      <w:r>
        <w:rPr>
          <w:rFonts w:hint="eastAsia" w:ascii="宋体" w:hAnsi="宋体" w:cs="宋体"/>
          <w:color w:val="auto"/>
          <w:sz w:val="21"/>
          <w:szCs w:val="21"/>
          <w:highlight w:val="none"/>
          <w:u w:val="single"/>
          <w:lang w:eastAsia="zh-CN"/>
        </w:rPr>
        <w:t xml:space="preserve">苏州市吴中区甪直镇人民政府</w:t>
      </w:r>
      <w:r>
        <w:rPr>
          <w:rFonts w:hint="eastAsia" w:ascii="宋体" w:hAnsi="宋体" w:eastAsia="宋体" w:cs="宋体"/>
          <w:color w:val="auto"/>
          <w:sz w:val="21"/>
          <w:szCs w:val="21"/>
          <w:highlight w:val="none"/>
          <w:u w:val="single"/>
        </w:rPr>
        <w:t xml:space="preserve">、</w:t>
      </w:r>
      <w:r>
        <w:rPr>
          <w:rFonts w:ascii="宋体" w:hAnsi="宋体" w:eastAsia="宋体" w:cs="宋体"/>
          <w:color w:val="auto"/>
          <w:sz w:val="21"/>
          <w:szCs w:val="21"/>
          <w:highlight w:val="none"/>
          <w:u w:val="single"/>
        </w:rPr>
        <w:t xml:space="preserve">诚德天工建设咨询（苏州）有限公司 </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我（单位/本人，以下统称我单位）自愿参加</w:t>
      </w:r>
      <w:r>
        <w:rPr>
          <w:rFonts w:ascii="宋体" w:hAnsi="宋体" w:eastAsia="宋体" w:cs="宋体"/>
          <w:color w:val="auto"/>
          <w:sz w:val="21"/>
          <w:szCs w:val="21"/>
          <w:highlight w:val="none"/>
          <w:u w:val="single"/>
        </w:rPr>
        <w:t xml:space="preserve">  （项目名称和采购编号）</w:t>
      </w:r>
      <w:r>
        <w:rPr>
          <w:rFonts w:ascii="宋体" w:hAnsi="宋体" w:eastAsia="宋体" w:cs="宋体"/>
          <w:color w:val="auto"/>
          <w:sz w:val="21"/>
          <w:szCs w:val="21"/>
          <w:highlight w:val="none"/>
        </w:rPr>
        <w:t xml:space="preserve">的响应，并做出如下承诺：</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一、除不可抗力外，我单位如果发生以下行为，将在行为发生的10个工作日内，向贵方</w:t>
      </w:r>
      <w:r>
        <w:rPr>
          <w:rFonts w:ascii="宋体" w:hAnsi="宋体" w:eastAsia="宋体" w:cs="宋体"/>
          <w:color w:val="auto"/>
          <w:sz w:val="21"/>
          <w:szCs w:val="21"/>
          <w:highlight w:val="none"/>
          <w:u w:val="single"/>
        </w:rPr>
        <w:t xml:space="preserve"> （或采购人）</w:t>
      </w:r>
      <w:r>
        <w:rPr>
          <w:rFonts w:ascii="宋体" w:hAnsi="宋体" w:eastAsia="宋体" w:cs="宋体"/>
          <w:color w:val="auto"/>
          <w:sz w:val="21"/>
          <w:szCs w:val="21"/>
          <w:highlight w:val="none"/>
        </w:rPr>
        <w:t xml:space="preserve">支付本采购文件公布的预算金额的2%作为违约赔偿金。</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1.自响应截止时间至本项目发布</w:t>
      </w:r>
      <w:r>
        <w:rPr>
          <w:rFonts w:hint="eastAsia" w:ascii="宋体" w:hAnsi="宋体" w:eastAsia="宋体" w:cs="宋体"/>
          <w:color w:val="auto"/>
          <w:sz w:val="21"/>
          <w:szCs w:val="21"/>
          <w:highlight w:val="none"/>
        </w:rPr>
        <w:t xml:space="preserve">成交</w:t>
      </w:r>
      <w:r>
        <w:rPr>
          <w:rFonts w:ascii="宋体" w:hAnsi="宋体" w:eastAsia="宋体" w:cs="宋体"/>
          <w:color w:val="auto"/>
          <w:sz w:val="21"/>
          <w:szCs w:val="21"/>
          <w:highlight w:val="none"/>
        </w:rPr>
        <w:t xml:space="preserve">公告为止，撤销响应；</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2.成交后不依法与采购人签订合同；</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3.成交后不按本采购文件规定向采购人提交履约保证金（如有）；</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4.成交后不按本采购文件规定向贵方缴纳</w:t>
      </w:r>
      <w:r>
        <w:rPr>
          <w:rFonts w:hint="eastAsia" w:ascii="宋体" w:hAnsi="宋体" w:cs="宋体"/>
          <w:color w:val="auto"/>
          <w:sz w:val="21"/>
          <w:szCs w:val="21"/>
          <w:highlight w:val="none"/>
          <w:lang w:val="en-US" w:eastAsia="zh-CN"/>
        </w:rPr>
        <w:t xml:space="preserve">代理</w:t>
      </w:r>
      <w:r>
        <w:rPr>
          <w:rFonts w:ascii="宋体" w:hAnsi="宋体" w:eastAsia="宋体" w:cs="宋体"/>
          <w:color w:val="auto"/>
          <w:sz w:val="21"/>
          <w:szCs w:val="21"/>
          <w:highlight w:val="none"/>
        </w:rPr>
        <w:t xml:space="preserve">服务费。</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二、我单位知晓上述行为的法律后果，承认本承诺书作为贵方</w:t>
      </w:r>
      <w:r>
        <w:rPr>
          <w:rFonts w:ascii="宋体" w:hAnsi="宋体" w:eastAsia="宋体" w:cs="宋体"/>
          <w:color w:val="auto"/>
          <w:sz w:val="21"/>
          <w:szCs w:val="21"/>
          <w:highlight w:val="none"/>
          <w:u w:val="single"/>
        </w:rPr>
        <w:t xml:space="preserve">（或采购人）</w:t>
      </w:r>
      <w:r>
        <w:rPr>
          <w:rFonts w:ascii="宋体" w:hAnsi="宋体" w:eastAsia="宋体" w:cs="宋体"/>
          <w:color w:val="auto"/>
          <w:sz w:val="21"/>
          <w:szCs w:val="21"/>
          <w:highlight w:val="none"/>
        </w:rPr>
        <w:t xml:space="preserve">要求我单位履行违约赔偿义务的依据作用。</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响应人：（签章）</w:t>
      </w:r>
      <w:r/>
    </w:p>
    <w:p>
      <w:pPr>
        <w:ind w:left="0" w:right="0" w:firstLine="420"/>
        <w:jc w:val="both"/>
        <w:keepLines w:val="0"/>
        <w:keepNext w:val="0"/>
        <w:pageBreakBefore w:val="0"/>
        <w:spacing w:before="0" w:after="0" w:line="360" w:lineRule="auto"/>
        <w:widowControl/>
        <w:rPr>
          <w:rFonts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地址：</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电话：</w:t>
      </w:r>
      <w:r>
        <w:rPr>
          <w:rFonts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 xml:space="preserve"> </w:t>
      </w:r>
      <w:r/>
    </w:p>
    <w:p>
      <w:pPr>
        <w:ind w:left="0" w:right="0" w:firstLine="420"/>
        <w:jc w:val="both"/>
        <w:keepLines w:val="0"/>
        <w:keepNext w:val="0"/>
        <w:pageBreakBefore w:val="0"/>
        <w:spacing w:before="0" w:after="0" w:line="360" w:lineRule="auto"/>
        <w:widowControl/>
        <w:rPr>
          <w:rFonts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传真：</w:t>
      </w:r>
      <w:r>
        <w:rPr>
          <w:rFonts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 xml:space="preserve">电子邮件：</w:t>
      </w:r>
      <w:r>
        <w:rPr>
          <w:rFonts w:ascii="宋体" w:hAnsi="宋体" w:eastAsia="宋体" w:cs="宋体"/>
          <w:color w:val="auto"/>
          <w:sz w:val="21"/>
          <w:szCs w:val="21"/>
          <w:highlight w:val="none"/>
          <w:u w:val="single"/>
        </w:rPr>
        <w:t xml:space="preserve">    </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邮编：</w:t>
      </w:r>
      <w:r>
        <w:rPr>
          <w:rFonts w:ascii="宋体" w:hAnsi="宋体" w:eastAsia="宋体" w:cs="宋体"/>
          <w:color w:val="auto"/>
          <w:sz w:val="21"/>
          <w:szCs w:val="21"/>
          <w:highlight w:val="none"/>
          <w:u w:val="single"/>
        </w:rPr>
        <w:t xml:space="preserve">               </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法定代表人或委托代理人（签字或签章）：</w:t>
      </w:r>
      <w:r/>
    </w:p>
    <w:p>
      <w:pPr>
        <w:ind w:left="0" w:right="0" w:firstLine="420"/>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日期：</w:t>
      </w:r>
      <w:r>
        <w:rPr>
          <w:rFonts w:hint="eastAsia" w:ascii="宋体" w:hAnsi="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日</w:t>
      </w:r>
      <w:r/>
    </w:p>
    <w:p>
      <w:pPr>
        <w:ind w:left="0" w:right="0" w:firstLine="422"/>
        <w:jc w:val="both"/>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left"/>
        <w:spacing w:before="0" w:after="0" w:line="240" w:lineRule="auto"/>
        <w:rPr>
          <w:rFonts w:ascii="宋体" w:hAnsi="宋体" w:eastAsia="宋体" w:cs="宋体"/>
          <w:b/>
          <w:bCs/>
          <w:color w:val="auto"/>
          <w:spacing w:val="20"/>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21"/>
          <w:highlight w:val="none"/>
        </w:rPr>
        <w:t xml:space="preserve">格式</w:t>
      </w:r>
      <w:r>
        <w:rPr>
          <w:rFonts w:hint="eastAsia" w:ascii="宋体" w:hAnsi="宋体" w:cs="宋体"/>
          <w:b/>
          <w:color w:val="auto"/>
          <w:spacing w:val="20"/>
          <w:sz w:val="21"/>
          <w:highlight w:val="none"/>
          <w:lang w:val="en-US" w:eastAsia="zh-CN"/>
        </w:rPr>
        <w:t xml:space="preserve">12</w:t>
      </w:r>
      <w:r>
        <w:rPr>
          <w:rFonts w:ascii="宋体" w:hAnsi="宋体" w:eastAsia="宋体" w:cs="宋体"/>
          <w:b/>
          <w:color w:val="auto"/>
          <w:spacing w:val="20"/>
          <w:sz w:val="21"/>
          <w:highlight w:val="none"/>
        </w:rPr>
        <w:t xml:space="preserve">：服务要求偏离表</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服务要求偏离表</w:t>
      </w:r>
      <w:r/>
    </w:p>
    <w:tbl>
      <w:tblPr>
        <w:tblStyle w:val="850"/>
        <w:tblW w:w="85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73"/>
        <w:gridCol w:w="1742"/>
        <w:gridCol w:w="1743"/>
        <w:gridCol w:w="1743"/>
        <w:gridCol w:w="1141"/>
      </w:tblGrid>
      <w:tr>
        <w:trPr>
          <w:trHeight w:val="609"/>
        </w:trPr>
        <w:tc>
          <w:tcPr>
            <w:tcMar>
              <w:left w:w="108" w:type="dxa"/>
              <w:top w:w="0" w:type="dxa"/>
              <w:right w:w="108" w:type="dxa"/>
              <w:bottom w:w="0" w:type="dxa"/>
            </w:tcMar>
            <w:tcW w:w="755"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Mar>
              <w:left w:w="108" w:type="dxa"/>
              <w:top w:w="0" w:type="dxa"/>
              <w:right w:w="108" w:type="dxa"/>
              <w:bottom w:w="0" w:type="dxa"/>
            </w:tcMar>
            <w:tcW w:w="1473" w:type="dxa"/>
            <w:vAlign w:val="center"/>
            <w:textDirection w:val="lrTb"/>
            <w:noWrap w:val="false"/>
          </w:tcPr>
          <w:p>
            <w:pPr>
              <w:ind w:left="54"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w:t>
            </w:r>
            <w:r/>
          </w:p>
        </w:tc>
        <w:tc>
          <w:tcPr>
            <w:tcMar>
              <w:left w:w="108" w:type="dxa"/>
              <w:top w:w="0" w:type="dxa"/>
              <w:right w:w="108" w:type="dxa"/>
              <w:bottom w:w="0" w:type="dxa"/>
            </w:tcMar>
            <w:tcW w:w="1742"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采购要求</w:t>
            </w:r>
            <w:r/>
          </w:p>
        </w:tc>
        <w:tc>
          <w:tcPr>
            <w:tcMar>
              <w:left w:w="108" w:type="dxa"/>
              <w:top w:w="0" w:type="dxa"/>
              <w:right w:w="108" w:type="dxa"/>
              <w:bottom w:w="0" w:type="dxa"/>
            </w:tcMar>
            <w:tcW w:w="1743"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响应情况</w:t>
            </w:r>
            <w:r/>
          </w:p>
        </w:tc>
        <w:tc>
          <w:tcPr>
            <w:tcMar>
              <w:left w:w="108" w:type="dxa"/>
              <w:top w:w="0" w:type="dxa"/>
              <w:right w:w="108" w:type="dxa"/>
              <w:bottom w:w="0" w:type="dxa"/>
            </w:tcMar>
            <w:tcW w:w="1743"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偏离说明</w:t>
            </w:r>
            <w:r/>
          </w:p>
        </w:tc>
        <w:tc>
          <w:tcPr>
            <w:tcMar>
              <w:left w:w="108" w:type="dxa"/>
              <w:top w:w="0" w:type="dxa"/>
              <w:right w:w="108" w:type="dxa"/>
              <w:bottom w:w="0" w:type="dxa"/>
            </w:tcMar>
            <w:tcW w:w="1141"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备注</w:t>
            </w:r>
            <w:r/>
          </w:p>
        </w:tc>
      </w:tr>
      <w:tr>
        <w:trPr/>
        <w:tc>
          <w:tcPr>
            <w:tcMar>
              <w:left w:w="108" w:type="dxa"/>
              <w:top w:w="0" w:type="dxa"/>
              <w:right w:w="108" w:type="dxa"/>
              <w:bottom w:w="0" w:type="dxa"/>
            </w:tcMar>
            <w:tcW w:w="755"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p>
        </w:tc>
        <w:tc>
          <w:tcPr>
            <w:tcMar>
              <w:left w:w="108" w:type="dxa"/>
              <w:top w:w="0" w:type="dxa"/>
              <w:right w:w="108" w:type="dxa"/>
              <w:bottom w:w="0" w:type="dxa"/>
            </w:tcMar>
            <w:tcW w:w="147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2"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141"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Mar>
              <w:left w:w="108" w:type="dxa"/>
              <w:top w:w="0" w:type="dxa"/>
              <w:right w:w="108" w:type="dxa"/>
              <w:bottom w:w="0" w:type="dxa"/>
            </w:tcMar>
            <w:tcW w:w="755"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p>
        </w:tc>
        <w:tc>
          <w:tcPr>
            <w:tcMar>
              <w:left w:w="108" w:type="dxa"/>
              <w:top w:w="0" w:type="dxa"/>
              <w:right w:w="108" w:type="dxa"/>
              <w:bottom w:w="0" w:type="dxa"/>
            </w:tcMar>
            <w:tcW w:w="147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2"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141"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Mar>
              <w:left w:w="108" w:type="dxa"/>
              <w:top w:w="0" w:type="dxa"/>
              <w:right w:w="108" w:type="dxa"/>
              <w:bottom w:w="0" w:type="dxa"/>
            </w:tcMar>
            <w:tcW w:w="755"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w:t>
            </w:r>
            <w:r/>
          </w:p>
        </w:tc>
        <w:tc>
          <w:tcPr>
            <w:tcMar>
              <w:left w:w="108" w:type="dxa"/>
              <w:top w:w="0" w:type="dxa"/>
              <w:right w:w="108" w:type="dxa"/>
              <w:bottom w:w="0" w:type="dxa"/>
            </w:tcMar>
            <w:tcW w:w="147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2"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141"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Mar>
              <w:left w:w="108" w:type="dxa"/>
              <w:top w:w="0" w:type="dxa"/>
              <w:right w:w="108" w:type="dxa"/>
              <w:bottom w:w="0" w:type="dxa"/>
            </w:tcMar>
            <w:tcW w:w="755"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w:t>
            </w:r>
            <w:r/>
          </w:p>
        </w:tc>
        <w:tc>
          <w:tcPr>
            <w:tcMar>
              <w:left w:w="108" w:type="dxa"/>
              <w:top w:w="0" w:type="dxa"/>
              <w:right w:w="108" w:type="dxa"/>
              <w:bottom w:w="0" w:type="dxa"/>
            </w:tcMar>
            <w:tcW w:w="147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2"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141"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Mar>
              <w:left w:w="108" w:type="dxa"/>
              <w:top w:w="0" w:type="dxa"/>
              <w:right w:w="108" w:type="dxa"/>
              <w:bottom w:w="0" w:type="dxa"/>
            </w:tcMar>
            <w:tcW w:w="755"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w:t>
            </w:r>
            <w:r/>
          </w:p>
        </w:tc>
        <w:tc>
          <w:tcPr>
            <w:tcMar>
              <w:left w:w="108" w:type="dxa"/>
              <w:top w:w="0" w:type="dxa"/>
              <w:right w:w="108" w:type="dxa"/>
              <w:bottom w:w="0" w:type="dxa"/>
            </w:tcMar>
            <w:tcW w:w="147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2"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743"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141"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422"/>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注：1.供应商应对照采购文件中服务条款的要求，响应文件与采购文件的规定有偏离的，应在此表中申明与采购要求条文的偏差和例外。未在上表中说明的，如在响应文件其他内容中已有文字说明的，则以已有文字说明为准，否则，将被认为完全响应采购文件的规定。但该表不作为供应商关于服务要求等详细描述和说明的替代。</w:t>
      </w:r>
      <w:r/>
    </w:p>
    <w:p>
      <w:pPr>
        <w:ind w:left="0" w:right="0" w:firstLine="422"/>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2.偏离说明一栏，根据实际响应情况，填写“响应”、</w:t>
      </w:r>
      <w:r>
        <w:rPr>
          <w:rFonts w:ascii="宋体" w:hAnsi="宋体" w:eastAsia="宋体" w:cs="宋体"/>
          <w:b/>
          <w:color w:val="auto"/>
          <w:sz w:val="21"/>
          <w:highlight w:val="none"/>
          <w:u w:val="none"/>
        </w:rPr>
        <w:t xml:space="preserve">“正偏离”、“负偏离”</w:t>
      </w:r>
      <w:r>
        <w:rPr>
          <w:rFonts w:ascii="宋体" w:hAnsi="宋体" w:eastAsia="宋体" w:cs="宋体"/>
          <w:b/>
          <w:color w:val="auto"/>
          <w:sz w:val="21"/>
          <w:highlight w:val="none"/>
        </w:rPr>
        <w:t xml:space="preserve">。备注栏中针对“正偏离”或“负偏离”的情况进行详细的描述。</w:t>
      </w:r>
      <w:r/>
    </w:p>
    <w:p>
      <w:pPr>
        <w:ind w:left="0" w:right="0" w:firstLine="63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w:t>
      </w:r>
      <w:r>
        <w:rPr>
          <w:rFonts w:ascii="Times New Roman" w:hAnsi="Times New Roman" w:eastAsia="Times New Roman" w:cs="Times New Roman"/>
          <w:color w:val="auto"/>
          <w:sz w:val="21"/>
          <w:highlight w:val="none"/>
        </w:rPr>
        <w:t xml:space="preserve">CA</w:t>
      </w:r>
      <w:r>
        <w:rPr>
          <w:rFonts w:ascii="宋体" w:hAnsi="宋体" w:eastAsia="宋体" w:cs="宋体"/>
          <w:color w:val="auto"/>
          <w:sz w:val="21"/>
          <w:highlight w:val="none"/>
        </w:rPr>
        <w:t xml:space="preserve">电子公章）</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年</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月</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日</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rPr>
          <w:color w:val="auto"/>
          <w:highlight w:val="none"/>
        </w:rPr>
      </w:pPr>
      <w:r>
        <w:rPr>
          <w:rFonts w:ascii="宋体" w:hAnsi="宋体" w:eastAsia="宋体" w:cs="宋体"/>
          <w:b/>
          <w:color w:val="auto"/>
          <w:sz w:val="21"/>
          <w:highlight w:val="none"/>
        </w:rPr>
        <w:t xml:space="preserve"> </w:t>
      </w:r>
      <w:r/>
    </w:p>
    <w:p>
      <w:pPr>
        <w:ind w:left="0" w:right="0" w:firstLine="0"/>
        <w:spacing w:before="0" w:after="0"/>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w:t>
      </w:r>
      <w:r>
        <w:rPr>
          <w:rFonts w:hint="eastAsia" w:ascii="宋体" w:hAnsi="宋体" w:cs="宋体"/>
          <w:b/>
          <w:color w:val="auto"/>
          <w:sz w:val="21"/>
          <w:highlight w:val="none"/>
          <w:lang w:val="en-US" w:eastAsia="zh-CN"/>
        </w:rPr>
        <w:t xml:space="preserve">13</w:t>
      </w:r>
      <w:r>
        <w:rPr>
          <w:rFonts w:ascii="宋体" w:hAnsi="宋体" w:eastAsia="宋体" w:cs="宋体"/>
          <w:b/>
          <w:color w:val="auto"/>
          <w:sz w:val="21"/>
          <w:highlight w:val="none"/>
        </w:rPr>
        <w:t xml:space="preserve">：商务条款偏离表</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商务条款偏离表</w:t>
      </w:r>
      <w:r/>
    </w:p>
    <w:tbl>
      <w:tblPr>
        <w:tblStyle w:val="850"/>
        <w:tblW w:w="84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705"/>
        <w:gridCol w:w="1409"/>
        <w:gridCol w:w="1685"/>
        <w:gridCol w:w="1685"/>
        <w:gridCol w:w="1206"/>
      </w:tblGrid>
      <w:tr>
        <w:trPr>
          <w:trHeight w:val="609"/>
        </w:trPr>
        <w:tc>
          <w:tcPr>
            <w:tcMar>
              <w:left w:w="108" w:type="dxa"/>
              <w:top w:w="0" w:type="dxa"/>
              <w:right w:w="108" w:type="dxa"/>
              <w:bottom w:w="0" w:type="dxa"/>
            </w:tcMar>
            <w:tcW w:w="727"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Mar>
              <w:left w:w="108" w:type="dxa"/>
              <w:top w:w="0" w:type="dxa"/>
              <w:right w:w="108" w:type="dxa"/>
              <w:bottom w:w="0" w:type="dxa"/>
            </w:tcMar>
            <w:tcW w:w="1705" w:type="dxa"/>
            <w:vAlign w:val="center"/>
            <w:textDirection w:val="lrTb"/>
            <w:noWrap w:val="false"/>
          </w:tcPr>
          <w:p>
            <w:pPr>
              <w:ind w:left="54"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w:t>
            </w:r>
            <w:r/>
          </w:p>
        </w:tc>
        <w:tc>
          <w:tcPr>
            <w:tcMar>
              <w:left w:w="108" w:type="dxa"/>
              <w:top w:w="0" w:type="dxa"/>
              <w:right w:w="108" w:type="dxa"/>
              <w:bottom w:w="0" w:type="dxa"/>
            </w:tcMar>
            <w:tcW w:w="1409"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采购要求</w:t>
            </w:r>
            <w:r/>
          </w:p>
        </w:tc>
        <w:tc>
          <w:tcPr>
            <w:tcMar>
              <w:left w:w="108" w:type="dxa"/>
              <w:top w:w="0" w:type="dxa"/>
              <w:right w:w="108" w:type="dxa"/>
              <w:bottom w:w="0" w:type="dxa"/>
            </w:tcMar>
            <w:tcW w:w="1685"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响应情况</w:t>
            </w:r>
            <w:r/>
          </w:p>
        </w:tc>
        <w:tc>
          <w:tcPr>
            <w:tcMar>
              <w:left w:w="108" w:type="dxa"/>
              <w:top w:w="0" w:type="dxa"/>
              <w:right w:w="108" w:type="dxa"/>
              <w:bottom w:w="0" w:type="dxa"/>
            </w:tcMar>
            <w:tcW w:w="1685"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偏离说明</w:t>
            </w:r>
            <w:r/>
          </w:p>
        </w:tc>
        <w:tc>
          <w:tcPr>
            <w:tcMar>
              <w:left w:w="108" w:type="dxa"/>
              <w:top w:w="0" w:type="dxa"/>
              <w:right w:w="108" w:type="dxa"/>
              <w:bottom w:w="0" w:type="dxa"/>
            </w:tcMar>
            <w:tcW w:w="1206"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备注</w:t>
            </w:r>
            <w:r/>
          </w:p>
        </w:tc>
      </w:tr>
      <w:tr>
        <w:trPr/>
        <w:tc>
          <w:tcPr>
            <w:tcMar>
              <w:left w:w="108" w:type="dxa"/>
              <w:top w:w="0" w:type="dxa"/>
              <w:right w:w="108" w:type="dxa"/>
              <w:bottom w:w="0" w:type="dxa"/>
            </w:tcMar>
            <w:tcW w:w="727"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p>
        </w:tc>
        <w:tc>
          <w:tcPr>
            <w:tcMar>
              <w:left w:w="108" w:type="dxa"/>
              <w:top w:w="0" w:type="dxa"/>
              <w:right w:w="108" w:type="dxa"/>
              <w:bottom w:w="0" w:type="dxa"/>
            </w:tcMar>
            <w:tcW w:w="1705" w:type="dxa"/>
            <w:vAlign w:val="top"/>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zh-CN"/>
              </w:rPr>
              <w:t xml:space="preserve">合同履行期限</w:t>
            </w:r>
            <w:r/>
          </w:p>
        </w:tc>
        <w:tc>
          <w:tcPr>
            <w:tcMar>
              <w:left w:w="108" w:type="dxa"/>
              <w:top w:w="0" w:type="dxa"/>
              <w:right w:w="108" w:type="dxa"/>
              <w:bottom w:w="0" w:type="dxa"/>
            </w:tcMar>
            <w:tcW w:w="1409"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685"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685"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206"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Mar>
              <w:left w:w="108" w:type="dxa"/>
              <w:top w:w="0" w:type="dxa"/>
              <w:right w:w="108" w:type="dxa"/>
              <w:bottom w:w="0" w:type="dxa"/>
            </w:tcMar>
            <w:tcW w:w="727"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p>
        </w:tc>
        <w:tc>
          <w:tcPr>
            <w:tcMar>
              <w:left w:w="108" w:type="dxa"/>
              <w:top w:w="0" w:type="dxa"/>
              <w:right w:w="108" w:type="dxa"/>
              <w:bottom w:w="0" w:type="dxa"/>
            </w:tcMar>
            <w:tcW w:w="1705" w:type="dxa"/>
            <w:vAlign w:val="top"/>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zh-CN"/>
              </w:rPr>
              <w:t xml:space="preserve">付款步骤</w:t>
            </w:r>
            <w:r/>
          </w:p>
        </w:tc>
        <w:tc>
          <w:tcPr>
            <w:tcMar>
              <w:left w:w="108" w:type="dxa"/>
              <w:top w:w="0" w:type="dxa"/>
              <w:right w:w="108" w:type="dxa"/>
              <w:bottom w:w="0" w:type="dxa"/>
            </w:tcMar>
            <w:tcW w:w="1409"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685"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685"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206"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Mar>
              <w:left w:w="108" w:type="dxa"/>
              <w:top w:w="0" w:type="dxa"/>
              <w:right w:w="108" w:type="dxa"/>
              <w:bottom w:w="0" w:type="dxa"/>
            </w:tcMar>
            <w:tcW w:w="727"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w:t>
            </w:r>
            <w:r/>
          </w:p>
        </w:tc>
        <w:tc>
          <w:tcPr>
            <w:tcMar>
              <w:left w:w="108" w:type="dxa"/>
              <w:top w:w="0" w:type="dxa"/>
              <w:right w:w="108" w:type="dxa"/>
              <w:bottom w:w="0" w:type="dxa"/>
            </w:tcMar>
            <w:tcW w:w="1705" w:type="dxa"/>
            <w:vAlign w:val="top"/>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zh-CN"/>
              </w:rPr>
              <w:t xml:space="preserve">其他商务要求</w:t>
            </w:r>
            <w:r/>
          </w:p>
        </w:tc>
        <w:tc>
          <w:tcPr>
            <w:tcMar>
              <w:left w:w="108" w:type="dxa"/>
              <w:top w:w="0" w:type="dxa"/>
              <w:right w:w="108" w:type="dxa"/>
              <w:bottom w:w="0" w:type="dxa"/>
            </w:tcMar>
            <w:tcW w:w="1409"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685"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685"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206"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Mar>
              <w:left w:w="108" w:type="dxa"/>
              <w:top w:w="0" w:type="dxa"/>
              <w:right w:w="108" w:type="dxa"/>
              <w:bottom w:w="0" w:type="dxa"/>
            </w:tcMar>
            <w:tcW w:w="727"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w:t>
            </w:r>
            <w:r/>
          </w:p>
        </w:tc>
        <w:tc>
          <w:tcPr>
            <w:tcMar>
              <w:left w:w="108" w:type="dxa"/>
              <w:top w:w="0" w:type="dxa"/>
              <w:right w:w="108" w:type="dxa"/>
              <w:bottom w:w="0" w:type="dxa"/>
            </w:tcMar>
            <w:tcW w:w="1705"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409"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685"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685"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206"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Mar>
              <w:left w:w="108" w:type="dxa"/>
              <w:top w:w="0" w:type="dxa"/>
              <w:right w:w="108" w:type="dxa"/>
              <w:bottom w:w="0" w:type="dxa"/>
            </w:tcMar>
            <w:tcW w:w="727"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w:t>
            </w:r>
            <w:r/>
          </w:p>
        </w:tc>
        <w:tc>
          <w:tcPr>
            <w:tcMar>
              <w:left w:w="108" w:type="dxa"/>
              <w:top w:w="0" w:type="dxa"/>
              <w:right w:w="108" w:type="dxa"/>
              <w:bottom w:w="0" w:type="dxa"/>
            </w:tcMar>
            <w:tcW w:w="1705"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409"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685"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685"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206" w:type="dxa"/>
            <w:vAlign w:val="top"/>
            <w:textDirection w:val="lrTb"/>
            <w:noWrap w:val="false"/>
          </w:tcPr>
          <w:p>
            <w:pPr>
              <w:ind w:left="0" w:right="0" w:firstLine="699"/>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422"/>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注：1.供应商的响应文件（除服务条款部分）与采购文件规定的有偏离的，应在此表中说明。未在上表中说明的，如在响应文件其他内容中已有文字说明的，则以已有文字说明为准，否则，将被认为完全响应采购文件的规定。但该表不作为供应商对所投标的物关于商务条款等详细描述和说明的替代。</w:t>
      </w:r>
      <w:r/>
    </w:p>
    <w:p>
      <w:pPr>
        <w:ind w:left="0" w:right="0" w:firstLine="422"/>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2.偏离说明一栏，根据实际响应情况，填写“响应”、“正偏离”、“负偏离”。备注栏中针对“正偏离”或“负偏离”的情况进行详细的描述。</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w:t>
      </w:r>
      <w:r>
        <w:rPr>
          <w:rFonts w:ascii="Times New Roman" w:hAnsi="Times New Roman" w:eastAsia="Times New Roman" w:cs="Times New Roman"/>
          <w:color w:val="auto"/>
          <w:sz w:val="21"/>
          <w:highlight w:val="none"/>
        </w:rPr>
        <w:t xml:space="preserve">CA</w:t>
      </w:r>
      <w:r>
        <w:rPr>
          <w:rFonts w:ascii="宋体" w:hAnsi="宋体" w:eastAsia="宋体" w:cs="宋体"/>
          <w:color w:val="auto"/>
          <w:sz w:val="21"/>
          <w:highlight w:val="none"/>
        </w:rPr>
        <w:t xml:space="preserve">电子公章）</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年</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月</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w:t>
      </w:r>
      <w:r>
        <w:rPr>
          <w:rFonts w:hint="eastAsia" w:ascii="宋体" w:hAnsi="宋体" w:cs="宋体"/>
          <w:b/>
          <w:color w:val="auto"/>
          <w:sz w:val="21"/>
          <w:highlight w:val="none"/>
          <w:lang w:val="en-US" w:eastAsia="zh-CN"/>
        </w:rPr>
        <w:t xml:space="preserve">14</w:t>
      </w:r>
      <w:r>
        <w:rPr>
          <w:rFonts w:ascii="宋体" w:hAnsi="宋体" w:eastAsia="宋体" w:cs="宋体"/>
          <w:b/>
          <w:color w:val="auto"/>
          <w:sz w:val="21"/>
          <w:highlight w:val="none"/>
        </w:rPr>
        <w:t xml:space="preserve">：中小企业声明函</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中小企业声明函（服务类项目）</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本公司郑重声明，根据《政府采购促进中小企业发展管理办法》（财库﹝2020﹞46号）的规定，本公司参加</w:t>
      </w:r>
      <w:r>
        <w:rPr>
          <w:rFonts w:hint="eastAsia" w:ascii="宋体" w:hAnsi="宋体" w:cs="宋体"/>
          <w:color w:val="auto"/>
          <w:sz w:val="21"/>
          <w:szCs w:val="21"/>
          <w:highlight w:val="none"/>
          <w:u w:val="single"/>
          <w:lang w:eastAsia="zh-CN"/>
        </w:rPr>
        <w:t xml:space="preserve">苏州市吴中区甪直镇人民政府</w:t>
      </w:r>
      <w:r>
        <w:rPr>
          <w:rFonts w:hint="eastAsia" w:ascii="宋体" w:hAnsi="宋体" w:cs="宋体"/>
          <w:color w:val="auto"/>
          <w:sz w:val="21"/>
          <w:szCs w:val="21"/>
          <w:highlight w:val="none"/>
          <w:u w:val="single"/>
          <w:lang w:val="en-US" w:eastAsia="zh-CN"/>
        </w:rPr>
        <w:t xml:space="preserve">的甪直镇治安联防队采购食堂膳食服务项目</w:t>
      </w:r>
      <w:r>
        <w:rPr>
          <w:rFonts w:ascii="宋体" w:hAnsi="宋体" w:eastAsia="宋体" w:cs="宋体"/>
          <w:color w:val="auto"/>
          <w:sz w:val="21"/>
          <w:szCs w:val="21"/>
          <w:highlight w:val="none"/>
        </w:rPr>
        <w:t xml:space="preserve">采购活动，提供的服务全部由符合政策要求的中小微企业承接。相关企业的具体情况如下：</w:t>
      </w:r>
      <w:r/>
    </w:p>
    <w:p>
      <w:pPr>
        <w:ind w:left="0" w:right="0" w:firstLine="420"/>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甪直镇治安联防队采购食堂膳食服务项目</w:t>
      </w:r>
      <w:r>
        <w:rPr>
          <w:rFonts w:ascii="宋体" w:hAnsi="宋体" w:eastAsia="宋体" w:cs="宋体"/>
          <w:color w:val="auto"/>
          <w:sz w:val="21"/>
          <w:szCs w:val="21"/>
          <w:highlight w:val="none"/>
        </w:rPr>
        <w:t xml:space="preserve">，属于</w:t>
      </w:r>
      <w:r>
        <w:rPr>
          <w:rFonts w:ascii="宋体" w:hAnsi="宋体" w:eastAsia="宋体" w:cs="宋体"/>
          <w:color w:val="auto"/>
          <w:sz w:val="21"/>
          <w:szCs w:val="21"/>
          <w:highlight w:val="none"/>
          <w:u w:val="single"/>
        </w:rPr>
        <w:t xml:space="preserve"> </w:t>
      </w:r>
      <w:r>
        <w:rPr>
          <w:rFonts w:ascii="宋体" w:hAnsi="宋体" w:eastAsia="宋体" w:cs="宋体"/>
          <w:b/>
          <w:color w:val="auto"/>
          <w:sz w:val="21"/>
          <w:szCs w:val="21"/>
          <w:highlight w:val="none"/>
          <w:u w:val="single"/>
        </w:rPr>
        <w:t xml:space="preserve">其他未列明行业</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；承接企业为</w:t>
      </w:r>
      <w:r>
        <w:rPr>
          <w:rFonts w:ascii="宋体" w:hAnsi="宋体" w:eastAsia="宋体" w:cs="宋体"/>
          <w:color w:val="auto"/>
          <w:sz w:val="21"/>
          <w:szCs w:val="21"/>
          <w:highlight w:val="none"/>
          <w:u w:val="single"/>
        </w:rPr>
        <w:t xml:space="preserve"> </w:t>
      </w:r>
      <w:r>
        <w:rPr>
          <w:rFonts w:ascii="宋体" w:hAnsi="宋体" w:eastAsia="宋体" w:cs="宋体"/>
          <w:i/>
          <w:color w:val="auto"/>
          <w:sz w:val="21"/>
          <w:szCs w:val="21"/>
          <w:highlight w:val="none"/>
          <w:u w:val="single"/>
        </w:rPr>
        <w:t xml:space="preserve">（企业名称）</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，从业人员</w:t>
      </w:r>
      <w:r>
        <w:rPr>
          <w:rFonts w:ascii="宋体" w:hAnsi="宋体" w:eastAsia="宋体" w:cs="宋体"/>
          <w:i/>
          <w:color w:val="auto"/>
          <w:sz w:val="21"/>
          <w:szCs w:val="21"/>
          <w:highlight w:val="none"/>
          <w:u w:val="single"/>
        </w:rPr>
        <w:t xml:space="preserve">        </w:t>
      </w:r>
      <w:r>
        <w:rPr>
          <w:rFonts w:ascii="宋体" w:hAnsi="宋体" w:eastAsia="宋体" w:cs="宋体"/>
          <w:color w:val="auto"/>
          <w:sz w:val="21"/>
          <w:szCs w:val="21"/>
          <w:highlight w:val="none"/>
        </w:rPr>
        <w:t xml:space="preserve">人，营业收入为</w:t>
      </w:r>
      <w:r>
        <w:rPr>
          <w:rFonts w:ascii="宋体" w:hAnsi="宋体" w:eastAsia="宋体" w:cs="宋体"/>
          <w:i/>
          <w:color w:val="auto"/>
          <w:sz w:val="21"/>
          <w:szCs w:val="21"/>
          <w:highlight w:val="none"/>
          <w:u w:val="single"/>
        </w:rPr>
        <w:t xml:space="preserve">       </w:t>
      </w:r>
      <w:r>
        <w:rPr>
          <w:rFonts w:ascii="宋体" w:hAnsi="宋体" w:eastAsia="宋体" w:cs="宋体"/>
          <w:color w:val="auto"/>
          <w:sz w:val="21"/>
          <w:szCs w:val="21"/>
          <w:highlight w:val="none"/>
        </w:rPr>
        <w:t xml:space="preserve">万元，资产总额为</w:t>
      </w:r>
      <w:r>
        <w:rPr>
          <w:rFonts w:ascii="宋体" w:hAnsi="宋体" w:eastAsia="宋体" w:cs="宋体"/>
          <w:i/>
          <w:color w:val="auto"/>
          <w:sz w:val="21"/>
          <w:szCs w:val="21"/>
          <w:highlight w:val="none"/>
          <w:u w:val="single"/>
        </w:rPr>
        <w:t xml:space="preserve">   </w:t>
      </w:r>
      <w:r>
        <w:rPr>
          <w:rFonts w:ascii="宋体" w:hAnsi="宋体" w:eastAsia="宋体" w:cs="宋体"/>
          <w:color w:val="auto"/>
          <w:sz w:val="21"/>
          <w:szCs w:val="21"/>
          <w:highlight w:val="none"/>
        </w:rPr>
        <w:t xml:space="preserve">万元，属于</w:t>
      </w:r>
      <w:r>
        <w:rPr>
          <w:rFonts w:ascii="宋体" w:hAnsi="宋体" w:eastAsia="宋体" w:cs="宋体"/>
          <w:color w:val="auto"/>
          <w:sz w:val="21"/>
          <w:szCs w:val="21"/>
          <w:highlight w:val="none"/>
          <w:u w:val="single"/>
        </w:rPr>
        <w:t xml:space="preserve"> </w:t>
      </w:r>
      <w:r>
        <w:rPr>
          <w:rFonts w:ascii="宋体" w:hAnsi="宋体" w:eastAsia="宋体" w:cs="宋体"/>
          <w:i/>
          <w:color w:val="auto"/>
          <w:sz w:val="21"/>
          <w:szCs w:val="21"/>
          <w:highlight w:val="none"/>
          <w:u w:val="single"/>
        </w:rPr>
        <w:t xml:space="preserve">（中型企业、小型企业、微型企业，三者选一填写）</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w:t>
      </w:r>
      <w:r/>
    </w:p>
    <w:p>
      <w:pPr>
        <w:ind w:left="0" w:right="0" w:firstLine="420"/>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甪直镇治安联防队采购食堂膳食服务项目</w:t>
      </w:r>
      <w:r>
        <w:rPr>
          <w:rFonts w:ascii="宋体" w:hAnsi="宋体" w:eastAsia="宋体" w:cs="宋体"/>
          <w:color w:val="auto"/>
          <w:sz w:val="21"/>
          <w:szCs w:val="21"/>
          <w:highlight w:val="none"/>
        </w:rPr>
        <w:t xml:space="preserve">，属于</w:t>
      </w:r>
      <w:r>
        <w:rPr>
          <w:rFonts w:ascii="宋体" w:hAnsi="宋体" w:eastAsia="宋体" w:cs="宋体"/>
          <w:b/>
          <w:color w:val="auto"/>
          <w:sz w:val="21"/>
          <w:szCs w:val="21"/>
          <w:highlight w:val="none"/>
          <w:u w:val="single"/>
        </w:rPr>
        <w:t xml:space="preserve"> 其他未列明行业</w:t>
      </w:r>
      <w:r>
        <w:rPr>
          <w:rFonts w:ascii="宋体" w:hAnsi="宋体" w:eastAsia="宋体" w:cs="宋体"/>
          <w:color w:val="auto"/>
          <w:sz w:val="21"/>
          <w:szCs w:val="21"/>
          <w:highlight w:val="none"/>
        </w:rPr>
        <w:t xml:space="preserve">；承接企业为</w:t>
      </w:r>
      <w:r>
        <w:rPr>
          <w:rFonts w:ascii="宋体" w:hAnsi="宋体" w:eastAsia="宋体" w:cs="宋体"/>
          <w:color w:val="auto"/>
          <w:sz w:val="21"/>
          <w:szCs w:val="21"/>
          <w:highlight w:val="none"/>
          <w:u w:val="single"/>
        </w:rPr>
        <w:t xml:space="preserve"> </w:t>
      </w:r>
      <w:r>
        <w:rPr>
          <w:rFonts w:ascii="宋体" w:hAnsi="宋体" w:eastAsia="宋体" w:cs="宋体"/>
          <w:i/>
          <w:color w:val="auto"/>
          <w:sz w:val="21"/>
          <w:szCs w:val="21"/>
          <w:highlight w:val="none"/>
          <w:u w:val="single"/>
        </w:rPr>
        <w:t xml:space="preserve">（企业名称）</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，从业人员</w:t>
      </w:r>
      <w:r>
        <w:rPr>
          <w:rFonts w:ascii="宋体" w:hAnsi="宋体" w:eastAsia="宋体" w:cs="宋体"/>
          <w:i/>
          <w:color w:val="auto"/>
          <w:sz w:val="21"/>
          <w:szCs w:val="21"/>
          <w:highlight w:val="none"/>
          <w:u w:val="single"/>
        </w:rPr>
        <w:t xml:space="preserve">       </w:t>
      </w:r>
      <w:r>
        <w:rPr>
          <w:rFonts w:ascii="宋体" w:hAnsi="宋体" w:eastAsia="宋体" w:cs="宋体"/>
          <w:color w:val="auto"/>
          <w:sz w:val="21"/>
          <w:szCs w:val="21"/>
          <w:highlight w:val="none"/>
        </w:rPr>
        <w:t xml:space="preserve">人，营业收入为</w:t>
      </w:r>
      <w:r>
        <w:rPr>
          <w:rFonts w:ascii="宋体" w:hAnsi="宋体" w:eastAsia="宋体" w:cs="宋体"/>
          <w:i/>
          <w:color w:val="auto"/>
          <w:sz w:val="21"/>
          <w:szCs w:val="21"/>
          <w:highlight w:val="none"/>
          <w:u w:val="single"/>
        </w:rPr>
        <w:t xml:space="preserve">        </w:t>
      </w:r>
      <w:r>
        <w:rPr>
          <w:rFonts w:ascii="宋体" w:hAnsi="宋体" w:eastAsia="宋体" w:cs="宋体"/>
          <w:color w:val="auto"/>
          <w:sz w:val="21"/>
          <w:szCs w:val="21"/>
          <w:highlight w:val="none"/>
        </w:rPr>
        <w:t xml:space="preserve">万元，资产总额为</w:t>
      </w:r>
      <w:r>
        <w:rPr>
          <w:rFonts w:ascii="宋体" w:hAnsi="宋体" w:eastAsia="宋体" w:cs="宋体"/>
          <w:i/>
          <w:color w:val="auto"/>
          <w:sz w:val="21"/>
          <w:szCs w:val="21"/>
          <w:highlight w:val="none"/>
          <w:u w:val="single"/>
        </w:rPr>
        <w:t xml:space="preserve">   </w:t>
      </w:r>
      <w:r>
        <w:rPr>
          <w:rFonts w:ascii="宋体" w:hAnsi="宋体" w:eastAsia="宋体" w:cs="宋体"/>
          <w:color w:val="auto"/>
          <w:sz w:val="21"/>
          <w:szCs w:val="21"/>
          <w:highlight w:val="none"/>
        </w:rPr>
        <w:t xml:space="preserve">万元，属于</w:t>
      </w:r>
      <w:r>
        <w:rPr>
          <w:rFonts w:ascii="宋体" w:hAnsi="宋体" w:eastAsia="宋体" w:cs="宋体"/>
          <w:i/>
          <w:color w:val="auto"/>
          <w:sz w:val="21"/>
          <w:szCs w:val="21"/>
          <w:highlight w:val="none"/>
          <w:u w:val="single"/>
        </w:rPr>
        <w:t xml:space="preserve"> （中型企业、小型企业、微型企业，</w:t>
      </w:r>
      <w:r>
        <w:rPr>
          <w:rFonts w:ascii="宋体" w:hAnsi="宋体" w:eastAsia="宋体" w:cs="宋体"/>
          <w:b/>
          <w:i/>
          <w:color w:val="auto"/>
          <w:sz w:val="21"/>
          <w:szCs w:val="21"/>
          <w:highlight w:val="none"/>
          <w:u w:val="single"/>
        </w:rPr>
        <w:t xml:space="preserve">三者选一填写</w:t>
      </w:r>
      <w:r>
        <w:rPr>
          <w:rFonts w:ascii="宋体" w:hAnsi="宋体" w:eastAsia="宋体" w:cs="宋体"/>
          <w:i/>
          <w:color w:val="auto"/>
          <w:sz w:val="21"/>
          <w:szCs w:val="21"/>
          <w:highlight w:val="none"/>
          <w:u w:val="single"/>
        </w:rPr>
        <w:t xml:space="preserve">） </w:t>
      </w:r>
      <w:r>
        <w:rPr>
          <w:rFonts w:ascii="宋体" w:hAnsi="宋体" w:eastAsia="宋体" w:cs="宋体"/>
          <w:color w:val="auto"/>
          <w:sz w:val="21"/>
          <w:szCs w:val="21"/>
          <w:highlight w:val="none"/>
        </w:rPr>
        <w:t xml:space="preserve">；</w:t>
      </w:r>
      <w:r/>
    </w:p>
    <w:p>
      <w:pPr>
        <w:ind w:left="0" w:right="0" w:firstLine="420"/>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p>
      <w:pPr>
        <w:ind w:left="0" w:right="0" w:firstLine="420"/>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left="0" w:right="0" w:firstLine="420"/>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本企业对上述声明内容的真实性负责。如有虚假，将依法承担相应责任。</w:t>
      </w:r>
      <w:r/>
    </w:p>
    <w:p>
      <w:pPr>
        <w:ind w:left="0" w:right="0" w:firstLine="3307"/>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企业名称（盖章）：</w:t>
      </w:r>
      <w:r/>
    </w:p>
    <w:p>
      <w:pPr>
        <w:ind w:left="0" w:right="0" w:firstLine="3307"/>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日期：</w:t>
      </w:r>
      <w:r/>
    </w:p>
    <w:p>
      <w:pPr>
        <w:ind w:left="0" w:right="0" w:firstLine="420"/>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szCs w:val="21"/>
          <w:highlight w:val="none"/>
        </w:rPr>
        <w:t xml:space="preserve"> </w:t>
      </w:r>
      <w:r/>
    </w:p>
    <w:p>
      <w:pPr>
        <w:ind w:left="0" w:right="0" w:firstLine="420"/>
        <w:jc w:val="both"/>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w:t>
      </w:r>
      <w:r/>
    </w:p>
    <w:p>
      <w:pPr>
        <w:ind w:left="0" w:right="0" w:firstLine="420"/>
        <w:jc w:val="both"/>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1.从业人员、营业收入、资产总额填报上一年度数据，无上一年度数据的新成立企业可不填报。</w:t>
      </w:r>
      <w:r/>
    </w:p>
    <w:p>
      <w:pPr>
        <w:ind w:left="0" w:right="0" w:firstLine="420"/>
        <w:jc w:val="both"/>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1"/>
          <w:szCs w:val="21"/>
          <w:highlight w:val="none"/>
        </w:rPr>
        <w:t xml:space="preserve">服务类项目中供应商若使用退休人员，将不享受相应扶持政策。</w:t>
      </w:r>
      <w:r/>
    </w:p>
    <w:p>
      <w:pPr>
        <w:ind w:left="0" w:right="0" w:firstLine="420"/>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rPr>
          <w:rFonts w:hint="eastAsia" w:ascii="宋体" w:hAnsi="宋体" w:cs="宋体"/>
          <w:color w:val="auto"/>
          <w:sz w:val="21"/>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eastAsia="宋体" w:cs="宋体"/>
          <w:color w:val="auto"/>
          <w:sz w:val="21"/>
          <w:szCs w:val="21"/>
          <w:highlight w:val="none"/>
        </w:rPr>
        <w:t xml:space="preserve">。</w:t>
      </w:r>
      <w:r/>
    </w:p>
    <w:p>
      <w:pPr>
        <w:ind w:left="0" w:right="0" w:firstLine="420"/>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w:t>
      </w:r>
      <w:r>
        <w:rPr>
          <w:rFonts w:hint="eastAsia" w:ascii="宋体" w:hAnsi="宋体" w:cs="宋体"/>
          <w:bCs/>
          <w:color w:val="auto"/>
          <w:sz w:val="21"/>
          <w:szCs w:val="21"/>
          <w:highlight w:val="none"/>
        </w:rPr>
        <w:t xml:space="preserve">响应文件中的电子签章视为供应商对本声明进行了签署盖章并承担相应责任</w:t>
      </w:r>
      <w:r>
        <w:rPr>
          <w:rFonts w:ascii="宋体" w:hAnsi="宋体" w:eastAsia="宋体" w:cs="宋体"/>
          <w:color w:val="auto"/>
          <w:sz w:val="21"/>
          <w:szCs w:val="21"/>
          <w:highlight w:val="none"/>
        </w:rPr>
        <w:t xml:space="preserve">。</w:t>
      </w:r>
      <w:r/>
    </w:p>
    <w:p>
      <w:pPr>
        <w:ind w:left="0" w:right="0" w:firstLine="422"/>
        <w:keepLines w:val="0"/>
        <w:keepNext w:val="0"/>
        <w:pageBreakBefore w:val="0"/>
        <w:spacing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5.《中小企业声明函》中所填的行业应与本采购标的对应的中小企业划分标准所属行业一致，</w:t>
      </w:r>
      <w:r>
        <w:rPr>
          <w:rFonts w:hint="eastAsia" w:ascii="宋体" w:hAnsi="宋体"/>
          <w:b/>
          <w:color w:val="auto"/>
          <w:sz w:val="21"/>
          <w:szCs w:val="20"/>
          <w:highlight w:val="none"/>
        </w:rPr>
        <w:t xml:space="preserve">未提交声明函或所提交的声明函中行业与本采购标的对应的中小企业划分标准所属行业不一致不享受相关政策</w:t>
      </w:r>
      <w:r>
        <w:rPr>
          <w:rFonts w:ascii="宋体" w:hAnsi="宋体" w:eastAsia="宋体" w:cs="宋体"/>
          <w:color w:val="auto"/>
          <w:sz w:val="21"/>
          <w:szCs w:val="21"/>
          <w:highlight w:val="none"/>
        </w:rPr>
        <w:t xml:space="preserve">。</w:t>
      </w:r>
      <w:r/>
    </w:p>
    <w:p>
      <w:pPr>
        <w:ind w:left="0" w:right="0" w:firstLine="422"/>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6.</w:t>
      </w:r>
      <w:r>
        <w:rPr>
          <w:rFonts w:hint="eastAsia" w:ascii="宋体" w:hAnsi="宋体" w:cs="宋体"/>
          <w:b/>
          <w:color w:val="auto"/>
          <w:sz w:val="21"/>
          <w:szCs w:val="21"/>
          <w:highlight w:val="none"/>
          <w:lang w:eastAsia="zh-CN"/>
        </w:rPr>
        <w:t xml:space="preserve">成交供应商</w:t>
      </w:r>
      <w:r>
        <w:rPr>
          <w:rFonts w:ascii="宋体" w:hAnsi="宋体" w:eastAsia="宋体" w:cs="宋体"/>
          <w:b/>
          <w:color w:val="auto"/>
          <w:sz w:val="21"/>
          <w:szCs w:val="21"/>
          <w:highlight w:val="none"/>
        </w:rPr>
        <w:t xml:space="preserve">为中小微企业的，《中小企业声明函》将随成交结果同时公告。</w:t>
      </w:r>
      <w:r>
        <w:rPr>
          <w:rFonts w:ascii="宋体" w:hAnsi="宋体" w:eastAsia="宋体" w:cs="宋体"/>
          <w:b/>
          <w:color w:val="auto"/>
          <w:sz w:val="21"/>
          <w:highlight w:val="none"/>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附：中小企业划型标准规定（工信部联企业〔2011〕300号）</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（一）农、林、牧、渔业。</w:t>
      </w:r>
      <w:r>
        <w:rPr>
          <w:rFonts w:ascii="宋体" w:hAnsi="宋体" w:eastAsia="宋体" w:cs="宋体"/>
          <w:color w:val="auto"/>
          <w:sz w:val="20"/>
          <w:highlight w:val="none"/>
        </w:rPr>
        <w:t xml:space="preserve">营业收入20000万元以下的为中小微型企业。其中，营业收入500万元及以上的为中型企业，营业收入50万元及以上的为小型企业，营业收入50万元以下的为微型企业。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（二）工业。</w:t>
      </w:r>
      <w:r>
        <w:rPr>
          <w:rFonts w:ascii="宋体" w:hAnsi="宋体" w:eastAsia="宋体" w:cs="宋体"/>
          <w:color w:val="auto"/>
          <w:sz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（三）建筑业。</w:t>
      </w:r>
      <w:r>
        <w:rPr>
          <w:rFonts w:ascii="宋体" w:hAnsi="宋体" w:eastAsia="宋体" w:cs="宋体"/>
          <w:color w:val="auto"/>
          <w:sz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（四）批发业。</w:t>
      </w:r>
      <w:r>
        <w:rPr>
          <w:rFonts w:ascii="宋体" w:hAnsi="宋体" w:eastAsia="宋体" w:cs="宋体"/>
          <w:color w:val="auto"/>
          <w:sz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（五）零售业。</w:t>
      </w:r>
      <w:r>
        <w:rPr>
          <w:rFonts w:ascii="宋体" w:hAnsi="宋体" w:eastAsia="宋体" w:cs="宋体"/>
          <w:color w:val="auto"/>
          <w:sz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（六）交通运输业。</w:t>
      </w:r>
      <w:r>
        <w:rPr>
          <w:rFonts w:ascii="宋体" w:hAnsi="宋体" w:eastAsia="宋体" w:cs="宋体"/>
          <w:color w:val="auto"/>
          <w:sz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（七）仓储业。</w:t>
      </w:r>
      <w:r>
        <w:rPr>
          <w:rFonts w:ascii="宋体" w:hAnsi="宋体" w:eastAsia="宋体" w:cs="宋体"/>
          <w:color w:val="auto"/>
          <w:sz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（八）邮政业。</w:t>
      </w:r>
      <w:r>
        <w:rPr>
          <w:rFonts w:ascii="宋体" w:hAnsi="宋体" w:eastAsia="宋体" w:cs="宋体"/>
          <w:color w:val="auto"/>
          <w:sz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（九）住宿业。</w:t>
      </w:r>
      <w:r>
        <w:rPr>
          <w:rFonts w:ascii="宋体" w:hAnsi="宋体" w:eastAsia="宋体" w:cs="宋体"/>
          <w:color w:val="auto"/>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（十）餐饮业。</w:t>
      </w:r>
      <w:r>
        <w:rPr>
          <w:rFonts w:ascii="宋体" w:hAnsi="宋体" w:eastAsia="宋体" w:cs="宋体"/>
          <w:color w:val="auto"/>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（十一）信息传输业。</w:t>
      </w:r>
      <w:r>
        <w:rPr>
          <w:rFonts w:ascii="宋体" w:hAnsi="宋体" w:eastAsia="宋体" w:cs="宋体"/>
          <w:color w:val="auto"/>
          <w:sz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（十二）软件和信息技术服务业。</w:t>
      </w:r>
      <w:r>
        <w:rPr>
          <w:rFonts w:ascii="宋体" w:hAnsi="宋体" w:eastAsia="宋体" w:cs="宋体"/>
          <w:color w:val="auto"/>
          <w:sz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（十三）房地产开发经营。</w:t>
      </w:r>
      <w:r>
        <w:rPr>
          <w:rFonts w:ascii="宋体" w:hAnsi="宋体" w:eastAsia="宋体" w:cs="宋体"/>
          <w:color w:val="auto"/>
          <w:sz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（十四）物业管理。</w:t>
      </w:r>
      <w:r>
        <w:rPr>
          <w:rFonts w:ascii="宋体" w:hAnsi="宋体" w:eastAsia="宋体" w:cs="宋体"/>
          <w:color w:val="auto"/>
          <w:sz w:val="20"/>
          <w:highlight w:val="none"/>
        </w:rPr>
        <w:t xml:space="preserve">从业人员1000人以下或营业收入5000万元以下的为中小微型企业。其中，从业人员</w:t>
      </w:r>
      <w:r/>
    </w:p>
    <w:p>
      <w:pPr>
        <w:ind w:left="0" w:right="0" w:firstLine="0"/>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（十五）租赁和商务服务业。</w:t>
      </w:r>
      <w:r>
        <w:rPr>
          <w:rFonts w:ascii="宋体" w:hAnsi="宋体" w:eastAsia="宋体" w:cs="宋体"/>
          <w:color w:val="auto"/>
          <w:sz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02"/>
        <w:jc w:val="both"/>
        <w:spacing w:before="0" w:after="0"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（十六）其他未列明行业。</w:t>
      </w:r>
      <w:r>
        <w:rPr>
          <w:rFonts w:ascii="宋体" w:hAnsi="宋体" w:eastAsia="宋体" w:cs="宋体"/>
          <w:color w:val="auto"/>
          <w:sz w:val="20"/>
          <w:highlight w:val="none"/>
        </w:rPr>
        <w:t xml:space="preserve">从业人员300人以下的为中小微型企业。其中，从业人员100人及以上的为中型企业；从业人员10人及以上的为小型企业；从业人员10人以下的为微型企业。</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48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85" w:lineRule="atLeast"/>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line="85" w:lineRule="atLeast"/>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rPr>
          <w:rFonts w:ascii="宋体" w:hAnsi="宋体" w:eastAsia="宋体" w:cs="宋体"/>
          <w:b/>
          <w:color w:val="auto"/>
          <w:sz w:val="21"/>
          <w:highlight w:val="none"/>
        </w:rPr>
      </w:r>
    </w:p>
    <w:p>
      <w:pPr>
        <w:ind w:left="0" w:right="0" w:firstLine="0"/>
        <w:spacing w:before="0" w:after="0" w:line="85" w:lineRule="atLeast"/>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rPr>
          <w:rFonts w:ascii="宋体" w:hAnsi="宋体" w:eastAsia="宋体" w:cs="宋体"/>
          <w:b/>
          <w:color w:val="auto"/>
          <w:sz w:val="21"/>
          <w:highlight w:val="none"/>
        </w:rPr>
      </w:r>
    </w:p>
    <w:p>
      <w:pPr>
        <w:ind w:left="0" w:right="0" w:firstLine="0"/>
        <w:spacing w:before="0" w:after="0" w:line="85" w:lineRule="atLeast"/>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rPr>
          <w:rFonts w:ascii="宋体" w:hAnsi="宋体" w:eastAsia="宋体" w:cs="宋体"/>
          <w:b/>
          <w:color w:val="auto"/>
          <w:sz w:val="21"/>
          <w:highlight w:val="none"/>
        </w:rPr>
      </w:r>
    </w:p>
    <w:p>
      <w:pPr>
        <w:ind w:left="0" w:right="0" w:firstLine="0"/>
        <w:spacing w:before="0" w:after="0" w:line="85" w:lineRule="atLeast"/>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w:t>
      </w:r>
      <w:r>
        <w:rPr>
          <w:rFonts w:hint="eastAsia" w:ascii="宋体" w:hAnsi="宋体" w:cs="宋体"/>
          <w:b/>
          <w:color w:val="auto"/>
          <w:sz w:val="21"/>
          <w:highlight w:val="none"/>
          <w:lang w:val="en-US" w:eastAsia="zh-CN"/>
        </w:rPr>
        <w:t xml:space="preserve">15</w:t>
      </w:r>
      <w:r>
        <w:rPr>
          <w:rFonts w:ascii="宋体" w:hAnsi="宋体" w:eastAsia="宋体" w:cs="宋体"/>
          <w:b/>
          <w:color w:val="auto"/>
          <w:sz w:val="21"/>
          <w:highlight w:val="none"/>
        </w:rPr>
        <w:t xml:space="preserve">：残疾人福利性单位声明函</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残疾人福利性单位声明函</w:t>
      </w:r>
      <w:r/>
    </w:p>
    <w:p>
      <w:pPr>
        <w:ind w:left="0" w:right="0" w:firstLine="444"/>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本单位郑重声明，根据《财政部民政部中国残疾人联合会关于促进残疾人就业政府采购政策的通知》（财库</w:t>
      </w:r>
      <w:r>
        <w:rPr>
          <w:rFonts w:ascii="宋体" w:hAnsi="宋体" w:eastAsia="宋体" w:cs="宋体"/>
          <w:color w:val="auto"/>
          <w:sz w:val="21"/>
          <w:szCs w:val="21"/>
          <w:highlight w:val="none"/>
        </w:rPr>
        <w:t xml:space="preserve">〔2017〕141</w:t>
      </w:r>
      <w:r>
        <w:rPr>
          <w:rFonts w:ascii="宋体" w:hAnsi="宋体" w:eastAsia="宋体" w:cs="宋体"/>
          <w:color w:val="auto"/>
          <w:spacing w:val="6"/>
          <w:sz w:val="21"/>
          <w:szCs w:val="21"/>
          <w:highlight w:val="none"/>
        </w:rPr>
        <w:t xml:space="preserve">号）的规定，本单位为符合条件的残疾人福利性单位，且本单位参加</w:t>
      </w:r>
      <w:r>
        <w:rPr>
          <w:rFonts w:ascii="宋体" w:hAnsi="宋体" w:eastAsia="宋体" w:cs="宋体"/>
          <w:color w:val="auto"/>
          <w:spacing w:val="6"/>
          <w:sz w:val="21"/>
          <w:szCs w:val="21"/>
          <w:highlight w:val="none"/>
          <w:u w:val="single"/>
        </w:rPr>
        <w:t xml:space="preserve">        </w:t>
      </w:r>
      <w:r>
        <w:rPr>
          <w:rFonts w:ascii="宋体" w:hAnsi="宋体" w:eastAsia="宋体" w:cs="宋体"/>
          <w:color w:val="auto"/>
          <w:spacing w:val="6"/>
          <w:sz w:val="21"/>
          <w:szCs w:val="21"/>
          <w:highlight w:val="none"/>
        </w:rPr>
        <w:t xml:space="preserve">单位的</w:t>
      </w:r>
      <w:r>
        <w:rPr>
          <w:rFonts w:ascii="宋体" w:hAnsi="宋体" w:eastAsia="宋体" w:cs="宋体"/>
          <w:color w:val="auto"/>
          <w:spacing w:val="6"/>
          <w:sz w:val="21"/>
          <w:szCs w:val="21"/>
          <w:highlight w:val="none"/>
          <w:u w:val="single"/>
        </w:rPr>
        <w:t xml:space="preserve">     </w:t>
      </w:r>
      <w:r>
        <w:rPr>
          <w:rFonts w:ascii="宋体" w:hAnsi="宋体" w:eastAsia="宋体" w:cs="宋体"/>
          <w:color w:val="auto"/>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44"/>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本单位对上述声明的真实性负责。如有虚假，将依法承担相应责任。</w:t>
      </w:r>
      <w:r/>
    </w:p>
    <w:p>
      <w:pPr>
        <w:ind w:left="0" w:right="0" w:firstLine="504"/>
        <w:spacing w:before="0" w:after="0" w:line="5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0" w:firstLine="504"/>
        <w:spacing w:before="0" w:after="0" w:line="5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1560" w:firstLine="504"/>
        <w:jc w:val="right"/>
        <w:spacing w:before="0" w:after="0" w:line="579" w:lineRule="atLeast"/>
        <w:tabs>
          <w:tab w:val="left" w:pos="48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单位名称（盖章）：</w:t>
      </w:r>
      <w:r/>
    </w:p>
    <w:p>
      <w:pPr>
        <w:ind w:left="0" w:right="0" w:firstLine="48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日期：</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备注：1.享受政府采购支持政策的残疾人福利性单位应当同时满足以下条件：</w:t>
      </w:r>
      <w:r/>
    </w:p>
    <w:p>
      <w:pPr>
        <w:ind w:left="0" w:right="0" w:firstLine="4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①安置的残疾人占本单位在职职工人数的比例不低于25%（含25%），并且安置的残疾人人数不少于10人（含10人）；</w:t>
      </w:r>
      <w:r/>
    </w:p>
    <w:p>
      <w:pPr>
        <w:ind w:left="0" w:right="0" w:firstLine="4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②依法与安置的每位残疾人签订了一年以上（含一年）的劳动合同或服务协议；</w:t>
      </w:r>
      <w:r/>
    </w:p>
    <w:p>
      <w:pPr>
        <w:ind w:left="0" w:right="0" w:firstLine="4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③为安置的每位残疾人按月足额缴纳了基本养老保险、基本医疗保险、失业保险、工伤保险和生育保险等社会保险费；</w:t>
      </w:r>
      <w:r/>
    </w:p>
    <w:p>
      <w:pPr>
        <w:ind w:left="0" w:right="0" w:firstLine="4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④通过银行等金融机构向安置的每位残疾人，按月支付了不低于单位所在区县适用的经省级人民政府批准的月最低工资标准的工资；</w:t>
      </w:r>
      <w:r/>
    </w:p>
    <w:p>
      <w:pPr>
        <w:ind w:left="0" w:right="0" w:firstLine="4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⑤提供本单位制造的货物、承担的工程或者服务，或者提供其他残疾人福利性单位制造的货物（不包括使用非残疾人福利性单位注册商标的货物）。</w:t>
      </w:r>
      <w:r/>
    </w:p>
    <w:p>
      <w:pPr>
        <w:ind w:left="0" w:right="0" w:firstLine="4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0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2.响应文件中的电子签章视为供应商对本声明进行了签署盖章并承担相应责任。</w:t>
      </w:r>
      <w:r/>
    </w:p>
    <w:p>
      <w:pPr>
        <w:ind w:left="0" w:right="0" w:firstLine="40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3.</w:t>
      </w:r>
      <w:r>
        <w:rPr>
          <w:rFonts w:hint="eastAsia" w:ascii="宋体" w:hAnsi="宋体" w:cs="宋体"/>
          <w:b/>
          <w:color w:val="auto"/>
          <w:sz w:val="20"/>
          <w:highlight w:val="none"/>
          <w:lang w:eastAsia="zh-CN"/>
        </w:rPr>
        <w:t xml:space="preserve">成交供应商</w:t>
      </w:r>
      <w:r>
        <w:rPr>
          <w:rFonts w:ascii="宋体" w:hAnsi="宋体" w:eastAsia="宋体" w:cs="宋体"/>
          <w:b/>
          <w:color w:val="auto"/>
          <w:sz w:val="20"/>
          <w:highlight w:val="none"/>
        </w:rPr>
        <w:t xml:space="preserve">为残疾人福利性单位的，《残疾人福利性单位声明函》将随成交结果同时公告。</w:t>
      </w:r>
      <w:r/>
    </w:p>
    <w:p>
      <w:pPr>
        <w:ind w:left="0" w:right="0" w:firstLine="40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4.供应商提供的《残疾人福利性单位声明函》与事实不符的，依照《政府采购法》第七十七条第一款的规定追究法律责任。</w:t>
      </w:r>
      <w:r/>
    </w:p>
    <w:p>
      <w:pPr>
        <w:ind w:left="0" w:right="0" w:firstLine="48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rPr>
          <w:rFonts w:ascii="宋体" w:hAnsi="宋体" w:eastAsia="宋体" w:cs="宋体"/>
          <w:b/>
          <w:color w:val="auto"/>
          <w:sz w:val="21"/>
          <w:highlight w:val="none"/>
        </w:rPr>
      </w:pPr>
      <w:r>
        <w:rPr>
          <w:rFonts w:ascii="宋体" w:hAnsi="宋体" w:eastAsia="宋体" w:cs="宋体"/>
          <w:b/>
          <w:color w:val="auto"/>
          <w:sz w:val="21"/>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格式1</w:t>
      </w:r>
      <w:r>
        <w:rPr>
          <w:rFonts w:hint="eastAsia" w:ascii="宋体" w:hAnsi="宋体" w:cs="宋体"/>
          <w:b/>
          <w:color w:val="auto"/>
          <w:sz w:val="21"/>
          <w:highlight w:val="none"/>
          <w:lang w:val="en-US" w:eastAsia="zh-CN"/>
        </w:rPr>
        <w:t xml:space="preserve">6</w:t>
      </w:r>
      <w:r>
        <w:rPr>
          <w:rFonts w:ascii="宋体" w:hAnsi="宋体" w:eastAsia="宋体" w:cs="宋体"/>
          <w:b/>
          <w:color w:val="auto"/>
          <w:sz w:val="21"/>
          <w:highlight w:val="none"/>
        </w:rPr>
        <w:t xml:space="preserve">：</w:t>
      </w:r>
      <w:r>
        <w:rPr>
          <w:rFonts w:hint="eastAsia" w:ascii="宋体" w:hAnsi="宋体" w:eastAsia="宋体" w:cs="宋体"/>
          <w:b/>
          <w:color w:val="auto"/>
          <w:sz w:val="21"/>
          <w:highlight w:val="none"/>
        </w:rPr>
        <w:t xml:space="preserve">针对本项目的人员配备一览表</w:t>
      </w:r>
      <w:r>
        <w:rPr>
          <w:rFonts w:ascii="宋体" w:hAnsi="宋体" w:eastAsia="宋体" w:cs="宋体"/>
          <w:color w:val="auto"/>
          <w:sz w:val="21"/>
          <w:highlight w:val="none"/>
        </w:rPr>
        <w:t xml:space="preserve"> </w:t>
      </w:r>
      <w:r/>
    </w:p>
    <w:p>
      <w:pPr>
        <w:ind w:left="0" w:right="0" w:firstLine="0"/>
        <w:jc w:val="center"/>
        <w:spacing w:before="0" w:after="0"/>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针对本项目的人员配备一览表</w:t>
      </w:r>
      <w:r>
        <w:rPr>
          <w:rFonts w:ascii="宋体" w:hAnsi="宋体" w:eastAsia="宋体" w:cs="宋体"/>
          <w:color w:val="auto"/>
          <w:sz w:val="28"/>
          <w:highlight w:val="none"/>
        </w:rPr>
        <w:t xml:space="preserve"> </w:t>
      </w:r>
      <w:r/>
    </w:p>
    <w:p>
      <w:pPr>
        <w:ind w:left="0" w:right="0" w:firstLine="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w:t>
      </w:r>
      <w:r>
        <w:rPr>
          <w:rFonts w:ascii="宋体" w:hAnsi="宋体" w:eastAsia="宋体" w:cs="宋体"/>
          <w:color w:val="auto"/>
          <w:sz w:val="21"/>
          <w:highlight w:val="none"/>
        </w:rPr>
        <w:t xml:space="preserve">目名称：                    项目编号：</w:t>
      </w:r>
      <w:r/>
    </w:p>
    <w:tbl>
      <w:tblPr>
        <w:tblStyle w:val="775"/>
        <w:tblW w:w="857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6"/>
        <w:gridCol w:w="1627"/>
        <w:gridCol w:w="1627"/>
        <w:gridCol w:w="813"/>
        <w:gridCol w:w="1220"/>
        <w:gridCol w:w="1894"/>
      </w:tblGrid>
      <w:tr>
        <w:trPr>
          <w:trHeight w:val="973"/>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8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所任职务</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78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8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8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从事本工作时间</w:t>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8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8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8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8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8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8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88"/>
              <w:jc w:val="center"/>
              <w:rPr>
                <w:rFonts w:ascii="宋体" w:hAnsi="宋体" w:cs="宋体"/>
                <w:color w:val="auto"/>
                <w:sz w:val="21"/>
                <w:szCs w:val="21"/>
                <w:highlight w:val="none"/>
              </w:rPr>
            </w:pPr>
            <w:r>
              <w:rPr>
                <w:rFonts w:ascii="宋体" w:hAnsi="宋体" w:cs="宋体"/>
                <w:color w:val="auto"/>
                <w:sz w:val="21"/>
                <w:szCs w:val="21"/>
                <w:highlight w:val="none"/>
              </w:rPr>
            </w:r>
            <w:r/>
          </w:p>
        </w:tc>
      </w:tr>
    </w:tbl>
    <w:p>
      <w:pPr>
        <w:ind w:left="239" w:right="0" w:firstLine="0"/>
        <w:spacing w:before="0" w:after="0" w:line="3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w:t>
      </w:r>
      <w:r>
        <w:rPr>
          <w:rFonts w:ascii="Times New Roman" w:hAnsi="Times New Roman" w:eastAsia="Times New Roman" w:cs="Times New Roman"/>
          <w:color w:val="auto"/>
          <w:sz w:val="21"/>
          <w:highlight w:val="none"/>
        </w:rPr>
        <w:t xml:space="preserve">CA</w:t>
      </w:r>
      <w:r>
        <w:rPr>
          <w:rFonts w:ascii="宋体" w:hAnsi="宋体" w:eastAsia="宋体" w:cs="宋体"/>
          <w:color w:val="auto"/>
          <w:sz w:val="21"/>
          <w:highlight w:val="none"/>
        </w:rPr>
        <w:t xml:space="preserve">电子公章）</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年</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月</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日</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w:t>
      </w:r>
      <w:r>
        <w:rPr>
          <w:rFonts w:hint="eastAsia" w:ascii="宋体" w:hAnsi="宋体" w:cs="宋体"/>
          <w:b/>
          <w:color w:val="auto"/>
          <w:sz w:val="21"/>
          <w:highlight w:val="none"/>
          <w:lang w:val="en-US" w:eastAsia="zh-CN"/>
        </w:rPr>
        <w:t xml:space="preserve">17</w:t>
      </w:r>
      <w:r>
        <w:rPr>
          <w:rFonts w:ascii="宋体" w:hAnsi="宋体" w:eastAsia="宋体" w:cs="宋体"/>
          <w:b/>
          <w:color w:val="auto"/>
          <w:sz w:val="21"/>
          <w:highlight w:val="none"/>
        </w:rPr>
        <w:t xml:space="preserve">：</w:t>
      </w:r>
      <w:r>
        <w:rPr>
          <w:rFonts w:hint="eastAsia" w:ascii="宋体" w:hAnsi="宋体" w:eastAsia="宋体" w:cs="宋体"/>
          <w:b/>
          <w:color w:val="auto"/>
          <w:sz w:val="21"/>
          <w:highlight w:val="none"/>
        </w:rPr>
        <w:t xml:space="preserve">针对本项目的设备设施清单</w:t>
      </w:r>
      <w:r/>
    </w:p>
    <w:p>
      <w:pPr>
        <w:ind w:left="0" w:right="0" w:firstLine="0"/>
        <w:jc w:val="center"/>
        <w:spacing w:before="0" w:after="0" w:line="340" w:lineRule="atLeast"/>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32"/>
          <w:highlight w:val="none"/>
        </w:rPr>
        <w:t xml:space="preserve">针对本项目的设备设施清单</w:t>
      </w:r>
      <w:r/>
    </w:p>
    <w:p>
      <w:pPr>
        <w:ind w:left="0" w:right="0" w:firstLine="0"/>
        <w:spacing w:before="0" w:after="0" w:line="3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w:t>
      </w:r>
      <w:r>
        <w:rPr>
          <w:rFonts w:ascii="宋体" w:hAnsi="宋体" w:eastAsia="宋体" w:cs="宋体"/>
          <w:color w:val="auto"/>
          <w:sz w:val="21"/>
          <w:highlight w:val="none"/>
        </w:rPr>
        <w:t xml:space="preserve">目名称：                    项目编号：</w:t>
      </w:r>
      <w:r/>
    </w:p>
    <w:tbl>
      <w:tblPr>
        <w:tblStyle w:val="775"/>
        <w:tblW w:w="8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059"/>
        <w:gridCol w:w="1431"/>
        <w:gridCol w:w="1620"/>
        <w:gridCol w:w="1260"/>
        <w:gridCol w:w="1260"/>
        <w:gridCol w:w="1260"/>
      </w:tblGrid>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 </w:t>
            </w: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品牌规格/技术性能</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ab/>
            </w:r>
            <w:r/>
          </w:p>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3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w:t>
      </w:r>
      <w:r>
        <w:rPr>
          <w:rFonts w:ascii="Times New Roman" w:hAnsi="Times New Roman" w:eastAsia="Times New Roman" w:cs="Times New Roman"/>
          <w:color w:val="auto"/>
          <w:sz w:val="21"/>
          <w:highlight w:val="none"/>
        </w:rPr>
        <w:t xml:space="preserve">CA</w:t>
      </w:r>
      <w:r>
        <w:rPr>
          <w:rFonts w:ascii="宋体" w:hAnsi="宋体" w:eastAsia="宋体" w:cs="宋体"/>
          <w:color w:val="auto"/>
          <w:sz w:val="21"/>
          <w:highlight w:val="none"/>
        </w:rPr>
        <w:t xml:space="preserve">电子公章）</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年</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月</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日</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格式1</w:t>
      </w:r>
      <w:r>
        <w:rPr>
          <w:rFonts w:hint="eastAsia" w:ascii="宋体" w:hAnsi="宋体" w:cs="宋体"/>
          <w:b/>
          <w:color w:val="auto"/>
          <w:sz w:val="21"/>
          <w:highlight w:val="none"/>
          <w:lang w:val="en-US" w:eastAsia="zh-CN"/>
        </w:rPr>
        <w:t xml:space="preserve">8</w:t>
      </w:r>
      <w:r>
        <w:rPr>
          <w:rFonts w:ascii="宋体" w:hAnsi="宋体" w:eastAsia="宋体" w:cs="宋体"/>
          <w:b/>
          <w:color w:val="auto"/>
          <w:sz w:val="21"/>
          <w:highlight w:val="none"/>
        </w:rPr>
        <w:t xml:space="preserve">：类似项目业绩一览表</w:t>
      </w:r>
      <w:r/>
    </w:p>
    <w:p>
      <w:pPr>
        <w:ind w:left="0" w:right="0" w:firstLine="0"/>
        <w:jc w:val="center"/>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0"/>
        <w:jc w:val="center"/>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类似项目业绩一览表</w:t>
      </w:r>
      <w:r/>
    </w:p>
    <w:p>
      <w:pPr>
        <w:pStyle w:val="781"/>
        <w:rPr>
          <w:color w:val="auto"/>
          <w:highlight w:val="none"/>
        </w:rPr>
      </w:pPr>
      <w:r>
        <w:rPr>
          <w:color w:val="auto"/>
          <w:highlight w:val="none"/>
        </w:rPr>
      </w:r>
      <w:r/>
    </w:p>
    <w:tbl>
      <w:tblPr>
        <w:tblStyle w:val="850"/>
        <w:tblW w:w="7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512"/>
        <w:gridCol w:w="1483"/>
        <w:gridCol w:w="1454"/>
        <w:gridCol w:w="1580"/>
        <w:gridCol w:w="976"/>
      </w:tblGrid>
      <w:tr>
        <w:trPr>
          <w:jc w:val="center"/>
          <w:trHeight w:val="708"/>
        </w:trPr>
        <w:tc>
          <w:tcPr>
            <w:tcMar>
              <w:left w:w="108" w:type="dxa"/>
              <w:top w:w="0" w:type="dxa"/>
              <w:right w:w="108" w:type="dxa"/>
              <w:bottom w:w="0" w:type="dxa"/>
            </w:tcMar>
            <w:tcW w:w="65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Mar>
              <w:left w:w="108" w:type="dxa"/>
              <w:top w:w="0" w:type="dxa"/>
              <w:right w:w="108" w:type="dxa"/>
              <w:bottom w:w="0" w:type="dxa"/>
            </w:tcMar>
            <w:tcW w:w="1512"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tc>
        <w:tc>
          <w:tcPr>
            <w:tcMar>
              <w:left w:w="108" w:type="dxa"/>
              <w:top w:w="0" w:type="dxa"/>
              <w:right w:w="108" w:type="dxa"/>
              <w:bottom w:w="0" w:type="dxa"/>
            </w:tcMar>
            <w:tcW w:w="1483"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项目时间</w:t>
            </w:r>
            <w:r/>
          </w:p>
        </w:tc>
        <w:tc>
          <w:tcPr>
            <w:tcMar>
              <w:left w:w="108" w:type="dxa"/>
              <w:top w:w="0" w:type="dxa"/>
              <w:right w:w="108" w:type="dxa"/>
              <w:bottom w:w="0" w:type="dxa"/>
            </w:tcMar>
            <w:tcW w:w="145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合同金额</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（人民币）</w:t>
            </w:r>
            <w:r/>
          </w:p>
        </w:tc>
        <w:tc>
          <w:tcPr>
            <w:tcMar>
              <w:left w:w="108" w:type="dxa"/>
              <w:top w:w="0" w:type="dxa"/>
              <w:right w:w="108" w:type="dxa"/>
              <w:bottom w:w="0" w:type="dxa"/>
            </w:tcMar>
            <w:tcW w:w="1580" w:type="dxa"/>
            <w:vAlign w:val="center"/>
            <w:textDirection w:val="lrTb"/>
            <w:noWrap w:val="false"/>
          </w:tcPr>
          <w:p>
            <w:pPr>
              <w:ind w:left="0" w:right="0" w:firstLine="0"/>
              <w:jc w:val="center"/>
              <w:spacing w:before="0" w:after="0"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采购人</w:t>
            </w:r>
            <w:r/>
          </w:p>
        </w:tc>
        <w:tc>
          <w:tcPr>
            <w:tcMar>
              <w:left w:w="108" w:type="dxa"/>
              <w:top w:w="0" w:type="dxa"/>
              <w:right w:w="108" w:type="dxa"/>
              <w:bottom w:w="0" w:type="dxa"/>
            </w:tcMar>
            <w:tcW w:w="976"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备注</w:t>
            </w:r>
            <w:r/>
          </w:p>
        </w:tc>
      </w:tr>
      <w:tr>
        <w:trPr>
          <w:jc w:val="center"/>
          <w:trHeight w:val="337"/>
        </w:trPr>
        <w:tc>
          <w:tcPr>
            <w:tcMar>
              <w:left w:w="108" w:type="dxa"/>
              <w:top w:w="0" w:type="dxa"/>
              <w:right w:w="108" w:type="dxa"/>
              <w:bottom w:w="0" w:type="dxa"/>
            </w:tcMar>
            <w:tcW w:w="65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512"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483"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45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580"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976"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jc w:val="center"/>
          <w:trHeight w:val="337"/>
        </w:trPr>
        <w:tc>
          <w:tcPr>
            <w:tcMar>
              <w:left w:w="108" w:type="dxa"/>
              <w:top w:w="0" w:type="dxa"/>
              <w:right w:w="108" w:type="dxa"/>
              <w:bottom w:w="0" w:type="dxa"/>
            </w:tcMar>
            <w:tcW w:w="65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512"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483"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45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580"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976"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jc w:val="center"/>
          <w:trHeight w:val="337"/>
        </w:trPr>
        <w:tc>
          <w:tcPr>
            <w:tcMar>
              <w:left w:w="108" w:type="dxa"/>
              <w:top w:w="0" w:type="dxa"/>
              <w:right w:w="108" w:type="dxa"/>
              <w:bottom w:w="0" w:type="dxa"/>
            </w:tcMar>
            <w:tcW w:w="65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512"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483"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45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580"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976"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jc w:val="center"/>
          <w:trHeight w:val="337"/>
        </w:trPr>
        <w:tc>
          <w:tcPr>
            <w:tcMar>
              <w:left w:w="108" w:type="dxa"/>
              <w:top w:w="0" w:type="dxa"/>
              <w:right w:w="108" w:type="dxa"/>
              <w:bottom w:w="0" w:type="dxa"/>
            </w:tcMar>
            <w:tcW w:w="65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512"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483"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45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580"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976"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jc w:val="center"/>
          <w:trHeight w:val="337"/>
        </w:trPr>
        <w:tc>
          <w:tcPr>
            <w:tcMar>
              <w:left w:w="108" w:type="dxa"/>
              <w:top w:w="0" w:type="dxa"/>
              <w:right w:w="108" w:type="dxa"/>
              <w:bottom w:w="0" w:type="dxa"/>
            </w:tcMar>
            <w:tcW w:w="65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512"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483"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45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580"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976"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jc w:val="center"/>
          <w:trHeight w:val="337"/>
        </w:trPr>
        <w:tc>
          <w:tcPr>
            <w:gridSpan w:val="6"/>
            <w:tcMar>
              <w:left w:w="108" w:type="dxa"/>
              <w:top w:w="0" w:type="dxa"/>
              <w:right w:w="108" w:type="dxa"/>
              <w:bottom w:w="0" w:type="dxa"/>
            </w:tcMar>
            <w:tcW w:w="7659"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（可加行）</w:t>
            </w:r>
            <w:r/>
          </w:p>
        </w:tc>
      </w:tr>
    </w:tbl>
    <w:p>
      <w:pPr>
        <w:ind w:left="0" w:right="0" w:firstLine="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239" w:right="0" w:firstLine="0"/>
        <w:spacing w:before="0" w:after="0" w:line="3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w:t>
      </w:r>
      <w:r>
        <w:rPr>
          <w:rFonts w:ascii="Times New Roman" w:hAnsi="Times New Roman" w:eastAsia="Times New Roman" w:cs="Times New Roman"/>
          <w:color w:val="auto"/>
          <w:sz w:val="21"/>
          <w:highlight w:val="none"/>
        </w:rPr>
        <w:t xml:space="preserve">CA</w:t>
      </w:r>
      <w:r>
        <w:rPr>
          <w:rFonts w:ascii="宋体" w:hAnsi="宋体" w:eastAsia="宋体" w:cs="宋体"/>
          <w:color w:val="auto"/>
          <w:sz w:val="21"/>
          <w:highlight w:val="none"/>
        </w:rPr>
        <w:t xml:space="preserve">电子公章）</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年</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月</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日</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rPr>
          <w:color w:val="auto"/>
          <w:highlight w:val="none"/>
        </w:rPr>
      </w:pPr>
      <w:r>
        <w:rPr>
          <w:rFonts w:ascii="宋体" w:hAnsi="宋体" w:eastAsia="宋体" w:cs="宋体"/>
          <w:b/>
          <w:color w:val="auto"/>
          <w:sz w:val="30"/>
          <w:highlight w:val="none"/>
        </w:rPr>
        <w:br w:type="page" w:clear="all"/>
      </w:r>
      <w:r/>
    </w:p>
    <w:p>
      <w:pPr>
        <w:pStyle w:val="765"/>
        <w:jc w:val="center"/>
        <w:rPr>
          <w:rFonts w:hint="eastAsia" w:ascii="宋体" w:hAnsi="宋体" w:eastAsia="宋体" w:cs="宋体"/>
          <w:b/>
          <w:bCs/>
          <w:color w:val="auto"/>
          <w:sz w:val="32"/>
          <w:szCs w:val="32"/>
          <w:highlight w:val="none"/>
        </w:rPr>
      </w:pPr>
      <w:r/>
      <w:bookmarkStart w:id="12" w:name="_Toc27351"/>
      <w:r/>
      <w:bookmarkStart w:id="13" w:name="_Toc9647"/>
      <w:r>
        <w:rPr>
          <w:rFonts w:hint="eastAsia" w:ascii="宋体" w:hAnsi="宋体" w:eastAsia="宋体" w:cs="宋体"/>
          <w:b/>
          <w:bCs/>
          <w:color w:val="auto"/>
          <w:sz w:val="32"/>
          <w:szCs w:val="32"/>
          <w:highlight w:val="none"/>
        </w:rPr>
        <w:t xml:space="preserve">第六章 合同主要条款</w:t>
      </w:r>
      <w:bookmarkEnd w:id="12"/>
      <w:r/>
      <w:bookmarkEnd w:id="13"/>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政府采购合同</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项目名称：</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项目编号：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根据《中华人民共和国民法典》和《中华人民共和国政府采购法》等有关法律法规，为明确</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一、定义</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以下术语有特定的含义：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服务是指根据合同规定乙方应承担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等工作和合同中规定乙方应承担的其它义务。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合同价款是指根据</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的响应文件和合同规定，乙方在正确地履行合同义务后甲方应支付给乙方的价款。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甲方是指合同中明确规定的实际购买和接受服务的单位。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乙方是指合同中规定的提供服务的单位。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二、合同项目及期限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2.1乙方负责</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的服务工作。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2.2服务期限：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2.3服务地点：根据甲方指定地点。</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numPr>
          <w:ilvl w:val="0"/>
          <w:numId w:val="2"/>
        </w:num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合同总价款</w:t>
      </w:r>
      <w:r/>
    </w:p>
    <w:p>
      <w:pPr>
        <w:ind w:firstLine="420"/>
        <w:spacing w:line="360" w:lineRule="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1、合同价格：</w:t>
      </w:r>
      <w:r>
        <w:rPr>
          <w:rFonts w:hint="eastAsia" w:ascii="宋体" w:hAnsi="宋体" w:cs="宋体"/>
          <w:color w:val="auto"/>
          <w:sz w:val="21"/>
          <w:szCs w:val="21"/>
          <w:highlight w:val="none"/>
          <w:lang w:val="en-US" w:eastAsia="zh-CN"/>
        </w:rPr>
        <w:t xml:space="preserve">本合同按成交优惠率</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执行。</w:t>
      </w:r>
      <w:r>
        <w:rPr>
          <w:rFonts w:hint="eastAsia" w:ascii="宋体" w:hAnsi="宋体" w:eastAsia="宋体" w:cs="宋体"/>
          <w:color w:val="auto"/>
          <w:sz w:val="21"/>
          <w:szCs w:val="21"/>
          <w:highlight w:val="none"/>
          <w:lang w:val="en-US"/>
        </w:rPr>
        <w:t xml:space="preserve">合同履行中按实结算，</w:t>
      </w:r>
      <w:r>
        <w:rPr>
          <w:rFonts w:hint="eastAsia" w:ascii="宋体" w:hAnsi="宋体" w:eastAsia="宋体" w:cs="宋体"/>
          <w:color w:val="auto"/>
          <w:sz w:val="21"/>
          <w:szCs w:val="21"/>
          <w:highlight w:val="none"/>
        </w:rPr>
        <w:t xml:space="preserve">菜品、粮油类结算</w:t>
      </w:r>
      <w:r>
        <w:rPr>
          <w:rFonts w:hint="eastAsia" w:ascii="宋体" w:hAnsi="宋体" w:cs="宋体"/>
          <w:color w:val="auto"/>
          <w:sz w:val="21"/>
          <w:szCs w:val="21"/>
          <w:highlight w:val="none"/>
          <w:lang w:val="en-US" w:eastAsia="zh-CN"/>
        </w:rPr>
        <w:t xml:space="preserve">单</w:t>
      </w:r>
      <w:r>
        <w:rPr>
          <w:rFonts w:hint="eastAsia" w:ascii="宋体" w:hAnsi="宋体" w:eastAsia="宋体" w:cs="宋体"/>
          <w:color w:val="auto"/>
          <w:sz w:val="21"/>
          <w:szCs w:val="21"/>
          <w:highlight w:val="none"/>
        </w:rPr>
        <w:t xml:space="preserve">价=苏州发展和改革委员会官网上公布的最新“苏州市部分农贸市场零售均价”×（1-成交优惠率），若实际供货中涉及范围在官网公布上未查到，则菜品、粮油部分价格按照大型超市市场价×（1-成交优惠率）；调味</w:t>
      </w:r>
      <w:r>
        <w:rPr>
          <w:rFonts w:hint="eastAsia" w:ascii="宋体" w:hAnsi="宋体" w:cs="宋体"/>
          <w:color w:val="auto"/>
          <w:sz w:val="21"/>
          <w:szCs w:val="21"/>
          <w:highlight w:val="none"/>
          <w:lang w:val="en-US" w:eastAsia="zh-CN"/>
        </w:rPr>
        <w:t xml:space="preserve">料</w:t>
      </w:r>
      <w:r>
        <w:rPr>
          <w:rFonts w:hint="eastAsia" w:ascii="宋体" w:hAnsi="宋体" w:eastAsia="宋体" w:cs="宋体"/>
          <w:color w:val="auto"/>
          <w:sz w:val="21"/>
          <w:szCs w:val="21"/>
          <w:highlight w:val="none"/>
        </w:rPr>
        <w:t xml:space="preserve">结算</w:t>
      </w:r>
      <w:r>
        <w:rPr>
          <w:rFonts w:hint="eastAsia" w:ascii="宋体" w:hAnsi="宋体" w:cs="宋体"/>
          <w:color w:val="auto"/>
          <w:sz w:val="21"/>
          <w:szCs w:val="21"/>
          <w:highlight w:val="none"/>
          <w:lang w:val="en-US" w:eastAsia="zh-CN"/>
        </w:rPr>
        <w:t xml:space="preserve">单</w:t>
      </w:r>
      <w:r>
        <w:rPr>
          <w:rFonts w:hint="eastAsia" w:ascii="宋体" w:hAnsi="宋体" w:eastAsia="宋体" w:cs="宋体"/>
          <w:color w:val="auto"/>
          <w:sz w:val="21"/>
          <w:szCs w:val="21"/>
          <w:highlight w:val="none"/>
        </w:rPr>
        <w:t xml:space="preserve">价=</w:t>
      </w:r>
      <w:r>
        <w:rPr>
          <w:rFonts w:hint="eastAsia" w:hAnsi="宋体" w:eastAsia="宋体" w:cs="宋体"/>
          <w:bCs/>
          <w:color w:val="auto"/>
          <w:sz w:val="21"/>
          <w:szCs w:val="21"/>
          <w:highlight w:val="none"/>
          <w:lang w:val="en-US" w:eastAsia="zh-CN" w:bidi="en-US"/>
        </w:rPr>
        <w:t xml:space="preserve">调味料拟定单价</w:t>
      </w:r>
      <w:r>
        <w:rPr>
          <w:rFonts w:hint="eastAsia" w:ascii="宋体" w:hAnsi="宋体" w:eastAsia="宋体" w:cs="宋体"/>
          <w:color w:val="auto"/>
          <w:sz w:val="21"/>
          <w:szCs w:val="21"/>
          <w:highlight w:val="none"/>
        </w:rPr>
        <w:t xml:space="preserve">×（1-成交优惠率）</w:t>
      </w:r>
      <w:r>
        <w:rPr>
          <w:rFonts w:hint="eastAsia" w:hAnsi="宋体" w:cs="宋体"/>
          <w:color w:val="auto"/>
          <w:sz w:val="21"/>
          <w:szCs w:val="21"/>
          <w:highlight w:val="none"/>
          <w:lang w:eastAsia="zh-CN"/>
        </w:rPr>
        <w:t xml:space="preserve">，</w:t>
      </w:r>
      <w:r>
        <w:rPr>
          <w:rFonts w:hint="eastAsia" w:hAnsi="宋体" w:eastAsia="宋体" w:cs="宋体"/>
          <w:color w:val="auto"/>
          <w:sz w:val="21"/>
          <w:szCs w:val="21"/>
          <w:highlight w:val="none"/>
          <w:lang w:eastAsia="zh-CN"/>
        </w:rPr>
        <w:t xml:space="preserve">若实际供货中涉及</w:t>
      </w:r>
      <w:r>
        <w:rPr>
          <w:rFonts w:hint="eastAsia" w:hAnsi="宋体" w:eastAsia="宋体" w:cs="宋体"/>
          <w:bCs/>
          <w:color w:val="auto"/>
          <w:sz w:val="21"/>
          <w:szCs w:val="21"/>
          <w:highlight w:val="none"/>
          <w:lang w:val="en-US" w:eastAsia="zh-CN" w:bidi="en-US"/>
        </w:rPr>
        <w:t xml:space="preserve">调味料拟定单价表</w:t>
      </w:r>
      <w:r>
        <w:rPr>
          <w:rFonts w:hint="eastAsia" w:hAnsi="宋体" w:eastAsia="宋体" w:cs="宋体"/>
          <w:color w:val="auto"/>
          <w:sz w:val="21"/>
          <w:szCs w:val="21"/>
          <w:highlight w:val="none"/>
          <w:lang w:eastAsia="zh-CN"/>
        </w:rPr>
        <w:t xml:space="preserve">范围外的调味料，则价格按照大型超市市场价</w:t>
      </w:r>
      <w:r>
        <w:rPr>
          <w:rFonts w:hint="eastAsia" w:ascii="宋体" w:hAnsi="宋体" w:eastAsia="宋体" w:cs="宋体"/>
          <w:color w:val="auto"/>
          <w:sz w:val="21"/>
          <w:szCs w:val="21"/>
          <w:highlight w:val="none"/>
        </w:rPr>
        <w:t xml:space="preserve">×（1-成交优惠率）</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rPr>
        <w:t xml:space="preserve">服务期满</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val="en-US"/>
        </w:rPr>
        <w:t xml:space="preserve">年或</w:t>
      </w:r>
      <w:r>
        <w:rPr>
          <w:rFonts w:hint="eastAsia" w:ascii="宋体" w:hAnsi="宋体" w:eastAsia="宋体" w:cs="宋体"/>
          <w:color w:val="auto"/>
          <w:sz w:val="21"/>
          <w:szCs w:val="21"/>
          <w:highlight w:val="none"/>
          <w:lang w:val="en-US" w:eastAsia="zh-CN"/>
        </w:rPr>
        <w:t xml:space="preserve">累计</w:t>
      </w:r>
      <w:r>
        <w:rPr>
          <w:rFonts w:hint="eastAsia" w:ascii="宋体" w:hAnsi="宋体" w:eastAsia="宋体" w:cs="宋体"/>
          <w:color w:val="auto"/>
          <w:sz w:val="21"/>
          <w:szCs w:val="21"/>
          <w:highlight w:val="none"/>
          <w:lang w:val="en-US"/>
        </w:rPr>
        <w:t xml:space="preserve">结算金额满</w:t>
      </w:r>
      <w:r>
        <w:rPr>
          <w:rFonts w:hint="eastAsia" w:ascii="宋体" w:hAnsi="宋体" w:eastAsia="宋体" w:cs="宋体"/>
          <w:color w:val="auto"/>
          <w:sz w:val="21"/>
          <w:szCs w:val="21"/>
          <w:highlight w:val="none"/>
          <w:lang w:val="en-US" w:eastAsia="zh-CN"/>
        </w:rPr>
        <w:t xml:space="preserve">171</w:t>
      </w:r>
      <w:r>
        <w:rPr>
          <w:rFonts w:hint="eastAsia" w:ascii="宋体" w:hAnsi="宋体" w:eastAsia="宋体" w:cs="宋体"/>
          <w:color w:val="auto"/>
          <w:sz w:val="21"/>
          <w:szCs w:val="21"/>
          <w:highlight w:val="none"/>
          <w:lang w:val="en-US"/>
        </w:rPr>
        <w:t xml:space="preserve">万元时服务终止（以二者先到者为准）</w:t>
      </w:r>
      <w:r>
        <w:rPr>
          <w:rFonts w:hint="eastAsia" w:ascii="宋体" w:hAnsi="宋体" w:cs="宋体"/>
          <w:color w:val="auto"/>
          <w:sz w:val="21"/>
          <w:szCs w:val="21"/>
          <w:highlight w:val="none"/>
        </w:rPr>
        <w:t xml:space="preserve">合同履行期间，成交供应商应当按</w:t>
      </w:r>
      <w:r>
        <w:rPr>
          <w:rFonts w:hint="eastAsia" w:ascii="宋体" w:hAnsi="宋体" w:cs="宋体"/>
          <w:color w:val="auto"/>
          <w:sz w:val="21"/>
          <w:szCs w:val="21"/>
          <w:highlight w:val="none"/>
          <w:lang w:val="en-US" w:eastAsia="zh-CN"/>
        </w:rPr>
        <w:t xml:space="preserve">结算</w:t>
      </w:r>
      <w:r>
        <w:rPr>
          <w:rFonts w:hint="eastAsia" w:ascii="宋体" w:hAnsi="宋体" w:cs="宋体"/>
          <w:color w:val="auto"/>
          <w:sz w:val="21"/>
          <w:szCs w:val="21"/>
          <w:highlight w:val="none"/>
        </w:rPr>
        <w:t xml:space="preserve">单价自行测算累计金额并及时向</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告知预算资金使用进度；当按</w:t>
      </w:r>
      <w:r>
        <w:rPr>
          <w:rFonts w:hint="eastAsia" w:ascii="宋体" w:hAnsi="宋体" w:cs="宋体"/>
          <w:color w:val="auto"/>
          <w:sz w:val="21"/>
          <w:szCs w:val="21"/>
          <w:highlight w:val="none"/>
          <w:lang w:val="en-US" w:eastAsia="zh-CN"/>
        </w:rPr>
        <w:t xml:space="preserve">结算</w:t>
      </w:r>
      <w:r>
        <w:rPr>
          <w:rFonts w:hint="eastAsia" w:ascii="宋体" w:hAnsi="宋体" w:cs="宋体"/>
          <w:color w:val="auto"/>
          <w:sz w:val="21"/>
          <w:szCs w:val="21"/>
          <w:highlight w:val="none"/>
        </w:rPr>
        <w:t xml:space="preserve">单价测算的累计金额接近预算额度时，成交供应商应当主动提出并提交结算资料</w:t>
      </w:r>
      <w:r>
        <w:rPr>
          <w:rFonts w:hint="eastAsia" w:ascii="宋体" w:hAnsi="宋体" w:cs="宋体"/>
          <w:color w:val="auto"/>
          <w:sz w:val="21"/>
          <w:szCs w:val="21"/>
          <w:highlight w:val="none"/>
          <w:lang w:eastAsia="zh-CN"/>
        </w:rPr>
        <w:t xml:space="preserve">。本项目累计结算价款以采购预算</w:t>
      </w:r>
      <w:r>
        <w:rPr>
          <w:rFonts w:hint="eastAsia" w:ascii="宋体" w:hAnsi="宋体" w:cs="宋体"/>
          <w:color w:val="auto"/>
          <w:sz w:val="21"/>
          <w:szCs w:val="21"/>
          <w:highlight w:val="none"/>
          <w:lang w:val="en-US" w:eastAsia="zh-CN"/>
        </w:rPr>
        <w:t xml:space="preserve">171</w:t>
      </w:r>
      <w:r>
        <w:rPr>
          <w:rFonts w:hint="eastAsia" w:ascii="宋体" w:hAnsi="宋体" w:cs="宋体"/>
          <w:color w:val="auto"/>
          <w:sz w:val="21"/>
          <w:szCs w:val="21"/>
          <w:highlight w:val="none"/>
          <w:lang w:eastAsia="zh-CN"/>
        </w:rPr>
        <w:t xml:space="preserve">万元为上限，超出部分</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lang w:eastAsia="zh-CN"/>
        </w:rPr>
        <w:t xml:space="preserve">不予支付。</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四、付款方式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1.付款步骤：</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（1）合同签订生效，收到乙方有效发票后，甲方向乙方支付</w:t>
      </w:r>
      <w:r>
        <w:rPr>
          <w:rFonts w:hint="eastAsia" w:ascii="宋体" w:hAnsi="宋体" w:cs="宋体"/>
          <w:color w:val="auto"/>
          <w:sz w:val="21"/>
          <w:szCs w:val="21"/>
          <w:highlight w:val="none"/>
          <w:lang w:val="en-US" w:eastAsia="zh-CN"/>
        </w:rPr>
        <w:t xml:space="preserve">预算金额</w:t>
      </w:r>
      <w:r>
        <w:rPr>
          <w:rFonts w:hint="eastAsia" w:ascii="宋体" w:hAnsi="宋体" w:eastAsia="宋体" w:cs="宋体"/>
          <w:color w:val="auto"/>
          <w:sz w:val="21"/>
          <w:szCs w:val="21"/>
          <w:highlight w:val="none"/>
        </w:rPr>
        <w:t xml:space="preserve">的10%</w:t>
      </w:r>
      <w:r>
        <w:rPr>
          <w:rFonts w:hint="eastAsia" w:ascii="宋体" w:hAnsi="宋体" w:cs="宋体"/>
          <w:color w:val="auto"/>
          <w:sz w:val="21"/>
          <w:szCs w:val="21"/>
          <w:highlight w:val="none"/>
          <w:lang w:val="en-US" w:eastAsia="zh-CN"/>
        </w:rPr>
        <w:t xml:space="preserve">作为</w:t>
      </w:r>
      <w:r>
        <w:rPr>
          <w:rFonts w:hint="eastAsia" w:ascii="宋体" w:hAnsi="宋体" w:eastAsia="宋体" w:cs="宋体"/>
          <w:color w:val="auto"/>
          <w:sz w:val="21"/>
          <w:szCs w:val="21"/>
          <w:highlight w:val="none"/>
        </w:rPr>
        <w:t xml:space="preserve">预付款。</w:t>
      </w:r>
      <w:r>
        <w:rPr>
          <w:rFonts w:hint="eastAsia" w:ascii="宋体" w:hAnsi="宋体" w:eastAsia="宋体" w:cs="宋体"/>
          <w:color w:val="auto"/>
          <w:sz w:val="21"/>
          <w:szCs w:val="21"/>
          <w:highlight w:val="none"/>
          <w:lang w:eastAsia="zh-Hans"/>
        </w:rPr>
        <w:t xml:space="preserve">剩余</w:t>
      </w:r>
      <w:r>
        <w:rPr>
          <w:rFonts w:hint="eastAsia" w:ascii="宋体" w:hAnsi="宋体" w:eastAsia="宋体" w:cs="宋体"/>
          <w:color w:val="auto"/>
          <w:sz w:val="21"/>
          <w:szCs w:val="21"/>
          <w:highlight w:val="none"/>
        </w:rPr>
        <w:t xml:space="preserve">服务费</w:t>
      </w:r>
      <w:r>
        <w:rPr>
          <w:rFonts w:hint="eastAsia" w:ascii="宋体" w:hAnsi="宋体" w:cs="宋体"/>
          <w:color w:val="auto"/>
          <w:sz w:val="21"/>
          <w:szCs w:val="21"/>
          <w:highlight w:val="none"/>
          <w:lang w:val="en-US" w:eastAsia="zh-CN"/>
        </w:rPr>
        <w:t xml:space="preserve">按月按实</w:t>
      </w:r>
      <w:r>
        <w:rPr>
          <w:rFonts w:hint="eastAsia" w:ascii="宋体" w:hAnsi="宋体" w:eastAsia="宋体" w:cs="宋体"/>
          <w:color w:val="auto"/>
          <w:sz w:val="21"/>
          <w:szCs w:val="21"/>
          <w:highlight w:val="none"/>
        </w:rPr>
        <w:t xml:space="preserve">结算，甲方每次在下月向乙方付清上月发生的</w:t>
      </w:r>
      <w:r>
        <w:rPr>
          <w:rFonts w:hint="eastAsia" w:ascii="宋体" w:hAnsi="宋体" w:cs="宋体"/>
          <w:color w:val="auto"/>
          <w:sz w:val="21"/>
          <w:szCs w:val="21"/>
          <w:highlight w:val="none"/>
          <w:lang w:val="en-US" w:eastAsia="zh-CN"/>
        </w:rPr>
        <w:t xml:space="preserve">价款</w:t>
      </w:r>
      <w:r>
        <w:rPr>
          <w:rFonts w:hint="eastAsia" w:ascii="宋体" w:hAnsi="宋体" w:eastAsia="宋体" w:cs="宋体"/>
          <w:color w:val="auto"/>
          <w:sz w:val="21"/>
          <w:szCs w:val="21"/>
          <w:highlight w:val="none"/>
        </w:rPr>
        <w:t xml:space="preserve">。甲方每次付款时，乙方需提供正式的发票等甲方要求的付款凭证资料。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（2）在签订合同时，乙方明确表示无需预付款或者主动要求降低预付款比例的，甲方可不适用上述关于预付款的规定。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3.支付方式：转账</w:t>
      </w:r>
      <w:r/>
    </w:p>
    <w:p>
      <w:pPr>
        <w:pStyle w:val="801"/>
        <w:ind w:left="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五、甲、乙双方的责任和义务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1.甲方责任和义务：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1.1依本合同约定按期支付合同款项；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1.2依本合同约定及时组织验收及考核；</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1.3协助乙方进行项目的相关协调工作及约定期限内提供相关资料以利于开展项目。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1.4甲方食堂所用食品按采购文件采购范围全部由乙方供应，甲方在协议期内一般不得另行采购。(特殊情况除外)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1.5甲方建立食品索证制度及食品验收制度，向乙方索取食品的检验合格证或者检验报告，并进行验收。做好索证登记工作，加强食品库房管理。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2.乙方责任和义务：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乙方所供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甲方赔偿损失货物价的两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2.2乙方必须持有食品经营许可证、工商营业执照以及其他相关证照，且经营状况良好。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2.3乙方在供货时不得提供以下食品：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(1)无品名、产地、厂名、生产日期、保质期与中文标识及原料说明的定型包装食品。由甲方负责质量把关。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(2)超过保质期限或不符合食品标签规定的定型包装食品。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(3)腐败变质、油脂酸败、霉变、生虫、污秽不洁、混有异物或者其他感官性状异常，含毒、有害物质污染，可能对人体健康有害的食品。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(4)滥用食品添加剂、农药残留超标的蔬菜等。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2.4乙方必须根据甲方提出的食品、品牌、规格、数量和质量要求送货，并在甲方规定的时间内及时送达甲方指定地点。不按规定时间及地点送达的，将罚款并承担违约责任。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2.5如乙方不按规定结算，擅自涨价，乙方应向甲方退回涨价部分金额。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2.6因乙方所供应食品的质量问题引起甲方员工食物中毒等食源性疾病的发生或其他事故由乙方负全部责任，并承担由此引起的全部经济损失及相应的法律责任。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2.7若甲方有特殊情况需临时要求供货，乙方须按照投标文件中承诺的应急预案执行，并在甲方规定的合理时间内能送货至甲方指定地点。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因重大责任事故，取消乙方配送资格的供应商，不得继续为甲方提供所有物质的配送，已签订的合同双方协商解除。为避免甲方用餐情况发生中断，则由预成交排名第二顺位的供应商继续提供食堂物质配送，以保证甲方正常用餐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tabs>
          <w:tab w:val="left" w:pos="6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3.考核方案</w:t>
      </w:r>
      <w:r/>
    </w:p>
    <w:p>
      <w:pPr>
        <w:ind w:firstLine="420"/>
        <w:spacing w:line="360" w:lineRule="auto"/>
        <w:tabs>
          <w:tab w:val="left" w:pos="6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（1）甲方按照双方商定的具体考核办法对乙方的工作进行日常监督并考核，乙方应无条件接受考核方案里的奖惩措施；</w:t>
      </w:r>
      <w:r/>
    </w:p>
    <w:p>
      <w:pPr>
        <w:ind w:firstLine="420"/>
        <w:spacing w:line="360" w:lineRule="auto"/>
        <w:tabs>
          <w:tab w:val="left" w:pos="6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（2）每季度进行检查，检查时邀请乙方人员参加，并将检查结果以书面形式记录；</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1.1在合同生效后，甲方无故要求解除合同的，应向乙方偿付合同总价款5%的违约金，违约金不足以补偿损失的，乙方有权要求甲方补足。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1.2甲方逾期付款的应按照逾期付款金额的每天万分之四支付逾期付款违约金，总额不超总价款的5%。</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2.乙方的违约责任：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2.3乙方必须自己完成合同内容，不得自行分包，否则，甲方有权按乙方不能完成合同处理。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2.5乙方负有对自己员工的安全责任，甲方不承担任何相关责任。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七、不可抗力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w:t>
      </w:r>
      <w:r>
        <w:rPr>
          <w:rFonts w:hint="eastAsia" w:ascii="宋体" w:hAnsi="宋体" w:cs="宋体"/>
          <w:b/>
          <w:color w:val="auto"/>
          <w:sz w:val="21"/>
          <w:szCs w:val="21"/>
          <w:highlight w:val="none"/>
          <w:lang w:val="en-US" w:eastAsia="zh-CN"/>
        </w:rPr>
        <w:t xml:space="preserve">争议</w:t>
      </w:r>
      <w:r>
        <w:rPr>
          <w:rFonts w:hint="eastAsia" w:ascii="宋体" w:hAnsi="宋体" w:eastAsia="宋体" w:cs="宋体"/>
          <w:b/>
          <w:color w:val="auto"/>
          <w:sz w:val="21"/>
          <w:szCs w:val="21"/>
          <w:highlight w:val="none"/>
        </w:rPr>
        <w:t xml:space="preserve">的解决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1.甲方和乙方应通过友好协商，解决在执行本合同过程中所发生的或与本合同有关的一切</w:t>
      </w:r>
      <w:r>
        <w:rPr>
          <w:rFonts w:hint="eastAsia" w:ascii="宋体" w:hAnsi="宋体" w:cs="宋体"/>
          <w:b/>
          <w:color w:val="auto"/>
          <w:sz w:val="21"/>
          <w:szCs w:val="21"/>
          <w:highlight w:val="none"/>
          <w:lang w:val="en-US" w:eastAsia="zh-CN"/>
        </w:rPr>
        <w:t xml:space="preserve">争议</w:t>
      </w:r>
      <w:r>
        <w:rPr>
          <w:rFonts w:hint="eastAsia" w:ascii="宋体" w:hAnsi="宋体" w:eastAsia="宋体" w:cs="宋体"/>
          <w:color w:val="auto"/>
          <w:sz w:val="21"/>
          <w:szCs w:val="21"/>
          <w:highlight w:val="none"/>
        </w:rPr>
        <w:t xml:space="preserve">。如从协商开始十天内仍不能解决，可向有关合同管理部门提请调解。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2.如果调解不成，双方中的任何一方可向人民法院提起诉讼。诉讼由合同签订地人民法院管辖。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3.诉讼费由败诉方负担。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4.因合同部分履行引发诉讼的，在诉讼期间，除正在进行诉讼的部分外，本合同的其它部分应继续执行。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九、违约终止合同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如果乙方未能在合同规定的限期或甲方同意延长的限期内提供部分或全部服务。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如果乙方未能履行合同规定的其它任何义务。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3.如果甲方违约，应承担相应的违约责任。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十、破产终止合同：</w:t>
      </w:r>
      <w:r>
        <w:rPr>
          <w:rFonts w:hint="eastAsia" w:ascii="宋体" w:hAnsi="宋体" w:eastAsia="宋体" w:cs="宋体"/>
          <w:color w:val="auto"/>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十一、政府采购法对政府采购合同变更终止的规定：</w:t>
      </w:r>
      <w:r>
        <w:rPr>
          <w:rFonts w:hint="eastAsia" w:ascii="宋体" w:hAnsi="宋体" w:eastAsia="宋体" w:cs="宋体"/>
          <w:color w:val="auto"/>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十二、合同转让：</w:t>
      </w:r>
      <w:r>
        <w:rPr>
          <w:rFonts w:hint="eastAsia" w:ascii="宋体" w:hAnsi="宋体" w:eastAsia="宋体" w:cs="宋体"/>
          <w:b w:val="0"/>
          <w:bCs/>
          <w:color w:val="auto"/>
          <w:sz w:val="21"/>
          <w:szCs w:val="21"/>
          <w:highlight w:val="none"/>
          <w:lang w:val="zh-CN"/>
        </w:rPr>
        <w:t xml:space="preserve">未经甲方书面同意，乙方不得擅自将本合同约定内容的全部或部分以转让、转包、委托等任何方式交由第三方予以实施，否则视为乙方严重违约</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十三、需要补充的合同条款：</w:t>
      </w:r>
      <w:r>
        <w:rPr>
          <w:rFonts w:hint="eastAsia" w:ascii="宋体" w:hAnsi="宋体" w:eastAsia="宋体" w:cs="宋体"/>
          <w:color w:val="auto"/>
          <w:sz w:val="21"/>
          <w:szCs w:val="21"/>
          <w:highlight w:val="none"/>
        </w:rPr>
        <w:t xml:space="preserve">（根据评审过程中或者商务谈判时商定的条款和条件在订立合同时标明）。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十四、合同生效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1.双方签约人为各自法定代表人或被授权代表。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2.本合同系指本文件及其附件中的所有部分，采购文件、</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的响应文件、成交通知书、</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在采购过程中的澄清和承诺等为本合同不可缺少的组成部分。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3.本合同自甲乙双方签字盖章之日起生效。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4.本合同一式</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份，甲乙双方各执两份，</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代理机构一份，各份具有同等法律效力。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5.本合同应按照中华人民共和国的现行法律进行解释。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6.合同修改：除甲乙双方签署书面修改、补充协议，并成为本合同不可分割的一部分之外，本合同条件不得有任何变化或修改。 </w:t>
      </w:r>
      <w:r/>
    </w:p>
    <w:p>
      <w:pPr>
        <w:pStyle w:val="801"/>
        <w:ind w:left="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法定代表人或授权代表（签字或盖章）：                法定代表人或授权代表（签字或盖章）：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签约日期：                                          签约日期：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合同签定地：</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附件：验收方案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一、编制依据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省财政厅政府采购项目履约验收管理相关文件规定、《中华人民共和国政府采购法》《中华人民共和国食品安全法》《政府采购货物和服务项目履约验收管理办法》及本项目采购文件、中标（成交）结果、政府采购合同约定，结合本镇治安联防队食堂膳食服务项目实际，制定本履约验收方案，作为本项目采购文件及合同法定附件，适用于项目全过程履约验收、结算支付、履约评价及合同考核。</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二、验收总体原则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坚持依法依规、客观公正、全面覆盖、全程留痕、闭环管理原则，对中标服务商履约服务质量、食品安全、环境卫生、人员管理、供餐保障、台账资料、群众满意度等内容进行全面验收，验收结果作为服务费支付、履约考核、续约、追责及信用评价的唯一依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三、验收主体与组织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1.验收主体：采购人为本项目履约验收责任主体，负责组织实施履约验收工作。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2.验收小组：</w:t>
      </w:r>
      <w:r>
        <w:rPr>
          <w:rFonts w:hint="eastAsia" w:ascii="宋体" w:hAnsi="宋体" w:eastAsia="宋体" w:cs="宋体"/>
          <w:color w:val="auto"/>
          <w:sz w:val="21"/>
          <w:szCs w:val="21"/>
          <w:highlight w:val="none"/>
        </w:rPr>
        <w:t xml:space="preserve">由采购人牵头组建验收小组，成员由单位分管负责人、后勤管理人员、在岗队员代表、监督人员组成，人数不少于3人。必要时可邀请市场监管部门或第三方专业机构参与验收。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3.验收职责：负责日常核查、阶段性验收、期末整体验收、问题整改复核、验收资料归档及履约结果认定。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四、验收范围与服务内容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验收范围为本项目采购合同约定全部膳食服务内容，包含但不限于：食材采购验收、食材储存管理、食品安全管控、从业人员管理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台账资料管理、突发保障服务、满意度保障等全部履约事项。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五、验收方式与验收频次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严格落实省厅履约验收常态化、分层级验收要求，实行多维度结合验收机制：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1.日常巡查验收：采购人每日对食堂卫生、食材质量、供餐秩序、食品安全落实情况进行抽查记录。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2.月度履约验收：每月开展一次全面履约验收，形成月度验收记录，作为月度付款依据。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3.季度专项验收：每季度开展专项核查，重点核查食品安全、台账完整性、问题整改闭环情况。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4.项目期末总验收：合同服务期满后开展整体履约竣工验收，形成最终履约验收报告。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六、主要验收标准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（一）食品安全标准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严格遵照《餐饮服务食品安全操作规范》执行，食材来源合法、票据齐全、可溯源；无过期、变质、三无、高风险食材；落实食品留样制度、每日晨检制度、消毒消杀制度；杜绝食品安全隐患及食品安全事故。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（二）食材供应标准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食材新鲜、规格达标、荤素搭配合理，符合大众膳食标准；分类分区储存、生熟分离、温区合规，落实先进先出管理制度。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三</w:t>
      </w:r>
      <w:r>
        <w:rPr>
          <w:rFonts w:hint="eastAsia" w:ascii="宋体" w:hAnsi="宋体" w:eastAsia="宋体" w:cs="宋体"/>
          <w:color w:val="auto"/>
          <w:sz w:val="21"/>
          <w:szCs w:val="21"/>
          <w:highlight w:val="none"/>
        </w:rPr>
        <w:t xml:space="preserve">）人员管理标准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从业人员全部持有效健康证上岗，着装规范、卫生合规、操作规范，无违规作业行为。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）台账资料标准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建立完整可追溯台账：进货查验台账、票据溯源台账、消毒台账、留样台账、设备运维台账、人员健康台账、整改台账等，资料真实、连续、完整。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五</w:t>
      </w:r>
      <w:r>
        <w:rPr>
          <w:rFonts w:hint="eastAsia" w:ascii="宋体" w:hAnsi="宋体" w:eastAsia="宋体" w:cs="宋体"/>
          <w:color w:val="auto"/>
          <w:sz w:val="21"/>
          <w:szCs w:val="21"/>
          <w:highlight w:val="none"/>
        </w:rPr>
        <w:t xml:space="preserve">）服务满意度标准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就餐人员整体满意度良好，无集中、持续性有效投诉，服务响应及时、问题处置到位。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七、验收工作流程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1.资料初审：验收小组核查服务商日常台账、合同履约记录、整改记录、投诉处理记录。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2.现场核验：实地核查食堂现场管理、食品安全、环境卫生、供餐质量、人员在岗情况。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3.满意度核查：随机开展就餐人员满意度抽查。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4.问题认定：对存在的履约瑕疵、不达标事项进行登记、拍照留痕，明确整改时限。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5.整改复核：对问题实行闭环管理，限期整改、复查核验。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6.结果确认：验收小组汇总情况，出具《履约验收记录表》《履约验收报告》，签字盖章归档。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八、验收结果等级认定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验收实行合格、不合格两级认定，结合月度、季度、年度综合履约情况判定：</w:t>
      </w:r>
      <w:r/>
    </w:p>
    <w:p>
      <w:pPr>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1.验收合格：全部合同服务内容履约到位，无食品安全问题，整改闭环到位，资料齐全，满足采购需求。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2.验收不合格：存在食品安全隐患、食材不合格、服务严重不到位、台账缺失严重、逾期不整改、整改不到位、多次有效投诉等情形。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九、验收结果运用及违约责任处理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1.验收合格：按合同约定正常支付服务费用，计入良好履约记录。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2.验收不合格：采购人有权暂缓付款、限期整改；整改仍不达标的，视情节扣减服务费、扣除履约保证金。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3.出现食品安全问题、造成不良影响或安全隐患的，采购人有权中止或解除合同，并将其不良履约情况上报政府采购信用监管系统。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4.年度多次验收不合格的，列入采购人不良服务商名单，限制后续参与采购活动资格。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十、验收档案管理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按照省厅履约验收档案管理要求，对验收方案、验收记录表、现场照片、整改资料、验收报告、满意度资料、检测记录等全程归档、专人管理、长期留存，做到可查、可溯、可审，满足财政、审计、行业监管检查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十一、附则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1.本验收方案为本项目采购文件组成部分、合同法定附件，对采购人和中标服务商均具有约束力。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2.本方案未尽事宜，按照国家、省、市政府采购履约验收相关管理规定及本项目采购合同执行。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3.采购人可根据上级最新履约验收文件要求，动态优化验收标准并告知服务商执行。</w:t>
      </w:r>
      <w:r>
        <w:rPr>
          <w:rFonts w:hint="eastAsia" w:ascii="宋体" w:hAnsi="宋体" w:eastAsia="宋体" w:cs="宋体"/>
          <w:color w:val="auto"/>
          <w:sz w:val="21"/>
          <w:szCs w:val="21"/>
          <w:highlight w:val="none"/>
        </w:rPr>
        <w:br w:type="page" w:clear="all"/>
      </w:r>
      <w:r/>
    </w:p>
    <w:p>
      <w:pPr>
        <w:pStyle w:val="765"/>
        <w:jc w:val="center"/>
        <w:rPr>
          <w:color w:val="auto"/>
          <w:highlight w:val="none"/>
        </w:rPr>
      </w:pPr>
      <w:r/>
      <w:bookmarkStart w:id="14" w:name="_Toc29500"/>
      <w:r/>
      <w:bookmarkStart w:id="15" w:name="_Toc30318"/>
      <w:r>
        <w:rPr>
          <w:rFonts w:hint="eastAsia" w:ascii="宋体" w:hAnsi="宋体" w:eastAsia="宋体" w:cs="宋体"/>
          <w:b/>
          <w:bCs/>
          <w:color w:val="auto"/>
          <w:sz w:val="32"/>
          <w:szCs w:val="32"/>
          <w:highlight w:val="none"/>
        </w:rPr>
        <w:t xml:space="preserve">第七章 评审方法及评分标准</w:t>
      </w:r>
      <w:bookmarkEnd w:id="14"/>
      <w:r/>
      <w:bookmarkEnd w:id="15"/>
      <w:r/>
      <w:r/>
    </w:p>
    <w:p>
      <w:pPr>
        <w:ind w:left="0" w:righ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一、评审方法</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1.本次磋商采用综合评分法，即</w:t>
      </w:r>
      <w:r>
        <w:rPr>
          <w:rFonts w:hint="eastAsia" w:ascii="宋体" w:hAnsi="宋体" w:eastAsia="宋体" w:cs="宋体"/>
          <w:color w:val="auto"/>
          <w:sz w:val="21"/>
          <w:highlight w:val="none"/>
        </w:rPr>
        <w:t xml:space="preserve">响应文件满足采购文件全部实质性要求且按评审因素的量化指标评审得分最高的供应商为排名第一的成交候选供应商。采购人从评审报告提出的成交候选供应商中，按照排序由高到低的原则确定成交供应商。采购人逾期未确定成交供应商且不提出异议的，视为确定评审报告提出的排序第一的供应商为成交供应商</w:t>
      </w:r>
      <w:r>
        <w:rPr>
          <w:rFonts w:ascii="宋体" w:hAnsi="宋体" w:eastAsia="宋体" w:cs="宋体"/>
          <w:color w:val="auto"/>
          <w:sz w:val="21"/>
          <w:highlight w:val="none"/>
        </w:rPr>
        <w:t xml:space="preserve">。</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2.磋商小组各成员独立对每个有效响应的文件进行评价、打分。</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3.对评委的评分（除价格分外）进行统计汇总，直接算术平均计算出每个供应商的得分，加上价格得分即为每个供应商的综合得分。</w:t>
      </w:r>
      <w:r/>
    </w:p>
    <w:p>
      <w:pPr>
        <w:ind w:left="0" w:right="0" w:firstLine="420"/>
        <w:spacing w:before="0" w:after="0"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4.如出现评审总得分最高的供应商有两个或两个以上的，以最后报价较低者优先作为成交供应商，如果最后报价也相同的，则由采购人</w:t>
      </w:r>
      <w:r>
        <w:rPr>
          <w:rFonts w:hint="eastAsia" w:ascii="宋体" w:hAnsi="宋体" w:eastAsia="宋体" w:cs="宋体"/>
          <w:color w:val="auto"/>
          <w:sz w:val="21"/>
          <w:highlight w:val="none"/>
        </w:rPr>
        <w:t xml:space="preserve">或采购代理机构组织以抽签方式确定排名第一的成交候选供应商</w:t>
      </w:r>
      <w:r>
        <w:rPr>
          <w:rFonts w:ascii="宋体" w:hAnsi="宋体" w:eastAsia="宋体" w:cs="宋体"/>
          <w:color w:val="auto"/>
          <w:sz w:val="21"/>
          <w:highlight w:val="none"/>
        </w:rPr>
        <w:t xml:space="preserve">。</w:t>
      </w:r>
      <w:r/>
    </w:p>
    <w:p>
      <w:pPr>
        <w:numPr>
          <w:ilvl w:val="0"/>
          <w:numId w:val="0"/>
        </w:numPr>
        <w:ind w:firstLine="422"/>
        <w:spacing w:line="360" w:lineRule="auto"/>
        <w:rPr>
          <w:rFonts w:ascii="宋体" w:hAnsi="宋体" w:cs="宋体"/>
          <w:b/>
          <w:bCs/>
          <w:color w:val="auto"/>
          <w:sz w:val="21"/>
          <w:szCs w:val="21"/>
          <w:highlight w:val="none"/>
        </w:rPr>
      </w:pPr>
      <w:r>
        <w:rPr>
          <w:rFonts w:hint="default" w:ascii="宋体" w:hAnsi="宋体" w:eastAsia="宋体" w:cs="宋体"/>
          <w:b/>
          <w:bCs/>
          <w:color w:val="auto"/>
          <w:sz w:val="21"/>
          <w:szCs w:val="21"/>
          <w:highlight w:val="none"/>
          <w:lang w:val="en-US" w:eastAsia="zh-CN" w:bidi="ar-SA"/>
        </w:rPr>
        <w:t xml:space="preserve">二、</w:t>
      </w:r>
      <w:r>
        <w:rPr>
          <w:rFonts w:hint="eastAsia" w:ascii="宋体" w:hAnsi="宋体" w:cs="宋体"/>
          <w:b/>
          <w:bCs/>
          <w:color w:val="auto"/>
          <w:sz w:val="21"/>
          <w:szCs w:val="21"/>
          <w:highlight w:val="none"/>
        </w:rPr>
        <w:t xml:space="preserve">评分标准</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（一）价格（10分）</w:t>
      </w:r>
      <w:r/>
    </w:p>
    <w:p>
      <w:pPr>
        <w:ind w:firstLine="420"/>
        <w:spacing w:line="360" w:lineRule="auto"/>
        <w:tabs>
          <w:tab w:val="left" w:pos="420" w:leader="none"/>
          <w:tab w:val="left" w:pos="54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1.价格分统一采用低价优先法计算，即满足磋商文件要求且最后报价（1-优惠率）最低的供应商的价格为磋商基准价，其价格分为10分。其他供应商的价格分统一按照下列公式计算：</w:t>
      </w:r>
      <w:r/>
    </w:p>
    <w:p>
      <w:pPr>
        <w:ind w:firstLine="420"/>
        <w:spacing w:line="360" w:lineRule="auto"/>
        <w:tabs>
          <w:tab w:val="left" w:pos="420" w:leader="none"/>
          <w:tab w:val="left" w:pos="54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ab/>
      </w:r>
      <w:r>
        <w:rPr>
          <w:rFonts w:hint="eastAsia" w:ascii="宋体" w:hAnsi="宋体" w:cs="宋体"/>
          <w:color w:val="auto"/>
          <w:sz w:val="21"/>
          <w:szCs w:val="21"/>
          <w:highlight w:val="none"/>
          <w:lang w:val="en-US" w:eastAsia="zh-CN"/>
        </w:rPr>
        <w:t xml:space="preserve">磋商报价得分=【磋商基准价（1-最高优惠率）/最后磋商报价（1-优惠率））×价格权值（本项目为10%）×100】，小数点后四舍五入保留两位小数。</w:t>
      </w:r>
      <w:r/>
    </w:p>
    <w:p>
      <w:pPr>
        <w:ind w:left="0" w:righ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2.</w:t>
      </w:r>
      <w:r>
        <w:rPr>
          <w:rFonts w:ascii="宋体" w:hAnsi="宋体" w:eastAsia="宋体" w:cs="宋体"/>
          <w:b/>
          <w:bCs/>
          <w:color w:val="auto"/>
          <w:sz w:val="21"/>
          <w:highlight w:val="none"/>
        </w:rPr>
        <w:t xml:space="preserve">针</w:t>
      </w:r>
      <w:r>
        <w:rPr>
          <w:rFonts w:ascii="宋体" w:hAnsi="宋体" w:eastAsia="宋体" w:cs="宋体"/>
          <w:b/>
          <w:color w:val="auto"/>
          <w:sz w:val="21"/>
          <w:highlight w:val="none"/>
        </w:rPr>
        <w:t xml:space="preserve">对中小型企业、残疾人福利企业和监狱企业的评审</w:t>
      </w:r>
      <w:r/>
    </w:p>
    <w:p>
      <w:pPr>
        <w:ind w:left="0" w:right="0" w:firstLine="420"/>
        <w:spacing w:before="0" w:after="0" w:line="360" w:lineRule="auto"/>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根据《政府采购促进中小企业发展管理办法》（财库〔2020〕46号）、</w:t>
      </w:r>
      <w:r>
        <w:rPr>
          <w:rFonts w:hint="eastAsia" w:ascii="宋体" w:hAnsi="宋体" w:cs="宋体"/>
          <w:color w:val="auto"/>
          <w:sz w:val="21"/>
          <w:szCs w:val="21"/>
          <w:highlight w:val="none"/>
        </w:rPr>
        <w:t xml:space="preserve">《关于贯彻执行绿色采购、促进残疾人就业和支持监狱企业发展有关政策的通知》（苏财购〔2019〕10号）</w:t>
      </w:r>
      <w:r>
        <w:rPr>
          <w:rFonts w:ascii="宋体" w:hAnsi="宋体" w:eastAsia="宋体" w:cs="宋体"/>
          <w:color w:val="auto"/>
          <w:sz w:val="21"/>
          <w:highlight w:val="none"/>
        </w:rPr>
        <w:t xml:space="preserve">、《关于做好政府采购支持企业发展有关事项的通知》（苏财购〔2020〕52号）</w:t>
      </w:r>
      <w:r>
        <w:rPr>
          <w:rFonts w:hint="eastAsia" w:ascii="宋体" w:hAnsi="宋体" w:eastAsia="宋体" w:cs="宋体"/>
          <w:color w:val="auto"/>
          <w:sz w:val="21"/>
          <w:highlight w:val="none"/>
        </w:rPr>
        <w:t xml:space="preserve">及《苏州市政府采购促进中小企业发展实施意见》（苏财购〔2022〕16号）</w:t>
      </w:r>
      <w:r>
        <w:rPr>
          <w:rFonts w:ascii="宋体" w:hAnsi="宋体" w:eastAsia="宋体" w:cs="宋体"/>
          <w:color w:val="auto"/>
          <w:sz w:val="21"/>
          <w:highlight w:val="none"/>
        </w:rPr>
        <w:t xml:space="preserve">的有关规定，</w:t>
      </w:r>
      <w:r>
        <w:rPr>
          <w:rFonts w:hint="eastAsia" w:ascii="宋体" w:hAnsi="宋体" w:cs="宋体"/>
          <w:b w:val="0"/>
          <w:bCs/>
          <w:color w:val="auto"/>
          <w:sz w:val="21"/>
          <w:szCs w:val="21"/>
          <w:highlight w:val="none"/>
        </w:rPr>
        <w:t xml:space="preserve">本项目专门面向中小企业采购。残疾人福利性单位和监狱企业</w:t>
      </w:r>
      <w:r>
        <w:rPr>
          <w:rFonts w:hint="eastAsia" w:ascii="宋体" w:hAnsi="宋体" w:cs="宋体"/>
          <w:color w:val="auto"/>
          <w:sz w:val="21"/>
          <w:szCs w:val="21"/>
          <w:highlight w:val="none"/>
        </w:rPr>
        <w:t xml:space="preserve">视同小型、微型企业</w:t>
      </w:r>
      <w:r>
        <w:rPr>
          <w:rFonts w:hint="eastAsia" w:ascii="宋体" w:hAnsi="宋体" w:cs="宋体"/>
          <w:color w:val="auto"/>
          <w:sz w:val="21"/>
          <w:szCs w:val="21"/>
          <w:highlight w:val="none"/>
          <w:lang w:eastAsia="zh-CN"/>
        </w:rPr>
        <w:t xml:space="preserve">。</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中小微企业提供《中小企业声明函》；监狱企业提供由省级以上监狱管理局、戒毒管理局（含新疆生产建设兵团）出具的属于监狱企业的证明文件；残疾人福利性单位提供《残疾人福利性单位声明函》。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①填报“中小企业声明函”需严格按“工信部联企业〔2011〕300号通知中的《中小企业划型标准规定》进行。</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②若供应商提供的声明函为虚假材料，按“政府采购法”相关规定处理并报请政府监管部门给予行政处罚。</w:t>
      </w:r>
      <w:r/>
    </w:p>
    <w:p>
      <w:pPr>
        <w:ind w:firstLine="420"/>
        <w:spacing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③本项目专门面向中小企业采购，不再执行价格评审优惠的扶持政策</w:t>
      </w:r>
      <w:r>
        <w:rPr>
          <w:rFonts w:ascii="宋体" w:hAnsi="宋体" w:eastAsia="宋体" w:cs="宋体"/>
          <w:color w:val="auto"/>
          <w:sz w:val="21"/>
          <w:highlight w:val="none"/>
        </w:rPr>
        <w:t xml:space="preserve">。</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bidi="ar"/>
        </w:rPr>
        <w:t xml:space="preserve">（二）经营场地和设备评审（30分）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lang w:bidi="ar"/>
        </w:rPr>
        <w:t xml:space="preserve">经营场地（5分）：</w:t>
      </w:r>
      <w:r>
        <w:rPr>
          <w:rFonts w:hint="eastAsia" w:ascii="宋体" w:hAnsi="宋体" w:cs="宋体"/>
          <w:color w:val="auto"/>
          <w:sz w:val="21"/>
          <w:szCs w:val="21"/>
          <w:highlight w:val="none"/>
          <w:lang w:val="en-US" w:eastAsia="zh-CN" w:bidi="ar"/>
        </w:rPr>
        <w:t xml:space="preserve">供应商</w:t>
      </w:r>
      <w:r>
        <w:rPr>
          <w:rFonts w:hint="eastAsia" w:ascii="宋体" w:hAnsi="宋体" w:cs="宋体"/>
          <w:color w:val="auto"/>
          <w:sz w:val="21"/>
          <w:szCs w:val="21"/>
          <w:highlight w:val="none"/>
          <w:lang w:bidi="ar"/>
        </w:rPr>
        <w:t xml:space="preserve">具</w:t>
      </w:r>
      <w:r>
        <w:rPr>
          <w:rFonts w:hint="eastAsia" w:ascii="宋体" w:hAnsi="宋体" w:cs="宋体"/>
          <w:color w:val="auto"/>
          <w:sz w:val="21"/>
          <w:szCs w:val="21"/>
          <w:highlight w:val="none"/>
          <w:lang w:bidi="ar"/>
        </w:rPr>
        <w:t xml:space="preserve">有1</w:t>
      </w:r>
      <w:r>
        <w:rPr>
          <w:rFonts w:hint="eastAsia" w:ascii="宋体" w:hAnsi="宋体" w:cs="宋体"/>
          <w:color w:val="auto"/>
          <w:sz w:val="21"/>
          <w:szCs w:val="21"/>
          <w:highlight w:val="none"/>
          <w:lang w:val="en-US" w:eastAsia="zh-CN" w:bidi="ar"/>
        </w:rPr>
        <w:t xml:space="preserve">5</w:t>
      </w:r>
      <w:r>
        <w:rPr>
          <w:rFonts w:hint="eastAsia" w:ascii="宋体" w:hAnsi="宋体" w:cs="宋体"/>
          <w:color w:val="auto"/>
          <w:sz w:val="21"/>
          <w:szCs w:val="21"/>
          <w:highlight w:val="none"/>
          <w:lang w:bidi="ar"/>
        </w:rPr>
        <w:t xml:space="preserve">00㎡</w:t>
      </w:r>
      <w:r>
        <w:rPr>
          <w:rFonts w:hint="eastAsia" w:ascii="宋体" w:hAnsi="宋体" w:cs="宋体"/>
          <w:color w:val="auto"/>
          <w:sz w:val="21"/>
          <w:szCs w:val="21"/>
          <w:highlight w:val="none"/>
          <w:lang w:bidi="ar"/>
        </w:rPr>
        <w:t xml:space="preserve">及以上的生产场地及功能区的得5分，具有500㎡（含）及以上1000㎡以下的得3分，500㎡以下的得1分，没有不得分。响应文件中需提供证明材料：如为自有则提供权属相关证明</w:t>
      </w:r>
      <w:r>
        <w:rPr>
          <w:rFonts w:hint="eastAsia" w:ascii="宋体" w:hAnsi="宋体" w:cs="宋体"/>
          <w:color w:val="auto"/>
          <w:sz w:val="21"/>
          <w:szCs w:val="21"/>
          <w:highlight w:val="none"/>
          <w:lang w:val="en-US" w:eastAsia="zh-CN" w:bidi="ar"/>
        </w:rPr>
        <w:t xml:space="preserve">扫描</w:t>
      </w:r>
      <w:r>
        <w:rPr>
          <w:rFonts w:hint="eastAsia" w:ascii="宋体" w:hAnsi="宋体" w:cs="宋体"/>
          <w:color w:val="auto"/>
          <w:sz w:val="21"/>
          <w:szCs w:val="21"/>
          <w:highlight w:val="none"/>
          <w:lang w:bidi="ar"/>
        </w:rPr>
        <w:t xml:space="preserve">件；如为租赁则提供权属相关证明</w:t>
      </w:r>
      <w:r>
        <w:rPr>
          <w:rFonts w:hint="eastAsia" w:ascii="宋体" w:hAnsi="宋体" w:cs="宋体"/>
          <w:color w:val="auto"/>
          <w:sz w:val="21"/>
          <w:szCs w:val="21"/>
          <w:highlight w:val="none"/>
          <w:lang w:val="en-US" w:eastAsia="zh-CN" w:bidi="ar"/>
        </w:rPr>
        <w:t xml:space="preserve">及</w:t>
      </w:r>
      <w:r>
        <w:rPr>
          <w:rFonts w:hint="eastAsia" w:ascii="宋体" w:hAnsi="宋体" w:cs="宋体"/>
          <w:color w:val="auto"/>
          <w:sz w:val="21"/>
          <w:szCs w:val="21"/>
          <w:highlight w:val="none"/>
          <w:lang w:bidi="ar"/>
        </w:rPr>
        <w:t xml:space="preserve">租赁合同</w:t>
      </w:r>
      <w:r>
        <w:rPr>
          <w:rFonts w:hint="eastAsia" w:ascii="宋体" w:hAnsi="宋体" w:cs="宋体"/>
          <w:color w:val="auto"/>
          <w:sz w:val="21"/>
          <w:szCs w:val="21"/>
          <w:highlight w:val="none"/>
          <w:lang w:val="en-US" w:eastAsia="zh-CN" w:bidi="ar"/>
        </w:rPr>
        <w:t xml:space="preserve">扫描</w:t>
      </w:r>
      <w:r>
        <w:rPr>
          <w:rFonts w:hint="eastAsia" w:ascii="宋体" w:hAnsi="宋体" w:cs="宋体"/>
          <w:color w:val="auto"/>
          <w:sz w:val="21"/>
          <w:szCs w:val="21"/>
          <w:highlight w:val="none"/>
          <w:lang w:bidi="ar"/>
        </w:rPr>
        <w:t xml:space="preserve">件，合同年限应覆盖本次采购项目服务期限</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未提供或提供不全不得分。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lang w:bidi="ar"/>
        </w:rPr>
        <w:t xml:space="preserve">仓储区（5分）：</w:t>
      </w:r>
      <w:r>
        <w:rPr>
          <w:rFonts w:hint="eastAsia" w:ascii="宋体" w:hAnsi="宋体" w:cs="宋体"/>
          <w:color w:val="auto"/>
          <w:sz w:val="21"/>
          <w:szCs w:val="21"/>
          <w:highlight w:val="none"/>
          <w:lang w:val="en-US" w:eastAsia="zh-CN" w:bidi="ar"/>
        </w:rPr>
        <w:t xml:space="preserve">供应商</w:t>
      </w:r>
      <w:r>
        <w:rPr>
          <w:rFonts w:hint="eastAsia" w:ascii="宋体" w:hAnsi="宋体" w:cs="宋体"/>
          <w:color w:val="auto"/>
          <w:sz w:val="21"/>
          <w:szCs w:val="21"/>
          <w:highlight w:val="none"/>
          <w:lang w:bidi="ar"/>
        </w:rPr>
        <w:t xml:space="preserve">具有仓储区域，划分科学合理、区域明确、功能划分针对性强、考虑周全的得5分；划分科学合理、区域明确的得3分；有内容但不合理的得1分；未提供不得分。（响应文件中</w:t>
      </w:r>
      <w:r>
        <w:rPr>
          <w:rFonts w:hint="eastAsia" w:ascii="宋体" w:hAnsi="宋体" w:cs="宋体"/>
          <w:color w:val="auto"/>
          <w:sz w:val="21"/>
          <w:szCs w:val="21"/>
          <w:highlight w:val="none"/>
          <w:lang w:val="en-US" w:eastAsia="zh-CN" w:bidi="ar"/>
        </w:rPr>
        <w:t xml:space="preserve">须</w:t>
      </w:r>
      <w:r>
        <w:rPr>
          <w:rFonts w:hint="eastAsia" w:ascii="宋体" w:hAnsi="宋体" w:cs="宋体"/>
          <w:color w:val="auto"/>
          <w:sz w:val="21"/>
          <w:szCs w:val="21"/>
          <w:highlight w:val="none"/>
          <w:lang w:bidi="ar"/>
        </w:rPr>
        <w:t xml:space="preserve">提供区域现场拍摄彩色图片并予以详细说明）</w:t>
      </w:r>
      <w:r/>
    </w:p>
    <w:p>
      <w:pPr>
        <w:ind w:firstLine="420"/>
        <w:spacing w:line="360" w:lineRule="auto"/>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lang w:bidi="ar"/>
        </w:rPr>
        <w:t xml:space="preserve">冷链冷藏库房(冷库)情况(（5分）：自有或租赁</w:t>
      </w:r>
      <w:r>
        <w:rPr>
          <w:rFonts w:hint="eastAsia" w:ascii="宋体" w:hAnsi="宋体" w:cs="宋体"/>
          <w:color w:val="auto"/>
          <w:sz w:val="21"/>
          <w:szCs w:val="21"/>
          <w:highlight w:val="none"/>
          <w:lang w:eastAsia="zh-CN" w:bidi="ar"/>
        </w:rPr>
        <w:t xml:space="preserve">的</w:t>
      </w:r>
      <w:r>
        <w:rPr>
          <w:rFonts w:hint="eastAsia" w:ascii="宋体" w:hAnsi="宋体" w:cs="宋体"/>
          <w:color w:val="auto"/>
          <w:sz w:val="21"/>
          <w:szCs w:val="21"/>
          <w:highlight w:val="none"/>
          <w:lang w:bidi="ar"/>
        </w:rPr>
        <w:t xml:space="preserve">冷链冷藏库房(冷库)存储容积500吨（含）以上得5分；200吨（含）不满500吨（不含）得3分，200吨以下的得1分，没有不得分。自有的提供冷库购置合同</w:t>
      </w:r>
      <w:r>
        <w:rPr>
          <w:rFonts w:hint="eastAsia" w:ascii="宋体" w:hAnsi="宋体" w:cs="宋体"/>
          <w:color w:val="auto"/>
          <w:sz w:val="21"/>
          <w:szCs w:val="21"/>
          <w:highlight w:val="none"/>
          <w:lang w:val="en-US" w:eastAsia="zh-CN" w:bidi="ar"/>
        </w:rPr>
        <w:t xml:space="preserve">及发票</w:t>
      </w:r>
      <w:r>
        <w:rPr>
          <w:rFonts w:hint="eastAsia" w:ascii="宋体" w:hAnsi="宋体" w:cs="宋体"/>
          <w:color w:val="auto"/>
          <w:sz w:val="21"/>
          <w:szCs w:val="21"/>
          <w:highlight w:val="none"/>
          <w:lang w:bidi="ar"/>
        </w:rPr>
        <w:t xml:space="preserve">扫描件；租赁的提供租赁合同</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冷库购置合同</w:t>
      </w:r>
      <w:r>
        <w:rPr>
          <w:rFonts w:hint="eastAsia" w:ascii="宋体" w:hAnsi="宋体" w:cs="宋体"/>
          <w:color w:val="auto"/>
          <w:sz w:val="21"/>
          <w:szCs w:val="21"/>
          <w:highlight w:val="none"/>
          <w:lang w:val="en-US" w:eastAsia="zh-CN" w:bidi="ar"/>
        </w:rPr>
        <w:t xml:space="preserve">及发票</w:t>
      </w:r>
      <w:r>
        <w:rPr>
          <w:rFonts w:hint="eastAsia" w:ascii="宋体" w:hAnsi="宋体" w:cs="宋体"/>
          <w:color w:val="auto"/>
          <w:sz w:val="21"/>
          <w:szCs w:val="21"/>
          <w:highlight w:val="none"/>
          <w:lang w:bidi="ar"/>
        </w:rPr>
        <w:t xml:space="preserve">扫描件，未提供</w:t>
      </w:r>
      <w:r>
        <w:rPr>
          <w:rFonts w:hint="eastAsia" w:ascii="宋体" w:hAnsi="宋体" w:cs="宋体"/>
          <w:color w:val="auto"/>
          <w:sz w:val="21"/>
          <w:szCs w:val="21"/>
          <w:highlight w:val="none"/>
          <w:lang w:bidi="ar"/>
        </w:rPr>
        <w:t xml:space="preserve">或提供不全</w:t>
      </w:r>
      <w:r>
        <w:rPr>
          <w:rFonts w:hint="eastAsia" w:ascii="宋体" w:hAnsi="宋体" w:cs="宋体"/>
          <w:color w:val="auto"/>
          <w:sz w:val="21"/>
          <w:szCs w:val="21"/>
          <w:highlight w:val="none"/>
          <w:lang w:bidi="ar"/>
        </w:rPr>
        <w:t xml:space="preserve">不得分。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lang w:bidi="ar"/>
        </w:rPr>
        <w:t xml:space="preserve">蔬菜基地</w:t>
      </w:r>
      <w:r>
        <w:rPr>
          <w:rFonts w:hint="eastAsia" w:ascii="宋体" w:hAnsi="宋体" w:cs="宋体"/>
          <w:color w:val="auto"/>
          <w:sz w:val="21"/>
          <w:szCs w:val="21"/>
          <w:highlight w:val="none"/>
          <w:lang w:val="en-US" w:eastAsia="zh-CN" w:bidi="ar"/>
        </w:rPr>
        <w:t xml:space="preserve">情况</w:t>
      </w:r>
      <w:r>
        <w:rPr>
          <w:rFonts w:hint="eastAsia" w:ascii="宋体" w:hAnsi="宋体" w:cs="宋体"/>
          <w:color w:val="auto"/>
          <w:sz w:val="21"/>
          <w:szCs w:val="21"/>
          <w:highlight w:val="none"/>
          <w:lang w:bidi="ar"/>
        </w:rPr>
        <w:t xml:space="preserve">（5分）：有300亩（含）以上的自有或合作蔬菜基地的得</w:t>
      </w:r>
      <w:r>
        <w:rPr>
          <w:rFonts w:hint="eastAsia" w:ascii="宋体" w:hAnsi="宋体" w:cs="宋体"/>
          <w:color w:val="auto"/>
          <w:sz w:val="21"/>
          <w:szCs w:val="21"/>
          <w:highlight w:val="none"/>
          <w:lang w:bidi="ar"/>
        </w:rPr>
        <w:t xml:space="preserve">5分；有300亩（不含）至200亩（含）的自有或合作蔬菜基地的得3分；有200亩（不含）以下的自有或合作蔬菜基地的得1分；没有不得分。（响应文件中需提供证明材料：如为自有则提供权属相关证明</w:t>
      </w:r>
      <w:r>
        <w:rPr>
          <w:rFonts w:hint="eastAsia" w:ascii="宋体" w:hAnsi="宋体" w:cs="宋体"/>
          <w:color w:val="auto"/>
          <w:sz w:val="21"/>
          <w:szCs w:val="21"/>
          <w:highlight w:val="none"/>
          <w:lang w:val="en-US" w:eastAsia="zh-CN" w:bidi="ar"/>
        </w:rPr>
        <w:t xml:space="preserve">扫描</w:t>
      </w:r>
      <w:r>
        <w:rPr>
          <w:rFonts w:hint="eastAsia" w:ascii="宋体" w:hAnsi="宋体" w:cs="宋体"/>
          <w:color w:val="auto"/>
          <w:sz w:val="21"/>
          <w:szCs w:val="21"/>
          <w:highlight w:val="none"/>
          <w:lang w:bidi="ar"/>
        </w:rPr>
        <w:t xml:space="preserve">件；如为租赁则</w:t>
      </w:r>
      <w:r>
        <w:rPr>
          <w:rFonts w:hint="eastAsia" w:ascii="宋体" w:hAnsi="宋体" w:cs="宋体"/>
          <w:color w:val="auto"/>
          <w:sz w:val="21"/>
          <w:szCs w:val="21"/>
          <w:highlight w:val="none"/>
          <w:lang w:bidi="ar"/>
        </w:rPr>
        <w:t xml:space="preserve">提供权属相关证明</w:t>
      </w:r>
      <w:r>
        <w:rPr>
          <w:rFonts w:hint="eastAsia" w:ascii="宋体" w:hAnsi="宋体" w:cs="宋体"/>
          <w:color w:val="auto"/>
          <w:sz w:val="21"/>
          <w:szCs w:val="21"/>
          <w:highlight w:val="none"/>
          <w:lang w:val="en-US" w:eastAsia="zh-CN" w:bidi="ar"/>
        </w:rPr>
        <w:t xml:space="preserve">及</w:t>
      </w:r>
      <w:r>
        <w:rPr>
          <w:rFonts w:hint="eastAsia" w:ascii="宋体" w:hAnsi="宋体" w:cs="宋体"/>
          <w:color w:val="auto"/>
          <w:sz w:val="21"/>
          <w:szCs w:val="21"/>
          <w:highlight w:val="none"/>
          <w:lang w:bidi="ar"/>
        </w:rPr>
        <w:t xml:space="preserve">租</w:t>
      </w:r>
      <w:r>
        <w:rPr>
          <w:rFonts w:hint="eastAsia" w:ascii="宋体" w:hAnsi="宋体" w:cs="宋体"/>
          <w:color w:val="auto"/>
          <w:sz w:val="21"/>
          <w:szCs w:val="21"/>
          <w:highlight w:val="none"/>
          <w:lang w:bidi="ar"/>
        </w:rPr>
        <w:t xml:space="preserve">赁合同</w:t>
      </w:r>
      <w:r>
        <w:rPr>
          <w:rFonts w:hint="eastAsia" w:ascii="宋体" w:hAnsi="宋体" w:cs="宋体"/>
          <w:color w:val="auto"/>
          <w:sz w:val="21"/>
          <w:szCs w:val="21"/>
          <w:highlight w:val="none"/>
          <w:lang w:val="en-US" w:eastAsia="zh-CN" w:bidi="ar"/>
        </w:rPr>
        <w:t xml:space="preserve">扫描</w:t>
      </w:r>
      <w:r>
        <w:rPr>
          <w:rFonts w:hint="eastAsia" w:ascii="宋体" w:hAnsi="宋体" w:cs="宋体"/>
          <w:color w:val="auto"/>
          <w:sz w:val="21"/>
          <w:szCs w:val="21"/>
          <w:highlight w:val="none"/>
          <w:lang w:bidi="ar"/>
        </w:rPr>
        <w:t xml:space="preserve">件，合同年限应覆盖本次采购项目服务期限，未提供或提供不全不得分。）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lang w:bidi="ar"/>
        </w:rPr>
        <w:t xml:space="preserve">肉类分割区（5分）：肉类分割加工区设施全面完善，区域划分合理、环境优质的得5分；加工区设施全面，区域划分合理的得3分；有内容但不合理的得1分；未提供不得分。（响应文件中</w:t>
      </w:r>
      <w:r>
        <w:rPr>
          <w:rFonts w:hint="eastAsia" w:ascii="宋体" w:hAnsi="宋体" w:cs="宋体"/>
          <w:color w:val="auto"/>
          <w:sz w:val="21"/>
          <w:szCs w:val="21"/>
          <w:highlight w:val="none"/>
          <w:lang w:val="en-US" w:eastAsia="zh-CN" w:bidi="ar"/>
        </w:rPr>
        <w:t xml:space="preserve">须</w:t>
      </w:r>
      <w:r>
        <w:rPr>
          <w:rFonts w:hint="eastAsia" w:ascii="宋体" w:hAnsi="宋体" w:cs="宋体"/>
          <w:color w:val="auto"/>
          <w:sz w:val="21"/>
          <w:szCs w:val="21"/>
          <w:highlight w:val="none"/>
          <w:lang w:bidi="ar"/>
        </w:rPr>
        <w:t xml:space="preserve">提供区域现</w:t>
      </w:r>
      <w:r>
        <w:rPr>
          <w:rFonts w:hint="eastAsia" w:ascii="宋体" w:hAnsi="宋体" w:cs="宋体"/>
          <w:color w:val="auto"/>
          <w:sz w:val="21"/>
          <w:szCs w:val="21"/>
          <w:highlight w:val="none"/>
          <w:lang w:bidi="ar"/>
        </w:rPr>
        <w:t xml:space="preserve">场拍摄彩色图片并</w:t>
      </w:r>
      <w:r>
        <w:rPr>
          <w:rFonts w:hint="eastAsia" w:ascii="宋体" w:hAnsi="宋体" w:cs="宋体"/>
          <w:color w:val="auto"/>
          <w:sz w:val="21"/>
          <w:szCs w:val="21"/>
          <w:highlight w:val="none"/>
          <w:lang w:bidi="ar"/>
        </w:rPr>
        <w:t xml:space="preserve">予以详细说明）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lang w:bidi="ar"/>
        </w:rPr>
        <w:t xml:space="preserve">装卸区（5分）：装卸场地、物资分发区布局图、现场工作图片等资料全面完善、科学合理、针对性强的得5分；资料全面完善、科学合理的得3分；有内容但不合理的得1分；未提供不得分。</w:t>
      </w:r>
      <w:r>
        <w:rPr>
          <w:rFonts w:hint="eastAsia" w:ascii="宋体" w:hAnsi="宋体" w:cs="宋体"/>
          <w:color w:val="auto"/>
          <w:sz w:val="21"/>
          <w:szCs w:val="21"/>
          <w:highlight w:val="none"/>
          <w:lang w:bidi="ar"/>
        </w:rPr>
        <w:t xml:space="preserve">（响应文件中</w:t>
      </w:r>
      <w:r>
        <w:rPr>
          <w:rFonts w:hint="eastAsia" w:ascii="宋体" w:hAnsi="宋体" w:cs="宋体"/>
          <w:color w:val="auto"/>
          <w:sz w:val="21"/>
          <w:szCs w:val="21"/>
          <w:highlight w:val="none"/>
          <w:lang w:val="en-US" w:eastAsia="zh-CN" w:bidi="ar"/>
        </w:rPr>
        <w:t xml:space="preserve">须</w:t>
      </w:r>
      <w:r>
        <w:rPr>
          <w:rFonts w:hint="eastAsia" w:ascii="宋体" w:hAnsi="宋体" w:cs="宋体"/>
          <w:color w:val="auto"/>
          <w:sz w:val="21"/>
          <w:szCs w:val="21"/>
          <w:highlight w:val="none"/>
          <w:lang w:bidi="ar"/>
        </w:rPr>
        <w:t xml:space="preserve">提供区域现场拍摄彩色图片并予以详细说明）</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bidi="ar"/>
        </w:rPr>
        <w:t xml:space="preserve">（三） 针对本项目所制定的管理制度，成立的服务团队及方案说明（40分）</w:t>
      </w:r>
      <w:r/>
    </w:p>
    <w:p>
      <w:pPr>
        <w:ind w:firstLine="420"/>
        <w:spacing w:line="360" w:lineRule="auto"/>
        <w:tabs>
          <w:tab w:val="center" w:pos="4153"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lang w:bidi="ar"/>
        </w:rPr>
        <w:t xml:space="preserve">内部管理制度（10分）</w:t>
      </w:r>
      <w:r>
        <w:rPr>
          <w:rFonts w:hint="eastAsia" w:ascii="宋体" w:hAnsi="宋体" w:cs="宋体"/>
          <w:color w:val="auto"/>
          <w:sz w:val="21"/>
          <w:szCs w:val="21"/>
          <w:highlight w:val="none"/>
          <w:lang w:eastAsia="zh-CN" w:bidi="ar"/>
        </w:rPr>
        <w:tab/>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包括但不限于食材卫生安全保障机制、质量保障机制制度、配送业务操作流程规范制度、内部考核、服务质量监督制度。提供内容针对性强、切实可行、科学完善、全面合理、责任明确的得10分；提供内容针对性较强、较切实可行、较科学较完善、责任较明确的得6分；提供内容针对性一般、切实可行性一般、科学完善性一般、责任明确性一般的得2分；有内容但不合理的得1分；未提供的不得分。</w:t>
      </w:r>
      <w:r/>
    </w:p>
    <w:p>
      <w:pPr>
        <w:numPr>
          <w:ilvl w:val="-1"/>
          <w:numId w:val="0"/>
        </w:numPr>
        <w:ind w:left="420"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bidi="ar"/>
        </w:rPr>
        <w:t xml:space="preserve">2.</w:t>
      </w:r>
      <w:r>
        <w:rPr>
          <w:rFonts w:hint="eastAsia" w:ascii="宋体" w:hAnsi="宋体" w:cs="宋体"/>
          <w:color w:val="auto"/>
          <w:sz w:val="21"/>
          <w:szCs w:val="21"/>
          <w:highlight w:val="none"/>
          <w:lang w:bidi="ar"/>
        </w:rPr>
        <w:t xml:space="preserve">针对本项目所成立的服务团队（10分）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团队配置科学性强、人员分配合理、贴合实际、针对性强的得10分；团队配置科学性较强、人员分配较合理、较贴合实际、针对性较强的得6分；团队配置科学性一般、人员分配性一般、贴合实际性一般、针对性一般的得2分；有内容但不合理的得1分；未提供的不得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lang w:bidi="ar"/>
        </w:rPr>
        <w:t xml:space="preserve">针对本项目所制定的详细服务方案评审（10分）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提供内容</w:t>
      </w:r>
      <w:r>
        <w:rPr>
          <w:rFonts w:hint="eastAsia" w:ascii="宋体" w:hAnsi="宋体" w:cs="宋体"/>
          <w:color w:val="auto"/>
          <w:sz w:val="21"/>
          <w:szCs w:val="21"/>
          <w:highlight w:val="none"/>
          <w:lang w:bidi="ar"/>
        </w:rPr>
        <w:t xml:space="preserve">包括但不限于食材货源及时令蔬菜供应保障措施；食材安全、卫生、无毒无公害保障措施；食材配送及时及运输安全保障措施；鱼肉水产蔬菜新鲜度及质保期保障措施；鱼肉水产蔬菜可追根溯源的保障措施；与各采购人的日常沟通、配合等方面。方案内容完善合理性强、科学性强、针对性强、实施便捷性强、内容明确性强的得10分；方案内容完善合理性较强、科学性较强、针对性较强、实施便捷性较强、内容明确性较强的得6分；方案内容完善合理性一般、科学性一般、针对性一般、实施便捷性一般、内容明确性一般的得2分；有内容但不合理的得1分；未提供的不得分。</w:t>
      </w:r>
      <w:r/>
    </w:p>
    <w:p>
      <w:pPr>
        <w:ind w:firstLine="420"/>
        <w:spacing w:line="360" w:lineRule="auto"/>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lang w:bidi="ar"/>
        </w:rPr>
        <w:t xml:space="preserve">应急预案制度（10分）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根据供应商针对本项目提供应急预案比价，内容阐述明确，条理清晰，全面完善、科学合理、针对性强的得10分；内容阐述较明确，条理较清晰，较全面完善、科学合理性较强、针对性较强的得6分；内容阐述明确性一般、条理清晰性一般、完善性一般、科学合理性一般、针对性一般的得2分；有内容但不合理的得1分；未提供的不得分。</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bidi="ar"/>
        </w:rPr>
        <w:t xml:space="preserve">（四）</w:t>
      </w:r>
      <w:r>
        <w:rPr>
          <w:rFonts w:hint="eastAsia" w:ascii="宋体" w:hAnsi="宋体" w:cs="宋体"/>
          <w:b/>
          <w:color w:val="auto"/>
          <w:sz w:val="21"/>
          <w:szCs w:val="21"/>
          <w:highlight w:val="none"/>
          <w:lang w:val="en-US" w:eastAsia="zh-CN" w:bidi="ar"/>
        </w:rPr>
        <w:t xml:space="preserve">供应商</w:t>
      </w:r>
      <w:r>
        <w:rPr>
          <w:rFonts w:hint="eastAsia" w:ascii="宋体" w:hAnsi="宋体" w:cs="宋体"/>
          <w:b/>
          <w:color w:val="auto"/>
          <w:sz w:val="21"/>
          <w:szCs w:val="21"/>
          <w:highlight w:val="none"/>
          <w:lang w:bidi="ar"/>
        </w:rPr>
        <w:t xml:space="preserve">综合实力（20分）</w:t>
      </w:r>
      <w:r/>
    </w:p>
    <w:p>
      <w:pPr>
        <w:ind w:firstLine="480"/>
        <w:spacing w:line="360" w:lineRule="auto"/>
        <w:rPr>
          <w:rFonts w:ascii="宋体" w:hAnsi="宋体" w:cs="宋体"/>
          <w:color w:val="auto"/>
          <w:sz w:val="21"/>
          <w:szCs w:val="21"/>
          <w:highlight w:val="none"/>
          <w:lang w:bidi="en-US"/>
        </w:rPr>
      </w:pPr>
      <w:r>
        <w:rPr>
          <w:rFonts w:hint="eastAsia" w:ascii="宋体" w:hAnsi="宋体" w:cs="宋体"/>
          <w:color w:val="auto"/>
          <w:sz w:val="21"/>
          <w:szCs w:val="21"/>
          <w:highlight w:val="none"/>
          <w:lang w:bidi="en-US"/>
        </w:rPr>
        <w:t xml:space="preserve">1</w:t>
      </w:r>
      <w:r>
        <w:rPr>
          <w:rFonts w:hint="eastAsia" w:ascii="宋体" w:hAnsi="宋体" w:cs="宋体"/>
          <w:color w:val="auto"/>
          <w:sz w:val="21"/>
          <w:szCs w:val="21"/>
          <w:highlight w:val="none"/>
          <w:lang w:val="en-US" w:eastAsia="zh-CN" w:bidi="en-US"/>
        </w:rPr>
        <w:t xml:space="preserve">.供应商</w:t>
      </w:r>
      <w:r>
        <w:rPr>
          <w:rFonts w:hint="eastAsia" w:ascii="宋体" w:hAnsi="宋体" w:cs="宋体"/>
          <w:color w:val="auto"/>
          <w:sz w:val="21"/>
          <w:szCs w:val="21"/>
          <w:highlight w:val="none"/>
          <w:lang w:bidi="en-US"/>
        </w:rPr>
        <w:t xml:space="preserve">自202</w:t>
      </w:r>
      <w:r>
        <w:rPr>
          <w:rFonts w:hint="eastAsia" w:ascii="宋体" w:hAnsi="宋体" w:cs="宋体"/>
          <w:color w:val="auto"/>
          <w:sz w:val="21"/>
          <w:szCs w:val="21"/>
          <w:highlight w:val="none"/>
          <w:lang w:val="en-US" w:eastAsia="zh-CN" w:bidi="en-US"/>
        </w:rPr>
        <w:t xml:space="preserve">3</w:t>
      </w:r>
      <w:r>
        <w:rPr>
          <w:rFonts w:hint="eastAsia" w:ascii="宋体" w:hAnsi="宋体" w:cs="宋体"/>
          <w:color w:val="auto"/>
          <w:sz w:val="21"/>
          <w:szCs w:val="21"/>
          <w:highlight w:val="none"/>
          <w:lang w:bidi="en-US"/>
        </w:rPr>
        <w:t xml:space="preserve">年1月</w:t>
      </w:r>
      <w:r>
        <w:rPr>
          <w:rFonts w:hint="eastAsia" w:ascii="宋体" w:hAnsi="宋体" w:cs="宋体"/>
          <w:color w:val="auto"/>
          <w:sz w:val="21"/>
          <w:szCs w:val="21"/>
          <w:highlight w:val="none"/>
          <w:lang w:eastAsia="zh-CN" w:bidi="en-US"/>
        </w:rPr>
        <w:t xml:space="preserve">（</w:t>
      </w:r>
      <w:r>
        <w:rPr>
          <w:rFonts w:hint="eastAsia" w:ascii="宋体" w:hAnsi="宋体" w:cs="宋体"/>
          <w:color w:val="auto"/>
          <w:sz w:val="21"/>
          <w:szCs w:val="21"/>
          <w:highlight w:val="none"/>
          <w:lang w:val="en-US" w:eastAsia="zh-CN" w:bidi="en-US"/>
        </w:rPr>
        <w:t xml:space="preserve">以合同签订时间为准）</w:t>
      </w:r>
      <w:r>
        <w:rPr>
          <w:rFonts w:hint="eastAsia" w:ascii="宋体" w:hAnsi="宋体" w:cs="宋体"/>
          <w:color w:val="auto"/>
          <w:sz w:val="21"/>
          <w:szCs w:val="21"/>
          <w:highlight w:val="none"/>
          <w:lang w:bidi="en-US"/>
        </w:rPr>
        <w:t xml:space="preserve">至今</w:t>
      </w:r>
      <w:r>
        <w:rPr>
          <w:rFonts w:hint="eastAsia" w:ascii="宋体" w:hAnsi="宋体" w:cs="宋体"/>
          <w:color w:val="auto"/>
          <w:sz w:val="21"/>
          <w:szCs w:val="21"/>
          <w:highlight w:val="none"/>
          <w:lang w:val="en-US" w:eastAsia="zh-CN" w:bidi="en-US"/>
        </w:rPr>
        <w:t xml:space="preserve">承接过</w:t>
      </w:r>
      <w:r>
        <w:rPr>
          <w:rFonts w:hint="eastAsia" w:ascii="宋体" w:hAnsi="宋体" w:cs="宋体"/>
          <w:color w:val="auto"/>
          <w:sz w:val="21"/>
          <w:szCs w:val="21"/>
          <w:highlight w:val="none"/>
          <w:lang w:bidi="en-US"/>
        </w:rPr>
        <w:t xml:space="preserve">类似</w:t>
      </w:r>
      <w:r>
        <w:rPr>
          <w:rFonts w:hint="eastAsia" w:ascii="宋体" w:hAnsi="宋体" w:cs="宋体"/>
          <w:color w:val="auto"/>
          <w:sz w:val="21"/>
          <w:szCs w:val="21"/>
          <w:highlight w:val="none"/>
          <w:lang w:val="en-US" w:eastAsia="zh-CN" w:bidi="en-US"/>
        </w:rPr>
        <w:t xml:space="preserve">食材配送</w:t>
      </w:r>
      <w:r>
        <w:rPr>
          <w:rFonts w:hint="eastAsia" w:ascii="宋体" w:hAnsi="宋体" w:cs="宋体"/>
          <w:color w:val="auto"/>
          <w:sz w:val="21"/>
          <w:szCs w:val="21"/>
          <w:highlight w:val="none"/>
          <w:lang w:bidi="en-US"/>
        </w:rPr>
        <w:t xml:space="preserve">业绩</w:t>
      </w:r>
      <w:r>
        <w:rPr>
          <w:rFonts w:hint="eastAsia" w:ascii="宋体" w:hAnsi="宋体" w:cs="宋体"/>
          <w:color w:val="auto"/>
          <w:sz w:val="21"/>
          <w:szCs w:val="21"/>
          <w:highlight w:val="none"/>
          <w:lang w:val="en-US" w:eastAsia="zh-CN" w:bidi="en-US"/>
        </w:rPr>
        <w:t xml:space="preserve">的</w:t>
      </w:r>
      <w:r>
        <w:rPr>
          <w:rFonts w:hint="eastAsia" w:ascii="宋体" w:hAnsi="宋体" w:cs="宋体"/>
          <w:color w:val="auto"/>
          <w:sz w:val="21"/>
          <w:szCs w:val="21"/>
          <w:highlight w:val="none"/>
          <w:lang w:bidi="en-US"/>
        </w:rPr>
        <w:t xml:space="preserve">得2分</w:t>
      </w:r>
      <w:r>
        <w:rPr>
          <w:rFonts w:hint="eastAsia" w:ascii="宋体" w:hAnsi="宋体" w:cs="宋体"/>
          <w:color w:val="auto"/>
          <w:sz w:val="21"/>
          <w:szCs w:val="21"/>
          <w:highlight w:val="none"/>
          <w:lang w:eastAsia="zh-CN" w:bidi="en-US"/>
        </w:rPr>
        <w:t xml:space="preserve">。</w:t>
      </w:r>
      <w:r>
        <w:rPr>
          <w:rFonts w:hint="eastAsia" w:ascii="宋体" w:hAnsi="宋体" w:cs="宋体"/>
          <w:color w:val="auto"/>
          <w:sz w:val="21"/>
          <w:szCs w:val="21"/>
          <w:highlight w:val="none"/>
          <w:lang w:bidi="en-US"/>
        </w:rPr>
        <w:t xml:space="preserve">响应文件</w:t>
      </w:r>
      <w:r>
        <w:rPr>
          <w:rFonts w:hint="eastAsia" w:ascii="宋体" w:hAnsi="宋体" w:cs="宋体"/>
          <w:color w:val="auto"/>
          <w:sz w:val="21"/>
          <w:szCs w:val="21"/>
          <w:highlight w:val="none"/>
          <w:lang w:bidi="ar"/>
        </w:rPr>
        <w:t xml:space="preserve">中</w:t>
      </w:r>
      <w:r>
        <w:rPr>
          <w:rFonts w:hint="eastAsia" w:ascii="宋体" w:hAnsi="宋体" w:cs="宋体"/>
          <w:color w:val="auto"/>
          <w:sz w:val="21"/>
          <w:szCs w:val="21"/>
          <w:highlight w:val="none"/>
          <w:lang w:val="en-US" w:eastAsia="zh-CN" w:bidi="ar"/>
        </w:rPr>
        <w:t xml:space="preserve">须</w:t>
      </w:r>
      <w:r>
        <w:rPr>
          <w:rFonts w:hint="eastAsia" w:ascii="宋体" w:hAnsi="宋体" w:cs="宋体"/>
          <w:color w:val="auto"/>
          <w:sz w:val="21"/>
          <w:szCs w:val="21"/>
          <w:highlight w:val="none"/>
          <w:lang w:bidi="en-US"/>
        </w:rPr>
        <w:t xml:space="preserve">提供合同</w:t>
      </w:r>
      <w:r>
        <w:rPr>
          <w:rFonts w:hint="eastAsia" w:ascii="宋体" w:hAnsi="宋体" w:cs="宋体"/>
          <w:color w:val="auto"/>
          <w:sz w:val="21"/>
          <w:szCs w:val="21"/>
          <w:highlight w:val="none"/>
          <w:lang w:val="en-US" w:eastAsia="zh-CN" w:bidi="en-US"/>
        </w:rPr>
        <w:t xml:space="preserve">扫描</w:t>
      </w:r>
      <w:r>
        <w:rPr>
          <w:rFonts w:hint="eastAsia" w:ascii="宋体" w:hAnsi="宋体" w:cs="宋体"/>
          <w:color w:val="auto"/>
          <w:sz w:val="21"/>
          <w:szCs w:val="21"/>
          <w:highlight w:val="none"/>
          <w:lang w:bidi="en-US"/>
        </w:rPr>
        <w:t xml:space="preserve">件，否则不得分。</w:t>
      </w:r>
      <w:r/>
    </w:p>
    <w:p>
      <w:pPr>
        <w:ind w:firstLine="480"/>
        <w:spacing w:line="360" w:lineRule="auto"/>
        <w:rPr>
          <w:rFonts w:hint="eastAsia" w:ascii="宋体" w:hAnsi="宋体" w:cs="宋体"/>
          <w:color w:val="auto"/>
          <w:sz w:val="21"/>
          <w:szCs w:val="21"/>
          <w:highlight w:val="none"/>
          <w:lang w:val="en-US" w:eastAsia="zh-CN" w:bidi="en-US"/>
        </w:rPr>
      </w:pPr>
      <w:r>
        <w:rPr>
          <w:rFonts w:hint="eastAsia" w:ascii="宋体" w:hAnsi="宋体" w:cs="宋体"/>
          <w:color w:val="auto"/>
          <w:sz w:val="21"/>
          <w:szCs w:val="21"/>
          <w:highlight w:val="none"/>
          <w:lang w:bidi="en-US"/>
        </w:rPr>
        <w:t xml:space="preserve">2</w:t>
      </w:r>
      <w:r>
        <w:rPr>
          <w:rFonts w:hint="eastAsia" w:ascii="宋体" w:hAnsi="宋体" w:cs="宋体"/>
          <w:color w:val="auto"/>
          <w:sz w:val="21"/>
          <w:szCs w:val="21"/>
          <w:highlight w:val="none"/>
          <w:lang w:val="en-US" w:eastAsia="zh-CN" w:bidi="en-US"/>
        </w:rPr>
        <w:t xml:space="preserve">.供应商</w:t>
      </w:r>
      <w:r>
        <w:rPr>
          <w:rFonts w:hint="eastAsia" w:ascii="宋体" w:hAnsi="宋体" w:cs="宋体"/>
          <w:color w:val="auto"/>
          <w:sz w:val="21"/>
          <w:szCs w:val="21"/>
          <w:highlight w:val="none"/>
          <w:lang w:bidi="en-US"/>
        </w:rPr>
        <w:t xml:space="preserve">具食品安全管理体系认证证书得</w:t>
      </w:r>
      <w:r>
        <w:rPr>
          <w:rFonts w:hint="eastAsia" w:ascii="宋体" w:hAnsi="宋体" w:cs="宋体"/>
          <w:color w:val="auto"/>
          <w:sz w:val="21"/>
          <w:szCs w:val="21"/>
          <w:highlight w:val="none"/>
          <w:lang w:val="en-US" w:eastAsia="zh-CN" w:bidi="en-US"/>
        </w:rPr>
        <w:t xml:space="preserve">1</w:t>
      </w:r>
      <w:r>
        <w:rPr>
          <w:rFonts w:hint="eastAsia" w:ascii="宋体" w:hAnsi="宋体" w:cs="宋体"/>
          <w:color w:val="auto"/>
          <w:sz w:val="21"/>
          <w:szCs w:val="21"/>
          <w:highlight w:val="none"/>
          <w:lang w:bidi="en-US"/>
        </w:rPr>
        <w:t xml:space="preserve">分；质量管理体系认证证书得</w:t>
      </w:r>
      <w:r>
        <w:rPr>
          <w:rFonts w:hint="eastAsia" w:ascii="宋体" w:hAnsi="宋体" w:cs="宋体"/>
          <w:color w:val="auto"/>
          <w:sz w:val="21"/>
          <w:szCs w:val="21"/>
          <w:highlight w:val="none"/>
          <w:lang w:val="en-US" w:eastAsia="zh-CN" w:bidi="en-US"/>
        </w:rPr>
        <w:t xml:space="preserve">1</w:t>
      </w:r>
      <w:r>
        <w:rPr>
          <w:rFonts w:hint="eastAsia" w:ascii="宋体" w:hAnsi="宋体" w:cs="宋体"/>
          <w:color w:val="auto"/>
          <w:sz w:val="21"/>
          <w:szCs w:val="21"/>
          <w:highlight w:val="none"/>
          <w:lang w:bidi="en-US"/>
        </w:rPr>
        <w:t xml:space="preserve">分</w:t>
      </w:r>
      <w:r>
        <w:rPr>
          <w:rFonts w:hint="eastAsia" w:ascii="宋体" w:hAnsi="宋体" w:cs="宋体"/>
          <w:color w:val="auto"/>
          <w:sz w:val="21"/>
          <w:szCs w:val="21"/>
          <w:highlight w:val="none"/>
          <w:lang w:eastAsia="zh-CN" w:bidi="en-US"/>
        </w:rPr>
        <w:t xml:space="preserve">；</w:t>
      </w:r>
      <w:r>
        <w:rPr>
          <w:rFonts w:hint="eastAsia" w:ascii="宋体" w:hAnsi="宋体" w:cs="宋体"/>
          <w:color w:val="auto"/>
          <w:sz w:val="21"/>
          <w:szCs w:val="21"/>
          <w:highlight w:val="none"/>
          <w:lang w:bidi="en-US"/>
        </w:rPr>
        <w:t xml:space="preserve">职业健康安全管理体系认证证书</w:t>
      </w:r>
      <w:r>
        <w:rPr>
          <w:rFonts w:hint="eastAsia" w:ascii="宋体" w:hAnsi="宋体" w:cs="宋体"/>
          <w:color w:val="auto"/>
          <w:sz w:val="21"/>
          <w:szCs w:val="21"/>
          <w:highlight w:val="none"/>
          <w:lang w:val="en-US" w:eastAsia="zh-CN" w:bidi="en-US"/>
        </w:rPr>
        <w:t xml:space="preserve">得1</w:t>
      </w:r>
      <w:r>
        <w:rPr>
          <w:rFonts w:hint="eastAsia" w:ascii="宋体" w:hAnsi="宋体" w:cs="宋体"/>
          <w:color w:val="auto"/>
          <w:sz w:val="21"/>
          <w:szCs w:val="21"/>
          <w:highlight w:val="none"/>
          <w:lang w:bidi="en-US"/>
        </w:rPr>
        <w:t xml:space="preserve">分；环境管理体系认证证书</w:t>
      </w:r>
      <w:r>
        <w:rPr>
          <w:rFonts w:hint="eastAsia" w:ascii="宋体" w:hAnsi="宋体" w:cs="宋体"/>
          <w:color w:val="auto"/>
          <w:sz w:val="21"/>
          <w:szCs w:val="21"/>
          <w:highlight w:val="none"/>
          <w:lang w:val="en-US" w:eastAsia="zh-CN" w:bidi="en-US"/>
        </w:rPr>
        <w:t xml:space="preserve">1</w:t>
      </w:r>
      <w:r>
        <w:rPr>
          <w:rFonts w:hint="eastAsia" w:ascii="宋体" w:hAnsi="宋体" w:cs="宋体"/>
          <w:color w:val="auto"/>
          <w:sz w:val="21"/>
          <w:szCs w:val="21"/>
          <w:highlight w:val="none"/>
          <w:lang w:bidi="en-US"/>
        </w:rPr>
        <w:t xml:space="preserve">分；HACCP体系认证证书</w:t>
      </w:r>
      <w:r>
        <w:rPr>
          <w:rFonts w:hint="eastAsia" w:ascii="宋体" w:hAnsi="宋体" w:cs="宋体"/>
          <w:color w:val="auto"/>
          <w:sz w:val="21"/>
          <w:szCs w:val="21"/>
          <w:highlight w:val="none"/>
          <w:lang w:val="en-US" w:eastAsia="zh-CN" w:bidi="en-US"/>
        </w:rPr>
        <w:t xml:space="preserve">得2</w:t>
      </w:r>
      <w:r>
        <w:rPr>
          <w:rFonts w:hint="eastAsia" w:ascii="宋体" w:hAnsi="宋体" w:cs="宋体"/>
          <w:color w:val="auto"/>
          <w:sz w:val="21"/>
          <w:szCs w:val="21"/>
          <w:highlight w:val="none"/>
          <w:lang w:bidi="en-US"/>
        </w:rPr>
        <w:t xml:space="preserve">分；售后服务认证证书</w:t>
      </w:r>
      <w:r>
        <w:rPr>
          <w:rFonts w:hint="eastAsia" w:ascii="宋体" w:hAnsi="宋体" w:cs="宋体"/>
          <w:color w:val="auto"/>
          <w:sz w:val="21"/>
          <w:szCs w:val="21"/>
          <w:highlight w:val="none"/>
          <w:lang w:val="en-US" w:eastAsia="zh-CN" w:bidi="en-US"/>
        </w:rPr>
        <w:t xml:space="preserve">得1</w:t>
      </w:r>
      <w:r>
        <w:rPr>
          <w:rFonts w:hint="eastAsia" w:ascii="宋体" w:hAnsi="宋体" w:cs="宋体"/>
          <w:color w:val="auto"/>
          <w:sz w:val="21"/>
          <w:szCs w:val="21"/>
          <w:highlight w:val="none"/>
          <w:lang w:bidi="en-US"/>
        </w:rPr>
        <w:t xml:space="preserve">分；食品可追溯性管理体系认证证书</w:t>
      </w:r>
      <w:r>
        <w:rPr>
          <w:rFonts w:hint="eastAsia" w:ascii="宋体" w:hAnsi="宋体" w:cs="宋体"/>
          <w:color w:val="auto"/>
          <w:sz w:val="21"/>
          <w:szCs w:val="21"/>
          <w:highlight w:val="none"/>
          <w:lang w:val="en-US" w:eastAsia="zh-CN" w:bidi="en-US"/>
        </w:rPr>
        <w:t xml:space="preserve">得2</w:t>
      </w:r>
      <w:r>
        <w:rPr>
          <w:rFonts w:hint="eastAsia" w:ascii="宋体" w:hAnsi="宋体" w:cs="宋体"/>
          <w:color w:val="auto"/>
          <w:sz w:val="21"/>
          <w:szCs w:val="21"/>
          <w:highlight w:val="none"/>
          <w:lang w:bidi="en-US"/>
        </w:rPr>
        <w:t xml:space="preserve">分；</w:t>
      </w:r>
      <w:r>
        <w:rPr>
          <w:rFonts w:hint="default" w:ascii="宋体" w:hAnsi="宋体" w:cs="宋体"/>
          <w:color w:val="auto"/>
          <w:sz w:val="21"/>
          <w:szCs w:val="21"/>
          <w:highlight w:val="none"/>
          <w:lang w:val="en-US" w:eastAsia="zh-CN" w:bidi="en-US"/>
        </w:rPr>
        <w:t xml:space="preserve">供应链安全管理体系认证证书</w:t>
      </w:r>
      <w:r>
        <w:rPr>
          <w:rFonts w:hint="eastAsia" w:ascii="宋体" w:hAnsi="宋体" w:cs="宋体"/>
          <w:color w:val="auto"/>
          <w:sz w:val="21"/>
          <w:szCs w:val="21"/>
          <w:highlight w:val="none"/>
          <w:lang w:val="en-US" w:eastAsia="zh-CN" w:bidi="en-US"/>
        </w:rPr>
        <w:t xml:space="preserve">得2</w:t>
      </w:r>
      <w:r>
        <w:rPr>
          <w:rFonts w:hint="eastAsia" w:ascii="宋体" w:hAnsi="宋体" w:cs="宋体"/>
          <w:color w:val="auto"/>
          <w:sz w:val="21"/>
          <w:szCs w:val="21"/>
          <w:highlight w:val="none"/>
          <w:lang w:bidi="en-US"/>
        </w:rPr>
        <w:t xml:space="preserve">分；</w:t>
      </w:r>
      <w:r>
        <w:rPr>
          <w:rFonts w:hint="default" w:ascii="宋体" w:hAnsi="宋体" w:cs="宋体"/>
          <w:color w:val="auto"/>
          <w:sz w:val="21"/>
          <w:szCs w:val="21"/>
          <w:highlight w:val="none"/>
          <w:lang w:val="en-US" w:eastAsia="zh-CN" w:bidi="en-US"/>
        </w:rPr>
        <w:t xml:space="preserve">安全应急响应管理体系认证证书</w:t>
      </w:r>
      <w:r>
        <w:rPr>
          <w:rFonts w:hint="eastAsia" w:ascii="宋体" w:hAnsi="宋体" w:cs="宋体"/>
          <w:color w:val="auto"/>
          <w:sz w:val="21"/>
          <w:szCs w:val="21"/>
          <w:highlight w:val="none"/>
          <w:lang w:val="en-US" w:eastAsia="zh-CN" w:bidi="en-US"/>
        </w:rPr>
        <w:t xml:space="preserve">得2</w:t>
      </w:r>
      <w:r>
        <w:rPr>
          <w:rFonts w:hint="eastAsia" w:ascii="宋体" w:hAnsi="宋体" w:cs="宋体"/>
          <w:color w:val="auto"/>
          <w:sz w:val="21"/>
          <w:szCs w:val="21"/>
          <w:highlight w:val="none"/>
          <w:lang w:bidi="en-US"/>
        </w:rPr>
        <w:t xml:space="preserve">分；有食品安全管理</w:t>
      </w:r>
      <w:r>
        <w:rPr>
          <w:rFonts w:hint="eastAsia" w:ascii="宋体" w:hAnsi="宋体" w:cs="宋体"/>
          <w:color w:val="auto"/>
          <w:sz w:val="21"/>
          <w:szCs w:val="21"/>
          <w:highlight w:val="none"/>
          <w:lang w:val="en-US" w:eastAsia="zh-CN" w:bidi="en-US"/>
        </w:rPr>
        <w:t xml:space="preserve">总监得1</w:t>
      </w:r>
      <w:r>
        <w:rPr>
          <w:rFonts w:hint="eastAsia" w:ascii="宋体" w:hAnsi="宋体" w:cs="宋体"/>
          <w:color w:val="auto"/>
          <w:sz w:val="21"/>
          <w:szCs w:val="21"/>
          <w:highlight w:val="none"/>
          <w:lang w:bidi="en-US"/>
        </w:rPr>
        <w:t xml:space="preserve">分；</w:t>
      </w:r>
      <w:r>
        <w:rPr>
          <w:rFonts w:hint="eastAsia" w:ascii="宋体" w:hAnsi="宋体" w:cs="宋体"/>
          <w:color w:val="auto"/>
          <w:sz w:val="21"/>
          <w:szCs w:val="21"/>
          <w:highlight w:val="none"/>
          <w:lang w:val="en-US" w:eastAsia="zh-CN" w:bidi="en-US"/>
        </w:rPr>
        <w:t xml:space="preserve">本项最高得14分。</w:t>
      </w:r>
      <w:r/>
    </w:p>
    <w:p>
      <w:pPr>
        <w:ind w:firstLine="480"/>
        <w:spacing w:line="360" w:lineRule="auto"/>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val="en-US" w:eastAsia="zh-CN" w:bidi="en-US"/>
        </w:rPr>
        <w:t xml:space="preserve">注：</w:t>
      </w:r>
      <w:r>
        <w:rPr>
          <w:rFonts w:hint="eastAsia" w:ascii="宋体" w:hAnsi="宋体" w:cs="宋体"/>
          <w:color w:val="auto"/>
          <w:sz w:val="21"/>
          <w:szCs w:val="21"/>
          <w:highlight w:val="none"/>
          <w:lang w:bidi="en-US"/>
        </w:rPr>
        <w:t xml:space="preserve">响应文件</w:t>
      </w:r>
      <w:r>
        <w:rPr>
          <w:rFonts w:hint="eastAsia" w:ascii="宋体" w:hAnsi="宋体" w:cs="宋体"/>
          <w:color w:val="auto"/>
          <w:sz w:val="21"/>
          <w:szCs w:val="21"/>
          <w:highlight w:val="none"/>
          <w:lang w:bidi="ar"/>
        </w:rPr>
        <w:t xml:space="preserve">中</w:t>
      </w:r>
      <w:r>
        <w:rPr>
          <w:rFonts w:hint="eastAsia" w:ascii="宋体" w:hAnsi="宋体" w:cs="宋体"/>
          <w:color w:val="auto"/>
          <w:sz w:val="21"/>
          <w:szCs w:val="21"/>
          <w:highlight w:val="none"/>
          <w:lang w:val="en-US" w:eastAsia="zh-CN" w:bidi="ar"/>
        </w:rPr>
        <w:t xml:space="preserve">须</w:t>
      </w:r>
      <w:r>
        <w:rPr>
          <w:rFonts w:hint="eastAsia" w:ascii="宋体" w:hAnsi="宋体" w:cs="宋体"/>
          <w:color w:val="auto"/>
          <w:sz w:val="21"/>
          <w:szCs w:val="21"/>
          <w:highlight w:val="none"/>
          <w:lang w:bidi="en-US"/>
        </w:rPr>
        <w:t xml:space="preserve">提供认证证书扫描件及中国国家认证认可监督管理委员会网站 http://www.cnca.gov.cn/的查询截图（须为有效状态）并加盖公章，未提供或提供不全的不得分。</w:t>
      </w:r>
      <w:r/>
    </w:p>
    <w:p>
      <w:pPr>
        <w:ind w:firstLine="480"/>
        <w:spacing w:line="360" w:lineRule="auto"/>
        <w:rPr>
          <w:rFonts w:hint="eastAsia" w:ascii="宋体" w:hAnsi="宋体" w:eastAsia="宋体" w:cs="宋体"/>
          <w:color w:val="auto"/>
          <w:sz w:val="21"/>
          <w:szCs w:val="21"/>
          <w:highlight w:val="none"/>
          <w:lang w:eastAsia="zh-CN" w:bidi="en-US"/>
        </w:rPr>
      </w:pPr>
      <w:r>
        <w:rPr>
          <w:rFonts w:hint="eastAsia" w:ascii="宋体" w:hAnsi="宋体" w:cs="宋体"/>
          <w:color w:val="auto"/>
          <w:sz w:val="21"/>
          <w:szCs w:val="21"/>
          <w:highlight w:val="none"/>
          <w:lang w:bidi="en-US"/>
        </w:rPr>
        <w:t xml:space="preserve">3</w:t>
      </w:r>
      <w:r>
        <w:rPr>
          <w:rFonts w:hint="eastAsia" w:ascii="宋体" w:hAnsi="宋体" w:cs="宋体"/>
          <w:color w:val="auto"/>
          <w:sz w:val="21"/>
          <w:szCs w:val="21"/>
          <w:highlight w:val="none"/>
          <w:lang w:val="en-US" w:eastAsia="zh-CN" w:bidi="en-US"/>
        </w:rPr>
        <w:t xml:space="preserve">.供应商</w:t>
      </w:r>
      <w:r>
        <w:rPr>
          <w:rFonts w:hint="eastAsia" w:ascii="宋体" w:hAnsi="宋体" w:cs="宋体"/>
          <w:color w:val="auto"/>
          <w:sz w:val="21"/>
          <w:szCs w:val="21"/>
          <w:highlight w:val="none"/>
          <w:lang w:bidi="en-US"/>
        </w:rPr>
        <w:t xml:space="preserve">由保险公司承保食品安全责任保险（累计事故赔偿限额500万元），得</w:t>
      </w:r>
      <w:r>
        <w:rPr>
          <w:rFonts w:hint="eastAsia" w:ascii="宋体" w:hAnsi="宋体" w:cs="宋体"/>
          <w:color w:val="auto"/>
          <w:sz w:val="21"/>
          <w:szCs w:val="21"/>
          <w:highlight w:val="none"/>
          <w:lang w:val="en-US" w:eastAsia="zh-CN" w:bidi="en-US"/>
        </w:rPr>
        <w:t xml:space="preserve">2</w:t>
      </w:r>
      <w:r>
        <w:rPr>
          <w:rFonts w:hint="eastAsia" w:ascii="宋体" w:hAnsi="宋体" w:cs="宋体"/>
          <w:color w:val="auto"/>
          <w:sz w:val="21"/>
          <w:szCs w:val="21"/>
          <w:highlight w:val="none"/>
          <w:lang w:bidi="en-US"/>
        </w:rPr>
        <w:t xml:space="preserve">分，需提供保险单（纸质版或电子版），</w:t>
      </w:r>
      <w:r>
        <w:rPr>
          <w:rFonts w:hint="eastAsia" w:ascii="宋体" w:hAnsi="宋体" w:cs="宋体"/>
          <w:color w:val="auto"/>
          <w:sz w:val="21"/>
          <w:szCs w:val="21"/>
          <w:highlight w:val="none"/>
          <w:lang w:val="en-US" w:eastAsia="zh-CN" w:bidi="en-US"/>
        </w:rPr>
        <w:t xml:space="preserve">未按要求提供或</w:t>
      </w:r>
      <w:r>
        <w:rPr>
          <w:rFonts w:hint="eastAsia" w:ascii="宋体" w:hAnsi="宋体" w:cs="宋体"/>
          <w:color w:val="auto"/>
          <w:sz w:val="21"/>
          <w:szCs w:val="21"/>
          <w:highlight w:val="none"/>
          <w:lang w:bidi="en-US"/>
        </w:rPr>
        <w:t xml:space="preserve">未提供不得分</w:t>
      </w:r>
      <w:r>
        <w:rPr>
          <w:rFonts w:hint="eastAsia" w:ascii="宋体" w:hAnsi="宋体" w:cs="宋体"/>
          <w:color w:val="auto"/>
          <w:sz w:val="21"/>
          <w:szCs w:val="21"/>
          <w:highlight w:val="none"/>
          <w:lang w:eastAsia="zh-CN" w:bidi="en-US"/>
        </w:rPr>
        <w:t xml:space="preserve">。</w:t>
      </w:r>
      <w:r/>
    </w:p>
    <w:p>
      <w:pPr>
        <w:ind w:firstLine="480"/>
        <w:spacing w:line="360" w:lineRule="auto"/>
        <w:rPr>
          <w:rFonts w:ascii="宋体" w:hAnsi="宋体" w:cs="宋体"/>
          <w:color w:val="auto"/>
          <w:sz w:val="21"/>
          <w:szCs w:val="21"/>
          <w:highlight w:val="none"/>
          <w:lang w:bidi="en-US"/>
        </w:rPr>
      </w:pPr>
      <w:r>
        <w:rPr>
          <w:rFonts w:hint="eastAsia" w:ascii="宋体" w:hAnsi="宋体" w:cs="宋体"/>
          <w:color w:val="auto"/>
          <w:sz w:val="21"/>
          <w:szCs w:val="21"/>
          <w:highlight w:val="none"/>
          <w:lang w:bidi="en-US"/>
        </w:rPr>
        <w:t xml:space="preserve">4</w:t>
      </w:r>
      <w:r>
        <w:rPr>
          <w:rFonts w:hint="eastAsia" w:ascii="宋体" w:hAnsi="宋体" w:cs="宋体"/>
          <w:color w:val="auto"/>
          <w:sz w:val="21"/>
          <w:szCs w:val="21"/>
          <w:highlight w:val="none"/>
          <w:lang w:val="en-US" w:eastAsia="zh-CN" w:bidi="en-US"/>
        </w:rPr>
        <w:t xml:space="preserve">.响应文件中</w:t>
      </w:r>
      <w:r>
        <w:rPr>
          <w:rFonts w:hint="eastAsia" w:ascii="宋体" w:hAnsi="宋体" w:cs="宋体"/>
          <w:color w:val="auto"/>
          <w:sz w:val="21"/>
          <w:szCs w:val="21"/>
          <w:highlight w:val="none"/>
          <w:lang w:bidi="en-US"/>
        </w:rPr>
        <w:t xml:space="preserve">提供冷藏或冷冻功能厢式货车车辆情况：</w:t>
      </w:r>
      <w:r>
        <w:rPr>
          <w:rFonts w:hint="eastAsia" w:ascii="宋体" w:hAnsi="宋体" w:cs="宋体"/>
          <w:color w:val="auto"/>
          <w:sz w:val="21"/>
          <w:szCs w:val="21"/>
          <w:highlight w:val="none"/>
          <w:lang w:val="en-US" w:eastAsia="zh-CN" w:bidi="en-US"/>
        </w:rPr>
        <w:t xml:space="preserve">每</w:t>
      </w:r>
      <w:r>
        <w:rPr>
          <w:rFonts w:hint="eastAsia" w:ascii="宋体" w:hAnsi="宋体" w:cs="宋体"/>
          <w:color w:val="auto"/>
          <w:sz w:val="21"/>
          <w:szCs w:val="21"/>
          <w:highlight w:val="none"/>
          <w:lang w:bidi="en-US"/>
        </w:rPr>
        <w:t xml:space="preserve">提供一辆得1分，</w:t>
      </w:r>
      <w:r>
        <w:rPr>
          <w:rFonts w:hint="eastAsia" w:ascii="宋体" w:hAnsi="宋体" w:cs="宋体"/>
          <w:color w:val="auto"/>
          <w:sz w:val="21"/>
          <w:szCs w:val="21"/>
          <w:highlight w:val="none"/>
          <w:lang w:val="en-US" w:eastAsia="zh-CN" w:bidi="en-US"/>
        </w:rPr>
        <w:t xml:space="preserve">本项最高得</w:t>
      </w:r>
      <w:r>
        <w:rPr>
          <w:rFonts w:hint="eastAsia" w:ascii="宋体" w:hAnsi="宋体" w:cs="宋体"/>
          <w:color w:val="auto"/>
          <w:sz w:val="21"/>
          <w:szCs w:val="21"/>
          <w:highlight w:val="none"/>
          <w:lang w:bidi="en-US"/>
        </w:rPr>
        <w:t xml:space="preserve">2分</w:t>
      </w:r>
      <w:r>
        <w:rPr>
          <w:rFonts w:hint="eastAsia" w:ascii="宋体" w:hAnsi="宋体" w:cs="宋体"/>
          <w:color w:val="auto"/>
          <w:sz w:val="21"/>
          <w:szCs w:val="21"/>
          <w:highlight w:val="none"/>
          <w:lang w:eastAsia="zh-CN" w:bidi="en-US"/>
        </w:rPr>
        <w:t xml:space="preserve">。</w:t>
      </w:r>
      <w:r>
        <w:rPr>
          <w:rFonts w:hint="eastAsia" w:ascii="宋体" w:hAnsi="宋体" w:cs="宋体"/>
          <w:color w:val="auto"/>
          <w:sz w:val="21"/>
          <w:szCs w:val="21"/>
          <w:highlight w:val="none"/>
          <w:lang w:bidi="en-US"/>
        </w:rPr>
        <w:t xml:space="preserve">（自有的</w:t>
      </w:r>
      <w:r>
        <w:rPr>
          <w:rFonts w:hint="eastAsia" w:ascii="宋体" w:hAnsi="宋体" w:cs="宋体"/>
          <w:color w:val="auto"/>
          <w:sz w:val="21"/>
          <w:szCs w:val="21"/>
          <w:highlight w:val="none"/>
          <w:lang w:val="en-US" w:eastAsia="zh-CN" w:bidi="en-US"/>
        </w:rPr>
        <w:t xml:space="preserve">响应</w:t>
      </w:r>
      <w:r>
        <w:rPr>
          <w:rFonts w:hint="eastAsia" w:ascii="宋体" w:hAnsi="宋体" w:cs="宋体"/>
          <w:color w:val="auto"/>
          <w:sz w:val="21"/>
          <w:szCs w:val="21"/>
          <w:highlight w:val="none"/>
          <w:lang w:bidi="en-US"/>
        </w:rPr>
        <w:t xml:space="preserve">文件中须提供车辆彩色图片及产权证、行驶证复印件；如车辆为租赁的须同时提供租赁合同、行驶证复印件以及车辆彩色图片，</w:t>
      </w:r>
      <w:r>
        <w:rPr>
          <w:rFonts w:hint="eastAsia" w:ascii="宋体" w:hAnsi="宋体" w:cs="宋体"/>
          <w:color w:val="auto"/>
          <w:sz w:val="21"/>
          <w:szCs w:val="21"/>
          <w:highlight w:val="none"/>
          <w:lang w:val="en-US" w:eastAsia="zh-CN" w:bidi="en-US"/>
        </w:rPr>
        <w:t xml:space="preserve">未按要求提供或</w:t>
      </w:r>
      <w:r>
        <w:rPr>
          <w:rFonts w:hint="eastAsia" w:ascii="宋体" w:hAnsi="宋体" w:cs="宋体"/>
          <w:color w:val="auto"/>
          <w:sz w:val="21"/>
          <w:szCs w:val="21"/>
          <w:highlight w:val="none"/>
          <w:lang w:bidi="en-US"/>
        </w:rPr>
        <w:t xml:space="preserve">未提供）</w:t>
      </w:r>
      <w:r/>
    </w:p>
    <w:p>
      <w:pPr>
        <w:ind w:right="0"/>
        <w:jc w:val="left"/>
        <w:keepLines w:val="0"/>
        <w:keepNext w:val="0"/>
        <w:pageBreakBefore w:val="0"/>
        <w:spacing w:before="0" w:after="0" w:line="360" w:lineRule="auto"/>
        <w:widowControl/>
        <w:rPr>
          <w:rFonts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r>
      <w:r/>
    </w:p>
    <w:p>
      <w:pPr>
        <w:ind w:right="0"/>
        <w:jc w:val="left"/>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注：</w:t>
      </w:r>
      <w:r/>
    </w:p>
    <w:p>
      <w:pPr>
        <w:ind w:left="0" w:right="0" w:firstLine="422"/>
        <w:jc w:val="left"/>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1.针对评分标准中评分的每一条，供应商在响应文件中均应提供相关资料并做出相应说明供磋商小组评判，不提供相关资料的视为不具备该项得分的条件。</w:t>
      </w:r>
      <w:r/>
    </w:p>
    <w:p>
      <w:pPr>
        <w:ind w:left="0" w:right="0" w:firstLine="422"/>
        <w:jc w:val="left"/>
        <w:keepLines w:val="0"/>
        <w:keepNext w:val="0"/>
        <w:pageBreakBefore w:val="0"/>
        <w:spacing w:before="0" w:after="0" w:line="36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2.响应文件中如出现前后不一致时，磋商小组有权请供应商澄清说明，澄清说明事项涉及评分时，磋商小组有权酌情扣分。</w:t>
      </w:r>
      <w:r/>
    </w:p>
    <w:p>
      <w:pPr>
        <w:ind w:left="0" w:right="0" w:firstLine="422"/>
        <w:jc w:val="left"/>
        <w:keepLines w:val="0"/>
        <w:keepNext w:val="0"/>
        <w:pageBreakBefore w:val="0"/>
        <w:spacing w:before="0" w:after="0" w:line="360" w:lineRule="auto"/>
        <w:widowControl/>
        <w:rPr>
          <w:rFonts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3.供应商必须保证全部响应资料的真实性，如有虚假或对采购文件所要求说明的情况故意隐瞒或虚报，视为不实质性响应采购文件，响应无效，同时按政府采购相关规定报请政府监管部门处理。</w:t>
      </w:r>
      <w:r/>
    </w:p>
    <w:p>
      <w:pPr>
        <w:ind w:left="0" w:right="0" w:firstLine="422"/>
        <w:jc w:val="left"/>
        <w:keepLines w:val="0"/>
        <w:keepNext w:val="0"/>
        <w:pageBreakBefore w:val="0"/>
        <w:spacing w:before="0" w:after="0" w:line="360" w:lineRule="auto"/>
        <w:widowControl/>
        <w:rPr>
          <w:rFonts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r>
      <w:r/>
    </w:p>
    <w:p>
      <w:pPr>
        <w:ind w:left="0" w:right="0" w:firstLine="6457"/>
        <w:jc w:val="both"/>
        <w:keepLines w:val="0"/>
        <w:keepNext w:val="0"/>
        <w:pageBreakBefore w:val="0"/>
        <w:spacing w:before="0" w:after="0" w:line="360" w:lineRule="auto"/>
        <w:widowControl/>
        <w:rPr>
          <w:rFonts w:hint="default" w:ascii="宋体" w:hAnsi="宋体"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全文完）</w:t>
      </w:r>
      <w:r/>
    </w:p>
    <w:sectPr>
      <w:headerReference w:type="default" r:id="rId9"/>
      <w:footerReference w:type="default" r:id="rId10"/>
      <w:footerReference w:type="even" r:id="rId11"/>
      <w:footerReference w:type="first" r:id="rId12"/>
      <w:footnotePr/>
      <w:endnotePr/>
      <w:type w:val="nextPage"/>
      <w:pgSz w:w="11906" w:h="16838" w:orient="portrait"/>
      <w:pgMar w:top="1440" w:right="1800" w:bottom="1438"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Light">
    <w:panose1 w:val="02010600030101010101"/>
  </w:font>
  <w:font w:name="Calibri">
    <w:panose1 w:val="020F0502020204030204"/>
  </w:font>
  <w:font w:name="Cambria">
    <w:panose1 w:val="02040503050406030204"/>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Tahoma">
    <w:panose1 w:val="020B0604030504040204"/>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1655" cy="2540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11655" cy="254000"/>
                      </a:xfrm>
                      <a:prstGeom prst="rect">
                        <a:avLst/>
                      </a:prstGeom>
                      <a:noFill/>
                      <a:ln>
                        <a:noFill/>
                      </a:ln>
                    </wps:spPr>
                    <wps:txbx>
                      <w:txbxContent>
                        <w:p>
                          <w:pPr>
                            <w:pStyle w:val="915"/>
                            <w:tabs>
                              <w:tab w:val="clear" w:pos="7143" w:leader="none"/>
                              <w:tab w:val="clear" w:pos="14287" w:leader="none"/>
                            </w:tabs>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2.7pt;height:20.0pt;mso-wrap-distance-left:9.0pt;mso-wrap-distance-top:0.0pt;mso-wrap-distance-right:9.0pt;mso-wrap-distance-bottom:0.0pt;visibility:visible;" filled="f" stroked="f">
              <v:textbox inset="0,0,0,0">
                <w:txbxContent>
                  <w:p>
                    <w:pPr>
                      <w:pStyle w:val="915"/>
                      <w:tabs>
                        <w:tab w:val="clear" w:pos="7143" w:leader="none"/>
                        <w:tab w:val="clear" w:pos="14287" w:leader="none"/>
                      </w:tabs>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rPr>
        <w:rStyle w:val="1123"/>
      </w:rPr>
      <w:framePr w:wrap="around" w:vAnchor="text" w:hAnchor="margin" w:xAlign="right" w:y="1"/>
    </w:pPr>
    <w:r>
      <w:fldChar w:fldCharType="begin"/>
    </w:r>
    <w:r>
      <w:rPr>
        <w:rStyle w:val="1123"/>
      </w:rPr>
      <w:instrText xml:space="preserve">PAGE  </w:instrText>
    </w:r>
    <w:r>
      <w:fldChar w:fldCharType="end"/>
    </w:r>
    <w:r/>
  </w:p>
  <w:p>
    <w:pPr>
      <w:pStyle w:val="110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firstLine="0"/>
      <w:jc w:val="center"/>
      <w:rPr>
        <w:rFonts w:hint="eastAsia"/>
        <w:sz w:val="18"/>
        <w:szCs w:val="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link w:val="1142"/>
    <w:uiPriority w:val="0"/>
    <w:qFormat/>
    <w:rPr>
      <w:rFonts w:hint="default" w:ascii="Times New Roman" w:hAnsi="Times New Roman" w:eastAsia="宋体" w:cs="Times New Roman"/>
      <w:sz w:val="24"/>
      <w:szCs w:val="24"/>
      <w:lang w:val="en-US" w:eastAsia="zh-CN" w:bidi="ar-SA"/>
    </w:rPr>
  </w:style>
  <w:style w:type="paragraph" w:styleId="765">
    <w:name w:val="Heading 1"/>
    <w:basedOn w:val="764"/>
    <w:next w:val="76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4"/>
    <w:next w:val="764"/>
    <w:uiPriority w:val="39"/>
    <w:unhideWhenUsed/>
    <w:qFormat/>
    <w:pPr>
      <w:ind w:left="1701" w:right="0" w:firstLine="0"/>
      <w:spacing w:after="57"/>
    </w:pPr>
  </w:style>
  <w:style w:type="paragraph" w:styleId="777">
    <w:name w:val="Normal Indent"/>
    <w:basedOn w:val="764"/>
    <w:next w:val="764"/>
    <w:uiPriority w:val="0"/>
    <w:qFormat/>
    <w:pPr>
      <w:ind w:firstLine="420"/>
      <w:jc w:val="left"/>
    </w:pPr>
    <w:rPr>
      <w:sz w:val="24"/>
    </w:rPr>
  </w:style>
  <w:style w:type="paragraph" w:styleId="778">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annotation text"/>
    <w:basedOn w:val="764"/>
    <w:uiPriority w:val="99"/>
    <w:semiHidden/>
    <w:unhideWhenUsed/>
    <w:qFormat/>
    <w:pPr>
      <w:jc w:val="left"/>
    </w:pPr>
  </w:style>
  <w:style w:type="paragraph" w:styleId="780">
    <w:name w:val="Body Text"/>
    <w:basedOn w:val="764"/>
    <w:next w:val="764"/>
    <w:uiPriority w:val="0"/>
    <w:qFormat/>
    <w:pPr>
      <w:jc w:val="left"/>
      <w:spacing w:line="360" w:lineRule="auto"/>
      <w:widowControl/>
    </w:pPr>
    <w:rPr>
      <w:sz w:val="24"/>
      <w:szCs w:val="20"/>
    </w:rPr>
  </w:style>
  <w:style w:type="paragraph" w:styleId="781">
    <w:name w:val="Body Text Indent"/>
    <w:basedOn w:val="764"/>
    <w:next w:val="764"/>
    <w:uiPriority w:val="0"/>
    <w:qFormat/>
    <w:pPr>
      <w:ind w:left="570"/>
      <w:spacing w:line="520" w:lineRule="exact"/>
    </w:pPr>
    <w:rPr>
      <w:rFonts w:ascii="方正仿宋简体" w:hAnsi="创艺简仿宋" w:eastAsia="方正仿宋简体"/>
      <w:sz w:val="24"/>
    </w:rPr>
  </w:style>
  <w:style w:type="paragraph" w:styleId="782">
    <w:name w:val="Block Text"/>
    <w:basedOn w:val="764"/>
    <w:uiPriority w:val="0"/>
    <w:qFormat/>
    <w:pPr>
      <w:ind w:left="630" w:right="-609" w:firstLine="420"/>
      <w:jc w:val="both"/>
      <w:spacing w:line="360" w:lineRule="auto"/>
      <w:widowControl w:val="off"/>
    </w:pPr>
    <w:rPr>
      <w:rFonts w:hint="eastAsia" w:ascii="仿宋_GB2312" w:eastAsia="仿宋_GB2312"/>
      <w:sz w:val="21"/>
      <w:szCs w:val="20"/>
    </w:rPr>
  </w:style>
  <w:style w:type="paragraph" w:styleId="783">
    <w:name w:val="toc 5"/>
    <w:basedOn w:val="764"/>
    <w:next w:val="764"/>
    <w:uiPriority w:val="39"/>
    <w:unhideWhenUsed/>
    <w:qFormat/>
    <w:pPr>
      <w:ind w:left="1134" w:right="0" w:firstLine="0"/>
      <w:spacing w:after="57"/>
    </w:pPr>
  </w:style>
  <w:style w:type="paragraph" w:styleId="784">
    <w:name w:val="toc 3"/>
    <w:basedOn w:val="764"/>
    <w:next w:val="764"/>
    <w:uiPriority w:val="39"/>
    <w:unhideWhenUsed/>
    <w:qFormat/>
    <w:pPr>
      <w:ind w:left="567" w:right="0" w:firstLine="0"/>
      <w:spacing w:after="57"/>
    </w:pPr>
  </w:style>
  <w:style w:type="paragraph" w:styleId="785">
    <w:name w:val="Plain Text"/>
    <w:basedOn w:val="764"/>
    <w:uiPriority w:val="0"/>
    <w:qFormat/>
    <w:rPr>
      <w:rFonts w:ascii="宋体" w:hAnsi="Courier New"/>
      <w:szCs w:val="20"/>
    </w:rPr>
  </w:style>
  <w:style w:type="paragraph" w:styleId="786">
    <w:name w:val="toc 8"/>
    <w:basedOn w:val="764"/>
    <w:next w:val="764"/>
    <w:uiPriority w:val="39"/>
    <w:unhideWhenUsed/>
    <w:qFormat/>
    <w:pPr>
      <w:ind w:left="1984" w:right="0" w:firstLine="0"/>
      <w:spacing w:after="57"/>
    </w:pPr>
  </w:style>
  <w:style w:type="paragraph" w:styleId="787">
    <w:name w:val="endnote text"/>
    <w:basedOn w:val="764"/>
    <w:uiPriority w:val="99"/>
    <w:semiHidden/>
    <w:unhideWhenUsed/>
    <w:qFormat/>
    <w:pPr>
      <w:spacing w:after="0" w:line="240" w:lineRule="auto"/>
    </w:pPr>
    <w:rPr>
      <w:sz w:val="20"/>
    </w:rPr>
  </w:style>
  <w:style w:type="paragraph" w:styleId="788">
    <w:name w:val="Balloon Text"/>
    <w:basedOn w:val="764"/>
    <w:uiPriority w:val="0"/>
    <w:semiHidden/>
    <w:qFormat/>
    <w:rPr>
      <w:sz w:val="18"/>
      <w:szCs w:val="18"/>
    </w:rPr>
  </w:style>
  <w:style w:type="paragraph" w:styleId="789">
    <w:name w:val="Footer"/>
    <w:basedOn w:val="764"/>
    <w:uiPriority w:val="99"/>
    <w:unhideWhenUsed/>
    <w:qFormat/>
    <w:pPr>
      <w:spacing w:after="0" w:line="240" w:lineRule="auto"/>
      <w:tabs>
        <w:tab w:val="center" w:pos="7143" w:leader="none"/>
        <w:tab w:val="right" w:pos="14287" w:leader="none"/>
      </w:tabs>
    </w:pPr>
  </w:style>
  <w:style w:type="paragraph" w:styleId="790">
    <w:name w:val="Header"/>
    <w:basedOn w:val="764"/>
    <w:uiPriority w:val="99"/>
    <w:unhideWhenUsed/>
    <w:qFormat/>
    <w:pPr>
      <w:spacing w:after="0" w:line="240" w:lineRule="auto"/>
      <w:tabs>
        <w:tab w:val="center" w:pos="7143" w:leader="none"/>
        <w:tab w:val="right" w:pos="14287" w:leader="none"/>
      </w:tabs>
    </w:pPr>
  </w:style>
  <w:style w:type="paragraph" w:styleId="791">
    <w:name w:val="toc 1"/>
    <w:basedOn w:val="764"/>
    <w:next w:val="764"/>
    <w:uiPriority w:val="39"/>
    <w:unhideWhenUsed/>
    <w:qFormat/>
    <w:pPr>
      <w:ind w:left="0" w:right="0" w:firstLine="0"/>
      <w:spacing w:after="57"/>
    </w:pPr>
  </w:style>
  <w:style w:type="paragraph" w:styleId="792">
    <w:name w:val="toc 4"/>
    <w:basedOn w:val="764"/>
    <w:next w:val="764"/>
    <w:uiPriority w:val="39"/>
    <w:unhideWhenUsed/>
    <w:qFormat/>
    <w:pPr>
      <w:ind w:left="850" w:right="0" w:firstLine="0"/>
      <w:spacing w:after="57"/>
    </w:pPr>
  </w:style>
  <w:style w:type="paragraph" w:styleId="793">
    <w:name w:val="Subtitle"/>
    <w:basedOn w:val="764"/>
    <w:next w:val="764"/>
    <w:uiPriority w:val="11"/>
    <w:qFormat/>
    <w:pPr>
      <w:spacing w:before="200" w:after="200"/>
    </w:pPr>
    <w:rPr>
      <w:sz w:val="24"/>
      <w:szCs w:val="24"/>
    </w:rPr>
  </w:style>
  <w:style w:type="paragraph" w:styleId="794">
    <w:name w:val="footnote text"/>
    <w:basedOn w:val="764"/>
    <w:uiPriority w:val="99"/>
    <w:semiHidden/>
    <w:unhideWhenUsed/>
    <w:qFormat/>
    <w:pPr>
      <w:spacing w:after="40" w:line="240" w:lineRule="auto"/>
    </w:pPr>
    <w:rPr>
      <w:sz w:val="18"/>
    </w:rPr>
  </w:style>
  <w:style w:type="paragraph" w:styleId="795">
    <w:name w:val="toc 6"/>
    <w:basedOn w:val="764"/>
    <w:next w:val="764"/>
    <w:uiPriority w:val="39"/>
    <w:unhideWhenUsed/>
    <w:qFormat/>
    <w:pPr>
      <w:ind w:left="1417" w:right="0" w:firstLine="0"/>
      <w:spacing w:after="57"/>
    </w:pPr>
  </w:style>
  <w:style w:type="paragraph" w:styleId="796">
    <w:name w:val="table of figures"/>
    <w:basedOn w:val="764"/>
    <w:next w:val="764"/>
    <w:uiPriority w:val="99"/>
    <w:unhideWhenUsed/>
    <w:qFormat/>
    <w:pPr>
      <w:spacing w:after="0" w:afterAutospacing="0"/>
    </w:pPr>
  </w:style>
  <w:style w:type="paragraph" w:styleId="797">
    <w:name w:val="toc 2"/>
    <w:basedOn w:val="764"/>
    <w:next w:val="764"/>
    <w:uiPriority w:val="39"/>
    <w:unhideWhenUsed/>
    <w:qFormat/>
    <w:pPr>
      <w:ind w:left="283" w:right="0" w:firstLine="0"/>
      <w:spacing w:after="57"/>
    </w:pPr>
  </w:style>
  <w:style w:type="paragraph" w:styleId="798">
    <w:name w:val="toc 9"/>
    <w:basedOn w:val="764"/>
    <w:next w:val="764"/>
    <w:uiPriority w:val="39"/>
    <w:unhideWhenUsed/>
    <w:qFormat/>
    <w:pPr>
      <w:ind w:left="2268" w:right="0" w:firstLine="0"/>
      <w:spacing w:after="57"/>
    </w:pPr>
  </w:style>
  <w:style w:type="paragraph" w:styleId="799">
    <w:name w:val="Normal (Web)"/>
    <w:basedOn w:val="764"/>
    <w:uiPriority w:val="0"/>
    <w:qFormat/>
    <w:pPr>
      <w:jc w:val="left"/>
      <w:spacing w:before="100" w:beforeAutospacing="1" w:after="100" w:afterAutospacing="1"/>
      <w:widowControl/>
    </w:pPr>
    <w:rPr>
      <w:rFonts w:ascii="宋体" w:hAnsi="宋体" w:cs="宋体"/>
      <w:sz w:val="24"/>
    </w:rPr>
  </w:style>
  <w:style w:type="paragraph" w:styleId="800">
    <w:name w:val="Title"/>
    <w:basedOn w:val="764"/>
    <w:next w:val="764"/>
    <w:uiPriority w:val="10"/>
    <w:qFormat/>
    <w:pPr>
      <w:contextualSpacing/>
      <w:spacing w:before="300" w:after="200"/>
    </w:pPr>
    <w:rPr>
      <w:sz w:val="48"/>
      <w:szCs w:val="48"/>
    </w:rPr>
  </w:style>
  <w:style w:type="paragraph" w:styleId="801">
    <w:name w:val="Body Text First Indent 2"/>
    <w:basedOn w:val="781"/>
    <w:uiPriority w:val="0"/>
    <w:qFormat/>
    <w:pPr>
      <w:ind w:firstLine="420"/>
    </w:pPr>
  </w:style>
  <w:style w:type="table" w:styleId="8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paragraph" w:styleId="806" w:customStyle="1">
    <w:name w:val="标题 112"/>
    <w:basedOn w:val="764"/>
    <w:next w:val="764"/>
    <w:link w:val="817"/>
    <w:uiPriority w:val="9"/>
    <w:qFormat/>
    <w:pPr>
      <w:keepLines/>
      <w:keepNext/>
      <w:spacing w:before="480" w:after="200"/>
      <w:outlineLvl w:val="0"/>
    </w:pPr>
    <w:rPr>
      <w:rFonts w:ascii="Arial" w:hAnsi="Arial" w:eastAsia="Arial" w:cs="Arial"/>
      <w:sz w:val="40"/>
      <w:szCs w:val="40"/>
    </w:rPr>
  </w:style>
  <w:style w:type="paragraph" w:styleId="807" w:customStyle="1">
    <w:name w:val="标题 212"/>
    <w:basedOn w:val="764"/>
    <w:next w:val="764"/>
    <w:link w:val="818"/>
    <w:uiPriority w:val="9"/>
    <w:unhideWhenUsed/>
    <w:qFormat/>
    <w:pPr>
      <w:keepLines/>
      <w:keepNext/>
      <w:spacing w:before="360" w:after="200"/>
      <w:outlineLvl w:val="1"/>
    </w:pPr>
    <w:rPr>
      <w:rFonts w:ascii="Arial" w:hAnsi="Arial" w:eastAsia="Arial" w:cs="Arial"/>
      <w:sz w:val="34"/>
    </w:rPr>
  </w:style>
  <w:style w:type="paragraph" w:styleId="808" w:customStyle="1">
    <w:name w:val="标题 312"/>
    <w:basedOn w:val="764"/>
    <w:next w:val="764"/>
    <w:link w:val="819"/>
    <w:uiPriority w:val="9"/>
    <w:unhideWhenUsed/>
    <w:qFormat/>
    <w:pPr>
      <w:keepLines/>
      <w:keepNext/>
      <w:spacing w:before="320" w:after="200"/>
      <w:outlineLvl w:val="2"/>
    </w:pPr>
    <w:rPr>
      <w:rFonts w:ascii="Arial" w:hAnsi="Arial" w:eastAsia="Arial" w:cs="Arial"/>
      <w:sz w:val="30"/>
      <w:szCs w:val="30"/>
    </w:rPr>
  </w:style>
  <w:style w:type="paragraph" w:styleId="809" w:customStyle="1">
    <w:name w:val="标题 412"/>
    <w:basedOn w:val="764"/>
    <w:next w:val="764"/>
    <w:link w:val="820"/>
    <w:uiPriority w:val="9"/>
    <w:unhideWhenUsed/>
    <w:qFormat/>
    <w:pPr>
      <w:keepLines/>
      <w:keepNext/>
      <w:spacing w:before="320" w:after="200"/>
      <w:outlineLvl w:val="3"/>
    </w:pPr>
    <w:rPr>
      <w:rFonts w:ascii="Arial" w:hAnsi="Arial" w:eastAsia="Arial" w:cs="Arial"/>
      <w:b/>
      <w:bCs/>
      <w:sz w:val="26"/>
      <w:szCs w:val="26"/>
    </w:rPr>
  </w:style>
  <w:style w:type="paragraph" w:styleId="810" w:customStyle="1">
    <w:name w:val="标题 512"/>
    <w:basedOn w:val="764"/>
    <w:next w:val="764"/>
    <w:link w:val="821"/>
    <w:uiPriority w:val="9"/>
    <w:unhideWhenUsed/>
    <w:qFormat/>
    <w:pPr>
      <w:keepLines/>
      <w:keepNext/>
      <w:spacing w:before="320" w:after="200"/>
      <w:outlineLvl w:val="4"/>
    </w:pPr>
    <w:rPr>
      <w:rFonts w:ascii="Arial" w:hAnsi="Arial" w:eastAsia="Arial" w:cs="Arial"/>
      <w:b/>
      <w:bCs/>
      <w:sz w:val="24"/>
      <w:szCs w:val="24"/>
    </w:rPr>
  </w:style>
  <w:style w:type="paragraph" w:styleId="811" w:customStyle="1">
    <w:name w:val="标题 612"/>
    <w:basedOn w:val="764"/>
    <w:next w:val="764"/>
    <w:link w:val="822"/>
    <w:uiPriority w:val="9"/>
    <w:unhideWhenUsed/>
    <w:qFormat/>
    <w:pPr>
      <w:keepLines/>
      <w:keepNext/>
      <w:spacing w:before="320" w:after="200"/>
      <w:outlineLvl w:val="5"/>
    </w:pPr>
    <w:rPr>
      <w:rFonts w:ascii="Arial" w:hAnsi="Arial" w:eastAsia="Arial" w:cs="Arial"/>
      <w:b/>
      <w:bCs/>
      <w:sz w:val="22"/>
      <w:szCs w:val="22"/>
    </w:rPr>
  </w:style>
  <w:style w:type="paragraph" w:styleId="812" w:customStyle="1">
    <w:name w:val="标题 711"/>
    <w:basedOn w:val="764"/>
    <w:next w:val="764"/>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813" w:customStyle="1">
    <w:name w:val="标题 811"/>
    <w:basedOn w:val="764"/>
    <w:next w:val="764"/>
    <w:link w:val="824"/>
    <w:uiPriority w:val="9"/>
    <w:unhideWhenUsed/>
    <w:qFormat/>
    <w:pPr>
      <w:keepLines/>
      <w:keepNext/>
      <w:spacing w:before="320" w:after="200"/>
      <w:outlineLvl w:val="7"/>
    </w:pPr>
    <w:rPr>
      <w:rFonts w:ascii="Arial" w:hAnsi="Arial" w:eastAsia="Arial" w:cs="Arial"/>
      <w:i/>
      <w:iCs/>
      <w:sz w:val="22"/>
      <w:szCs w:val="22"/>
    </w:rPr>
  </w:style>
  <w:style w:type="paragraph" w:styleId="814" w:customStyle="1">
    <w:name w:val="标题 911"/>
    <w:basedOn w:val="764"/>
    <w:next w:val="764"/>
    <w:link w:val="825"/>
    <w:uiPriority w:val="9"/>
    <w:unhideWhenUsed/>
    <w:qFormat/>
    <w:pPr>
      <w:keepLines/>
      <w:keepNext/>
      <w:spacing w:before="320" w:after="200"/>
      <w:outlineLvl w:val="8"/>
    </w:pPr>
    <w:rPr>
      <w:rFonts w:ascii="Arial" w:hAnsi="Arial" w:eastAsia="Arial" w:cs="Arial"/>
      <w:i/>
      <w:iCs/>
      <w:sz w:val="21"/>
      <w:szCs w:val="21"/>
    </w:rPr>
  </w:style>
  <w:style w:type="character" w:styleId="815" w:customStyle="1">
    <w:name w:val="默认段落字体12"/>
    <w:link w:val="764"/>
    <w:uiPriority w:val="1"/>
    <w:unhideWhenUsed/>
    <w:qFormat/>
  </w:style>
  <w:style w:type="table" w:styleId="816" w:customStyle="1">
    <w:name w:val="普通表格12"/>
    <w:uiPriority w:val="99"/>
    <w:unhideWhenUsed/>
    <w:qFormat/>
    <w:tblPr/>
  </w:style>
  <w:style w:type="character" w:styleId="817" w:customStyle="1">
    <w:name w:val="Heading 1 Char"/>
    <w:link w:val="806"/>
    <w:uiPriority w:val="9"/>
    <w:qFormat/>
    <w:rPr>
      <w:rFonts w:ascii="Arial" w:hAnsi="Arial" w:eastAsia="Arial" w:cs="Arial"/>
      <w:sz w:val="40"/>
      <w:szCs w:val="40"/>
    </w:rPr>
  </w:style>
  <w:style w:type="character" w:styleId="818" w:customStyle="1">
    <w:name w:val="Heading 2 Char"/>
    <w:link w:val="807"/>
    <w:uiPriority w:val="9"/>
    <w:qFormat/>
    <w:rPr>
      <w:rFonts w:ascii="Arial" w:hAnsi="Arial" w:eastAsia="Arial" w:cs="Arial"/>
      <w:sz w:val="34"/>
    </w:rPr>
  </w:style>
  <w:style w:type="character" w:styleId="819" w:customStyle="1">
    <w:name w:val="Heading 3 Char"/>
    <w:link w:val="808"/>
    <w:uiPriority w:val="9"/>
    <w:qFormat/>
    <w:rPr>
      <w:rFonts w:ascii="Arial" w:hAnsi="Arial" w:eastAsia="Arial" w:cs="Arial"/>
      <w:sz w:val="30"/>
      <w:szCs w:val="30"/>
    </w:rPr>
  </w:style>
  <w:style w:type="character" w:styleId="820" w:customStyle="1">
    <w:name w:val="Heading 4 Char"/>
    <w:link w:val="809"/>
    <w:uiPriority w:val="9"/>
    <w:qFormat/>
    <w:rPr>
      <w:rFonts w:ascii="Arial" w:hAnsi="Arial" w:eastAsia="Arial" w:cs="Arial"/>
      <w:b/>
      <w:bCs/>
      <w:sz w:val="26"/>
      <w:szCs w:val="26"/>
    </w:rPr>
  </w:style>
  <w:style w:type="character" w:styleId="821" w:customStyle="1">
    <w:name w:val="Heading 5 Char"/>
    <w:link w:val="810"/>
    <w:uiPriority w:val="9"/>
    <w:qFormat/>
    <w:rPr>
      <w:rFonts w:ascii="Arial" w:hAnsi="Arial" w:eastAsia="Arial" w:cs="Arial"/>
      <w:b/>
      <w:bCs/>
      <w:sz w:val="24"/>
      <w:szCs w:val="24"/>
    </w:rPr>
  </w:style>
  <w:style w:type="character" w:styleId="822" w:customStyle="1">
    <w:name w:val="Heading 6 Char"/>
    <w:link w:val="811"/>
    <w:uiPriority w:val="9"/>
    <w:qFormat/>
    <w:rPr>
      <w:rFonts w:ascii="Arial" w:hAnsi="Arial" w:eastAsia="Arial" w:cs="Arial"/>
      <w:b/>
      <w:bCs/>
      <w:sz w:val="22"/>
      <w:szCs w:val="22"/>
    </w:rPr>
  </w:style>
  <w:style w:type="character" w:styleId="823" w:customStyle="1">
    <w:name w:val="Heading 7 Char"/>
    <w:link w:val="812"/>
    <w:uiPriority w:val="9"/>
    <w:qFormat/>
    <w:rPr>
      <w:rFonts w:ascii="Arial" w:hAnsi="Arial" w:eastAsia="Arial" w:cs="Arial"/>
      <w:b/>
      <w:bCs/>
      <w:i/>
      <w:iCs/>
      <w:sz w:val="22"/>
      <w:szCs w:val="22"/>
    </w:rPr>
  </w:style>
  <w:style w:type="character" w:styleId="824" w:customStyle="1">
    <w:name w:val="Heading 8 Char"/>
    <w:link w:val="813"/>
    <w:uiPriority w:val="9"/>
    <w:qFormat/>
    <w:rPr>
      <w:rFonts w:ascii="Arial" w:hAnsi="Arial" w:eastAsia="Arial" w:cs="Arial"/>
      <w:i/>
      <w:iCs/>
      <w:sz w:val="22"/>
      <w:szCs w:val="22"/>
    </w:rPr>
  </w:style>
  <w:style w:type="character" w:styleId="825" w:customStyle="1">
    <w:name w:val="Heading 9 Char"/>
    <w:link w:val="814"/>
    <w:uiPriority w:val="9"/>
    <w:qFormat/>
    <w:rPr>
      <w:rFonts w:ascii="Arial" w:hAnsi="Arial" w:eastAsia="Arial" w:cs="Arial"/>
      <w:i/>
      <w:iCs/>
      <w:sz w:val="21"/>
      <w:szCs w:val="21"/>
    </w:rPr>
  </w:style>
  <w:style w:type="paragraph" w:styleId="826" w:customStyle="1">
    <w:name w:val="目录 712"/>
    <w:basedOn w:val="764"/>
    <w:next w:val="764"/>
    <w:uiPriority w:val="39"/>
    <w:unhideWhenUsed/>
    <w:qFormat/>
    <w:pPr>
      <w:ind w:left="1701" w:right="0" w:firstLine="0"/>
      <w:spacing w:after="57"/>
    </w:pPr>
  </w:style>
  <w:style w:type="paragraph" w:styleId="827" w:customStyle="1">
    <w:name w:val="题注11"/>
    <w:basedOn w:val="764"/>
    <w:next w:val="764"/>
    <w:uiPriority w:val="35"/>
    <w:unhideWhenUsed/>
    <w:qFormat/>
    <w:pPr>
      <w:spacing w:line="276" w:lineRule="auto"/>
    </w:pPr>
    <w:rPr>
      <w:b/>
      <w:bCs/>
      <w:color w:val="4f81bd"/>
      <w:sz w:val="18"/>
      <w:szCs w:val="18"/>
    </w:rPr>
  </w:style>
  <w:style w:type="paragraph" w:styleId="828" w:customStyle="1">
    <w:name w:val="批注文字12"/>
    <w:basedOn w:val="764"/>
    <w:uiPriority w:val="99"/>
    <w:unhideWhenUsed/>
    <w:qFormat/>
    <w:pPr>
      <w:jc w:val="left"/>
    </w:pPr>
  </w:style>
  <w:style w:type="paragraph" w:styleId="829" w:customStyle="1">
    <w:name w:val="目录 511"/>
    <w:basedOn w:val="764"/>
    <w:next w:val="764"/>
    <w:uiPriority w:val="39"/>
    <w:unhideWhenUsed/>
    <w:qFormat/>
    <w:pPr>
      <w:ind w:left="1134" w:right="0" w:firstLine="0"/>
      <w:spacing w:after="57"/>
    </w:pPr>
  </w:style>
  <w:style w:type="paragraph" w:styleId="830" w:customStyle="1">
    <w:name w:val="目录 312"/>
    <w:basedOn w:val="764"/>
    <w:next w:val="764"/>
    <w:uiPriority w:val="39"/>
    <w:unhideWhenUsed/>
    <w:qFormat/>
    <w:pPr>
      <w:ind w:left="567" w:right="0" w:firstLine="0"/>
      <w:spacing w:after="57"/>
    </w:pPr>
  </w:style>
  <w:style w:type="paragraph" w:styleId="831" w:customStyle="1">
    <w:name w:val="目录 811"/>
    <w:basedOn w:val="764"/>
    <w:next w:val="764"/>
    <w:uiPriority w:val="39"/>
    <w:unhideWhenUsed/>
    <w:qFormat/>
    <w:pPr>
      <w:ind w:left="1984" w:right="0" w:firstLine="0"/>
      <w:spacing w:after="57"/>
    </w:pPr>
  </w:style>
  <w:style w:type="paragraph" w:styleId="832" w:customStyle="1">
    <w:name w:val="尾注文本11"/>
    <w:basedOn w:val="764"/>
    <w:link w:val="833"/>
    <w:uiPriority w:val="99"/>
    <w:unhideWhenUsed/>
    <w:qFormat/>
    <w:pPr>
      <w:spacing w:after="0" w:line="240" w:lineRule="auto"/>
    </w:pPr>
    <w:rPr>
      <w:sz w:val="20"/>
    </w:rPr>
  </w:style>
  <w:style w:type="character" w:styleId="833" w:customStyle="1">
    <w:name w:val="Endnote Text Char"/>
    <w:link w:val="832"/>
    <w:uiPriority w:val="99"/>
    <w:qFormat/>
    <w:rPr>
      <w:sz w:val="20"/>
    </w:rPr>
  </w:style>
  <w:style w:type="paragraph" w:styleId="834" w:customStyle="1">
    <w:name w:val="页脚12"/>
    <w:basedOn w:val="764"/>
    <w:link w:val="835"/>
    <w:uiPriority w:val="99"/>
    <w:unhideWhenUsed/>
    <w:qFormat/>
    <w:pPr>
      <w:spacing w:after="0" w:line="240" w:lineRule="auto"/>
      <w:tabs>
        <w:tab w:val="center" w:pos="7143" w:leader="none"/>
        <w:tab w:val="right" w:pos="14287" w:leader="none"/>
      </w:tabs>
    </w:pPr>
  </w:style>
  <w:style w:type="character" w:styleId="835" w:customStyle="1">
    <w:name w:val="Caption Char"/>
    <w:link w:val="834"/>
    <w:uiPriority w:val="99"/>
    <w:qFormat/>
  </w:style>
  <w:style w:type="paragraph" w:styleId="836" w:customStyle="1">
    <w:name w:val="页眉12"/>
    <w:basedOn w:val="764"/>
    <w:link w:val="837"/>
    <w:uiPriority w:val="99"/>
    <w:unhideWhenUsed/>
    <w:qFormat/>
    <w:pPr>
      <w:spacing w:after="0" w:line="240" w:lineRule="auto"/>
      <w:tabs>
        <w:tab w:val="center" w:pos="7143" w:leader="none"/>
        <w:tab w:val="right" w:pos="14287" w:leader="none"/>
      </w:tabs>
    </w:pPr>
  </w:style>
  <w:style w:type="character" w:styleId="837" w:customStyle="1">
    <w:name w:val="Header Char"/>
    <w:link w:val="836"/>
    <w:uiPriority w:val="99"/>
    <w:qFormat/>
  </w:style>
  <w:style w:type="paragraph" w:styleId="838" w:customStyle="1">
    <w:name w:val="目录 112"/>
    <w:basedOn w:val="764"/>
    <w:next w:val="764"/>
    <w:uiPriority w:val="39"/>
    <w:unhideWhenUsed/>
    <w:qFormat/>
    <w:pPr>
      <w:ind w:left="0" w:right="0" w:firstLine="0"/>
      <w:spacing w:after="57"/>
    </w:pPr>
  </w:style>
  <w:style w:type="paragraph" w:styleId="839" w:customStyle="1">
    <w:name w:val="目录 411"/>
    <w:basedOn w:val="764"/>
    <w:next w:val="764"/>
    <w:uiPriority w:val="39"/>
    <w:unhideWhenUsed/>
    <w:qFormat/>
    <w:pPr>
      <w:ind w:left="850" w:right="0" w:firstLine="0"/>
      <w:spacing w:after="57"/>
    </w:pPr>
  </w:style>
  <w:style w:type="paragraph" w:styleId="840" w:customStyle="1">
    <w:name w:val="副标题12"/>
    <w:basedOn w:val="764"/>
    <w:next w:val="764"/>
    <w:link w:val="841"/>
    <w:uiPriority w:val="11"/>
    <w:qFormat/>
    <w:pPr>
      <w:spacing w:before="200" w:after="200"/>
    </w:pPr>
    <w:rPr>
      <w:sz w:val="24"/>
      <w:szCs w:val="24"/>
    </w:rPr>
  </w:style>
  <w:style w:type="character" w:styleId="841" w:customStyle="1">
    <w:name w:val="Subtitle Char"/>
    <w:link w:val="840"/>
    <w:uiPriority w:val="11"/>
    <w:qFormat/>
    <w:rPr>
      <w:sz w:val="24"/>
      <w:szCs w:val="24"/>
    </w:rPr>
  </w:style>
  <w:style w:type="paragraph" w:styleId="842" w:customStyle="1">
    <w:name w:val="脚注文本12"/>
    <w:basedOn w:val="764"/>
    <w:link w:val="843"/>
    <w:uiPriority w:val="99"/>
    <w:unhideWhenUsed/>
    <w:qFormat/>
    <w:pPr>
      <w:spacing w:after="40" w:line="240" w:lineRule="auto"/>
    </w:pPr>
    <w:rPr>
      <w:sz w:val="18"/>
    </w:rPr>
  </w:style>
  <w:style w:type="character" w:styleId="843" w:customStyle="1">
    <w:name w:val="Footnote Text Char"/>
    <w:link w:val="842"/>
    <w:uiPriority w:val="99"/>
    <w:qFormat/>
    <w:rPr>
      <w:sz w:val="18"/>
    </w:rPr>
  </w:style>
  <w:style w:type="paragraph" w:styleId="844" w:customStyle="1">
    <w:name w:val="目录 611"/>
    <w:basedOn w:val="764"/>
    <w:next w:val="764"/>
    <w:uiPriority w:val="39"/>
    <w:unhideWhenUsed/>
    <w:qFormat/>
    <w:pPr>
      <w:ind w:left="1417" w:right="0" w:firstLine="0"/>
      <w:spacing w:after="57"/>
    </w:pPr>
  </w:style>
  <w:style w:type="paragraph" w:styleId="845" w:customStyle="1">
    <w:name w:val="图表目录11"/>
    <w:basedOn w:val="764"/>
    <w:next w:val="764"/>
    <w:uiPriority w:val="99"/>
    <w:unhideWhenUsed/>
    <w:qFormat/>
    <w:pPr>
      <w:spacing w:after="0" w:afterAutospacing="0"/>
    </w:pPr>
  </w:style>
  <w:style w:type="paragraph" w:styleId="846" w:customStyle="1">
    <w:name w:val="目录 212"/>
    <w:basedOn w:val="764"/>
    <w:next w:val="764"/>
    <w:uiPriority w:val="39"/>
    <w:unhideWhenUsed/>
    <w:qFormat/>
    <w:pPr>
      <w:ind w:left="283" w:right="0" w:firstLine="0"/>
      <w:spacing w:after="57"/>
    </w:pPr>
  </w:style>
  <w:style w:type="paragraph" w:styleId="847" w:customStyle="1">
    <w:name w:val="目录 911"/>
    <w:basedOn w:val="764"/>
    <w:next w:val="764"/>
    <w:uiPriority w:val="39"/>
    <w:unhideWhenUsed/>
    <w:qFormat/>
    <w:pPr>
      <w:ind w:left="2268" w:right="0" w:firstLine="0"/>
      <w:spacing w:after="57"/>
    </w:pPr>
  </w:style>
  <w:style w:type="paragraph" w:styleId="848" w:customStyle="1">
    <w:name w:val="标题11"/>
    <w:basedOn w:val="764"/>
    <w:next w:val="764"/>
    <w:link w:val="849"/>
    <w:uiPriority w:val="10"/>
    <w:qFormat/>
    <w:pPr>
      <w:contextualSpacing/>
      <w:spacing w:before="300" w:after="200"/>
    </w:pPr>
    <w:rPr>
      <w:sz w:val="48"/>
      <w:szCs w:val="48"/>
    </w:rPr>
  </w:style>
  <w:style w:type="character" w:styleId="849" w:customStyle="1">
    <w:name w:val="Title Char"/>
    <w:link w:val="848"/>
    <w:uiPriority w:val="10"/>
    <w:qFormat/>
    <w:rPr>
      <w:sz w:val="48"/>
      <w:szCs w:val="48"/>
    </w:rPr>
  </w:style>
  <w:style w:type="table" w:styleId="850" w:customStyle="1">
    <w:name w:val="网格型112"/>
    <w:uiPriority w:val="59"/>
    <w:qFormat/>
    <w:pPr>
      <w:spacing w:after="0" w:line="240" w:lineRule="auto"/>
    </w:pPr>
    <w:tblPr/>
  </w:style>
  <w:style w:type="character" w:styleId="851" w:customStyle="1">
    <w:name w:val="尾注引用11"/>
    <w:link w:val="764"/>
    <w:uiPriority w:val="99"/>
    <w:unhideWhenUsed/>
    <w:qFormat/>
    <w:rPr>
      <w:vertAlign w:val="superscript"/>
    </w:rPr>
  </w:style>
  <w:style w:type="character" w:styleId="852" w:customStyle="1">
    <w:name w:val="超链接12"/>
    <w:link w:val="764"/>
    <w:uiPriority w:val="99"/>
    <w:unhideWhenUsed/>
    <w:qFormat/>
    <w:rPr>
      <w:color w:val="0000ff"/>
      <w:u w:val="single"/>
    </w:rPr>
  </w:style>
  <w:style w:type="character" w:styleId="853" w:customStyle="1">
    <w:name w:val="脚注引用12"/>
    <w:link w:val="764"/>
    <w:uiPriority w:val="99"/>
    <w:unhideWhenUsed/>
    <w:qFormat/>
    <w:rPr>
      <w:vertAlign w:val="superscript"/>
    </w:rPr>
  </w:style>
  <w:style w:type="character" w:styleId="854" w:customStyle="1">
    <w:name w:val="Unresolved Mention"/>
    <w:link w:val="764"/>
    <w:uiPriority w:val="99"/>
    <w:unhideWhenUsed/>
    <w:qFormat/>
    <w:rPr>
      <w:color w:val="605e5c"/>
      <w:shd w:val="clear" w:color="auto" w:fill="e1dfdd"/>
    </w:rPr>
  </w:style>
  <w:style w:type="character" w:styleId="855" w:customStyle="1">
    <w:name w:val="Quote Char"/>
    <w:link w:val="764"/>
    <w:uiPriority w:val="29"/>
    <w:qFormat/>
    <w:rPr>
      <w:i/>
    </w:rPr>
  </w:style>
  <w:style w:type="character" w:styleId="856" w:customStyle="1">
    <w:name w:val="Intense Quote Char"/>
    <w:link w:val="764"/>
    <w:uiPriority w:val="30"/>
    <w:qFormat/>
    <w:rPr>
      <w:i/>
    </w:rPr>
  </w:style>
  <w:style w:type="table" w:styleId="857" w:customStyle="1">
    <w:name w:val="Plain Table 1"/>
    <w:uiPriority w:val="59"/>
    <w:qFormat/>
    <w:pPr>
      <w:spacing w:after="0" w:line="240" w:lineRule="auto"/>
    </w:pPr>
    <w:tblPr/>
  </w:style>
  <w:style w:type="table" w:styleId="858" w:customStyle="1">
    <w:name w:val="Plain Table 2"/>
    <w:uiPriority w:val="59"/>
    <w:qFormat/>
    <w:pPr>
      <w:spacing w:after="0" w:line="240" w:lineRule="auto"/>
    </w:pPr>
    <w:tblPr/>
  </w:style>
  <w:style w:type="table" w:styleId="859" w:customStyle="1">
    <w:name w:val="Plain Table 3"/>
    <w:uiPriority w:val="99"/>
    <w:qFormat/>
    <w:pPr>
      <w:spacing w:after="0" w:line="240" w:lineRule="auto"/>
    </w:pPr>
    <w:tblPr/>
  </w:style>
  <w:style w:type="table" w:styleId="860" w:customStyle="1">
    <w:name w:val="Plain Table 4"/>
    <w:uiPriority w:val="99"/>
    <w:qFormat/>
    <w:pPr>
      <w:spacing w:after="0" w:line="240" w:lineRule="auto"/>
    </w:pPr>
    <w:tblPr/>
  </w:style>
  <w:style w:type="table" w:styleId="861" w:customStyle="1">
    <w:name w:val="Plain Table 5"/>
    <w:uiPriority w:val="99"/>
    <w:qFormat/>
    <w:pPr>
      <w:spacing w:after="0" w:line="240" w:lineRule="auto"/>
    </w:pPr>
    <w:tblPr/>
  </w:style>
  <w:style w:type="table" w:styleId="862" w:customStyle="1">
    <w:name w:val="Grid Table 1 Light"/>
    <w:uiPriority w:val="99"/>
    <w:qFormat/>
    <w:pPr>
      <w:spacing w:after="0" w:line="240" w:lineRule="auto"/>
    </w:pPr>
    <w:tblPr/>
  </w:style>
  <w:style w:type="table" w:styleId="863" w:customStyle="1">
    <w:name w:val="Grid Table 2"/>
    <w:uiPriority w:val="99"/>
    <w:qFormat/>
    <w:pPr>
      <w:spacing w:after="0" w:line="240" w:lineRule="auto"/>
    </w:pPr>
    <w:tblPr/>
  </w:style>
  <w:style w:type="table" w:styleId="864" w:customStyle="1">
    <w:name w:val="Grid Table 3"/>
    <w:uiPriority w:val="99"/>
    <w:qFormat/>
    <w:pPr>
      <w:spacing w:after="0" w:line="240" w:lineRule="auto"/>
    </w:pPr>
    <w:tblPr/>
  </w:style>
  <w:style w:type="table" w:styleId="865" w:customStyle="1">
    <w:name w:val="Grid Table 4"/>
    <w:uiPriority w:val="59"/>
    <w:qFormat/>
    <w:pPr>
      <w:spacing w:after="0" w:line="240" w:lineRule="auto"/>
    </w:pPr>
    <w:tblPr/>
  </w:style>
  <w:style w:type="table" w:styleId="866" w:customStyle="1">
    <w:name w:val="Grid Table 5 Dark"/>
    <w:uiPriority w:val="99"/>
    <w:qFormat/>
    <w:pPr>
      <w:spacing w:after="0" w:line="240" w:lineRule="auto"/>
    </w:pPr>
    <w:tblPr/>
  </w:style>
  <w:style w:type="table" w:styleId="867" w:customStyle="1">
    <w:name w:val="Grid Table 6 Colorful"/>
    <w:uiPriority w:val="99"/>
    <w:qFormat/>
    <w:pPr>
      <w:spacing w:after="0" w:line="240" w:lineRule="auto"/>
    </w:pPr>
    <w:tblPr/>
  </w:style>
  <w:style w:type="table" w:styleId="868" w:customStyle="1">
    <w:name w:val="Grid Table 7 Colorful"/>
    <w:uiPriority w:val="99"/>
    <w:qFormat/>
    <w:pPr>
      <w:spacing w:after="0" w:line="240" w:lineRule="auto"/>
    </w:pPr>
    <w:tblPr/>
  </w:style>
  <w:style w:type="table" w:styleId="869" w:customStyle="1">
    <w:name w:val="List Table 1 Light"/>
    <w:uiPriority w:val="99"/>
    <w:qFormat/>
    <w:pPr>
      <w:spacing w:after="0" w:line="240" w:lineRule="auto"/>
    </w:pPr>
    <w:tblPr/>
  </w:style>
  <w:style w:type="table" w:styleId="870" w:customStyle="1">
    <w:name w:val="List Table 2"/>
    <w:uiPriority w:val="99"/>
    <w:qFormat/>
    <w:pPr>
      <w:spacing w:after="0" w:line="240" w:lineRule="auto"/>
    </w:pPr>
    <w:tblPr/>
  </w:style>
  <w:style w:type="table" w:styleId="871" w:customStyle="1">
    <w:name w:val="List Table 3"/>
    <w:uiPriority w:val="99"/>
    <w:qFormat/>
    <w:pPr>
      <w:spacing w:after="0" w:line="240" w:lineRule="auto"/>
    </w:pPr>
    <w:tblPr/>
  </w:style>
  <w:style w:type="table" w:styleId="872" w:customStyle="1">
    <w:name w:val="List Table 4"/>
    <w:uiPriority w:val="99"/>
    <w:qFormat/>
    <w:pPr>
      <w:spacing w:after="0" w:line="240" w:lineRule="auto"/>
    </w:pPr>
    <w:tblPr/>
  </w:style>
  <w:style w:type="table" w:styleId="873" w:customStyle="1">
    <w:name w:val="List Table 5 Dark"/>
    <w:uiPriority w:val="99"/>
    <w:qFormat/>
    <w:pPr>
      <w:spacing w:after="0" w:line="240" w:lineRule="auto"/>
    </w:pPr>
    <w:tblPr/>
  </w:style>
  <w:style w:type="table" w:styleId="874" w:customStyle="1">
    <w:name w:val="List Table 6 Colorful"/>
    <w:uiPriority w:val="99"/>
    <w:qFormat/>
    <w:pPr>
      <w:spacing w:after="0" w:line="240" w:lineRule="auto"/>
    </w:pPr>
    <w:tblPr/>
  </w:style>
  <w:style w:type="table" w:styleId="875" w:customStyle="1">
    <w:name w:val="List Table 7 Colorful"/>
    <w:uiPriority w:val="99"/>
    <w:qFormat/>
    <w:pPr>
      <w:spacing w:after="0" w:line="240" w:lineRule="auto"/>
    </w:pPr>
    <w:tblPr/>
  </w:style>
  <w:style w:type="paragraph" w:styleId="876" w:customStyle="1">
    <w:name w:val="标题 111"/>
    <w:basedOn w:val="764"/>
    <w:next w:val="764"/>
    <w:link w:val="877"/>
    <w:uiPriority w:val="9"/>
    <w:qFormat/>
    <w:pPr>
      <w:keepLines/>
      <w:keepNext/>
      <w:spacing w:before="480" w:after="200"/>
      <w:outlineLvl w:val="0"/>
    </w:pPr>
    <w:rPr>
      <w:rFonts w:ascii="Arial" w:hAnsi="Arial" w:eastAsia="Arial" w:cs="Arial"/>
      <w:sz w:val="40"/>
      <w:szCs w:val="40"/>
    </w:rPr>
  </w:style>
  <w:style w:type="character" w:styleId="877" w:customStyle="1">
    <w:name w:val="标题 1 字符"/>
    <w:link w:val="876"/>
    <w:uiPriority w:val="9"/>
    <w:qFormat/>
    <w:rPr>
      <w:rFonts w:ascii="Arial" w:hAnsi="Arial" w:eastAsia="Arial" w:cs="Arial"/>
      <w:sz w:val="40"/>
      <w:szCs w:val="40"/>
    </w:rPr>
  </w:style>
  <w:style w:type="paragraph" w:styleId="878" w:customStyle="1">
    <w:name w:val="标题 211"/>
    <w:basedOn w:val="764"/>
    <w:next w:val="764"/>
    <w:link w:val="879"/>
    <w:uiPriority w:val="9"/>
    <w:unhideWhenUsed/>
    <w:qFormat/>
    <w:pPr>
      <w:keepLines/>
      <w:keepNext/>
      <w:spacing w:before="360" w:after="200"/>
      <w:outlineLvl w:val="1"/>
    </w:pPr>
    <w:rPr>
      <w:rFonts w:ascii="Arial" w:hAnsi="Arial" w:eastAsia="Arial" w:cs="Arial"/>
      <w:sz w:val="34"/>
    </w:rPr>
  </w:style>
  <w:style w:type="character" w:styleId="879" w:customStyle="1">
    <w:name w:val="标题 2 字符"/>
    <w:link w:val="878"/>
    <w:uiPriority w:val="9"/>
    <w:qFormat/>
    <w:rPr>
      <w:rFonts w:ascii="Arial" w:hAnsi="Arial" w:eastAsia="Arial" w:cs="Arial"/>
      <w:sz w:val="34"/>
    </w:rPr>
  </w:style>
  <w:style w:type="paragraph" w:styleId="880" w:customStyle="1">
    <w:name w:val="标题 311"/>
    <w:basedOn w:val="764"/>
    <w:next w:val="764"/>
    <w:link w:val="881"/>
    <w:uiPriority w:val="9"/>
    <w:unhideWhenUsed/>
    <w:qFormat/>
    <w:pPr>
      <w:keepLines/>
      <w:keepNext/>
      <w:spacing w:before="320" w:after="200"/>
      <w:outlineLvl w:val="2"/>
    </w:pPr>
    <w:rPr>
      <w:rFonts w:ascii="Arial" w:hAnsi="Arial" w:eastAsia="Arial" w:cs="Arial"/>
      <w:sz w:val="30"/>
      <w:szCs w:val="30"/>
    </w:rPr>
  </w:style>
  <w:style w:type="character" w:styleId="881" w:customStyle="1">
    <w:name w:val="标题 3 字符"/>
    <w:link w:val="880"/>
    <w:uiPriority w:val="9"/>
    <w:qFormat/>
    <w:rPr>
      <w:rFonts w:ascii="Arial" w:hAnsi="Arial" w:eastAsia="Arial" w:cs="Arial"/>
      <w:sz w:val="30"/>
      <w:szCs w:val="30"/>
    </w:rPr>
  </w:style>
  <w:style w:type="paragraph" w:styleId="882" w:customStyle="1">
    <w:name w:val="标题 411"/>
    <w:basedOn w:val="764"/>
    <w:next w:val="764"/>
    <w:link w:val="883"/>
    <w:uiPriority w:val="9"/>
    <w:unhideWhenUsed/>
    <w:qFormat/>
    <w:pPr>
      <w:keepLines/>
      <w:keepNext/>
      <w:spacing w:before="320" w:after="200"/>
      <w:outlineLvl w:val="3"/>
    </w:pPr>
    <w:rPr>
      <w:rFonts w:ascii="Arial" w:hAnsi="Arial" w:eastAsia="Arial" w:cs="Arial"/>
      <w:b/>
      <w:bCs/>
      <w:sz w:val="26"/>
      <w:szCs w:val="26"/>
    </w:rPr>
  </w:style>
  <w:style w:type="character" w:styleId="883" w:customStyle="1">
    <w:name w:val="标题 4 字符"/>
    <w:link w:val="882"/>
    <w:uiPriority w:val="9"/>
    <w:qFormat/>
    <w:rPr>
      <w:rFonts w:ascii="Arial" w:hAnsi="Arial" w:eastAsia="Arial" w:cs="Arial"/>
      <w:b/>
      <w:bCs/>
      <w:sz w:val="26"/>
      <w:szCs w:val="26"/>
    </w:rPr>
  </w:style>
  <w:style w:type="paragraph" w:styleId="884" w:customStyle="1">
    <w:name w:val="标题 511"/>
    <w:basedOn w:val="764"/>
    <w:next w:val="764"/>
    <w:link w:val="885"/>
    <w:uiPriority w:val="9"/>
    <w:unhideWhenUsed/>
    <w:qFormat/>
    <w:pPr>
      <w:keepLines/>
      <w:keepNext/>
      <w:spacing w:before="320" w:after="200"/>
      <w:outlineLvl w:val="4"/>
    </w:pPr>
    <w:rPr>
      <w:rFonts w:ascii="Arial" w:hAnsi="Arial" w:eastAsia="Arial" w:cs="Arial"/>
      <w:b/>
      <w:bCs/>
    </w:rPr>
  </w:style>
  <w:style w:type="character" w:styleId="885" w:customStyle="1">
    <w:name w:val="标题 5 字符"/>
    <w:link w:val="884"/>
    <w:uiPriority w:val="9"/>
    <w:qFormat/>
    <w:rPr>
      <w:rFonts w:ascii="Arial" w:hAnsi="Arial" w:eastAsia="Arial" w:cs="Arial"/>
      <w:b/>
      <w:bCs/>
      <w:sz w:val="24"/>
      <w:szCs w:val="24"/>
    </w:rPr>
  </w:style>
  <w:style w:type="paragraph" w:styleId="886" w:customStyle="1">
    <w:name w:val="标题 611"/>
    <w:basedOn w:val="764"/>
    <w:next w:val="764"/>
    <w:link w:val="887"/>
    <w:uiPriority w:val="9"/>
    <w:unhideWhenUsed/>
    <w:qFormat/>
    <w:pPr>
      <w:keepLines/>
      <w:keepNext/>
      <w:spacing w:before="320" w:after="200"/>
      <w:outlineLvl w:val="5"/>
    </w:pPr>
    <w:rPr>
      <w:rFonts w:ascii="Arial" w:hAnsi="Arial" w:eastAsia="Arial" w:cs="Arial"/>
      <w:b/>
      <w:bCs/>
      <w:sz w:val="22"/>
      <w:szCs w:val="22"/>
    </w:rPr>
  </w:style>
  <w:style w:type="character" w:styleId="887" w:customStyle="1">
    <w:name w:val="标题 6 字符"/>
    <w:link w:val="886"/>
    <w:uiPriority w:val="9"/>
    <w:qFormat/>
    <w:rPr>
      <w:rFonts w:ascii="Arial" w:hAnsi="Arial" w:eastAsia="Arial" w:cs="Arial"/>
      <w:b/>
      <w:bCs/>
      <w:sz w:val="22"/>
      <w:szCs w:val="22"/>
    </w:rPr>
  </w:style>
  <w:style w:type="paragraph" w:styleId="888" w:customStyle="1">
    <w:name w:val="标题 71"/>
    <w:basedOn w:val="764"/>
    <w:next w:val="764"/>
    <w:link w:val="889"/>
    <w:uiPriority w:val="9"/>
    <w:unhideWhenUsed/>
    <w:qFormat/>
    <w:pPr>
      <w:keepLines/>
      <w:keepNext/>
      <w:spacing w:before="320" w:after="200"/>
      <w:outlineLvl w:val="6"/>
    </w:pPr>
    <w:rPr>
      <w:rFonts w:ascii="Arial" w:hAnsi="Arial" w:eastAsia="Arial" w:cs="Arial"/>
      <w:b/>
      <w:bCs/>
      <w:i/>
      <w:iCs/>
      <w:sz w:val="22"/>
      <w:szCs w:val="22"/>
    </w:rPr>
  </w:style>
  <w:style w:type="character" w:styleId="889" w:customStyle="1">
    <w:name w:val="标题 7 字符"/>
    <w:link w:val="888"/>
    <w:uiPriority w:val="9"/>
    <w:qFormat/>
    <w:rPr>
      <w:rFonts w:ascii="Arial" w:hAnsi="Arial" w:eastAsia="Arial" w:cs="Arial"/>
      <w:b/>
      <w:bCs/>
      <w:i/>
      <w:iCs/>
      <w:sz w:val="22"/>
      <w:szCs w:val="22"/>
    </w:rPr>
  </w:style>
  <w:style w:type="paragraph" w:styleId="890" w:customStyle="1">
    <w:name w:val="标题 81"/>
    <w:basedOn w:val="764"/>
    <w:next w:val="764"/>
    <w:link w:val="891"/>
    <w:uiPriority w:val="9"/>
    <w:unhideWhenUsed/>
    <w:qFormat/>
    <w:pPr>
      <w:keepLines/>
      <w:keepNext/>
      <w:spacing w:before="320" w:after="200"/>
      <w:outlineLvl w:val="7"/>
    </w:pPr>
    <w:rPr>
      <w:rFonts w:ascii="Arial" w:hAnsi="Arial" w:eastAsia="Arial" w:cs="Arial"/>
      <w:i/>
      <w:iCs/>
      <w:sz w:val="22"/>
      <w:szCs w:val="22"/>
    </w:rPr>
  </w:style>
  <w:style w:type="character" w:styleId="891" w:customStyle="1">
    <w:name w:val="标题 8 字符"/>
    <w:link w:val="890"/>
    <w:uiPriority w:val="9"/>
    <w:qFormat/>
    <w:rPr>
      <w:rFonts w:ascii="Arial" w:hAnsi="Arial" w:eastAsia="Arial" w:cs="Arial"/>
      <w:i/>
      <w:iCs/>
      <w:sz w:val="22"/>
      <w:szCs w:val="22"/>
    </w:rPr>
  </w:style>
  <w:style w:type="paragraph" w:styleId="892" w:customStyle="1">
    <w:name w:val="标题 91"/>
    <w:basedOn w:val="764"/>
    <w:next w:val="764"/>
    <w:link w:val="893"/>
    <w:uiPriority w:val="9"/>
    <w:unhideWhenUsed/>
    <w:qFormat/>
    <w:pPr>
      <w:keepLines/>
      <w:keepNext/>
      <w:spacing w:before="320" w:after="200"/>
      <w:outlineLvl w:val="8"/>
    </w:pPr>
    <w:rPr>
      <w:rFonts w:ascii="Arial" w:hAnsi="Arial" w:eastAsia="Arial" w:cs="Arial"/>
      <w:i/>
      <w:iCs/>
      <w:sz w:val="21"/>
      <w:szCs w:val="21"/>
    </w:rPr>
  </w:style>
  <w:style w:type="character" w:styleId="893" w:customStyle="1">
    <w:name w:val="标题 9 字符"/>
    <w:link w:val="892"/>
    <w:uiPriority w:val="9"/>
    <w:qFormat/>
    <w:rPr>
      <w:rFonts w:ascii="Arial" w:hAnsi="Arial" w:eastAsia="Arial" w:cs="Arial"/>
      <w:i/>
      <w:iCs/>
      <w:sz w:val="21"/>
      <w:szCs w:val="21"/>
    </w:rPr>
  </w:style>
  <w:style w:type="character" w:styleId="894" w:customStyle="1">
    <w:name w:val="默认段落字体11"/>
    <w:link w:val="764"/>
    <w:uiPriority w:val="1"/>
    <w:unhideWhenUsed/>
    <w:qFormat/>
  </w:style>
  <w:style w:type="table" w:styleId="895" w:customStyle="1">
    <w:name w:val="普通表格11"/>
    <w:uiPriority w:val="99"/>
    <w:unhideWhenUsed/>
    <w:qFormat/>
    <w:tblPr/>
  </w:style>
  <w:style w:type="paragraph" w:styleId="896" w:customStyle="1">
    <w:name w:val="目录 711"/>
    <w:basedOn w:val="764"/>
    <w:next w:val="764"/>
    <w:uiPriority w:val="39"/>
    <w:unhideWhenUsed/>
    <w:qFormat/>
    <w:pPr>
      <w:ind w:left="1701"/>
      <w:spacing w:after="57"/>
    </w:pPr>
  </w:style>
  <w:style w:type="paragraph" w:styleId="897" w:customStyle="1">
    <w:name w:val="正文缩进12"/>
    <w:basedOn w:val="764"/>
    <w:next w:val="764"/>
    <w:uiPriority w:val="0"/>
    <w:qFormat/>
    <w:pPr>
      <w:ind w:firstLine="420"/>
      <w:jc w:val="both"/>
      <w:widowControl w:val="off"/>
    </w:pPr>
    <w:rPr>
      <w:sz w:val="21"/>
      <w:szCs w:val="20"/>
    </w:rPr>
  </w:style>
  <w:style w:type="paragraph" w:styleId="898" w:customStyle="1">
    <w:name w:val="题注1"/>
    <w:basedOn w:val="764"/>
    <w:next w:val="764"/>
    <w:uiPriority w:val="35"/>
    <w:unhideWhenUsed/>
    <w:qFormat/>
    <w:pPr>
      <w:spacing w:line="276" w:lineRule="auto"/>
    </w:pPr>
    <w:rPr>
      <w:b/>
      <w:bCs/>
      <w:color w:val="4f81bd"/>
      <w:sz w:val="18"/>
      <w:szCs w:val="18"/>
    </w:rPr>
  </w:style>
  <w:style w:type="paragraph" w:styleId="899" w:customStyle="1">
    <w:name w:val="索引 511"/>
    <w:basedOn w:val="764"/>
    <w:next w:val="764"/>
    <w:uiPriority w:val="0"/>
    <w:qFormat/>
    <w:pPr>
      <w:ind w:left="1680"/>
      <w:jc w:val="both"/>
      <w:widowControl w:val="off"/>
    </w:pPr>
    <w:rPr>
      <w:rFonts w:eastAsia="楷体_GB2312"/>
      <w:sz w:val="26"/>
      <w:szCs w:val="20"/>
    </w:rPr>
  </w:style>
  <w:style w:type="paragraph" w:styleId="900" w:customStyle="1">
    <w:name w:val="文档结构图11"/>
    <w:basedOn w:val="764"/>
    <w:next w:val="901"/>
    <w:uiPriority w:val="0"/>
    <w:qFormat/>
    <w:pPr>
      <w:shd w:val="clear" w:color="auto" w:fill="000080"/>
    </w:pPr>
  </w:style>
  <w:style w:type="paragraph" w:styleId="901" w:customStyle="1">
    <w:name w:val="纯文本11"/>
    <w:basedOn w:val="764"/>
    <w:next w:val="902"/>
    <w:uiPriority w:val="0"/>
    <w:qFormat/>
    <w:pPr>
      <w:jc w:val="left"/>
      <w:widowControl/>
    </w:pPr>
    <w:rPr>
      <w:rFonts w:hAnsi="Courier New"/>
      <w:sz w:val="21"/>
      <w:szCs w:val="21"/>
    </w:rPr>
  </w:style>
  <w:style w:type="paragraph" w:styleId="902" w:customStyle="1">
    <w:name w:val="页眉11"/>
    <w:basedOn w:val="764"/>
    <w:link w:val="903"/>
    <w:uiPriority w:val="99"/>
    <w:unhideWhenUsed/>
    <w:qFormat/>
    <w:pPr>
      <w:tabs>
        <w:tab w:val="center" w:pos="7143" w:leader="none"/>
        <w:tab w:val="right" w:pos="14287" w:leader="none"/>
      </w:tabs>
    </w:pPr>
  </w:style>
  <w:style w:type="character" w:styleId="903" w:customStyle="1">
    <w:name w:val="页眉 字符"/>
    <w:link w:val="902"/>
    <w:uiPriority w:val="99"/>
    <w:qFormat/>
  </w:style>
  <w:style w:type="paragraph" w:styleId="904" w:customStyle="1">
    <w:name w:val="批注文字11"/>
    <w:basedOn w:val="764"/>
    <w:uiPriority w:val="99"/>
    <w:unhideWhenUsed/>
    <w:qFormat/>
    <w:pPr>
      <w:jc w:val="left"/>
    </w:pPr>
  </w:style>
  <w:style w:type="paragraph" w:styleId="905" w:customStyle="1">
    <w:name w:val="正文文本12"/>
    <w:basedOn w:val="764"/>
    <w:uiPriority w:val="0"/>
    <w:qFormat/>
    <w:pPr>
      <w:spacing w:line="360" w:lineRule="auto"/>
    </w:pPr>
    <w:rPr>
      <w:szCs w:val="20"/>
    </w:rPr>
  </w:style>
  <w:style w:type="paragraph" w:styleId="906" w:customStyle="1">
    <w:name w:val="正文文本缩进111"/>
    <w:basedOn w:val="764"/>
    <w:uiPriority w:val="0"/>
    <w:qFormat/>
    <w:pPr>
      <w:ind w:left="420"/>
      <w:spacing w:after="120"/>
    </w:pPr>
  </w:style>
  <w:style w:type="paragraph" w:styleId="907" w:customStyle="1">
    <w:name w:val="文本块11"/>
    <w:basedOn w:val="764"/>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08" w:customStyle="1">
    <w:name w:val="目录 51"/>
    <w:basedOn w:val="764"/>
    <w:next w:val="764"/>
    <w:uiPriority w:val="39"/>
    <w:unhideWhenUsed/>
    <w:qFormat/>
    <w:pPr>
      <w:ind w:left="1134"/>
      <w:spacing w:after="57"/>
    </w:pPr>
  </w:style>
  <w:style w:type="paragraph" w:styleId="909" w:customStyle="1">
    <w:name w:val="目录 311"/>
    <w:basedOn w:val="764"/>
    <w:next w:val="764"/>
    <w:uiPriority w:val="39"/>
    <w:unhideWhenUsed/>
    <w:qFormat/>
    <w:pPr>
      <w:ind w:left="567"/>
      <w:spacing w:after="57"/>
    </w:pPr>
  </w:style>
  <w:style w:type="paragraph" w:styleId="910" w:customStyle="1">
    <w:name w:val="目录 81"/>
    <w:basedOn w:val="764"/>
    <w:next w:val="764"/>
    <w:uiPriority w:val="39"/>
    <w:unhideWhenUsed/>
    <w:qFormat/>
    <w:pPr>
      <w:ind w:left="1984"/>
      <w:spacing w:after="57"/>
    </w:pPr>
  </w:style>
  <w:style w:type="paragraph" w:styleId="911" w:customStyle="1">
    <w:name w:val="日期11"/>
    <w:basedOn w:val="764"/>
    <w:next w:val="764"/>
    <w:link w:val="912"/>
    <w:uiPriority w:val="99"/>
    <w:unhideWhenUsed/>
    <w:qFormat/>
    <w:pPr>
      <w:ind w:left="100"/>
    </w:pPr>
  </w:style>
  <w:style w:type="character" w:styleId="912" w:customStyle="1">
    <w:name w:val="日期 字符"/>
    <w:link w:val="911"/>
    <w:uiPriority w:val="99"/>
    <w:semiHidden/>
    <w:qFormat/>
    <w:rPr>
      <w:sz w:val="24"/>
      <w:szCs w:val="24"/>
    </w:rPr>
  </w:style>
  <w:style w:type="paragraph" w:styleId="913" w:customStyle="1">
    <w:name w:val="尾注文本1"/>
    <w:basedOn w:val="764"/>
    <w:link w:val="914"/>
    <w:uiPriority w:val="99"/>
    <w:unhideWhenUsed/>
    <w:qFormat/>
    <w:rPr>
      <w:sz w:val="20"/>
    </w:rPr>
  </w:style>
  <w:style w:type="character" w:styleId="914" w:customStyle="1">
    <w:name w:val="尾注文本 字符"/>
    <w:link w:val="913"/>
    <w:uiPriority w:val="99"/>
    <w:qFormat/>
    <w:rPr>
      <w:sz w:val="20"/>
    </w:rPr>
  </w:style>
  <w:style w:type="paragraph" w:styleId="915" w:customStyle="1">
    <w:name w:val="页脚11"/>
    <w:basedOn w:val="764"/>
    <w:link w:val="916"/>
    <w:uiPriority w:val="99"/>
    <w:unhideWhenUsed/>
    <w:qFormat/>
    <w:pPr>
      <w:tabs>
        <w:tab w:val="center" w:pos="7143" w:leader="none"/>
        <w:tab w:val="right" w:pos="14287" w:leader="none"/>
      </w:tabs>
    </w:pPr>
  </w:style>
  <w:style w:type="character" w:styleId="916" w:customStyle="1">
    <w:name w:val="页脚 字符"/>
    <w:link w:val="915"/>
    <w:uiPriority w:val="99"/>
    <w:qFormat/>
  </w:style>
  <w:style w:type="paragraph" w:styleId="917" w:customStyle="1">
    <w:name w:val="寄信人地址11"/>
    <w:basedOn w:val="764"/>
    <w:uiPriority w:val="0"/>
    <w:qFormat/>
    <w:rPr>
      <w:rFonts w:ascii="Arial" w:hAnsi="Arial"/>
    </w:rPr>
  </w:style>
  <w:style w:type="paragraph" w:styleId="918" w:customStyle="1">
    <w:name w:val="目录 111"/>
    <w:basedOn w:val="764"/>
    <w:next w:val="764"/>
    <w:uiPriority w:val="39"/>
    <w:unhideWhenUsed/>
    <w:qFormat/>
    <w:pPr>
      <w:spacing w:after="57"/>
    </w:pPr>
  </w:style>
  <w:style w:type="paragraph" w:styleId="919" w:customStyle="1">
    <w:name w:val="目录 41"/>
    <w:basedOn w:val="764"/>
    <w:next w:val="764"/>
    <w:uiPriority w:val="39"/>
    <w:unhideWhenUsed/>
    <w:qFormat/>
    <w:pPr>
      <w:ind w:left="850"/>
      <w:spacing w:after="57"/>
    </w:pPr>
  </w:style>
  <w:style w:type="paragraph" w:styleId="920" w:customStyle="1">
    <w:name w:val="副标题11"/>
    <w:basedOn w:val="764"/>
    <w:next w:val="764"/>
    <w:link w:val="921"/>
    <w:uiPriority w:val="11"/>
    <w:qFormat/>
    <w:pPr>
      <w:spacing w:before="200" w:after="200"/>
    </w:pPr>
  </w:style>
  <w:style w:type="character" w:styleId="921" w:customStyle="1">
    <w:name w:val="副标题 字符"/>
    <w:link w:val="920"/>
    <w:uiPriority w:val="11"/>
    <w:qFormat/>
    <w:rPr>
      <w:sz w:val="24"/>
      <w:szCs w:val="24"/>
    </w:rPr>
  </w:style>
  <w:style w:type="paragraph" w:styleId="922" w:customStyle="1">
    <w:name w:val="脚注文本11"/>
    <w:basedOn w:val="764"/>
    <w:next w:val="899"/>
    <w:link w:val="923"/>
    <w:uiPriority w:val="99"/>
    <w:unhideWhenUsed/>
    <w:qFormat/>
    <w:pPr>
      <w:spacing w:after="40"/>
    </w:pPr>
    <w:rPr>
      <w:sz w:val="18"/>
    </w:rPr>
  </w:style>
  <w:style w:type="character" w:styleId="923" w:customStyle="1">
    <w:name w:val="脚注文本 字符"/>
    <w:link w:val="922"/>
    <w:uiPriority w:val="99"/>
    <w:qFormat/>
    <w:rPr>
      <w:sz w:val="18"/>
    </w:rPr>
  </w:style>
  <w:style w:type="paragraph" w:styleId="924" w:customStyle="1">
    <w:name w:val="目录 61"/>
    <w:basedOn w:val="764"/>
    <w:next w:val="764"/>
    <w:uiPriority w:val="39"/>
    <w:unhideWhenUsed/>
    <w:qFormat/>
    <w:pPr>
      <w:ind w:left="1417"/>
      <w:spacing w:after="57"/>
    </w:pPr>
  </w:style>
  <w:style w:type="paragraph" w:styleId="925" w:customStyle="1">
    <w:name w:val="正文文本缩进 311"/>
    <w:basedOn w:val="764"/>
    <w:uiPriority w:val="0"/>
    <w:qFormat/>
    <w:pPr>
      <w:ind w:firstLine="480"/>
      <w:spacing w:line="300" w:lineRule="auto"/>
      <w:widowControl w:val="off"/>
    </w:pPr>
  </w:style>
  <w:style w:type="paragraph" w:styleId="926" w:customStyle="1">
    <w:name w:val="图表目录1"/>
    <w:basedOn w:val="764"/>
    <w:next w:val="764"/>
    <w:uiPriority w:val="99"/>
    <w:unhideWhenUsed/>
    <w:qFormat/>
  </w:style>
  <w:style w:type="paragraph" w:styleId="927" w:customStyle="1">
    <w:name w:val="目录 211"/>
    <w:basedOn w:val="764"/>
    <w:next w:val="764"/>
    <w:uiPriority w:val="39"/>
    <w:unhideWhenUsed/>
    <w:qFormat/>
    <w:pPr>
      <w:ind w:left="283"/>
      <w:spacing w:after="57"/>
    </w:pPr>
  </w:style>
  <w:style w:type="paragraph" w:styleId="928" w:customStyle="1">
    <w:name w:val="目录 91"/>
    <w:basedOn w:val="764"/>
    <w:next w:val="764"/>
    <w:uiPriority w:val="39"/>
    <w:unhideWhenUsed/>
    <w:qFormat/>
    <w:pPr>
      <w:ind w:left="2268"/>
      <w:spacing w:after="57"/>
    </w:pPr>
  </w:style>
  <w:style w:type="paragraph" w:styleId="929" w:customStyle="1">
    <w:name w:val="普通(网站)11"/>
    <w:basedOn w:val="764"/>
    <w:uiPriority w:val="0"/>
    <w:qFormat/>
    <w:pPr>
      <w:spacing w:before="100" w:beforeAutospacing="1" w:after="100" w:afterAutospacing="1"/>
    </w:pPr>
    <w:rPr>
      <w:rFonts w:hint="eastAsia" w:ascii="宋体" w:hAnsi="宋体"/>
    </w:rPr>
  </w:style>
  <w:style w:type="paragraph" w:styleId="930" w:customStyle="1">
    <w:name w:val="标题1"/>
    <w:basedOn w:val="764"/>
    <w:next w:val="764"/>
    <w:link w:val="931"/>
    <w:uiPriority w:val="10"/>
    <w:qFormat/>
    <w:pPr>
      <w:contextualSpacing/>
      <w:spacing w:before="300" w:after="200"/>
    </w:pPr>
    <w:rPr>
      <w:sz w:val="48"/>
      <w:szCs w:val="48"/>
    </w:rPr>
  </w:style>
  <w:style w:type="character" w:styleId="931" w:customStyle="1">
    <w:name w:val="标题 字符"/>
    <w:link w:val="930"/>
    <w:uiPriority w:val="10"/>
    <w:qFormat/>
    <w:rPr>
      <w:sz w:val="48"/>
      <w:szCs w:val="48"/>
    </w:rPr>
  </w:style>
  <w:style w:type="paragraph" w:styleId="932" w:customStyle="1">
    <w:name w:val="正文首行缩进 211"/>
    <w:basedOn w:val="906"/>
    <w:uiPriority w:val="0"/>
    <w:qFormat/>
    <w:pPr>
      <w:ind w:firstLine="420"/>
      <w:jc w:val="both"/>
      <w:widowControl w:val="off"/>
    </w:pPr>
    <w:rPr>
      <w:rFonts w:eastAsia="楷体_GB2312"/>
      <w:sz w:val="28"/>
      <w:szCs w:val="20"/>
    </w:rPr>
  </w:style>
  <w:style w:type="table" w:styleId="933" w:customStyle="1">
    <w:name w:val="网格型111"/>
    <w:uiPriority w:val="59"/>
    <w:qFormat/>
    <w:tblPr/>
  </w:style>
  <w:style w:type="character" w:styleId="934" w:customStyle="1">
    <w:name w:val="尾注引用1"/>
    <w:link w:val="764"/>
    <w:uiPriority w:val="99"/>
    <w:unhideWhenUsed/>
    <w:qFormat/>
    <w:rPr>
      <w:vertAlign w:val="superscript"/>
    </w:rPr>
  </w:style>
  <w:style w:type="character" w:styleId="935" w:customStyle="1">
    <w:name w:val="超链接11"/>
    <w:link w:val="764"/>
    <w:uiPriority w:val="99"/>
    <w:unhideWhenUsed/>
    <w:qFormat/>
    <w:rPr>
      <w:color w:val="0000ff"/>
      <w:u w:val="single"/>
    </w:rPr>
  </w:style>
  <w:style w:type="character" w:styleId="936" w:customStyle="1">
    <w:name w:val="脚注引用11"/>
    <w:link w:val="764"/>
    <w:uiPriority w:val="99"/>
    <w:unhideWhenUsed/>
    <w:qFormat/>
    <w:rPr>
      <w:vertAlign w:val="superscript"/>
    </w:rPr>
  </w:style>
  <w:style w:type="paragraph" w:styleId="937" w:customStyle="1">
    <w:name w:val="正文文本11"/>
    <w:basedOn w:val="764"/>
    <w:next w:val="938"/>
    <w:uiPriority w:val="0"/>
    <w:qFormat/>
    <w:rPr>
      <w:rFonts w:ascii="Times New Roman" w:hAnsi="Times New Roman"/>
      <w:sz w:val="24"/>
      <w:szCs w:val="24"/>
    </w:rPr>
  </w:style>
  <w:style w:type="paragraph" w:styleId="938" w:customStyle="1">
    <w:name w:val="正文缩进11"/>
    <w:basedOn w:val="764"/>
    <w:next w:val="764"/>
    <w:uiPriority w:val="0"/>
    <w:qFormat/>
    <w:pPr>
      <w:ind w:firstLine="420"/>
      <w:jc w:val="left"/>
    </w:pPr>
    <w:rPr>
      <w:rFonts w:ascii="Times New Roman" w:hAnsi="Times New Roman"/>
      <w:sz w:val="24"/>
    </w:rPr>
  </w:style>
  <w:style w:type="paragraph" w:styleId="939">
    <w:name w:val="List Paragraph"/>
    <w:basedOn w:val="764"/>
    <w:uiPriority w:val="34"/>
    <w:qFormat/>
    <w:pPr>
      <w:contextualSpacing/>
      <w:ind w:left="720"/>
    </w:pPr>
  </w:style>
  <w:style w:type="paragraph" w:styleId="940">
    <w:name w:val="No Spacing"/>
    <w:uiPriority w:val="1"/>
    <w:qFormat/>
    <w:rPr>
      <w:rFonts w:hint="default" w:ascii="Times New Roman" w:hAnsi="Times New Roman" w:eastAsia="宋体" w:cs="Times New Roman"/>
      <w:lang w:val="en-US" w:eastAsia="zh-CN" w:bidi="ar-SA"/>
    </w:rPr>
  </w:style>
  <w:style w:type="paragraph" w:styleId="941">
    <w:name w:val="Quote"/>
    <w:basedOn w:val="764"/>
    <w:next w:val="764"/>
    <w:link w:val="942"/>
    <w:uiPriority w:val="29"/>
    <w:qFormat/>
    <w:pPr>
      <w:ind w:left="720" w:right="720"/>
    </w:pPr>
    <w:rPr>
      <w:i/>
    </w:rPr>
  </w:style>
  <w:style w:type="character" w:styleId="942" w:customStyle="1">
    <w:name w:val="引用 字符"/>
    <w:link w:val="941"/>
    <w:uiPriority w:val="29"/>
    <w:qFormat/>
    <w:rPr>
      <w:i/>
    </w:rPr>
  </w:style>
  <w:style w:type="paragraph" w:styleId="943">
    <w:name w:val="Intense Quote"/>
    <w:basedOn w:val="764"/>
    <w:next w:val="764"/>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link w:val="943"/>
    <w:uiPriority w:val="30"/>
    <w:qFormat/>
    <w:rPr>
      <w:i/>
    </w:rPr>
  </w:style>
  <w:style w:type="character" w:styleId="945" w:customStyle="1">
    <w:name w:val="Footer Char"/>
    <w:link w:val="764"/>
    <w:uiPriority w:val="99"/>
    <w:qFormat/>
  </w:style>
  <w:style w:type="table" w:styleId="946" w:customStyle="1">
    <w:name w:val="Table Grid Light"/>
    <w:uiPriority w:val="59"/>
    <w:qFormat/>
    <w:tblPr/>
  </w:style>
  <w:style w:type="table" w:styleId="947" w:customStyle="1">
    <w:name w:val="无格式表格 11"/>
    <w:uiPriority w:val="59"/>
    <w:qFormat/>
    <w:tblPr/>
  </w:style>
  <w:style w:type="table" w:styleId="948" w:customStyle="1">
    <w:name w:val="无格式表格 21"/>
    <w:uiPriority w:val="59"/>
    <w:qFormat/>
    <w:tblPr/>
  </w:style>
  <w:style w:type="table" w:styleId="949" w:customStyle="1">
    <w:name w:val="无格式表格 31"/>
    <w:uiPriority w:val="99"/>
    <w:qFormat/>
    <w:tblPr/>
  </w:style>
  <w:style w:type="table" w:styleId="950" w:customStyle="1">
    <w:name w:val="无格式表格 41"/>
    <w:uiPriority w:val="99"/>
    <w:qFormat/>
    <w:tblPr/>
  </w:style>
  <w:style w:type="table" w:styleId="951" w:customStyle="1">
    <w:name w:val="无格式表格 51"/>
    <w:uiPriority w:val="99"/>
    <w:qFormat/>
    <w:tblPr/>
  </w:style>
  <w:style w:type="table" w:styleId="952" w:customStyle="1">
    <w:name w:val="网格表 1 浅色1"/>
    <w:uiPriority w:val="99"/>
    <w:qFormat/>
    <w:tblPr/>
  </w:style>
  <w:style w:type="table" w:styleId="953" w:customStyle="1">
    <w:name w:val="Grid Table 1 Light - Accent 1"/>
    <w:uiPriority w:val="99"/>
    <w:qFormat/>
    <w:tblPr/>
  </w:style>
  <w:style w:type="table" w:styleId="954" w:customStyle="1">
    <w:name w:val="Grid Table 1 Light - Accent 2"/>
    <w:uiPriority w:val="99"/>
    <w:qFormat/>
    <w:tblPr/>
  </w:style>
  <w:style w:type="table" w:styleId="955" w:customStyle="1">
    <w:name w:val="Grid Table 1 Light - Accent 3"/>
    <w:uiPriority w:val="99"/>
    <w:qFormat/>
    <w:tblPr/>
  </w:style>
  <w:style w:type="table" w:styleId="956" w:customStyle="1">
    <w:name w:val="Grid Table 1 Light - Accent 4"/>
    <w:uiPriority w:val="99"/>
    <w:qFormat/>
    <w:tblPr/>
  </w:style>
  <w:style w:type="table" w:styleId="957" w:customStyle="1">
    <w:name w:val="Grid Table 1 Light - Accent 5"/>
    <w:uiPriority w:val="99"/>
    <w:qFormat/>
    <w:tblPr/>
  </w:style>
  <w:style w:type="table" w:styleId="958" w:customStyle="1">
    <w:name w:val="Grid Table 1 Light - Accent 6"/>
    <w:uiPriority w:val="99"/>
    <w:qFormat/>
    <w:tblPr/>
  </w:style>
  <w:style w:type="table" w:styleId="959" w:customStyle="1">
    <w:name w:val="网格表 21"/>
    <w:uiPriority w:val="99"/>
    <w:qFormat/>
    <w:tblPr/>
  </w:style>
  <w:style w:type="table" w:styleId="960" w:customStyle="1">
    <w:name w:val="Grid Table 2 - Accent 1"/>
    <w:uiPriority w:val="99"/>
    <w:qFormat/>
    <w:tblPr/>
  </w:style>
  <w:style w:type="table" w:styleId="961" w:customStyle="1">
    <w:name w:val="Grid Table 2 - Accent 2"/>
    <w:uiPriority w:val="99"/>
    <w:qFormat/>
    <w:tblPr/>
  </w:style>
  <w:style w:type="table" w:styleId="962" w:customStyle="1">
    <w:name w:val="Grid Table 2 - Accent 3"/>
    <w:uiPriority w:val="99"/>
    <w:qFormat/>
    <w:tblPr/>
  </w:style>
  <w:style w:type="table" w:styleId="963" w:customStyle="1">
    <w:name w:val="Grid Table 2 - Accent 4"/>
    <w:uiPriority w:val="99"/>
    <w:qFormat/>
    <w:tblPr/>
  </w:style>
  <w:style w:type="table" w:styleId="964" w:customStyle="1">
    <w:name w:val="Grid Table 2 - Accent 5"/>
    <w:uiPriority w:val="99"/>
    <w:qFormat/>
    <w:tblPr/>
  </w:style>
  <w:style w:type="table" w:styleId="965" w:customStyle="1">
    <w:name w:val="Grid Table 2 - Accent 6"/>
    <w:uiPriority w:val="99"/>
    <w:qFormat/>
    <w:tblPr/>
  </w:style>
  <w:style w:type="table" w:styleId="966" w:customStyle="1">
    <w:name w:val="网格表 31"/>
    <w:uiPriority w:val="99"/>
    <w:qFormat/>
    <w:tblPr/>
  </w:style>
  <w:style w:type="table" w:styleId="967" w:customStyle="1">
    <w:name w:val="Grid Table 3 - Accent 1"/>
    <w:uiPriority w:val="99"/>
    <w:qFormat/>
    <w:tblPr/>
  </w:style>
  <w:style w:type="table" w:styleId="968" w:customStyle="1">
    <w:name w:val="Grid Table 3 - Accent 2"/>
    <w:uiPriority w:val="99"/>
    <w:qFormat/>
    <w:tblPr/>
  </w:style>
  <w:style w:type="table" w:styleId="969" w:customStyle="1">
    <w:name w:val="Grid Table 3 - Accent 3"/>
    <w:uiPriority w:val="99"/>
    <w:qFormat/>
    <w:tblPr/>
  </w:style>
  <w:style w:type="table" w:styleId="970" w:customStyle="1">
    <w:name w:val="Grid Table 3 - Accent 4"/>
    <w:uiPriority w:val="99"/>
    <w:qFormat/>
    <w:tblPr/>
  </w:style>
  <w:style w:type="table" w:styleId="971" w:customStyle="1">
    <w:name w:val="Grid Table 3 - Accent 5"/>
    <w:uiPriority w:val="99"/>
    <w:qFormat/>
    <w:tblPr/>
  </w:style>
  <w:style w:type="table" w:styleId="972" w:customStyle="1">
    <w:name w:val="Grid Table 3 - Accent 6"/>
    <w:uiPriority w:val="99"/>
    <w:qFormat/>
    <w:tblPr/>
  </w:style>
  <w:style w:type="table" w:styleId="973" w:customStyle="1">
    <w:name w:val="网格表 41"/>
    <w:uiPriority w:val="59"/>
    <w:qFormat/>
    <w:tblPr/>
  </w:style>
  <w:style w:type="table" w:styleId="974" w:customStyle="1">
    <w:name w:val="Grid Table 4 - Accent 1"/>
    <w:uiPriority w:val="59"/>
    <w:qFormat/>
    <w:tblPr/>
  </w:style>
  <w:style w:type="table" w:styleId="975" w:customStyle="1">
    <w:name w:val="Grid Table 4 - Accent 2"/>
    <w:uiPriority w:val="59"/>
    <w:qFormat/>
    <w:tblPr/>
  </w:style>
  <w:style w:type="table" w:styleId="976" w:customStyle="1">
    <w:name w:val="Grid Table 4 - Accent 3"/>
    <w:uiPriority w:val="59"/>
    <w:qFormat/>
    <w:tblPr/>
  </w:style>
  <w:style w:type="table" w:styleId="977" w:customStyle="1">
    <w:name w:val="Grid Table 4 - Accent 4"/>
    <w:uiPriority w:val="59"/>
    <w:qFormat/>
    <w:tblPr/>
  </w:style>
  <w:style w:type="table" w:styleId="978" w:customStyle="1">
    <w:name w:val="Grid Table 4 - Accent 5"/>
    <w:uiPriority w:val="59"/>
    <w:qFormat/>
    <w:tblPr/>
  </w:style>
  <w:style w:type="table" w:styleId="979" w:customStyle="1">
    <w:name w:val="Grid Table 4 - Accent 6"/>
    <w:uiPriority w:val="59"/>
    <w:qFormat/>
    <w:tblPr/>
  </w:style>
  <w:style w:type="table" w:styleId="980" w:customStyle="1">
    <w:name w:val="网格表 5 深色1"/>
    <w:uiPriority w:val="99"/>
    <w:qFormat/>
    <w:tblPr/>
  </w:style>
  <w:style w:type="table" w:styleId="981" w:customStyle="1">
    <w:name w:val="Grid Table 5 Dark- Accent 1"/>
    <w:uiPriority w:val="99"/>
    <w:qFormat/>
    <w:tblPr/>
  </w:style>
  <w:style w:type="table" w:styleId="982" w:customStyle="1">
    <w:name w:val="Grid Table 5 Dark - Accent 2"/>
    <w:uiPriority w:val="99"/>
    <w:qFormat/>
    <w:tblPr/>
  </w:style>
  <w:style w:type="table" w:styleId="983" w:customStyle="1">
    <w:name w:val="Grid Table 5 Dark - Accent 3"/>
    <w:uiPriority w:val="99"/>
    <w:qFormat/>
    <w:tblPr/>
  </w:style>
  <w:style w:type="table" w:styleId="984" w:customStyle="1">
    <w:name w:val="Grid Table 5 Dark- Accent 4"/>
    <w:uiPriority w:val="99"/>
    <w:qFormat/>
    <w:tblPr/>
  </w:style>
  <w:style w:type="table" w:styleId="985" w:customStyle="1">
    <w:name w:val="Grid Table 5 Dark - Accent 5"/>
    <w:uiPriority w:val="99"/>
    <w:qFormat/>
    <w:tblPr/>
  </w:style>
  <w:style w:type="table" w:styleId="986" w:customStyle="1">
    <w:name w:val="Grid Table 5 Dark - Accent 6"/>
    <w:uiPriority w:val="99"/>
    <w:qFormat/>
    <w:tblPr/>
  </w:style>
  <w:style w:type="table" w:styleId="987" w:customStyle="1">
    <w:name w:val="网格表 6 彩色1"/>
    <w:uiPriority w:val="99"/>
    <w:qFormat/>
    <w:tblPr/>
  </w:style>
  <w:style w:type="table" w:styleId="988" w:customStyle="1">
    <w:name w:val="Grid Table 6 Colorful - Accent 1"/>
    <w:uiPriority w:val="99"/>
    <w:qFormat/>
    <w:tblPr/>
  </w:style>
  <w:style w:type="table" w:styleId="989" w:customStyle="1">
    <w:name w:val="Grid Table 6 Colorful - Accent 2"/>
    <w:uiPriority w:val="99"/>
    <w:qFormat/>
    <w:tblPr/>
  </w:style>
  <w:style w:type="table" w:styleId="990" w:customStyle="1">
    <w:name w:val="Grid Table 6 Colorful - Accent 3"/>
    <w:uiPriority w:val="99"/>
    <w:qFormat/>
    <w:tblPr/>
  </w:style>
  <w:style w:type="table" w:styleId="991" w:customStyle="1">
    <w:name w:val="Grid Table 6 Colorful - Accent 4"/>
    <w:uiPriority w:val="99"/>
    <w:qFormat/>
    <w:tblPr/>
  </w:style>
  <w:style w:type="table" w:styleId="992" w:customStyle="1">
    <w:name w:val="Grid Table 6 Colorful - Accent 5"/>
    <w:uiPriority w:val="99"/>
    <w:qFormat/>
    <w:tblPr/>
  </w:style>
  <w:style w:type="table" w:styleId="993" w:customStyle="1">
    <w:name w:val="Grid Table 6 Colorful - Accent 6"/>
    <w:uiPriority w:val="99"/>
    <w:qFormat/>
    <w:tblPr/>
  </w:style>
  <w:style w:type="table" w:styleId="994" w:customStyle="1">
    <w:name w:val="网格表 7 彩色1"/>
    <w:uiPriority w:val="99"/>
    <w:qFormat/>
    <w:tblPr/>
  </w:style>
  <w:style w:type="table" w:styleId="995" w:customStyle="1">
    <w:name w:val="Grid Table 7 Colorful - Accent 1"/>
    <w:uiPriority w:val="99"/>
    <w:qFormat/>
    <w:tblPr/>
  </w:style>
  <w:style w:type="table" w:styleId="996" w:customStyle="1">
    <w:name w:val="Grid Table 7 Colorful - Accent 2"/>
    <w:uiPriority w:val="99"/>
    <w:qFormat/>
    <w:tblPr/>
  </w:style>
  <w:style w:type="table" w:styleId="997" w:customStyle="1">
    <w:name w:val="Grid Table 7 Colorful - Accent 3"/>
    <w:uiPriority w:val="99"/>
    <w:qFormat/>
    <w:tblPr/>
  </w:style>
  <w:style w:type="table" w:styleId="998" w:customStyle="1">
    <w:name w:val="Grid Table 7 Colorful - Accent 4"/>
    <w:uiPriority w:val="99"/>
    <w:qFormat/>
    <w:tblPr/>
  </w:style>
  <w:style w:type="table" w:styleId="999" w:customStyle="1">
    <w:name w:val="Grid Table 7 Colorful - Accent 5"/>
    <w:uiPriority w:val="99"/>
    <w:qFormat/>
    <w:tblPr/>
  </w:style>
  <w:style w:type="table" w:styleId="1000" w:customStyle="1">
    <w:name w:val="Grid Table 7 Colorful - Accent 6"/>
    <w:uiPriority w:val="99"/>
    <w:qFormat/>
    <w:tblPr/>
  </w:style>
  <w:style w:type="table" w:styleId="1001" w:customStyle="1">
    <w:name w:val="清单表 1 浅色1"/>
    <w:uiPriority w:val="99"/>
    <w:qFormat/>
    <w:tblPr/>
  </w:style>
  <w:style w:type="table" w:styleId="1002" w:customStyle="1">
    <w:name w:val="List Table 1 Light - Accent 1"/>
    <w:uiPriority w:val="99"/>
    <w:qFormat/>
    <w:tblPr/>
  </w:style>
  <w:style w:type="table" w:styleId="1003" w:customStyle="1">
    <w:name w:val="List Table 1 Light - Accent 2"/>
    <w:uiPriority w:val="99"/>
    <w:qFormat/>
    <w:tblPr/>
  </w:style>
  <w:style w:type="table" w:styleId="1004" w:customStyle="1">
    <w:name w:val="List Table 1 Light - Accent 3"/>
    <w:uiPriority w:val="99"/>
    <w:qFormat/>
    <w:tblPr/>
  </w:style>
  <w:style w:type="table" w:styleId="1005" w:customStyle="1">
    <w:name w:val="List Table 1 Light - Accent 4"/>
    <w:uiPriority w:val="99"/>
    <w:qFormat/>
    <w:tblPr/>
  </w:style>
  <w:style w:type="table" w:styleId="1006" w:customStyle="1">
    <w:name w:val="List Table 1 Light - Accent 5"/>
    <w:uiPriority w:val="99"/>
    <w:qFormat/>
    <w:tblPr/>
  </w:style>
  <w:style w:type="table" w:styleId="1007" w:customStyle="1">
    <w:name w:val="List Table 1 Light - Accent 6"/>
    <w:uiPriority w:val="99"/>
    <w:qFormat/>
    <w:tblPr/>
  </w:style>
  <w:style w:type="table" w:styleId="1008" w:customStyle="1">
    <w:name w:val="清单表 21"/>
    <w:uiPriority w:val="99"/>
    <w:qFormat/>
    <w:tblPr/>
  </w:style>
  <w:style w:type="table" w:styleId="1009" w:customStyle="1">
    <w:name w:val="List Table 2 - Accent 1"/>
    <w:uiPriority w:val="99"/>
    <w:qFormat/>
    <w:tblPr/>
  </w:style>
  <w:style w:type="table" w:styleId="1010" w:customStyle="1">
    <w:name w:val="List Table 2 - Accent 2"/>
    <w:uiPriority w:val="99"/>
    <w:qFormat/>
    <w:tblPr/>
  </w:style>
  <w:style w:type="table" w:styleId="1011" w:customStyle="1">
    <w:name w:val="List Table 2 - Accent 3"/>
    <w:uiPriority w:val="99"/>
    <w:qFormat/>
    <w:tblPr/>
  </w:style>
  <w:style w:type="table" w:styleId="1012" w:customStyle="1">
    <w:name w:val="List Table 2 - Accent 4"/>
    <w:uiPriority w:val="99"/>
    <w:qFormat/>
    <w:tblPr/>
  </w:style>
  <w:style w:type="table" w:styleId="1013" w:customStyle="1">
    <w:name w:val="List Table 2 - Accent 5"/>
    <w:uiPriority w:val="99"/>
    <w:qFormat/>
    <w:tblPr/>
  </w:style>
  <w:style w:type="table" w:styleId="1014" w:customStyle="1">
    <w:name w:val="List Table 2 - Accent 6"/>
    <w:uiPriority w:val="99"/>
    <w:qFormat/>
    <w:tblPr/>
  </w:style>
  <w:style w:type="table" w:styleId="1015" w:customStyle="1">
    <w:name w:val="清单表 31"/>
    <w:uiPriority w:val="99"/>
    <w:qFormat/>
    <w:tblPr/>
  </w:style>
  <w:style w:type="table" w:styleId="1016" w:customStyle="1">
    <w:name w:val="List Table 3 - Accent 1"/>
    <w:uiPriority w:val="99"/>
    <w:qFormat/>
    <w:tblPr/>
  </w:style>
  <w:style w:type="table" w:styleId="1017" w:customStyle="1">
    <w:name w:val="List Table 3 - Accent 2"/>
    <w:uiPriority w:val="99"/>
    <w:qFormat/>
    <w:tblPr/>
  </w:style>
  <w:style w:type="table" w:styleId="1018" w:customStyle="1">
    <w:name w:val="List Table 3 - Accent 3"/>
    <w:uiPriority w:val="99"/>
    <w:qFormat/>
    <w:tblPr/>
  </w:style>
  <w:style w:type="table" w:styleId="1019" w:customStyle="1">
    <w:name w:val="List Table 3 - Accent 4"/>
    <w:uiPriority w:val="99"/>
    <w:qFormat/>
    <w:tblPr/>
  </w:style>
  <w:style w:type="table" w:styleId="1020" w:customStyle="1">
    <w:name w:val="List Table 3 - Accent 5"/>
    <w:uiPriority w:val="99"/>
    <w:qFormat/>
    <w:tblPr/>
  </w:style>
  <w:style w:type="table" w:styleId="1021" w:customStyle="1">
    <w:name w:val="List Table 3 - Accent 6"/>
    <w:uiPriority w:val="99"/>
    <w:qFormat/>
    <w:tblPr/>
  </w:style>
  <w:style w:type="table" w:styleId="1022" w:customStyle="1">
    <w:name w:val="清单表 41"/>
    <w:uiPriority w:val="99"/>
    <w:qFormat/>
    <w:tblPr/>
  </w:style>
  <w:style w:type="table" w:styleId="1023" w:customStyle="1">
    <w:name w:val="List Table 4 - Accent 1"/>
    <w:uiPriority w:val="99"/>
    <w:qFormat/>
    <w:tblPr/>
  </w:style>
  <w:style w:type="table" w:styleId="1024" w:customStyle="1">
    <w:name w:val="List Table 4 - Accent 2"/>
    <w:uiPriority w:val="99"/>
    <w:qFormat/>
    <w:tblPr/>
  </w:style>
  <w:style w:type="table" w:styleId="1025" w:customStyle="1">
    <w:name w:val="List Table 4 - Accent 3"/>
    <w:uiPriority w:val="99"/>
    <w:qFormat/>
    <w:tblPr/>
  </w:style>
  <w:style w:type="table" w:styleId="1026" w:customStyle="1">
    <w:name w:val="List Table 4 - Accent 4"/>
    <w:uiPriority w:val="99"/>
    <w:qFormat/>
    <w:tblPr/>
  </w:style>
  <w:style w:type="table" w:styleId="1027" w:customStyle="1">
    <w:name w:val="List Table 4 - Accent 5"/>
    <w:uiPriority w:val="99"/>
    <w:qFormat/>
    <w:tblPr/>
  </w:style>
  <w:style w:type="table" w:styleId="1028" w:customStyle="1">
    <w:name w:val="List Table 4 - Accent 6"/>
    <w:uiPriority w:val="99"/>
    <w:qFormat/>
    <w:tblPr/>
  </w:style>
  <w:style w:type="table" w:styleId="1029" w:customStyle="1">
    <w:name w:val="清单表 5 深色1"/>
    <w:uiPriority w:val="99"/>
    <w:qFormat/>
    <w:tblPr/>
  </w:style>
  <w:style w:type="table" w:styleId="1030" w:customStyle="1">
    <w:name w:val="List Table 5 Dark - Accent 1"/>
    <w:uiPriority w:val="99"/>
    <w:qFormat/>
    <w:tblPr/>
  </w:style>
  <w:style w:type="table" w:styleId="1031" w:customStyle="1">
    <w:name w:val="List Table 5 Dark - Accent 2"/>
    <w:uiPriority w:val="99"/>
    <w:qFormat/>
    <w:tblPr/>
  </w:style>
  <w:style w:type="table" w:styleId="1032" w:customStyle="1">
    <w:name w:val="List Table 5 Dark - Accent 3"/>
    <w:uiPriority w:val="99"/>
    <w:qFormat/>
    <w:tblPr/>
  </w:style>
  <w:style w:type="table" w:styleId="1033" w:customStyle="1">
    <w:name w:val="List Table 5 Dark - Accent 4"/>
    <w:uiPriority w:val="99"/>
    <w:qFormat/>
    <w:tblPr/>
  </w:style>
  <w:style w:type="table" w:styleId="1034" w:customStyle="1">
    <w:name w:val="List Table 5 Dark - Accent 5"/>
    <w:uiPriority w:val="99"/>
    <w:qFormat/>
    <w:tblPr/>
  </w:style>
  <w:style w:type="table" w:styleId="1035" w:customStyle="1">
    <w:name w:val="List Table 5 Dark - Accent 6"/>
    <w:uiPriority w:val="99"/>
    <w:qFormat/>
    <w:tblPr/>
  </w:style>
  <w:style w:type="table" w:styleId="1036" w:customStyle="1">
    <w:name w:val="清单表 6 彩色1"/>
    <w:uiPriority w:val="99"/>
    <w:qFormat/>
    <w:tblPr/>
  </w:style>
  <w:style w:type="table" w:styleId="1037" w:customStyle="1">
    <w:name w:val="List Table 6 Colorful - Accent 1"/>
    <w:uiPriority w:val="99"/>
    <w:qFormat/>
    <w:tblPr/>
  </w:style>
  <w:style w:type="table" w:styleId="1038" w:customStyle="1">
    <w:name w:val="List Table 6 Colorful - Accent 2"/>
    <w:uiPriority w:val="99"/>
    <w:qFormat/>
    <w:tblPr/>
  </w:style>
  <w:style w:type="table" w:styleId="1039" w:customStyle="1">
    <w:name w:val="List Table 6 Colorful - Accent 3"/>
    <w:uiPriority w:val="99"/>
    <w:qFormat/>
    <w:tblPr/>
  </w:style>
  <w:style w:type="table" w:styleId="1040" w:customStyle="1">
    <w:name w:val="List Table 6 Colorful - Accent 4"/>
    <w:uiPriority w:val="99"/>
    <w:qFormat/>
    <w:tblPr/>
  </w:style>
  <w:style w:type="table" w:styleId="1041" w:customStyle="1">
    <w:name w:val="List Table 6 Colorful - Accent 5"/>
    <w:uiPriority w:val="99"/>
    <w:qFormat/>
    <w:tblPr/>
  </w:style>
  <w:style w:type="table" w:styleId="1042" w:customStyle="1">
    <w:name w:val="List Table 6 Colorful - Accent 6"/>
    <w:uiPriority w:val="99"/>
    <w:qFormat/>
    <w:tblPr/>
  </w:style>
  <w:style w:type="table" w:styleId="1043" w:customStyle="1">
    <w:name w:val="清单表 7 彩色1"/>
    <w:uiPriority w:val="99"/>
    <w:qFormat/>
    <w:tblPr/>
  </w:style>
  <w:style w:type="table" w:styleId="1044" w:customStyle="1">
    <w:name w:val="List Table 7 Colorful - Accent 1"/>
    <w:uiPriority w:val="99"/>
    <w:qFormat/>
    <w:tblPr/>
  </w:style>
  <w:style w:type="table" w:styleId="1045" w:customStyle="1">
    <w:name w:val="List Table 7 Colorful - Accent 2"/>
    <w:uiPriority w:val="99"/>
    <w:qFormat/>
    <w:tblPr/>
  </w:style>
  <w:style w:type="table" w:styleId="1046" w:customStyle="1">
    <w:name w:val="List Table 7 Colorful - Accent 3"/>
    <w:uiPriority w:val="99"/>
    <w:qFormat/>
    <w:tblPr/>
  </w:style>
  <w:style w:type="table" w:styleId="1047" w:customStyle="1">
    <w:name w:val="List Table 7 Colorful - Accent 4"/>
    <w:uiPriority w:val="99"/>
    <w:qFormat/>
    <w:tblPr/>
  </w:style>
  <w:style w:type="table" w:styleId="1048" w:customStyle="1">
    <w:name w:val="List Table 7 Colorful - Accent 5"/>
    <w:uiPriority w:val="99"/>
    <w:qFormat/>
    <w:tblPr/>
  </w:style>
  <w:style w:type="table" w:styleId="1049" w:customStyle="1">
    <w:name w:val="List Table 7 Colorful - Accent 6"/>
    <w:uiPriority w:val="99"/>
    <w:qFormat/>
    <w:tblPr/>
  </w:style>
  <w:style w:type="table" w:styleId="1050" w:customStyle="1">
    <w:name w:val="Lined - Accent"/>
    <w:uiPriority w:val="99"/>
    <w:qFormat/>
    <w:rPr>
      <w:color w:val="404040"/>
    </w:rPr>
    <w:tblPr/>
  </w:style>
  <w:style w:type="table" w:styleId="1051" w:customStyle="1">
    <w:name w:val="Lined - Accent 1"/>
    <w:uiPriority w:val="99"/>
    <w:qFormat/>
    <w:rPr>
      <w:color w:val="404040"/>
    </w:rPr>
    <w:tblPr/>
  </w:style>
  <w:style w:type="table" w:styleId="1052" w:customStyle="1">
    <w:name w:val="Lined - Accent 2"/>
    <w:uiPriority w:val="99"/>
    <w:qFormat/>
    <w:rPr>
      <w:color w:val="404040"/>
    </w:rPr>
    <w:tblPr/>
  </w:style>
  <w:style w:type="table" w:styleId="1053" w:customStyle="1">
    <w:name w:val="Lined - Accent 3"/>
    <w:uiPriority w:val="99"/>
    <w:qFormat/>
    <w:rPr>
      <w:color w:val="404040"/>
    </w:rPr>
    <w:tblPr/>
  </w:style>
  <w:style w:type="table" w:styleId="1054" w:customStyle="1">
    <w:name w:val="Lined - Accent 4"/>
    <w:uiPriority w:val="99"/>
    <w:qFormat/>
    <w:rPr>
      <w:color w:val="404040"/>
    </w:rPr>
    <w:tblPr/>
  </w:style>
  <w:style w:type="table" w:styleId="1055" w:customStyle="1">
    <w:name w:val="Lined - Accent 5"/>
    <w:uiPriority w:val="99"/>
    <w:qFormat/>
    <w:rPr>
      <w:color w:val="404040"/>
    </w:rPr>
    <w:tblPr/>
  </w:style>
  <w:style w:type="table" w:styleId="1056" w:customStyle="1">
    <w:name w:val="Lined - Accent 6"/>
    <w:uiPriority w:val="99"/>
    <w:qFormat/>
    <w:rPr>
      <w:color w:val="404040"/>
    </w:rPr>
    <w:tblPr/>
  </w:style>
  <w:style w:type="table" w:styleId="1057" w:customStyle="1">
    <w:name w:val="Bordered &amp; Lined - Accent"/>
    <w:uiPriority w:val="99"/>
    <w:qFormat/>
    <w:rPr>
      <w:color w:val="404040"/>
    </w:rPr>
    <w:tblPr/>
  </w:style>
  <w:style w:type="table" w:styleId="1058" w:customStyle="1">
    <w:name w:val="Bordered &amp; Lined - Accent 1"/>
    <w:uiPriority w:val="99"/>
    <w:qFormat/>
    <w:rPr>
      <w:color w:val="404040"/>
    </w:rPr>
    <w:tblPr/>
  </w:style>
  <w:style w:type="table" w:styleId="1059" w:customStyle="1">
    <w:name w:val="Bordered &amp; Lined - Accent 2"/>
    <w:uiPriority w:val="99"/>
    <w:qFormat/>
    <w:rPr>
      <w:color w:val="404040"/>
    </w:rPr>
    <w:tblPr/>
  </w:style>
  <w:style w:type="table" w:styleId="1060" w:customStyle="1">
    <w:name w:val="Bordered &amp; Lined - Accent 3"/>
    <w:uiPriority w:val="99"/>
    <w:qFormat/>
    <w:rPr>
      <w:color w:val="404040"/>
    </w:rPr>
    <w:tblPr/>
  </w:style>
  <w:style w:type="table" w:styleId="1061" w:customStyle="1">
    <w:name w:val="Bordered &amp; Lined - Accent 4"/>
    <w:uiPriority w:val="99"/>
    <w:qFormat/>
    <w:rPr>
      <w:color w:val="404040"/>
    </w:rPr>
    <w:tblPr/>
  </w:style>
  <w:style w:type="table" w:styleId="1062" w:customStyle="1">
    <w:name w:val="Bordered &amp; Lined - Accent 5"/>
    <w:uiPriority w:val="99"/>
    <w:qFormat/>
    <w:rPr>
      <w:color w:val="404040"/>
    </w:rPr>
    <w:tblPr/>
  </w:style>
  <w:style w:type="table" w:styleId="1063" w:customStyle="1">
    <w:name w:val="Bordered &amp; Lined - Accent 6"/>
    <w:uiPriority w:val="99"/>
    <w:qFormat/>
    <w:rPr>
      <w:color w:val="404040"/>
    </w:rPr>
    <w:tblPr/>
  </w:style>
  <w:style w:type="table" w:styleId="1064" w:customStyle="1">
    <w:name w:val="Bordered"/>
    <w:uiPriority w:val="99"/>
    <w:qFormat/>
    <w:tblPr/>
  </w:style>
  <w:style w:type="table" w:styleId="1065" w:customStyle="1">
    <w:name w:val="Bordered - Accent 1"/>
    <w:uiPriority w:val="99"/>
    <w:qFormat/>
    <w:tblPr/>
  </w:style>
  <w:style w:type="table" w:styleId="1066" w:customStyle="1">
    <w:name w:val="Bordered - Accent 2"/>
    <w:uiPriority w:val="99"/>
    <w:qFormat/>
    <w:tblPr/>
  </w:style>
  <w:style w:type="table" w:styleId="1067" w:customStyle="1">
    <w:name w:val="Bordered - Accent 3"/>
    <w:uiPriority w:val="99"/>
    <w:qFormat/>
    <w:tblPr/>
  </w:style>
  <w:style w:type="table" w:styleId="1068" w:customStyle="1">
    <w:name w:val="Bordered - Accent 4"/>
    <w:uiPriority w:val="99"/>
    <w:qFormat/>
    <w:tblPr/>
  </w:style>
  <w:style w:type="table" w:styleId="1069" w:customStyle="1">
    <w:name w:val="Bordered - Accent 5"/>
    <w:uiPriority w:val="99"/>
    <w:qFormat/>
    <w:tblPr/>
  </w:style>
  <w:style w:type="table" w:styleId="1070" w:customStyle="1">
    <w:name w:val="Bordered - Accent 6"/>
    <w:uiPriority w:val="99"/>
    <w:qFormat/>
    <w:tblPr/>
  </w:style>
  <w:style w:type="paragraph" w:styleId="1071" w:customStyle="1">
    <w:name w:val="TOC 标题1"/>
    <w:uiPriority w:val="39"/>
    <w:unhideWhenUsed/>
    <w:qFormat/>
    <w:rPr>
      <w:rFonts w:hint="default" w:ascii="Times New Roman" w:hAnsi="Times New Roman" w:eastAsia="宋体" w:cs="Times New Roman"/>
      <w:lang w:val="en-US" w:eastAsia="zh-CN" w:bidi="ar-SA"/>
    </w:rPr>
  </w:style>
  <w:style w:type="paragraph" w:styleId="1072" w:customStyle="1">
    <w:name w:val="标题 11"/>
    <w:basedOn w:val="764"/>
    <w:next w:val="764"/>
    <w:link w:val="1073"/>
    <w:uiPriority w:val="0"/>
    <w:qFormat/>
    <w:pPr>
      <w:jc w:val="both"/>
      <w:keepLines/>
      <w:keepNext/>
      <w:spacing w:before="340" w:after="330" w:line="578" w:lineRule="auto"/>
      <w:widowControl w:val="off"/>
      <w:outlineLvl w:val="0"/>
    </w:pPr>
    <w:rPr>
      <w:b/>
      <w:sz w:val="44"/>
      <w:szCs w:val="20"/>
    </w:rPr>
  </w:style>
  <w:style w:type="character" w:styleId="1073" w:customStyle="1">
    <w:name w:val="标题 1 Char"/>
    <w:link w:val="1072"/>
    <w:uiPriority w:val="0"/>
    <w:qFormat/>
    <w:rPr>
      <w:rFonts w:ascii="Times New Roman" w:hAnsi="Times New Roman" w:eastAsia="宋体"/>
      <w:b/>
      <w:sz w:val="44"/>
      <w:szCs w:val="20"/>
    </w:rPr>
  </w:style>
  <w:style w:type="paragraph" w:styleId="1074" w:customStyle="1">
    <w:name w:val="标题 21"/>
    <w:basedOn w:val="764"/>
    <w:next w:val="764"/>
    <w:uiPriority w:val="0"/>
    <w:qFormat/>
    <w:pPr>
      <w:jc w:val="center"/>
      <w:keepLines/>
      <w:keepNext/>
      <w:widowControl w:val="off"/>
      <w:outlineLvl w:val="1"/>
    </w:pPr>
    <w:rPr>
      <w:rFonts w:ascii="宋体" w:hAnsi="宋体" w:eastAsia="楷体_GB2312"/>
      <w:b/>
      <w:sz w:val="44"/>
      <w:szCs w:val="20"/>
    </w:rPr>
  </w:style>
  <w:style w:type="paragraph" w:styleId="1075" w:customStyle="1">
    <w:name w:val="标题 31"/>
    <w:basedOn w:val="764"/>
    <w:next w:val="764"/>
    <w:uiPriority w:val="0"/>
    <w:qFormat/>
    <w:pPr>
      <w:jc w:val="center"/>
      <w:keepLines/>
      <w:keepNext/>
      <w:widowControl w:val="off"/>
      <w:outlineLvl w:val="2"/>
    </w:pPr>
    <w:rPr>
      <w:rFonts w:eastAsia="楷体_GB2312"/>
      <w:b/>
      <w:sz w:val="32"/>
      <w:szCs w:val="20"/>
    </w:rPr>
  </w:style>
  <w:style w:type="paragraph" w:styleId="1076" w:customStyle="1">
    <w:name w:val="标题 41"/>
    <w:basedOn w:val="764"/>
    <w:next w:val="764"/>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1077" w:customStyle="1">
    <w:name w:val="标题 51"/>
    <w:basedOn w:val="764"/>
    <w:next w:val="764"/>
    <w:uiPriority w:val="0"/>
    <w:qFormat/>
    <w:pPr>
      <w:jc w:val="both"/>
      <w:keepNext/>
      <w:widowControl w:val="off"/>
      <w:outlineLvl w:val="4"/>
    </w:pPr>
    <w:rPr>
      <w:rFonts w:hint="eastAsia" w:ascii="宋体" w:hAnsi="宋体"/>
      <w:color w:val="000000"/>
      <w:sz w:val="28"/>
      <w:szCs w:val="20"/>
    </w:rPr>
  </w:style>
  <w:style w:type="paragraph" w:styleId="1078" w:customStyle="1">
    <w:name w:val="标题 61"/>
    <w:basedOn w:val="764"/>
    <w:next w:val="764"/>
    <w:uiPriority w:val="0"/>
    <w:qFormat/>
    <w:pPr>
      <w:jc w:val="both"/>
      <w:keepNext/>
      <w:widowControl w:val="off"/>
      <w:outlineLvl w:val="5"/>
    </w:pPr>
    <w:rPr>
      <w:rFonts w:hint="eastAsia" w:ascii="宋体" w:hAnsi="宋体"/>
      <w:sz w:val="28"/>
      <w:szCs w:val="20"/>
    </w:rPr>
  </w:style>
  <w:style w:type="character" w:styleId="1079" w:customStyle="1">
    <w:name w:val="默认段落字体1"/>
    <w:link w:val="764"/>
    <w:uiPriority w:val="0"/>
    <w:qFormat/>
  </w:style>
  <w:style w:type="table" w:styleId="1080" w:customStyle="1">
    <w:name w:val="普通表格1"/>
    <w:uiPriority w:val="0"/>
    <w:semiHidden/>
    <w:qFormat/>
    <w:tblPr/>
  </w:style>
  <w:style w:type="paragraph" w:styleId="1081" w:customStyle="1">
    <w:name w:val="目录 71"/>
    <w:basedOn w:val="1072"/>
    <w:next w:val="764"/>
    <w:uiPriority w:val="0"/>
    <w:qFormat/>
    <w:pPr>
      <w:ind w:left="1640" w:firstLine="3784"/>
      <w:spacing w:before="0" w:after="0" w:line="360" w:lineRule="auto"/>
    </w:pPr>
  </w:style>
  <w:style w:type="paragraph" w:styleId="1082" w:customStyle="1">
    <w:name w:val="正文缩进1"/>
    <w:basedOn w:val="764"/>
    <w:next w:val="764"/>
    <w:link w:val="1083"/>
    <w:uiPriority w:val="0"/>
    <w:qFormat/>
    <w:pPr>
      <w:ind w:firstLine="420"/>
      <w:jc w:val="both"/>
      <w:widowControl w:val="off"/>
    </w:pPr>
    <w:rPr>
      <w:sz w:val="21"/>
      <w:szCs w:val="20"/>
    </w:rPr>
  </w:style>
  <w:style w:type="character" w:styleId="1083" w:customStyle="1">
    <w:name w:val="正文缩进 Char2"/>
    <w:link w:val="1082"/>
    <w:uiPriority w:val="0"/>
    <w:qFormat/>
    <w:rPr>
      <w:rFonts w:eastAsia="宋体"/>
      <w:sz w:val="21"/>
      <w:lang w:val="en-US" w:eastAsia="zh-CN" w:bidi="ar-SA"/>
    </w:rPr>
  </w:style>
  <w:style w:type="paragraph" w:styleId="1084" w:customStyle="1">
    <w:name w:val="索引 51"/>
    <w:basedOn w:val="764"/>
    <w:next w:val="764"/>
    <w:uiPriority w:val="0"/>
    <w:qFormat/>
    <w:pPr>
      <w:ind w:left="1680"/>
      <w:jc w:val="both"/>
      <w:widowControl w:val="off"/>
    </w:pPr>
    <w:rPr>
      <w:rFonts w:eastAsia="楷体_GB2312"/>
      <w:sz w:val="26"/>
      <w:szCs w:val="20"/>
    </w:rPr>
  </w:style>
  <w:style w:type="paragraph" w:styleId="1085" w:customStyle="1">
    <w:name w:val="列表项目符号1"/>
    <w:basedOn w:val="1072"/>
    <w:next w:val="764"/>
    <w:uiPriority w:val="0"/>
    <w:qFormat/>
    <w:pPr>
      <w:numPr>
        <w:ilvl w:val="0"/>
        <w:numId w:val="1"/>
      </w:numPr>
      <w:tabs>
        <w:tab w:val="left" w:pos="1155" w:leader="none"/>
      </w:tabs>
    </w:pPr>
    <w:rPr>
      <w:rFonts w:eastAsia="仿宋_GB2312"/>
      <w:sz w:val="30"/>
    </w:rPr>
  </w:style>
  <w:style w:type="paragraph" w:styleId="1086" w:customStyle="1">
    <w:name w:val="文档结构图1"/>
    <w:basedOn w:val="764"/>
    <w:uiPriority w:val="0"/>
    <w:qFormat/>
    <w:pPr>
      <w:shd w:val="clear" w:color="auto" w:fill="000080"/>
    </w:pPr>
  </w:style>
  <w:style w:type="paragraph" w:styleId="1087" w:customStyle="1">
    <w:name w:val="批注文字1"/>
    <w:basedOn w:val="764"/>
    <w:link w:val="1088"/>
    <w:uiPriority w:val="0"/>
    <w:qFormat/>
    <w:pPr>
      <w:widowControl w:val="off"/>
    </w:pPr>
    <w:rPr>
      <w:rFonts w:eastAsia="楷体_GB2312"/>
      <w:sz w:val="28"/>
      <w:szCs w:val="20"/>
    </w:rPr>
  </w:style>
  <w:style w:type="character" w:styleId="1088" w:customStyle="1">
    <w:name w:val="批注文字 Char"/>
    <w:link w:val="1087"/>
    <w:uiPriority w:val="0"/>
    <w:qFormat/>
    <w:rPr>
      <w:rFonts w:eastAsia="楷体_GB2312"/>
      <w:sz w:val="28"/>
    </w:rPr>
  </w:style>
  <w:style w:type="paragraph" w:styleId="1089" w:customStyle="1">
    <w:name w:val="正文文本 31"/>
    <w:basedOn w:val="764"/>
    <w:uiPriority w:val="0"/>
    <w:qFormat/>
    <w:pPr>
      <w:jc w:val="both"/>
      <w:spacing w:after="120"/>
      <w:widowControl w:val="off"/>
    </w:pPr>
    <w:rPr>
      <w:rFonts w:eastAsia="楷体_GB2312"/>
      <w:sz w:val="16"/>
      <w:szCs w:val="16"/>
    </w:rPr>
  </w:style>
  <w:style w:type="paragraph" w:styleId="1090" w:customStyle="1">
    <w:name w:val="正文文本1"/>
    <w:basedOn w:val="764"/>
    <w:uiPriority w:val="0"/>
    <w:qFormat/>
    <w:pPr>
      <w:spacing w:line="360" w:lineRule="auto"/>
    </w:pPr>
    <w:rPr>
      <w:szCs w:val="20"/>
    </w:rPr>
  </w:style>
  <w:style w:type="paragraph" w:styleId="1091" w:customStyle="1">
    <w:name w:val="正文首行缩进1"/>
    <w:basedOn w:val="1090"/>
    <w:uiPriority w:val="0"/>
    <w:qFormat/>
    <w:pPr>
      <w:ind w:firstLine="420"/>
      <w:tabs>
        <w:tab w:val="left" w:pos="5250" w:leader="none"/>
      </w:tabs>
    </w:pPr>
    <w:rPr>
      <w:rFonts w:ascii="宋体" w:hAnsi="宋体"/>
    </w:rPr>
  </w:style>
  <w:style w:type="paragraph" w:styleId="1092" w:customStyle="1">
    <w:name w:val="正文文本缩进1"/>
    <w:basedOn w:val="764"/>
    <w:uiPriority w:val="0"/>
    <w:qFormat/>
    <w:pPr>
      <w:ind w:left="420"/>
      <w:spacing w:after="120"/>
    </w:pPr>
  </w:style>
  <w:style w:type="paragraph" w:styleId="1093" w:customStyle="1">
    <w:name w:val="列表 21"/>
    <w:basedOn w:val="1072"/>
    <w:next w:val="1081"/>
    <w:uiPriority w:val="0"/>
    <w:qFormat/>
    <w:pPr>
      <w:ind w:left="100" w:firstLine="3640"/>
      <w:spacing w:before="0" w:after="0" w:line="240" w:lineRule="auto"/>
    </w:pPr>
  </w:style>
  <w:style w:type="paragraph" w:styleId="1094" w:customStyle="1">
    <w:name w:val="文本块1"/>
    <w:basedOn w:val="764"/>
    <w:uiPriority w:val="0"/>
    <w:qFormat/>
    <w:pPr>
      <w:ind w:left="630" w:right="-609" w:firstLine="420"/>
      <w:jc w:val="both"/>
      <w:spacing w:line="360" w:lineRule="auto"/>
      <w:widowControl w:val="off"/>
    </w:pPr>
    <w:rPr>
      <w:rFonts w:hint="eastAsia" w:ascii="仿宋_GB2312" w:eastAsia="仿宋_GB2312"/>
      <w:sz w:val="21"/>
      <w:szCs w:val="20"/>
    </w:rPr>
  </w:style>
  <w:style w:type="paragraph" w:styleId="1095" w:customStyle="1">
    <w:name w:val="目录 31"/>
    <w:basedOn w:val="764"/>
    <w:next w:val="764"/>
    <w:uiPriority w:val="0"/>
    <w:qFormat/>
    <w:pPr>
      <w:ind w:left="840"/>
      <w:jc w:val="both"/>
      <w:widowControl w:val="off"/>
    </w:pPr>
    <w:rPr>
      <w:rFonts w:eastAsia="楷体_GB2312"/>
      <w:sz w:val="28"/>
      <w:szCs w:val="20"/>
    </w:rPr>
  </w:style>
  <w:style w:type="paragraph" w:styleId="1096" w:customStyle="1">
    <w:name w:val="纯文本1"/>
    <w:basedOn w:val="764"/>
    <w:link w:val="1097"/>
    <w:uiPriority w:val="0"/>
    <w:qFormat/>
    <w:pPr>
      <w:jc w:val="both"/>
      <w:widowControl w:val="off"/>
    </w:pPr>
    <w:rPr>
      <w:rFonts w:ascii="宋体" w:hAnsi="Courier New"/>
      <w:sz w:val="21"/>
      <w:szCs w:val="20"/>
    </w:rPr>
  </w:style>
  <w:style w:type="character" w:styleId="1097" w:customStyle="1">
    <w:name w:val="纯文本 Char"/>
    <w:link w:val="1096"/>
    <w:uiPriority w:val="0"/>
    <w:qFormat/>
    <w:rPr>
      <w:rFonts w:ascii="宋体" w:hAnsi="Courier New" w:eastAsia="宋体"/>
      <w:sz w:val="21"/>
      <w:lang w:val="en-US" w:eastAsia="zh-CN" w:bidi="ar-SA"/>
    </w:rPr>
  </w:style>
  <w:style w:type="paragraph" w:styleId="1098" w:customStyle="1">
    <w:name w:val="日期1"/>
    <w:basedOn w:val="1072"/>
    <w:next w:val="764"/>
    <w:link w:val="1099"/>
    <w:uiPriority w:val="0"/>
    <w:qFormat/>
    <w:pPr>
      <w:ind w:left="100"/>
    </w:pPr>
    <w:rPr>
      <w:b w:val="0"/>
      <w:sz w:val="24"/>
      <w:szCs w:val="24"/>
    </w:rPr>
  </w:style>
  <w:style w:type="character" w:styleId="1099" w:customStyle="1">
    <w:name w:val="日期 Char"/>
    <w:link w:val="1098"/>
    <w:uiPriority w:val="0"/>
    <w:qFormat/>
    <w:rPr>
      <w:rFonts w:eastAsia="宋体"/>
      <w:sz w:val="24"/>
      <w:szCs w:val="24"/>
      <w:lang w:val="en-US" w:eastAsia="zh-CN" w:bidi="ar-SA"/>
    </w:rPr>
  </w:style>
  <w:style w:type="paragraph" w:styleId="1100" w:customStyle="1">
    <w:name w:val="正文文本缩进 21"/>
    <w:basedOn w:val="764"/>
    <w:uiPriority w:val="0"/>
    <w:qFormat/>
    <w:pPr>
      <w:ind w:left="420"/>
      <w:jc w:val="both"/>
      <w:spacing w:after="120" w:line="480" w:lineRule="auto"/>
      <w:widowControl w:val="off"/>
    </w:pPr>
    <w:rPr>
      <w:rFonts w:eastAsia="楷体_GB2312"/>
      <w:sz w:val="28"/>
      <w:szCs w:val="20"/>
    </w:rPr>
  </w:style>
  <w:style w:type="paragraph" w:styleId="1101" w:customStyle="1">
    <w:name w:val="批注框文本1"/>
    <w:basedOn w:val="764"/>
    <w:uiPriority w:val="0"/>
    <w:qFormat/>
    <w:rPr>
      <w:sz w:val="18"/>
      <w:szCs w:val="18"/>
    </w:rPr>
  </w:style>
  <w:style w:type="paragraph" w:styleId="1102" w:customStyle="1">
    <w:name w:val="页脚1"/>
    <w:basedOn w:val="764"/>
    <w:next w:val="1103"/>
    <w:link w:val="1104"/>
    <w:uiPriority w:val="99"/>
    <w:qFormat/>
    <w:pPr>
      <w:widowControl w:val="off"/>
      <w:tabs>
        <w:tab w:val="center" w:pos="4153" w:leader="none"/>
        <w:tab w:val="right" w:pos="8306" w:leader="none"/>
      </w:tabs>
    </w:pPr>
    <w:rPr>
      <w:sz w:val="18"/>
      <w:szCs w:val="18"/>
    </w:rPr>
  </w:style>
  <w:style w:type="paragraph" w:styleId="1103" w:customStyle="1">
    <w:name w:val="Char Char Char Char Char Char Char Char Char Char Char Char Char"/>
    <w:basedOn w:val="1072"/>
    <w:next w:val="764"/>
    <w:uiPriority w:val="0"/>
    <w:qFormat/>
    <w:pPr>
      <w:ind w:firstLine="3584"/>
      <w:spacing w:before="0" w:after="160" w:line="240" w:lineRule="exact"/>
    </w:pPr>
  </w:style>
  <w:style w:type="character" w:styleId="1104" w:customStyle="1">
    <w:name w:val="页脚 Char"/>
    <w:link w:val="1102"/>
    <w:uiPriority w:val="99"/>
    <w:qFormat/>
    <w:rPr>
      <w:sz w:val="18"/>
      <w:szCs w:val="18"/>
    </w:rPr>
  </w:style>
  <w:style w:type="paragraph" w:styleId="1105" w:customStyle="1">
    <w:name w:val="寄信人地址1"/>
    <w:basedOn w:val="764"/>
    <w:uiPriority w:val="0"/>
    <w:qFormat/>
    <w:rPr>
      <w:rFonts w:ascii="Arial" w:hAnsi="Arial"/>
    </w:rPr>
  </w:style>
  <w:style w:type="paragraph" w:styleId="1106" w:customStyle="1">
    <w:name w:val="页眉1"/>
    <w:basedOn w:val="1072"/>
    <w:next w:val="1098"/>
    <w:link w:val="1107"/>
    <w:uiPriority w:val="99"/>
    <w:qFormat/>
    <w:pPr>
      <w:jc w:val="center"/>
      <w:tabs>
        <w:tab w:val="center" w:pos="4153" w:leader="none"/>
        <w:tab w:val="right" w:pos="8306" w:leader="none"/>
      </w:tabs>
      <w:pBdr>
        <w:bottom w:val="none" w:color="000000" w:sz="0" w:space="1"/>
      </w:pBdr>
    </w:pPr>
    <w:rPr>
      <w:b w:val="0"/>
      <w:sz w:val="18"/>
      <w:szCs w:val="18"/>
    </w:rPr>
  </w:style>
  <w:style w:type="character" w:styleId="1107" w:customStyle="1">
    <w:name w:val="页眉 Char"/>
    <w:link w:val="1106"/>
    <w:uiPriority w:val="99"/>
    <w:qFormat/>
    <w:rPr>
      <w:sz w:val="18"/>
      <w:szCs w:val="18"/>
    </w:rPr>
  </w:style>
  <w:style w:type="paragraph" w:styleId="1108" w:customStyle="1">
    <w:name w:val="目录 11"/>
    <w:basedOn w:val="764"/>
    <w:next w:val="764"/>
    <w:uiPriority w:val="0"/>
    <w:qFormat/>
    <w:pPr>
      <w:widowControl w:val="off"/>
    </w:pPr>
    <w:rPr>
      <w:rFonts w:eastAsia="楷体_GB2312"/>
      <w:szCs w:val="20"/>
    </w:rPr>
  </w:style>
  <w:style w:type="paragraph" w:styleId="1109" w:customStyle="1">
    <w:name w:val="副标题1"/>
    <w:basedOn w:val="764"/>
    <w:next w:val="764"/>
    <w:uiPriority w:val="0"/>
    <w:qFormat/>
    <w:pPr>
      <w:jc w:val="center"/>
      <w:spacing w:before="240" w:after="60" w:line="312" w:lineRule="auto"/>
      <w:widowControl w:val="off"/>
      <w:outlineLvl w:val="1"/>
    </w:pPr>
    <w:rPr>
      <w:rFonts w:ascii="Cambria" w:hAnsi="Cambria"/>
      <w:b/>
      <w:bCs/>
      <w:sz w:val="32"/>
      <w:szCs w:val="32"/>
    </w:rPr>
  </w:style>
  <w:style w:type="paragraph" w:styleId="1110" w:customStyle="1">
    <w:name w:val="脚注文本1"/>
    <w:basedOn w:val="764"/>
    <w:uiPriority w:val="0"/>
    <w:qFormat/>
    <w:pPr>
      <w:widowControl w:val="off"/>
    </w:pPr>
    <w:rPr>
      <w:sz w:val="18"/>
      <w:szCs w:val="18"/>
    </w:rPr>
  </w:style>
  <w:style w:type="paragraph" w:styleId="1111" w:customStyle="1">
    <w:name w:val="正文文本缩进 31"/>
    <w:basedOn w:val="764"/>
    <w:uiPriority w:val="0"/>
    <w:qFormat/>
    <w:pPr>
      <w:ind w:firstLine="480"/>
      <w:spacing w:line="300" w:lineRule="auto"/>
      <w:widowControl w:val="off"/>
    </w:pPr>
  </w:style>
  <w:style w:type="paragraph" w:styleId="1112" w:customStyle="1">
    <w:name w:val="目录 21"/>
    <w:basedOn w:val="764"/>
    <w:next w:val="764"/>
    <w:uiPriority w:val="0"/>
    <w:qFormat/>
    <w:pPr>
      <w:ind w:left="420"/>
      <w:jc w:val="both"/>
      <w:widowControl w:val="off"/>
    </w:pPr>
    <w:rPr>
      <w:rFonts w:eastAsia="楷体_GB2312"/>
      <w:sz w:val="28"/>
      <w:szCs w:val="20"/>
    </w:rPr>
  </w:style>
  <w:style w:type="paragraph" w:styleId="1113" w:customStyle="1">
    <w:name w:val="正文文本 21"/>
    <w:basedOn w:val="1072"/>
    <w:next w:val="1085"/>
    <w:uiPriority w:val="0"/>
    <w:qFormat/>
    <w:pPr>
      <w:spacing w:line="180" w:lineRule="exact"/>
    </w:pPr>
    <w:rPr>
      <w:sz w:val="15"/>
    </w:rPr>
  </w:style>
  <w:style w:type="paragraph" w:styleId="1114" w:customStyle="1">
    <w:name w:val="列表 41"/>
    <w:basedOn w:val="764"/>
    <w:uiPriority w:val="0"/>
    <w:qFormat/>
    <w:pPr>
      <w:ind w:left="100" w:hanging="200"/>
      <w:jc w:val="both"/>
      <w:widowControl w:val="off"/>
    </w:pPr>
    <w:rPr>
      <w:sz w:val="21"/>
    </w:rPr>
  </w:style>
  <w:style w:type="paragraph" w:styleId="1115" w:customStyle="1">
    <w:name w:val="HTML 预设格式1"/>
    <w:basedOn w:val="764"/>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116" w:customStyle="1">
    <w:name w:val="普通(网站)1"/>
    <w:basedOn w:val="764"/>
    <w:next w:val="1093"/>
    <w:uiPriority w:val="0"/>
    <w:qFormat/>
    <w:pPr>
      <w:spacing w:before="100" w:beforeAutospacing="1" w:after="100" w:afterAutospacing="1"/>
    </w:pPr>
    <w:rPr>
      <w:rFonts w:hint="eastAsia" w:ascii="宋体" w:hAnsi="宋体"/>
    </w:rPr>
  </w:style>
  <w:style w:type="paragraph" w:styleId="1117" w:customStyle="1">
    <w:name w:val="索引 11"/>
    <w:basedOn w:val="764"/>
    <w:next w:val="764"/>
    <w:uiPriority w:val="0"/>
    <w:qFormat/>
    <w:pPr>
      <w:jc w:val="both"/>
      <w:widowControl w:val="off"/>
    </w:pPr>
    <w:rPr>
      <w:sz w:val="21"/>
    </w:rPr>
  </w:style>
  <w:style w:type="paragraph" w:styleId="1118" w:customStyle="1">
    <w:name w:val="批注主题1"/>
    <w:basedOn w:val="1087"/>
    <w:next w:val="1087"/>
    <w:uiPriority w:val="0"/>
    <w:qFormat/>
    <w:rPr>
      <w:b/>
      <w:bCs/>
    </w:rPr>
  </w:style>
  <w:style w:type="paragraph" w:styleId="1119" w:customStyle="1">
    <w:name w:val="正文首行缩进 21"/>
    <w:basedOn w:val="1092"/>
    <w:link w:val="1120"/>
    <w:uiPriority w:val="0"/>
    <w:qFormat/>
    <w:pPr>
      <w:ind w:firstLine="420"/>
      <w:jc w:val="both"/>
      <w:widowControl w:val="off"/>
    </w:pPr>
    <w:rPr>
      <w:rFonts w:eastAsia="楷体_GB2312"/>
      <w:sz w:val="28"/>
      <w:szCs w:val="20"/>
    </w:rPr>
  </w:style>
  <w:style w:type="character" w:styleId="1120" w:customStyle="1">
    <w:name w:val="正文首行缩进 2 Char"/>
    <w:link w:val="1119"/>
    <w:uiPriority w:val="0"/>
    <w:qFormat/>
    <w:rPr>
      <w:rFonts w:eastAsia="楷体_GB2312"/>
      <w:sz w:val="28"/>
      <w:lang w:bidi="ar-SA"/>
    </w:rPr>
  </w:style>
  <w:style w:type="table" w:styleId="1121" w:customStyle="1">
    <w:name w:val="网格型1"/>
    <w:basedOn w:val="1080"/>
    <w:uiPriority w:val="0"/>
    <w:qFormat/>
    <w:tblPr/>
  </w:style>
  <w:style w:type="character" w:styleId="1122" w:customStyle="1">
    <w:name w:val="要点1"/>
    <w:link w:val="764"/>
    <w:uiPriority w:val="0"/>
    <w:qFormat/>
    <w:rPr>
      <w:b/>
      <w:bCs/>
    </w:rPr>
  </w:style>
  <w:style w:type="character" w:styleId="1123" w:customStyle="1">
    <w:name w:val="页码1"/>
    <w:link w:val="764"/>
    <w:uiPriority w:val="0"/>
    <w:qFormat/>
  </w:style>
  <w:style w:type="character" w:styleId="1124" w:customStyle="1">
    <w:name w:val="已访问的超链接1"/>
    <w:link w:val="764"/>
    <w:uiPriority w:val="0"/>
    <w:qFormat/>
    <w:rPr>
      <w:color w:val="800080"/>
      <w:u w:val="single"/>
    </w:rPr>
  </w:style>
  <w:style w:type="character" w:styleId="1125" w:customStyle="1">
    <w:name w:val="超链接1"/>
    <w:link w:val="764"/>
    <w:uiPriority w:val="0"/>
    <w:qFormat/>
    <w:rPr>
      <w:color w:val="0000ff"/>
      <w:u w:val="single"/>
    </w:rPr>
  </w:style>
  <w:style w:type="character" w:styleId="1126" w:customStyle="1">
    <w:name w:val="批注引用1"/>
    <w:link w:val="764"/>
    <w:uiPriority w:val="0"/>
    <w:qFormat/>
    <w:rPr>
      <w:sz w:val="21"/>
      <w:szCs w:val="21"/>
    </w:rPr>
  </w:style>
  <w:style w:type="character" w:styleId="1127" w:customStyle="1">
    <w:name w:val="脚注引用1"/>
    <w:link w:val="764"/>
    <w:uiPriority w:val="0"/>
    <w:qFormat/>
    <w:rPr>
      <w:vertAlign w:val="superscript"/>
    </w:rPr>
  </w:style>
  <w:style w:type="paragraph" w:styleId="1128" w:customStyle="1">
    <w:name w:val="一级条标题"/>
    <w:basedOn w:val="1129"/>
    <w:next w:val="1130"/>
    <w:uiPriority w:val="0"/>
    <w:qFormat/>
    <w:pPr>
      <w:ind w:left="420"/>
      <w:spacing w:line="240" w:lineRule="auto"/>
      <w:outlineLvl w:val="2"/>
    </w:pPr>
  </w:style>
  <w:style w:type="paragraph" w:styleId="1129" w:customStyle="1">
    <w:name w:val="章标题"/>
    <w:next w:val="764"/>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1130" w:customStyle="1">
    <w:name w:val="段"/>
    <w:next w:val="76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131" w:customStyle="1">
    <w:name w:val="正文缩进 Char1"/>
    <w:link w:val="764"/>
    <w:uiPriority w:val="0"/>
    <w:qFormat/>
    <w:rPr>
      <w:rFonts w:eastAsia="宋体"/>
      <w:sz w:val="21"/>
      <w:lang w:val="en-US" w:eastAsia="zh-CN" w:bidi="ar-SA"/>
    </w:rPr>
  </w:style>
  <w:style w:type="character" w:styleId="1132" w:customStyle="1">
    <w:name w:val="zihao_18 jiacu"/>
    <w:link w:val="764"/>
    <w:uiPriority w:val="0"/>
    <w:qFormat/>
  </w:style>
  <w:style w:type="character" w:styleId="1133" w:customStyle="1">
    <w:name w:val="Andy_正文 Char"/>
    <w:link w:val="1134"/>
    <w:uiPriority w:val="0"/>
    <w:qFormat/>
    <w:rPr>
      <w:rFonts w:ascii="Calibri" w:hAnsi="Calibri"/>
      <w:sz w:val="24"/>
      <w:szCs w:val="24"/>
    </w:rPr>
  </w:style>
  <w:style w:type="paragraph" w:styleId="1134" w:customStyle="1">
    <w:name w:val="Andy_正文"/>
    <w:basedOn w:val="764"/>
    <w:link w:val="1133"/>
    <w:uiPriority w:val="0"/>
    <w:qFormat/>
    <w:pPr>
      <w:ind w:firstLine="480"/>
      <w:jc w:val="both"/>
      <w:spacing w:line="360" w:lineRule="auto"/>
      <w:widowControl w:val="off"/>
    </w:pPr>
    <w:rPr>
      <w:rFonts w:ascii="Calibri" w:hAnsi="Calibri"/>
    </w:rPr>
  </w:style>
  <w:style w:type="character" w:styleId="1135" w:customStyle="1">
    <w:name w:val="普通文字1 Char1"/>
    <w:link w:val="764"/>
    <w:uiPriority w:val="0"/>
    <w:qFormat/>
    <w:rPr>
      <w:rFonts w:ascii="宋体" w:hAnsi="Courier New" w:eastAsia="楷体_GB2312"/>
      <w:sz w:val="28"/>
      <w:lang w:val="en-US" w:eastAsia="zh-CN" w:bidi="ar-SA"/>
    </w:rPr>
  </w:style>
  <w:style w:type="character" w:styleId="1136" w:customStyle="1">
    <w:name w:val="grame"/>
    <w:link w:val="764"/>
    <w:uiPriority w:val="0"/>
    <w:qFormat/>
  </w:style>
  <w:style w:type="character" w:styleId="1137" w:customStyle="1">
    <w:name w:val="s1"/>
    <w:link w:val="764"/>
    <w:uiPriority w:val="0"/>
    <w:qFormat/>
  </w:style>
  <w:style w:type="character" w:styleId="1138" w:customStyle="1">
    <w:name w:val="正文缩进 Char"/>
    <w:link w:val="764"/>
    <w:uiPriority w:val="0"/>
    <w:qFormat/>
    <w:rPr>
      <w:rFonts w:eastAsia="宋体"/>
      <w:sz w:val="21"/>
      <w:lang w:val="en-US" w:eastAsia="zh-CN" w:bidi="ar-SA"/>
    </w:rPr>
  </w:style>
  <w:style w:type="character" w:styleId="1139" w:customStyle="1">
    <w:name w:val="apple-converted-space"/>
    <w:link w:val="764"/>
    <w:uiPriority w:val="0"/>
    <w:qFormat/>
  </w:style>
  <w:style w:type="character" w:styleId="1140" w:customStyle="1">
    <w:name w:val="Char Char33"/>
    <w:link w:val="764"/>
    <w:uiPriority w:val="0"/>
    <w:qFormat/>
    <w:rPr>
      <w:rFonts w:eastAsia="楷体_GB2312"/>
      <w:sz w:val="24"/>
      <w:lang w:val="en-US" w:eastAsia="zh-CN" w:bidi="ar-SA"/>
    </w:rPr>
  </w:style>
  <w:style w:type="character" w:styleId="1141" w:customStyle="1">
    <w:name w:val="headline-content2"/>
    <w:link w:val="764"/>
    <w:uiPriority w:val="0"/>
    <w:qFormat/>
  </w:style>
  <w:style w:type="character" w:styleId="1142" w:customStyle="1">
    <w:name w:val="正文双线 Char"/>
    <w:link w:val="764"/>
    <w:uiPriority w:val="0"/>
    <w:qFormat/>
    <w:rPr>
      <w:rFonts w:eastAsia="楷体_GB2312"/>
      <w:sz w:val="24"/>
    </w:rPr>
  </w:style>
  <w:style w:type="paragraph" w:styleId="1143" w:customStyle="1">
    <w:name w:val="xl66"/>
    <w:basedOn w:val="76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4" w:customStyle="1">
    <w:name w:val="xl41"/>
    <w:basedOn w:val="76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145" w:customStyle="1">
    <w:name w:val="Char Char Char Char1"/>
    <w:basedOn w:val="764"/>
    <w:uiPriority w:val="0"/>
    <w:qFormat/>
    <w:rPr>
      <w:rFonts w:ascii="Tahoma" w:hAnsi="Tahoma"/>
      <w:szCs w:val="20"/>
    </w:rPr>
  </w:style>
  <w:style w:type="paragraph" w:styleId="1146" w:customStyle="1">
    <w:name w:val="xl31"/>
    <w:basedOn w:val="764"/>
    <w:uiPriority w:val="0"/>
    <w:qFormat/>
    <w:pPr>
      <w:jc w:val="center"/>
      <w:spacing w:before="100" w:beforeAutospacing="1" w:after="100" w:afterAutospacing="1"/>
    </w:pPr>
    <w:rPr>
      <w:rFonts w:ascii="宋体" w:hAnsi="宋体" w:cs="宋体"/>
      <w:sz w:val="18"/>
      <w:szCs w:val="18"/>
    </w:rPr>
  </w:style>
  <w:style w:type="paragraph" w:styleId="1147" w:customStyle="1">
    <w:name w:val="Char Char Char1 Char Char Char Char"/>
    <w:basedOn w:val="764"/>
    <w:uiPriority w:val="0"/>
    <w:qFormat/>
    <w:pPr>
      <w:jc w:val="both"/>
      <w:spacing w:after="160" w:line="240" w:lineRule="exact"/>
      <w:widowControl w:val="off"/>
    </w:pPr>
    <w:rPr>
      <w:sz w:val="21"/>
    </w:rPr>
  </w:style>
  <w:style w:type="paragraph" w:styleId="1148" w:customStyle="1">
    <w:name w:val="Plain Text1"/>
    <w:basedOn w:val="764"/>
    <w:uiPriority w:val="0"/>
    <w:qFormat/>
    <w:pPr>
      <w:jc w:val="both"/>
      <w:widowControl w:val="off"/>
    </w:pPr>
    <w:rPr>
      <w:rFonts w:hint="eastAsia" w:ascii="宋体" w:hAnsi="Courier New" w:eastAsia="楷体_GB2312"/>
      <w:sz w:val="28"/>
      <w:szCs w:val="20"/>
    </w:rPr>
  </w:style>
  <w:style w:type="paragraph" w:styleId="1149" w:customStyle="1">
    <w:name w:val="默认段落字体 Para Char Char Char Char Char Char Char"/>
    <w:basedOn w:val="764"/>
    <w:uiPriority w:val="0"/>
    <w:qFormat/>
    <w:pPr>
      <w:jc w:val="both"/>
      <w:spacing w:line="360" w:lineRule="auto"/>
      <w:widowControl w:val="off"/>
    </w:pPr>
  </w:style>
  <w:style w:type="paragraph" w:styleId="1150" w:customStyle="1">
    <w:name w:val="xl32"/>
    <w:basedOn w:val="764"/>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151" w:customStyle="1">
    <w:name w:val="Blockquote"/>
    <w:basedOn w:val="764"/>
    <w:uiPriority w:val="0"/>
    <w:qFormat/>
    <w:pPr>
      <w:ind w:left="360" w:right="360"/>
      <w:spacing w:before="100" w:after="100"/>
      <w:widowControl w:val="off"/>
    </w:pPr>
    <w:rPr>
      <w:rFonts w:eastAsia="楷体_GB2312"/>
      <w:szCs w:val="20"/>
    </w:rPr>
  </w:style>
  <w:style w:type="paragraph" w:styleId="1152" w:customStyle="1">
    <w:name w:val="xl60"/>
    <w:basedOn w:val="764"/>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1153" w:customStyle="1">
    <w:name w:val="xl39"/>
    <w:basedOn w:val="764"/>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154" w:customStyle="1">
    <w:name w:val="xl52"/>
    <w:basedOn w:val="764"/>
    <w:uiPriority w:val="0"/>
    <w:qFormat/>
    <w:pPr>
      <w:jc w:val="right"/>
      <w:spacing w:before="100" w:beforeAutospacing="1" w:after="100" w:afterAutospacing="1"/>
    </w:pPr>
    <w:rPr>
      <w:sz w:val="18"/>
      <w:szCs w:val="18"/>
    </w:rPr>
  </w:style>
  <w:style w:type="paragraph" w:styleId="1155" w:customStyle="1">
    <w:name w:val="xl70"/>
    <w:basedOn w:val="76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6" w:customStyle="1">
    <w:name w:val="修订1"/>
    <w:uiPriority w:val="99"/>
    <w:semiHidden/>
    <w:qFormat/>
    <w:rPr>
      <w:rFonts w:hint="default" w:ascii="Times New Roman" w:hAnsi="Times New Roman" w:eastAsia="宋体" w:cs="Times New Roman"/>
      <w:sz w:val="24"/>
      <w:szCs w:val="24"/>
      <w:lang w:val="en-US" w:eastAsia="zh-CN" w:bidi="ar-SA"/>
    </w:rPr>
  </w:style>
  <w:style w:type="paragraph" w:styleId="1157" w:customStyle="1">
    <w:name w:val="表格文字"/>
    <w:basedOn w:val="764"/>
    <w:uiPriority w:val="0"/>
    <w:qFormat/>
    <w:pPr>
      <w:jc w:val="both"/>
      <w:widowControl w:val="off"/>
    </w:pPr>
    <w:rPr>
      <w:sz w:val="21"/>
    </w:rPr>
  </w:style>
  <w:style w:type="paragraph" w:styleId="1158" w:customStyle="1">
    <w:name w:val="xl40"/>
    <w:basedOn w:val="764"/>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159" w:customStyle="1">
    <w:name w:val="xl71"/>
    <w:basedOn w:val="76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160" w:customStyle="1">
    <w:name w:val="StGen0"/>
    <w:uiPriority w:val="0"/>
    <w:qFormat/>
    <w:rPr>
      <w:rFonts w:hint="default" w:ascii="Times New Roman" w:hAnsi="Times New Roman" w:eastAsia="宋体" w:cs="Times New Roman"/>
      <w:lang w:val="en-US" w:eastAsia="zh-CN" w:bidi="ar-SA"/>
    </w:rPr>
  </w:style>
  <w:style w:type="paragraph" w:styleId="1161" w:customStyle="1">
    <w:name w:val="WPSOffice手动目录 1"/>
    <w:uiPriority w:val="0"/>
    <w:qFormat/>
    <w:rPr>
      <w:rFonts w:hint="default" w:ascii="Times New Roman" w:hAnsi="Times New Roman" w:eastAsia="宋体" w:cs="Times New Roman"/>
      <w:lang w:val="en-US" w:eastAsia="zh-CN" w:bidi="ar-SA"/>
    </w:rPr>
  </w:style>
  <w:style w:type="paragraph" w:styleId="1162" w:customStyle="1">
    <w:name w:val="首行缩进"/>
    <w:basedOn w:val="764"/>
    <w:uiPriority w:val="0"/>
    <w:qFormat/>
    <w:pPr>
      <w:ind w:firstLine="480"/>
    </w:pPr>
    <w:rPr>
      <w:szCs w:val="20"/>
      <w:lang w:val="zh-CN"/>
    </w:rPr>
  </w:style>
  <w:style w:type="paragraph" w:styleId="1163" w:customStyle="1">
    <w:name w:val="TOC Heading"/>
    <w:basedOn w:val="876"/>
    <w:next w:val="764"/>
    <w:uiPriority w:val="39"/>
    <w:unhideWhenUsed/>
    <w:qFormat/>
    <w:pPr>
      <w:spacing w:after="0" w:line="276" w:lineRule="auto"/>
      <w:outlineLvl w:val="9"/>
    </w:pPr>
    <w:rPr>
      <w:rFonts w:ascii="等线 Light" w:hAnsi="等线 Light" w:eastAsia="等线 Light" w:cs="Times New Roman"/>
      <w:b/>
      <w:bCs/>
      <w:color w:val="2f5496"/>
      <w:sz w:val="28"/>
      <w:szCs w:val="28"/>
    </w:rPr>
  </w:style>
  <w:style w:type="paragraph" w:styleId="1164" w:customStyle="1">
    <w:name w:val="纯文本111"/>
    <w:basedOn w:val="764"/>
    <w:uiPriority w:val="0"/>
    <w:qFormat/>
    <w:rPr>
      <w:rFonts w:ascii="宋体" w:hAnsi="Courier New" w:cs="Times New Roman"/>
      <w:sz w:val="28"/>
    </w:rPr>
  </w:style>
  <w:style w:type="paragraph" w:styleId="1165" w:customStyle="1">
    <w:name w:val="纯文本4"/>
    <w:basedOn w:val="764"/>
    <w:uiPriority w:val="0"/>
    <w:qFormat/>
    <w:rPr>
      <w:rFonts w:ascii="宋体" w:hAnsi="Courier New" w:eastAsia="楷体_GB2312"/>
      <w:sz w:val="26"/>
      <w:szCs w:val="20"/>
    </w:rPr>
  </w:style>
  <w:style w:type="table" w:styleId="1166" w:customStyle="1">
    <w:name w:val="网格型11"/>
    <w:uiPriority w:val="59"/>
    <w:qFormat/>
    <w:tblPr/>
  </w:style>
  <w:style w:type="paragraph" w:styleId="1167" w:customStyle="1">
    <w:name w:val="正文文本缩进11"/>
    <w:basedOn w:val="764"/>
    <w:next w:val="764"/>
    <w:uiPriority w:val="99"/>
    <w:unhideWhenUsed/>
    <w:qFormat/>
    <w:pPr>
      <w:ind w:left="420"/>
      <w:spacing w:after="120"/>
    </w:pPr>
  </w:style>
  <w:style w:type="paragraph" w:styleId="1168" w:customStyle="1">
    <w:name w:val="纯文本3"/>
    <w:basedOn w:val="764"/>
    <w:uiPriority w:val="0"/>
    <w:qFormat/>
    <w:rPr>
      <w:rFonts w:ascii="宋体" w:hAnsi="Courier New"/>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孙清武</cp:lastModifiedBy>
  <cp:revision>12</cp:revision>
  <dcterms:created xsi:type="dcterms:W3CDTF">2020-06-18T15:40:00Z</dcterms:created>
  <dcterms:modified xsi:type="dcterms:W3CDTF">2026-08-07T03:14:02Z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eyJoZGlkIjoiNDE1Y2E3MjgyYmI3OTcyYmI1OGFlNWU4N2JhYzdmM2QiLCJ1c2VySWQiOiIxNzI1OTA1OTY0In0=</vt:lpwstr>
  </property>
  <property fmtid="{D5CDD505-2E9C-101B-9397-08002B2CF9AE}" pid="3" name="KSOProductBuildVer">
    <vt:lpwstr>2052-12.1.0.26895</vt:lpwstr>
  </property>
  <property fmtid="{D5CDD505-2E9C-101B-9397-08002B2CF9AE}" pid="4" name="ICV">
    <vt:lpwstr>909C0BE8DC014DE692CCD541388903F1_13</vt:lpwstr>
  </property>
</Properties>
</file>