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990"/>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990"/>
        <w:ind w:firstLine="0"/>
        <w:jc w:val="center"/>
        <w:rPr>
          <w:rFonts w:hint="eastAsia" w:ascii="宋体" w:hAnsi="宋体" w:eastAsia="宋体" w:cs="宋体"/>
          <w:b/>
          <w:bCs/>
          <w:color w:val="auto"/>
          <w:sz w:val="32"/>
          <w:szCs w:val="32"/>
        </w:rPr>
        <w:outlineLvl w:val="0"/>
      </w:pPr>
      <w:r/>
      <w:bookmarkStart w:id="0" w:name="_Toc32457"/>
      <w:r/>
      <w:bookmarkStart w:id="1" w:name="_Toc10296"/>
      <w:r/>
      <w:bookmarkStart w:id="2" w:name="_Toc29285"/>
      <w:r/>
      <w:bookmarkStart w:id="3" w:name="_Toc13869"/>
      <w:r/>
      <w:bookmarkStart w:id="4" w:name="_Toc15935"/>
      <w:r/>
      <w:bookmarkStart w:id="5" w:name="_Toc32059"/>
      <w:r/>
      <w:bookmarkStart w:id="6" w:name="_Toc923"/>
      <w:r/>
      <w:bookmarkStart w:id="7" w:name="_Toc26512"/>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990"/>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0"/>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连云港市武圩实验学校党员活动室建设（专门面向中小企业）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lang w:val="en-US" w:eastAsia="zh-CN"/>
              </w:rPr>
              <w:t xml:space="preserve">JSZC-320700-YJGC-C2026-0008</w:t>
            </w:r>
            <w:r/>
          </w:p>
        </w:tc>
      </w:tr>
    </w:tbl>
    <w:p>
      <w:pPr>
        <w:rPr>
          <w:rFonts w:hint="eastAsia"/>
          <w:color w:val="auto"/>
        </w:rPr>
      </w:pPr>
      <w:r>
        <w:rPr>
          <w:rFonts w:hint="eastAsia"/>
          <w:color w:val="auto"/>
        </w:rPr>
      </w:r>
      <w:r/>
    </w:p>
    <w:p>
      <w:pPr>
        <w:pStyle w:val="990"/>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990"/>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11"/>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31"/>
            <w:r/>
            <w:bookmarkStart w:id="9" w:name="OLE_LINK4"/>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25"/>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连云港武圩实验学校</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25"/>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连云港云玖工程咨询有限公司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25"/>
              <w:jc w:val="center"/>
              <w:spacing w:line="360" w:lineRule="auto"/>
              <w:rPr>
                <w:rFonts w:hint="eastAsia" w:ascii="宋体" w:hAnsi="宋体" w:eastAsia="宋体" w:cs="宋体"/>
                <w:b/>
                <w:color w:val="auto"/>
                <w:sz w:val="32"/>
                <w:szCs w:val="32"/>
              </w:rPr>
            </w:pPr>
            <w:r/>
            <w:bookmarkStart w:id="10" w:name="OLE_LINK35"/>
            <w:r/>
            <w:bookmarkStart w:id="11" w:name="OLE_LINK12"/>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08</w:t>
            </w:r>
            <w:r>
              <w:rPr>
                <w:rFonts w:hint="eastAsia" w:ascii="宋体" w:hAnsi="宋体" w:eastAsia="宋体" w:cs="宋体"/>
                <w:b/>
                <w:color w:val="auto"/>
                <w:sz w:val="32"/>
                <w:szCs w:val="32"/>
              </w:rPr>
              <w:t xml:space="preserve">月</w:t>
            </w:r>
            <w:bookmarkEnd w:id="10"/>
            <w:r/>
            <w:bookmarkEnd w:id="11"/>
            <w:r/>
            <w:r/>
          </w:p>
          <w:p>
            <w:pPr>
              <w:pStyle w:val="725"/>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25"/>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964"/>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964"/>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01"/>
        <w:jc w:val="center"/>
        <w:spacing w:line="360" w:lineRule="auto"/>
        <w:rPr>
          <w:rFonts w:hint="eastAsia" w:ascii="宋体" w:hAnsi="宋体" w:eastAsia="宋体" w:cs="宋体"/>
          <w:b/>
          <w:bCs/>
          <w:color w:val="auto"/>
          <w:sz w:val="40"/>
          <w:szCs w:val="40"/>
        </w:rPr>
      </w:pPr>
      <w:r/>
      <w:bookmarkStart w:id="12" w:name="_Toc26128"/>
      <w:r/>
      <w:bookmarkStart w:id="13" w:name="_Toc13471"/>
      <w:r/>
      <w:bookmarkStart w:id="14" w:name="_Toc31075"/>
      <w:r/>
      <w:bookmarkStart w:id="15" w:name="_Toc4781"/>
      <w:r/>
      <w:bookmarkStart w:id="16" w:name="_Toc13410"/>
      <w:r/>
      <w:bookmarkStart w:id="17" w:name="_Toc4298"/>
      <w:r/>
      <w:bookmarkStart w:id="18" w:name="_Toc18883"/>
      <w:r/>
      <w:bookmarkStart w:id="19" w:name="_Toc28787"/>
      <w:r/>
      <w:bookmarkStart w:id="20" w:name="_Toc19802"/>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28359089"/>
      <w:r/>
      <w:bookmarkStart w:id="22" w:name="_Toc28359012"/>
      <w:r/>
      <w:bookmarkStart w:id="23" w:name="_Toc35393629"/>
      <w:r/>
      <w:bookmarkStart w:id="24" w:name="_Toc35393798"/>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连云港市武圩实验学校党员活动室建设（专门面向中小企业）</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08</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31</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rPr>
          <w:rFonts w:hint="eastAsia" w:ascii="宋体" w:hAnsi="宋体" w:eastAsia="宋体" w:cs="宋体"/>
          <w:b/>
          <w:color w:val="auto"/>
          <w:sz w:val="24"/>
        </w:rPr>
        <w:outlineLvl w:val="1"/>
      </w:pPr>
      <w:r/>
      <w:bookmarkStart w:id="25" w:name="_Toc28804"/>
      <w:r/>
      <w:bookmarkStart w:id="26" w:name="_Toc31841"/>
      <w:r/>
      <w:bookmarkStart w:id="27" w:name="_Toc25558"/>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ascii="Segoe UI" w:hAnsi="Segoe UI" w:eastAsia="Segoe UI" w:cs="Segoe UI"/>
          <w:i w:val="0"/>
          <w:iCs w:val="0"/>
          <w:caps w:val="0"/>
          <w:spacing w:val="0"/>
          <w:sz w:val="21"/>
          <w:szCs w:val="21"/>
          <w:shd w:val="clear" w:color="auto" w:fill="ffffff"/>
        </w:rPr>
        <w:t xml:space="preserve">JSZC-320700-YJGC-C2026-0008</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连云港市武圩实验学校党员活动室建设（专门面向中小企业）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4、预算金额：100万元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999398.73元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highlight w:val="none"/>
          <w:lang w:val="en-US" w:eastAsia="zh-CN"/>
        </w:rPr>
        <w:t xml:space="preserve">连云港武圩实验学校校内；</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本项目为武圩实验学校党员活动室建设，位于校内指定区域，为两层建筑，采购核心是打造功能齐全的规范化空间。一楼规划党员活动室及2间档案室，二楼规划1间心理咨询室及2-3个办公室，满足学校党建、档案管理、师生心理服务及日常办公需求。项目涵盖整体装修、功能划分及配套设施采购安装，贴合校园风格，兼顾实用与规范，</w:t>
      </w:r>
      <w:r>
        <w:rPr>
          <w:rFonts w:hint="eastAsia" w:ascii="宋体" w:hAnsi="宋体" w:eastAsia="宋体" w:cs="宋体"/>
          <w:color w:val="auto"/>
          <w:sz w:val="24"/>
          <w:highlight w:val="none"/>
          <w:lang w:val="en-US" w:eastAsia="zh-CN"/>
        </w:rPr>
        <w:t xml:space="preserve">具体详见工程量清单</w:t>
      </w:r>
      <w:r>
        <w:rPr>
          <w:rFonts w:hint="eastAsia" w:ascii="宋体" w:hAnsi="宋体" w:cs="宋体"/>
          <w:color w:val="auto"/>
          <w:sz w:val="24"/>
          <w:highlight w:val="none"/>
          <w:lang w:val="en-US" w:eastAsia="zh-CN"/>
        </w:rPr>
        <w:t xml:space="preserve">及图纸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60日历天</w:t>
      </w:r>
      <w:r>
        <w:rPr>
          <w:rFonts w:hint="eastAsia" w:ascii="宋体" w:hAnsi="宋体" w:eastAsia="宋体" w:cs="宋体"/>
          <w:color w:val="auto"/>
          <w:sz w:val="24"/>
          <w:highlight w:val="none"/>
        </w:rPr>
        <w:t xml:space="preserve">（具体开工日期以采购人发出的书面开工令为准）；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29703"/>
      <w:r/>
      <w:bookmarkStart w:id="29" w:name="_Toc12594"/>
      <w:r/>
      <w:bookmarkStart w:id="30" w:name="_Toc28359013"/>
      <w:r/>
      <w:bookmarkStart w:id="31" w:name="_Toc28359090"/>
      <w:r/>
      <w:bookmarkStart w:id="32" w:name="_Toc35393630"/>
      <w:r/>
      <w:bookmarkStart w:id="33" w:name="_Toc28420"/>
      <w:r/>
      <w:bookmarkStart w:id="34" w:name="_Toc35393799"/>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51"/>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w:t>
      </w:r>
      <w:r>
        <w:rPr>
          <w:rFonts w:hint="eastAsia" w:ascii="宋体" w:hAnsi="宋体" w:cs="宋体"/>
          <w:color w:val="auto"/>
          <w:sz w:val="24"/>
          <w:highlight w:val="none"/>
          <w:lang w:eastAsia="zh-CN"/>
        </w:rPr>
        <w:t xml:space="preserve">政府采购促进中小企业发展管理办法</w:t>
      </w:r>
      <w:r>
        <w:rPr>
          <w:rFonts w:hint="eastAsia" w:ascii="宋体" w:hAnsi="宋体" w:eastAsia="宋体" w:cs="宋体"/>
          <w:color w:val="auto"/>
          <w:sz w:val="24"/>
          <w:highlight w:val="none"/>
        </w:rPr>
        <w:t xml:space="preserve">》的通知（财库〔2020〕46号）等相关文件要求，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14"/>
      <w:r/>
      <w:bookmarkStart w:id="36" w:name="_Toc28359091"/>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cs="宋体"/>
          <w:b/>
          <w:bCs/>
          <w:color w:val="auto"/>
          <w:sz w:val="24"/>
          <w:highlight w:val="none"/>
          <w:u w:val="none"/>
          <w:lang w:val="en-US" w:eastAsia="zh-CN"/>
        </w:rPr>
        <w:t xml:space="preserve">建筑工程施工总承包三级及以上资质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cs="宋体"/>
          <w:b/>
          <w:bCs/>
          <w:color w:val="auto"/>
          <w:sz w:val="24"/>
          <w:highlight w:val="none"/>
          <w:u w:val="none"/>
          <w:lang w:eastAsia="zh-CN"/>
        </w:rPr>
        <w:t xml:space="preserve">建筑</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7594"/>
      <w:r/>
      <w:bookmarkStart w:id="38" w:name="_Toc6062"/>
      <w:r/>
      <w:bookmarkStart w:id="39" w:name="_Toc5069"/>
      <w:r/>
      <w:bookmarkStart w:id="40" w:name="_Toc35393800"/>
      <w:r/>
      <w:bookmarkStart w:id="41" w:name="_Toc35393631"/>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bookmarkStart w:id="42" w:name="_Toc35393632"/>
      <w:r/>
      <w:bookmarkStart w:id="43" w:name="_Toc28359015"/>
      <w:r/>
      <w:bookmarkStart w:id="44" w:name="_Toc35393801"/>
      <w:r/>
      <w:bookmarkStart w:id="45" w:name="_Toc28359092"/>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51"/>
        <w:spacing w:line="360" w:lineRule="auto"/>
        <w:shd w:val="clear" w:color="auto"/>
        <w:rPr>
          <w:rFonts w:hint="eastAsia" w:ascii="宋体" w:hAnsi="宋体" w:eastAsia="宋体" w:cs="宋体"/>
          <w:b/>
          <w:color w:val="auto"/>
          <w:sz w:val="24"/>
        </w:rPr>
        <w:outlineLvl w:val="1"/>
      </w:pPr>
      <w:r/>
      <w:bookmarkStart w:id="46" w:name="_Toc25481"/>
      <w:r/>
      <w:bookmarkStart w:id="47" w:name="_Toc8390"/>
      <w:r/>
      <w:bookmarkStart w:id="48" w:name="_Toc13856"/>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shd w:val="clear" w:color="auto"/>
        <w:rPr>
          <w:rFonts w:hint="eastAsia" w:ascii="宋体" w:hAnsi="宋体" w:eastAsia="宋体" w:cs="宋体"/>
          <w:color w:val="auto"/>
          <w:sz w:val="24"/>
        </w:rPr>
      </w:pPr>
      <w:r/>
      <w:bookmarkStart w:id="49" w:name="_Toc28359094"/>
      <w:r/>
      <w:bookmarkStart w:id="50" w:name="_Toc35393803"/>
      <w:r/>
      <w:bookmarkStart w:id="51" w:name="_Toc28359017"/>
      <w:r/>
      <w:bookmarkStart w:id="52" w:name="_Toc35393634"/>
      <w:r>
        <w:rPr>
          <w:rFonts w:hint="eastAsia" w:ascii="宋体" w:hAnsi="宋体" w:eastAsia="宋体" w:cs="宋体"/>
          <w:color w:val="auto"/>
          <w:sz w:val="24"/>
        </w:rPr>
        <w:t xml:space="preserve">1、电子响应文件递交截止时间：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 </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31</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0分</w:t>
      </w:r>
      <w:r>
        <w:rPr>
          <w:rFonts w:hint="eastAsia" w:ascii="宋体" w:hAnsi="宋体" w:eastAsia="宋体" w:cs="宋体"/>
          <w:color w:val="auto"/>
          <w:sz w:val="24"/>
        </w:rPr>
        <w:t xml:space="preserve">（北京时间）</w:t>
      </w:r>
      <w:r/>
    </w:p>
    <w:p>
      <w:pPr>
        <w:ind w:firstLine="480"/>
        <w:spacing w:line="360" w:lineRule="auto"/>
        <w:shd w:val="clear" w:color="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 </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31</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00</w:t>
      </w:r>
      <w:r>
        <w:rPr>
          <w:rFonts w:hint="eastAsia" w:ascii="宋体" w:hAnsi="宋体" w:eastAsia="宋体" w:cs="宋体"/>
          <w:b/>
          <w:bCs/>
          <w:color w:val="auto"/>
          <w:sz w:val="24"/>
        </w:rPr>
        <w:t xml:space="preserve">分</w:t>
      </w:r>
      <w:r>
        <w:rPr>
          <w:rFonts w:hint="eastAsia" w:ascii="宋体" w:hAnsi="宋体" w:eastAsia="宋体" w:cs="宋体"/>
          <w:b w:val="0"/>
          <w:bCs w:val="0"/>
          <w:color w:val="auto"/>
          <w:sz w:val="24"/>
          <w:highlight w:val="none"/>
          <w:lang w:val="en-US" w:eastAsia="zh-CN"/>
        </w:rPr>
        <w:t xml:space="preserve">（北</w:t>
      </w:r>
      <w:r>
        <w:rPr>
          <w:rFonts w:hint="eastAsia" w:ascii="宋体" w:hAnsi="宋体" w:eastAsia="宋体" w:cs="宋体"/>
          <w:color w:val="auto"/>
          <w:sz w:val="24"/>
        </w:rPr>
        <w:t xml:space="preserve">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777"/>
      <w:r/>
      <w:bookmarkStart w:id="55" w:name="_Toc13136"/>
      <w:r/>
      <w:bookmarkStart w:id="56" w:name="_Toc5446"/>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21203"/>
      <w:r/>
      <w:bookmarkStart w:id="58" w:name="_Toc11885"/>
      <w:r/>
      <w:bookmarkStart w:id="59" w:name="_Toc35393635"/>
      <w:r/>
      <w:bookmarkStart w:id="60" w:name="_Toc35393804"/>
      <w:r/>
      <w:bookmarkStart w:id="61" w:name="_Toc22163"/>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46"/>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28359095"/>
      <w:r/>
      <w:bookmarkStart w:id="63" w:name="_Toc22500"/>
      <w:r/>
      <w:bookmarkStart w:id="64" w:name="_Toc35393636"/>
      <w:r/>
      <w:bookmarkStart w:id="65" w:name="_Toc35393805"/>
      <w:r/>
      <w:bookmarkStart w:id="66" w:name="_Toc12240"/>
      <w:r/>
      <w:bookmarkStart w:id="67" w:name="_Toc28359018"/>
      <w:r/>
      <w:bookmarkStart w:id="68" w:name="_Toc13260"/>
      <w:r>
        <w:rPr>
          <w:rFonts w:hint="eastAsia" w:ascii="宋体" w:hAnsi="宋体" w:eastAsia="宋体" w:cs="宋体"/>
          <w:color w:val="auto"/>
          <w:sz w:val="24"/>
          <w:szCs w:val="24"/>
        </w:rPr>
        <w:t xml:space="preserve">1、本次磋商不收取磋商保证金。</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46"/>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333333"/>
          <w:sz w:val="24"/>
          <w:highlight w:val="none"/>
        </w:rPr>
      </w:pPr>
      <w:r/>
      <w:bookmarkStart w:id="69" w:name="_Toc35393806"/>
      <w:r/>
      <w:bookmarkStart w:id="70" w:name="_Toc28359019"/>
      <w:r/>
      <w:bookmarkStart w:id="71" w:name="_Toc35393637"/>
      <w:r/>
      <w:bookmarkStart w:id="72" w:name="_Toc28359096"/>
      <w:r/>
      <w:bookmarkStart w:id="73" w:name="_Toc28359098"/>
      <w:r/>
      <w:bookmarkStart w:id="74" w:name="_Toc35393639"/>
      <w:r/>
      <w:bookmarkStart w:id="75" w:name="_Toc28359021"/>
      <w:r/>
      <w:bookmarkStart w:id="76" w:name="_Toc35393808"/>
      <w:r>
        <w:rPr>
          <w:rFonts w:hint="eastAsia" w:ascii="宋体" w:hAnsi="宋体" w:eastAsia="宋体" w:cs="宋体"/>
          <w:color w:val="333333"/>
          <w:sz w:val="24"/>
          <w:highlight w:val="none"/>
        </w:rPr>
        <w:t xml:space="preserve">1.采购人信息</w:t>
      </w:r>
      <w:r/>
    </w:p>
    <w:p>
      <w:pPr>
        <w:ind w:firstLine="480"/>
        <w:spacing w:line="360" w:lineRule="auto"/>
        <w:rPr>
          <w:rFonts w:hint="eastAsia" w:ascii="宋体" w:hAnsi="宋体" w:eastAsia="宋体" w:cs="宋体"/>
          <w:color w:val="333333"/>
          <w:sz w:val="24"/>
          <w:highlight w:val="none"/>
          <w:lang w:eastAsia="zh-CN"/>
        </w:rPr>
      </w:pPr>
      <w:r>
        <w:rPr>
          <w:rFonts w:hint="eastAsia" w:ascii="宋体" w:hAnsi="宋体" w:eastAsia="宋体" w:cs="宋体"/>
          <w:color w:val="333333"/>
          <w:sz w:val="24"/>
          <w:highlight w:val="none"/>
        </w:rPr>
        <w:t xml:space="preserve">名    称：</w:t>
      </w:r>
      <w:r>
        <w:rPr>
          <w:rFonts w:hint="eastAsia" w:ascii="宋体" w:hAnsi="宋体" w:cs="宋体"/>
          <w:color w:val="333333"/>
          <w:sz w:val="24"/>
          <w:highlight w:val="none"/>
          <w:lang w:eastAsia="zh-CN"/>
        </w:rPr>
        <w:t xml:space="preserve">连云港</w:t>
      </w:r>
      <w:r>
        <w:rPr>
          <w:rFonts w:hint="eastAsia" w:ascii="宋体" w:hAnsi="宋体" w:cs="宋体"/>
          <w:color w:val="333333"/>
          <w:sz w:val="24"/>
          <w:highlight w:val="none"/>
          <w:lang w:val="en-US" w:eastAsia="zh-CN"/>
        </w:rPr>
        <w:t xml:space="preserve">市</w:t>
      </w:r>
      <w:r>
        <w:rPr>
          <w:rFonts w:hint="eastAsia" w:ascii="宋体" w:hAnsi="宋体" w:cs="宋体"/>
          <w:color w:val="333333"/>
          <w:sz w:val="24"/>
          <w:highlight w:val="none"/>
          <w:lang w:eastAsia="zh-CN"/>
        </w:rPr>
        <w:t xml:space="preserve">武圩实验学校</w:t>
      </w:r>
      <w:r/>
    </w:p>
    <w:p>
      <w:pPr>
        <w:ind w:firstLine="480"/>
        <w:pageBreakBefore w:val="0"/>
        <w:spacing w:line="360" w:lineRule="auto"/>
        <w:shd w:val="clear" w:color="auto" w:fill="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Times New Roman" w:eastAsia="宋体" w:cs="宋体"/>
          <w:sz w:val="24"/>
          <w:szCs w:val="28"/>
          <w:lang w:bidi="ar-SA"/>
        </w:rPr>
        <w:t xml:space="preserve">连云港市海州区</w:t>
      </w:r>
      <w:r>
        <w:rPr>
          <w:rFonts w:hint="eastAsia" w:ascii="宋体" w:hAnsi="Times New Roman" w:eastAsia="宋体" w:cs="Times New Roman"/>
          <w:sz w:val="24"/>
        </w:rPr>
        <w:t xml:space="preserve">新坝镇武圩村武圩庄133号</w:t>
      </w:r>
      <w:r/>
    </w:p>
    <w:p>
      <w:pPr>
        <w:ind w:firstLine="480"/>
        <w:spacing w:line="360" w:lineRule="auto"/>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 xml:space="preserve">电    话 ：</w:t>
      </w:r>
      <w:r>
        <w:rPr>
          <w:rFonts w:hint="eastAsia" w:ascii="宋体" w:hAnsi="宋体" w:cs="宋体"/>
          <w:color w:val="auto"/>
          <w:sz w:val="24"/>
          <w:szCs w:val="24"/>
          <w:highlight w:val="none"/>
          <w:lang w:val="en-US" w:eastAsia="zh-CN"/>
        </w:rPr>
        <w:t xml:space="preserve">张主任 </w:t>
      </w:r>
      <w:r>
        <w:rPr>
          <w:rFonts w:hint="eastAsia" w:ascii="宋体"/>
          <w:sz w:val="24"/>
          <w:highlight w:val="none"/>
        </w:rPr>
        <w:t xml:space="preserve">18061499312</w:t>
      </w:r>
      <w:r>
        <w:rPr>
          <w:rFonts w:hint="eastAsia" w:ascii="宋体" w:hAnsi="宋体" w:eastAsia="宋体" w:cs="宋体"/>
          <w:color w:val="333333"/>
          <w:sz w:val="24"/>
          <w:highlight w:val="none"/>
        </w:rPr>
        <w:t xml:space="preserve"> </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2.采购代理机构信息</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名    称：</w:t>
      </w:r>
      <w:r>
        <w:rPr>
          <w:rFonts w:hint="eastAsia" w:ascii="宋体" w:hAnsi="宋体" w:cs="宋体"/>
          <w:color w:val="333333"/>
          <w:sz w:val="24"/>
          <w:highlight w:val="none"/>
          <w:lang w:val="en-US" w:eastAsia="zh-CN"/>
        </w:rPr>
        <w:t xml:space="preserve">连云港云玖</w:t>
      </w:r>
      <w:r>
        <w:rPr>
          <w:rFonts w:hint="eastAsia" w:ascii="宋体" w:hAnsi="宋体" w:eastAsia="宋体" w:cs="宋体"/>
          <w:color w:val="333333"/>
          <w:sz w:val="24"/>
          <w:highlight w:val="none"/>
        </w:rPr>
        <w:t xml:space="preserve">工程咨询有限公司</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地　　址：连云港市海州区龙河南路34号苍梧生活广场东南角三楼</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联系方式：马工</w:t>
      </w:r>
      <w:r/>
    </w:p>
    <w:p>
      <w:pPr>
        <w:ind w:firstLine="480"/>
        <w:spacing w:line="360" w:lineRule="auto"/>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 xml:space="preserve">电    话：0518-</w:t>
      </w:r>
      <w:r>
        <w:rPr>
          <w:rFonts w:hint="eastAsia" w:ascii="宋体" w:hAnsi="宋体" w:cs="宋体"/>
          <w:color w:val="333333"/>
          <w:sz w:val="24"/>
          <w:highlight w:val="none"/>
          <w:lang w:val="en-US" w:eastAsia="zh-CN"/>
        </w:rPr>
        <w:t xml:space="preserve">85086445</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3.项目联系方式</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项目联系人：</w:t>
      </w:r>
      <w:r>
        <w:rPr>
          <w:rFonts w:hint="eastAsia" w:ascii="宋体" w:hAnsi="宋体" w:cs="宋体"/>
          <w:color w:val="auto"/>
          <w:sz w:val="24"/>
          <w:szCs w:val="24"/>
          <w:highlight w:val="none"/>
          <w:lang w:val="en-US" w:eastAsia="zh-CN"/>
        </w:rPr>
        <w:t xml:space="preserve">张主任</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电　    话：</w:t>
      </w:r>
      <w:bookmarkEnd w:id="69"/>
      <w:r/>
      <w:bookmarkEnd w:id="70"/>
      <w:r/>
      <w:bookmarkEnd w:id="71"/>
      <w:r/>
      <w:bookmarkEnd w:id="72"/>
      <w:r>
        <w:rPr>
          <w:rFonts w:hint="eastAsia" w:ascii="宋体"/>
          <w:sz w:val="24"/>
          <w:highlight w:val="none"/>
        </w:rPr>
        <w:t xml:space="preserve">18061499312</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r>
      <w:r/>
    </w:p>
    <w:p>
      <w:pPr>
        <w:pStyle w:val="765"/>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3"/>
      <w:bookmarkEnd w:id="74"/>
      <w:bookmarkEnd w:id="75"/>
      <w:bookmarkEnd w:id="76"/>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rPr>
          <w:rFonts w:hint="eastAsia" w:ascii="宋体" w:hAnsi="宋体" w:eastAsia="宋体" w:cs="宋体"/>
          <w:b/>
          <w:bCs/>
          <w:color w:val="auto"/>
          <w:sz w:val="40"/>
          <w:szCs w:val="40"/>
        </w:rPr>
      </w:pPr>
      <w:r/>
      <w:bookmarkStart w:id="77" w:name="_Toc21398"/>
      <w:r>
        <w:rPr>
          <w:rFonts w:hint="eastAsia" w:ascii="宋体" w:hAnsi="宋体" w:eastAsia="宋体" w:cs="宋体"/>
          <w:b/>
          <w:bCs/>
          <w:color w:val="auto"/>
          <w:sz w:val="40"/>
          <w:szCs w:val="40"/>
        </w:rPr>
        <w:br w:type="page" w:clear="all"/>
      </w:r>
      <w:r/>
    </w:p>
    <w:p>
      <w:pPr>
        <w:pStyle w:val="701"/>
        <w:numPr>
          <w:ilvl w:val="0"/>
          <w:numId w:val="3"/>
        </w:numPr>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rPr>
        <w:t xml:space="preserve">磋商须知</w:t>
      </w:r>
      <w:bookmarkEnd w:id="77"/>
      <w:r/>
      <w:r/>
    </w:p>
    <w:p>
      <w:pPr>
        <w:numPr>
          <w:ilvl w:val="0"/>
          <w:numId w:val="0"/>
        </w:numPr>
        <w:rPr>
          <w:rFonts w:hint="eastAsia"/>
          <w:color w:val="auto"/>
        </w:rPr>
      </w:pPr>
      <w:r>
        <w:rPr>
          <w:rFonts w:hint="eastAsia"/>
          <w:color w:val="auto"/>
        </w:rPr>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78" w:name="_Toc20823276"/>
      <w:r/>
      <w:bookmarkStart w:id="79" w:name="_Toc458694821"/>
      <w:r/>
      <w:bookmarkStart w:id="80" w:name="_Toc513029204"/>
      <w:r/>
      <w:bookmarkStart w:id="81" w:name="_Toc16938520"/>
      <w:r>
        <w:rPr>
          <w:rFonts w:hint="eastAsia" w:ascii="宋体" w:hAnsi="宋体" w:eastAsia="宋体" w:cs="宋体"/>
          <w:b/>
          <w:bCs/>
          <w:sz w:val="28"/>
          <w:szCs w:val="28"/>
          <w:highlight w:val="none"/>
          <w:lang w:val="en-US" w:eastAsia="zh-CN"/>
        </w:rPr>
        <w:t xml:space="preserve">1</w:t>
      </w:r>
      <w:bookmarkEnd w:id="78"/>
      <w:r>
        <w:rPr>
          <w:rFonts w:hint="eastAsia" w:ascii="宋体" w:hAnsi="宋体" w:eastAsia="宋体" w:cs="宋体"/>
          <w:b/>
          <w:bCs/>
          <w:sz w:val="28"/>
          <w:szCs w:val="28"/>
          <w:highlight w:val="none"/>
          <w:lang w:val="en-US" w:eastAsia="zh-CN"/>
        </w:rPr>
        <w:t xml:space="preserve">、采购方式</w:t>
      </w:r>
      <w:bookmarkEnd w:id="79"/>
      <w:r/>
      <w:bookmarkEnd w:id="80"/>
      <w:r/>
      <w:bookmarkEnd w:id="8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2" w:name="_Toc16938521"/>
      <w:r/>
      <w:bookmarkStart w:id="83" w:name="_Toc513029205"/>
      <w:r/>
      <w:bookmarkStart w:id="84" w:name="_Toc20823277"/>
      <w:r>
        <w:rPr>
          <w:rFonts w:hint="eastAsia" w:ascii="宋体" w:hAnsi="宋体" w:eastAsia="宋体" w:cs="宋体"/>
          <w:b/>
          <w:bCs/>
          <w:sz w:val="28"/>
          <w:szCs w:val="28"/>
          <w:highlight w:val="none"/>
          <w:lang w:val="en-US" w:eastAsia="zh-CN"/>
        </w:rPr>
        <w:t xml:space="preserve">2、合格的</w:t>
      </w:r>
      <w:bookmarkEnd w:id="82"/>
      <w:r/>
      <w:bookmarkEnd w:id="83"/>
      <w:r/>
      <w:bookmarkEnd w:id="84"/>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5" w:name="_Toc16938522"/>
      <w:r/>
      <w:bookmarkStart w:id="86" w:name="_Toc513029206"/>
      <w:r/>
      <w:bookmarkStart w:id="87" w:name="_Toc20823278"/>
      <w:r>
        <w:rPr>
          <w:rFonts w:hint="eastAsia" w:ascii="宋体" w:hAnsi="宋体" w:eastAsia="宋体" w:cs="宋体"/>
          <w:b/>
          <w:bCs/>
          <w:sz w:val="28"/>
          <w:szCs w:val="28"/>
          <w:highlight w:val="none"/>
          <w:lang w:val="en-US" w:eastAsia="zh-CN"/>
        </w:rPr>
        <w:t xml:space="preserve">3、适用法律</w:t>
      </w:r>
      <w:bookmarkEnd w:id="85"/>
      <w:r/>
      <w:bookmarkEnd w:id="86"/>
      <w:r/>
      <w:bookmarkEnd w:id="87"/>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8" w:name="_Toc16938523"/>
      <w:r/>
      <w:bookmarkStart w:id="89" w:name="_Toc462564067"/>
      <w:r/>
      <w:bookmarkStart w:id="90" w:name="_Toc513029207"/>
      <w:r/>
      <w:bookmarkStart w:id="91" w:name="_Toc20823279"/>
      <w:r>
        <w:rPr>
          <w:rFonts w:hint="eastAsia" w:ascii="宋体" w:hAnsi="宋体" w:eastAsia="宋体" w:cs="宋体"/>
          <w:b/>
          <w:bCs/>
          <w:sz w:val="28"/>
          <w:szCs w:val="28"/>
          <w:highlight w:val="none"/>
          <w:lang w:val="en-US" w:eastAsia="zh-CN"/>
        </w:rPr>
        <w:t xml:space="preserve">4、磋商费用</w:t>
      </w:r>
      <w:bookmarkEnd w:id="88"/>
      <w:r/>
      <w:bookmarkEnd w:id="89"/>
      <w:r/>
      <w:bookmarkEnd w:id="90"/>
      <w:r/>
      <w:bookmarkEnd w:id="9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cs="宋体"/>
          <w:sz w:val="24"/>
          <w:highlight w:val="none"/>
          <w:lang w:eastAsia="zh-CN"/>
        </w:rPr>
        <w:t xml:space="preserve">连云港云玖工程咨询有限公司</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48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cs="宋体"/>
          <w:color w:val="auto"/>
          <w:sz w:val="24"/>
          <w:highlight w:val="none"/>
          <w:lang w:val="en-US" w:eastAsia="zh-CN"/>
        </w:rPr>
        <w:t xml:space="preserve">4.2招标代理费：本项目招标代理费按《江苏省招标代理服务收费的指导意见》（苏建协【2022】002号）标准及工程量清单、控制价按苏建价协[2022]7号文的收费号文的收费标准收取，共收取17500元，由中标人支付，供应商综合考虑在报价中，但不得单列。</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供应商提交的响应文件以及供应商与采购人或采购代理机构就有关磋商的所有来往通知、函件和文件均应使用简体中文。</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.1供应商编写的响应文件应包括资格证明文件、符合性证明文件、商务技术标文件、价格标文件其他证明文件、磋商响应函等部分。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2" w:name="_Toc513029216"/>
      <w:r/>
      <w:bookmarkStart w:id="93" w:name="_Toc14577357"/>
      <w:r/>
      <w:bookmarkStart w:id="94" w:name="_Toc49090509"/>
      <w:r/>
      <w:bookmarkStart w:id="95" w:name="_Toc14577354"/>
      <w:r/>
      <w:bookmarkStart w:id="96" w:name="_Toc49090507"/>
      <w:r/>
      <w:bookmarkStart w:id="97" w:name="_Toc513029219"/>
      <w:r/>
      <w:bookmarkStart w:id="98" w:name="_Toc49090508"/>
      <w:r>
        <w:rPr>
          <w:rFonts w:hint="eastAsia" w:ascii="宋体" w:hAnsi="宋体" w:eastAsia="宋体" w:cs="宋体"/>
          <w:b/>
          <w:bCs/>
          <w:sz w:val="28"/>
          <w:szCs w:val="28"/>
          <w:highlight w:val="none"/>
          <w:lang w:val="en-US" w:eastAsia="zh-CN"/>
        </w:rPr>
        <w:t xml:space="preserve">11、证明磋商响应标的符合磋商文件规定的文件</w:t>
      </w:r>
      <w:bookmarkEnd w:id="92"/>
      <w:r/>
      <w:bookmarkEnd w:id="93"/>
      <w:r/>
      <w:bookmarkEnd w:id="94"/>
      <w:r/>
      <w:bookmarkEnd w:id="95"/>
      <w:r/>
      <w:bookmarkEnd w:id="96"/>
      <w:r/>
      <w:bookmarkEnd w:id="97"/>
      <w:r/>
      <w:bookmarkEnd w:id="98"/>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.1 磋商响应有效期为采购文件规定的响应文件提交截止时间后</w:t>
      </w:r>
      <w:r>
        <w:rPr>
          <w:rFonts w:hint="eastAsia" w:ascii="宋体" w:hAnsi="宋体" w:eastAsia="宋体" w:cs="宋体"/>
          <w:color w:val="000000"/>
          <w:sz w:val="24"/>
          <w:highlight w:val="none"/>
          <w:u w:val="single"/>
        </w:rPr>
        <w:t xml:space="preserve">六十（60）</w:t>
      </w:r>
      <w:r>
        <w:rPr>
          <w:rFonts w:hint="eastAsia" w:ascii="宋体" w:hAnsi="宋体" w:eastAsia="宋体" w:cs="宋体"/>
          <w:color w:val="000000"/>
          <w:sz w:val="24"/>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.1 在特殊情况下，采购人或采购代理机构于原磋商响应有效期满之前，可向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提出延长磋商响应有效期的要求。这种要求与答复均应采用书面形式。</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既不能要求也不允许修改其响应文件。受磋商响应有效期约束的所有权利与义务均延长至新的有效期。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.1 磋商响应报价应是采购文件所确定的采购范围内的全部工作内容的价格体现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并包括</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技术标中提出的所有工程内容及措施的费用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其应包括但不限于施工设备、劳务、管理、材料、采购、运输、装卸、保管、制造、安装、维护、利润、税金及政策性文件规定的各项应有费用（含现场垃圾清理费用）。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.2 磋商报价方式：本工程采用下列第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）可调价格报价：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eastAsia="zh-CN"/>
        </w:rPr>
        <w:t xml:space="preserve">的磋商响应报价可根据合同实施期间的市场变化和政策性调整而变动。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（2）固定单价报价：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本次采购采用竞争性磋商，因第二轮报价只报总价，结算时，以成交</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提交的综合单价同比下浮【下浮率=（1-第二轮报价/第一轮报价）*100%】。</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.3 磋商报价的计价方法</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 xml:space="preserve">计价方法。</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应根据采购人提供的工程量清单计算单价、合价以及各种政策性费用。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除非合同中另有规定，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施工用水电，采购人不再另行支付。</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本项目采用营改增后的一般计税方法计算报价。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用于磋商报价可参考的依据为：</w:t>
      </w:r>
      <w:r>
        <w:rPr>
          <w:rFonts w:ascii="Times New Roman" w:hAnsi="Times New Roman" w:eastAsia="宋体" w:cs="Times New Roman"/>
          <w:sz w:val="24"/>
          <w:highlight w:val="none"/>
        </w:rPr>
        <w:t xml:space="preserve">《</w:t>
      </w:r>
      <w:r>
        <w:rPr>
          <w:rFonts w:ascii="宋体" w:hAnsi="宋体" w:eastAsia="宋体" w:cs="宋体"/>
          <w:sz w:val="24"/>
          <w:szCs w:val="24"/>
        </w:rPr>
        <w:t xml:space="preserve">建设工程工程量清单计价标准</w:t>
      </w:r>
      <w:r>
        <w:rPr>
          <w:rFonts w:ascii="Times New Roman" w:hAnsi="Times New Roman" w:eastAsia="宋体" w:cs="Times New Roman"/>
          <w:sz w:val="24"/>
          <w:highlight w:val="none"/>
        </w:rPr>
        <w:t xml:space="preserve">》、《</w:t>
      </w:r>
      <w:r>
        <w:rPr>
          <w:rFonts w:ascii="宋体" w:hAnsi="宋体" w:eastAsia="宋体" w:cs="宋体"/>
          <w:sz w:val="24"/>
          <w:szCs w:val="24"/>
        </w:rPr>
        <w:t xml:space="preserve">江苏省市政工程消耗量</w:t>
      </w:r>
      <w:r>
        <w:rPr>
          <w:rFonts w:ascii="Times New Roman" w:hAnsi="Times New Roman" w:eastAsia="宋体" w:cs="Times New Roman"/>
          <w:sz w:val="24"/>
          <w:highlight w:val="none"/>
        </w:rPr>
        <w:t xml:space="preserve">》、近期的《连云港市建设工程材料市场参考价》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有最新标准的按最新标准执行</w:t>
      </w:r>
      <w:r>
        <w:rPr>
          <w:rFonts w:ascii="Times New Roman" w:hAnsi="Times New Roman" w:eastAsia="宋体" w:cs="Times New Roman"/>
          <w:sz w:val="24"/>
          <w:highlight w:val="none"/>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政策性文件按照现行江苏省建设厅、连云港市建设局颁发的相关文件规定执行。</w:t>
      </w:r>
      <w:r/>
    </w:p>
    <w:p>
      <w:pPr>
        <w:numPr>
          <w:ilvl w:val="0"/>
          <w:numId w:val="0"/>
        </w:numPr>
        <w:ind w:right="0" w:firstLine="787"/>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.1 磋商供应商必须按工程量清单，用综合单价法编制磋商</w:t>
      </w:r>
      <w:r>
        <w:rPr>
          <w:rFonts w:hint="eastAsia" w:ascii="宋体" w:hAnsi="宋体" w:eastAsia="宋体" w:cs="宋体"/>
          <w:b w:val="0"/>
          <w:bCs w:val="0"/>
          <w:color w:val="000000"/>
          <w:sz w:val="24"/>
          <w:highlight w:val="none"/>
          <w:lang w:val="en-US" w:eastAsia="zh-CN"/>
        </w:rPr>
        <w:t xml:space="preserve">报价</w:t>
      </w:r>
      <w:r>
        <w:rPr>
          <w:rFonts w:hint="eastAsia" w:ascii="宋体" w:hAnsi="宋体" w:eastAsia="宋体" w:cs="宋体"/>
          <w:b w:val="0"/>
          <w:bCs w:val="0"/>
          <w:color w:val="000000"/>
          <w:sz w:val="24"/>
          <w:highlight w:val="none"/>
          <w:lang w:eastAsia="zh-CN"/>
        </w:rPr>
        <w:t xml:space="preserve">。工程量清单数量、暂定价、暂估价、独立费不得变更、不得优惠，否则视为重大偏差。</w:t>
      </w:r>
      <w:r/>
    </w:p>
    <w:p>
      <w:pPr>
        <w:ind w:firstLine="787"/>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78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16.3暂定价材料具体内容详见工程量清单编制说明。</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不可竞争费用应严格执行有关费用标准，不得</w:t>
      </w:r>
      <w:r>
        <w:rPr>
          <w:rFonts w:hint="eastAsia" w:ascii="宋体" w:hAnsi="宋体" w:eastAsia="宋体" w:cs="宋体"/>
          <w:b w:val="0"/>
          <w:bCs w:val="0"/>
          <w:color w:val="000000"/>
          <w:sz w:val="24"/>
          <w:highlight w:val="none"/>
          <w:lang w:val="en-US" w:eastAsia="zh-CN"/>
        </w:rPr>
        <w:t xml:space="preserve">改变</w:t>
      </w:r>
      <w:r>
        <w:rPr>
          <w:rFonts w:hint="eastAsia" w:ascii="宋体" w:hAnsi="宋体" w:eastAsia="宋体" w:cs="宋体"/>
          <w:b w:val="0"/>
          <w:bCs w:val="0"/>
          <w:color w:val="000000"/>
          <w:sz w:val="24"/>
          <w:highlight w:val="none"/>
          <w:lang w:eastAsia="zh-CN"/>
        </w:rPr>
        <w:t xml:space="preserve">进行磋商，否则作无效响应处理。</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16.5</w:t>
      </w:r>
      <w:r>
        <w:rPr>
          <w:rFonts w:hint="eastAsia" w:ascii="宋体" w:hAnsi="宋体" w:eastAsia="宋体" w:cs="宋体"/>
          <w:b w:val="0"/>
          <w:bCs w:val="0"/>
          <w:color w:val="000000"/>
          <w:sz w:val="24"/>
          <w:highlight w:val="none"/>
          <w:lang w:eastAsia="zh-CN"/>
        </w:rPr>
        <w:t xml:space="preserve">工程中产生的垃圾均需由成交供应商自行负责清运，费用由成交供应商承担。</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16.6</w:t>
      </w:r>
      <w:r>
        <w:rPr>
          <w:rFonts w:hint="eastAsia" w:ascii="宋体" w:hAnsi="宋体" w:eastAsia="宋体" w:cs="宋体"/>
          <w:b w:val="0"/>
          <w:bCs w:val="0"/>
          <w:color w:val="000000"/>
          <w:sz w:val="24"/>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16.7</w:t>
      </w:r>
      <w:r>
        <w:rPr>
          <w:rFonts w:hint="eastAsia" w:ascii="宋体" w:hAnsi="宋体" w:eastAsia="宋体" w:cs="宋体"/>
          <w:b w:val="0"/>
          <w:bCs w:val="0"/>
          <w:color w:val="000000"/>
          <w:sz w:val="24"/>
          <w:highlight w:val="none"/>
          <w:lang w:eastAsia="zh-CN"/>
        </w:rPr>
        <w:t xml:space="preserve">因有工程变更造成的工程量清单增减，按</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lang w:eastAsia="zh-CN"/>
        </w:rPr>
        <w:t xml:space="preserve">报价并经监理及</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审核确定。</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16.8</w:t>
      </w:r>
      <w:r>
        <w:rPr>
          <w:rFonts w:hint="eastAsia" w:ascii="宋体" w:hAnsi="宋体" w:eastAsia="宋体" w:cs="宋体"/>
          <w:b w:val="0"/>
          <w:bCs w:val="0"/>
          <w:color w:val="000000"/>
          <w:sz w:val="24"/>
          <w:highlight w:val="none"/>
          <w:lang w:eastAsia="zh-CN"/>
        </w:rPr>
        <w:t xml:space="preserve">供应商应当在响应文件中详细、定量地列出优惠让利的理由及所采取的技术措施。</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.1</w:t>
      </w:r>
      <w:r>
        <w:rPr>
          <w:rFonts w:hint="eastAsia" w:ascii="宋体" w:hAnsi="宋体" w:eastAsia="宋体" w:cs="宋体"/>
          <w:i w:val="0"/>
          <w:iCs w:val="0"/>
          <w:color w:val="000000"/>
          <w:sz w:val="24"/>
          <w:highlight w:val="none"/>
          <w:u w:val="single"/>
        </w:rPr>
        <w:t xml:space="preserve">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20.1.2供应商撤回电子响应文件，则认为其不再参与本项目磋商活动。</w:t>
      </w:r>
      <w:r/>
    </w:p>
    <w:p>
      <w:pPr>
        <w:ind w:firstLine="8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20.4 在提交响应文件截止时间至磋商文件中规定的磋商有效期满之间的这段时间内，供应商不得撤回其响应文件。</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21.1供应商应当按照《操作手册》规定，在苏采云系统规定的时间内对磋商响应文件进行解密。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21.2</w:t>
      </w:r>
      <w:r>
        <w:rPr>
          <w:rFonts w:hint="eastAsia" w:ascii="宋体" w:hAnsi="宋体" w:eastAsia="宋体" w:cs="宋体"/>
          <w:b/>
          <w:bCs/>
          <w:color w:val="000000"/>
          <w:sz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 xml:space="preserve">电子交易</w:t>
      </w:r>
      <w:r>
        <w:rPr>
          <w:rFonts w:hint="eastAsia" w:ascii="宋体" w:hAnsi="宋体" w:eastAsia="宋体" w:cs="宋体"/>
          <w:b/>
          <w:bCs/>
          <w:color w:val="000000"/>
          <w:sz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23、评审过程的保密与公正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磋商小组、采购人或采购代理机构、相关监督人员等与评审工作有关的人员，对评审情况以及在评审过程中获悉的国家秘密、商业秘密负有保密责任。</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在磋商评审过程中，供应商不得以任何行为影响磋商评审过程，否则其响应文件将被作为无效响应文件。</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在评审期间，采购人或采购代理机构将设专门人员与供应商联系。</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（1）响应文件中报价总表内容与响应文件中相应内容不一致的，以报价总表为准。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（2）大写金额和小写金额不一致的，以大写金额为准。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（3）单价金额小数点或者百分比有明显错位的，以报价总表的总价为准，并修改单价。</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（4）总价金额与按单价汇总金额不一致的，以单价金额计算结果为准。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同时出现两种以上错误的，按照前款规定的顺序修正。</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25.3.1</w:t>
      </w:r>
      <w:r>
        <w:rPr>
          <w:rFonts w:hint="eastAsia" w:ascii="宋体" w:hAnsi="宋体" w:eastAsia="宋体" w:cs="宋体"/>
          <w:color w:val="000000"/>
          <w:sz w:val="24"/>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25.4.1本项目执行财库[2026]2号文，采购评审中出现下列情形之一的，评审委员会应当启动异常低价投标（响应）审查程序：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3.投标（响应）报价低于采购项目最高限价45%的，即投标（响应）报价&lt;采购项目最高限价×45%；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4.评审委员会基于专业判断，认为供应商报价过低，有可能影响产品质量或者不能诚信履约的其他情形。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25.5.4供应商未按照要求对磋商或者最后报价作出响应的。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rPr>
        <w:t xml:space="preserve">本招标文件中标注★的款项为实质性响应要求和条件）</w:t>
      </w:r>
      <w:r>
        <w:rPr>
          <w:rFonts w:hint="eastAsia" w:ascii="宋体" w:hAnsi="宋体" w:eastAsia="宋体" w:cs="宋体"/>
          <w:b/>
          <w:bCs/>
          <w:i/>
          <w:iCs/>
          <w:color w:val="000000"/>
          <w:sz w:val="24"/>
          <w:szCs w:val="24"/>
          <w:highlight w:val="none"/>
          <w:u w:val="singl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25.5.13响应文件未按照磋商文件要求加盖CA电子公章的。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26、磋商程序及评审方法与评审标准</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 评审方法与评审标准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见本磋商文件第五章“评审方法与评审标准”规定。</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26.3.4在苏采云系统规定时间内成功解密电子响应文件的供应商不足3家的。</w:t>
      </w:r>
      <w:r/>
    </w:p>
    <w:p>
      <w:pPr>
        <w:ind w:firstLine="8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99" w:name="_Toc120614219"/>
      <w:r>
        <w:rPr>
          <w:rFonts w:hint="eastAsia" w:ascii="宋体" w:hAnsi="宋体" w:eastAsia="宋体" w:cs="宋体"/>
          <w:b/>
          <w:bCs/>
          <w:color w:val="000000"/>
          <w:sz w:val="28"/>
          <w:szCs w:val="28"/>
          <w:highlight w:val="none"/>
          <w:lang w:val="en-US" w:eastAsia="zh-CN"/>
        </w:rPr>
        <w:t xml:space="preserve">七、</w:t>
      </w:r>
      <w:bookmarkEnd w:id="99"/>
      <w:r>
        <w:rPr>
          <w:rFonts w:hint="eastAsia" w:ascii="宋体" w:hAnsi="宋体" w:eastAsia="宋体" w:cs="宋体"/>
          <w:b/>
          <w:bCs/>
          <w:color w:val="000000"/>
          <w:sz w:val="28"/>
          <w:szCs w:val="28"/>
          <w:highlight w:val="none"/>
          <w:lang w:val="en-US" w:eastAsia="zh-CN"/>
        </w:rPr>
        <w:t xml:space="preserve">成交</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100" w:name="_Toc200451960"/>
      <w:r>
        <w:rPr>
          <w:rFonts w:hint="eastAsia" w:ascii="宋体" w:hAnsi="宋体" w:eastAsia="宋体" w:cs="宋体"/>
          <w:b/>
          <w:bCs/>
          <w:color w:val="000000"/>
          <w:sz w:val="28"/>
          <w:szCs w:val="28"/>
          <w:highlight w:val="none"/>
          <w:lang w:val="en-US" w:eastAsia="zh-CN"/>
        </w:rPr>
        <w:t xml:space="preserve">28、质疑处理</w:t>
      </w:r>
      <w:bookmarkEnd w:id="100"/>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 xml:space="preserve">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 xml:space="preserve">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01" w:name="_Toc16938552"/>
      <w:r/>
      <w:bookmarkStart w:id="102" w:name="_Toc513029236"/>
      <w:r/>
      <w:bookmarkStart w:id="103" w:name="_Toc20823308"/>
      <w:r/>
      <w:bookmarkStart w:id="104" w:name="_Toc120614220"/>
      <w:r>
        <w:rPr>
          <w:rFonts w:hint="eastAsia" w:ascii="宋体" w:hAnsi="宋体" w:eastAsia="宋体" w:cs="宋体"/>
          <w:b/>
          <w:bCs/>
          <w:sz w:val="28"/>
          <w:szCs w:val="28"/>
          <w:highlight w:val="none"/>
          <w:lang w:val="en-US" w:eastAsia="zh-CN"/>
        </w:rPr>
        <w:t xml:space="preserve">八、授予合同</w:t>
      </w:r>
      <w:bookmarkEnd w:id="101"/>
      <w:r/>
      <w:bookmarkEnd w:id="102"/>
      <w:r/>
      <w:bookmarkEnd w:id="103"/>
      <w:r/>
      <w:bookmarkEnd w:id="104"/>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30.3 签订合同后，</w:t>
      </w:r>
      <w:r>
        <w:rPr>
          <w:rFonts w:hint="eastAsia" w:ascii="宋体" w:hAnsi="宋体" w:eastAsia="宋体" w:cs="宋体"/>
          <w:i w:val="0"/>
          <w:iCs w:val="0"/>
          <w:color w:val="000000"/>
          <w:sz w:val="24"/>
          <w:szCs w:val="24"/>
          <w:highlight w:val="none"/>
          <w:u w:val="single"/>
          <w:lang w:val="en-US" w:eastAsia="zh-CN" w:bidi="ar-SA"/>
        </w:rPr>
        <w:t xml:space="preserve">成交供应商不得将合同标的进行转包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000000"/>
          <w:sz w:val="24"/>
          <w:szCs w:val="24"/>
          <w:highlight w:val="none"/>
          <w:lang w:val="en-US" w:eastAsia="zh-CN" w:bidi="ar-SA"/>
        </w:rPr>
        <w:t xml:space="preserve">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31.5 本项目履约保证金要求详见第四章 采购需求。</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105" w:name="_Toc20823314"/>
      <w:r/>
      <w:bookmarkStart w:id="106" w:name="_Toc513029242"/>
      <w:r/>
      <w:bookmarkStart w:id="107" w:name="_Toc120614221"/>
      <w:r/>
      <w:bookmarkStart w:id="108" w:name="_Toc16938558"/>
      <w:r/>
      <w:bookmarkStart w:id="109" w:name="_Toc479757207"/>
      <w:r>
        <w:rPr>
          <w:rFonts w:hint="eastAsia" w:ascii="宋体" w:hAnsi="宋体" w:eastAsia="宋体" w:cs="宋体"/>
          <w:b/>
          <w:bCs/>
          <w:i w:val="0"/>
          <w:iCs w:val="0"/>
          <w:color w:val="000000"/>
          <w:sz w:val="28"/>
          <w:szCs w:val="28"/>
          <w:highlight w:val="none"/>
          <w:lang w:val="en-US" w:eastAsia="zh-CN" w:bidi="ar-SA"/>
        </w:rPr>
        <w:t xml:space="preserve">34、政府采购履约资金扶持政策</w:t>
      </w:r>
      <w:bookmarkEnd w:id="105"/>
      <w:r/>
      <w:bookmarkEnd w:id="106"/>
      <w:r/>
      <w:bookmarkEnd w:id="107"/>
      <w:r/>
      <w:bookmarkEnd w:id="108"/>
      <w:r/>
      <w:bookmarkEnd w:id="109"/>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成交供应商可凭政府采购合同办理融资贷款，详情请见江苏政府采购网“政采贷”专栏。</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10" w:name="_Toc16938553"/>
      <w:r/>
      <w:bookmarkStart w:id="111" w:name="_Toc20823309"/>
      <w:r/>
      <w:bookmarkStart w:id="112" w:name="_Toc513029237"/>
      <w:r>
        <w:rPr>
          <w:rFonts w:hint="eastAsia" w:ascii="宋体" w:hAnsi="宋体" w:eastAsia="宋体" w:cs="宋体"/>
          <w:b/>
          <w:bCs/>
          <w:sz w:val="28"/>
          <w:szCs w:val="28"/>
          <w:highlight w:val="none"/>
          <w:lang w:val="en-US" w:eastAsia="zh-CN"/>
        </w:rPr>
        <w:t xml:space="preserve">九、政策功能</w:t>
      </w:r>
      <w:bookmarkEnd w:id="110"/>
      <w:r/>
      <w:bookmarkEnd w:id="111"/>
      <w:r/>
      <w:bookmarkEnd w:id="112"/>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bidi="ar-SA"/>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bCs/>
          <w:i w:val="0"/>
          <w:iCs w:val="0"/>
          <w:color w:val="000000"/>
          <w:sz w:val="28"/>
          <w:szCs w:val="28"/>
          <w:highlight w:val="none"/>
          <w:lang w:val="en-US" w:eastAsia="zh-CN" w:bidi="ar-SA"/>
        </w:rPr>
        <w:t xml:space="preserve">38</w:t>
      </w:r>
      <w:r>
        <w:rPr>
          <w:rFonts w:hint="eastAsia" w:ascii="宋体" w:hAnsi="宋体" w:eastAsia="宋体" w:cs="宋体"/>
          <w:b/>
          <w:bCs/>
          <w:i w:val="0"/>
          <w:iCs w:val="0"/>
          <w:color w:val="000000"/>
          <w:sz w:val="28"/>
          <w:szCs w:val="28"/>
          <w:highlight w:val="none"/>
          <w:lang w:val="en-US" w:eastAsia="zh-CN" w:bidi="ar-SA"/>
        </w:rPr>
        <w:t xml:space="preserve">、其它事项</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21"/>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21"/>
        <w:rPr>
          <w:rFonts w:hint="eastAsia" w:ascii="宋体" w:hAnsi="宋体" w:eastAsia="宋体" w:cs="宋体"/>
          <w:color w:val="auto"/>
          <w:sz w:val="24"/>
        </w:rPr>
      </w:pPr>
      <w:r>
        <w:rPr>
          <w:rFonts w:hint="eastAsia" w:ascii="宋体" w:hAnsi="宋体" w:eastAsia="宋体" w:cs="宋体"/>
          <w:color w:val="auto"/>
          <w:sz w:val="24"/>
        </w:rPr>
      </w:r>
      <w:r/>
    </w:p>
    <w:p>
      <w:pPr>
        <w:pStyle w:val="721"/>
        <w:rPr>
          <w:rFonts w:hint="eastAsia" w:ascii="宋体" w:hAnsi="宋体" w:eastAsia="宋体" w:cs="宋体"/>
          <w:color w:val="auto"/>
          <w:sz w:val="24"/>
        </w:rPr>
      </w:pPr>
      <w:r>
        <w:rPr>
          <w:rFonts w:hint="eastAsia" w:ascii="宋体" w:hAnsi="宋体" w:eastAsia="宋体" w:cs="宋体"/>
          <w:color w:val="auto"/>
          <w:sz w:val="24"/>
        </w:rPr>
      </w:r>
      <w:r/>
    </w:p>
    <w:p>
      <w:pPr>
        <w:pStyle w:val="721"/>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rPr>
          <w:rStyle w:val="933"/>
          <w:rFonts w:hint="eastAsia" w:ascii="宋体" w:hAnsi="宋体" w:eastAsia="宋体" w:cs="宋体"/>
          <w:b/>
          <w:bCs/>
          <w:color w:val="auto"/>
          <w:sz w:val="40"/>
          <w:szCs w:val="40"/>
        </w:rPr>
      </w:pPr>
      <w:r/>
      <w:bookmarkStart w:id="113" w:name="_Toc12693"/>
      <w:r/>
      <w:bookmarkStart w:id="114" w:name="_Toc465856614"/>
      <w:r/>
      <w:bookmarkStart w:id="115" w:name="_Toc29722"/>
      <w:r>
        <w:rPr>
          <w:rStyle w:val="933"/>
          <w:rFonts w:hint="eastAsia" w:ascii="宋体" w:hAnsi="宋体" w:eastAsia="宋体" w:cs="宋体"/>
          <w:b/>
          <w:bCs/>
          <w:color w:val="auto"/>
          <w:sz w:val="40"/>
          <w:szCs w:val="40"/>
        </w:rPr>
        <w:br w:type="page" w:clear="all"/>
      </w:r>
      <w:r/>
    </w:p>
    <w:p>
      <w:pPr>
        <w:pStyle w:val="701"/>
        <w:jc w:val="center"/>
        <w:rPr>
          <w:rStyle w:val="933"/>
          <w:rFonts w:hint="eastAsia" w:ascii="宋体" w:hAnsi="宋体" w:eastAsia="宋体" w:cs="宋体"/>
          <w:b/>
          <w:bCs/>
          <w:color w:val="auto"/>
          <w:sz w:val="40"/>
          <w:szCs w:val="40"/>
        </w:rPr>
      </w:pPr>
      <w:r>
        <w:rPr>
          <w:rStyle w:val="933"/>
          <w:rFonts w:hint="eastAsia" w:ascii="宋体" w:hAnsi="宋体" w:eastAsia="宋体" w:cs="宋体"/>
          <w:b/>
          <w:bCs/>
          <w:color w:val="auto"/>
          <w:sz w:val="40"/>
          <w:szCs w:val="40"/>
        </w:rPr>
        <w:t xml:space="preserve">第三章 合同条款及格式</w:t>
      </w:r>
      <w:bookmarkStart w:id="116" w:name="_Hlt16619369"/>
      <w:r/>
      <w:bookmarkEnd w:id="116"/>
      <w:r/>
      <w:r/>
    </w:p>
    <w:p>
      <w:pPr>
        <w:pStyle w:val="712"/>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17" w:name="_Toc12412"/>
      <w:r/>
      <w:bookmarkStart w:id="118" w:name="_Toc24213"/>
      <w:r/>
      <w:bookmarkStart w:id="119" w:name="_Toc30913"/>
      <w:r>
        <w:rPr>
          <w:rFonts w:hint="eastAsia" w:ascii="宋体" w:hAnsi="宋体" w:eastAsia="宋体" w:cs="宋体"/>
          <w:b/>
          <w:bCs/>
          <w:color w:val="auto"/>
          <w:sz w:val="44"/>
        </w:rPr>
        <w:t xml:space="preserve">合同</w:t>
      </w:r>
      <w:bookmarkEnd w:id="117"/>
      <w:r/>
      <w:bookmarkEnd w:id="118"/>
      <w:r/>
      <w:bookmarkEnd w:id="119"/>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712"/>
        <w:rPr>
          <w:rFonts w:hint="eastAsia" w:ascii="宋体" w:hAnsi="宋体" w:eastAsia="宋体" w:cs="宋体"/>
          <w:b/>
          <w:bCs/>
          <w:color w:val="auto"/>
          <w:sz w:val="44"/>
        </w:rPr>
      </w:pPr>
      <w:r>
        <w:rPr>
          <w:rFonts w:hint="eastAsia" w:ascii="宋体" w:hAnsi="宋体" w:eastAsia="宋体" w:cs="宋体"/>
          <w:b/>
          <w:bCs/>
          <w:color w:val="auto"/>
          <w:sz w:val="44"/>
        </w:rPr>
      </w:r>
      <w:r/>
    </w:p>
    <w:p>
      <w:pPr>
        <w:pStyle w:val="712"/>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71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71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20" w:name="_Toc30496"/>
      <w:r/>
      <w:bookmarkStart w:id="121" w:name="_Toc12576"/>
      <w:r/>
      <w:bookmarkStart w:id="122" w:name="_Toc25380"/>
      <w:r>
        <w:rPr>
          <w:rFonts w:hint="eastAsia" w:ascii="宋体" w:hAnsi="宋体" w:eastAsia="宋体" w:cs="宋体"/>
          <w:b/>
          <w:bCs/>
          <w:color w:val="auto"/>
          <w:sz w:val="24"/>
        </w:rPr>
        <w:t xml:space="preserve">第一部分  协议书格式</w:t>
      </w:r>
      <w:bookmarkEnd w:id="120"/>
      <w:r/>
      <w:bookmarkEnd w:id="121"/>
      <w:r/>
      <w:bookmarkEnd w:id="122"/>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39"/>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39"/>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39"/>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9"/>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9"/>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9"/>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39"/>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39"/>
        <w:ind w:firstLine="482"/>
        <w:spacing w:line="360" w:lineRule="auto"/>
        <w:rPr>
          <w:rFonts w:hint="eastAsia" w:ascii="宋体" w:hAnsi="宋体" w:eastAsia="宋体" w:cs="宋体"/>
          <w:b/>
          <w:bCs/>
          <w:color w:val="auto"/>
        </w:rPr>
      </w:pPr>
      <w:r/>
      <w:bookmarkStart w:id="123" w:name="_Toc351203485"/>
      <w:r>
        <w:rPr>
          <w:rFonts w:hint="eastAsia" w:ascii="宋体" w:hAnsi="宋体" w:eastAsia="宋体" w:cs="宋体"/>
          <w:b/>
          <w:bCs/>
          <w:color w:val="auto"/>
        </w:rPr>
        <w:t xml:space="preserve">五、</w:t>
      </w:r>
      <w:bookmarkEnd w:id="123"/>
      <w:r>
        <w:rPr>
          <w:rFonts w:hint="eastAsia" w:ascii="宋体" w:hAnsi="宋体" w:eastAsia="宋体" w:cs="宋体"/>
          <w:b/>
          <w:bCs/>
          <w:color w:val="auto"/>
        </w:rPr>
        <w:t xml:space="preserve">项目经理</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39"/>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39"/>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39"/>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39"/>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9"/>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39"/>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02"/>
        <w:spacing w:line="360" w:lineRule="auto"/>
        <w:rPr>
          <w:rFonts w:hint="eastAsia" w:ascii="宋体" w:hAnsi="宋体" w:eastAsia="宋体" w:cs="宋体"/>
          <w:color w:val="auto"/>
          <w:sz w:val="24"/>
          <w:szCs w:val="24"/>
        </w:rPr>
      </w:pPr>
      <w:r/>
      <w:bookmarkStart w:id="124" w:name="_Toc7506"/>
      <w:r/>
      <w:bookmarkStart w:id="125" w:name="_Toc6026"/>
      <w:r/>
      <w:bookmarkStart w:id="126" w:name="_Toc498006745"/>
      <w:r/>
      <w:bookmarkStart w:id="127" w:name="_Toc515874989"/>
      <w:r/>
      <w:bookmarkStart w:id="128" w:name="_Toc17825"/>
      <w:r>
        <w:rPr>
          <w:rFonts w:hint="eastAsia" w:ascii="宋体" w:hAnsi="宋体" w:eastAsia="宋体" w:cs="宋体"/>
          <w:color w:val="auto"/>
          <w:sz w:val="24"/>
          <w:szCs w:val="24"/>
        </w:rPr>
        <w:t xml:space="preserve">第二部分  通用合同条款</w:t>
      </w:r>
      <w:bookmarkEnd w:id="124"/>
      <w:r/>
      <w:bookmarkEnd w:id="125"/>
      <w:r/>
      <w:bookmarkEnd w:id="126"/>
      <w:r/>
      <w:bookmarkEnd w:id="127"/>
      <w:r/>
      <w:bookmarkEnd w:id="1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02"/>
        <w:spacing w:line="360" w:lineRule="auto"/>
        <w:rPr>
          <w:rFonts w:hint="eastAsia" w:ascii="宋体" w:hAnsi="宋体" w:eastAsia="宋体" w:cs="宋体"/>
          <w:color w:val="auto"/>
          <w:sz w:val="24"/>
          <w:szCs w:val="24"/>
        </w:rPr>
      </w:pPr>
      <w:r/>
      <w:bookmarkStart w:id="129" w:name="_Toc498006746"/>
      <w:r/>
      <w:bookmarkStart w:id="130" w:name="_Toc515874990"/>
      <w:r>
        <w:rPr>
          <w:rFonts w:hint="eastAsia" w:ascii="宋体" w:hAnsi="宋体" w:eastAsia="宋体" w:cs="宋体"/>
          <w:color w:val="auto"/>
          <w:sz w:val="24"/>
          <w:szCs w:val="24"/>
        </w:rPr>
        <w:br w:type="page" w:clear="all"/>
      </w:r>
      <w:bookmarkStart w:id="131" w:name="_Toc1602"/>
      <w:r/>
      <w:bookmarkStart w:id="132" w:name="_Toc27953"/>
      <w:r/>
      <w:bookmarkStart w:id="133" w:name="_Toc27227"/>
      <w:r>
        <w:rPr>
          <w:rFonts w:hint="eastAsia" w:ascii="宋体" w:hAnsi="宋体" w:eastAsia="宋体" w:cs="宋体"/>
          <w:color w:val="auto"/>
          <w:sz w:val="24"/>
          <w:szCs w:val="24"/>
        </w:rPr>
        <w:t xml:space="preserve">第三部分  专用合同条款</w:t>
      </w:r>
      <w:bookmarkEnd w:id="129"/>
      <w:r/>
      <w:bookmarkEnd w:id="130"/>
      <w:r/>
      <w:bookmarkEnd w:id="131"/>
      <w:r/>
      <w:bookmarkEnd w:id="132"/>
      <w:r/>
      <w:bookmarkEnd w:id="133"/>
      <w:r/>
      <w:r/>
    </w:p>
    <w:p>
      <w:pPr>
        <w:pStyle w:val="703"/>
        <w:ind w:firstLine="482"/>
        <w:spacing w:before="0" w:after="0" w:line="360" w:lineRule="auto"/>
        <w:rPr>
          <w:rFonts w:hint="eastAsia" w:ascii="宋体" w:hAnsi="宋体" w:eastAsia="宋体" w:cs="宋体"/>
          <w:color w:val="auto"/>
          <w:sz w:val="24"/>
          <w:szCs w:val="24"/>
        </w:rPr>
      </w:pPr>
      <w:r/>
      <w:bookmarkStart w:id="134" w:name="_Toc351203633"/>
      <w:r>
        <w:rPr>
          <w:rFonts w:hint="eastAsia" w:ascii="宋体" w:hAnsi="宋体" w:eastAsia="宋体" w:cs="宋体"/>
          <w:color w:val="auto"/>
          <w:sz w:val="24"/>
          <w:szCs w:val="24"/>
        </w:rPr>
        <w:t xml:space="preserve">1</w:t>
      </w:r>
      <w:bookmarkStart w:id="135" w:name="_Toc297048342"/>
      <w:r/>
      <w:bookmarkStart w:id="136" w:name="_Toc296503156"/>
      <w:r/>
      <w:bookmarkStart w:id="137" w:name="_Toc296891196"/>
      <w:r/>
      <w:bookmarkStart w:id="138" w:name="_Toc296890984"/>
      <w:r/>
      <w:bookmarkStart w:id="139" w:name="_Toc292559866"/>
      <w:r/>
      <w:bookmarkStart w:id="140" w:name="_Toc296347155"/>
      <w:r/>
      <w:bookmarkStart w:id="141" w:name="_Toc296944495"/>
      <w:r/>
      <w:bookmarkStart w:id="142" w:name="_Toc296346657"/>
      <w:r/>
      <w:bookmarkStart w:id="143" w:name="_Toc292559361"/>
      <w:r/>
      <w:bookmarkStart w:id="144" w:name="_Toc297120456"/>
      <w:r>
        <w:rPr>
          <w:rFonts w:hint="eastAsia" w:ascii="宋体" w:hAnsi="宋体" w:eastAsia="宋体" w:cs="宋体"/>
          <w:color w:val="auto"/>
          <w:sz w:val="24"/>
          <w:szCs w:val="24"/>
        </w:rPr>
        <w:t xml:space="preserve">、一般约定</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45" w:name="_Toc303539100"/>
      <w:r/>
      <w:bookmarkStart w:id="146" w:name="_Toc312677986"/>
      <w:r/>
      <w:bookmarkStart w:id="147" w:name="_Toc318581155"/>
      <w:r/>
      <w:bookmarkStart w:id="148" w:name="_Toc300934943"/>
      <w:r/>
      <w:bookmarkStart w:id="149" w:name="_Toc304295521"/>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45"/>
      <w:r/>
      <w:bookmarkEnd w:id="146"/>
      <w:r/>
      <w:bookmarkEnd w:id="147"/>
      <w:r/>
      <w:bookmarkEnd w:id="148"/>
      <w:r/>
      <w:bookmarkEnd w:id="1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50" w:name="_Toc304295522"/>
      <w:r/>
      <w:bookmarkStart w:id="151" w:name="_Toc303539101"/>
      <w:r/>
      <w:bookmarkStart w:id="152" w:name="_Toc312677987"/>
      <w:r/>
      <w:bookmarkStart w:id="153" w:name="_Toc318581156"/>
      <w:r/>
      <w:bookmarkStart w:id="154" w:name="_Toc300934944"/>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50"/>
      <w:r/>
      <w:bookmarkEnd w:id="151"/>
      <w:r/>
      <w:bookmarkEnd w:id="152"/>
      <w:r/>
      <w:bookmarkEnd w:id="153"/>
      <w:r/>
      <w:bookmarkEnd w:id="154"/>
      <w:r>
        <w:rPr>
          <w:rFonts w:hint="eastAsia" w:ascii="宋体" w:hAnsi="宋体" w:eastAsia="宋体" w:cs="宋体"/>
          <w:color w:val="auto"/>
          <w:sz w:val="24"/>
        </w:rPr>
        <w:t xml:space="preserve">  </w:t>
      </w:r>
      <w:bookmarkStart w:id="155"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5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bookmarkStart w:id="156" w:name="_Toc351203634"/>
      <w:r>
        <w:rPr>
          <w:rFonts w:hint="eastAsia" w:ascii="宋体" w:hAnsi="宋体" w:eastAsia="宋体" w:cs="宋体"/>
          <w:color w:val="auto"/>
          <w:sz w:val="24"/>
          <w:szCs w:val="24"/>
        </w:rPr>
        <w:t xml:space="preserve">2</w:t>
      </w:r>
      <w:bookmarkStart w:id="157" w:name="_Toc297048343"/>
      <w:r/>
      <w:bookmarkStart w:id="158" w:name="_Toc292559867"/>
      <w:r/>
      <w:bookmarkStart w:id="159" w:name="_Toc296503157"/>
      <w:r/>
      <w:bookmarkStart w:id="160" w:name="_Toc296944496"/>
      <w:r/>
      <w:bookmarkStart w:id="161" w:name="_Toc292559362"/>
      <w:r/>
      <w:bookmarkStart w:id="162" w:name="_Toc296890985"/>
      <w:r/>
      <w:bookmarkStart w:id="163" w:name="_Toc296347156"/>
      <w:r/>
      <w:bookmarkStart w:id="164" w:name="_Toc296891197"/>
      <w:r/>
      <w:bookmarkStart w:id="165" w:name="_Toc296346658"/>
      <w:r/>
      <w:bookmarkStart w:id="166" w:name="_Toc297120457"/>
      <w:r>
        <w:rPr>
          <w:rFonts w:hint="eastAsia" w:ascii="宋体" w:hAnsi="宋体" w:eastAsia="宋体" w:cs="宋体"/>
          <w:color w:val="auto"/>
          <w:sz w:val="24"/>
          <w:szCs w:val="24"/>
        </w:rPr>
        <w:t xml:space="preserve">、发包人</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980"/>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167" w:name="_Toc304295527"/>
      <w:r/>
      <w:bookmarkStart w:id="168" w:name="_Toc300934949"/>
      <w:r/>
      <w:bookmarkStart w:id="169" w:name="_Toc297123496"/>
      <w:r/>
      <w:bookmarkStart w:id="170" w:name="_Toc318581164"/>
      <w:r/>
      <w:bookmarkStart w:id="171" w:name="_Toc312677997"/>
      <w:r/>
      <w:bookmarkStart w:id="172" w:name="_Toc297216155"/>
      <w:r/>
      <w:bookmarkStart w:id="173" w:name="_Toc303539106"/>
      <w:r/>
      <w:bookmarkStart w:id="174" w:name="_Toc296347162"/>
      <w:r/>
      <w:bookmarkStart w:id="175" w:name="_Toc296891203"/>
      <w:r/>
      <w:bookmarkStart w:id="176" w:name="_Toc292559367"/>
      <w:r/>
      <w:bookmarkStart w:id="177" w:name="_Toc296503163"/>
      <w:r/>
      <w:bookmarkStart w:id="178" w:name="_Toc297120463"/>
      <w:r/>
      <w:bookmarkStart w:id="179" w:name="_Toc296944502"/>
      <w:r/>
      <w:bookmarkStart w:id="180" w:name="_Toc296346664"/>
      <w:r/>
      <w:bookmarkStart w:id="181" w:name="_Toc292559872"/>
      <w:r/>
      <w:bookmarkStart w:id="182" w:name="_Toc297048349"/>
      <w:r/>
      <w:bookmarkStart w:id="183" w:name="_Toc296890991"/>
      <w:r/>
      <w:r/>
    </w:p>
    <w:p>
      <w:pPr>
        <w:pStyle w:val="703"/>
        <w:ind w:firstLine="482"/>
        <w:spacing w:before="0" w:after="0" w:line="360" w:lineRule="auto"/>
        <w:rPr>
          <w:rFonts w:hint="eastAsia" w:ascii="宋体" w:hAnsi="宋体" w:eastAsia="宋体" w:cs="宋体"/>
          <w:color w:val="auto"/>
          <w:sz w:val="24"/>
          <w:szCs w:val="24"/>
        </w:rPr>
      </w:pPr>
      <w:r/>
      <w:bookmarkStart w:id="184" w:name="_Toc351203635"/>
      <w:r/>
      <w:bookmarkStart w:id="185" w:name="_Toc351203638"/>
      <w:r>
        <w:rPr>
          <w:rFonts w:hint="eastAsia" w:ascii="宋体" w:hAnsi="宋体" w:eastAsia="宋体" w:cs="宋体"/>
          <w:color w:val="auto"/>
          <w:sz w:val="24"/>
          <w:szCs w:val="24"/>
        </w:rPr>
        <w:t xml:space="preserve">3</w:t>
      </w:r>
      <w:bookmarkStart w:id="186" w:name="_Toc297048344"/>
      <w:r/>
      <w:bookmarkStart w:id="187" w:name="_Toc297120458"/>
      <w:r/>
      <w:bookmarkStart w:id="188" w:name="_Toc296891198"/>
      <w:r/>
      <w:bookmarkStart w:id="189" w:name="_Toc292559868"/>
      <w:r/>
      <w:bookmarkStart w:id="190" w:name="_Toc296890986"/>
      <w:r/>
      <w:bookmarkStart w:id="191" w:name="_Toc292559363"/>
      <w:r/>
      <w:bookmarkStart w:id="192" w:name="_Toc296503158"/>
      <w:r/>
      <w:bookmarkStart w:id="193" w:name="_Toc296944497"/>
      <w:r/>
      <w:bookmarkStart w:id="194" w:name="_Toc296347157"/>
      <w:r/>
      <w:bookmarkStart w:id="195" w:name="_Toc296346659"/>
      <w:r>
        <w:rPr>
          <w:rFonts w:hint="eastAsia" w:ascii="宋体" w:hAnsi="宋体" w:eastAsia="宋体" w:cs="宋体"/>
          <w:color w:val="auto"/>
          <w:sz w:val="24"/>
          <w:szCs w:val="24"/>
        </w:rPr>
        <w:t xml:space="preserve">、承包人</w:t>
      </w:r>
      <w:bookmarkEnd w:id="184"/>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w:t>
      </w:r>
      <w:r>
        <w:rPr>
          <w:rFonts w:hint="eastAsia" w:ascii="宋体" w:hAnsi="宋体" w:cs="宋体"/>
          <w:b/>
          <w:color w:val="auto"/>
          <w:sz w:val="24"/>
          <w:u w:val="single"/>
          <w:lang w:val="en-US" w:eastAsia="zh-CN"/>
        </w:rPr>
        <w:t xml:space="preserve">1</w:t>
      </w:r>
      <w:r>
        <w:rPr>
          <w:rFonts w:hint="eastAsia" w:ascii="宋体" w:hAnsi="宋体" w:eastAsia="宋体" w:cs="宋体"/>
          <w:b/>
          <w:color w:val="auto"/>
          <w:sz w:val="24"/>
          <w:u w:val="single"/>
        </w:rPr>
        <w:t xml:space="preserve">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若承包人擅自更换项目经理，承包人</w:t>
      </w:r>
      <w:r>
        <w:rPr>
          <w:rFonts w:hint="eastAsia" w:ascii="宋体" w:hAnsi="宋体" w:eastAsia="宋体" w:cs="宋体"/>
          <w:color w:val="auto"/>
          <w:sz w:val="24"/>
          <w:u w:val="single"/>
          <w:lang w:val="en-US" w:eastAsia="zh-CN"/>
        </w:rPr>
        <w:t xml:space="preserve">罚款20000元</w:t>
      </w:r>
      <w:r>
        <w:rPr>
          <w:rFonts w:hint="eastAsia" w:ascii="宋体" w:hAnsi="宋体" w:eastAsia="宋体" w:cs="宋体"/>
          <w:color w:val="auto"/>
          <w:sz w:val="24"/>
          <w:u w:val="single"/>
        </w:rPr>
        <w:t xml:space="preserve">，同时要求承包人更换后的项目经理资质等级、业绩不低于原项目经理，否则解除施工合同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解除施工合同</w:t>
      </w:r>
      <w:r>
        <w:rPr>
          <w:rFonts w:hint="eastAsia" w:ascii="宋体" w:hAnsi="宋体" w:cs="宋体"/>
          <w:color w:val="auto"/>
          <w:sz w:val="24"/>
          <w:u w:val="single"/>
          <w:lang w:val="en-US" w:eastAsia="zh-CN"/>
        </w:rPr>
        <w:t xml:space="preserve">并赔偿发包人损失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196" w:name="_Toc296346660"/>
      <w:r/>
      <w:bookmarkStart w:id="197" w:name="_Toc296347158"/>
      <w:r/>
      <w:bookmarkStart w:id="198" w:name="_Toc304295523"/>
      <w:r/>
      <w:bookmarkStart w:id="199" w:name="_Toc296890987"/>
      <w:r/>
      <w:bookmarkStart w:id="200" w:name="_Toc297216151"/>
      <w:r/>
      <w:bookmarkStart w:id="201" w:name="_Toc312677988"/>
      <w:r/>
      <w:bookmarkStart w:id="202" w:name="_Toc300934945"/>
      <w:r/>
      <w:bookmarkStart w:id="203" w:name="_Toc303539102"/>
      <w:r/>
      <w:bookmarkStart w:id="204" w:name="_Toc292559869"/>
      <w:r/>
      <w:bookmarkStart w:id="205" w:name="_Toc296891199"/>
      <w:r/>
      <w:bookmarkStart w:id="206" w:name="_Toc297123492"/>
      <w:r/>
      <w:bookmarkStart w:id="207" w:name="_Toc297048345"/>
      <w:r/>
      <w:bookmarkStart w:id="208" w:name="_Toc296503159"/>
      <w:r/>
      <w:bookmarkStart w:id="209" w:name="_Toc292559364"/>
      <w:r/>
      <w:bookmarkStart w:id="210" w:name="_Toc296944498"/>
      <w:r/>
      <w:bookmarkStart w:id="211" w:name="_Toc297120459"/>
      <w:r>
        <w:rPr>
          <w:rFonts w:hint="eastAsia" w:ascii="宋体" w:hAnsi="宋体" w:eastAsia="宋体" w:cs="宋体"/>
          <w:color w:val="auto"/>
          <w:sz w:val="24"/>
        </w:rPr>
        <w:t xml:space="preserve">.4 分包</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12" w:name="_Toc297120460"/>
      <w:r/>
      <w:bookmarkStart w:id="213" w:name="_Toc296503160"/>
      <w:r/>
      <w:bookmarkStart w:id="214" w:name="_Toc292559365"/>
      <w:r/>
      <w:bookmarkStart w:id="215" w:name="_Toc297123493"/>
      <w:r/>
      <w:bookmarkStart w:id="216" w:name="_Toc296890988"/>
      <w:r/>
      <w:bookmarkStart w:id="217" w:name="_Toc304295524"/>
      <w:r/>
      <w:bookmarkStart w:id="218" w:name="_Toc318581158"/>
      <w:r/>
      <w:bookmarkStart w:id="219" w:name="_Toc296891200"/>
      <w:r/>
      <w:bookmarkStart w:id="220" w:name="_Toc297216152"/>
      <w:r/>
      <w:bookmarkStart w:id="221" w:name="_Toc300934946"/>
      <w:r/>
      <w:bookmarkStart w:id="222" w:name="_Toc303539103"/>
      <w:r/>
      <w:bookmarkStart w:id="223" w:name="_Toc297048346"/>
      <w:r/>
      <w:bookmarkStart w:id="224" w:name="_Toc296347159"/>
      <w:r/>
      <w:bookmarkStart w:id="225" w:name="_Toc296944499"/>
      <w:r/>
      <w:bookmarkStart w:id="226" w:name="_Toc312677989"/>
      <w:r/>
      <w:bookmarkStart w:id="227" w:name="_Toc292559870"/>
      <w:r/>
      <w:bookmarkStart w:id="228" w:name="_Toc296346661"/>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29" w:name="_Toc297048347"/>
      <w:r/>
      <w:bookmarkEnd w:id="229"/>
      <w:r/>
      <w:bookmarkStart w:id="230" w:name="_Toc303539104"/>
      <w:r/>
      <w:bookmarkEnd w:id="230"/>
      <w:r/>
      <w:bookmarkStart w:id="231" w:name="_Toc304295525"/>
      <w:r/>
      <w:bookmarkEnd w:id="231"/>
      <w:r/>
      <w:bookmarkStart w:id="232" w:name="_Toc296347160"/>
      <w:r/>
      <w:bookmarkEnd w:id="232"/>
      <w:r/>
      <w:bookmarkStart w:id="233" w:name="_Toc297123494"/>
      <w:r/>
      <w:bookmarkEnd w:id="233"/>
      <w:r/>
      <w:bookmarkStart w:id="234" w:name="_Toc296890989"/>
      <w:r/>
      <w:bookmarkEnd w:id="234"/>
      <w:r/>
      <w:bookmarkStart w:id="235" w:name="_Toc296944500"/>
      <w:r/>
      <w:bookmarkEnd w:id="235"/>
      <w:r/>
      <w:bookmarkStart w:id="236" w:name="_Toc297120461"/>
      <w:r/>
      <w:bookmarkEnd w:id="236"/>
      <w:r/>
      <w:bookmarkStart w:id="237" w:name="_Toc296346662"/>
      <w:r/>
      <w:bookmarkEnd w:id="237"/>
      <w:r/>
      <w:bookmarkStart w:id="238" w:name="_Toc297216153"/>
      <w:r/>
      <w:bookmarkEnd w:id="238"/>
      <w:r/>
      <w:bookmarkStart w:id="239" w:name="_Toc300934947"/>
      <w:r/>
      <w:bookmarkEnd w:id="239"/>
      <w:r/>
      <w:bookmarkStart w:id="240" w:name="_Toc296891201"/>
      <w:r/>
      <w:bookmarkEnd w:id="240"/>
      <w:r/>
      <w:bookmarkStart w:id="241" w:name="_Toc296503161"/>
      <w:r/>
      <w:bookmarkEnd w:id="24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2" w:name="_Toc318581159"/>
      <w:r/>
      <w:bookmarkStart w:id="243" w:name="_Toc312677990"/>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2"/>
      <w:r/>
      <w:bookmarkEnd w:id="2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03"/>
        <w:ind w:firstLine="482"/>
        <w:spacing w:before="0" w:after="0" w:line="360" w:lineRule="auto"/>
        <w:rPr>
          <w:rFonts w:hint="eastAsia" w:ascii="宋体" w:hAnsi="宋体" w:eastAsia="宋体" w:cs="宋体"/>
          <w:color w:val="auto"/>
          <w:sz w:val="24"/>
          <w:szCs w:val="24"/>
        </w:rPr>
      </w:pPr>
      <w:r/>
      <w:bookmarkStart w:id="244" w:name="_Toc267251418"/>
      <w:r/>
      <w:bookmarkStart w:id="245" w:name="_Toc351203637"/>
      <w:r>
        <w:rPr>
          <w:rFonts w:hint="eastAsia" w:ascii="宋体" w:hAnsi="宋体" w:eastAsia="宋体" w:cs="宋体"/>
          <w:color w:val="auto"/>
          <w:sz w:val="24"/>
          <w:szCs w:val="24"/>
        </w:rPr>
        <w:t xml:space="preserve">5</w:t>
      </w:r>
      <w:bookmarkEnd w:id="244"/>
      <w:r>
        <w:rPr>
          <w:rFonts w:hint="eastAsia" w:ascii="宋体" w:hAnsi="宋体" w:eastAsia="宋体" w:cs="宋体"/>
          <w:color w:val="auto"/>
          <w:sz w:val="24"/>
          <w:szCs w:val="24"/>
        </w:rPr>
        <w:t xml:space="preserve">、工程质量</w:t>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18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167"/>
      <w:r/>
      <w:bookmarkEnd w:id="168"/>
      <w:r/>
      <w:bookmarkEnd w:id="169"/>
      <w:r/>
      <w:bookmarkEnd w:id="170"/>
      <w:r/>
      <w:bookmarkEnd w:id="171"/>
      <w:r/>
      <w:bookmarkEnd w:id="172"/>
      <w:r/>
      <w:bookmarkEnd w:id="173"/>
      <w:r/>
      <w:r/>
    </w:p>
    <w:p>
      <w:pPr>
        <w:pStyle w:val="703"/>
        <w:ind w:firstLine="482"/>
        <w:spacing w:before="0" w:after="0" w:line="360" w:lineRule="auto"/>
        <w:rPr>
          <w:rFonts w:hint="eastAsia" w:ascii="宋体" w:hAnsi="宋体" w:eastAsia="宋体" w:cs="宋体"/>
          <w:color w:val="auto"/>
          <w:sz w:val="24"/>
          <w:szCs w:val="24"/>
        </w:rPr>
      </w:pPr>
      <w:r/>
      <w:bookmarkStart w:id="246" w:name="_Toc351203639"/>
      <w:r>
        <w:rPr>
          <w:rFonts w:hint="eastAsia" w:ascii="宋体" w:hAnsi="宋体" w:eastAsia="宋体" w:cs="宋体"/>
          <w:color w:val="auto"/>
          <w:sz w:val="24"/>
          <w:szCs w:val="24"/>
        </w:rPr>
        <w:t xml:space="preserve">7、工期和进度</w:t>
      </w:r>
      <w:bookmarkEnd w:id="24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47" w:name="_Toc312677479"/>
      <w:r/>
      <w:bookmarkStart w:id="248" w:name="_Toc312678005"/>
      <w:r/>
      <w:bookmarkStart w:id="249" w:name="_Toc297123514"/>
      <w:r/>
      <w:bookmarkStart w:id="250" w:name="_Toc304295541"/>
      <w:r/>
      <w:bookmarkStart w:id="251" w:name="_Toc297216173"/>
      <w:r/>
      <w:bookmarkStart w:id="252" w:name="_Toc303539123"/>
      <w:r/>
      <w:bookmarkStart w:id="253" w:name="_Toc300934966"/>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47"/>
      <w:r/>
      <w:bookmarkEnd w:id="248"/>
      <w:r/>
      <w:bookmarkEnd w:id="249"/>
      <w:r/>
      <w:bookmarkEnd w:id="250"/>
      <w:r/>
      <w:bookmarkEnd w:id="251"/>
      <w:r/>
      <w:bookmarkEnd w:id="252"/>
      <w:r/>
      <w:bookmarkEnd w:id="2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4" w:name="_Toc304295546"/>
      <w:r/>
      <w:bookmarkStart w:id="255" w:name="_Toc300934968"/>
      <w:r/>
      <w:bookmarkStart w:id="256" w:name="_Toc297216175"/>
      <w:r/>
      <w:bookmarkStart w:id="257" w:name="_Toc303539125"/>
      <w:r/>
      <w:bookmarkStart w:id="258" w:name="_Toc312677484"/>
      <w:r/>
      <w:bookmarkStart w:id="259" w:name="_Toc297123516"/>
      <w:r/>
      <w:bookmarkStart w:id="260" w:name="_Toc312678010"/>
      <w:r>
        <w:rPr>
          <w:rFonts w:hint="eastAsia" w:ascii="宋体" w:hAnsi="宋体" w:eastAsia="宋体" w:cs="宋体"/>
          <w:color w:val="auto"/>
          <w:sz w:val="24"/>
        </w:rPr>
        <w:t xml:space="preserve">.5 工期延误</w:t>
      </w:r>
      <w:bookmarkEnd w:id="254"/>
      <w:r/>
      <w:bookmarkEnd w:id="255"/>
      <w:r/>
      <w:bookmarkEnd w:id="256"/>
      <w:r/>
      <w:bookmarkEnd w:id="257"/>
      <w:r/>
      <w:bookmarkEnd w:id="258"/>
      <w:r/>
      <w:bookmarkEnd w:id="259"/>
      <w:r/>
      <w:bookmarkEnd w:id="26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61" w:name="_Toc312678012"/>
      <w:r/>
      <w:bookmarkStart w:id="262" w:name="_Toc318581169"/>
      <w:r/>
      <w:bookmarkStart w:id="263" w:name="_Toc312677486"/>
      <w:r/>
      <w:bookmarkStart w:id="264" w:name="_Toc303539127"/>
      <w:r/>
      <w:bookmarkStart w:id="265" w:name="_Toc297216177"/>
      <w:r/>
      <w:bookmarkStart w:id="266" w:name="_Toc304295548"/>
      <w:r/>
      <w:bookmarkStart w:id="267" w:name="_Toc300934970"/>
      <w:r/>
      <w:bookmarkStart w:id="268" w:name="_Toc297123518"/>
      <w:r>
        <w:rPr>
          <w:rFonts w:hint="eastAsia" w:ascii="宋体" w:hAnsi="宋体" w:eastAsia="宋体" w:cs="宋体"/>
          <w:color w:val="auto"/>
          <w:sz w:val="24"/>
        </w:rPr>
        <w:t xml:space="preserve">.5.2 因承包人原因导致工期延误</w:t>
      </w:r>
      <w:bookmarkEnd w:id="261"/>
      <w:r/>
      <w:bookmarkEnd w:id="262"/>
      <w:r/>
      <w:bookmarkEnd w:id="2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269" w:name="_Toc312677487"/>
      <w:r/>
      <w:bookmarkStart w:id="270" w:name="_Toc318581170"/>
      <w:r/>
      <w:bookmarkStart w:id="271" w:name="_Toc312678013"/>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w:t>
      </w:r>
      <w:r>
        <w:rPr>
          <w:rFonts w:hint="eastAsia" w:ascii="宋体" w:hAnsi="宋体" w:eastAsia="宋体" w:cs="宋体"/>
          <w:b/>
          <w:color w:val="auto"/>
          <w:sz w:val="24"/>
          <w:u w:val="single"/>
          <w:lang w:val="en-US" w:eastAsia="zh-CN"/>
        </w:rPr>
        <w:t xml:space="preserve">2000元</w:t>
      </w:r>
      <w:r>
        <w:rPr>
          <w:rFonts w:hint="eastAsia" w:ascii="宋体" w:hAnsi="宋体" w:cs="宋体"/>
          <w:b/>
          <w:color w:val="auto"/>
          <w:sz w:val="24"/>
          <w:u w:val="single"/>
          <w:lang w:val="en-US" w:eastAsia="zh-CN"/>
        </w:rPr>
        <w:t xml:space="preserve">/天的</w:t>
      </w:r>
      <w:r>
        <w:rPr>
          <w:rFonts w:hint="eastAsia" w:ascii="宋体" w:hAnsi="宋体" w:eastAsia="宋体" w:cs="宋体"/>
          <w:b/>
          <w:color w:val="auto"/>
          <w:sz w:val="24"/>
          <w:u w:val="single"/>
        </w:rPr>
        <w:t xml:space="preserve">违约金</w:t>
      </w:r>
      <w:r>
        <w:rPr>
          <w:rFonts w:hint="eastAsia" w:ascii="宋体" w:hAnsi="宋体" w:eastAsia="宋体" w:cs="宋体"/>
          <w:b/>
          <w:color w:val="auto"/>
          <w:sz w:val="24"/>
        </w:rPr>
        <w:t xml:space="preserve">。</w:t>
      </w:r>
      <w:bookmarkEnd w:id="264"/>
      <w:r/>
      <w:bookmarkEnd w:id="265"/>
      <w:r/>
      <w:bookmarkEnd w:id="266"/>
      <w:r/>
      <w:bookmarkEnd w:id="267"/>
      <w:r/>
      <w:bookmarkEnd w:id="268"/>
      <w:r/>
      <w:bookmarkEnd w:id="269"/>
      <w:r/>
      <w:bookmarkEnd w:id="270"/>
      <w:r/>
      <w:bookmarkEnd w:id="27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72" w:name="_Toc297123519"/>
      <w:r/>
      <w:bookmarkStart w:id="273" w:name="_Toc304295549"/>
      <w:r/>
      <w:bookmarkStart w:id="274" w:name="_Toc300934971"/>
      <w:r/>
      <w:bookmarkStart w:id="275" w:name="_Toc312678015"/>
      <w:r/>
      <w:bookmarkStart w:id="276" w:name="_Toc297216178"/>
      <w:r/>
      <w:bookmarkStart w:id="277" w:name="_Toc303539128"/>
      <w:r>
        <w:rPr>
          <w:rFonts w:hint="eastAsia" w:ascii="宋体" w:hAnsi="宋体" w:eastAsia="宋体" w:cs="宋体"/>
          <w:color w:val="auto"/>
          <w:sz w:val="24"/>
        </w:rPr>
        <w:t xml:space="preserve">.6 不</w:t>
      </w:r>
      <w:bookmarkEnd w:id="272"/>
      <w:r/>
      <w:bookmarkEnd w:id="273"/>
      <w:r/>
      <w:bookmarkEnd w:id="274"/>
      <w:r/>
      <w:bookmarkEnd w:id="275"/>
      <w:r/>
      <w:bookmarkEnd w:id="276"/>
      <w:r/>
      <w:bookmarkEnd w:id="277"/>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278" w:name="_Toc297123520"/>
      <w:r/>
      <w:bookmarkStart w:id="279" w:name="_Toc303539129"/>
      <w:r/>
      <w:bookmarkStart w:id="280" w:name="_Toc304295550"/>
      <w:r/>
      <w:bookmarkStart w:id="281" w:name="_Toc297216179"/>
      <w:r/>
      <w:bookmarkStart w:id="282" w:name="_Toc300934972"/>
      <w:r/>
      <w:bookmarkStart w:id="283" w:name="_Toc312678016"/>
      <w:r/>
      <w:bookmarkStart w:id="284" w:name="_Toc318581172"/>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278"/>
      <w:r/>
      <w:bookmarkEnd w:id="279"/>
      <w:r/>
      <w:bookmarkEnd w:id="280"/>
      <w:r/>
      <w:bookmarkEnd w:id="281"/>
      <w:r/>
      <w:bookmarkEnd w:id="282"/>
      <w:r/>
      <w:bookmarkEnd w:id="283"/>
      <w:r/>
      <w:bookmarkEnd w:id="28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5" w:name="_Toc304295551"/>
      <w:r/>
      <w:bookmarkStart w:id="286" w:name="_Toc297216180"/>
      <w:r/>
      <w:bookmarkStart w:id="287" w:name="_Toc300934973"/>
      <w:r/>
      <w:bookmarkStart w:id="288" w:name="_Toc312678017"/>
      <w:r/>
      <w:bookmarkStart w:id="289" w:name="_Toc297123521"/>
      <w:r/>
      <w:bookmarkStart w:id="290" w:name="_Toc303539130"/>
      <w:r>
        <w:rPr>
          <w:rFonts w:hint="eastAsia" w:ascii="宋体" w:hAnsi="宋体" w:eastAsia="宋体" w:cs="宋体"/>
          <w:color w:val="auto"/>
          <w:sz w:val="24"/>
        </w:rPr>
        <w:t xml:space="preserve">.7异常恶劣的气候条件</w:t>
      </w:r>
      <w:bookmarkEnd w:id="285"/>
      <w:r/>
      <w:bookmarkEnd w:id="286"/>
      <w:r/>
      <w:bookmarkEnd w:id="287"/>
      <w:r/>
      <w:bookmarkEnd w:id="288"/>
      <w:r/>
      <w:bookmarkEnd w:id="289"/>
      <w:r/>
      <w:bookmarkEnd w:id="29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bookmarkStart w:id="291" w:name="_Toc351203640"/>
      <w:r>
        <w:rPr>
          <w:rFonts w:hint="eastAsia" w:ascii="宋体" w:hAnsi="宋体" w:eastAsia="宋体" w:cs="宋体"/>
          <w:color w:val="auto"/>
          <w:sz w:val="24"/>
          <w:szCs w:val="24"/>
        </w:rPr>
        <w:t xml:space="preserve">8、材料与设备</w:t>
      </w:r>
      <w:bookmarkEnd w:id="291"/>
      <w:r/>
      <w:r/>
    </w:p>
    <w:p>
      <w:pPr>
        <w:ind w:firstLine="480"/>
        <w:spacing w:line="360" w:lineRule="auto"/>
        <w:rPr>
          <w:rFonts w:hint="eastAsia" w:ascii="宋体" w:hAnsi="宋体" w:eastAsia="宋体" w:cs="宋体"/>
          <w:color w:val="auto"/>
          <w:sz w:val="24"/>
        </w:rPr>
      </w:pPr>
      <w:r/>
      <w:bookmarkStart w:id="292" w:name="_Toc300934980"/>
      <w:r/>
      <w:bookmarkStart w:id="293" w:name="_Toc304295557"/>
      <w:r/>
      <w:bookmarkStart w:id="294" w:name="_Toc296890996"/>
      <w:r/>
      <w:bookmarkStart w:id="295" w:name="_Toc303539137"/>
      <w:r/>
      <w:bookmarkStart w:id="296" w:name="_Toc297120468"/>
      <w:r/>
      <w:bookmarkStart w:id="297" w:name="_Toc296891208"/>
      <w:r/>
      <w:bookmarkStart w:id="298" w:name="_Toc297048354"/>
      <w:r/>
      <w:bookmarkStart w:id="299" w:name="_Toc312677494"/>
      <w:r/>
      <w:bookmarkStart w:id="300" w:name="_Toc318581173"/>
      <w:r/>
      <w:bookmarkStart w:id="301" w:name="_Toc297123528"/>
      <w:r/>
      <w:bookmarkStart w:id="302" w:name="_Toc312678020"/>
      <w:r/>
      <w:bookmarkStart w:id="303" w:name="_Toc296346669"/>
      <w:r/>
      <w:bookmarkStart w:id="304" w:name="_Toc297216187"/>
      <w:r/>
      <w:bookmarkStart w:id="305" w:name="_Toc296503168"/>
      <w:r/>
      <w:bookmarkStart w:id="306" w:name="_Toc296347167"/>
      <w:r/>
      <w:bookmarkStart w:id="307" w:name="_Toc296944507"/>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174"/>
      <w:r/>
      <w:bookmarkEnd w:id="175"/>
      <w:r/>
      <w:bookmarkEnd w:id="176"/>
      <w:r/>
      <w:bookmarkEnd w:id="177"/>
      <w:r/>
      <w:bookmarkEnd w:id="178"/>
      <w:r/>
      <w:bookmarkEnd w:id="179"/>
      <w:r/>
      <w:bookmarkEnd w:id="180"/>
      <w:r/>
      <w:bookmarkEnd w:id="181"/>
      <w:r/>
      <w:bookmarkEnd w:id="182"/>
      <w:r/>
      <w:bookmarkEnd w:id="183"/>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pStyle w:val="703"/>
        <w:ind w:firstLine="482"/>
        <w:spacing w:before="0" w:after="0" w:line="360" w:lineRule="auto"/>
        <w:rPr>
          <w:rFonts w:hint="eastAsia" w:ascii="宋体" w:hAnsi="宋体" w:eastAsia="宋体" w:cs="宋体"/>
          <w:color w:val="auto"/>
          <w:sz w:val="24"/>
          <w:szCs w:val="24"/>
        </w:rPr>
      </w:pPr>
      <w:r/>
      <w:bookmarkStart w:id="308" w:name="_Toc280868655"/>
      <w:r/>
      <w:bookmarkStart w:id="309" w:name="_Toc280868656"/>
      <w:r/>
      <w:bookmarkStart w:id="310" w:name="_Toc267251424"/>
      <w:r/>
      <w:bookmarkStart w:id="311" w:name="_Toc351203641"/>
      <w:r>
        <w:rPr>
          <w:rFonts w:hint="eastAsia" w:ascii="宋体" w:hAnsi="宋体" w:eastAsia="宋体" w:cs="宋体"/>
          <w:color w:val="auto"/>
          <w:sz w:val="24"/>
          <w:szCs w:val="24"/>
        </w:rPr>
        <w:t xml:space="preserve">9</w:t>
      </w:r>
      <w:bookmarkEnd w:id="308"/>
      <w:r/>
      <w:bookmarkEnd w:id="309"/>
      <w:r/>
      <w:bookmarkEnd w:id="310"/>
      <w:r/>
      <w:bookmarkStart w:id="312" w:name="_Toc304295559"/>
      <w:r/>
      <w:bookmarkStart w:id="313" w:name="_Toc312678021"/>
      <w:r/>
      <w:bookmarkStart w:id="314" w:name="_Toc303539139"/>
      <w:r/>
      <w:bookmarkStart w:id="315" w:name="_Toc297216192"/>
      <w:r/>
      <w:bookmarkStart w:id="316" w:name="_Toc297123533"/>
      <w:r/>
      <w:bookmarkStart w:id="317" w:name="_Toc312677495"/>
      <w:r/>
      <w:bookmarkStart w:id="318" w:name="_Toc300934982"/>
      <w:r/>
      <w:bookmarkStart w:id="319" w:name="_Toc267251428"/>
      <w:r/>
      <w:bookmarkStart w:id="320" w:name="_Toc296891213"/>
      <w:r/>
      <w:bookmarkStart w:id="321" w:name="_Toc292559883"/>
      <w:r/>
      <w:bookmarkStart w:id="322" w:name="_Toc292559378"/>
      <w:r/>
      <w:bookmarkStart w:id="323" w:name="_Toc296503173"/>
      <w:r/>
      <w:bookmarkStart w:id="324" w:name="_Toc267251427"/>
      <w:r/>
      <w:bookmarkStart w:id="325" w:name="_Toc297120473"/>
      <w:r/>
      <w:bookmarkStart w:id="326" w:name="_Toc297048359"/>
      <w:r/>
      <w:bookmarkStart w:id="327" w:name="_Toc296347172"/>
      <w:r/>
      <w:bookmarkStart w:id="328" w:name="_Toc296346674"/>
      <w:r/>
      <w:bookmarkStart w:id="329" w:name="_Toc296944512"/>
      <w:r/>
      <w:bookmarkStart w:id="330" w:name="_Toc296891001"/>
      <w:r>
        <w:rPr>
          <w:rFonts w:hint="eastAsia" w:ascii="宋体" w:hAnsi="宋体" w:eastAsia="宋体" w:cs="宋体"/>
          <w:color w:val="auto"/>
          <w:sz w:val="24"/>
          <w:szCs w:val="24"/>
        </w:rPr>
        <w:t xml:space="preserve">、试验与检验</w:t>
      </w:r>
      <w:bookmarkEnd w:id="311"/>
      <w:r/>
      <w:bookmarkEnd w:id="312"/>
      <w:r/>
      <w:bookmarkEnd w:id="313"/>
      <w:r/>
      <w:bookmarkEnd w:id="314"/>
      <w:r/>
      <w:bookmarkEnd w:id="315"/>
      <w:r/>
      <w:bookmarkEnd w:id="316"/>
      <w:r/>
      <w:bookmarkEnd w:id="317"/>
      <w:r/>
      <w:bookmarkEnd w:id="3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1" w:name="_Toc312677496"/>
      <w:r/>
      <w:bookmarkStart w:id="332" w:name="_Toc303539140"/>
      <w:r/>
      <w:bookmarkStart w:id="333" w:name="_Toc300934983"/>
      <w:r/>
      <w:bookmarkStart w:id="334" w:name="_Toc297216193"/>
      <w:r/>
      <w:bookmarkStart w:id="335" w:name="_Toc304295560"/>
      <w:r/>
      <w:bookmarkStart w:id="336" w:name="_Toc312678022"/>
      <w:r/>
      <w:bookmarkStart w:id="337" w:name="_Toc297123534"/>
      <w:r>
        <w:rPr>
          <w:rFonts w:hint="eastAsia" w:ascii="宋体" w:hAnsi="宋体" w:eastAsia="宋体" w:cs="宋体"/>
          <w:color w:val="auto"/>
          <w:sz w:val="24"/>
        </w:rPr>
        <w:t xml:space="preserve">.1试验设备与试验人员</w:t>
      </w:r>
      <w:bookmarkEnd w:id="331"/>
      <w:r/>
      <w:bookmarkEnd w:id="332"/>
      <w:r/>
      <w:bookmarkEnd w:id="333"/>
      <w:r/>
      <w:bookmarkEnd w:id="334"/>
      <w:r/>
      <w:bookmarkEnd w:id="335"/>
      <w:r/>
      <w:bookmarkEnd w:id="336"/>
      <w:r/>
      <w:bookmarkEnd w:id="33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8" w:name="_Toc312678023"/>
      <w:r/>
      <w:bookmarkStart w:id="339" w:name="_Toc297216194"/>
      <w:r/>
      <w:bookmarkStart w:id="340" w:name="_Toc312677497"/>
      <w:r/>
      <w:bookmarkStart w:id="341" w:name="_Toc300934984"/>
      <w:r/>
      <w:bookmarkStart w:id="342" w:name="_Toc303539141"/>
      <w:r/>
      <w:bookmarkStart w:id="343" w:name="_Toc297123535"/>
      <w:r/>
      <w:bookmarkStart w:id="344" w:name="_Toc304295561"/>
      <w:r/>
      <w:bookmarkStart w:id="345"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38"/>
      <w:r/>
      <w:bookmarkEnd w:id="339"/>
      <w:r/>
      <w:bookmarkEnd w:id="340"/>
      <w:r/>
      <w:bookmarkEnd w:id="341"/>
      <w:r/>
      <w:bookmarkEnd w:id="342"/>
      <w:r/>
      <w:bookmarkEnd w:id="343"/>
      <w:r/>
      <w:bookmarkEnd w:id="344"/>
      <w:r/>
      <w:bookmarkStart w:id="346" w:name="_Toc297123536"/>
      <w:r/>
      <w:bookmarkStart w:id="347" w:name="_Toc312678024"/>
      <w:r/>
      <w:bookmarkStart w:id="348" w:name="_Toc304295562"/>
      <w:r/>
      <w:bookmarkStart w:id="349" w:name="_Toc297216195"/>
      <w:r/>
      <w:bookmarkStart w:id="350" w:name="_Toc312677498"/>
      <w:r/>
      <w:bookmarkStart w:id="351" w:name="_Toc303539142"/>
      <w:r/>
      <w:bookmarkStart w:id="352" w:name="_Toc300934985"/>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45"/>
      <w:r/>
      <w:bookmarkEnd w:id="346"/>
      <w:r/>
      <w:bookmarkEnd w:id="347"/>
      <w:r/>
      <w:bookmarkEnd w:id="348"/>
      <w:r/>
      <w:bookmarkEnd w:id="349"/>
      <w:r/>
      <w:bookmarkEnd w:id="350"/>
      <w:r/>
      <w:bookmarkEnd w:id="351"/>
      <w:r/>
      <w:bookmarkEnd w:id="352"/>
      <w:r/>
      <w:r/>
    </w:p>
    <w:p>
      <w:pPr>
        <w:pStyle w:val="703"/>
        <w:ind w:firstLine="482"/>
        <w:spacing w:before="0" w:after="0" w:line="360" w:lineRule="auto"/>
        <w:rPr>
          <w:rFonts w:hint="eastAsia" w:ascii="宋体" w:hAnsi="宋体" w:eastAsia="宋体" w:cs="宋体"/>
          <w:color w:val="auto"/>
          <w:sz w:val="24"/>
          <w:szCs w:val="24"/>
        </w:rPr>
      </w:pPr>
      <w:r/>
      <w:bookmarkStart w:id="353" w:name="_Toc351203642"/>
      <w:r>
        <w:rPr>
          <w:rFonts w:hint="eastAsia" w:ascii="宋体" w:hAnsi="宋体" w:eastAsia="宋体" w:cs="宋体"/>
          <w:color w:val="auto"/>
          <w:sz w:val="24"/>
          <w:szCs w:val="24"/>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54" w:name="_Toc297120493"/>
      <w:r/>
      <w:bookmarkStart w:id="355" w:name="_Toc292559903"/>
      <w:r/>
      <w:bookmarkStart w:id="356" w:name="_Toc296503193"/>
      <w:r/>
      <w:bookmarkStart w:id="357" w:name="_Toc297048379"/>
      <w:r/>
      <w:bookmarkStart w:id="358" w:name="_Toc296944532"/>
      <w:r/>
      <w:bookmarkStart w:id="359" w:name="_Toc296891021"/>
      <w:r/>
      <w:bookmarkStart w:id="360" w:name="_Toc297123540"/>
      <w:r/>
      <w:bookmarkStart w:id="361" w:name="_Toc296346694"/>
      <w:r/>
      <w:bookmarkStart w:id="362" w:name="_Toc304295566"/>
      <w:r/>
      <w:bookmarkStart w:id="363" w:name="_Toc292559398"/>
      <w:r/>
      <w:bookmarkStart w:id="364" w:name="_Toc312677499"/>
      <w:r/>
      <w:bookmarkStart w:id="365" w:name="_Toc312678025"/>
      <w:r/>
      <w:bookmarkStart w:id="366" w:name="_Toc296347192"/>
      <w:r/>
      <w:bookmarkStart w:id="367" w:name="_Toc303539146"/>
      <w:r/>
      <w:bookmarkStart w:id="368" w:name="_Toc296891233"/>
      <w:r/>
      <w:bookmarkStart w:id="369" w:name="_Toc297216199"/>
      <w:r/>
      <w:bookmarkStart w:id="370" w:name="_Toc300934989"/>
      <w:r/>
      <w:bookmarkStart w:id="371" w:name="_Toc267251435"/>
      <w:r/>
      <w:bookmarkStart w:id="372" w:name="_Toc267251439"/>
      <w:r/>
      <w:bookmarkStart w:id="373" w:name="_Toc267251437"/>
      <w:r/>
      <w:bookmarkStart w:id="374" w:name="_Toc267251433"/>
      <w:r/>
      <w:bookmarkStart w:id="375" w:name="_Toc267251440"/>
      <w:r/>
      <w:bookmarkStart w:id="376" w:name="_Toc267251441"/>
      <w:r/>
      <w:bookmarkStart w:id="377" w:name="_Toc267251442"/>
      <w:r>
        <w:rPr>
          <w:rFonts w:hint="eastAsia" w:ascii="宋体" w:hAnsi="宋体" w:eastAsia="宋体" w:cs="宋体"/>
          <w:color w:val="auto"/>
          <w:sz w:val="24"/>
          <w:szCs w:val="24"/>
        </w:rPr>
        <w:t xml:space="preserve">0、变更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378" w:name="_Toc296347193"/>
      <w:r/>
      <w:bookmarkStart w:id="379" w:name="_Toc296346695"/>
      <w:r/>
      <w:bookmarkStart w:id="380" w:name="_Toc297123541"/>
      <w:r/>
      <w:bookmarkStart w:id="381" w:name="_Toc312678026"/>
      <w:r/>
      <w:bookmarkStart w:id="382" w:name="_Toc296503194"/>
      <w:r/>
      <w:bookmarkStart w:id="383" w:name="_Toc300934990"/>
      <w:r/>
      <w:bookmarkStart w:id="384" w:name="_Toc296891022"/>
      <w:r/>
      <w:bookmarkStart w:id="385" w:name="_Toc297120494"/>
      <w:r/>
      <w:bookmarkStart w:id="386" w:name="_Toc303539147"/>
      <w:r/>
      <w:bookmarkStart w:id="387" w:name="_Toc297048380"/>
      <w:r/>
      <w:bookmarkStart w:id="388" w:name="_Toc296944533"/>
      <w:r/>
      <w:bookmarkStart w:id="389" w:name="_Toc312677500"/>
      <w:r/>
      <w:bookmarkStart w:id="390" w:name="_Toc304295567"/>
      <w:r/>
      <w:bookmarkStart w:id="391" w:name="_Toc297216200"/>
      <w:r/>
      <w:bookmarkStart w:id="392" w:name="_Toc296891234"/>
      <w:r/>
      <w:bookmarkStart w:id="393" w:name="_Toc292559904"/>
      <w:r/>
      <w:bookmarkStart w:id="394" w:name="_Toc292559399"/>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w:t>
      </w:r>
      <w:r>
        <w:rPr>
          <w:rFonts w:hint="eastAsia" w:ascii="宋体" w:hAnsi="宋体" w:cs="宋体"/>
          <w:b/>
          <w:bCs/>
          <w:color w:val="auto"/>
          <w:sz w:val="24"/>
          <w:highlight w:val="none"/>
          <w:lang w:eastAsia="zh-CN"/>
        </w:rPr>
        <w:t xml:space="preserve">GB50500-2024</w:t>
      </w:r>
      <w:r>
        <w:rPr>
          <w:rFonts w:hint="eastAsia" w:ascii="宋体" w:hAnsi="宋体" w:eastAsia="宋体" w:cs="宋体"/>
          <w:b/>
          <w:bCs/>
          <w:color w:val="auto"/>
          <w:sz w:val="24"/>
          <w:highlight w:val="none"/>
        </w:rPr>
        <w:t xml:space="preserve">)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5" w:name="_Toc296891237"/>
      <w:r/>
      <w:bookmarkStart w:id="396" w:name="_Toc297120497"/>
      <w:r/>
      <w:bookmarkStart w:id="397" w:name="_Toc296503197"/>
      <w:r/>
      <w:bookmarkStart w:id="398" w:name="_Toc300934993"/>
      <w:r/>
      <w:bookmarkStart w:id="399" w:name="_Toc292559907"/>
      <w:r/>
      <w:bookmarkStart w:id="400" w:name="_Toc292559402"/>
      <w:r/>
      <w:bookmarkStart w:id="401" w:name="_Toc297048383"/>
      <w:r/>
      <w:bookmarkStart w:id="402" w:name="_Toc296944536"/>
      <w:r/>
      <w:bookmarkStart w:id="403" w:name="_Toc297216203"/>
      <w:r/>
      <w:bookmarkStart w:id="404" w:name="_Toc296891025"/>
      <w:r/>
      <w:bookmarkStart w:id="405" w:name="_Toc296346698"/>
      <w:r/>
      <w:bookmarkStart w:id="406" w:name="_Toc296347196"/>
      <w:r/>
      <w:bookmarkStart w:id="407" w:name="_Toc303539150"/>
      <w:r/>
      <w:bookmarkStart w:id="408" w:name="_Toc297123544"/>
      <w:r/>
      <w:bookmarkStart w:id="409" w:name="_Toc312677503"/>
      <w:r/>
      <w:bookmarkStart w:id="410" w:name="_Toc312678029"/>
      <w:r/>
      <w:bookmarkStart w:id="411" w:name="_Toc304295570"/>
      <w:r>
        <w:rPr>
          <w:rFonts w:hint="eastAsia" w:ascii="宋体" w:hAnsi="宋体" w:eastAsia="宋体" w:cs="宋体"/>
          <w:color w:val="auto"/>
          <w:sz w:val="24"/>
          <w:highlight w:val="none"/>
        </w:rPr>
        <w:t xml:space="preserve">0.3承</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12" w:name="_Toc296503203"/>
      <w:r/>
      <w:bookmarkStart w:id="413" w:name="_Toc300934994"/>
      <w:r/>
      <w:bookmarkStart w:id="414" w:name="_Toc296347202"/>
      <w:r/>
      <w:bookmarkStart w:id="415" w:name="_Toc296944542"/>
      <w:r/>
      <w:bookmarkStart w:id="416" w:name="_Toc296346704"/>
      <w:r/>
      <w:bookmarkStart w:id="417" w:name="_Toc303539151"/>
      <w:r/>
      <w:bookmarkStart w:id="418" w:name="_Toc292559913"/>
      <w:r/>
      <w:bookmarkStart w:id="419" w:name="_Toc297120503"/>
      <w:r/>
      <w:bookmarkStart w:id="420" w:name="_Toc296891243"/>
      <w:r/>
      <w:bookmarkStart w:id="421" w:name="_Toc297216204"/>
      <w:r/>
      <w:bookmarkStart w:id="422" w:name="_Toc292559408"/>
      <w:r/>
      <w:bookmarkStart w:id="423" w:name="_Toc297123545"/>
      <w:r/>
      <w:bookmarkStart w:id="424" w:name="_Toc297048389"/>
      <w:r/>
      <w:bookmarkStart w:id="425" w:name="_Toc296891031"/>
      <w:r>
        <w:rPr>
          <w:rFonts w:hint="eastAsia" w:ascii="宋体" w:hAnsi="宋体" w:eastAsia="宋体" w:cs="宋体"/>
          <w:color w:val="auto"/>
          <w:sz w:val="24"/>
          <w:highlight w:val="none"/>
        </w:rPr>
        <w:t xml:space="preserve">包人的合理化建议</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26" w:name="_Toc297048390"/>
      <w:r/>
      <w:bookmarkStart w:id="427" w:name="_Toc296346705"/>
      <w:r/>
      <w:bookmarkStart w:id="428" w:name="_Toc296891244"/>
      <w:r/>
      <w:bookmarkStart w:id="429" w:name="_Toc297123546"/>
      <w:r/>
      <w:bookmarkStart w:id="430" w:name="_Toc296891032"/>
      <w:r/>
      <w:bookmarkStart w:id="431" w:name="_Toc296347203"/>
      <w:r/>
      <w:bookmarkStart w:id="432" w:name="_Toc312678030"/>
      <w:r/>
      <w:bookmarkStart w:id="433" w:name="_Toc292559914"/>
      <w:r/>
      <w:bookmarkStart w:id="434" w:name="_Toc297120504"/>
      <w:r/>
      <w:bookmarkStart w:id="435" w:name="_Toc300934995"/>
      <w:r/>
      <w:bookmarkStart w:id="436" w:name="_Toc296503204"/>
      <w:r/>
      <w:bookmarkStart w:id="437" w:name="_Toc296944543"/>
      <w:r/>
      <w:bookmarkStart w:id="438" w:name="_Toc297216205"/>
      <w:r/>
      <w:bookmarkStart w:id="439" w:name="_Toc303539152"/>
      <w:r/>
      <w:bookmarkStart w:id="440" w:name="_Toc304295571"/>
      <w:r/>
      <w:bookmarkStart w:id="441" w:name="_Toc312677504"/>
      <w:r/>
      <w:bookmarkStart w:id="442" w:name="_Toc318581175"/>
      <w:r/>
      <w:bookmarkStart w:id="443" w:name="_Toc292559409"/>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44" w:name="_Toc297123548"/>
      <w:r/>
      <w:bookmarkStart w:id="445" w:name="_Toc296346700"/>
      <w:r/>
      <w:bookmarkStart w:id="446" w:name="_Toc304295574"/>
      <w:r/>
      <w:bookmarkStart w:id="447" w:name="_Toc292559404"/>
      <w:r/>
      <w:bookmarkStart w:id="448" w:name="_Toc312678033"/>
      <w:r/>
      <w:bookmarkStart w:id="449" w:name="_Toc296944538"/>
      <w:r/>
      <w:bookmarkStart w:id="450" w:name="_Toc292559909"/>
      <w:r/>
      <w:bookmarkStart w:id="451" w:name="_Toc296891027"/>
      <w:r/>
      <w:bookmarkStart w:id="452" w:name="_Toc300934997"/>
      <w:r/>
      <w:bookmarkStart w:id="453" w:name="_Toc297048385"/>
      <w:r/>
      <w:bookmarkStart w:id="454" w:name="_Toc296891239"/>
      <w:r/>
      <w:bookmarkStart w:id="455" w:name="_Toc296347198"/>
      <w:r/>
      <w:bookmarkStart w:id="456" w:name="_Toc303539154"/>
      <w:r/>
      <w:bookmarkStart w:id="457" w:name="_Toc297120499"/>
      <w:r/>
      <w:bookmarkStart w:id="458" w:name="_Toc297216207"/>
      <w:r/>
      <w:bookmarkStart w:id="459" w:name="_Toc312677507"/>
      <w:r/>
      <w:bookmarkStart w:id="460" w:name="_Toc296503199"/>
      <w:r>
        <w:rPr>
          <w:rFonts w:hint="eastAsia" w:ascii="宋体" w:hAnsi="宋体" w:eastAsia="宋体" w:cs="宋体"/>
          <w:color w:val="auto"/>
          <w:sz w:val="24"/>
        </w:rPr>
        <w:t xml:space="preserve">0.4暂估价</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61" w:name="_Toc318581176"/>
      <w:r/>
      <w:bookmarkStart w:id="462" w:name="_Toc312678034"/>
      <w:r/>
      <w:bookmarkStart w:id="463" w:name="_Toc312677508"/>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61"/>
      <w:r/>
      <w:bookmarkEnd w:id="462"/>
      <w:r/>
      <w:bookmarkEnd w:id="4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64" w:name="_Toc318581177"/>
      <w:r/>
      <w:bookmarkStart w:id="465" w:name="_Toc312678035"/>
      <w:r/>
      <w:bookmarkStart w:id="466" w:name="_Toc312677509"/>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64"/>
      <w:r/>
      <w:bookmarkEnd w:id="465"/>
      <w:r/>
      <w:bookmarkEnd w:id="4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467" w:name="_Toc312678039"/>
      <w:r/>
      <w:bookmarkStart w:id="468" w:name="_Toc297123550"/>
      <w:r/>
      <w:bookmarkStart w:id="469" w:name="_Toc292559911"/>
      <w:r/>
      <w:bookmarkStart w:id="470" w:name="_Toc296346702"/>
      <w:r/>
      <w:bookmarkStart w:id="471" w:name="_Toc296503201"/>
      <w:r/>
      <w:bookmarkStart w:id="472" w:name="_Toc297120501"/>
      <w:r/>
      <w:bookmarkStart w:id="473" w:name="_Toc292559406"/>
      <w:r/>
      <w:bookmarkStart w:id="474" w:name="_Toc303539157"/>
      <w:r/>
      <w:bookmarkStart w:id="475" w:name="_Toc296891241"/>
      <w:r/>
      <w:bookmarkStart w:id="476" w:name="_Toc297216209"/>
      <w:r/>
      <w:bookmarkStart w:id="477" w:name="_Toc300935000"/>
      <w:r/>
      <w:bookmarkStart w:id="478" w:name="_Toc296347200"/>
      <w:r/>
      <w:bookmarkStart w:id="479" w:name="_Toc304295577"/>
      <w:r/>
      <w:bookmarkStart w:id="480" w:name="_Toc296944540"/>
      <w:r/>
      <w:bookmarkStart w:id="481" w:name="_Toc297048387"/>
      <w:r/>
      <w:bookmarkStart w:id="482" w:name="_Toc296891029"/>
      <w:r>
        <w:rPr>
          <w:rFonts w:hint="eastAsia" w:ascii="宋体" w:hAnsi="宋体" w:eastAsia="宋体" w:cs="宋体"/>
          <w:color w:val="auto"/>
          <w:sz w:val="24"/>
        </w:rPr>
        <w:t xml:space="preserve">11.1 市场价格波动引起的调整</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371"/>
      <w:r/>
      <w:bookmarkEnd w:id="372"/>
      <w:r/>
      <w:bookmarkEnd w:id="373"/>
      <w:r/>
      <w:bookmarkEnd w:id="374"/>
      <w:r/>
      <w:bookmarkEnd w:id="375"/>
      <w:r/>
      <w:bookmarkEnd w:id="376"/>
      <w:r/>
      <w:r/>
    </w:p>
    <w:p>
      <w:pPr>
        <w:pStyle w:val="703"/>
        <w:ind w:firstLine="482"/>
        <w:spacing w:before="0" w:after="0" w:line="360" w:lineRule="auto"/>
        <w:rPr>
          <w:rFonts w:hint="eastAsia" w:ascii="宋体" w:hAnsi="宋体" w:eastAsia="宋体" w:cs="宋体"/>
          <w:color w:val="auto"/>
          <w:sz w:val="24"/>
          <w:szCs w:val="24"/>
        </w:rPr>
      </w:pPr>
      <w:r/>
      <w:bookmarkStart w:id="483" w:name="_Toc296503205"/>
      <w:r/>
      <w:bookmarkStart w:id="484" w:name="_Toc297048391"/>
      <w:r/>
      <w:bookmarkStart w:id="485" w:name="_Toc296346706"/>
      <w:r/>
      <w:bookmarkStart w:id="486" w:name="_Toc297120505"/>
      <w:r/>
      <w:bookmarkStart w:id="487" w:name="_Toc296891245"/>
      <w:r/>
      <w:bookmarkStart w:id="488" w:name="_Toc296347204"/>
      <w:r/>
      <w:bookmarkStart w:id="489" w:name="_Toc292559410"/>
      <w:r/>
      <w:bookmarkStart w:id="490" w:name="_Toc296944544"/>
      <w:r/>
      <w:bookmarkStart w:id="491" w:name="_Toc296891033"/>
      <w:r/>
      <w:bookmarkStart w:id="492" w:name="_Toc292559915"/>
      <w:r/>
      <w:bookmarkStart w:id="493" w:name="_Toc297216211"/>
      <w:r/>
      <w:bookmarkStart w:id="494" w:name="_Toc300935002"/>
      <w:r/>
      <w:bookmarkStart w:id="495" w:name="_Toc351203644"/>
      <w:r/>
      <w:bookmarkStart w:id="496" w:name="_Toc303539159"/>
      <w:r/>
      <w:bookmarkStart w:id="497" w:name="_Toc304295579"/>
      <w:r/>
      <w:bookmarkStart w:id="498" w:name="_Toc297123552"/>
      <w:r/>
      <w:bookmarkStart w:id="499" w:name="_Toc312678040"/>
      <w:r>
        <w:rPr>
          <w:rFonts w:hint="eastAsia" w:ascii="宋体" w:hAnsi="宋体" w:eastAsia="宋体" w:cs="宋体"/>
          <w:color w:val="auto"/>
          <w:sz w:val="24"/>
          <w:szCs w:val="24"/>
        </w:rPr>
        <w:t xml:space="preserve">12</w:t>
      </w:r>
      <w:bookmarkEnd w:id="483"/>
      <w:r/>
      <w:bookmarkEnd w:id="484"/>
      <w:r/>
      <w:bookmarkEnd w:id="485"/>
      <w:r/>
      <w:bookmarkEnd w:id="486"/>
      <w:r/>
      <w:bookmarkEnd w:id="487"/>
      <w:r/>
      <w:bookmarkEnd w:id="488"/>
      <w:r/>
      <w:bookmarkEnd w:id="489"/>
      <w:r/>
      <w:bookmarkEnd w:id="490"/>
      <w:r/>
      <w:bookmarkEnd w:id="491"/>
      <w:r/>
      <w:bookmarkEnd w:id="492"/>
      <w:r>
        <w:rPr>
          <w:rFonts w:hint="eastAsia" w:ascii="宋体" w:hAnsi="宋体" w:eastAsia="宋体" w:cs="宋体"/>
          <w:color w:val="auto"/>
          <w:sz w:val="24"/>
          <w:szCs w:val="24"/>
        </w:rPr>
        <w:t xml:space="preserve">、合同价格、计量与支付</w:t>
      </w:r>
      <w:bookmarkEnd w:id="493"/>
      <w:r/>
      <w:bookmarkEnd w:id="494"/>
      <w:r/>
      <w:bookmarkEnd w:id="495"/>
      <w:r/>
      <w:bookmarkEnd w:id="496"/>
      <w:r/>
      <w:bookmarkEnd w:id="497"/>
      <w:r/>
      <w:bookmarkEnd w:id="498"/>
      <w:r/>
      <w:bookmarkEnd w:id="499"/>
      <w:r/>
      <w:r/>
    </w:p>
    <w:p>
      <w:pPr>
        <w:ind w:firstLine="480"/>
        <w:spacing w:line="360" w:lineRule="auto"/>
        <w:rPr>
          <w:rFonts w:hint="eastAsia" w:ascii="宋体" w:hAnsi="宋体" w:eastAsia="宋体" w:cs="宋体"/>
          <w:color w:val="auto"/>
          <w:sz w:val="24"/>
        </w:rPr>
      </w:pPr>
      <w:r/>
      <w:bookmarkStart w:id="500" w:name="_Toc292559916"/>
      <w:r/>
      <w:bookmarkStart w:id="501" w:name="_Toc267251461"/>
      <w:r/>
      <w:bookmarkStart w:id="502" w:name="_Toc292559411"/>
      <w:r/>
      <w:bookmarkStart w:id="503" w:name="_Toc296347205"/>
      <w:r/>
      <w:bookmarkStart w:id="504" w:name="_Toc296944545"/>
      <w:r/>
      <w:bookmarkStart w:id="505" w:name="_Toc297120506"/>
      <w:r/>
      <w:bookmarkStart w:id="506" w:name="_Toc296891246"/>
      <w:r/>
      <w:bookmarkStart w:id="507" w:name="_Toc296503206"/>
      <w:r/>
      <w:bookmarkStart w:id="508" w:name="_Toc296891034"/>
      <w:r/>
      <w:bookmarkStart w:id="509" w:name="_Toc297048392"/>
      <w:r/>
      <w:bookmarkStart w:id="510" w:name="_Toc296346707"/>
      <w:r/>
      <w:bookmarkStart w:id="511" w:name="_Toc297123553"/>
      <w:r/>
      <w:bookmarkStart w:id="512" w:name="_Toc304295580"/>
      <w:r/>
      <w:bookmarkStart w:id="513" w:name="_Toc300935003"/>
      <w:r/>
      <w:bookmarkStart w:id="514" w:name="_Toc312678041"/>
      <w:r/>
      <w:bookmarkStart w:id="515" w:name="_Toc303539160"/>
      <w:r/>
      <w:bookmarkStart w:id="516" w:name="_Toc297216212"/>
      <w:r>
        <w:rPr>
          <w:rFonts w:hint="eastAsia" w:ascii="宋体" w:hAnsi="宋体" w:eastAsia="宋体" w:cs="宋体"/>
          <w:color w:val="auto"/>
          <w:sz w:val="24"/>
        </w:rPr>
        <w:t xml:space="preserve">12.1 合</w:t>
      </w:r>
      <w:bookmarkEnd w:id="500"/>
      <w:r/>
      <w:bookmarkEnd w:id="501"/>
      <w:r/>
      <w:bookmarkEnd w:id="502"/>
      <w:r>
        <w:rPr>
          <w:rFonts w:hint="eastAsia" w:ascii="宋体" w:hAnsi="宋体" w:eastAsia="宋体" w:cs="宋体"/>
          <w:color w:val="auto"/>
          <w:sz w:val="24"/>
        </w:rPr>
        <w:t xml:space="preserve">同价</w:t>
      </w:r>
      <w:bookmarkEnd w:id="503"/>
      <w:r/>
      <w:bookmarkEnd w:id="504"/>
      <w:r/>
      <w:bookmarkEnd w:id="505"/>
      <w:r/>
      <w:bookmarkEnd w:id="506"/>
      <w:r/>
      <w:bookmarkEnd w:id="507"/>
      <w:r/>
      <w:bookmarkEnd w:id="508"/>
      <w:r/>
      <w:bookmarkEnd w:id="509"/>
      <w:r/>
      <w:bookmarkEnd w:id="510"/>
      <w:r>
        <w:rPr>
          <w:rFonts w:hint="eastAsia" w:ascii="宋体" w:hAnsi="宋体" w:eastAsia="宋体" w:cs="宋体"/>
          <w:color w:val="auto"/>
          <w:sz w:val="24"/>
        </w:rPr>
        <w:t xml:space="preserve">格形式</w:t>
      </w:r>
      <w:bookmarkEnd w:id="511"/>
      <w:r/>
      <w:bookmarkEnd w:id="512"/>
      <w:r/>
      <w:bookmarkEnd w:id="513"/>
      <w:r/>
      <w:bookmarkEnd w:id="514"/>
      <w:r/>
      <w:bookmarkEnd w:id="515"/>
      <w:r/>
      <w:bookmarkEnd w:id="51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17" w:name="_Toc312678042"/>
      <w:r/>
      <w:bookmarkStart w:id="518" w:name="_Toc303539161"/>
      <w:r/>
      <w:bookmarkStart w:id="519" w:name="_Toc297216213"/>
      <w:r/>
      <w:bookmarkStart w:id="520" w:name="_Toc297123554"/>
      <w:r/>
      <w:bookmarkStart w:id="521" w:name="_Toc304295581"/>
      <w:r/>
      <w:bookmarkStart w:id="522" w:name="_Toc300935004"/>
      <w:r/>
      <w:bookmarkStart w:id="523" w:name="_Toc297048393"/>
      <w:r/>
      <w:bookmarkStart w:id="524" w:name="_Toc296346708"/>
      <w:r/>
      <w:bookmarkStart w:id="525" w:name="_Toc296891247"/>
      <w:r/>
      <w:bookmarkStart w:id="526" w:name="_Toc296944546"/>
      <w:r/>
      <w:bookmarkStart w:id="527" w:name="_Toc296347206"/>
      <w:r/>
      <w:bookmarkStart w:id="528" w:name="_Toc292559412"/>
      <w:r/>
      <w:bookmarkStart w:id="529" w:name="_Toc292559917"/>
      <w:r/>
      <w:bookmarkStart w:id="530" w:name="_Toc297120507"/>
      <w:r/>
      <w:bookmarkStart w:id="531" w:name="_Toc296503207"/>
      <w:r/>
      <w:bookmarkStart w:id="532" w:name="_Toc296891035"/>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17"/>
      <w:r/>
      <w:bookmarkEnd w:id="518"/>
      <w:r/>
      <w:bookmarkEnd w:id="519"/>
      <w:r/>
      <w:bookmarkEnd w:id="520"/>
      <w:r/>
      <w:bookmarkEnd w:id="521"/>
      <w:r/>
      <w:bookmarkEnd w:id="5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bookmarkEnd w:id="523"/>
      <w:r/>
      <w:bookmarkEnd w:id="524"/>
      <w:r/>
      <w:bookmarkEnd w:id="525"/>
      <w:r/>
      <w:bookmarkEnd w:id="526"/>
      <w:r/>
      <w:bookmarkEnd w:id="527"/>
      <w:r/>
      <w:bookmarkEnd w:id="528"/>
      <w:r/>
      <w:bookmarkEnd w:id="529"/>
      <w:r/>
      <w:bookmarkEnd w:id="530"/>
      <w:r/>
      <w:bookmarkEnd w:id="531"/>
      <w:r/>
      <w:bookmarkEnd w:id="532"/>
      <w:r/>
      <w:r/>
    </w:p>
    <w:p>
      <w:pPr>
        <w:ind w:left="0" w:righ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预付款支付比例或金额：</w:t>
      </w:r>
      <w:r>
        <w:rPr>
          <w:rFonts w:hint="eastAsia" w:ascii="宋体" w:hAnsi="宋体" w:cs="Times New Roman"/>
          <w:color w:val="auto"/>
          <w:sz w:val="24"/>
          <w:szCs w:val="24"/>
          <w:highlight w:val="none"/>
          <w:u w:val="single"/>
          <w:lang w:val="en-US" w:eastAsia="zh-CN"/>
        </w:rPr>
        <w:t xml:space="preserve">10%</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Times New Roman"/>
          <w:color w:val="auto"/>
          <w:sz w:val="24"/>
          <w:szCs w:val="24"/>
          <w:highlight w:val="none"/>
        </w:rPr>
        <w:t xml:space="preserve">预付款扣回的方式：</w:t>
      </w:r>
      <w:r>
        <w:rPr>
          <w:rFonts w:hint="eastAsia" w:ascii="宋体" w:hAnsi="宋体" w:eastAsia="宋体" w:cs="Times New Roman"/>
          <w:color w:val="auto"/>
          <w:sz w:val="24"/>
          <w:szCs w:val="24"/>
          <w:highlight w:val="none"/>
          <w:u w:val="single"/>
        </w:rPr>
        <w:t xml:space="preserve">不扣回，直接视为进度款</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33" w:name="_Toc296347210"/>
      <w:r/>
      <w:bookmarkStart w:id="534" w:name="_Toc292559416"/>
      <w:r/>
      <w:bookmarkStart w:id="535" w:name="_Toc297123556"/>
      <w:r/>
      <w:bookmarkStart w:id="536" w:name="_Toc297048397"/>
      <w:r/>
      <w:bookmarkStart w:id="537" w:name="_Toc296503211"/>
      <w:r/>
      <w:bookmarkStart w:id="538" w:name="_Toc296944550"/>
      <w:r/>
      <w:bookmarkStart w:id="539" w:name="_Toc292559921"/>
      <w:r/>
      <w:bookmarkStart w:id="540" w:name="_Toc297216215"/>
      <w:r/>
      <w:bookmarkStart w:id="541" w:name="_Toc296346712"/>
      <w:r/>
      <w:bookmarkStart w:id="542" w:name="_Toc300935006"/>
      <w:r/>
      <w:bookmarkStart w:id="543" w:name="_Toc303539163"/>
      <w:r/>
      <w:bookmarkStart w:id="544" w:name="_Toc296891039"/>
      <w:r/>
      <w:bookmarkStart w:id="545" w:name="_Toc297120511"/>
      <w:r/>
      <w:bookmarkStart w:id="546" w:name="_Toc296891251"/>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numPr>
          <w:ilvl w:val="0"/>
          <w:numId w:val="0"/>
        </w:numPr>
        <w:ind w:firstLine="480"/>
        <w:spacing w:line="460" w:lineRule="exact"/>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lang w:val="en-US" w:eastAsia="zh-CN" w:bidi="ar-SA"/>
        </w:rPr>
        <w:t xml:space="preserve">（1）</w:t>
      </w:r>
      <w:bookmarkStart w:id="763" w:name="_GoBack"/>
      <w:r/>
      <w:bookmarkEnd w:id="763"/>
      <w:r>
        <w:rPr>
          <w:rFonts w:hint="eastAsia" w:ascii="宋体" w:hAnsi="宋体" w:cs="宋体"/>
          <w:b/>
          <w:bCs/>
          <w:color w:val="auto"/>
          <w:sz w:val="24"/>
          <w:szCs w:val="24"/>
          <w:highlight w:val="yellow"/>
          <w:lang w:val="en-US" w:eastAsia="zh-CN" w:bidi="ar-SA"/>
        </w:rPr>
        <w:t xml:space="preserve">合同签订后付合同价的10%作为预付款，工程完工后付至合同价的80%，工程竣工验收合格并经审计完成后付至工程审定价的 100%，在甲方支付前，施工单位须支付审定价的3%作为质保金，在质量缺陷责任期满后无质量问题无息退还。</w:t>
      </w:r>
      <w:r/>
    </w:p>
    <w:p>
      <w:pPr>
        <w:numPr>
          <w:ilvl w:val="0"/>
          <w:numId w:val="0"/>
        </w:numPr>
        <w:ind w:left="0" w:firstLine="480"/>
        <w:keepLines w:val="0"/>
        <w:keepNext w:val="0"/>
        <w:pageBreakBefore w:val="0"/>
        <w:spacing w:line="46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numPr>
          <w:ilvl w:val="0"/>
          <w:numId w:val="0"/>
        </w:numPr>
        <w:ind w:left="0" w:firstLine="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lang w:val="en-US" w:eastAsia="zh-CN" w:bidi="ar-SA"/>
        </w:rPr>
        <w:t xml:space="preserve">（3）</w:t>
      </w: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377"/>
      <w:r/>
      <w:r/>
    </w:p>
    <w:p>
      <w:pPr>
        <w:pStyle w:val="703"/>
        <w:ind w:firstLine="482"/>
        <w:spacing w:before="0" w:after="0" w:line="360" w:lineRule="auto"/>
        <w:rPr>
          <w:rFonts w:hint="eastAsia" w:ascii="宋体" w:hAnsi="宋体" w:eastAsia="宋体" w:cs="宋体"/>
          <w:color w:val="auto"/>
          <w:sz w:val="24"/>
          <w:szCs w:val="24"/>
        </w:rPr>
      </w:pPr>
      <w:r/>
      <w:bookmarkStart w:id="547" w:name="_Toc304295593"/>
      <w:r/>
      <w:bookmarkStart w:id="548" w:name="_Toc300935015"/>
      <w:r/>
      <w:bookmarkStart w:id="549" w:name="_Toc296503219"/>
      <w:r/>
      <w:bookmarkStart w:id="550" w:name="_Toc296891047"/>
      <w:r/>
      <w:bookmarkStart w:id="551" w:name="_Toc297216223"/>
      <w:r/>
      <w:bookmarkStart w:id="552" w:name="_Toc297123564"/>
      <w:r/>
      <w:bookmarkStart w:id="553" w:name="_Toc312678053"/>
      <w:r/>
      <w:bookmarkStart w:id="554" w:name="_Toc296346720"/>
      <w:r/>
      <w:bookmarkStart w:id="555" w:name="_Toc296347218"/>
      <w:r/>
      <w:bookmarkStart w:id="556" w:name="_Toc292559424"/>
      <w:r/>
      <w:bookmarkStart w:id="557" w:name="_Toc296891259"/>
      <w:r/>
      <w:bookmarkStart w:id="558" w:name="_Toc303539172"/>
      <w:r/>
      <w:bookmarkStart w:id="559" w:name="_Toc351203645"/>
      <w:r/>
      <w:bookmarkStart w:id="560" w:name="_Toc297120519"/>
      <w:r/>
      <w:bookmarkStart w:id="561" w:name="_Toc296944558"/>
      <w:r/>
      <w:bookmarkStart w:id="562" w:name="_Toc297048405"/>
      <w:r/>
      <w:bookmarkStart w:id="563" w:name="_Toc292559929"/>
      <w:r>
        <w:rPr>
          <w:rFonts w:hint="eastAsia" w:ascii="宋体" w:hAnsi="宋体" w:eastAsia="宋体" w:cs="宋体"/>
          <w:color w:val="auto"/>
          <w:sz w:val="24"/>
          <w:szCs w:val="24"/>
        </w:rPr>
        <w:t xml:space="preserve">13、验收和工程试车</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64" w:name="_Toc297216224"/>
      <w:r/>
      <w:bookmarkStart w:id="565" w:name="_Toc296346724"/>
      <w:r/>
      <w:bookmarkStart w:id="566" w:name="_Toc304295596"/>
      <w:r/>
      <w:bookmarkStart w:id="567" w:name="_Toc312678056"/>
      <w:r/>
      <w:bookmarkStart w:id="568" w:name="_Toc292559933"/>
      <w:r/>
      <w:bookmarkStart w:id="569" w:name="_Toc297123565"/>
      <w:r/>
      <w:bookmarkStart w:id="570" w:name="_Toc296944562"/>
      <w:r/>
      <w:bookmarkStart w:id="571" w:name="_Toc303539173"/>
      <w:r/>
      <w:bookmarkStart w:id="572" w:name="_Toc297120523"/>
      <w:r/>
      <w:bookmarkStart w:id="573" w:name="_Toc296891051"/>
      <w:r/>
      <w:bookmarkStart w:id="574" w:name="_Toc296503223"/>
      <w:r/>
      <w:bookmarkStart w:id="575" w:name="_Toc296891263"/>
      <w:r/>
      <w:bookmarkStart w:id="576" w:name="_Toc300935016"/>
      <w:r/>
      <w:bookmarkStart w:id="577" w:name="_Toc297048409"/>
      <w:r/>
      <w:bookmarkStart w:id="578" w:name="_Toc296347222"/>
      <w:r/>
      <w:bookmarkStart w:id="579" w:name="_Toc292559428"/>
      <w:r/>
      <w:bookmarkStart w:id="580" w:name="_Toc267251470"/>
      <w:r/>
      <w:bookmarkStart w:id="581" w:name="_Toc267251475"/>
      <w:r/>
      <w:bookmarkStart w:id="582" w:name="_Toc267251474"/>
      <w:r/>
      <w:bookmarkStart w:id="583" w:name="_Toc267251471"/>
      <w:r/>
      <w:bookmarkStart w:id="584" w:name="_Toc267251476"/>
      <w:r/>
      <w:bookmarkStart w:id="585" w:name="_Toc267251472"/>
      <w:r/>
      <w:bookmarkStart w:id="586" w:name="_Toc267251473"/>
      <w:r>
        <w:rPr>
          <w:rFonts w:hint="eastAsia" w:ascii="宋体" w:hAnsi="宋体" w:eastAsia="宋体" w:cs="宋体"/>
          <w:color w:val="auto"/>
          <w:sz w:val="24"/>
        </w:rPr>
        <w:t xml:space="preserve">13.2 竣工验收</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60" w:lineRule="auto"/>
        <w:rPr>
          <w:rFonts w:hint="eastAsia" w:ascii="宋体" w:hAnsi="宋体" w:eastAsia="宋体" w:cs="宋体"/>
          <w:color w:val="auto"/>
          <w:sz w:val="24"/>
        </w:rPr>
      </w:pPr>
      <w:r/>
      <w:bookmarkStart w:id="587" w:name="_Toc280868704"/>
      <w:r/>
      <w:bookmarkStart w:id="588" w:name="_Toc280868705"/>
      <w:r/>
      <w:bookmarkStart w:id="589" w:name="_Toc280868706"/>
      <w:r/>
      <w:bookmarkStart w:id="590" w:name="_Toc280868707"/>
      <w:r/>
      <w:bookmarkStart w:id="591" w:name="_Toc280868708"/>
      <w:r/>
      <w:bookmarkStart w:id="592" w:name="_Toc280868709"/>
      <w:r>
        <w:rPr>
          <w:rFonts w:hint="eastAsia" w:ascii="宋体" w:hAnsi="宋体" w:eastAsia="宋体" w:cs="宋体"/>
          <w:color w:val="auto"/>
          <w:sz w:val="24"/>
        </w:rPr>
        <w:t xml:space="preserve">13.2.1竣工验收程序</w:t>
      </w:r>
      <w:bookmarkEnd w:id="58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8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5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0"/>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59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6"/>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bookmarkStart w:id="593" w:name="_Toc351203646"/>
      <w:r>
        <w:rPr>
          <w:rFonts w:hint="eastAsia" w:ascii="宋体" w:hAnsi="宋体" w:eastAsia="宋体" w:cs="宋体"/>
          <w:color w:val="auto"/>
          <w:sz w:val="24"/>
          <w:szCs w:val="24"/>
        </w:rPr>
        <w:t xml:space="preserve">14、竣工结算</w:t>
      </w:r>
      <w:bookmarkEnd w:id="593"/>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580"/>
      <w:r/>
      <w:bookmarkEnd w:id="581"/>
      <w:r/>
      <w:bookmarkEnd w:id="582"/>
      <w:r/>
      <w:bookmarkEnd w:id="583"/>
      <w:r/>
      <w:bookmarkEnd w:id="584"/>
      <w:r/>
      <w:bookmarkEnd w:id="585"/>
      <w:r/>
      <w:bookmarkEnd w:id="586"/>
      <w:r/>
      <w:bookmarkEnd w:id="592"/>
      <w:r/>
      <w:r/>
    </w:p>
    <w:p>
      <w:pPr>
        <w:pStyle w:val="703"/>
        <w:ind w:firstLine="482"/>
        <w:spacing w:before="0" w:after="0" w:line="360" w:lineRule="auto"/>
        <w:rPr>
          <w:rFonts w:hint="eastAsia" w:ascii="宋体" w:hAnsi="宋体" w:eastAsia="宋体" w:cs="宋体"/>
          <w:color w:val="auto"/>
          <w:sz w:val="24"/>
          <w:szCs w:val="24"/>
        </w:rPr>
      </w:pPr>
      <w:r/>
      <w:bookmarkStart w:id="594" w:name="_Toc351203647"/>
      <w:r/>
      <w:bookmarkStart w:id="595" w:name="_Toc267251483"/>
      <w:r/>
      <w:bookmarkStart w:id="596" w:name="_Toc267251484"/>
      <w:r/>
      <w:bookmarkStart w:id="597" w:name="_Toc267251482"/>
      <w:r/>
      <w:bookmarkStart w:id="598" w:name="_Toc267251485"/>
      <w:r/>
      <w:bookmarkStart w:id="599" w:name="_Toc267251489"/>
      <w:r/>
      <w:bookmarkStart w:id="600" w:name="_Toc267251486"/>
      <w:r/>
      <w:bookmarkStart w:id="601" w:name="_Toc267251490"/>
      <w:r/>
      <w:bookmarkStart w:id="602" w:name="_Toc267251488"/>
      <w:r/>
      <w:bookmarkStart w:id="603" w:name="_Toc267251496"/>
      <w:r/>
      <w:bookmarkStart w:id="604" w:name="_Toc267251494"/>
      <w:r/>
      <w:bookmarkStart w:id="605" w:name="_Toc267251501"/>
      <w:r/>
      <w:bookmarkStart w:id="606" w:name="_Toc267251491"/>
      <w:r/>
      <w:bookmarkStart w:id="607" w:name="_Toc267251498"/>
      <w:r/>
      <w:bookmarkStart w:id="608" w:name="_Toc267251502"/>
      <w:r/>
      <w:bookmarkStart w:id="609" w:name="_Toc267251493"/>
      <w:r/>
      <w:bookmarkStart w:id="610" w:name="_Toc267251499"/>
      <w:r/>
      <w:bookmarkStart w:id="611" w:name="_Toc267251495"/>
      <w:r/>
      <w:bookmarkStart w:id="612" w:name="_Toc267251497"/>
      <w:r/>
      <w:bookmarkStart w:id="613" w:name="_Toc267251503"/>
      <w:r/>
      <w:bookmarkStart w:id="614" w:name="_Toc267251492"/>
      <w:r/>
      <w:bookmarkStart w:id="615" w:name="_Toc267251504"/>
      <w:r/>
      <w:bookmarkStart w:id="616" w:name="_Toc267251506"/>
      <w:r/>
      <w:bookmarkStart w:id="617" w:name="_Toc267251507"/>
      <w:r/>
      <w:bookmarkStart w:id="618" w:name="_Toc267251508"/>
      <w:r/>
      <w:bookmarkStart w:id="619" w:name="_Toc267251511"/>
      <w:r/>
      <w:bookmarkStart w:id="620" w:name="_Toc267251514"/>
      <w:r/>
      <w:bookmarkStart w:id="621" w:name="_Toc267251510"/>
      <w:r/>
      <w:bookmarkStart w:id="622" w:name="_Toc267251515"/>
      <w:r/>
      <w:bookmarkStart w:id="623" w:name="_Toc267251513"/>
      <w:r/>
      <w:bookmarkStart w:id="624" w:name="_Toc267251509"/>
      <w:r>
        <w:rPr>
          <w:rFonts w:hint="eastAsia" w:ascii="宋体" w:hAnsi="宋体" w:eastAsia="宋体" w:cs="宋体"/>
          <w:color w:val="auto"/>
          <w:sz w:val="24"/>
          <w:szCs w:val="24"/>
        </w:rPr>
        <w:t xml:space="preserve">15、缺陷责任期与保修</w:t>
      </w:r>
      <w:bookmarkEnd w:id="5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5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w:t>
      </w:r>
      <w:r>
        <w:rPr>
          <w:rFonts w:hint="eastAsia" w:ascii="宋体" w:hAnsi="宋体" w:cs="宋体"/>
          <w:color w:val="auto"/>
          <w:sz w:val="24"/>
          <w:highlight w:val="none"/>
          <w:u w:val="single"/>
          <w:lang w:val="en-US" w:eastAsia="zh-CN"/>
        </w:rPr>
        <w:t xml:space="preserve">审定</w:t>
      </w:r>
      <w:r>
        <w:rPr>
          <w:rFonts w:hint="eastAsia" w:ascii="宋体" w:hAnsi="宋体" w:eastAsia="宋体" w:cs="宋体"/>
          <w:color w:val="auto"/>
          <w:sz w:val="24"/>
          <w:highlight w:val="none"/>
          <w:u w:val="single"/>
        </w:rPr>
        <w:t xml:space="preserve">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⑶其他扣留方式： </w:t>
      </w:r>
      <w:r>
        <w:rPr>
          <w:rFonts w:hint="eastAsia" w:ascii="宋体" w:hAnsi="宋体" w:eastAsia="宋体" w:cs="宋体"/>
          <w:color w:val="auto"/>
          <w:sz w:val="24"/>
          <w:highlight w:val="none"/>
          <w:u w:val="single"/>
          <w:lang w:val="en-US" w:eastAsia="zh-CN"/>
        </w:rPr>
        <w:t xml:space="preserve">工程竣工验收合格并经审计完成后付至工程审定价的 100%，在甲方支付前，施工单位须支付审定价的3%作为质保金，在质量缺陷责任期满后无质量问题无息退还。</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596"/>
      <w:r/>
      <w:bookmarkEnd w:id="59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59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599"/>
      <w:r/>
      <w:bookmarkEnd w:id="600"/>
      <w:r/>
      <w:bookmarkEnd w:id="601"/>
      <w:r/>
      <w:bookmarkEnd w:id="602"/>
      <w:r/>
      <w:r/>
    </w:p>
    <w:p>
      <w:pPr>
        <w:pStyle w:val="703"/>
        <w:ind w:firstLine="482"/>
        <w:spacing w:before="0" w:after="0" w:line="360" w:lineRule="auto"/>
        <w:rPr>
          <w:rFonts w:hint="eastAsia" w:ascii="宋体" w:hAnsi="宋体" w:eastAsia="宋体" w:cs="宋体"/>
          <w:color w:val="auto"/>
          <w:sz w:val="24"/>
          <w:szCs w:val="24"/>
        </w:rPr>
      </w:pPr>
      <w:r/>
      <w:bookmarkStart w:id="625" w:name="_Toc280868717"/>
      <w:r/>
      <w:bookmarkStart w:id="626"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w:t>
      </w:r>
      <w:r>
        <w:rPr>
          <w:rFonts w:hint="eastAsia" w:ascii="宋体" w:hAnsi="宋体" w:cs="宋体"/>
          <w:b/>
          <w:color w:val="auto"/>
          <w:sz w:val="24"/>
          <w:u w:val="single"/>
          <w:lang w:val="en-US" w:eastAsia="zh-CN"/>
        </w:rPr>
        <w:t xml:space="preserve">罚款2000元</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default" w:ascii="宋体" w:hAnsi="宋体" w:eastAsia="宋体" w:cs="宋体"/>
          <w:b/>
          <w:color w:val="auto"/>
          <w:sz w:val="24"/>
          <w:u w:val="single"/>
          <w:lang w:val="en-US" w:eastAsia="zh-CN"/>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每延误一天，承包人赔偿给发包人</w:t>
      </w:r>
      <w:r>
        <w:rPr>
          <w:rFonts w:hint="eastAsia" w:ascii="宋体" w:hAnsi="宋体" w:cs="宋体"/>
          <w:b/>
          <w:color w:val="auto"/>
          <w:sz w:val="24"/>
          <w:u w:val="single"/>
          <w:lang w:val="en-US" w:eastAsia="zh-CN"/>
        </w:rPr>
        <w:t xml:space="preserve">一</w:t>
      </w:r>
      <w:r>
        <w:rPr>
          <w:rFonts w:hint="eastAsia" w:ascii="宋体" w:hAnsi="宋体" w:eastAsia="宋体" w:cs="宋体"/>
          <w:b/>
          <w:color w:val="auto"/>
          <w:sz w:val="24"/>
          <w:u w:val="single"/>
          <w:lang w:val="en-US" w:eastAsia="zh-CN"/>
        </w:rPr>
        <w:t xml:space="preserve">天2000元</w:t>
      </w:r>
      <w:r>
        <w:rPr>
          <w:rFonts w:hint="eastAsia" w:ascii="宋体" w:hAnsi="宋体" w:cs="宋体"/>
          <w:b/>
          <w:color w:val="auto"/>
          <w:sz w:val="24"/>
          <w:u w:val="single"/>
          <w:lang w:val="en-US" w:eastAsia="zh-CN"/>
        </w:rPr>
        <w:t xml:space="preserve">的</w:t>
      </w:r>
      <w:r>
        <w:rPr>
          <w:rFonts w:hint="eastAsia" w:ascii="宋体" w:hAnsi="宋体" w:eastAsia="宋体" w:cs="宋体"/>
          <w:b/>
          <w:color w:val="auto"/>
          <w:sz w:val="24"/>
          <w:u w:val="single"/>
        </w:rPr>
        <w:t xml:space="preserve">违约金</w:t>
      </w:r>
      <w:r>
        <w:rPr>
          <w:rFonts w:hint="eastAsia" w:ascii="宋体" w:hAnsi="宋体" w:cs="宋体"/>
          <w:b/>
          <w:color w:val="auto"/>
          <w:sz w:val="24"/>
          <w:u w:val="single"/>
          <w:lang w:eastAsia="zh-CN"/>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03"/>
        <w:ind w:firstLine="482"/>
        <w:spacing w:before="0" w:after="0" w:line="360" w:lineRule="auto"/>
        <w:rPr>
          <w:rFonts w:hint="eastAsia" w:ascii="宋体" w:hAnsi="宋体" w:eastAsia="宋体" w:cs="宋体"/>
          <w:color w:val="auto"/>
          <w:sz w:val="24"/>
          <w:szCs w:val="24"/>
        </w:rPr>
      </w:pPr>
      <w:r/>
      <w:bookmarkStart w:id="627" w:name="_Toc351203649"/>
      <w:r>
        <w:rPr>
          <w:rFonts w:hint="eastAsia" w:ascii="宋体" w:hAnsi="宋体" w:eastAsia="宋体" w:cs="宋体"/>
          <w:color w:val="auto"/>
          <w:sz w:val="24"/>
          <w:szCs w:val="24"/>
        </w:rPr>
        <w:t xml:space="preserve">17、不可抗力</w:t>
      </w:r>
      <w:bookmarkEnd w:id="627"/>
      <w:r>
        <w:rPr>
          <w:rFonts w:hint="eastAsia" w:ascii="宋体" w:hAnsi="宋体" w:eastAsia="宋体" w:cs="宋体"/>
          <w:color w:val="auto"/>
          <w:sz w:val="24"/>
          <w:szCs w:val="24"/>
        </w:rPr>
        <w:t xml:space="preserve"> </w:t>
      </w:r>
      <w:bookmarkEnd w:id="6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03"/>
        <w:ind w:firstLine="482"/>
        <w:spacing w:before="0" w:after="0" w:line="360" w:lineRule="auto"/>
        <w:rPr>
          <w:rFonts w:hint="eastAsia" w:ascii="宋体" w:hAnsi="宋体" w:eastAsia="宋体" w:cs="宋体"/>
          <w:color w:val="auto"/>
          <w:sz w:val="24"/>
          <w:szCs w:val="24"/>
        </w:rPr>
      </w:pPr>
      <w:r/>
      <w:bookmarkStart w:id="628" w:name="_Toc351203650"/>
      <w:r>
        <w:rPr>
          <w:rFonts w:hint="eastAsia" w:ascii="宋体" w:hAnsi="宋体" w:eastAsia="宋体" w:cs="宋体"/>
          <w:color w:val="auto"/>
          <w:sz w:val="24"/>
          <w:szCs w:val="24"/>
        </w:rPr>
        <w:t xml:space="preserve">18、保险</w:t>
      </w:r>
      <w:bookmarkEnd w:id="626"/>
      <w:r/>
      <w:bookmarkEnd w:id="6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pStyle w:val="703"/>
        <w:ind w:firstLine="482"/>
        <w:spacing w:before="0" w:after="0" w:line="360" w:lineRule="auto"/>
        <w:rPr>
          <w:rFonts w:hint="eastAsia" w:ascii="宋体" w:hAnsi="宋体" w:eastAsia="宋体" w:cs="宋体"/>
          <w:color w:val="auto"/>
          <w:sz w:val="24"/>
          <w:szCs w:val="24"/>
        </w:rPr>
      </w:pPr>
      <w:r/>
      <w:bookmarkStart w:id="629" w:name="_Toc351203651"/>
      <w:r>
        <w:rPr>
          <w:rFonts w:hint="eastAsia" w:ascii="宋体" w:hAnsi="宋体" w:eastAsia="宋体" w:cs="宋体"/>
          <w:color w:val="auto"/>
          <w:sz w:val="24"/>
          <w:szCs w:val="24"/>
        </w:rPr>
        <w:t xml:space="preserve">19、争议解决</w:t>
      </w:r>
      <w:bookmarkEnd w:id="615"/>
      <w:r/>
      <w:bookmarkEnd w:id="616"/>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17"/>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619"/>
      <w:r/>
      <w:bookmarkEnd w:id="620"/>
      <w:r/>
      <w:bookmarkEnd w:id="621"/>
      <w:r/>
      <w:bookmarkEnd w:id="622"/>
      <w:r/>
      <w:bookmarkEnd w:id="623"/>
      <w:r/>
      <w:bookmarkEnd w:id="624"/>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39"/>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39"/>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46"/>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39"/>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39"/>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39"/>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39"/>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01"/>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39"/>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765"/>
        <w:rPr>
          <w:rFonts w:hint="eastAsia" w:ascii="宋体" w:hAnsi="宋体" w:eastAsia="宋体" w:cs="宋体"/>
          <w:color w:val="auto"/>
        </w:rPr>
      </w:pPr>
      <w:r>
        <w:rPr>
          <w:rFonts w:hint="eastAsia" w:ascii="宋体" w:hAnsi="宋体" w:eastAsia="宋体" w:cs="宋体"/>
          <w:color w:val="auto"/>
        </w:rPr>
      </w:r>
      <w:r/>
    </w:p>
    <w:p>
      <w:pPr>
        <w:pStyle w:val="739"/>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765"/>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39"/>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89"/>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989"/>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989"/>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1"/>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1"/>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1"/>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01"/>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13"/>
      <w:r/>
      <w:bookmarkEnd w:id="114"/>
      <w:r/>
      <w:bookmarkEnd w:id="115"/>
      <w:r/>
      <w:bookmarkStart w:id="630" w:name="_Toc779"/>
      <w:r/>
      <w:bookmarkStart w:id="631" w:name="_Toc25586"/>
      <w:r/>
      <w:bookmarkStart w:id="632" w:name="_Toc24477"/>
      <w:r/>
      <w:bookmarkStart w:id="633" w:name="_Toc16165"/>
      <w:r/>
      <w:bookmarkStart w:id="634" w:name="_Toc17822"/>
      <w:r/>
      <w:bookmarkStart w:id="635" w:name="_Toc24829"/>
      <w:r/>
      <w:bookmarkStart w:id="636" w:name="_Toc6321"/>
      <w:r/>
      <w:bookmarkStart w:id="637" w:name="_Toc25546"/>
      <w:r/>
      <w:bookmarkStart w:id="638" w:name="_Toc21787"/>
      <w:r/>
      <w:bookmarkStart w:id="639" w:name="_Toc25773"/>
      <w:r/>
      <w:bookmarkStart w:id="640" w:name="_Toc465856615"/>
      <w:r/>
      <w:bookmarkStart w:id="641" w:name="_Toc31702"/>
      <w:r>
        <w:rPr>
          <w:rFonts w:hint="eastAsia" w:ascii="宋体" w:hAnsi="宋体" w:eastAsia="宋体" w:cs="宋体"/>
          <w:b/>
          <w:bCs/>
          <w:color w:val="auto"/>
          <w:sz w:val="40"/>
          <w:szCs w:val="40"/>
        </w:rPr>
        <w:t xml:space="preserve">第四章 技术标准和</w:t>
      </w:r>
      <w:r>
        <w:rPr>
          <w:rFonts w:hint="eastAsia" w:ascii="宋体" w:hAnsi="宋体" w:eastAsia="宋体" w:cs="宋体"/>
          <w:b/>
          <w:bCs/>
          <w:color w:val="auto"/>
          <w:sz w:val="40"/>
          <w:szCs w:val="40"/>
          <w:lang w:eastAsia="zh-CN"/>
        </w:rPr>
        <w:t xml:space="preserve">项目需求</w:t>
      </w:r>
      <w:bookmarkEnd w:id="630"/>
      <w:r/>
      <w:bookmarkEnd w:id="631"/>
      <w:r/>
      <w:bookmarkEnd w:id="632"/>
      <w:r/>
      <w:bookmarkEnd w:id="633"/>
      <w:r/>
      <w:bookmarkEnd w:id="634"/>
      <w:r/>
      <w:bookmarkEnd w:id="635"/>
      <w:r/>
      <w:bookmarkEnd w:id="636"/>
      <w:r/>
      <w:bookmarkEnd w:id="637"/>
      <w:r/>
      <w:bookmarkEnd w:id="638"/>
      <w:r/>
      <w:r/>
    </w:p>
    <w:p>
      <w:pPr>
        <w:numPr>
          <w:ilvl w:val="0"/>
          <w:numId w:val="0"/>
        </w:numPr>
        <w:ind w:firstLine="241"/>
        <w:keepLines w:val="0"/>
        <w:keepNext w:val="0"/>
        <w:pageBreakBefore w:val="0"/>
        <w:spacing w:line="360" w:lineRule="exact"/>
        <w:widowControl w:val="off"/>
        <w:rPr>
          <w:rFonts w:hint="eastAsia" w:ascii="宋体" w:hAnsi="宋体" w:eastAsia="宋体" w:cs="宋体"/>
          <w:b/>
          <w:color w:val="auto"/>
          <w:sz w:val="24"/>
        </w:rPr>
        <w:outlineLvl w:val="1"/>
      </w:pPr>
      <w:r/>
      <w:bookmarkStart w:id="642" w:name="_Toc12989"/>
      <w:r/>
      <w:bookmarkStart w:id="643" w:name="_Toc31426"/>
      <w:r/>
      <w:bookmarkStart w:id="644" w:name="_Toc28426"/>
      <w:r>
        <w:rPr>
          <w:rFonts w:hint="eastAsia" w:ascii="宋体" w:hAnsi="宋体" w:cs="宋体"/>
          <w:b/>
          <w:color w:val="auto"/>
          <w:sz w:val="24"/>
          <w:lang w:eastAsia="zh-CN"/>
        </w:rPr>
        <w:t xml:space="preserve">一、</w:t>
      </w:r>
      <w:r>
        <w:rPr>
          <w:rFonts w:hint="eastAsia" w:ascii="宋体" w:hAnsi="宋体" w:eastAsia="宋体" w:cs="宋体"/>
          <w:b/>
          <w:color w:val="auto"/>
          <w:sz w:val="24"/>
        </w:rPr>
        <w:t xml:space="preserve">说明：</w:t>
      </w:r>
      <w:bookmarkEnd w:id="642"/>
      <w:r/>
      <w:bookmarkEnd w:id="643"/>
      <w:r/>
      <w:bookmarkEnd w:id="644"/>
      <w:r/>
      <w:r/>
    </w:p>
    <w:p>
      <w:pPr>
        <w:ind w:firstLine="480"/>
        <w:jc w:val="left"/>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详见本工程施工图说明以及国家有关的工程建设标准强制性条文。</w:t>
      </w:r>
      <w:r>
        <w:rPr>
          <w:rFonts w:hint="eastAsia" w:ascii="宋体" w:hAnsi="宋体" w:eastAsia="宋体" w:cs="宋体"/>
          <w:b/>
          <w:bCs/>
          <w:color w:val="auto"/>
          <w:sz w:val="24"/>
          <w:highlight w:val="none"/>
        </w:rPr>
        <w:fldChar w:fldCharType="end"/>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双方根据国家有关规定，结合具体工程约定质量保修期如下：</w:t>
      </w:r>
      <w:r/>
    </w:p>
    <w:p>
      <w:pPr>
        <w:pStyle w:val="739"/>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eastAsia="宋体" w:cs="宋体"/>
          <w:bCs/>
          <w:color w:val="auto"/>
          <w:highlight w:val="none"/>
          <w:lang w:val="en-US" w:eastAsia="zh-CN"/>
        </w:rPr>
        <w:t xml:space="preserve">装修工</w:t>
      </w:r>
      <w:r>
        <w:rPr>
          <w:rFonts w:hint="eastAsia" w:ascii="宋体" w:hAnsi="宋体" w:eastAsia="宋体" w:cs="宋体"/>
          <w:bCs/>
          <w:color w:val="auto"/>
          <w:highlight w:val="none"/>
        </w:rPr>
        <w:t xml:space="preserve">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39"/>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39"/>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39"/>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39"/>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ind w:firstLine="480"/>
        <w:keepLines w:val="0"/>
        <w:keepNext w:val="0"/>
        <w:pageBreakBefore w:val="0"/>
        <w:spacing w:line="360" w:lineRule="exact"/>
        <w:widowControl w:val="off"/>
        <w:rPr>
          <w:rFonts w:hint="eastAsia"/>
          <w:lang w:eastAsia="zh-CN"/>
        </w:rPr>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bookmarkStart w:id="645" w:name="_Toc29935"/>
      <w:r/>
      <w:bookmarkStart w:id="646" w:name="_Toc7417"/>
      <w:r/>
      <w:bookmarkStart w:id="647" w:name="_Toc10393"/>
      <w:r>
        <w:rPr>
          <w:rFonts w:hint="eastAsia" w:ascii="宋体" w:hAnsi="宋体" w:eastAsia="宋体" w:cs="宋体"/>
          <w:b/>
          <w:bCs/>
          <w:color w:val="auto"/>
          <w:sz w:val="24"/>
          <w:highlight w:val="none"/>
          <w:lang w:val="en-US" w:eastAsia="zh-CN"/>
        </w:rPr>
        <w:t xml:space="preserve">四、工程建设标准及技术规范</w:t>
      </w:r>
      <w:bookmarkEnd w:id="645"/>
      <w:r/>
      <w:bookmarkEnd w:id="646"/>
      <w:r/>
      <w:bookmarkEnd w:id="647"/>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1.工程概况</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一、工程概况</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项目工程名称：连云港市武圩实验学校-党员活动室。建设地点：连云港市武圩实验学校校内。建设单位：连云港市武圩实验学校。连云港市武圩实验学校拟建一个党员活动室，主要内容为新建一个框架结构的二层小楼，包含土建工程以及安装水电工程，具体详见招标图纸和招标清单。</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2.编制依据</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二、编制依据</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1、根据建设单位提供的招标图纸《武圩党员活动室cad图》。</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2、中华人民共和国建设部《建设工程工程量清单计价标准》（GB/T 50500—2024）、《房屋建筑与装饰工程工程量计算标准GB/T 50854—2024》、《通用安装工程工程量计算标准GB/T 50856—2024》。</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3、《江苏省建筑与装饰工程消耗量》（2026）、《江苏省通用安装工程消耗量》（2026）、《江苏修缮建筑定额》（2009）。</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4、《江苏省建设工程费用参考》（2026）及营改增相关政策文件精神。</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5、苏建函价〔2025〕2号省住房城乡建设厅关于调整建设工程计价增值税税率的通知。</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6、人工费参考《江苏省建筑与装饰工程消耗量》（2026年）、《江苏省建设工程费用参考》（2026）。</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7、材料价格参考同期市场询价以及《连云港建设工程经济》2026年第6期。</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8、国家及江苏省、连云港市等关于招投标方面现行的相关法律、法规文件。</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三、编制范围</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1、土建部分包括：土石方工程、砌筑工程、钢筋混凝土工程、门窗工程、屋面及防水工程、保温工程、楼地面装饰工程、墙柱面装饰工程、天棚工程、油漆涂料工程等</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2、安装部分包括：强弱电工程、弱电系统、给排水工程、暖通工程等</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3、具体详见招标图纸及招标清单。</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四、其他说明  </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1、本次最高投标限价编制中，措施费中安全生产费按《江苏省建设工程费用参考》(2026)下限计取。</w:t>
      </w:r>
      <w:r/>
    </w:p>
    <w:p>
      <w:pPr>
        <w:numPr>
          <w:ilvl w:val="0"/>
          <w:numId w:val="0"/>
        </w:numPr>
        <w:ind w:left="799" w:hanging="240"/>
        <w:spacing w:line="360" w:lineRule="auto"/>
        <w:rPr>
          <w:rFonts w:hint="eastAsia" w:ascii="宋体" w:hAnsi="宋体" w:eastAsia="宋体" w:cs="Times New Roman"/>
          <w:sz w:val="24"/>
          <w:szCs w:val="24"/>
          <w:lang w:val="en-US" w:eastAsia="zh-CN" w:bidi="ar"/>
        </w:rPr>
      </w:pPr>
      <w:r>
        <w:rPr>
          <w:rFonts w:hint="eastAsia" w:ascii="宋体" w:hAnsi="宋体" w:eastAsia="宋体" w:cs="Times New Roman"/>
          <w:sz w:val="24"/>
          <w:szCs w:val="24"/>
          <w:lang w:val="en-US" w:eastAsia="zh-CN" w:bidi="ar"/>
        </w:rPr>
        <w:t xml:space="preserve">2、本次最高投标限价编制中，土方工程量计算，工作面按照《房屋建筑与装饰工程工程量计算标准GB/T 50854—2024》考虑计算，未考虑放坡系数。施工现场请根据实际情况调整，经各方现场确认后按实计入结算。</w:t>
      </w:r>
      <w:r/>
    </w:p>
    <w:p>
      <w:pPr>
        <w:numPr>
          <w:ilvl w:val="0"/>
          <w:numId w:val="0"/>
        </w:numPr>
        <w:ind w:left="799" w:hanging="240"/>
        <w:spacing w:line="360" w:lineRule="auto"/>
        <w:rPr>
          <w:rFonts w:hint="eastAsia" w:ascii="宋体" w:hAnsi="宋体" w:eastAsia="宋体" w:cs="Times New Roman"/>
          <w:sz w:val="24"/>
          <w:szCs w:val="24"/>
          <w:highlight w:val="none"/>
          <w:lang w:val="en-US" w:eastAsia="zh-CN" w:bidi="ar"/>
        </w:rPr>
      </w:pPr>
      <w:r>
        <w:rPr>
          <w:rFonts w:hint="eastAsia" w:ascii="宋体" w:hAnsi="宋体" w:eastAsia="宋体" w:cs="Times New Roman"/>
          <w:sz w:val="24"/>
          <w:szCs w:val="24"/>
          <w:lang w:val="en-US" w:eastAsia="zh-CN" w:bidi="ar"/>
        </w:rPr>
        <w:t xml:space="preserve">3、本次最高投标限价编制中，为方便后期结算，暂列清单项《换填垫层》，工程量</w:t>
      </w:r>
      <w:r>
        <w:rPr>
          <w:rFonts w:hint="eastAsia" w:ascii="宋体" w:hAnsi="宋体" w:eastAsia="宋体" w:cs="Times New Roman"/>
          <w:sz w:val="24"/>
          <w:szCs w:val="24"/>
          <w:highlight w:val="none"/>
          <w:lang w:val="en-US" w:eastAsia="zh-CN" w:bidi="ar"/>
        </w:rPr>
        <w:t xml:space="preserve">5m³为预估，结算时工程量按实调整。</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cs="宋体"/>
          <w:color w:val="auto"/>
          <w:highlight w:val="none"/>
        </w:rPr>
        <w:t xml:space="preserve">★</w:t>
      </w:r>
      <w:r>
        <w:rPr>
          <w:rFonts w:hint="eastAsia" w:ascii="宋体" w:hAnsi="宋体" w:eastAsia="宋体" w:cs="宋体"/>
          <w:b/>
          <w:bCs/>
          <w:color w:val="auto"/>
          <w:sz w:val="24"/>
          <w:highlight w:val="none"/>
          <w:lang w:val="en-US" w:eastAsia="zh-CN"/>
        </w:rPr>
        <w:t xml:space="preserve">五、付款方式及履约保证金</w:t>
      </w:r>
      <w:r/>
    </w:p>
    <w:p>
      <w:pPr>
        <w:numPr>
          <w:ilvl w:val="0"/>
          <w:numId w:val="0"/>
        </w:numPr>
        <w:ind w:firstLine="480"/>
        <w:spacing w:line="46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highlight w:val="none"/>
          <w:lang w:val="en-US" w:eastAsia="zh-CN"/>
        </w:rPr>
        <w:t xml:space="preserve">（1）</w:t>
      </w:r>
      <w:r>
        <w:rPr>
          <w:rFonts w:hint="eastAsia" w:ascii="宋体" w:hAnsi="宋体" w:eastAsia="宋体" w:cs="宋体"/>
          <w:b/>
          <w:bCs/>
          <w:color w:val="auto"/>
          <w:sz w:val="24"/>
          <w:szCs w:val="24"/>
          <w:highlight w:val="none"/>
          <w:lang w:val="en-US" w:eastAsia="zh-CN" w:bidi="ar-SA"/>
        </w:rPr>
        <w:t xml:space="preserve">合同签订后付合同价的10%作为预付款，工程</w:t>
      </w:r>
      <w:r>
        <w:rPr>
          <w:rFonts w:hint="eastAsia" w:ascii="宋体" w:hAnsi="宋体" w:cs="宋体"/>
          <w:b/>
          <w:bCs/>
          <w:color w:val="auto"/>
          <w:sz w:val="24"/>
          <w:szCs w:val="24"/>
          <w:highlight w:val="none"/>
          <w:lang w:val="en-US" w:eastAsia="zh-CN" w:bidi="ar-SA"/>
        </w:rPr>
        <w:t xml:space="preserve">完工</w:t>
      </w:r>
      <w:r>
        <w:rPr>
          <w:rFonts w:hint="eastAsia" w:ascii="宋体" w:hAnsi="宋体" w:eastAsia="宋体" w:cs="宋体"/>
          <w:b/>
          <w:bCs/>
          <w:color w:val="auto"/>
          <w:sz w:val="24"/>
          <w:szCs w:val="24"/>
          <w:highlight w:val="none"/>
          <w:lang w:val="en-US" w:eastAsia="zh-CN" w:bidi="ar-SA"/>
        </w:rPr>
        <w:t xml:space="preserve">后付至合同价的</w:t>
      </w:r>
      <w:r>
        <w:rPr>
          <w:rFonts w:hint="eastAsia" w:ascii="宋体" w:hAnsi="宋体" w:cs="宋体"/>
          <w:b/>
          <w:bCs/>
          <w:color w:val="auto"/>
          <w:sz w:val="24"/>
          <w:szCs w:val="24"/>
          <w:highlight w:val="none"/>
          <w:lang w:val="en-US" w:eastAsia="zh-CN" w:bidi="ar-SA"/>
        </w:rPr>
        <w:t xml:space="preserve">80</w:t>
      </w:r>
      <w:r>
        <w:rPr>
          <w:rFonts w:hint="eastAsia" w:ascii="宋体" w:hAnsi="宋体" w:eastAsia="宋体" w:cs="宋体"/>
          <w:b/>
          <w:bCs/>
          <w:color w:val="auto"/>
          <w:sz w:val="24"/>
          <w:szCs w:val="24"/>
          <w:highlight w:val="none"/>
          <w:lang w:val="en-US" w:eastAsia="zh-CN" w:bidi="ar-SA"/>
        </w:rPr>
        <w:t xml:space="preserve">%，工程竣工验收合格并经审计完成后付至工程审定价的 100%，在甲方支付前，施工单位须支付审定价的3%作为质保金，在质量缺陷责任期满后无质量问题无息退还。</w:t>
      </w:r>
      <w:r/>
    </w:p>
    <w:p>
      <w:pPr>
        <w:ind w:firstLine="480"/>
        <w:keepLines w:val="0"/>
        <w:keepNext w:val="0"/>
        <w:pageBreakBefore w:val="0"/>
        <w:spacing w:line="36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（2）每次支付工程款时，承包人必须提供符合税法的等额正规发票，否则延迟付款的责任由承包人自行承担。发包人收到发票后，将资金支付到约定的承包人账户。</w:t>
      </w:r>
      <w:r/>
    </w:p>
    <w:p>
      <w:pPr>
        <w:numPr>
          <w:ilvl w:val="0"/>
          <w:numId w:val="0"/>
        </w:numPr>
        <w:ind w:left="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lang w:val="en-US" w:eastAsia="zh-CN"/>
        </w:rPr>
        <w:t xml:space="preserve">3</w:t>
      </w: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keepLines w:val="0"/>
        <w:keepNext w:val="0"/>
        <w:pageBreakBefore w:val="0"/>
        <w:spacing w:line="36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（4）本项目不收取履约保证金。</w:t>
      </w:r>
      <w:r/>
    </w:p>
    <w:p>
      <w:pPr>
        <w:ind w:firstLine="480"/>
        <w:keepLines w:val="0"/>
        <w:keepNext w:val="0"/>
        <w:pageBreakBefore w:val="0"/>
        <w:spacing w:line="360" w:lineRule="exact"/>
        <w:widowControl w:val="off"/>
        <w:rPr>
          <w:rFonts w:hint="default" w:ascii="宋体" w:hAnsi="宋体" w:cs="宋体"/>
          <w:b/>
          <w:bCs/>
          <w:color w:val="auto"/>
          <w:sz w:val="24"/>
          <w:lang w:val="en-US" w:eastAsia="zh-CN"/>
        </w:rPr>
      </w:pPr>
      <w:r>
        <w:rPr>
          <w:rFonts w:hint="default" w:ascii="宋体" w:hAnsi="宋体" w:cs="宋体"/>
          <w:b/>
          <w:bCs/>
          <w:color w:val="auto"/>
          <w:sz w:val="24"/>
          <w:lang w:val="en-US" w:eastAsia="zh-CN"/>
        </w:rPr>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48" w:name="_Toc153678434"/>
      <w:r/>
      <w:bookmarkStart w:id="649" w:name="_Toc142708871"/>
      <w:r/>
      <w:bookmarkStart w:id="650" w:name="_Toc2161"/>
      <w:r/>
      <w:bookmarkStart w:id="651" w:name="_Toc20724"/>
      <w:r/>
      <w:bookmarkStart w:id="652" w:name="_Toc508"/>
      <w:r/>
      <w:bookmarkStart w:id="653" w:name="_Toc28113"/>
      <w:r/>
      <w:bookmarkStart w:id="654" w:name="_Toc28603"/>
      <w:r/>
      <w:bookmarkStart w:id="655" w:name="_Toc204595694"/>
      <w:r/>
      <w:bookmarkStart w:id="656" w:name="_Toc7514"/>
      <w:r/>
      <w:bookmarkStart w:id="657" w:name="_Toc11922"/>
      <w:r/>
      <w:bookmarkStart w:id="658" w:name="_Toc12471"/>
      <w:r/>
      <w:bookmarkStart w:id="659" w:name="_Toc515874992"/>
      <w:r/>
      <w:bookmarkStart w:id="660" w:name="_Toc24242"/>
      <w:r/>
      <w:bookmarkStart w:id="661" w:name="_Toc224532089"/>
      <w:r/>
      <w:bookmarkStart w:id="662" w:name="_Toc28657"/>
      <w:r>
        <w:rPr>
          <w:rStyle w:val="933"/>
          <w:rFonts w:hint="eastAsia" w:ascii="宋体" w:hAnsi="宋体" w:eastAsia="宋体" w:cs="宋体"/>
          <w:b/>
          <w:bCs/>
          <w:color w:val="auto"/>
          <w:sz w:val="40"/>
          <w:szCs w:val="40"/>
          <w:lang w:val="en-US" w:eastAsia="zh-CN"/>
        </w:rPr>
        <w:t xml:space="preserve">第五章 </w:t>
      </w:r>
      <w:bookmarkEnd w:id="648"/>
      <w:r/>
      <w:bookmarkEnd w:id="649"/>
      <w:r>
        <w:rPr>
          <w:rStyle w:val="933"/>
          <w:rFonts w:hint="eastAsia" w:ascii="宋体" w:hAnsi="宋体" w:eastAsia="宋体" w:cs="宋体"/>
          <w:b/>
          <w:bCs/>
          <w:color w:val="auto"/>
          <w:sz w:val="40"/>
          <w:szCs w:val="40"/>
          <w:lang w:val="en-US" w:eastAsia="zh-CN"/>
        </w:rPr>
        <w:t xml:space="preserve">工程量清单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rStyle w:val="933"/>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663" w:name="_Toc204595695"/>
      <w:r/>
      <w:bookmarkStart w:id="664" w:name="_Toc9612"/>
      <w:r/>
      <w:bookmarkStart w:id="665" w:name="_Toc515874993"/>
      <w:r/>
      <w:bookmarkStart w:id="666" w:name="_Toc224532090"/>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33"/>
          <w:rFonts w:hint="eastAsia" w:ascii="宋体" w:hAnsi="宋体" w:eastAsia="宋体" w:cs="宋体"/>
          <w:b/>
          <w:bCs/>
          <w:color w:val="auto"/>
          <w:sz w:val="40"/>
          <w:szCs w:val="40"/>
          <w:lang w:val="en-US" w:eastAsia="zh-CN"/>
        </w:rPr>
        <w:outlineLvl w:val="0"/>
      </w:pPr>
      <w:r/>
      <w:bookmarkStart w:id="667" w:name="_Toc3928"/>
      <w:r/>
      <w:bookmarkStart w:id="668" w:name="_Toc20526"/>
      <w:r/>
      <w:bookmarkStart w:id="669" w:name="_Toc28828"/>
      <w:r/>
      <w:bookmarkStart w:id="670" w:name="_Toc32288"/>
      <w:r/>
      <w:bookmarkStart w:id="671" w:name="_Toc8814"/>
      <w:r/>
      <w:bookmarkStart w:id="672" w:name="_Toc29833"/>
      <w:r/>
      <w:bookmarkStart w:id="673" w:name="_Toc31689"/>
      <w:r/>
      <w:bookmarkStart w:id="674" w:name="_Toc24455"/>
      <w:r/>
      <w:bookmarkStart w:id="675" w:name="_Toc17741"/>
      <w:r>
        <w:rPr>
          <w:rStyle w:val="933"/>
          <w:rFonts w:hint="eastAsia" w:ascii="宋体" w:hAnsi="宋体" w:eastAsia="宋体" w:cs="宋体"/>
          <w:b/>
          <w:bCs/>
          <w:color w:val="auto"/>
          <w:sz w:val="40"/>
          <w:szCs w:val="40"/>
          <w:lang w:val="en-US" w:eastAsia="zh-CN"/>
        </w:rPr>
        <w:t xml:space="preserve">第六章 图纸和技术资料</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Style w:val="933"/>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01"/>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76" w:name="_Toc27020"/>
      <w:r/>
      <w:bookmarkStart w:id="677" w:name="_Toc22241"/>
      <w:r/>
      <w:bookmarkStart w:id="678" w:name="_Toc6240"/>
      <w:r/>
      <w:bookmarkStart w:id="679" w:name="_Toc15798"/>
      <w:r/>
      <w:bookmarkStart w:id="680" w:name="_Toc18685"/>
      <w:r/>
      <w:bookmarkStart w:id="681" w:name="_Toc30065"/>
      <w:r/>
      <w:bookmarkStart w:id="682" w:name="_Toc14930"/>
      <w:r/>
      <w:bookmarkStart w:id="683" w:name="_Toc20912"/>
      <w:r/>
      <w:bookmarkStart w:id="684" w:name="_Toc21157"/>
      <w:r>
        <w:rPr>
          <w:rStyle w:val="933"/>
          <w:rFonts w:hint="eastAsia" w:ascii="宋体" w:hAnsi="宋体" w:eastAsia="宋体" w:cs="宋体"/>
          <w:b/>
          <w:bCs/>
          <w:color w:val="auto"/>
          <w:sz w:val="40"/>
          <w:szCs w:val="40"/>
          <w:lang w:val="en-US" w:eastAsia="zh-CN"/>
        </w:rPr>
        <w:t xml:space="preserve">第七章 评审方法和评审标准</w:t>
      </w:r>
      <w:bookmarkEnd w:id="639"/>
      <w:r/>
      <w:bookmarkEnd w:id="640"/>
      <w:r/>
      <w:bookmarkEnd w:id="641"/>
      <w:r/>
      <w:bookmarkEnd w:id="676"/>
      <w:r/>
      <w:bookmarkEnd w:id="677"/>
      <w:r/>
      <w:bookmarkEnd w:id="678"/>
      <w:r/>
      <w:bookmarkEnd w:id="679"/>
      <w:r/>
      <w:bookmarkEnd w:id="680"/>
      <w:r/>
      <w:bookmarkEnd w:id="681"/>
      <w:r/>
      <w:bookmarkEnd w:id="682"/>
      <w:r/>
      <w:bookmarkEnd w:id="683"/>
      <w:r/>
      <w:bookmarkEnd w:id="684"/>
      <w:r/>
      <w:r/>
    </w:p>
    <w:p>
      <w:pPr>
        <w:pStyle w:val="990"/>
        <w:ind w:firstLine="482"/>
        <w:spacing w:before="0" w:after="0"/>
        <w:rPr>
          <w:rFonts w:ascii="宋体" w:hAnsi="宋体" w:cs="宋体"/>
          <w:b/>
          <w:color w:val="auto"/>
          <w:highlight w:val="none"/>
        </w:rPr>
      </w:pPr>
      <w:r/>
      <w:bookmarkStart w:id="685" w:name="_Toc12286"/>
      <w:r/>
      <w:bookmarkStart w:id="686" w:name="_Toc23868"/>
      <w:r/>
      <w:bookmarkStart w:id="687" w:name="_Toc22025"/>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990"/>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685"/>
      <w:r/>
      <w:bookmarkEnd w:id="686"/>
      <w:r/>
      <w:bookmarkEnd w:id="687"/>
      <w:r/>
      <w:r/>
    </w:p>
    <w:p>
      <w:pPr>
        <w:pStyle w:val="990"/>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990"/>
        <w:ind w:firstLine="482"/>
        <w:spacing w:before="0" w:after="0"/>
        <w:rPr>
          <w:rFonts w:hint="eastAsia" w:ascii="宋体" w:hAnsi="宋体" w:eastAsia="宋体" w:cs="宋体"/>
          <w:b/>
          <w:color w:val="auto"/>
        </w:rPr>
        <w:outlineLvl w:val="1"/>
      </w:pPr>
      <w:r/>
      <w:bookmarkStart w:id="688" w:name="_Toc3129"/>
      <w:r/>
      <w:bookmarkStart w:id="689" w:name="_Toc29549"/>
      <w:r/>
      <w:bookmarkStart w:id="690" w:name="_Toc9713"/>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688"/>
      <w:r/>
      <w:bookmarkEnd w:id="689"/>
      <w:r/>
      <w:bookmarkEnd w:id="690"/>
      <w:r/>
      <w:r/>
    </w:p>
    <w:p>
      <w:pPr>
        <w:pStyle w:val="990"/>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990"/>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990"/>
        <w:ind w:firstLine="482"/>
        <w:spacing w:before="0" w:after="0"/>
        <w:rPr>
          <w:rFonts w:hint="eastAsia" w:ascii="宋体" w:hAnsi="宋体" w:eastAsia="宋体" w:cs="宋体"/>
          <w:b/>
          <w:color w:val="auto"/>
        </w:rPr>
        <w:outlineLvl w:val="1"/>
      </w:pPr>
      <w:r/>
      <w:bookmarkStart w:id="691" w:name="_Toc7676"/>
      <w:r/>
      <w:bookmarkStart w:id="692" w:name="_Toc29343"/>
      <w:r/>
      <w:bookmarkStart w:id="693" w:name="_Toc7675"/>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691"/>
      <w:r/>
      <w:bookmarkEnd w:id="692"/>
      <w:r/>
      <w:bookmarkEnd w:id="693"/>
      <w:r/>
      <w:r/>
    </w:p>
    <w:p>
      <w:pPr>
        <w:pStyle w:val="990"/>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990"/>
        <w:ind w:firstLine="482"/>
        <w:spacing w:before="0" w:after="0"/>
        <w:rPr>
          <w:rFonts w:hint="eastAsia" w:ascii="宋体" w:hAnsi="宋体" w:eastAsia="宋体" w:cs="宋体"/>
          <w:b/>
          <w:color w:val="auto"/>
        </w:rPr>
        <w:outlineLvl w:val="1"/>
      </w:pPr>
      <w:r/>
      <w:bookmarkStart w:id="694" w:name="_Toc444"/>
      <w:r/>
      <w:bookmarkStart w:id="695" w:name="_Toc23596"/>
      <w:r/>
      <w:bookmarkStart w:id="696" w:name="_Toc17099"/>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694"/>
      <w:r/>
      <w:bookmarkEnd w:id="695"/>
      <w:r/>
      <w:bookmarkEnd w:id="696"/>
      <w:r>
        <w:rPr>
          <w:rFonts w:hint="eastAsia" w:ascii="宋体" w:hAnsi="宋体" w:eastAsia="宋体" w:cs="宋体"/>
          <w:b/>
          <w:color w:val="auto"/>
        </w:rPr>
        <w:t xml:space="preserve"> </w:t>
      </w:r>
      <w:r/>
    </w:p>
    <w:p>
      <w:pPr>
        <w:pStyle w:val="990"/>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45"/>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45"/>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5"/>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5"/>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643"/>
        <w:jc w:val="center"/>
        <w:spacing w:before="0" w:after="0"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综合评分法</w:t>
      </w:r>
      <w:r/>
    </w:p>
    <w:tbl>
      <w:tblPr>
        <w:tblStyle w:val="711"/>
        <w:tblpPr w:horzAnchor="page" w:tblpX="1485" w:vertAnchor="text" w:tblpY="520" w:leftFromText="180" w:topFromText="0" w:rightFromText="180" w:bottomFromText="0"/>
        <w:tblW w:w="9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05"/>
        <w:gridCol w:w="955"/>
        <w:gridCol w:w="742"/>
        <w:gridCol w:w="5587"/>
      </w:tblGrid>
      <w:tr>
        <w:trPr>
          <w:trHeight w:val="704"/>
        </w:trPr>
        <w:tc>
          <w:tcPr>
            <w:tcW w:w="735" w:type="dxa"/>
            <w:vAlign w:val="center"/>
            <w:textDirection w:val="lrTb"/>
            <w:noWrap w:val="false"/>
          </w:tcPr>
          <w:p>
            <w:pPr>
              <w:jc w:val="center"/>
              <w:widowControl/>
              <w:rPr>
                <w:rFonts w:hint="eastAsia" w:ascii="宋体" w:hAnsi="宋体" w:eastAsia="宋体" w:cs="宋体"/>
                <w:b/>
                <w:bCs/>
                <w:color w:val="auto"/>
                <w:szCs w:val="21"/>
                <w:highlight w:val="none"/>
              </w:rPr>
            </w:pPr>
            <w:r/>
            <w:bookmarkStart w:id="697" w:name="_Toc25400"/>
            <w:r/>
            <w:bookmarkStart w:id="698" w:name="_Toc21177"/>
            <w:r/>
            <w:bookmarkStart w:id="699" w:name="_Toc13800"/>
            <w:r>
              <w:rPr>
                <w:rFonts w:hint="eastAsia" w:ascii="宋体" w:hAnsi="宋体" w:eastAsia="宋体" w:cs="宋体"/>
                <w:b/>
                <w:bCs/>
                <w:color w:val="auto"/>
                <w:szCs w:val="21"/>
                <w:highlight w:val="none"/>
              </w:rPr>
              <w:t xml:space="preserve">序号</w:t>
            </w:r>
            <w:r/>
          </w:p>
        </w:tc>
        <w:tc>
          <w:tcPr>
            <w:tcW w:w="130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评分项目</w:t>
            </w:r>
            <w:r/>
          </w:p>
        </w:tc>
        <w:tc>
          <w:tcPr>
            <w:tcW w:w="95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742"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W w:w="55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r>
      <w:tr>
        <w:trPr>
          <w:trHeight w:val="2141" w:hRule="exact"/>
        </w:trPr>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0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（30分）</w:t>
            </w:r>
            <w:r/>
          </w:p>
        </w:tc>
        <w:tc>
          <w:tcPr>
            <w:tcW w:w="95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tc>
        <w:tc>
          <w:tcPr>
            <w:tcW w:w="742"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30</w:t>
            </w:r>
            <w:r>
              <w:rPr>
                <w:rFonts w:hint="eastAsia" w:ascii="宋体" w:hAnsi="宋体" w:eastAsia="宋体" w:cs="Times New Roman"/>
                <w:color w:val="auto"/>
                <w:sz w:val="21"/>
                <w:szCs w:val="21"/>
                <w:highlight w:val="none"/>
                <w:lang w:eastAsia="zh-CN"/>
              </w:rPr>
              <w:t xml:space="preserve">分</w:t>
            </w:r>
            <w:r/>
          </w:p>
        </w:tc>
        <w:tc>
          <w:tcPr>
            <w:tcW w:w="5587" w:type="dxa"/>
            <w:vAlign w:val="center"/>
            <w:textDirection w:val="lrTb"/>
            <w:noWrap w:val="false"/>
          </w:tcPr>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综合评分法中价格分应当采用低价优先法计算，即满足磋商文件要求且最后报价最低的供应商的价格为磋商基准价，其价格分为满分。其他供应商的价格分统一按照下列公式计算：</w:t>
            </w:r>
            <w:r/>
          </w:p>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投标报价得分=(磋商基准价／最后磋商报价)×30</w:t>
            </w:r>
            <w:r/>
          </w:p>
        </w:tc>
      </w:tr>
      <w:tr>
        <w:trPr>
          <w:trHeight w:val="323"/>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主要施工方案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供应商提供项目实施总体方案、主要的分部分项施工方案及施工工艺的表述的清晰性、全面性、前瞻性、合理性、科学性、可行性及针对性等。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施工方案及施工工艺表述的清晰、全面、前瞻、合理、科学、可行及针对性强的得6分；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宋体"/>
                <w:color w:val="auto"/>
                <w:spacing w:val="-6"/>
                <w:sz w:val="21"/>
                <w:szCs w:val="21"/>
                <w:highlight w:val="none"/>
              </w:rPr>
            </w:pPr>
            <w:r>
              <w:rPr>
                <w:rFonts w:hint="eastAsia" w:ascii="宋体" w:hAnsi="宋体" w:eastAsia="宋体" w:cs="Times New Roman"/>
                <w:color w:val="auto"/>
                <w:sz w:val="21"/>
                <w:szCs w:val="21"/>
                <w:highlight w:val="none"/>
              </w:rPr>
              <w:t xml:space="preserve">质量技术保证措施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供应商提供施工质量保证措施，内容包括但不限于施工质量控制措施、工程施工过程质量控制等。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施工质量控制措施科学合理规范，质量控制具体办法详尽、可行性和针对性较强的得5分；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施工进度计划和各阶段进度的保证措施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供应商针对本项目施工进度计划编制的完整性、合理性、可行性及各个工种交叉作业合理组织等保证措施。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供应商针对本项目施工进度计划编制的完整清晰、科学合理性及可行等。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总进度计划完整科学，各阶段进度的保证措施清晰详尽，各工种交叉作业组织安排合理得6分；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总进度计划较为完整科学，各阶段进度的保证措施较为清晰详尽，各工种交叉作业组织安排较为合理得5分；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 总进度计划完整科学性一般，各阶段进度的保证措施清晰详尽一般，各工种交叉作业组织安排合理性一般得3分；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总进度计划完整科学性较差，各阶段进度的保证措施清晰详尽较差，各工种交叉作业组织安排合理性较差得1分；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关键施工技术、工艺及工程项目实施的重点、难点和解决方案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供应商针对本项目关键施工技术的难点、重点的分析及针对性合理化建议（措施）的科学性、可行性、全面性、针对性及有效性等。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对关键施工技术、工艺及工程项目实施的重点、难点分析准确，解决方案切实可行，针对性及有效性强的得6分；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对关键施工技术、工艺及工程项目实施的重点、难点分析准确，解决方案较为可行，针对性及有效性较强的得5分；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对关键施工技术、工艺及工程项目实施的重点、难点分析一般，解决方案一般，针对性及有效性一般的得3分；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对关键施工技术、工艺及工程项目实施的重点、难点分析较差，解决方案较差，针对性及有效性较差的得1分；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153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Times New Roman" w:hAnsi="宋体" w:eastAsia="宋体" w:cs="宋体"/>
                <w:b w:val="0"/>
                <w:bCs w:val="0"/>
                <w:color w:val="auto"/>
                <w:sz w:val="21"/>
                <w:szCs w:val="21"/>
                <w:highlight w:val="none"/>
                <w:lang w:val="en-US" w:eastAsia="zh-CN" w:bidi="ar-SA"/>
              </w:rPr>
              <w:t xml:space="preserve">新技术、新产品、新工艺、新材料应用</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供应商针对本项目的新技术、新产品、新工艺、新材料应用。（6分）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供应商在本工程中新技术、新产品、新工艺、新材料的应用非常广泛，应用技术先进可行，得6分；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在本工程中新技术、新产品、新工艺、新材料的应用较为广泛，应用技术较为可行，得</w:t>
            </w:r>
            <w:r>
              <w:rPr>
                <w:rFonts w:hint="eastAsia" w:ascii="Times New Roman" w:hAnsi="宋体" w:cs="宋体"/>
                <w:b w:val="0"/>
                <w:bCs w:val="0"/>
                <w:color w:val="auto"/>
                <w:sz w:val="21"/>
                <w:szCs w:val="21"/>
                <w:highlight w:val="none"/>
                <w:lang w:val="en-US" w:eastAsia="zh-CN" w:bidi="ar-SA"/>
              </w:rPr>
              <w:t xml:space="preserve">5</w:t>
            </w:r>
            <w:r>
              <w:rPr>
                <w:rFonts w:hint="eastAsia" w:ascii="Times New Roman" w:hAnsi="宋体" w:eastAsia="宋体" w:cs="宋体"/>
                <w:b w:val="0"/>
                <w:bCs w:val="0"/>
                <w:color w:val="auto"/>
                <w:sz w:val="21"/>
                <w:szCs w:val="21"/>
                <w:highlight w:val="none"/>
                <w:lang w:val="en-US" w:eastAsia="zh-CN" w:bidi="ar-SA"/>
              </w:rPr>
              <w:t xml:space="preserve">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在本工程中新技术、新产品、新工艺、新材料的较少，得</w:t>
            </w:r>
            <w:r>
              <w:rPr>
                <w:rFonts w:hint="eastAsia" w:ascii="Times New Roman" w:hAnsi="宋体" w:cs="宋体"/>
                <w:b w:val="0"/>
                <w:bCs w:val="0"/>
                <w:color w:val="auto"/>
                <w:sz w:val="21"/>
                <w:szCs w:val="21"/>
                <w:highlight w:val="none"/>
                <w:lang w:val="en-US" w:eastAsia="zh-CN" w:bidi="ar-SA"/>
              </w:rPr>
              <w:t xml:space="preserve">3</w:t>
            </w:r>
            <w:r>
              <w:rPr>
                <w:rFonts w:hint="eastAsia" w:ascii="Times New Roman" w:hAnsi="宋体" w:eastAsia="宋体" w:cs="宋体"/>
                <w:b w:val="0"/>
                <w:bCs w:val="0"/>
                <w:color w:val="auto"/>
                <w:sz w:val="21"/>
                <w:szCs w:val="21"/>
                <w:highlight w:val="none"/>
                <w:lang w:val="en-US" w:eastAsia="zh-CN" w:bidi="ar-SA"/>
              </w:rPr>
              <w:t xml:space="preserve">分；</w:t>
            </w:r>
            <w:r/>
          </w:p>
          <w:p>
            <w:pPr>
              <w:ind w:left="0" w:firstLine="0"/>
              <w:jc w:val="both"/>
              <w:keepLines w:val="0"/>
              <w:keepNext w:val="0"/>
              <w:pageBreakBefore w:val="0"/>
              <w:spacing w:after="0" w:line="400" w:lineRule="exact"/>
              <w:widowControl w:val="off"/>
              <w:rPr>
                <w:rFonts w:hint="eastAsia"/>
                <w:lang w:val="en-US" w:eastAsia="zh-CN"/>
              </w:rPr>
            </w:pPr>
            <w:r>
              <w:rPr>
                <w:rFonts w:hint="eastAsia" w:ascii="Times New Roman" w:hAnsi="宋体" w:eastAsia="宋体" w:cs="宋体"/>
                <w:b w:val="0"/>
                <w:bCs w:val="0"/>
                <w:color w:val="auto"/>
                <w:sz w:val="21"/>
                <w:szCs w:val="21"/>
                <w:highlight w:val="none"/>
                <w:lang w:val="en-US" w:eastAsia="zh-CN" w:bidi="ar-SA"/>
              </w:rPr>
              <w:t xml:space="preserve">在本工程中新技术、新产品、新工艺、新材料</w:t>
            </w:r>
            <w:r>
              <w:rPr>
                <w:rFonts w:hint="eastAsia" w:ascii="Times New Roman" w:hAnsi="宋体" w:cs="宋体"/>
                <w:b w:val="0"/>
                <w:bCs w:val="0"/>
                <w:color w:val="auto"/>
                <w:sz w:val="21"/>
                <w:szCs w:val="21"/>
                <w:highlight w:val="none"/>
                <w:lang w:val="en-US" w:eastAsia="zh-CN" w:bidi="ar-SA"/>
              </w:rPr>
              <w:t xml:space="preserve">少的</w:t>
            </w:r>
            <w:r>
              <w:rPr>
                <w:rFonts w:hint="eastAsia" w:ascii="Times New Roman" w:hAnsi="宋体" w:eastAsia="宋体" w:cs="宋体"/>
                <w:b w:val="0"/>
                <w:bCs w:val="0"/>
                <w:color w:val="auto"/>
                <w:sz w:val="21"/>
                <w:szCs w:val="21"/>
                <w:highlight w:val="none"/>
                <w:lang w:val="en-US" w:eastAsia="zh-CN" w:bidi="ar-SA"/>
              </w:rPr>
              <w:t xml:space="preserve">，得</w:t>
            </w:r>
            <w:r>
              <w:rPr>
                <w:rFonts w:hint="eastAsia" w:ascii="Times New Roman" w:hAnsi="宋体" w:cs="宋体"/>
                <w:b w:val="0"/>
                <w:bCs w:val="0"/>
                <w:color w:val="auto"/>
                <w:sz w:val="21"/>
                <w:szCs w:val="21"/>
                <w:highlight w:val="none"/>
                <w:lang w:val="en-US" w:eastAsia="zh-CN" w:bidi="ar-SA"/>
              </w:rPr>
              <w:t xml:space="preserve">1</w:t>
            </w:r>
            <w:r>
              <w:rPr>
                <w:rFonts w:hint="eastAsia" w:ascii="Times New Roman" w:hAnsi="宋体" w:eastAsia="宋体" w:cs="宋体"/>
                <w:b w:val="0"/>
                <w:bCs w:val="0"/>
                <w:color w:val="auto"/>
                <w:sz w:val="21"/>
                <w:szCs w:val="21"/>
                <w:highlight w:val="none"/>
                <w:lang w:val="en-US" w:eastAsia="zh-CN" w:bidi="ar-SA"/>
              </w:rPr>
              <w:t xml:space="preserve">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77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Times New Roman" w:hAnsi="宋体" w:eastAsia="宋体" w:cs="宋体"/>
                <w:b w:val="0"/>
                <w:bCs w:val="0"/>
                <w:color w:val="auto"/>
                <w:sz w:val="21"/>
                <w:szCs w:val="21"/>
                <w:highlight w:val="none"/>
                <w:lang w:val="en-US" w:eastAsia="zh-CN" w:bidi="ar-SA"/>
              </w:rPr>
              <w:t xml:space="preserve">施工人员配备、机械设备和材料投入计划</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供应商针对本项目施工人员配备、机械设备和材料投入计划合理性及可行等。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施工机具配置、劳动力配置合理，方案及措施切实可行的得6分；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施工机具配置、劳动力配置较为合理，方案及措施可行性较强的得5分；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施工机具配置、劳动力配置合理性一般，方案及措施可行性一般的得3分；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施工机具配置、劳动力配置不合理，方案及措施实施性差的得1分；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4919"/>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安全文明及环境保护组织措施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供应商提供针对本项目安全文明施工、环境保护、成品保护等采取措施。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安全文明施工、环境保护具体措施、成品保护措施合理，有针对性的得6分；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安全文明施工、环境保护具体措施、成品保护措施较为合理、针对性较强的得5分；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安全文明施工、环境保护具体措施、成品保护措施合理性一般、针对性一般的得3分；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安全文明施工、环境保护具体措施、成品保护措施不合理、针对性较差的得1分；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521"/>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项目团队能力</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587" w:type="dxa"/>
            <w:vAlign w:val="center"/>
            <w:textDirection w:val="lrTb"/>
            <w:noWrap w:val="false"/>
          </w:tcPr>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1、</w:t>
            </w:r>
            <w:r>
              <w:rPr>
                <w:rFonts w:hint="eastAsia" w:ascii="Times New Roman" w:hAnsi="宋体" w:eastAsia="宋体" w:cs="宋体"/>
                <w:b w:val="0"/>
                <w:bCs w:val="0"/>
                <w:color w:val="auto"/>
                <w:sz w:val="21"/>
                <w:szCs w:val="21"/>
                <w:highlight w:val="none"/>
                <w:lang w:val="en-US" w:eastAsia="zh-CN" w:bidi="ar-SA"/>
              </w:rPr>
              <w:t xml:space="preserve">项目负责人具有中级（建设工程专业）及以上工程师职称的得</w:t>
            </w:r>
            <w:r>
              <w:rPr>
                <w:rFonts w:hint="eastAsia" w:ascii="Times New Roman" w:hAnsi="宋体" w:cs="宋体"/>
                <w:b w:val="0"/>
                <w:bCs w:val="0"/>
                <w:color w:val="auto"/>
                <w:sz w:val="21"/>
                <w:szCs w:val="21"/>
                <w:highlight w:val="none"/>
                <w:lang w:val="en-US" w:eastAsia="zh-CN" w:bidi="ar-SA"/>
              </w:rPr>
              <w:t xml:space="preserve">3</w:t>
            </w:r>
            <w:r>
              <w:rPr>
                <w:rFonts w:hint="eastAsia" w:ascii="Times New Roman" w:hAnsi="宋体" w:eastAsia="宋体" w:cs="宋体"/>
                <w:b w:val="0"/>
                <w:bCs w:val="0"/>
                <w:color w:val="auto"/>
                <w:sz w:val="21"/>
                <w:szCs w:val="21"/>
                <w:highlight w:val="none"/>
                <w:lang w:val="en-US" w:eastAsia="zh-CN" w:bidi="ar-SA"/>
              </w:rPr>
              <w:t xml:space="preserve">分，没有不得分。</w:t>
            </w:r>
            <w:r/>
          </w:p>
          <w:p>
            <w:pPr>
              <w:numPr>
                <w:ilvl w:val="0"/>
                <w:numId w:val="0"/>
              </w:num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default" w:ascii="Times New Roman" w:hAnsi="宋体" w:eastAsia="宋体" w:cs="宋体"/>
                <w:b w:val="0"/>
                <w:bCs w:val="0"/>
                <w:color w:val="auto"/>
                <w:sz w:val="21"/>
                <w:szCs w:val="21"/>
                <w:lang w:val="en-US" w:eastAsia="zh-CN" w:bidi="ar-SA"/>
              </w:rPr>
              <w:t xml:space="preserve">2、</w:t>
            </w:r>
            <w:r>
              <w:rPr>
                <w:rFonts w:hint="eastAsia" w:ascii="Times New Roman" w:hAnsi="宋体" w:eastAsia="宋体" w:cs="宋体"/>
                <w:b w:val="0"/>
                <w:bCs w:val="0"/>
                <w:color w:val="auto"/>
                <w:sz w:val="21"/>
                <w:szCs w:val="21"/>
                <w:highlight w:val="none"/>
                <w:lang w:val="en-US" w:eastAsia="zh-CN" w:bidi="ar-SA"/>
              </w:rPr>
              <w:t xml:space="preserve">项目技术负责人具有中级（建设工程专业）及以上工程师职称的得</w:t>
            </w:r>
            <w:r>
              <w:rPr>
                <w:rFonts w:hint="eastAsia" w:ascii="Times New Roman" w:hAnsi="宋体" w:cs="宋体"/>
                <w:b w:val="0"/>
                <w:bCs w:val="0"/>
                <w:color w:val="auto"/>
                <w:sz w:val="21"/>
                <w:szCs w:val="21"/>
                <w:highlight w:val="none"/>
                <w:lang w:val="en-US" w:eastAsia="zh-CN" w:bidi="ar-SA"/>
              </w:rPr>
              <w:t xml:space="preserve">3</w:t>
            </w:r>
            <w:r>
              <w:rPr>
                <w:rFonts w:hint="eastAsia" w:ascii="Times New Roman" w:hAnsi="宋体" w:eastAsia="宋体" w:cs="宋体"/>
                <w:b w:val="0"/>
                <w:bCs w:val="0"/>
                <w:color w:val="auto"/>
                <w:sz w:val="21"/>
                <w:szCs w:val="21"/>
                <w:highlight w:val="none"/>
                <w:lang w:val="en-US" w:eastAsia="zh-CN" w:bidi="ar-SA"/>
              </w:rPr>
              <w:t xml:space="preserve">分，没有不得分。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3、</w:t>
            </w:r>
            <w:r>
              <w:rPr>
                <w:rFonts w:hint="eastAsia" w:ascii="Times New Roman" w:hAnsi="宋体" w:eastAsia="宋体" w:cs="宋体"/>
                <w:b w:val="0"/>
                <w:bCs w:val="0"/>
                <w:color w:val="auto"/>
                <w:sz w:val="21"/>
                <w:szCs w:val="21"/>
                <w:highlight w:val="none"/>
                <w:lang w:val="en-US" w:eastAsia="zh-CN" w:bidi="ar-SA"/>
              </w:rPr>
              <w:t xml:space="preserve">项目组成员配备安全员</w:t>
            </w:r>
            <w:r>
              <w:rPr>
                <w:rFonts w:hint="eastAsia" w:ascii="Times New Roman" w:hAnsi="宋体" w:cs="宋体"/>
                <w:b w:val="0"/>
                <w:bCs w:val="0"/>
                <w:color w:val="auto"/>
                <w:sz w:val="21"/>
                <w:szCs w:val="21"/>
                <w:highlight w:val="none"/>
                <w:lang w:val="en-US" w:eastAsia="zh-CN" w:bidi="ar-SA"/>
              </w:rPr>
              <w:t xml:space="preserve">、资料员、材料员、质量员，每有一个得1分，最高</w:t>
            </w:r>
            <w:r>
              <w:rPr>
                <w:rFonts w:hint="eastAsia" w:ascii="Times New Roman" w:hAnsi="宋体" w:eastAsia="宋体" w:cs="宋体"/>
                <w:b w:val="0"/>
                <w:bCs w:val="0"/>
                <w:color w:val="auto"/>
                <w:sz w:val="21"/>
                <w:szCs w:val="21"/>
                <w:highlight w:val="none"/>
                <w:lang w:val="en-US" w:eastAsia="zh-CN" w:bidi="ar-SA"/>
              </w:rPr>
              <w:t xml:space="preserve">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本项最高得10分。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注：1、需提供有效证书，扫描件上传至电子响应文件中，否则不得分。禁止一人身兼多职，所有人员不重复计分。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以上成员均提供供应商为其缴纳的社保证明材料（提供2026年1月以来任意一个月供应商为其缴纳的社保证明，加盖社保中心章或社保中心参保缴费证明电子专用章），否则不得分。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体系认证</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供应商具有质量管理体系认证证书、职业健康安全管理体系认证证书、环境管理体系认证证书，每提供一个有效证书2分，最高得6分。</w:t>
            </w:r>
            <w:r/>
          </w:p>
          <w:p>
            <w:p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注：提供有效证书扫描件上传至电子响应文件中，否则不得分。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12分</w:t>
            </w:r>
            <w:r/>
          </w:p>
        </w:tc>
        <w:tc>
          <w:tcPr>
            <w:tcW w:w="5587" w:type="dxa"/>
            <w:vAlign w:val="center"/>
            <w:textDirection w:val="lrTb"/>
            <w:noWrap w:val="false"/>
          </w:tcPr>
          <w:p>
            <w:pPr>
              <w:numPr>
                <w:ilvl w:val="0"/>
                <w:numId w:val="7"/>
              </w:numPr>
              <w:ind w:left="0" w:firstLine="0"/>
              <w:jc w:val="both"/>
              <w:keepLines w:val="0"/>
              <w:keepNext w:val="0"/>
              <w:pageBreakBefore w:val="0"/>
              <w:spacing w:after="0" w:line="400" w:lineRule="exact"/>
              <w:widowControl w:val="off"/>
              <w:rPr>
                <w:rFonts w:hint="eastAsia" w:ascii="Times New Roman" w:hAnsi="宋体" w:eastAsia="宋体" w:cs="宋体"/>
                <w:b w:val="0"/>
                <w:bCs w:val="0"/>
                <w:strike w:val="0"/>
                <w:color w:val="auto"/>
                <w:sz w:val="21"/>
                <w:szCs w:val="21"/>
                <w:highlight w:val="none"/>
                <w:u w:val="singl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磋商供应商自2023年1月1日至今，承担过类似项目（施工内容需包含装饰装修</w:t>
            </w:r>
            <w:r>
              <w:rPr>
                <w:rFonts w:hint="eastAsia" w:ascii="Times New Roman" w:hAnsi="宋体" w:cs="宋体"/>
                <w:b w:val="0"/>
                <w:bCs w:val="0"/>
                <w:color w:val="auto"/>
                <w:sz w:val="21"/>
                <w:szCs w:val="21"/>
                <w:highlight w:val="none"/>
                <w:lang w:val="en-US" w:eastAsia="zh-CN" w:bidi="ar-SA"/>
              </w:rPr>
              <w:t xml:space="preserve">或土建施工</w:t>
            </w:r>
            <w:r>
              <w:rPr>
                <w:rFonts w:hint="eastAsia" w:ascii="Times New Roman" w:hAnsi="宋体" w:eastAsia="宋体" w:cs="宋体"/>
                <w:b w:val="0"/>
                <w:bCs w:val="0"/>
                <w:color w:val="auto"/>
                <w:sz w:val="21"/>
                <w:szCs w:val="21"/>
                <w:highlight w:val="none"/>
                <w:lang w:val="en-US" w:eastAsia="zh-CN" w:bidi="ar-SA"/>
              </w:rPr>
              <w:t xml:space="preserve">）的，每个得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w:t>
            </w:r>
            <w:r>
              <w:rPr>
                <w:rFonts w:hint="eastAsia" w:ascii="Times New Roman" w:hAnsi="宋体" w:eastAsia="宋体" w:cs="宋体"/>
                <w:b w:val="0"/>
                <w:bCs w:val="0"/>
                <w:strike w:val="0"/>
                <w:color w:val="auto"/>
                <w:sz w:val="21"/>
                <w:szCs w:val="21"/>
                <w:highlight w:val="none"/>
                <w:u w:val="none"/>
                <w:lang w:val="en-US" w:eastAsia="zh-CN" w:bidi="ar-SA"/>
              </w:rPr>
              <w:t xml:space="preserve">最高得</w:t>
            </w:r>
            <w:r>
              <w:rPr>
                <w:rFonts w:hint="eastAsia" w:ascii="Times New Roman" w:hAnsi="宋体" w:cs="宋体"/>
                <w:b w:val="0"/>
                <w:bCs w:val="0"/>
                <w:strike w:val="0"/>
                <w:color w:val="auto"/>
                <w:sz w:val="21"/>
                <w:szCs w:val="21"/>
                <w:highlight w:val="none"/>
                <w:u w:val="none"/>
                <w:lang w:val="en-US" w:eastAsia="zh-CN" w:bidi="ar-SA"/>
              </w:rPr>
              <w:t xml:space="preserve">12</w:t>
            </w:r>
            <w:r>
              <w:rPr>
                <w:rFonts w:hint="eastAsia" w:ascii="Times New Roman" w:hAnsi="宋体" w:eastAsia="宋体" w:cs="宋体"/>
                <w:b w:val="0"/>
                <w:bCs w:val="0"/>
                <w:strike w:val="0"/>
                <w:color w:val="auto"/>
                <w:sz w:val="21"/>
                <w:szCs w:val="21"/>
                <w:highlight w:val="none"/>
                <w:u w:val="none"/>
                <w:lang w:val="en-US" w:eastAsia="zh-CN" w:bidi="ar-SA"/>
              </w:rPr>
              <w:t xml:space="preserve">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注：时间以合同签订时间为准，需提供合同扫描件上传至响应文件中。未提供或提供不全或模糊不清无法辨认的不予得分。</w:t>
            </w:r>
            <w:r/>
          </w:p>
        </w:tc>
      </w:tr>
    </w:tbl>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六、成交标准：</w:t>
      </w:r>
      <w:bookmarkEnd w:id="697"/>
      <w:r/>
      <w:bookmarkEnd w:id="698"/>
      <w:r/>
      <w:bookmarkEnd w:id="699"/>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最后报价是供应商响应文件的有效组成部分。符合本办法第三条第四项情形的，提交最后报价的供应商可以为2家。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第三条第四项</w:t>
      </w:r>
      <w:r>
        <w:rPr>
          <w:rFonts w:hint="eastAsia" w:ascii="宋体" w:hAnsi="宋体" w:eastAsia="宋体" w:cs="宋体"/>
          <w:color w:val="auto"/>
          <w:sz w:val="24"/>
          <w:szCs w:val="24"/>
          <w:lang w:eastAsia="zh-CN"/>
        </w:rPr>
        <w:t xml:space="preserve">）市场竞争不充分的科研项目，以及需要扶持的科技成果转化项目；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关于政府采购竞争性磋商采购方式管理暂行办法有关问题的补充通知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0" w:name="_Toc29778"/>
      <w:r/>
      <w:bookmarkEnd w:id="700"/>
      <w:r/>
      <w:bookmarkStart w:id="701" w:name="_Toc15247"/>
      <w:r/>
      <w:bookmarkEnd w:id="701"/>
      <w:r/>
      <w:bookmarkStart w:id="702" w:name="_Toc20637"/>
      <w:r/>
      <w:bookmarkEnd w:id="702"/>
      <w:r/>
      <w:r/>
    </w:p>
    <w:p>
      <w:pPr>
        <w:pStyle w:val="701"/>
        <w:numPr>
          <w:ilvl w:val="0"/>
          <w:numId w:val="8"/>
        </w:numPr>
        <w:jc w:val="center"/>
        <w:rPr>
          <w:rFonts w:hint="eastAsia" w:ascii="宋体" w:hAnsi="宋体" w:eastAsia="宋体" w:cs="宋体"/>
          <w:b/>
          <w:bCs/>
          <w:color w:val="auto"/>
          <w:sz w:val="40"/>
          <w:szCs w:val="40"/>
          <w:lang w:val="en-US" w:eastAsia="zh-CN"/>
        </w:rPr>
      </w:pPr>
      <w:r/>
      <w:bookmarkStart w:id="703" w:name="_Toc27402"/>
      <w:r/>
      <w:bookmarkStart w:id="704" w:name="_Toc3613"/>
      <w:r/>
      <w:bookmarkStart w:id="705" w:name="_Toc465856616"/>
      <w:r/>
      <w:bookmarkStart w:id="706" w:name="_Toc2728"/>
      <w:r/>
      <w:bookmarkStart w:id="707" w:name="_Toc1731"/>
      <w:r>
        <w:rPr>
          <w:rFonts w:hint="eastAsia" w:ascii="宋体" w:hAnsi="宋体" w:eastAsia="宋体" w:cs="宋体"/>
          <w:b/>
          <w:bCs/>
          <w:color w:val="auto"/>
          <w:sz w:val="40"/>
          <w:szCs w:val="40"/>
          <w:lang w:val="en-US" w:eastAsia="zh-CN"/>
        </w:rPr>
        <w:t xml:space="preserve">竞争性磋商响应文件格式</w:t>
      </w:r>
      <w:bookmarkEnd w:id="703"/>
      <w:r/>
      <w:bookmarkEnd w:id="704"/>
      <w:r/>
      <w:bookmarkEnd w:id="705"/>
      <w:r/>
      <w:bookmarkEnd w:id="706"/>
      <w:r/>
      <w:bookmarkEnd w:id="707"/>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996"/>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996"/>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996"/>
        <w:jc w:val="both"/>
        <w:spacing w:line="360" w:lineRule="atLeast"/>
        <w:rPr>
          <w:color w:val="auto"/>
          <w:highlight w:val="none"/>
        </w:rPr>
      </w:pPr>
      <w:r>
        <w:rPr>
          <w:rFonts w:hint="eastAsia"/>
          <w:color w:val="auto"/>
          <w:highlight w:val="none"/>
        </w:rPr>
        <w:t xml:space="preserve">  </w:t>
      </w:r>
      <w:r/>
    </w:p>
    <w:p>
      <w:pPr>
        <w:pStyle w:val="996"/>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996"/>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46"/>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6"/>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6"/>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04"/>
        <w:jc w:val="center"/>
        <w:spacing w:before="0" w:after="0" w:line="360" w:lineRule="auto"/>
        <w:rPr>
          <w:rFonts w:hint="eastAsia" w:ascii="宋体" w:hAnsi="宋体" w:eastAsia="宋体" w:cs="宋体"/>
          <w:color w:val="auto"/>
        </w:rPr>
        <w:outlineLvl w:val="1"/>
      </w:pPr>
      <w:r/>
      <w:bookmarkStart w:id="708" w:name="_Toc12298"/>
      <w:r/>
      <w:bookmarkStart w:id="709" w:name="_Toc23461"/>
      <w:r/>
      <w:bookmarkStart w:id="710" w:name="_Toc19733"/>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08"/>
      <w:r/>
      <w:bookmarkEnd w:id="709"/>
      <w:r/>
      <w:bookmarkEnd w:id="710"/>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46"/>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11" w:name="_Toc15192"/>
      <w:r/>
      <w:bookmarkStart w:id="712" w:name="_Toc13573"/>
      <w:r/>
      <w:bookmarkStart w:id="713" w:name="_Toc15988"/>
      <w:r/>
      <w:bookmarkStart w:id="714" w:name="_Toc2373"/>
      <w:r/>
      <w:bookmarkStart w:id="715" w:name="_Toc17281"/>
      <w:r/>
      <w:bookmarkStart w:id="716" w:name="_Toc28392"/>
      <w:r/>
      <w:bookmarkStart w:id="717" w:name="_Toc8251"/>
      <w:r>
        <w:rPr>
          <w:rFonts w:hint="eastAsia" w:ascii="宋体" w:hAnsi="宋体" w:eastAsia="宋体" w:cs="宋体"/>
          <w:b/>
          <w:color w:val="auto"/>
          <w:sz w:val="28"/>
          <w:szCs w:val="28"/>
        </w:rPr>
        <w:t xml:space="preserve">二、磋商响应报价表</w:t>
      </w:r>
      <w:bookmarkEnd w:id="711"/>
      <w:r/>
      <w:bookmarkEnd w:id="712"/>
      <w:r/>
      <w:bookmarkEnd w:id="713"/>
      <w:r/>
      <w:bookmarkEnd w:id="714"/>
      <w:r/>
      <w:r/>
    </w:p>
    <w:tbl>
      <w:tblPr>
        <w:tblStyle w:val="711"/>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718" w:name="_Toc20909"/>
      <w:r/>
      <w:bookmarkStart w:id="719" w:name="_Toc22246"/>
      <w:r/>
      <w:bookmarkStart w:id="720" w:name="_Toc11332"/>
      <w:r/>
      <w:bookmarkStart w:id="721" w:name="_Toc6932"/>
      <w:r/>
      <w:bookmarkStart w:id="722" w:name="_Toc9495"/>
      <w:r/>
      <w:bookmarkStart w:id="723" w:name="_Toc14569"/>
      <w:r/>
      <w:bookmarkStart w:id="724" w:name="_Toc9022"/>
      <w:r/>
      <w:bookmarkStart w:id="725" w:name="_Toc23399"/>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718"/>
      <w:r/>
      <w:bookmarkEnd w:id="719"/>
      <w:r/>
      <w:bookmarkEnd w:id="720"/>
      <w:r/>
      <w:bookmarkEnd w:id="721"/>
      <w:r/>
      <w:bookmarkEnd w:id="722"/>
      <w:r/>
      <w:bookmarkEnd w:id="723"/>
      <w:r/>
      <w:bookmarkEnd w:id="724"/>
      <w:r/>
      <w:bookmarkEnd w:id="7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1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71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765"/>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726" w:name="_Toc19279"/>
      <w:r/>
      <w:bookmarkStart w:id="727" w:name="_Toc11710"/>
      <w:r/>
      <w:bookmarkStart w:id="728" w:name="_Toc30969"/>
      <w:r/>
      <w:bookmarkStart w:id="729" w:name="_Toc28932"/>
      <w:r/>
      <w:bookmarkStart w:id="730" w:name="_Toc27427"/>
      <w:r/>
      <w:bookmarkStart w:id="731" w:name="_Toc3351"/>
      <w:r/>
      <w:bookmarkStart w:id="732" w:name="_Toc8985"/>
      <w:r/>
      <w:bookmarkStart w:id="733" w:name="_Toc12389"/>
      <w:r>
        <w:rPr>
          <w:rFonts w:hint="eastAsia" w:ascii="宋体" w:hAnsi="宋体" w:eastAsia="宋体" w:cs="宋体"/>
          <w:b/>
          <w:color w:val="auto"/>
          <w:sz w:val="28"/>
          <w:szCs w:val="28"/>
        </w:rPr>
        <w:t xml:space="preserve">残疾人福利性单位声明函</w:t>
      </w:r>
      <w:bookmarkEnd w:id="726"/>
      <w:r/>
      <w:bookmarkEnd w:id="727"/>
      <w:r/>
      <w:bookmarkEnd w:id="728"/>
      <w:r/>
      <w:bookmarkEnd w:id="729"/>
      <w:r/>
      <w:bookmarkEnd w:id="730"/>
      <w:r/>
      <w:bookmarkEnd w:id="731"/>
      <w:r/>
      <w:bookmarkEnd w:id="732"/>
      <w:r/>
      <w:bookmarkEnd w:id="733"/>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734" w:name="_Toc3894"/>
      <w:r/>
      <w:bookmarkStart w:id="735" w:name="_Toc29840"/>
      <w:r/>
      <w:bookmarkStart w:id="736" w:name="_Toc10898"/>
      <w:r/>
      <w:bookmarkStart w:id="737" w:name="_Toc25513"/>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15"/>
      <w:r/>
      <w:bookmarkEnd w:id="716"/>
      <w:r/>
      <w:bookmarkStart w:id="738" w:name="_Toc14505"/>
      <w:r/>
      <w:bookmarkStart w:id="739" w:name="_Toc26401"/>
      <w:r>
        <w:rPr>
          <w:rFonts w:hint="eastAsia" w:ascii="宋体" w:hAnsi="宋体" w:eastAsia="宋体" w:cs="宋体"/>
          <w:b/>
          <w:color w:val="auto"/>
          <w:sz w:val="28"/>
          <w:szCs w:val="28"/>
        </w:rPr>
        <w:t xml:space="preserve">资格证明文件</w:t>
      </w:r>
      <w:bookmarkEnd w:id="717"/>
      <w:r/>
      <w:bookmarkEnd w:id="734"/>
      <w:r/>
      <w:bookmarkEnd w:id="735"/>
      <w:r/>
      <w:bookmarkEnd w:id="736"/>
      <w:r/>
      <w:bookmarkEnd w:id="737"/>
      <w:r/>
      <w:bookmarkEnd w:id="738"/>
      <w:r/>
      <w:bookmarkEnd w:id="739"/>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51"/>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712"/>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46"/>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46"/>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46"/>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0"/>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rPr>
          <w:rFonts w:hint="eastAsia" w:ascii="宋体" w:hAnsi="宋体" w:eastAsia="宋体" w:cs="宋体"/>
          <w:b/>
          <w:color w:val="auto"/>
          <w:szCs w:val="32"/>
        </w:rPr>
      </w:pPr>
      <w:r>
        <w:rPr>
          <w:rFonts w:hint="eastAsia" w:ascii="宋体" w:hAnsi="宋体" w:eastAsia="宋体" w:cs="宋体"/>
          <w:b/>
          <w:color w:val="auto"/>
          <w:szCs w:val="32"/>
        </w:rPr>
      </w:r>
      <w:r/>
    </w:p>
    <w:p>
      <w:pPr>
        <w:pStyle w:val="732"/>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2"/>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2"/>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2"/>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2"/>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0" w:name="_Toc91256337"/>
      <w:r/>
      <w:bookmarkStart w:id="741" w:name="_Toc91183849"/>
      <w:r>
        <w:rPr>
          <w:rFonts w:hint="eastAsia" w:ascii="宋体" w:hAnsi="宋体" w:eastAsia="宋体" w:cs="宋体"/>
          <w:b/>
          <w:bCs/>
          <w:color w:val="auto"/>
          <w:sz w:val="32"/>
          <w:szCs w:val="32"/>
        </w:rPr>
        <w:t xml:space="preserve">法定代表人授权委托书</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740"/>
      <w:r/>
      <w:bookmarkEnd w:id="741"/>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46"/>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46"/>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25"/>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25"/>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25"/>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991"/>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1"/>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1"/>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ind w:firstLine="802"/>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32"/>
          <w:szCs w:val="32"/>
        </w:rPr>
        <w:outlineLvl w:val="1"/>
      </w:pPr>
      <w:r/>
      <w:bookmarkStart w:id="742" w:name="_Toc4326"/>
      <w:r/>
      <w:bookmarkStart w:id="743" w:name="_Toc21287"/>
      <w:r/>
      <w:bookmarkStart w:id="744" w:name="_Toc14847"/>
      <w:r/>
      <w:bookmarkStart w:id="745" w:name="_Toc21851"/>
      <w:r/>
      <w:bookmarkStart w:id="746" w:name="_Toc18765"/>
      <w:r/>
      <w:bookmarkStart w:id="747" w:name="_Toc30442"/>
      <w:r/>
      <w:bookmarkStart w:id="748" w:name="_Toc2279"/>
      <w:r>
        <w:rPr>
          <w:rFonts w:hint="eastAsia" w:ascii="宋体" w:hAnsi="宋体" w:eastAsia="宋体" w:cs="宋体"/>
          <w:b/>
          <w:bCs/>
          <w:color w:val="auto"/>
          <w:sz w:val="32"/>
          <w:szCs w:val="32"/>
        </w:rPr>
        <w:t xml:space="preserve">已标价的工程量清单</w:t>
      </w:r>
      <w:bookmarkEnd w:id="742"/>
      <w:r/>
      <w:bookmarkEnd w:id="743"/>
      <w:r/>
      <w:bookmarkEnd w:id="744"/>
      <w:r/>
      <w:bookmarkEnd w:id="745"/>
      <w:r/>
      <w:bookmarkEnd w:id="746"/>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747"/>
      <w:r/>
      <w:bookmarkEnd w:id="748"/>
      <w:r/>
      <w:bookmarkStart w:id="749" w:name="_Toc536"/>
      <w:r/>
      <w:bookmarkStart w:id="750" w:name="_Toc23680"/>
      <w:r/>
      <w:bookmarkStart w:id="751" w:name="_Toc3637"/>
      <w:r>
        <w:rPr>
          <w:rFonts w:hint="eastAsia" w:ascii="宋体" w:hAnsi="宋体" w:eastAsia="宋体" w:cs="宋体"/>
          <w:b/>
          <w:bCs/>
          <w:color w:val="auto"/>
          <w:sz w:val="32"/>
          <w:szCs w:val="32"/>
        </w:rPr>
        <w:t xml:space="preserve">施工组织设计</w:t>
      </w:r>
      <w:bookmarkEnd w:id="749"/>
      <w:r/>
      <w:bookmarkEnd w:id="750"/>
      <w:r/>
      <w:bookmarkEnd w:id="751"/>
      <w:r/>
      <w:r/>
    </w:p>
    <w:p>
      <w:pPr>
        <w:pStyle w:val="727"/>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27"/>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27"/>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pStyle w:val="712"/>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r/>
    </w:p>
    <w:p>
      <w:pPr>
        <w:pStyle w:val="704"/>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1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rPr>
          <w:rFonts w:hint="eastAsia" w:ascii="宋体" w:hAnsi="宋体" w:eastAsia="宋体" w:cs="宋体"/>
          <w:b/>
          <w:bCs/>
          <w:color w:val="auto"/>
          <w:sz w:val="28"/>
        </w:rPr>
      </w:pPr>
      <w:r/>
      <w:bookmarkStart w:id="752" w:name="_Toc15270"/>
      <w:r/>
      <w:bookmarkStart w:id="753" w:name="_Toc21128"/>
      <w:r/>
      <w:bookmarkStart w:id="754" w:name="_Toc7264"/>
      <w:r/>
      <w:bookmarkStart w:id="755" w:name="_Toc24229"/>
      <w:r/>
      <w:bookmarkStart w:id="756" w:name="_Toc13885"/>
      <w:r/>
      <w:bookmarkStart w:id="757" w:name="_Toc12695"/>
      <w:r/>
      <w:bookmarkStart w:id="758" w:name="_Toc860"/>
      <w:r>
        <w:rPr>
          <w:rFonts w:hint="eastAsia" w:ascii="宋体" w:hAnsi="宋体" w:eastAsia="宋体" w:cs="宋体"/>
          <w:b/>
          <w:bCs/>
          <w:color w:val="auto"/>
          <w:sz w:val="28"/>
        </w:rPr>
        <w:br w:type="page" w:clear="all"/>
      </w:r>
      <w:r/>
    </w:p>
    <w:p>
      <w:pPr>
        <w:jc w:val="center"/>
        <w:spacing w:line="360" w:lineRule="auto"/>
        <w:rPr>
          <w:rFonts w:hint="eastAsia" w:ascii="宋体" w:hAnsi="宋体" w:eastAsia="宋体" w:cs="宋体"/>
          <w:b/>
          <w:bCs/>
          <w:color w:val="auto"/>
          <w:sz w:val="28"/>
        </w:rPr>
        <w:outlineLvl w:val="1"/>
      </w:pPr>
      <w:r>
        <w:rPr>
          <w:rFonts w:hint="eastAsia" w:ascii="宋体" w:hAnsi="宋体" w:eastAsia="宋体" w:cs="宋体"/>
          <w:b/>
          <w:bCs/>
          <w:color w:val="auto"/>
          <w:sz w:val="28"/>
        </w:rPr>
        <w:t xml:space="preserve">其它材料</w:t>
      </w:r>
      <w:bookmarkEnd w:id="752"/>
      <w:r/>
      <w:bookmarkEnd w:id="753"/>
      <w:r/>
      <w:bookmarkEnd w:id="754"/>
      <w:r/>
      <w:bookmarkEnd w:id="755"/>
      <w:r/>
      <w:bookmarkEnd w:id="756"/>
      <w:r/>
      <w:bookmarkEnd w:id="757"/>
      <w:r/>
      <w:bookmarkEnd w:id="758"/>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759" w:name="_Toc11517_WPSOffice_Level1"/>
      <w:r/>
      <w:bookmarkStart w:id="760" w:name="_Toc4695"/>
      <w:r/>
      <w:bookmarkStart w:id="761" w:name="_Toc15866"/>
      <w:r/>
      <w:bookmarkStart w:id="762" w:name="_Toc10037"/>
      <w:r>
        <w:rPr>
          <w:rFonts w:hint="eastAsia" w:ascii="宋体" w:hAnsi="宋体" w:eastAsia="宋体" w:cs="宋体"/>
          <w:color w:val="auto"/>
          <w:sz w:val="24"/>
        </w:rPr>
        <w:t xml:space="preserve">供应商认为有必要提供的材料或评分标准中需要提供的材料。</w:t>
      </w:r>
      <w:bookmarkEnd w:id="759"/>
      <w:r/>
      <w:bookmarkEnd w:id="760"/>
      <w:r/>
      <w:bookmarkEnd w:id="761"/>
      <w:r/>
      <w:bookmarkEnd w:id="762"/>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color w:val="auto"/>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notePr/>
      <w:endnotePr/>
      <w:type w:val="nextPage"/>
      <w:pgSz w:w="11906" w:h="16838" w:orient="portrait"/>
      <w:pgMar w:top="1247" w:right="1134" w:bottom="1021" w:left="1361" w:header="102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65"/>
      <w:isLgl w:val="false"/>
      <w:suff w:val="tab"/>
      <w:lvlText w:val="第%1章"/>
      <w:lvlJc w:val="left"/>
      <w:pPr>
        <w:ind w:left="9351" w:hanging="420"/>
      </w:pPr>
      <w:rPr>
        <w:rFonts w:hint="eastAsia" w:ascii="黑体" w:eastAsia="黑体"/>
        <w:b w:val="0"/>
        <w:sz w:val="36"/>
        <w:lang w:val="en-US"/>
      </w:rPr>
    </w:lvl>
    <w:lvl w:ilvl="1">
      <w:start w:val="1"/>
      <w:numFmt w:val="decimal"/>
      <w:pStyle w:val="96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7"/>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6"/>
  </w:num>
  <w:num w:numId="5">
    <w:abstractNumId w:val="1"/>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pPr>
      <w:jc w:val="both"/>
      <w:widowControl w:val="off"/>
    </w:pPr>
    <w:rPr>
      <w:rFonts w:hint="default" w:ascii="Calibri" w:hAnsi="Calibri" w:eastAsia="宋体" w:cs="Times New Roman"/>
      <w:sz w:val="21"/>
      <w:szCs w:val="24"/>
      <w:lang w:val="en-US" w:eastAsia="zh-CN" w:bidi="ar-SA"/>
    </w:rPr>
  </w:style>
  <w:style w:type="paragraph" w:styleId="701">
    <w:name w:val="Heading 1"/>
    <w:basedOn w:val="700"/>
    <w:next w:val="700"/>
    <w:link w:val="933"/>
    <w:uiPriority w:val="0"/>
    <w:qFormat/>
    <w:pPr>
      <w:keepNext/>
      <w:outlineLvl w:val="0"/>
    </w:pPr>
    <w:rPr>
      <w:rFonts w:ascii="楷体_GB2312" w:eastAsia="楷体_GB2312"/>
      <w:sz w:val="28"/>
      <w:szCs w:val="20"/>
    </w:rPr>
  </w:style>
  <w:style w:type="paragraph" w:styleId="702">
    <w:name w:val="Heading 2"/>
    <w:basedOn w:val="700"/>
    <w:next w:val="700"/>
    <w:link w:val="785"/>
    <w:uiPriority w:val="0"/>
    <w:qFormat/>
    <w:pPr>
      <w:jc w:val="center"/>
      <w:keepLines/>
      <w:keepNext/>
      <w:spacing w:before="260" w:after="260" w:line="416" w:lineRule="auto"/>
      <w:outlineLvl w:val="1"/>
    </w:pPr>
    <w:rPr>
      <w:rFonts w:ascii="Arial" w:hAnsi="Arial" w:eastAsia="幼圆"/>
      <w:b/>
      <w:sz w:val="44"/>
      <w:szCs w:val="20"/>
    </w:rPr>
  </w:style>
  <w:style w:type="paragraph" w:styleId="703">
    <w:name w:val="Heading 3"/>
    <w:basedOn w:val="700"/>
    <w:next w:val="700"/>
    <w:link w:val="786"/>
    <w:uiPriority w:val="0"/>
    <w:qFormat/>
    <w:pPr>
      <w:keepLines/>
      <w:keepNext/>
      <w:spacing w:before="260" w:after="260" w:line="416" w:lineRule="auto"/>
      <w:outlineLvl w:val="2"/>
    </w:pPr>
    <w:rPr>
      <w:b/>
      <w:sz w:val="32"/>
      <w:szCs w:val="20"/>
    </w:rPr>
  </w:style>
  <w:style w:type="paragraph" w:styleId="704">
    <w:name w:val="Heading 4"/>
    <w:basedOn w:val="700"/>
    <w:next w:val="700"/>
    <w:link w:val="787"/>
    <w:uiPriority w:val="0"/>
    <w:qFormat/>
    <w:pPr>
      <w:keepLines/>
      <w:keepNext/>
      <w:spacing w:before="280" w:after="290" w:line="376" w:lineRule="auto"/>
      <w:outlineLvl w:val="3"/>
    </w:pPr>
    <w:rPr>
      <w:rFonts w:ascii="Arial" w:hAnsi="Arial" w:eastAsia="黑体"/>
      <w:b/>
      <w:bCs/>
      <w:sz w:val="28"/>
      <w:szCs w:val="28"/>
    </w:rPr>
  </w:style>
  <w:style w:type="paragraph" w:styleId="705">
    <w:name w:val="Heading 5"/>
    <w:basedOn w:val="700"/>
    <w:next w:val="700"/>
    <w:link w:val="788"/>
    <w:uiPriority w:val="0"/>
    <w:qFormat/>
    <w:pPr>
      <w:keepNext/>
      <w:outlineLvl w:val="4"/>
    </w:pPr>
    <w:rPr>
      <w:rFonts w:ascii="宋体" w:hAnsi="宋体"/>
      <w:b/>
      <w:bCs/>
    </w:rPr>
  </w:style>
  <w:style w:type="paragraph" w:styleId="706">
    <w:name w:val="Heading 6"/>
    <w:basedOn w:val="700"/>
    <w:next w:val="700"/>
    <w:link w:val="789"/>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91"/>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92"/>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713">
    <w:name w:val="toc 7"/>
    <w:basedOn w:val="700"/>
    <w:next w:val="700"/>
    <w:uiPriority w:val="39"/>
    <w:unhideWhenUsed/>
    <w:qFormat/>
    <w:pPr>
      <w:ind w:left="1701"/>
      <w:spacing w:after="57"/>
    </w:pPr>
  </w:style>
  <w:style w:type="paragraph" w:styleId="714">
    <w:name w:val="Normal Indent"/>
    <w:basedOn w:val="700"/>
    <w:link w:val="937"/>
    <w:uiPriority w:val="0"/>
    <w:qFormat/>
    <w:pPr>
      <w:ind w:firstLine="420"/>
    </w:pPr>
    <w:rPr>
      <w:szCs w:val="20"/>
    </w:rPr>
  </w:style>
  <w:style w:type="paragraph" w:styleId="715">
    <w:name w:val="Caption"/>
    <w:basedOn w:val="700"/>
    <w:next w:val="700"/>
    <w:uiPriority w:val="35"/>
    <w:semiHidden/>
    <w:unhideWhenUsed/>
    <w:qFormat/>
    <w:pPr>
      <w:spacing w:line="276" w:lineRule="auto"/>
    </w:pPr>
    <w:rPr>
      <w:b/>
      <w:bCs/>
      <w:color w:val="4f81bd"/>
      <w:sz w:val="18"/>
      <w:szCs w:val="18"/>
    </w:rPr>
  </w:style>
  <w:style w:type="paragraph" w:styleId="716">
    <w:name w:val="Document Map"/>
    <w:basedOn w:val="700"/>
    <w:uiPriority w:val="0"/>
    <w:semiHidden/>
    <w:qFormat/>
    <w:pPr>
      <w:shd w:val="clear" w:color="auto" w:fill="000080"/>
    </w:pPr>
  </w:style>
  <w:style w:type="paragraph" w:styleId="717">
    <w:name w:val="annotation text"/>
    <w:basedOn w:val="700"/>
    <w:link w:val="941"/>
    <w:uiPriority w:val="0"/>
    <w:qFormat/>
    <w:pPr>
      <w:jc w:val="left"/>
    </w:pPr>
  </w:style>
  <w:style w:type="paragraph" w:styleId="718">
    <w:name w:val="Body Text 3"/>
    <w:basedOn w:val="700"/>
    <w:uiPriority w:val="0"/>
    <w:qFormat/>
    <w:rPr>
      <w:rFonts w:ascii="仿宋_GB2312" w:hAnsi="Arial" w:eastAsia="仿宋_GB2312"/>
      <w:sz w:val="32"/>
      <w:szCs w:val="20"/>
    </w:rPr>
  </w:style>
  <w:style w:type="paragraph" w:styleId="719">
    <w:name w:val="Body Text"/>
    <w:basedOn w:val="700"/>
    <w:uiPriority w:val="0"/>
    <w:qFormat/>
    <w:rPr>
      <w:rFonts w:ascii="楷体_GB2312" w:hAnsi="Arial" w:eastAsia="楷体_GB2312"/>
      <w:sz w:val="28"/>
      <w:szCs w:val="20"/>
    </w:rPr>
  </w:style>
  <w:style w:type="paragraph" w:styleId="720">
    <w:name w:val="Body Text Indent"/>
    <w:basedOn w:val="700"/>
    <w:next w:val="721"/>
    <w:uiPriority w:val="0"/>
    <w:qFormat/>
    <w:pPr>
      <w:ind w:firstLine="645"/>
    </w:pPr>
    <w:rPr>
      <w:rFonts w:ascii="楷体_GB2312" w:eastAsia="楷体_GB2312"/>
      <w:sz w:val="32"/>
      <w:szCs w:val="20"/>
    </w:rPr>
  </w:style>
  <w:style w:type="paragraph" w:styleId="721">
    <w:name w:val="Body Text First Indent 2"/>
    <w:basedOn w:val="720"/>
    <w:next w:val="714"/>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paragraph" w:styleId="722">
    <w:name w:val="Block Text"/>
    <w:basedOn w:val="70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23">
    <w:name w:val="toc 5"/>
    <w:basedOn w:val="700"/>
    <w:next w:val="700"/>
    <w:uiPriority w:val="39"/>
    <w:unhideWhenUsed/>
    <w:qFormat/>
    <w:pPr>
      <w:ind w:left="1134"/>
      <w:spacing w:after="57"/>
    </w:pPr>
  </w:style>
  <w:style w:type="paragraph" w:styleId="724">
    <w:name w:val="toc 3"/>
    <w:basedOn w:val="700"/>
    <w:next w:val="700"/>
    <w:uiPriority w:val="39"/>
    <w:unhideWhenUsed/>
    <w:qFormat/>
    <w:pPr>
      <w:ind w:left="567"/>
      <w:spacing w:after="57"/>
    </w:pPr>
  </w:style>
  <w:style w:type="paragraph" w:styleId="725">
    <w:name w:val="Plain Text"/>
    <w:basedOn w:val="700"/>
    <w:link w:val="932"/>
    <w:uiPriority w:val="0"/>
    <w:qFormat/>
    <w:rPr>
      <w:rFonts w:hAnsi="Courier New" w:eastAsia="楷体_GB2312"/>
      <w:color w:val="000000"/>
      <w:sz w:val="26"/>
    </w:rPr>
  </w:style>
  <w:style w:type="paragraph" w:styleId="726">
    <w:name w:val="toc 8"/>
    <w:basedOn w:val="700"/>
    <w:next w:val="700"/>
    <w:uiPriority w:val="39"/>
    <w:unhideWhenUsed/>
    <w:qFormat/>
    <w:pPr>
      <w:ind w:left="1984"/>
      <w:spacing w:after="57"/>
    </w:pPr>
  </w:style>
  <w:style w:type="paragraph" w:styleId="727">
    <w:name w:val="Date"/>
    <w:basedOn w:val="700"/>
    <w:next w:val="700"/>
    <w:uiPriority w:val="0"/>
    <w:qFormat/>
    <w:rPr>
      <w:sz w:val="24"/>
      <w:szCs w:val="20"/>
    </w:rPr>
  </w:style>
  <w:style w:type="paragraph" w:styleId="728">
    <w:name w:val="Body Text Indent 2"/>
    <w:basedOn w:val="700"/>
    <w:uiPriority w:val="0"/>
    <w:qFormat/>
    <w:pPr>
      <w:ind w:firstLine="560"/>
    </w:pPr>
    <w:rPr>
      <w:rFonts w:ascii="宋体" w:hAnsi="宋体"/>
      <w:sz w:val="28"/>
    </w:rPr>
  </w:style>
  <w:style w:type="paragraph" w:styleId="729">
    <w:name w:val="endnote text"/>
    <w:basedOn w:val="700"/>
    <w:link w:val="930"/>
    <w:uiPriority w:val="99"/>
    <w:semiHidden/>
    <w:unhideWhenUsed/>
    <w:qFormat/>
    <w:rPr>
      <w:sz w:val="20"/>
    </w:rPr>
  </w:style>
  <w:style w:type="paragraph" w:styleId="730">
    <w:name w:val="Balloon Text"/>
    <w:basedOn w:val="700"/>
    <w:uiPriority w:val="0"/>
    <w:semiHidden/>
    <w:qFormat/>
    <w:rPr>
      <w:sz w:val="18"/>
      <w:szCs w:val="18"/>
    </w:rPr>
  </w:style>
  <w:style w:type="paragraph" w:styleId="731">
    <w:name w:val="Footer"/>
    <w:basedOn w:val="700"/>
    <w:link w:val="803"/>
    <w:uiPriority w:val="0"/>
    <w:qFormat/>
    <w:pPr>
      <w:jc w:val="left"/>
      <w:tabs>
        <w:tab w:val="center" w:pos="4153" w:leader="none"/>
        <w:tab w:val="right" w:pos="8306" w:leader="none"/>
      </w:tabs>
    </w:pPr>
    <w:rPr>
      <w:sz w:val="18"/>
      <w:szCs w:val="20"/>
    </w:rPr>
  </w:style>
  <w:style w:type="paragraph" w:styleId="732">
    <w:name w:val="envelope return"/>
    <w:basedOn w:val="700"/>
    <w:uiPriority w:val="99"/>
    <w:qFormat/>
    <w:rPr>
      <w:rFonts w:ascii="Arial" w:hAnsi="Arial"/>
    </w:rPr>
  </w:style>
  <w:style w:type="paragraph" w:styleId="733">
    <w:name w:val="Header"/>
    <w:basedOn w:val="700"/>
    <w:link w:val="801"/>
    <w:uiPriority w:val="0"/>
    <w:qFormat/>
    <w:pPr>
      <w:jc w:val="center"/>
      <w:tabs>
        <w:tab w:val="center" w:pos="4153" w:leader="none"/>
        <w:tab w:val="right" w:pos="8306" w:leader="none"/>
      </w:tabs>
      <w:pBdr>
        <w:bottom w:val="single" w:color="000000" w:sz="6" w:space="1"/>
      </w:pBdr>
    </w:pPr>
    <w:rPr>
      <w:sz w:val="18"/>
      <w:szCs w:val="18"/>
    </w:rPr>
  </w:style>
  <w:style w:type="paragraph" w:styleId="734">
    <w:name w:val="toc 1"/>
    <w:basedOn w:val="700"/>
    <w:next w:val="700"/>
    <w:uiPriority w:val="39"/>
    <w:unhideWhenUsed/>
    <w:qFormat/>
    <w:pPr>
      <w:spacing w:after="57"/>
    </w:pPr>
  </w:style>
  <w:style w:type="paragraph" w:styleId="735">
    <w:name w:val="toc 4"/>
    <w:basedOn w:val="700"/>
    <w:next w:val="700"/>
    <w:uiPriority w:val="39"/>
    <w:unhideWhenUsed/>
    <w:qFormat/>
    <w:pPr>
      <w:ind w:left="850"/>
      <w:spacing w:after="57"/>
    </w:pPr>
  </w:style>
  <w:style w:type="paragraph" w:styleId="736">
    <w:name w:val="Subtitle"/>
    <w:basedOn w:val="700"/>
    <w:next w:val="700"/>
    <w:link w:val="943"/>
    <w:uiPriority w:val="0"/>
    <w:qFormat/>
    <w:pPr>
      <w:jc w:val="center"/>
      <w:spacing w:before="240" w:after="60" w:line="312" w:lineRule="auto"/>
      <w:outlineLvl w:val="1"/>
    </w:pPr>
    <w:rPr>
      <w:rFonts w:ascii="Cambria" w:hAnsi="Cambria"/>
      <w:b/>
      <w:bCs/>
      <w:sz w:val="32"/>
      <w:szCs w:val="32"/>
    </w:rPr>
  </w:style>
  <w:style w:type="paragraph" w:styleId="737">
    <w:name w:val="footnote text"/>
    <w:basedOn w:val="700"/>
    <w:link w:val="929"/>
    <w:uiPriority w:val="99"/>
    <w:semiHidden/>
    <w:unhideWhenUsed/>
    <w:qFormat/>
    <w:pPr>
      <w:spacing w:after="40"/>
    </w:pPr>
    <w:rPr>
      <w:sz w:val="18"/>
    </w:rPr>
  </w:style>
  <w:style w:type="paragraph" w:styleId="738">
    <w:name w:val="toc 6"/>
    <w:basedOn w:val="700"/>
    <w:next w:val="700"/>
    <w:uiPriority w:val="39"/>
    <w:unhideWhenUsed/>
    <w:qFormat/>
    <w:pPr>
      <w:ind w:left="1417"/>
      <w:spacing w:after="57"/>
    </w:pPr>
  </w:style>
  <w:style w:type="paragraph" w:styleId="739">
    <w:name w:val="Body Text Indent 3"/>
    <w:basedOn w:val="700"/>
    <w:uiPriority w:val="0"/>
    <w:qFormat/>
    <w:pPr>
      <w:ind w:firstLine="523"/>
    </w:pPr>
    <w:rPr>
      <w:rFonts w:ascii="仿宋_GB2312" w:hAnsi="宋体" w:eastAsia="仿宋_GB2312"/>
      <w:sz w:val="24"/>
    </w:rPr>
  </w:style>
  <w:style w:type="paragraph" w:styleId="740">
    <w:name w:val="table of figures"/>
    <w:basedOn w:val="700"/>
    <w:next w:val="700"/>
    <w:uiPriority w:val="99"/>
    <w:unhideWhenUsed/>
    <w:qFormat/>
  </w:style>
  <w:style w:type="paragraph" w:styleId="741">
    <w:name w:val="toc 2"/>
    <w:basedOn w:val="700"/>
    <w:next w:val="700"/>
    <w:uiPriority w:val="39"/>
    <w:unhideWhenUsed/>
    <w:qFormat/>
    <w:pPr>
      <w:ind w:left="283"/>
      <w:spacing w:after="57"/>
    </w:pPr>
  </w:style>
  <w:style w:type="paragraph" w:styleId="742">
    <w:name w:val="toc 9"/>
    <w:basedOn w:val="700"/>
    <w:next w:val="700"/>
    <w:uiPriority w:val="39"/>
    <w:unhideWhenUsed/>
    <w:qFormat/>
    <w:pPr>
      <w:ind w:left="2268"/>
      <w:spacing w:after="57"/>
    </w:pPr>
  </w:style>
  <w:style w:type="paragraph" w:styleId="743">
    <w:name w:val="Body Text 2"/>
    <w:basedOn w:val="700"/>
    <w:uiPriority w:val="0"/>
    <w:qFormat/>
    <w:pPr>
      <w:jc w:val="center"/>
    </w:pPr>
    <w:rPr>
      <w:rFonts w:ascii="仿宋_GB2312" w:eastAsia="仿宋_GB2312"/>
      <w:sz w:val="44"/>
    </w:rPr>
  </w:style>
  <w:style w:type="paragraph" w:styleId="744">
    <w:name w:val="Message Header"/>
    <w:basedOn w:val="70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45">
    <w:name w:val="HTML Preformatted"/>
    <w:basedOn w:val="700"/>
    <w:link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6">
    <w:name w:val="Normal (Web)"/>
    <w:basedOn w:val="700"/>
    <w:uiPriority w:val="0"/>
    <w:unhideWhenUsed/>
    <w:qFormat/>
    <w:pPr>
      <w:jc w:val="left"/>
      <w:spacing w:before="100" w:beforeAutospacing="1" w:after="100" w:afterAutospacing="1"/>
      <w:widowControl/>
    </w:pPr>
    <w:rPr>
      <w:rFonts w:ascii="宋体" w:hAnsi="宋体" w:cs="宋体"/>
      <w:sz w:val="24"/>
    </w:rPr>
  </w:style>
  <w:style w:type="paragraph" w:styleId="747">
    <w:name w:val="index 1"/>
    <w:basedOn w:val="700"/>
    <w:next w:val="700"/>
    <w:uiPriority w:val="0"/>
    <w:semiHidden/>
    <w:qFormat/>
    <w:rPr>
      <w:rFonts w:ascii="宋体" w:hAnsi="宋体"/>
      <w:szCs w:val="18"/>
    </w:rPr>
  </w:style>
  <w:style w:type="paragraph" w:styleId="748">
    <w:name w:val="Title"/>
    <w:basedOn w:val="700"/>
    <w:next w:val="700"/>
    <w:link w:val="795"/>
    <w:uiPriority w:val="10"/>
    <w:qFormat/>
    <w:pPr>
      <w:contextualSpacing/>
      <w:spacing w:before="300" w:after="200"/>
    </w:pPr>
    <w:rPr>
      <w:sz w:val="48"/>
      <w:szCs w:val="48"/>
    </w:rPr>
  </w:style>
  <w:style w:type="paragraph" w:styleId="749">
    <w:name w:val="annotation subject"/>
    <w:basedOn w:val="717"/>
    <w:next w:val="717"/>
    <w:link w:val="935"/>
    <w:uiPriority w:val="0"/>
    <w:qFormat/>
    <w:rPr>
      <w:b/>
      <w:bCs/>
    </w:rPr>
  </w:style>
  <w:style w:type="table" w:styleId="750">
    <w:name w:val="Table Grid"/>
    <w:basedOn w:val="711"/>
    <w:uiPriority w:val="0"/>
    <w:qFormat/>
    <w:pPr>
      <w:jc w:val="both"/>
      <w:widowControl w:val="off"/>
    </w:pPr>
    <w:tblPr>
      <w:tblCellMar>
        <w:left w:w="108" w:type="dxa"/>
        <w:top w:w="0" w:type="dxa"/>
        <w:right w:w="108" w:type="dxa"/>
        <w:bottom w:w="0" w:type="dxa"/>
      </w:tblCellMar>
    </w:tblPr>
  </w:style>
  <w:style w:type="character" w:styleId="751">
    <w:name w:val="Strong"/>
    <w:uiPriority w:val="0"/>
    <w:qFormat/>
    <w:rPr>
      <w:b/>
      <w:bCs/>
    </w:rPr>
  </w:style>
  <w:style w:type="character" w:styleId="752">
    <w:name w:val="endnote reference"/>
    <w:uiPriority w:val="99"/>
    <w:semiHidden/>
    <w:unhideWhenUsed/>
    <w:qFormat/>
    <w:rPr>
      <w:vertAlign w:val="superscript"/>
    </w:rPr>
  </w:style>
  <w:style w:type="character" w:styleId="753">
    <w:name w:val="page number"/>
    <w:basedOn w:val="710"/>
    <w:uiPriority w:val="0"/>
    <w:qFormat/>
  </w:style>
  <w:style w:type="character" w:styleId="754">
    <w:name w:val="HTML Definition"/>
    <w:uiPriority w:val="0"/>
    <w:qFormat/>
  </w:style>
  <w:style w:type="character" w:styleId="755">
    <w:name w:val="HTML Typewriter"/>
    <w:uiPriority w:val="0"/>
    <w:qFormat/>
    <w:rPr>
      <w:rFonts w:ascii="monospace" w:hAnsi="monospace" w:eastAsia="monospace" w:cs="monospace"/>
      <w:sz w:val="20"/>
    </w:rPr>
  </w:style>
  <w:style w:type="character" w:styleId="756">
    <w:name w:val="HTML Acronym"/>
    <w:basedOn w:val="710"/>
    <w:uiPriority w:val="0"/>
    <w:qFormat/>
  </w:style>
  <w:style w:type="character" w:styleId="757">
    <w:name w:val="HTML Variable"/>
    <w:uiPriority w:val="0"/>
    <w:qFormat/>
  </w:style>
  <w:style w:type="character" w:styleId="758">
    <w:name w:val="Hyperlink"/>
    <w:uiPriority w:val="99"/>
    <w:qFormat/>
    <w:rPr>
      <w:color w:val="0000ff"/>
      <w:u w:val="none"/>
    </w:rPr>
  </w:style>
  <w:style w:type="character" w:styleId="759">
    <w:name w:val="HTML Code"/>
    <w:uiPriority w:val="0"/>
    <w:qFormat/>
    <w:rPr>
      <w:rFonts w:ascii="monospace" w:hAnsi="monospace" w:eastAsia="monospace" w:cs="monospace"/>
      <w:sz w:val="20"/>
    </w:rPr>
  </w:style>
  <w:style w:type="character" w:styleId="760">
    <w:name w:val="annotation reference"/>
    <w:uiPriority w:val="0"/>
    <w:qFormat/>
    <w:rPr>
      <w:sz w:val="21"/>
      <w:szCs w:val="21"/>
    </w:rPr>
  </w:style>
  <w:style w:type="character" w:styleId="761">
    <w:name w:val="HTML Cite"/>
    <w:uiPriority w:val="0"/>
    <w:qFormat/>
  </w:style>
  <w:style w:type="character" w:styleId="762">
    <w:name w:val="footnote reference"/>
    <w:uiPriority w:val="99"/>
    <w:unhideWhenUsed/>
    <w:qFormat/>
    <w:rPr>
      <w:vertAlign w:val="superscript"/>
    </w:rPr>
  </w:style>
  <w:style w:type="character" w:styleId="763">
    <w:name w:val="HTML Keyboard"/>
    <w:uiPriority w:val="0"/>
    <w:qFormat/>
    <w:rPr>
      <w:rFonts w:ascii="monospace" w:hAnsi="monospace" w:eastAsia="monospace" w:cs="monospace"/>
      <w:sz w:val="20"/>
    </w:rPr>
  </w:style>
  <w:style w:type="character" w:styleId="764">
    <w:name w:val="HTML Sample"/>
    <w:uiPriority w:val="0"/>
    <w:qFormat/>
    <w:rPr>
      <w:rFonts w:ascii="monospace" w:hAnsi="monospace" w:eastAsia="monospace" w:cs="monospace"/>
    </w:rPr>
  </w:style>
  <w:style w:type="paragraph" w:styleId="765" w:customStyle="1">
    <w:name w:val="正文1"/>
    <w:basedOn w:val="766"/>
    <w:next w:val="700"/>
    <w:uiPriority w:val="0"/>
    <w:qFormat/>
    <w:pPr>
      <w:ind w:firstLine="0"/>
      <w:spacing w:line="500" w:lineRule="exact"/>
    </w:pPr>
    <w:rPr>
      <w:rFonts w:hAnsi="新宋体"/>
    </w:rPr>
  </w:style>
  <w:style w:type="paragraph" w:styleId="766" w:customStyle="1">
    <w:name w:val="正文缩进1"/>
    <w:basedOn w:val="700"/>
    <w:uiPriority w:val="0"/>
    <w:qFormat/>
    <w:pPr>
      <w:ind w:firstLine="420"/>
      <w:spacing w:line="360" w:lineRule="atLeast"/>
    </w:pPr>
    <w:rPr>
      <w:szCs w:val="20"/>
    </w:rPr>
  </w:style>
  <w:style w:type="paragraph" w:styleId="767" w:customStyle="1">
    <w:name w:val="Quote1"/>
    <w:basedOn w:val="700"/>
    <w:next w:val="700"/>
    <w:uiPriority w:val="99"/>
    <w:qFormat/>
    <w:pPr>
      <w:ind w:left="864" w:right="864"/>
      <w:jc w:val="center"/>
      <w:spacing w:before="200" w:after="160"/>
      <w:widowControl/>
    </w:pPr>
    <w:rPr>
      <w:rFonts w:ascii="宋体"/>
      <w:i/>
      <w:color w:val="404040"/>
    </w:rPr>
  </w:style>
  <w:style w:type="character" w:styleId="768" w:customStyle="1">
    <w:name w:val="Heading 2 Char"/>
    <w:basedOn w:val="710"/>
    <w:uiPriority w:val="9"/>
    <w:qFormat/>
    <w:rPr>
      <w:rFonts w:ascii="Arial" w:hAnsi="Arial" w:eastAsia="Arial" w:cs="Arial"/>
      <w:sz w:val="34"/>
    </w:rPr>
  </w:style>
  <w:style w:type="character" w:styleId="769" w:customStyle="1">
    <w:name w:val="Heading 3 Char"/>
    <w:basedOn w:val="710"/>
    <w:uiPriority w:val="9"/>
    <w:qFormat/>
    <w:rPr>
      <w:rFonts w:ascii="Arial" w:hAnsi="Arial" w:eastAsia="Arial" w:cs="Arial"/>
      <w:sz w:val="30"/>
      <w:szCs w:val="30"/>
    </w:rPr>
  </w:style>
  <w:style w:type="character" w:styleId="770" w:customStyle="1">
    <w:name w:val="Heading 4 Char"/>
    <w:basedOn w:val="710"/>
    <w:uiPriority w:val="9"/>
    <w:qFormat/>
    <w:rPr>
      <w:rFonts w:ascii="Arial" w:hAnsi="Arial" w:eastAsia="Arial" w:cs="Arial"/>
      <w:b/>
      <w:bCs/>
      <w:sz w:val="26"/>
      <w:szCs w:val="26"/>
    </w:rPr>
  </w:style>
  <w:style w:type="character" w:styleId="771" w:customStyle="1">
    <w:name w:val="Heading 5 Char"/>
    <w:basedOn w:val="710"/>
    <w:uiPriority w:val="9"/>
    <w:qFormat/>
    <w:rPr>
      <w:rFonts w:ascii="Arial" w:hAnsi="Arial" w:eastAsia="Arial" w:cs="Arial"/>
      <w:b/>
      <w:bCs/>
      <w:sz w:val="24"/>
      <w:szCs w:val="24"/>
    </w:rPr>
  </w:style>
  <w:style w:type="character" w:styleId="772" w:customStyle="1">
    <w:name w:val="Heading 6 Char"/>
    <w:basedOn w:val="710"/>
    <w:uiPriority w:val="9"/>
    <w:qFormat/>
    <w:rPr>
      <w:rFonts w:ascii="Arial" w:hAnsi="Arial" w:eastAsia="Arial" w:cs="Arial"/>
      <w:b/>
      <w:bCs/>
      <w:sz w:val="22"/>
      <w:szCs w:val="22"/>
    </w:rPr>
  </w:style>
  <w:style w:type="character" w:styleId="773" w:customStyle="1">
    <w:name w:val="Heading 7 Char"/>
    <w:basedOn w:val="710"/>
    <w:uiPriority w:val="9"/>
    <w:qFormat/>
    <w:rPr>
      <w:rFonts w:ascii="Arial" w:hAnsi="Arial" w:eastAsia="Arial" w:cs="Arial"/>
      <w:b/>
      <w:bCs/>
      <w:i/>
      <w:iCs/>
      <w:sz w:val="22"/>
      <w:szCs w:val="22"/>
    </w:rPr>
  </w:style>
  <w:style w:type="character" w:styleId="774" w:customStyle="1">
    <w:name w:val="Heading 8 Char"/>
    <w:basedOn w:val="710"/>
    <w:uiPriority w:val="9"/>
    <w:qFormat/>
    <w:rPr>
      <w:rFonts w:ascii="Arial" w:hAnsi="Arial" w:eastAsia="Arial" w:cs="Arial"/>
      <w:i/>
      <w:iCs/>
      <w:sz w:val="22"/>
      <w:szCs w:val="22"/>
    </w:rPr>
  </w:style>
  <w:style w:type="character" w:styleId="775" w:customStyle="1">
    <w:name w:val="Heading 9 Char"/>
    <w:basedOn w:val="710"/>
    <w:uiPriority w:val="9"/>
    <w:qFormat/>
    <w:rPr>
      <w:rFonts w:ascii="Arial" w:hAnsi="Arial" w:eastAsia="Arial" w:cs="Arial"/>
      <w:i/>
      <w:iCs/>
      <w:sz w:val="21"/>
      <w:szCs w:val="21"/>
    </w:rPr>
  </w:style>
  <w:style w:type="character" w:styleId="776" w:customStyle="1">
    <w:name w:val="Title Char"/>
    <w:basedOn w:val="710"/>
    <w:uiPriority w:val="10"/>
    <w:qFormat/>
    <w:rPr>
      <w:sz w:val="48"/>
      <w:szCs w:val="48"/>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10"/>
    <w:uiPriority w:val="99"/>
    <w:qFormat/>
  </w:style>
  <w:style w:type="character" w:styleId="780" w:customStyle="1">
    <w:name w:val="Caption Char"/>
    <w:uiPriority w:val="99"/>
    <w:qFormat/>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标题 11"/>
    <w:next w:val="700"/>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784" w:customStyle="1">
    <w:name w:val="Heading 1 Char"/>
    <w:uiPriority w:val="9"/>
    <w:qFormat/>
    <w:rPr>
      <w:rFonts w:ascii="Arial" w:hAnsi="Arial" w:eastAsia="Arial" w:cs="Arial"/>
      <w:sz w:val="40"/>
      <w:szCs w:val="40"/>
    </w:rPr>
  </w:style>
  <w:style w:type="character" w:styleId="785" w:customStyle="1">
    <w:name w:val="标题 2 Char"/>
    <w:link w:val="702"/>
    <w:uiPriority w:val="9"/>
    <w:qFormat/>
    <w:rPr>
      <w:rFonts w:ascii="Arial" w:hAnsi="Arial" w:eastAsia="Arial" w:cs="Arial"/>
      <w:sz w:val="34"/>
    </w:rPr>
  </w:style>
  <w:style w:type="character" w:styleId="786" w:customStyle="1">
    <w:name w:val="标题 3 Char"/>
    <w:link w:val="703"/>
    <w:uiPriority w:val="9"/>
    <w:qFormat/>
    <w:rPr>
      <w:rFonts w:ascii="Arial" w:hAnsi="Arial" w:eastAsia="Arial" w:cs="Arial"/>
      <w:sz w:val="30"/>
      <w:szCs w:val="30"/>
    </w:rPr>
  </w:style>
  <w:style w:type="character" w:styleId="787" w:customStyle="1">
    <w:name w:val="标题 4 Char"/>
    <w:link w:val="704"/>
    <w:uiPriority w:val="9"/>
    <w:qFormat/>
    <w:rPr>
      <w:rFonts w:ascii="Arial" w:hAnsi="Arial" w:eastAsia="Arial" w:cs="Arial"/>
      <w:b/>
      <w:bCs/>
      <w:sz w:val="26"/>
      <w:szCs w:val="26"/>
    </w:rPr>
  </w:style>
  <w:style w:type="character" w:styleId="788" w:customStyle="1">
    <w:name w:val="标题 5 Char"/>
    <w:link w:val="705"/>
    <w:uiPriority w:val="9"/>
    <w:qFormat/>
    <w:rPr>
      <w:rFonts w:ascii="Arial" w:hAnsi="Arial" w:eastAsia="Arial" w:cs="Arial"/>
      <w:b/>
      <w:bCs/>
      <w:sz w:val="24"/>
      <w:szCs w:val="24"/>
    </w:rPr>
  </w:style>
  <w:style w:type="character" w:styleId="789" w:customStyle="1">
    <w:name w:val="标题 6 Char"/>
    <w:link w:val="706"/>
    <w:uiPriority w:val="9"/>
    <w:qFormat/>
    <w:rPr>
      <w:rFonts w:ascii="Arial" w:hAnsi="Arial" w:eastAsia="Arial" w:cs="Arial"/>
      <w:b/>
      <w:bCs/>
      <w:sz w:val="22"/>
      <w:szCs w:val="22"/>
    </w:rPr>
  </w:style>
  <w:style w:type="character" w:styleId="790" w:customStyle="1">
    <w:name w:val="标题 7 Char"/>
    <w:link w:val="707"/>
    <w:uiPriority w:val="9"/>
    <w:qFormat/>
    <w:rPr>
      <w:rFonts w:ascii="Arial" w:hAnsi="Arial" w:eastAsia="Arial" w:cs="Arial"/>
      <w:b/>
      <w:bCs/>
      <w:i/>
      <w:iCs/>
      <w:sz w:val="22"/>
      <w:szCs w:val="22"/>
    </w:rPr>
  </w:style>
  <w:style w:type="character" w:styleId="791" w:customStyle="1">
    <w:name w:val="标题 8 Char"/>
    <w:link w:val="708"/>
    <w:uiPriority w:val="9"/>
    <w:qFormat/>
    <w:rPr>
      <w:rFonts w:ascii="Arial" w:hAnsi="Arial" w:eastAsia="Arial" w:cs="Arial"/>
      <w:i/>
      <w:iCs/>
      <w:sz w:val="22"/>
      <w:szCs w:val="22"/>
    </w:rPr>
  </w:style>
  <w:style w:type="character" w:styleId="792" w:customStyle="1">
    <w:name w:val="标题 9 Char"/>
    <w:link w:val="709"/>
    <w:uiPriority w:val="9"/>
    <w:qFormat/>
    <w:rPr>
      <w:rFonts w:ascii="Arial" w:hAnsi="Arial" w:eastAsia="Arial" w:cs="Arial"/>
      <w:i/>
      <w:iCs/>
      <w:sz w:val="21"/>
      <w:szCs w:val="21"/>
    </w:rPr>
  </w:style>
  <w:style w:type="paragraph" w:styleId="793">
    <w:name w:val="List Paragraph"/>
    <w:basedOn w:val="700"/>
    <w:uiPriority w:val="34"/>
    <w:qFormat/>
    <w:pPr>
      <w:contextualSpacing/>
      <w:ind w:left="720"/>
    </w:pPr>
  </w:style>
  <w:style w:type="paragraph" w:styleId="794">
    <w:name w:val="No Spacing"/>
    <w:uiPriority w:val="1"/>
    <w:qFormat/>
    <w:rPr>
      <w:rFonts w:hint="default" w:ascii="Calibri" w:hAnsi="Calibri" w:eastAsia="宋体" w:cs="Times New Roman"/>
      <w:lang w:val="en-US" w:eastAsia="zh-CN" w:bidi="ar-SA"/>
    </w:rPr>
  </w:style>
  <w:style w:type="character" w:styleId="795" w:customStyle="1">
    <w:name w:val="标题 Char"/>
    <w:link w:val="748"/>
    <w:uiPriority w:val="10"/>
    <w:qFormat/>
    <w:rPr>
      <w:sz w:val="48"/>
      <w:szCs w:val="48"/>
    </w:rPr>
  </w:style>
  <w:style w:type="character" w:styleId="796" w:customStyle="1">
    <w:name w:val="Subtitle Char"/>
    <w:uiPriority w:val="11"/>
    <w:qFormat/>
    <w:rPr>
      <w:sz w:val="24"/>
      <w:szCs w:val="24"/>
    </w:rPr>
  </w:style>
  <w:style w:type="paragraph" w:styleId="797">
    <w:name w:val="Quote"/>
    <w:basedOn w:val="700"/>
    <w:next w:val="700"/>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00"/>
    <w:next w:val="70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
    <w:link w:val="733"/>
    <w:uiPriority w:val="99"/>
    <w:qFormat/>
  </w:style>
  <w:style w:type="character" w:styleId="802" w:customStyle="1">
    <w:name w:val="Footer Char"/>
    <w:uiPriority w:val="99"/>
    <w:qFormat/>
  </w:style>
  <w:style w:type="character" w:styleId="803" w:customStyle="1">
    <w:name w:val="页脚 Char"/>
    <w:link w:val="731"/>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Plain Table 3"/>
    <w:uiPriority w:val="99"/>
    <w:qFormat/>
    <w:tblPr>
      <w:tblCellMar>
        <w:left w:w="0" w:type="dxa"/>
        <w:top w:w="0" w:type="dxa"/>
        <w:right w:w="0" w:type="dxa"/>
        <w:bottom w:w="0" w:type="dxa"/>
      </w:tblCellMar>
    </w:tblPr>
  </w:style>
  <w:style w:type="table" w:styleId="808" w:customStyle="1">
    <w:name w:val="Plain Table 4"/>
    <w:uiPriority w:val="99"/>
    <w:qFormat/>
    <w:tblPr>
      <w:tblCellMar>
        <w:left w:w="0" w:type="dxa"/>
        <w:top w:w="0" w:type="dxa"/>
        <w:right w:w="0" w:type="dxa"/>
        <w:bottom w:w="0" w:type="dxa"/>
      </w:tblCellMar>
    </w:tblPr>
  </w:style>
  <w:style w:type="table" w:styleId="809" w:customStyle="1">
    <w:name w:val="Plain Table 5"/>
    <w:uiPriority w:val="99"/>
    <w:qFormat/>
    <w:tblPr>
      <w:tblCellMar>
        <w:left w:w="0" w:type="dxa"/>
        <w:top w:w="0" w:type="dxa"/>
        <w:right w:w="0" w:type="dxa"/>
        <w:bottom w:w="0" w:type="dxa"/>
      </w:tblCellMar>
    </w:tblPr>
  </w:style>
  <w:style w:type="table" w:styleId="81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List Table 1 Light"/>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Char"/>
    <w:link w:val="737"/>
    <w:uiPriority w:val="99"/>
    <w:qFormat/>
    <w:rPr>
      <w:sz w:val="18"/>
    </w:rPr>
  </w:style>
  <w:style w:type="character" w:styleId="930" w:customStyle="1">
    <w:name w:val="尾注文本 Char"/>
    <w:link w:val="729"/>
    <w:uiPriority w:val="99"/>
    <w:qFormat/>
    <w:rPr>
      <w:sz w:val="20"/>
    </w:rPr>
  </w:style>
  <w:style w:type="paragraph" w:styleId="931" w:customStyle="1">
    <w:name w:val="TOC Heading"/>
    <w:basedOn w:val="701"/>
    <w:next w:val="700"/>
    <w:uiPriority w:val="39"/>
    <w:qFormat/>
    <w:pPr>
      <w:jc w:val="left"/>
      <w:keepLines/>
      <w:spacing w:before="480" w:line="276" w:lineRule="auto"/>
      <w:widowControl/>
      <w:outlineLvl w:val="9"/>
    </w:pPr>
    <w:rPr>
      <w:rFonts w:ascii="Cambria" w:hAnsi="Cambria" w:eastAsia="宋体"/>
      <w:b/>
      <w:bCs/>
      <w:color w:val="365f91"/>
      <w:szCs w:val="28"/>
    </w:rPr>
  </w:style>
  <w:style w:type="character" w:styleId="932" w:customStyle="1">
    <w:name w:val="纯文本 Char"/>
    <w:link w:val="725"/>
    <w:uiPriority w:val="0"/>
    <w:qFormat/>
    <w:rPr>
      <w:rFonts w:ascii="宋体" w:hAnsi="Courier New"/>
      <w:sz w:val="21"/>
    </w:rPr>
  </w:style>
  <w:style w:type="character" w:styleId="933" w:customStyle="1">
    <w:name w:val="标题 1 Char"/>
    <w:link w:val="701"/>
    <w:uiPriority w:val="0"/>
    <w:qFormat/>
    <w:rPr>
      <w:rFonts w:ascii="楷体_GB2312" w:eastAsia="楷体_GB2312"/>
      <w:sz w:val="28"/>
      <w:lang w:val="en-US" w:eastAsia="zh-CN" w:bidi="ar-SA"/>
    </w:rPr>
  </w:style>
  <w:style w:type="character" w:styleId="934" w:customStyle="1">
    <w:name w:val="已访问的超链接1"/>
    <w:uiPriority w:val="0"/>
    <w:qFormat/>
    <w:rPr>
      <w:color w:val="800080"/>
      <w:u w:val="none"/>
    </w:rPr>
  </w:style>
  <w:style w:type="character" w:styleId="935" w:customStyle="1">
    <w:name w:val="批注主题 Char"/>
    <w:link w:val="749"/>
    <w:uiPriority w:val="0"/>
    <w:qFormat/>
    <w:rPr>
      <w:b/>
      <w:bCs/>
      <w:sz w:val="21"/>
      <w:szCs w:val="24"/>
    </w:rPr>
  </w:style>
  <w:style w:type="character" w:styleId="936" w:customStyle="1">
    <w:name w:val="hover"/>
    <w:uiPriority w:val="0"/>
    <w:qFormat/>
    <w:rPr>
      <w:color w:val="5fb878"/>
    </w:rPr>
  </w:style>
  <w:style w:type="character" w:styleId="937" w:customStyle="1">
    <w:name w:val="正文缩进 Char"/>
    <w:link w:val="714"/>
    <w:uiPriority w:val="0"/>
    <w:qFormat/>
    <w:rPr>
      <w:rFonts w:eastAsia="宋体"/>
      <w:sz w:val="21"/>
      <w:lang w:val="en-US" w:eastAsia="zh-CN" w:bidi="ar-SA"/>
    </w:rPr>
  </w:style>
  <w:style w:type="character" w:styleId="938" w:customStyle="1">
    <w:name w:val="hover2"/>
    <w:uiPriority w:val="0"/>
    <w:qFormat/>
    <w:rPr>
      <w:color w:val="ffffff"/>
    </w:rPr>
  </w:style>
  <w:style w:type="character" w:styleId="939"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40" w:customStyle="1">
    <w:name w:val="标题2 Char"/>
    <w:uiPriority w:val="0"/>
    <w:qFormat/>
    <w:rPr>
      <w:rFonts w:ascii="方正楷体_GBK" w:hAnsi="Book Antiqua" w:eastAsia="方正楷体_GBK"/>
      <w:sz w:val="32"/>
      <w:lang w:val="en-US" w:eastAsia="zh-CN" w:bidi="ar-SA"/>
    </w:rPr>
  </w:style>
  <w:style w:type="character" w:styleId="941" w:customStyle="1">
    <w:name w:val="批注文字 Char"/>
    <w:link w:val="717"/>
    <w:uiPriority w:val="0"/>
    <w:qFormat/>
    <w:rPr>
      <w:sz w:val="21"/>
      <w:szCs w:val="24"/>
    </w:rPr>
  </w:style>
  <w:style w:type="character" w:styleId="942" w:customStyle="1">
    <w:name w:val="NormalCharacter1"/>
    <w:uiPriority w:val="0"/>
    <w:qFormat/>
  </w:style>
  <w:style w:type="character" w:styleId="943" w:customStyle="1">
    <w:name w:val="副标题 Char"/>
    <w:link w:val="736"/>
    <w:uiPriority w:val="0"/>
    <w:qFormat/>
    <w:rPr>
      <w:rFonts w:ascii="Cambria" w:hAnsi="Cambria"/>
      <w:b/>
      <w:bCs/>
      <w:sz w:val="32"/>
      <w:szCs w:val="32"/>
    </w:rPr>
  </w:style>
  <w:style w:type="character" w:styleId="944" w:customStyle="1">
    <w:name w:val="hover1"/>
    <w:uiPriority w:val="0"/>
    <w:qFormat/>
    <w:rPr>
      <w:color w:val="5fb878"/>
    </w:rPr>
  </w:style>
  <w:style w:type="character" w:styleId="945"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46" w:customStyle="1">
    <w:name w:val="HTML 预设格式 Char"/>
    <w:link w:val="745"/>
    <w:uiPriority w:val="0"/>
    <w:qFormat/>
    <w:rPr>
      <w:rFonts w:ascii="黑体" w:hAnsi="Courier New" w:eastAsia="黑体" w:cs="Courier New"/>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00"/>
    <w:link w:val="947"/>
    <w:uiPriority w:val="0"/>
    <w:qFormat/>
    <w:pPr>
      <w:contextualSpacing/>
      <w:ind w:left="720"/>
      <w:jc w:val="left"/>
      <w:widowControl/>
    </w:pPr>
    <w:rPr>
      <w:sz w:val="24"/>
      <w:lang w:eastAsia="en-US" w:bidi="en-US"/>
    </w:rPr>
  </w:style>
  <w:style w:type="character" w:styleId="949" w:customStyle="1">
    <w:name w:val="jj1"/>
    <w:uiPriority w:val="0"/>
    <w:qFormat/>
    <w:rPr>
      <w:sz w:val="20"/>
      <w:szCs w:val="20"/>
      <w:u w:val="none"/>
    </w:rPr>
  </w:style>
  <w:style w:type="paragraph" w:styleId="950" w:customStyle="1">
    <w:name w:val="Char Char Char Char1 Char Char"/>
    <w:basedOn w:val="700"/>
    <w:uiPriority w:val="0"/>
    <w:qFormat/>
    <w:pPr>
      <w:tabs>
        <w:tab w:val="left" w:pos="360" w:leader="none"/>
      </w:tabs>
    </w:pPr>
    <w:rPr>
      <w:sz w:val="24"/>
    </w:rPr>
  </w:style>
  <w:style w:type="paragraph" w:styleId="951" w:customStyle="1">
    <w:name w:val="首行缩进"/>
    <w:basedOn w:val="700"/>
    <w:uiPriority w:val="0"/>
    <w:qFormat/>
    <w:pPr>
      <w:ind w:firstLine="480"/>
    </w:pPr>
    <w:rPr>
      <w:lang w:val="zh-CN"/>
    </w:rPr>
  </w:style>
  <w:style w:type="paragraph" w:styleId="952" w:customStyle="1">
    <w:name w:val="目录 71"/>
    <w:basedOn w:val="700"/>
    <w:next w:val="700"/>
    <w:uiPriority w:val="0"/>
    <w:semiHidden/>
    <w:qFormat/>
    <w:pPr>
      <w:ind w:left="2520"/>
    </w:pPr>
  </w:style>
  <w:style w:type="paragraph" w:styleId="953" w:customStyle="1">
    <w:name w:val="标题2"/>
    <w:basedOn w:val="700"/>
    <w:next w:val="700"/>
    <w:uiPriority w:val="0"/>
    <w:qFormat/>
    <w:pPr>
      <w:jc w:val="center"/>
    </w:pPr>
    <w:rPr>
      <w:rFonts w:eastAsia="方正楷体_GBK"/>
    </w:rPr>
  </w:style>
  <w:style w:type="paragraph" w:styleId="954" w:customStyle="1">
    <w:name w:val="纯文本2"/>
    <w:basedOn w:val="700"/>
    <w:uiPriority w:val="0"/>
    <w:qFormat/>
    <w:rPr>
      <w:rFonts w:ascii="宋体" w:hAnsi="Courier New" w:eastAsia="楷体_GB2312"/>
      <w:sz w:val="26"/>
      <w:szCs w:val="20"/>
    </w:rPr>
  </w:style>
  <w:style w:type="paragraph" w:styleId="955" w:customStyle="1">
    <w:name w:val="第四级"/>
    <w:basedOn w:val="700"/>
    <w:next w:val="700"/>
    <w:uiPriority w:val="0"/>
    <w:qFormat/>
    <w:pPr>
      <w:numPr>
        <w:ilvl w:val="3"/>
        <w:numId w:val="1"/>
      </w:numPr>
      <w:spacing w:line="360" w:lineRule="auto"/>
    </w:pPr>
    <w:rPr>
      <w:rFonts w:ascii="宋体" w:hAnsi="宋体" w:eastAsia="仿宋"/>
      <w:sz w:val="28"/>
      <w:szCs w:val="21"/>
    </w:rPr>
  </w:style>
  <w:style w:type="paragraph" w:styleId="956" w:customStyle="1">
    <w:name w:val="正文（缩进）"/>
    <w:basedOn w:val="700"/>
    <w:uiPriority w:val="0"/>
    <w:qFormat/>
    <w:pPr>
      <w:ind w:firstLine="480"/>
      <w:spacing w:before="156" w:after="156"/>
    </w:pPr>
  </w:style>
  <w:style w:type="paragraph" w:styleId="957" w:customStyle="1">
    <w:name w:val="MSG_EN_FONT_STYLE_NAME_TEMPLATE_ROLE_NUMBER MSG_EN_FONT_STYLE_NAME_BY_ROLE_TEXT 2"/>
    <w:basedOn w:val="70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58" w:customStyle="1">
    <w:name w:val="目录 51"/>
    <w:basedOn w:val="700"/>
    <w:next w:val="700"/>
    <w:uiPriority w:val="0"/>
    <w:semiHidden/>
    <w:qFormat/>
    <w:pPr>
      <w:ind w:left="1680"/>
    </w:pPr>
  </w:style>
  <w:style w:type="paragraph" w:styleId="959"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60" w:customStyle="1">
    <w:name w:val="目录 91"/>
    <w:basedOn w:val="700"/>
    <w:next w:val="700"/>
    <w:uiPriority w:val="0"/>
    <w:semiHidden/>
    <w:qFormat/>
    <w:pPr>
      <w:ind w:left="3360"/>
    </w:pPr>
  </w:style>
  <w:style w:type="paragraph" w:styleId="961" w:customStyle="1">
    <w:name w:val="标题3"/>
    <w:basedOn w:val="700"/>
    <w:next w:val="700"/>
    <w:uiPriority w:val="0"/>
    <w:qFormat/>
    <w:rPr>
      <w:rFonts w:eastAsia="方正黑体_GBK"/>
    </w:rPr>
  </w:style>
  <w:style w:type="paragraph" w:styleId="962" w:customStyle="1">
    <w:name w:val="Char Char Char Char1 Char Char Char"/>
    <w:basedOn w:val="716"/>
    <w:uiPriority w:val="0"/>
    <w:qFormat/>
    <w:pPr>
      <w:spacing w:line="360" w:lineRule="auto"/>
    </w:pPr>
    <w:rPr>
      <w:rFonts w:ascii="Tahoma" w:hAnsi="Tahoma"/>
      <w:sz w:val="24"/>
    </w:rPr>
  </w:style>
  <w:style w:type="paragraph" w:styleId="963" w:customStyle="1">
    <w:name w:val="目录 41"/>
    <w:basedOn w:val="700"/>
    <w:next w:val="700"/>
    <w:uiPriority w:val="0"/>
    <w:semiHidden/>
    <w:qFormat/>
    <w:pPr>
      <w:ind w:left="1260"/>
    </w:pPr>
  </w:style>
  <w:style w:type="paragraph" w:styleId="964" w:customStyle="1">
    <w:name w:val="WPSOffice手动目录 1"/>
    <w:uiPriority w:val="0"/>
    <w:qFormat/>
    <w:rPr>
      <w:rFonts w:hint="default" w:ascii="Calibri" w:hAnsi="Calibri" w:eastAsia="宋体" w:cs="Times New Roman"/>
      <w:lang w:val="en-US" w:eastAsia="zh-CN" w:bidi="ar-SA"/>
    </w:rPr>
  </w:style>
  <w:style w:type="paragraph" w:styleId="965" w:customStyle="1">
    <w:name w:val="正文 第一章"/>
    <w:basedOn w:val="700"/>
    <w:next w:val="96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66" w:customStyle="1">
    <w:name w:val="正文 1.1"/>
    <w:basedOn w:val="700"/>
    <w:next w:val="967"/>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7" w:customStyle="1">
    <w:name w:val="正文 1.1.1"/>
    <w:basedOn w:val="700"/>
    <w:next w:val="700"/>
    <w:uiPriority w:val="0"/>
    <w:qFormat/>
    <w:pPr>
      <w:numPr>
        <w:ilvl w:val="2"/>
        <w:numId w:val="1"/>
      </w:numPr>
      <w:spacing w:line="360" w:lineRule="auto"/>
      <w:outlineLvl w:val="2"/>
    </w:pPr>
    <w:rPr>
      <w:rFonts w:ascii="宋体" w:hAnsi="宋体"/>
      <w:color w:val="000000"/>
      <w:sz w:val="28"/>
      <w:szCs w:val="21"/>
    </w:rPr>
  </w:style>
  <w:style w:type="paragraph" w:styleId="968" w:customStyle="1">
    <w:name w:val="默认段落字体 Para Char Char Char Char Char Char Char Char Char1 Char Char Char Char Char Char Char"/>
    <w:basedOn w:val="716"/>
    <w:uiPriority w:val="0"/>
    <w:qFormat/>
    <w:rPr>
      <w:rFonts w:ascii="Tahoma" w:hAnsi="Tahoma"/>
      <w:sz w:val="24"/>
    </w:rPr>
  </w:style>
  <w:style w:type="paragraph" w:styleId="969"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970" w:customStyle="1">
    <w:name w:val="正文首行缩进1"/>
    <w:basedOn w:val="719"/>
    <w:next w:val="971"/>
    <w:uiPriority w:val="99"/>
    <w:unhideWhenUsed/>
    <w:qFormat/>
    <w:pPr>
      <w:ind w:firstLine="420"/>
    </w:pPr>
  </w:style>
  <w:style w:type="paragraph" w:styleId="971" w:customStyle="1">
    <w:name w:val="目录 61"/>
    <w:basedOn w:val="700"/>
    <w:next w:val="700"/>
    <w:uiPriority w:val="0"/>
    <w:semiHidden/>
    <w:qFormat/>
    <w:pPr>
      <w:ind w:left="2100"/>
    </w:pPr>
  </w:style>
  <w:style w:type="paragraph" w:styleId="972" w:customStyle="1">
    <w:name w:val="标题1"/>
    <w:basedOn w:val="700"/>
    <w:next w:val="700"/>
    <w:uiPriority w:val="0"/>
    <w:qFormat/>
    <w:pPr>
      <w:jc w:val="center"/>
      <w:spacing w:line="700" w:lineRule="atLeast"/>
      <w:tabs>
        <w:tab w:val="left" w:pos="9193" w:leader="none"/>
        <w:tab w:val="left" w:pos="9827" w:leader="none"/>
      </w:tabs>
    </w:pPr>
    <w:rPr>
      <w:rFonts w:eastAsia="方正小标宋_GBK"/>
      <w:sz w:val="44"/>
    </w:rPr>
  </w:style>
  <w:style w:type="paragraph" w:styleId="973" w:customStyle="1">
    <w:name w:val="段"/>
    <w:next w:val="700"/>
    <w:uiPriority w:val="0"/>
    <w:qFormat/>
    <w:pPr>
      <w:ind w:firstLine="200"/>
      <w:jc w:val="both"/>
    </w:pPr>
    <w:rPr>
      <w:rFonts w:hint="default" w:ascii="宋体" w:hAnsi="Calibri" w:eastAsia="宋体" w:cs="Times New Roman"/>
      <w:sz w:val="21"/>
      <w:lang w:val="en-US" w:eastAsia="zh-CN" w:bidi="ar-SA"/>
    </w:rPr>
  </w:style>
  <w:style w:type="paragraph" w:styleId="974" w:customStyle="1">
    <w:name w:val="HTML 预先格式化"/>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5" w:customStyle="1">
    <w:name w:val="目录 21"/>
    <w:basedOn w:val="700"/>
    <w:next w:val="700"/>
    <w:uiPriority w:val="39"/>
    <w:qFormat/>
    <w:pPr>
      <w:jc w:val="left"/>
      <w:spacing w:line="260" w:lineRule="exact"/>
      <w:tabs>
        <w:tab w:val="right" w:pos="9440" w:leader="dot"/>
      </w:tabs>
    </w:pPr>
    <w:rPr>
      <w:rFonts w:ascii="黑体" w:eastAsia="黑体"/>
      <w:b/>
      <w:bCs/>
      <w:smallCaps/>
      <w:sz w:val="18"/>
      <w:szCs w:val="44"/>
    </w:rPr>
  </w:style>
  <w:style w:type="paragraph" w:styleId="976" w:customStyle="1">
    <w:name w:val="Table Paragraph"/>
    <w:basedOn w:val="700"/>
    <w:uiPriority w:val="1"/>
    <w:qFormat/>
    <w:pPr>
      <w:jc w:val="left"/>
    </w:pPr>
    <w:rPr>
      <w:sz w:val="24"/>
    </w:rPr>
  </w:style>
  <w:style w:type="paragraph" w:styleId="977"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78" w:customStyle="1">
    <w:name w:val="正文空2格  1."/>
    <w:basedOn w:val="700"/>
    <w:uiPriority w:val="0"/>
    <w:qFormat/>
    <w:pPr>
      <w:ind w:firstLine="480"/>
      <w:spacing w:line="360" w:lineRule="auto"/>
    </w:pPr>
    <w:rPr>
      <w:rFonts w:ascii="宋体" w:eastAsia="仿宋" w:cs="宋体"/>
      <w:sz w:val="28"/>
      <w:szCs w:val="20"/>
    </w:rPr>
  </w:style>
  <w:style w:type="paragraph" w:styleId="979" w:customStyle="1">
    <w:name w:val="文档正文"/>
    <w:basedOn w:val="700"/>
    <w:uiPriority w:val="0"/>
    <w:unhideWhenUsed/>
    <w:qFormat/>
    <w:pPr>
      <w:ind w:firstLine="482"/>
      <w:spacing w:before="60" w:after="60" w:line="360" w:lineRule="auto"/>
    </w:pPr>
  </w:style>
  <w:style w:type="paragraph" w:styleId="980" w:customStyle="1">
    <w:name w:val="目录 31"/>
    <w:basedOn w:val="700"/>
    <w:next w:val="70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81" w:customStyle="1">
    <w:name w:val="目录 81"/>
    <w:basedOn w:val="700"/>
    <w:next w:val="700"/>
    <w:uiPriority w:val="0"/>
    <w:semiHidden/>
    <w:qFormat/>
    <w:pPr>
      <w:ind w:left="2940"/>
    </w:pPr>
  </w:style>
  <w:style w:type="paragraph" w:styleId="982" w:customStyle="1">
    <w:name w:val="xl47"/>
    <w:basedOn w:val="70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83" w:customStyle="1">
    <w:name w:val="Coms Alinea"/>
    <w:uiPriority w:val="0"/>
    <w:qFormat/>
    <w:pPr>
      <w:widowControl w:val="off"/>
    </w:pPr>
    <w:rPr>
      <w:rFonts w:hint="default" w:ascii="Arial" w:hAnsi="Arial" w:eastAsia="宋体" w:cs="Arial"/>
      <w:lang w:val="en-US" w:eastAsia="zh-CN" w:bidi="ar-SA"/>
    </w:rPr>
  </w:style>
  <w:style w:type="paragraph" w:styleId="984" w:customStyle="1">
    <w:name w:val="目录 11"/>
    <w:basedOn w:val="700"/>
    <w:next w:val="700"/>
    <w:uiPriority w:val="39"/>
    <w:qFormat/>
    <w:pPr>
      <w:jc w:val="left"/>
      <w:spacing w:before="120" w:after="120" w:line="300" w:lineRule="exact"/>
      <w:tabs>
        <w:tab w:val="right" w:pos="9440" w:leader="dot"/>
      </w:tabs>
    </w:pPr>
    <w:rPr>
      <w:rFonts w:ascii="黑体" w:eastAsia="黑体"/>
      <w:b/>
      <w:caps/>
      <w:sz w:val="18"/>
      <w:szCs w:val="28"/>
    </w:rPr>
  </w:style>
  <w:style w:type="paragraph" w:styleId="985" w:customStyle="1">
    <w:name w:val="Char Char Char Char"/>
    <w:basedOn w:val="716"/>
    <w:uiPriority w:val="0"/>
    <w:qFormat/>
    <w:pPr>
      <w:spacing w:line="360" w:lineRule="auto"/>
    </w:pPr>
    <w:rPr>
      <w:rFonts w:ascii="Tahoma" w:hAnsi="Tahoma"/>
      <w:sz w:val="24"/>
    </w:rPr>
  </w:style>
  <w:style w:type="paragraph" w:styleId="986"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987" w:customStyle="1">
    <w:name w:val="BioQuote Tekst"/>
    <w:basedOn w:val="700"/>
    <w:uiPriority w:val="0"/>
    <w:qFormat/>
    <w:pPr>
      <w:ind w:right="-1"/>
    </w:pPr>
    <w:rPr>
      <w:rFonts w:ascii="Arial" w:hAnsi="Arial"/>
      <w:sz w:val="22"/>
      <w:szCs w:val="20"/>
      <w:lang w:eastAsia="en-US"/>
    </w:rPr>
  </w:style>
  <w:style w:type="paragraph" w:styleId="988" w:customStyle="1">
    <w:name w:val="列出段落2"/>
    <w:basedOn w:val="700"/>
    <w:next w:val="700"/>
    <w:uiPriority w:val="34"/>
    <w:qFormat/>
    <w:pPr>
      <w:ind w:firstLine="420"/>
    </w:pPr>
    <w:rPr>
      <w:szCs w:val="22"/>
    </w:rPr>
  </w:style>
  <w:style w:type="paragraph" w:styleId="989" w:customStyle="1">
    <w:name w:val="Blockquote"/>
    <w:basedOn w:val="700"/>
    <w:uiPriority w:val="0"/>
    <w:qFormat/>
    <w:pPr>
      <w:ind w:left="360" w:right="360"/>
      <w:jc w:val="left"/>
      <w:spacing w:before="100" w:after="100"/>
    </w:pPr>
    <w:rPr>
      <w:sz w:val="24"/>
      <w:szCs w:val="20"/>
    </w:rPr>
  </w:style>
  <w:style w:type="paragraph" w:styleId="990" w:customStyle="1">
    <w:name w:val="普通正文"/>
    <w:basedOn w:val="700"/>
    <w:uiPriority w:val="0"/>
    <w:qFormat/>
    <w:pPr>
      <w:ind w:firstLine="480"/>
      <w:jc w:val="left"/>
      <w:spacing w:before="120" w:after="120" w:line="360" w:lineRule="auto"/>
    </w:pPr>
    <w:rPr>
      <w:rFonts w:ascii="Arial" w:hAnsi="Arial"/>
      <w:sz w:val="24"/>
    </w:rPr>
  </w:style>
  <w:style w:type="paragraph" w:styleId="991" w:customStyle="1">
    <w:name w:val="Char"/>
    <w:basedOn w:val="700"/>
    <w:uiPriority w:val="0"/>
    <w:qFormat/>
    <w:pPr>
      <w:tabs>
        <w:tab w:val="left" w:pos="360" w:leader="none"/>
      </w:tabs>
    </w:pPr>
    <w:rPr>
      <w:sz w:val="24"/>
    </w:rPr>
  </w:style>
  <w:style w:type="paragraph" w:styleId="992" w:customStyle="1">
    <w:name w:val="Char1"/>
    <w:basedOn w:val="700"/>
    <w:uiPriority w:val="0"/>
    <w:qFormat/>
    <w:rPr>
      <w:rFonts w:ascii="Tahoma" w:hAnsi="Tahoma"/>
      <w:sz w:val="24"/>
      <w:szCs w:val="20"/>
    </w:rPr>
  </w:style>
  <w:style w:type="table" w:styleId="993" w:customStyle="1">
    <w:name w:val="Table Normal"/>
    <w:uiPriority w:val="0"/>
    <w:semiHidden/>
    <w:unhideWhenUsed/>
    <w:qFormat/>
    <w:tblPr>
      <w:tblCellMar>
        <w:left w:w="0" w:type="dxa"/>
        <w:top w:w="0" w:type="dxa"/>
        <w:right w:w="0" w:type="dxa"/>
        <w:bottom w:w="0" w:type="dxa"/>
      </w:tblCellMar>
    </w:tblPr>
  </w:style>
  <w:style w:type="paragraph" w:styleId="994" w:customStyle="1">
    <w:name w:val="正文文本缩进1"/>
    <w:basedOn w:val="700"/>
    <w:next w:val="995"/>
    <w:uiPriority w:val="0"/>
    <w:qFormat/>
    <w:pPr>
      <w:ind w:firstLine="645"/>
    </w:pPr>
    <w:rPr>
      <w:rFonts w:ascii="楷体_GB2312" w:eastAsia="楷体_GB2312"/>
      <w:sz w:val="32"/>
      <w:szCs w:val="20"/>
    </w:rPr>
  </w:style>
  <w:style w:type="paragraph" w:styleId="995" w:customStyle="1">
    <w:name w:val="寄信人地址1"/>
    <w:basedOn w:val="700"/>
    <w:uiPriority w:val="99"/>
    <w:qFormat/>
    <w:rPr>
      <w:rFonts w:ascii="Arial" w:hAnsi="Arial"/>
    </w:rPr>
  </w:style>
  <w:style w:type="paragraph" w:styleId="996" w:customStyle="1">
    <w:name w:val="普通(网站)1"/>
    <w:basedOn w:val="700"/>
    <w:uiPriority w:val="0"/>
    <w:unhideWhenUsed/>
    <w:qFormat/>
    <w:pPr>
      <w:jc w:val="left"/>
      <w:spacing w:before="100" w:beforeAutospacing="1" w:after="100" w:afterAutospacing="1"/>
      <w:widowControl/>
    </w:pPr>
    <w:rPr>
      <w:rFonts w:ascii="宋体" w:hAnsi="宋体" w:cs="宋体"/>
      <w:sz w:val="24"/>
    </w:rPr>
  </w:style>
  <w:style w:type="paragraph" w:styleId="997" w:customStyle="1">
    <w:name w:val="WPSOffice手动目录 2"/>
    <w:uiPriority w:val="0"/>
    <w:qFormat/>
    <w:rPr>
      <w:rFonts w:hint="default" w:ascii="Times New Roman" w:hAnsi="Times New Roman" w:eastAsia="宋体" w:cs="Times New Roman"/>
      <w:sz w:val="20"/>
      <w:szCs w:val="20"/>
    </w:rPr>
  </w:style>
  <w:style w:type="paragraph" w:styleId="998" w:customStyle="1">
    <w:name w:val="页脚1"/>
    <w:basedOn w:val="700"/>
    <w:uiPriority w:val="0"/>
    <w:qFormat/>
    <w:pPr>
      <w:jc w:val="left"/>
      <w:tabs>
        <w:tab w:val="center" w:pos="4153" w:leader="none"/>
        <w:tab w:val="right" w:pos="8306" w:leader="none"/>
      </w:tabs>
    </w:pPr>
    <w:rPr>
      <w:sz w:val="18"/>
      <w:szCs w:val="18"/>
    </w:rPr>
  </w:style>
  <w:style w:type="numbering" w:styleId="135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连云港云玖02</cp:lastModifiedBy>
  <cp:revision>31</cp:revision>
  <dcterms:created xsi:type="dcterms:W3CDTF">2024-01-25T01:08:00Z</dcterms:created>
  <dcterms:modified xsi:type="dcterms:W3CDTF">2026-08-18T07:25:46Z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7AC5E8426D324C58AF3E57D0E7F0EFB4_13</vt:lpwstr>
  </property>
  <property fmtid="{D5CDD505-2E9C-101B-9397-08002B2CF9AE}" pid="4" name="KSOTemplateDocerSaveRecord">
    <vt:lpwstr>eyJoZGlkIjoiY2VhMDgwZWZlNmQzOTJmZTVlODE2NmRkNDI5YTVkYzAiLCJ1c2VySWQiOiIyNTk3MTMxNTcifQ==</vt:lpwstr>
  </property>
</Properties>
</file>