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spacing w:line="440" w:lineRule="exact"/>
        <w:rPr>
          <w:rFonts w:hint="eastAsia" w:ascii="Times New Roman" w:hAnsi="Times New Roman" w:cs="宋体"/>
          <w:color w:val="000000" w:themeColor="text1"/>
          <w:sz w:val="32"/>
          <w:szCs w:val="32"/>
          <w:highlight w:val="none"/>
          <w:shd w:val="clear" w:color="auto" w:fill="ffffff"/>
        </w:rPr>
      </w:pPr>
      <w:r>
        <w:rPr>
          <w:rFonts w:hint="eastAsia" w:ascii="Times New Roman" w:hAnsi="Times New Roman" w:cs="宋体"/>
          <w:color w:val="000000" w:themeColor="text1"/>
          <w:sz w:val="32"/>
          <w:szCs w:val="32"/>
          <w:highlight w:val="none"/>
          <w:shd w:val="clear" w:color="auto" w:fill="ffffff"/>
          <w:lang w:bidi="ar"/>
        </w:rPr>
      </w:r>
      <w:r>
        <w:rPr>
          <w:color w:val="000000" w:themeColor="text1"/>
        </w:rPr>
      </w:r>
      <w:r/>
    </w:p>
    <w:p>
      <w:pPr>
        <w:pStyle w:val="1036"/>
        <w:spacing w:line="440" w:lineRule="exact"/>
        <w:rPr>
          <w:rFonts w:hint="eastAsia" w:ascii="Times New Roman" w:hAnsi="Times New Roman" w:cs="宋体"/>
          <w:color w:val="000000" w:themeColor="text1"/>
          <w:sz w:val="32"/>
          <w:szCs w:val="32"/>
          <w:highlight w:val="none"/>
          <w:shd w:val="clear" w:color="auto" w:fill="ffffff"/>
        </w:rPr>
      </w:pPr>
      <w:r>
        <w:rPr>
          <w:rFonts w:hint="eastAsia" w:ascii="Times New Roman" w:hAnsi="Times New Roman" w:cs="宋体"/>
          <w:color w:val="000000" w:themeColor="text1"/>
          <w:sz w:val="32"/>
          <w:szCs w:val="32"/>
          <w:highlight w:val="none"/>
          <w:shd w:val="clear" w:color="auto" w:fill="ffffff"/>
          <w:lang w:bidi="ar"/>
        </w:rPr>
      </w:r>
      <w:r>
        <w:rPr>
          <w:color w:val="000000" w:themeColor="text1"/>
        </w:rPr>
      </w:r>
      <w:r/>
    </w:p>
    <w:p>
      <w:pPr>
        <w:pStyle w:val="1036"/>
        <w:jc w:val="center"/>
        <w:tabs>
          <w:tab w:val="left" w:pos="390" w:leader="none"/>
          <w:tab w:val="center" w:pos="4404" w:leader="none"/>
        </w:tabs>
        <w:rPr>
          <w:rFonts w:hint="eastAsia" w:ascii="Times New Roman" w:hAnsi="Times New Roman" w:cs="宋体"/>
          <w:color w:val="000000" w:themeColor="text1"/>
          <w:sz w:val="72"/>
          <w:szCs w:val="72"/>
          <w:highlight w:val="none"/>
        </w:rPr>
      </w:pPr>
      <w:r>
        <w:rPr>
          <w:rFonts w:hint="eastAsia" w:ascii="Times New Roman" w:hAnsi="Times New Roman" w:cs="宋体"/>
          <w:color w:val="000000" w:themeColor="text1"/>
          <w:sz w:val="72"/>
          <w:szCs w:val="72"/>
          <w:highlight w:val="none"/>
        </w:rPr>
        <w:t xml:space="preserve">竞争性磋商文件</w:t>
      </w:r>
      <w:r>
        <w:rPr>
          <w:color w:val="000000" w:themeColor="text1"/>
        </w:rPr>
      </w:r>
      <w:r/>
    </w:p>
    <w:p>
      <w:pPr>
        <w:pStyle w:val="1036"/>
        <w:jc w:val="center"/>
        <w:tabs>
          <w:tab w:val="left" w:pos="390" w:leader="none"/>
          <w:tab w:val="center" w:pos="4404" w:leader="none"/>
        </w:tabs>
        <w:rPr>
          <w:rFonts w:hint="eastAsia" w:ascii="Times New Roman" w:hAnsi="Times New Roman" w:cs="宋体"/>
          <w:color w:val="000000" w:themeColor="text1"/>
          <w:sz w:val="72"/>
          <w:szCs w:val="72"/>
          <w:highlight w:val="none"/>
        </w:rPr>
      </w:pPr>
      <w:r>
        <w:rPr>
          <w:rFonts w:hint="eastAsia" w:ascii="Times New Roman" w:hAnsi="Times New Roman" w:cs="宋体"/>
          <w:color w:val="000000" w:themeColor="text1"/>
          <w:sz w:val="72"/>
          <w:szCs w:val="72"/>
          <w:highlight w:val="none"/>
        </w:rPr>
      </w:r>
      <w:r>
        <w:rPr>
          <w:color w:val="000000" w:themeColor="text1"/>
        </w:rPr>
      </w:r>
      <w:r/>
    </w:p>
    <w:p>
      <w:pPr>
        <w:pStyle w:val="1036"/>
        <w:jc w:val="center"/>
        <w:rPr>
          <w:rFonts w:hint="eastAsia" w:ascii="Times New Roman" w:hAnsi="Times New Roman" w:cs="宋体"/>
          <w:color w:val="000000" w:themeColor="text1"/>
          <w:sz w:val="44"/>
          <w:highlight w:val="none"/>
        </w:rPr>
      </w:pPr>
      <w:r>
        <w:rPr>
          <w:rFonts w:hint="eastAsia" w:ascii="Times New Roman" w:hAnsi="Times New Roman" w:cs="宋体"/>
          <w:color w:val="000000" w:themeColor="text1"/>
          <w:highlight w:val="none"/>
        </w:rPr>
        <mc:AlternateContent>
          <mc:Choice Requires="wpg">
            <w:drawing>
              <wp:inline xmlns:wp="http://schemas.openxmlformats.org/drawingml/2006/wordprocessingDrawing" distT="0" distB="0" distL="0" distR="0">
                <wp:extent cx="1717485" cy="2133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8.0pt;mso-wrap-distance-left:0.0pt;mso-wrap-distance-top:0.0pt;mso-wrap-distance-right:0.0pt;mso-wrap-distance-bottom:0.0pt;" stroked="f">
                <v:path textboxrect="0,0,0,0"/>
                <v:imagedata r:id="rId15" o:title=""/>
              </v:shape>
            </w:pict>
          </mc:Fallback>
        </mc:AlternateContent>
      </w:r>
      <w:r>
        <w:rPr>
          <w:color w:val="000000" w:themeColor="text1"/>
        </w:rPr>
      </w:r>
      <w:r/>
    </w:p>
    <w:p>
      <w:pPr>
        <w:pStyle w:val="1036"/>
        <w:rPr>
          <w:rFonts w:hint="eastAsia" w:ascii="Times New Roman" w:hAnsi="Times New Roman" w:cs="宋体"/>
          <w:color w:val="000000" w:themeColor="text1"/>
          <w:sz w:val="44"/>
          <w:highlight w:val="none"/>
        </w:rPr>
      </w:pPr>
      <w:r>
        <w:rPr>
          <w:rFonts w:hint="eastAsia" w:ascii="Times New Roman" w:hAnsi="Times New Roman" w:cs="宋体"/>
          <w:color w:val="000000" w:themeColor="text1"/>
          <w:sz w:val="44"/>
          <w:highlight w:val="none"/>
        </w:rPr>
      </w:r>
      <w:r>
        <w:rPr>
          <w:color w:val="000000" w:themeColor="text1"/>
        </w:rPr>
      </w:r>
      <w:r/>
    </w:p>
    <w:p>
      <w:pPr>
        <w:pStyle w:val="1036"/>
        <w:rPr>
          <w:rFonts w:hint="eastAsia" w:ascii="Times New Roman" w:hAnsi="Times New Roman" w:cs="宋体"/>
          <w:color w:val="000000" w:themeColor="text1"/>
          <w:sz w:val="44"/>
          <w:highlight w:val="none"/>
        </w:rPr>
      </w:pPr>
      <w:r>
        <w:rPr>
          <w:rFonts w:hint="eastAsia" w:ascii="Times New Roman" w:hAnsi="Times New Roman" w:cs="宋体"/>
          <w:color w:val="000000" w:themeColor="text1"/>
          <w:sz w:val="44"/>
          <w:highlight w:val="none"/>
        </w:rPr>
      </w:r>
      <w:r>
        <w:rPr>
          <w:color w:val="000000" w:themeColor="text1"/>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pStyle w:val="1036"/>
              <w:ind w:right="0" w:firstLine="720"/>
              <w:jc w:val="both"/>
              <w:pageBreakBefore w:val="0"/>
              <w:shd w:val="clear" w:color="auto" w:fill="auto"/>
              <w:rPr>
                <w:rFonts w:hint="eastAsia" w:ascii="Times New Roman" w:hAnsi="Times New Roman" w:eastAsia="宋体"/>
                <w:color w:val="000000" w:themeColor="text1"/>
                <w:highlight w:val="none"/>
              </w:rPr>
            </w:pPr>
            <w:r>
              <w:rPr>
                <w:rFonts w:hint="eastAsia" w:ascii="Times New Roman" w:hAnsi="Times New Roman" w:cs="宋体"/>
                <w:color w:val="000000" w:themeColor="text1"/>
                <w:sz w:val="36"/>
                <w:szCs w:val="36"/>
                <w:highlight w:val="none"/>
              </w:rPr>
              <w:t xml:space="preserve">项目编号：</w:t>
            </w:r>
            <w:r>
              <w:rPr>
                <w:rFonts w:hint="eastAsia" w:ascii="Times New Roman" w:hAnsi="Times New Roman"/>
                <w:color w:val="000000" w:themeColor="text1"/>
                <w:sz w:val="36"/>
                <w:szCs w:val="36"/>
                <w:highlight w:val="none"/>
                <w:lang w:eastAsia="zh-CN"/>
              </w:rPr>
              <w:t xml:space="preserve">JSZC-320000-SNZX-C2026-0119</w:t>
            </w:r>
            <w:r>
              <w:rPr>
                <w:color w:val="000000" w:themeColor="text1"/>
              </w:rPr>
            </w:r>
            <w:r/>
          </w:p>
          <w:p>
            <w:pPr>
              <w:pStyle w:val="1036"/>
              <w:ind w:firstLine="720"/>
              <w:jc w:val="left"/>
              <w:rPr>
                <w:rFonts w:hint="eastAsia" w:ascii="Times New Roman" w:hAnsi="Times New Roman" w:eastAsia="宋体" w:cs="宋体"/>
                <w:color w:val="000000" w:themeColor="text1"/>
                <w:sz w:val="36"/>
                <w:szCs w:val="36"/>
                <w:highlight w:val="none"/>
              </w:rPr>
            </w:pPr>
            <w:r>
              <w:rPr>
                <w:rFonts w:hint="eastAsia" w:ascii="Times New Roman" w:hAnsi="Times New Roman" w:cs="宋体"/>
                <w:color w:val="000000" w:themeColor="text1"/>
                <w:sz w:val="36"/>
                <w:szCs w:val="36"/>
                <w:highlight w:val="none"/>
              </w:rPr>
              <w:t xml:space="preserve">项目名称：</w:t>
            </w:r>
            <w:r>
              <w:rPr>
                <w:rFonts w:hint="eastAsia" w:ascii="Times New Roman" w:hAnsi="Times New Roman" w:cs="宋体"/>
                <w:color w:val="000000" w:themeColor="text1"/>
                <w:sz w:val="36"/>
                <w:szCs w:val="36"/>
                <w:highlight w:val="none"/>
                <w:lang w:eastAsia="zh-CN"/>
              </w:rPr>
              <w:t xml:space="preserve">江苏省计量科学研究院（江苏省能源计量数据中心）外立面防水及墙面维修改造工程</w:t>
            </w:r>
            <w:r>
              <w:rPr>
                <w:color w:val="000000" w:themeColor="text1"/>
              </w:rPr>
            </w:r>
            <w:r/>
          </w:p>
          <w:p>
            <w:pPr>
              <w:pStyle w:val="1036"/>
              <w:ind w:firstLine="720"/>
              <w:rPr>
                <w:rFonts w:hint="eastAsia" w:ascii="Times New Roman" w:hAnsi="Times New Roman" w:cs="宋体"/>
                <w:color w:val="000000" w:themeColor="text1"/>
                <w:sz w:val="44"/>
                <w:szCs w:val="44"/>
                <w:highlight w:val="none"/>
              </w:rPr>
            </w:pPr>
            <w:r>
              <w:rPr>
                <w:rFonts w:hint="eastAsia" w:ascii="Times New Roman" w:hAnsi="Times New Roman" w:cs="宋体"/>
                <w:color w:val="000000" w:themeColor="text1"/>
                <w:sz w:val="36"/>
                <w:szCs w:val="36"/>
                <w:highlight w:val="none"/>
              </w:rPr>
              <w:t xml:space="preserve">采购类别：</w:t>
            </w:r>
            <w:r>
              <w:rPr>
                <w:rFonts w:hint="eastAsia" w:ascii="Times New Roman" w:hAnsi="Times New Roman" w:cs="宋体"/>
                <w:color w:val="000000" w:themeColor="text1"/>
                <w:sz w:val="36"/>
                <w:szCs w:val="36"/>
                <w:highlight w:val="none"/>
                <w:lang w:val="en-US" w:eastAsia="zh-CN"/>
              </w:rPr>
              <w:t xml:space="preserve">工程</w:t>
            </w:r>
            <w:r>
              <w:rPr>
                <w:rFonts w:hint="eastAsia" w:ascii="Times New Roman" w:hAnsi="Times New Roman" w:cs="宋体"/>
                <w:color w:val="000000" w:themeColor="text1"/>
                <w:sz w:val="36"/>
                <w:szCs w:val="36"/>
                <w:highlight w:val="none"/>
              </w:rPr>
              <w:t xml:space="preserve">类</w:t>
            </w:r>
            <w:r>
              <w:rPr>
                <w:color w:val="000000" w:themeColor="text1"/>
              </w:rPr>
            </w:r>
            <w:r/>
          </w:p>
        </w:tc>
      </w:tr>
    </w:tbl>
    <w:p>
      <w:pPr>
        <w:pStyle w:val="1036"/>
        <w:rPr>
          <w:rFonts w:hint="eastAsia" w:ascii="Times New Roman" w:hAnsi="Times New Roman" w:cs="宋体"/>
          <w:color w:val="000000" w:themeColor="text1"/>
          <w:sz w:val="32"/>
          <w:highlight w:val="none"/>
        </w:rPr>
      </w:pPr>
      <w:r>
        <w:rPr>
          <w:rFonts w:hint="eastAsia" w:ascii="Times New Roman" w:hAnsi="Times New Roman" w:cs="宋体"/>
          <w:color w:val="000000" w:themeColor="text1"/>
          <w:sz w:val="32"/>
          <w:highlight w:val="none"/>
        </w:rPr>
      </w:r>
      <w:r>
        <w:rPr>
          <w:color w:val="000000" w:themeColor="text1"/>
        </w:rPr>
      </w:r>
      <w:r/>
    </w:p>
    <w:p>
      <w:pPr>
        <w:pStyle w:val="1036"/>
        <w:rPr>
          <w:rFonts w:hint="eastAsia" w:ascii="Times New Roman" w:hAnsi="Times New Roman" w:cs="宋体"/>
          <w:color w:val="000000" w:themeColor="text1"/>
          <w:sz w:val="32"/>
          <w:highlight w:val="none"/>
        </w:rPr>
      </w:pPr>
      <w:r>
        <w:rPr>
          <w:rFonts w:hint="eastAsia" w:ascii="Times New Roman" w:hAnsi="Times New Roman" w:cs="宋体"/>
          <w:color w:val="000000" w:themeColor="text1"/>
          <w:sz w:val="32"/>
          <w:highlight w:val="none"/>
        </w:rPr>
      </w:r>
      <w:r>
        <w:rPr>
          <w:color w:val="000000" w:themeColor="text1"/>
        </w:rPr>
      </w:r>
      <w:r/>
    </w:p>
    <w:p>
      <w:pPr>
        <w:pStyle w:val="1036"/>
        <w:jc w:val="left"/>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rPr>
        <w:t xml:space="preserve">采购人：</w:t>
      </w:r>
      <w:r>
        <w:rPr>
          <w:rFonts w:hint="eastAsia" w:ascii="Times New Roman" w:hAnsi="Times New Roman" w:cs="宋体"/>
          <w:color w:val="000000" w:themeColor="text1"/>
          <w:sz w:val="36"/>
          <w:szCs w:val="36"/>
          <w:highlight w:val="none"/>
          <w:lang w:eastAsia="zh-CN"/>
        </w:rPr>
        <w:t xml:space="preserve">江苏省计量科学研究院（江苏省能源计量数据中心）</w:t>
      </w:r>
      <w:r>
        <w:rPr>
          <w:rFonts w:hint="eastAsia" w:ascii="Times New Roman" w:hAnsi="Times New Roman" w:cs="宋体"/>
          <w:color w:val="000000" w:themeColor="text1"/>
          <w:sz w:val="36"/>
          <w:szCs w:val="36"/>
          <w:highlight w:val="none"/>
        </w:rPr>
        <w:t xml:space="preserve">代理机构：南京苏宁工程咨询有限公司</w:t>
      </w:r>
      <w:r>
        <w:rPr>
          <w:color w:val="000000" w:themeColor="text1"/>
        </w:rPr>
      </w:r>
      <w:r/>
    </w:p>
    <w:p>
      <w:pPr>
        <w:pStyle w:val="1036"/>
        <w:jc w:val="left"/>
        <w:rPr>
          <w:rFonts w:hint="eastAsia" w:ascii="Times New Roman" w:hAnsi="Times New Roman" w:cs="宋体"/>
          <w:b/>
          <w:color w:val="000000" w:themeColor="text1"/>
          <w:sz w:val="36"/>
          <w:szCs w:val="36"/>
          <w:highlight w:val="none"/>
        </w:rPr>
      </w:pPr>
      <w:r>
        <w:rPr>
          <w:rFonts w:hint="eastAsia" w:ascii="Times New Roman" w:hAnsi="Times New Roman" w:cs="宋体"/>
          <w:color w:val="000000" w:themeColor="text1"/>
          <w:sz w:val="36"/>
          <w:szCs w:val="36"/>
          <w:highlight w:val="none"/>
        </w:rPr>
        <w:t xml:space="preserve">日</w:t>
      </w:r>
      <w:r>
        <w:rPr>
          <w:rFonts w:hint="eastAsia" w:ascii="Times New Roman" w:hAnsi="Times New Roman" w:cs="宋体"/>
          <w:color w:val="000000" w:themeColor="text1"/>
          <w:sz w:val="36"/>
          <w:szCs w:val="36"/>
          <w:highlight w:val="none"/>
          <w:lang w:val="en-US" w:eastAsia="zh-CN"/>
        </w:rPr>
        <w:t xml:space="preserve">    </w:t>
      </w:r>
      <w:r>
        <w:rPr>
          <w:rFonts w:hint="eastAsia" w:ascii="Times New Roman" w:hAnsi="Times New Roman" w:cs="宋体"/>
          <w:color w:val="000000" w:themeColor="text1"/>
          <w:sz w:val="36"/>
          <w:szCs w:val="36"/>
          <w:highlight w:val="none"/>
        </w:rPr>
        <w:t xml:space="preserve">期：二〇二</w:t>
      </w:r>
      <w:r>
        <w:rPr>
          <w:rFonts w:hint="eastAsia" w:ascii="Times New Roman" w:hAnsi="Times New Roman" w:cs="宋体"/>
          <w:color w:val="000000" w:themeColor="text1"/>
          <w:sz w:val="36"/>
          <w:szCs w:val="36"/>
          <w:highlight w:val="none"/>
          <w:lang w:eastAsia="zh-CN"/>
        </w:rPr>
        <w:t xml:space="preserve">六</w:t>
      </w:r>
      <w:r>
        <w:rPr>
          <w:rFonts w:hint="eastAsia" w:ascii="Times New Roman" w:hAnsi="Times New Roman" w:cs="宋体"/>
          <w:color w:val="000000" w:themeColor="text1"/>
          <w:sz w:val="36"/>
          <w:szCs w:val="36"/>
          <w:highlight w:val="none"/>
        </w:rPr>
        <w:t xml:space="preserve">年</w:t>
      </w:r>
      <w:bookmarkStart w:id="0" w:name="_GoBack"/>
      <w:r>
        <w:rPr>
          <w:color w:val="000000" w:themeColor="text1"/>
        </w:rPr>
      </w:r>
      <w:bookmarkEnd w:id="0"/>
      <w:r>
        <w:rPr>
          <w:rFonts w:hint="eastAsia" w:ascii="Times New Roman" w:hAnsi="Times New Roman" w:cs="宋体"/>
          <w:color w:val="000000" w:themeColor="text1"/>
          <w:sz w:val="36"/>
          <w:szCs w:val="36"/>
          <w:highlight w:val="none"/>
          <w:lang w:val="en-US" w:eastAsia="zh-CN"/>
        </w:rPr>
        <w:t xml:space="preserve">八</w:t>
      </w:r>
      <w:r>
        <w:rPr>
          <w:rFonts w:hint="eastAsia" w:ascii="Times New Roman" w:hAnsi="Times New Roman" w:cs="宋体"/>
          <w:color w:val="000000" w:themeColor="text1"/>
          <w:sz w:val="36"/>
          <w:szCs w:val="36"/>
          <w:highlight w:val="none"/>
        </w:rPr>
        <w:t xml:space="preserve">月</w:t>
      </w:r>
      <w:r>
        <w:rPr>
          <w:color w:val="000000" w:themeColor="text1"/>
        </w:rPr>
      </w:r>
      <w:r/>
    </w:p>
    <w:p>
      <w:pPr>
        <w:pStyle w:val="1207"/>
        <w:jc w:val="center"/>
        <w:keepLines w:val="0"/>
        <w:keepNext w:val="0"/>
        <w:spacing w:line="440" w:lineRule="exact"/>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r>
      <w:r>
        <w:rPr>
          <w:color w:val="000000" w:themeColor="text1"/>
        </w:rPr>
      </w:r>
      <w:r/>
    </w:p>
    <w:p>
      <w:pPr>
        <w:pStyle w:val="1207"/>
        <w:jc w:val="center"/>
        <w:keepLines w:val="0"/>
        <w:keepNext w:val="0"/>
        <w:spacing w:line="440" w:lineRule="exact"/>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r>
      <w:r>
        <w:rPr>
          <w:color w:val="000000" w:themeColor="text1"/>
        </w:rPr>
      </w:r>
      <w:r/>
    </w:p>
    <w:p>
      <w:pPr>
        <w:pStyle w:val="1207"/>
        <w:jc w:val="center"/>
        <w:keepLines w:val="0"/>
        <w:keepNext w:val="0"/>
        <w:spacing w:line="440" w:lineRule="exact"/>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lang w:val="zh-CN"/>
        </w:rPr>
        <w:t xml:space="preserve">目  录</w:t>
      </w:r>
      <w:r>
        <w:rPr>
          <w:color w:val="000000" w:themeColor="text1"/>
        </w:rPr>
      </w:r>
      <w:r/>
    </w:p>
    <w:p>
      <w:pPr>
        <w:pStyle w:val="1092"/>
        <w:spacing w:line="480" w:lineRule="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52"/>
          <w:szCs w:val="60"/>
          <w:highlight w:val="none"/>
        </w:rPr>
        <w:fldChar w:fldCharType="begin"/>
      </w:r>
      <w:r>
        <w:rPr>
          <w:rFonts w:ascii="Times New Roman" w:hAnsi="Times New Roman"/>
          <w:color w:val="000000" w:themeColor="text1"/>
          <w:sz w:val="52"/>
          <w:szCs w:val="60"/>
          <w:highlight w:val="none"/>
        </w:rPr>
        <w:instrText xml:space="preserve">TOC \o "1-2" \h \u </w:instrText>
      </w:r>
      <w:r>
        <w:rPr>
          <w:rFonts w:ascii="Times New Roman" w:hAnsi="Times New Roman"/>
          <w:color w:val="000000" w:themeColor="text1"/>
          <w:sz w:val="52"/>
          <w:szCs w:val="60"/>
          <w:highlight w:val="none"/>
        </w:rPr>
        <w:fldChar w:fldCharType="separate"/>
      </w:r>
      <w:r>
        <w:rPr>
          <w:rFonts w:ascii="Times New Roman" w:hAnsi="Times New Roman"/>
          <w:color w:val="000000" w:themeColor="text1"/>
          <w:sz w:val="32"/>
          <w:szCs w:val="60"/>
          <w:highlight w:val="none"/>
        </w:rPr>
        <w:fldChar w:fldCharType="begin"/>
      </w:r>
      <w:r>
        <w:rPr>
          <w:rFonts w:ascii="Times New Roman" w:hAnsi="Times New Roman"/>
          <w:color w:val="000000" w:themeColor="text1"/>
          <w:sz w:val="32"/>
          <w:szCs w:val="60"/>
          <w:highlight w:val="none"/>
        </w:rPr>
        <w:instrText xml:space="preserve"> HYPERLINK \l _Toc1332 </w:instrText>
      </w:r>
      <w:r>
        <w:rPr>
          <w:rFonts w:ascii="Times New Roman" w:hAnsi="Times New Roman"/>
          <w:color w:val="000000" w:themeColor="text1"/>
          <w:sz w:val="32"/>
          <w:szCs w:val="60"/>
          <w:highlight w:val="none"/>
        </w:rPr>
        <w:fldChar w:fldCharType="separate"/>
      </w:r>
      <w:r>
        <w:rPr>
          <w:rFonts w:hint="eastAsia" w:ascii="Times New Roman" w:hAnsi="Times New Roman" w:cs="宋体"/>
          <w:color w:val="000000" w:themeColor="text1"/>
          <w:sz w:val="32"/>
          <w:szCs w:val="52"/>
          <w:highlight w:val="none"/>
        </w:rPr>
        <w:t xml:space="preserve">第一章 竞争性磋商邀请</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_Toc1332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3</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60"/>
          <w:highlight w:val="none"/>
        </w:rPr>
        <w:fldChar w:fldCharType="end"/>
      </w:r>
      <w:r>
        <w:rPr>
          <w:color w:val="000000" w:themeColor="text1"/>
        </w:rPr>
      </w:r>
      <w:r/>
    </w:p>
    <w:p>
      <w:pPr>
        <w:pStyle w:val="1092"/>
        <w:spacing w:line="480" w:lineRule="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_Toc16137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第二章 供应商须知</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_Toc16137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9</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rPr>
      </w:r>
      <w:r/>
    </w:p>
    <w:p>
      <w:pPr>
        <w:pStyle w:val="1092"/>
        <w:spacing w:line="480" w:lineRule="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_Toc10840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第三章 评标标准</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_Toc10840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21</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rPr>
      </w:r>
      <w:r/>
    </w:p>
    <w:p>
      <w:pPr>
        <w:pStyle w:val="1092"/>
        <w:spacing w:line="480" w:lineRule="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_Toc14000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第四章</w:t>
      </w:r>
      <w:r>
        <w:rPr>
          <w:rFonts w:hint="eastAsia" w:ascii="Times New Roman" w:hAnsi="Times New Roman" w:cs="宋体"/>
          <w:color w:val="000000" w:themeColor="text1"/>
          <w:sz w:val="32"/>
          <w:szCs w:val="52"/>
          <w:highlight w:val="none"/>
          <w:lang w:val="en-US" w:eastAsia="zh-CN"/>
        </w:rPr>
        <w:t xml:space="preserve"> </w:t>
      </w:r>
      <w:r>
        <w:rPr>
          <w:rFonts w:hint="eastAsia" w:ascii="Times New Roman" w:hAnsi="Times New Roman" w:cs="宋体"/>
          <w:color w:val="000000" w:themeColor="text1"/>
          <w:sz w:val="32"/>
          <w:szCs w:val="52"/>
          <w:highlight w:val="none"/>
        </w:rPr>
        <w:t xml:space="preserve">采购需求</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_Toc14000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26</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rPr>
      </w:r>
      <w:r/>
    </w:p>
    <w:p>
      <w:pPr>
        <w:pStyle w:val="1092"/>
        <w:spacing w:line="480" w:lineRule="auto"/>
        <w:tabs>
          <w:tab w:val="right" w:pos="2400" w:leader="none"/>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_Toc7370 </w:instrText>
      </w:r>
      <w:r>
        <w:rPr>
          <w:rFonts w:ascii="Times New Roman" w:hAnsi="Times New Roman"/>
          <w:color w:val="000000" w:themeColor="text1"/>
          <w:sz w:val="32"/>
          <w:szCs w:val="48"/>
          <w:highlight w:val="none"/>
        </w:rPr>
        <w:fldChar w:fldCharType="separate"/>
      </w:r>
      <w:r>
        <w:rPr>
          <w:rFonts w:hint="eastAsia" w:ascii="Times New Roman" w:hAnsi="Times New Roman" w:cs="Ari"/>
          <w:color w:val="000000" w:themeColor="text1"/>
          <w:sz w:val="32"/>
          <w:szCs w:val="52"/>
          <w:highlight w:val="none"/>
        </w:rPr>
        <w:t xml:space="preserve">第五章</w:t>
      </w:r>
      <w:r>
        <w:rPr>
          <w:rFonts w:hint="eastAsia" w:ascii="Times New Roman" w:hAnsi="Times New Roman" w:cs="Ari"/>
          <w:color w:val="000000" w:themeColor="text1"/>
          <w:sz w:val="32"/>
          <w:szCs w:val="52"/>
          <w:highlight w:val="none"/>
        </w:rPr>
        <w:tab/>
      </w:r>
      <w:r>
        <w:rPr>
          <w:rFonts w:hint="eastAsia" w:ascii="Times New Roman" w:hAnsi="Times New Roman" w:cs="Ari"/>
          <w:color w:val="000000" w:themeColor="text1"/>
          <w:sz w:val="32"/>
          <w:szCs w:val="52"/>
          <w:highlight w:val="none"/>
          <w:lang w:val="en-US" w:eastAsia="zh-CN"/>
        </w:rPr>
        <w:t xml:space="preserve"> </w:t>
      </w:r>
      <w:r>
        <w:rPr>
          <w:rFonts w:hint="eastAsia" w:ascii="Times New Roman" w:hAnsi="Times New Roman" w:cs="Ari"/>
          <w:color w:val="000000" w:themeColor="text1"/>
          <w:sz w:val="32"/>
          <w:szCs w:val="52"/>
          <w:highlight w:val="none"/>
        </w:rPr>
        <w:t xml:space="preserve">合同主要条款及格式</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_Toc7370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35</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rPr>
      </w:r>
      <w:r/>
    </w:p>
    <w:p>
      <w:pPr>
        <w:pStyle w:val="1092"/>
        <w:spacing w:line="480" w:lineRule="auto"/>
        <w:tabs>
          <w:tab w:val="right" w:pos="9360" w:leader="dot"/>
        </w:tabs>
        <w:rPr>
          <w:rFonts w:ascii="Times New Roman" w:hAnsi="Times New Roman"/>
          <w:color w:val="000000" w:themeColor="text1"/>
          <w:sz w:val="32"/>
          <w:szCs w:val="40"/>
          <w:highlight w:val="none"/>
        </w:rPr>
      </w:pPr>
      <w:r>
        <w:rPr>
          <w:rFonts w:ascii="Times New Roman" w:hAnsi="Times New Roman"/>
          <w:color w:val="000000" w:themeColor="text1"/>
          <w:sz w:val="32"/>
          <w:szCs w:val="48"/>
          <w:highlight w:val="none"/>
        </w:rPr>
        <w:fldChar w:fldCharType="begin"/>
      </w:r>
      <w:r>
        <w:rPr>
          <w:rFonts w:ascii="Times New Roman" w:hAnsi="Times New Roman"/>
          <w:color w:val="000000" w:themeColor="text1"/>
          <w:sz w:val="32"/>
          <w:szCs w:val="48"/>
          <w:highlight w:val="none"/>
        </w:rPr>
        <w:instrText xml:space="preserve"> HYPERLINK \l _Toc10055 </w:instrText>
      </w:r>
      <w:r>
        <w:rPr>
          <w:rFonts w:ascii="Times New Roman" w:hAnsi="Times New Roman"/>
          <w:color w:val="000000" w:themeColor="text1"/>
          <w:sz w:val="32"/>
          <w:szCs w:val="48"/>
          <w:highlight w:val="none"/>
        </w:rPr>
        <w:fldChar w:fldCharType="separate"/>
      </w:r>
      <w:r>
        <w:rPr>
          <w:rFonts w:hint="eastAsia" w:ascii="Times New Roman" w:hAnsi="Times New Roman" w:cs="宋体"/>
          <w:color w:val="000000" w:themeColor="text1"/>
          <w:sz w:val="32"/>
          <w:szCs w:val="52"/>
          <w:highlight w:val="none"/>
        </w:rPr>
        <w:t xml:space="preserve">第六章 竞争性磋商文件格式及附件</w:t>
      </w:r>
      <w:r>
        <w:rPr>
          <w:rFonts w:ascii="Times New Roman" w:hAnsi="Times New Roman"/>
          <w:color w:val="000000" w:themeColor="text1"/>
          <w:sz w:val="32"/>
          <w:szCs w:val="40"/>
          <w:highlight w:val="none"/>
        </w:rPr>
        <w:tab/>
      </w:r>
      <w:r>
        <w:rPr>
          <w:rFonts w:ascii="Times New Roman" w:hAnsi="Times New Roman"/>
          <w:color w:val="000000" w:themeColor="text1"/>
          <w:sz w:val="32"/>
          <w:szCs w:val="40"/>
          <w:highlight w:val="none"/>
        </w:rPr>
        <w:fldChar w:fldCharType="begin"/>
      </w:r>
      <w:r>
        <w:rPr>
          <w:rFonts w:ascii="Times New Roman" w:hAnsi="Times New Roman"/>
          <w:color w:val="000000" w:themeColor="text1"/>
          <w:sz w:val="32"/>
          <w:szCs w:val="40"/>
          <w:highlight w:val="none"/>
        </w:rPr>
        <w:instrText xml:space="preserve"> PAGEREF _Toc10055 \h </w:instrText>
      </w:r>
      <w:r>
        <w:rPr>
          <w:rFonts w:ascii="Times New Roman" w:hAnsi="Times New Roman"/>
          <w:color w:val="000000" w:themeColor="text1"/>
          <w:sz w:val="32"/>
          <w:szCs w:val="40"/>
          <w:highlight w:val="none"/>
        </w:rPr>
        <w:fldChar w:fldCharType="separate"/>
      </w:r>
      <w:r>
        <w:rPr>
          <w:rFonts w:ascii="Times New Roman" w:hAnsi="Times New Roman"/>
          <w:color w:val="000000" w:themeColor="text1"/>
          <w:sz w:val="32"/>
          <w:szCs w:val="40"/>
          <w:highlight w:val="none"/>
        </w:rPr>
        <w:t xml:space="preserve">46</w:t>
      </w:r>
      <w:r>
        <w:rPr>
          <w:rFonts w:ascii="Times New Roman" w:hAnsi="Times New Roman"/>
          <w:color w:val="000000" w:themeColor="text1"/>
          <w:sz w:val="32"/>
          <w:szCs w:val="40"/>
          <w:highlight w:val="none"/>
        </w:rPr>
        <w:fldChar w:fldCharType="end"/>
      </w:r>
      <w:r>
        <w:rPr>
          <w:rFonts w:ascii="Times New Roman" w:hAnsi="Times New Roman"/>
          <w:color w:val="000000" w:themeColor="text1"/>
          <w:sz w:val="32"/>
          <w:szCs w:val="48"/>
          <w:highlight w:val="none"/>
        </w:rPr>
        <w:fldChar w:fldCharType="end"/>
      </w:r>
      <w:r>
        <w:rPr>
          <w:color w:val="000000" w:themeColor="text1"/>
        </w:rPr>
      </w:r>
      <w:r/>
    </w:p>
    <w:p>
      <w:pPr>
        <w:pStyle w:val="1036"/>
        <w:jc w:val="center"/>
        <w:spacing w:line="440" w:lineRule="exact"/>
        <w:widowControl/>
        <w:rPr>
          <w:rFonts w:hint="eastAsia" w:ascii="Times New Roman" w:hAnsi="Times New Roman" w:cs="宋体"/>
          <w:b/>
          <w:color w:val="000000" w:themeColor="text1"/>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850" w:right="850" w:bottom="850" w:left="1417" w:header="340" w:footer="340" w:gutter="0"/>
          <w:cols w:num="1" w:sep="0" w:space="1701" w:equalWidth="1"/>
          <w:docGrid w:linePitch="360"/>
        </w:sectPr>
      </w:pPr>
      <w:r>
        <w:rPr>
          <w:rFonts w:ascii="Times New Roman" w:hAnsi="Times New Roman"/>
          <w:color w:val="000000" w:themeColor="text1"/>
          <w:sz w:val="32"/>
          <w:szCs w:val="48"/>
          <w:highlight w:val="none"/>
        </w:rPr>
        <w:fldChar w:fldCharType="end"/>
      </w:r>
      <w:r>
        <w:rPr>
          <w:color w:val="000000" w:themeColor="text1"/>
        </w:rPr>
      </w:r>
      <w:r/>
    </w:p>
    <w:p>
      <w:pPr>
        <w:pStyle w:val="1037"/>
        <w:numPr>
          <w:ilvl w:val="0"/>
          <w:numId w:val="0"/>
        </w:numPr>
        <w:keepLines w:val="0"/>
        <w:keepNext w:val="0"/>
        <w:spacing w:before="0" w:after="0" w:line="440" w:lineRule="exact"/>
        <w:rPr>
          <w:rFonts w:hint="eastAsia" w:ascii="Times New Roman" w:hAnsi="Times New Roman" w:cs="宋体"/>
          <w:color w:val="000000" w:themeColor="text1"/>
          <w:sz w:val="36"/>
          <w:szCs w:val="36"/>
          <w:highlight w:val="none"/>
        </w:rPr>
      </w:pPr>
      <w:r>
        <w:rPr>
          <w:color w:val="000000" w:themeColor="text1"/>
        </w:rPr>
      </w:r>
      <w:bookmarkStart w:id="1" w:name="_Toc18616"/>
      <w:r>
        <w:rPr>
          <w:color w:val="000000" w:themeColor="text1"/>
        </w:rPr>
      </w:r>
      <w:bookmarkStart w:id="2" w:name="_Toc1332"/>
      <w:r>
        <w:rPr>
          <w:rFonts w:hint="eastAsia" w:ascii="Times New Roman" w:hAnsi="Times New Roman" w:cs="宋体"/>
          <w:color w:val="000000" w:themeColor="text1"/>
          <w:sz w:val="36"/>
          <w:szCs w:val="36"/>
          <w:highlight w:val="none"/>
        </w:rPr>
        <w:t xml:space="preserve">第一章 竞争性磋商邀请</w:t>
      </w:r>
      <w:bookmarkEnd w:id="1"/>
      <w:r>
        <w:rPr>
          <w:color w:val="000000" w:themeColor="text1"/>
        </w:rPr>
      </w:r>
      <w:bookmarkEnd w:id="2"/>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pStyle w:val="1036"/>
              <w:spacing w:line="440" w:lineRule="exact"/>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    </w:t>
            </w:r>
            <w:r>
              <w:rPr>
                <w:rFonts w:hint="eastAsia" w:ascii="Times New Roman" w:hAnsi="Times New Roman" w:cs="宋体"/>
                <w:b/>
                <w:color w:val="000000" w:themeColor="text1"/>
                <w:sz w:val="24"/>
                <w:highlight w:val="none"/>
              </w:rPr>
              <w:t xml:space="preserve">项目概况</w:t>
            </w:r>
            <w:r>
              <w:rPr>
                <w:color w:val="000000" w:themeColor="text1"/>
              </w:rPr>
            </w:r>
            <w:r/>
          </w:p>
          <w:p>
            <w:pPr>
              <w:pStyle w:val="1036"/>
              <w:ind w:firstLine="480"/>
              <w:spacing w:line="440" w:lineRule="exact"/>
              <w:rPr>
                <w:rFonts w:hint="eastAsia" w:ascii="Times New Roman" w:hAnsi="Times New Roman" w:cs="宋体"/>
                <w:color w:val="000000" w:themeColor="text1"/>
                <w:sz w:val="24"/>
                <w:highlight w:val="none"/>
              </w:rPr>
            </w:pP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江苏省计量科学研究院（江苏省能源计量数据中心）外立面防水及墙面维修改造工程</w:t>
            </w:r>
            <w:r>
              <w:rPr>
                <w:rFonts w:hint="eastAsia" w:ascii="Times New Roman" w:hAnsi="Times New Roman" w:cs="宋体"/>
                <w:color w:val="000000" w:themeColor="text1"/>
                <w:sz w:val="24"/>
                <w:highlight w:val="none"/>
              </w:rPr>
              <w:t xml:space="preserve">的潜在供应商应在</w:t>
            </w:r>
            <w:r>
              <w:rPr>
                <w:rFonts w:hint="eastAsia" w:ascii="Times New Roman" w:hAnsi="Times New Roman" w:cs="宋体"/>
                <w:b/>
                <w:color w:val="000000" w:themeColor="text1"/>
                <w:sz w:val="24"/>
                <w:szCs w:val="24"/>
                <w:highlight w:val="none"/>
                <w:u w:val="single"/>
              </w:rPr>
              <w:t xml:space="preserve">江苏政府采购网</w:t>
            </w:r>
            <w:r>
              <w:rPr>
                <w:rFonts w:hint="eastAsia" w:ascii="Times New Roman" w:hAnsi="Times New Roman" w:cs="宋体"/>
                <w:color w:val="000000" w:themeColor="text1"/>
                <w:sz w:val="24"/>
                <w:highlight w:val="none"/>
              </w:rPr>
              <w:t xml:space="preserve">获取磋商文件，并于</w:t>
            </w:r>
            <w:r>
              <w:rPr>
                <w:rFonts w:hint="eastAsia" w:ascii="Times New Roman" w:hAnsi="Times New Roman" w:cs="宋体"/>
                <w:color w:val="000000" w:themeColor="text1"/>
                <w:sz w:val="24"/>
                <w:highlight w:val="none"/>
                <w:u w:val="single"/>
              </w:rPr>
              <w:t xml:space="preserve">202</w:t>
            </w:r>
            <w:r>
              <w:rPr>
                <w:rFonts w:hint="eastAsia" w:ascii="Times New Roman" w:hAnsi="Times New Roman" w:cs="宋体"/>
                <w:color w:val="000000" w:themeColor="text1"/>
                <w:sz w:val="24"/>
                <w:highlight w:val="none"/>
                <w:u w:val="single"/>
                <w:lang w:val="en-US" w:eastAsia="zh-CN"/>
              </w:rPr>
              <w:t xml:space="preserve">6</w:t>
            </w:r>
            <w:r>
              <w:rPr>
                <w:rFonts w:hint="eastAsia" w:ascii="Times New Roman" w:hAnsi="Times New Roman" w:cs="宋体"/>
                <w:color w:val="000000" w:themeColor="text1"/>
                <w:sz w:val="24"/>
                <w:highlight w:val="none"/>
                <w:u w:val="single"/>
              </w:rPr>
              <w:t xml:space="preserve">年</w:t>
            </w:r>
            <w:r>
              <w:rPr>
                <w:rFonts w:hint="eastAsia" w:ascii="Times New Roman" w:hAnsi="Times New Roman" w:cs="宋体"/>
                <w:color w:val="000000" w:themeColor="text1"/>
                <w:sz w:val="24"/>
                <w:highlight w:val="none"/>
                <w:u w:val="single"/>
                <w:lang w:val="en-US" w:eastAsia="zh-CN"/>
              </w:rPr>
              <w:t xml:space="preserve">8</w:t>
            </w:r>
            <w:r>
              <w:rPr>
                <w:rFonts w:hint="eastAsia" w:ascii="Times New Roman" w:hAnsi="Times New Roman" w:cs="宋体"/>
                <w:color w:val="000000" w:themeColor="text1"/>
                <w:sz w:val="24"/>
                <w:highlight w:val="none"/>
                <w:u w:val="single"/>
              </w:rPr>
              <w:t xml:space="preserve">月</w:t>
            </w:r>
            <w:r>
              <w:rPr>
                <w:rFonts w:hint="eastAsia" w:ascii="Times New Roman" w:hAnsi="Times New Roman" w:cs="宋体"/>
                <w:color w:val="000000" w:themeColor="text1"/>
                <w:sz w:val="24"/>
                <w:highlight w:val="none"/>
                <w:u w:val="single"/>
                <w:lang w:val="en-US" w:eastAsia="zh-CN"/>
              </w:rPr>
              <w:t xml:space="preserve">27</w:t>
            </w:r>
            <w:r>
              <w:rPr>
                <w:rFonts w:hint="eastAsia" w:ascii="Times New Roman" w:hAnsi="Times New Roman" w:cs="宋体"/>
                <w:color w:val="000000" w:themeColor="text1"/>
                <w:sz w:val="24"/>
                <w:highlight w:val="none"/>
                <w:u w:val="single"/>
              </w:rPr>
              <w:t xml:space="preserve">日</w:t>
            </w:r>
            <w:r>
              <w:rPr>
                <w:rFonts w:hint="eastAsia" w:ascii="Times New Roman" w:hAnsi="Times New Roman" w:cs="宋体"/>
                <w:color w:val="000000" w:themeColor="text1"/>
                <w:sz w:val="24"/>
                <w:highlight w:val="none"/>
                <w:u w:val="single"/>
                <w:lang w:val="en-US" w:eastAsia="zh-CN"/>
              </w:rPr>
              <w:t xml:space="preserve">13</w:t>
            </w:r>
            <w:r>
              <w:rPr>
                <w:rFonts w:hint="eastAsia" w:ascii="Times New Roman" w:hAnsi="Times New Roman" w:cs="宋体"/>
                <w:color w:val="000000" w:themeColor="text1"/>
                <w:sz w:val="24"/>
                <w:highlight w:val="none"/>
                <w:u w:val="single"/>
              </w:rPr>
              <w:t xml:space="preserve">点</w:t>
            </w:r>
            <w:r>
              <w:rPr>
                <w:rFonts w:hint="eastAsia" w:ascii="Times New Roman" w:hAnsi="Times New Roman" w:cs="宋体"/>
                <w:color w:val="000000" w:themeColor="text1"/>
                <w:sz w:val="24"/>
                <w:highlight w:val="none"/>
                <w:u w:val="single"/>
                <w:lang w:val="en-US" w:eastAsia="zh-CN"/>
              </w:rPr>
              <w:t xml:space="preserve">30</w:t>
            </w:r>
            <w:r>
              <w:rPr>
                <w:rFonts w:hint="eastAsia" w:ascii="Times New Roman" w:hAnsi="Times New Roman" w:cs="宋体"/>
                <w:color w:val="000000" w:themeColor="text1"/>
                <w:sz w:val="24"/>
                <w:highlight w:val="none"/>
                <w:u w:val="single"/>
              </w:rPr>
              <w:t xml:space="preserve">分</w:t>
            </w:r>
            <w:r>
              <w:rPr>
                <w:rFonts w:hint="eastAsia" w:ascii="Times New Roman" w:hAnsi="Times New Roman" w:cs="宋体"/>
                <w:bCs/>
                <w:color w:val="000000" w:themeColor="text1"/>
                <w:sz w:val="24"/>
                <w:highlight w:val="none"/>
              </w:rPr>
              <w:t xml:space="preserve">（北京时间）前提交响应文件</w:t>
            </w:r>
            <w:r>
              <w:rPr>
                <w:rFonts w:hint="eastAsia" w:ascii="Times New Roman" w:hAnsi="Times New Roman" w:cs="宋体"/>
                <w:color w:val="000000" w:themeColor="text1"/>
                <w:sz w:val="24"/>
                <w:highlight w:val="none"/>
              </w:rPr>
              <w:t xml:space="preserve">。</w:t>
            </w:r>
            <w:r>
              <w:rPr>
                <w:color w:val="000000" w:themeColor="text1"/>
              </w:rPr>
            </w:r>
            <w:r/>
          </w:p>
        </w:tc>
      </w:tr>
    </w:tbl>
    <w:p>
      <w:pPr>
        <w:pStyle w:val="1036"/>
        <w:numPr>
          <w:ilvl w:val="0"/>
          <w:numId w:val="0"/>
        </w:numPr>
        <w:keepLines w:val="0"/>
        <w:keepNext w:val="0"/>
        <w:spacing w:before="0" w:after="0" w:line="440" w:lineRule="exact"/>
        <w:rPr>
          <w:rFonts w:hint="eastAsia" w:ascii="Times New Roman" w:hAnsi="Times New Roman" w:cs="宋体"/>
          <w:color w:val="000000" w:themeColor="text1"/>
          <w:sz w:val="24"/>
          <w:szCs w:val="24"/>
          <w:highlight w:val="none"/>
        </w:rPr>
        <w:outlineLvl w:val="9"/>
      </w:pPr>
      <w:r>
        <w:rPr>
          <w:color w:val="000000" w:themeColor="text1"/>
        </w:rPr>
      </w:r>
      <w:bookmarkStart w:id="3" w:name="_Toc35393629"/>
      <w:r>
        <w:rPr>
          <w:color w:val="000000" w:themeColor="text1"/>
        </w:rPr>
      </w:r>
      <w:bookmarkStart w:id="4" w:name="_Toc35393798"/>
      <w:r>
        <w:rPr>
          <w:color w:val="000000" w:themeColor="text1"/>
        </w:rPr>
      </w:r>
      <w:bookmarkStart w:id="5" w:name="_Toc28359089"/>
      <w:r>
        <w:rPr>
          <w:color w:val="000000" w:themeColor="text1"/>
        </w:rPr>
      </w:r>
      <w:bookmarkStart w:id="6" w:name="_Toc28359012"/>
      <w:r>
        <w:rPr>
          <w:rFonts w:hint="eastAsia" w:ascii="Times New Roman" w:hAnsi="Times New Roman" w:cs="宋体"/>
          <w:color w:val="000000" w:themeColor="text1"/>
          <w:sz w:val="24"/>
          <w:szCs w:val="24"/>
          <w:highlight w:val="none"/>
        </w:rPr>
        <w:t xml:space="preserve">一、项目基本情况</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pStyle w:val="1036"/>
        <w:ind w:firstLine="480"/>
        <w:spacing w:line="440" w:lineRule="exact"/>
        <w:rPr>
          <w:rFonts w:hint="eastAsia" w:ascii="Times New Roman" w:hAnsi="Times New Roman"/>
          <w:b w:val="0"/>
          <w:color w:val="000000" w:themeColor="text1"/>
          <w:sz w:val="24"/>
          <w:szCs w:val="24"/>
          <w:highlight w:val="none"/>
        </w:rPr>
      </w:pPr>
      <w:r>
        <w:rPr>
          <w:rFonts w:hint="eastAsia" w:ascii="Times New Roman" w:hAnsi="Times New Roman" w:cs="宋体"/>
          <w:color w:val="000000" w:themeColor="text1"/>
          <w:sz w:val="24"/>
          <w:highlight w:val="none"/>
        </w:rPr>
        <w:t xml:space="preserve">项目编号：</w:t>
      </w:r>
      <w:r>
        <w:rPr>
          <w:rFonts w:hint="eastAsia" w:ascii="Times New Roman" w:hAnsi="Times New Roman"/>
          <w:b w:val="0"/>
          <w:color w:val="000000" w:themeColor="text1"/>
          <w:sz w:val="24"/>
          <w:szCs w:val="24"/>
          <w:highlight w:val="none"/>
          <w:lang w:eastAsia="zh-CN"/>
        </w:rPr>
        <w:t xml:space="preserve">JSZC-320000-SNZX-C2026-0119</w:t>
      </w:r>
      <w:r>
        <w:rPr>
          <w:color w:val="000000" w:themeColor="text1"/>
        </w:rPr>
      </w:r>
      <w:r/>
    </w:p>
    <w:p>
      <w:pPr>
        <w:pStyle w:val="1036"/>
        <w:ind w:firstLine="480"/>
        <w:spacing w:line="440" w:lineRule="exact"/>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24"/>
          <w:highlight w:val="none"/>
        </w:rPr>
        <w:t xml:space="preserve">项目名称：</w:t>
      </w: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江苏省计量科学研究院（江苏省能源计量数据中心）外立面防水及墙面维修改造工程</w:t>
      </w:r>
      <w:r>
        <w:rPr>
          <w:color w:val="000000" w:themeColor="text1"/>
        </w:rPr>
      </w:r>
      <w:r/>
    </w:p>
    <w:p>
      <w:pPr>
        <w:pStyle w:val="1036"/>
        <w:ind w:firstLine="480"/>
        <w:spacing w:line="440" w:lineRule="exact"/>
        <w:rPr>
          <w:rFonts w:hint="eastAsia" w:ascii="Times New Roman" w:hAnsi="Times New Roman" w:cs="宋体"/>
          <w:color w:val="000000" w:themeColor="text1"/>
          <w:sz w:val="24"/>
          <w:highlight w:val="none"/>
          <w:u w:val="single"/>
        </w:rPr>
      </w:pPr>
      <w:r>
        <w:rPr>
          <w:rFonts w:hint="eastAsia" w:ascii="Times New Roman" w:hAnsi="Times New Roman" w:cs="宋体"/>
          <w:color w:val="000000" w:themeColor="text1"/>
          <w:sz w:val="24"/>
          <w:highlight w:val="none"/>
        </w:rPr>
        <w:t xml:space="preserve">采购方式：</w:t>
      </w:r>
      <w:r>
        <w:rPr>
          <w:rFonts w:hint="eastAsia" w:ascii="Times New Roman" w:hAnsi="Times New Roman" w:cs="宋体"/>
          <w:color w:val="000000" w:themeColor="text1"/>
          <w:sz w:val="24"/>
          <w:highlight w:val="none"/>
          <w:u w:val="none"/>
        </w:rPr>
        <w:t xml:space="preserve">竞争性磋商</w:t>
      </w:r>
      <w:r>
        <w:rPr>
          <w:color w:val="000000" w:themeColor="text1"/>
        </w:rPr>
      </w:r>
      <w:r/>
    </w:p>
    <w:p>
      <w:pPr>
        <w:pStyle w:val="1281"/>
        <w:ind w:left="0" w:right="0" w:firstLine="480"/>
        <w:keepLines w:val="0"/>
        <w:keepNext w:val="0"/>
        <w:pageBreakBefore w:val="0"/>
        <w:spacing w:line="360" w:lineRule="auto"/>
        <w:shd w:val="clear" w:color="auto" w:fill="auto"/>
        <w:rPr>
          <w:rFonts w:ascii="Times New Roman" w:hAnsi="Times New Roman" w:eastAsia="宋体"/>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rPr>
        <w:t xml:space="preserve">项目预算：</w:t>
      </w:r>
      <w:r>
        <w:rPr>
          <w:rFonts w:hint="eastAsia" w:ascii="Times New Roman" w:hAnsi="Times New Roman"/>
          <w:b w:val="0"/>
          <w:color w:val="000000" w:themeColor="text1"/>
          <w:sz w:val="24"/>
          <w:szCs w:val="24"/>
          <w:highlight w:val="none"/>
          <w:lang w:val="en-US" w:eastAsia="zh-CN"/>
        </w:rPr>
        <w:t xml:space="preserve">329.57</w:t>
      </w:r>
      <w:r>
        <w:rPr>
          <w:rFonts w:hint="eastAsia" w:ascii="Times New Roman" w:hAnsi="Times New Roman"/>
          <w:b w:val="0"/>
          <w:color w:val="000000" w:themeColor="text1"/>
          <w:sz w:val="24"/>
          <w:szCs w:val="24"/>
          <w:highlight w:val="none"/>
        </w:rPr>
        <w:t xml:space="preserve">万元</w:t>
      </w:r>
      <w:r>
        <w:rPr>
          <w:color w:val="000000" w:themeColor="text1"/>
        </w:rPr>
      </w:r>
      <w:r/>
    </w:p>
    <w:p>
      <w:pPr>
        <w:pStyle w:val="1036"/>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bidi="ar-SA"/>
        </w:rPr>
        <w:t xml:space="preserve">最高限价：</w:t>
      </w:r>
      <w:r>
        <w:rPr>
          <w:rFonts w:hint="eastAsia" w:ascii="Times New Roman" w:hAnsi="Times New Roman" w:eastAsia="宋体" w:cs="宋体"/>
          <w:b w:val="0"/>
          <w:bCs w:val="0"/>
          <w:color w:val="000000" w:themeColor="text1"/>
          <w:sz w:val="24"/>
          <w:szCs w:val="24"/>
          <w:highlight w:val="none"/>
          <w:lang w:val="en-US" w:eastAsia="zh-CN" w:bidi="ar-SA"/>
        </w:rPr>
        <w:t xml:space="preserve">329</w:t>
      </w:r>
      <w:r>
        <w:rPr>
          <w:rFonts w:hint="eastAsia" w:ascii="Times New Roman" w:hAnsi="Times New Roman" w:eastAsia="宋体" w:cs="宋体"/>
          <w:b w:val="0"/>
          <w:bCs w:val="0"/>
          <w:color w:val="000000" w:themeColor="text1"/>
          <w:sz w:val="24"/>
          <w:szCs w:val="24"/>
          <w:highlight w:val="none"/>
          <w:lang w:val="en-US" w:eastAsia="zh-CN" w:bidi="ar-SA"/>
        </w:rPr>
        <w:t xml:space="preserve">.</w:t>
      </w:r>
      <w:r>
        <w:rPr>
          <w:rFonts w:hint="eastAsia" w:ascii="Times New Roman" w:hAnsi="Times New Roman" w:eastAsia="宋体" w:cs="宋体"/>
          <w:b w:val="0"/>
          <w:bCs w:val="0"/>
          <w:color w:val="000000" w:themeColor="text1"/>
          <w:sz w:val="24"/>
          <w:szCs w:val="24"/>
          <w:highlight w:val="none"/>
          <w:lang w:val="en-US" w:eastAsia="zh-CN" w:bidi="ar-SA"/>
        </w:rPr>
        <w:t xml:space="preserve">487127</w:t>
      </w:r>
      <w:r>
        <w:rPr>
          <w:rFonts w:hint="eastAsia" w:ascii="Times New Roman" w:hAnsi="Times New Roman" w:eastAsia="宋体" w:cs="宋体"/>
          <w:b w:val="0"/>
          <w:bCs w:val="0"/>
          <w:color w:val="000000" w:themeColor="text1"/>
          <w:sz w:val="24"/>
          <w:szCs w:val="24"/>
          <w:highlight w:val="none"/>
          <w:lang w:val="en-US" w:eastAsia="zh-CN" w:bidi="ar-SA"/>
        </w:rPr>
        <w:t xml:space="preserve">万元</w:t>
      </w:r>
      <w:r>
        <w:rPr>
          <w:rFonts w:hint="eastAsia" w:ascii="Times New Roman" w:hAnsi="Times New Roman" w:eastAsia="宋体" w:cs="宋体"/>
          <w:b w:val="0"/>
          <w:bCs w:val="0"/>
          <w:color w:val="000000" w:themeColor="text1"/>
          <w:sz w:val="24"/>
          <w:szCs w:val="24"/>
          <w:highlight w:val="none"/>
          <w:lang w:val="en-US" w:eastAsia="zh-CN" w:bidi="ar-SA"/>
        </w:rPr>
        <w:t xml:space="preserve">，响应报价超过最高限价为无效响应。</w:t>
      </w:r>
      <w:r>
        <w:rPr>
          <w:color w:val="000000" w:themeColor="text1"/>
        </w:rPr>
      </w:r>
      <w:r/>
    </w:p>
    <w:p>
      <w:pPr>
        <w:pStyle w:val="1036"/>
        <w:ind w:left="0" w:right="0" w:firstLine="480"/>
        <w:keepLines w:val="0"/>
        <w:keepNext w:val="0"/>
        <w:pageBreakBefore w:val="0"/>
        <w:spacing w:line="360" w:lineRule="auto"/>
        <w:shd w:val="clear" w:color="auto" w:fill="auto"/>
        <w:widowControl/>
        <w:rPr>
          <w:rFonts w:hint="eastAsia" w:ascii="Times New Roman" w:hAnsi="Times New Roman" w:eastAsia="宋体" w:cs="宋体"/>
          <w:color w:val="000000" w:themeColor="text1"/>
          <w:sz w:val="24"/>
          <w:highlight w:val="none"/>
          <w:u w:val="none"/>
        </w:rPr>
      </w:pPr>
      <w:r>
        <w:rPr>
          <w:color w:val="000000" w:themeColor="text1"/>
        </w:rPr>
      </w:r>
      <w:bookmarkStart w:id="7" w:name="_Toc28359013"/>
      <w:r>
        <w:rPr>
          <w:color w:val="000000" w:themeColor="text1"/>
        </w:rPr>
      </w:r>
      <w:bookmarkStart w:id="8" w:name="_Toc35393799"/>
      <w:r>
        <w:rPr>
          <w:color w:val="000000" w:themeColor="text1"/>
        </w:rPr>
      </w:r>
      <w:bookmarkStart w:id="9" w:name="_Toc35393630"/>
      <w:r>
        <w:rPr>
          <w:color w:val="000000" w:themeColor="text1"/>
        </w:rPr>
      </w:r>
      <w:bookmarkStart w:id="10" w:name="_Toc28359090"/>
      <w:r>
        <w:rPr>
          <w:rFonts w:hint="eastAsia" w:ascii="Times New Roman" w:hAnsi="Times New Roman" w:eastAsia="宋体" w:cs="宋体"/>
          <w:color w:val="000000" w:themeColor="text1"/>
          <w:sz w:val="24"/>
          <w:highlight w:val="none"/>
          <w:u w:val="none"/>
          <w:lang w:eastAsia="zh-CN"/>
        </w:rPr>
        <w:t xml:space="preserve">采购需求：江苏省计量科学研究院（江苏省能源计量数据中心）外立面防水及墙面维修改造工程，</w:t>
      </w:r>
      <w:r>
        <w:rPr>
          <w:rFonts w:hint="eastAsia" w:ascii="Times New Roman" w:hAnsi="Times New Roman" w:eastAsia="宋体" w:cs="宋体"/>
          <w:color w:val="000000" w:themeColor="text1"/>
          <w:sz w:val="24"/>
          <w:highlight w:val="none"/>
          <w:u w:val="none"/>
          <w:lang w:val="en-US" w:eastAsia="zh-CN"/>
        </w:rPr>
        <w:t xml:space="preserve">具体详见采购文件。</w:t>
      </w:r>
      <w:r>
        <w:rPr>
          <w:color w:val="000000" w:themeColor="text1"/>
        </w:rPr>
      </w:r>
      <w:r/>
    </w:p>
    <w:p>
      <w:pPr>
        <w:pStyle w:val="1036"/>
        <w:ind w:left="0" w:right="0" w:firstLine="480"/>
        <w:keepLines w:val="0"/>
        <w:keepNext w:val="0"/>
        <w:pageBreakBefore w:val="0"/>
        <w:spacing w:line="360" w:lineRule="auto"/>
        <w:shd w:val="clear" w:color="auto" w:fill="auto"/>
        <w:widowControl/>
        <w:rPr>
          <w:rFonts w:hint="eastAsia" w:ascii="Times New Roman" w:hAnsi="Times New Roman" w:eastAsia="宋体" w:cs="宋体"/>
          <w:color w:val="000000" w:themeColor="text1"/>
          <w:sz w:val="24"/>
          <w:highlight w:val="none"/>
          <w:u w:val="none"/>
        </w:rPr>
      </w:pPr>
      <w:r>
        <w:rPr>
          <w:color w:val="000000" w:themeColor="text1"/>
        </w:rPr>
      </w:r>
      <w:bookmarkStart w:id="11" w:name="_Toc19283"/>
      <w:r>
        <w:rPr>
          <w:color w:val="000000" w:themeColor="text1"/>
        </w:rPr>
      </w:r>
      <w:bookmarkStart w:id="12" w:name="_Toc30490"/>
      <w:r>
        <w:rPr>
          <w:rFonts w:hint="eastAsia" w:ascii="Times New Roman" w:hAnsi="Times New Roman" w:eastAsia="宋体" w:cs="宋体"/>
          <w:color w:val="000000" w:themeColor="text1"/>
          <w:sz w:val="24"/>
          <w:highlight w:val="none"/>
          <w:u w:val="none"/>
          <w:lang w:eastAsia="zh-CN"/>
        </w:rPr>
        <w:t xml:space="preserve">合同</w:t>
      </w:r>
      <w:r>
        <w:rPr>
          <w:rFonts w:hint="eastAsia" w:ascii="Times New Roman" w:hAnsi="Times New Roman" w:eastAsia="宋体" w:cs="宋体"/>
          <w:color w:val="000000" w:themeColor="text1"/>
          <w:sz w:val="24"/>
          <w:highlight w:val="none"/>
          <w:u w:val="none"/>
          <w:lang w:val="en-US" w:eastAsia="zh-CN"/>
        </w:rPr>
        <w:t xml:space="preserve">履行</w:t>
      </w:r>
      <w:r>
        <w:rPr>
          <w:rFonts w:hint="eastAsia" w:ascii="Times New Roman" w:hAnsi="Times New Roman" w:eastAsia="宋体" w:cs="宋体"/>
          <w:color w:val="000000" w:themeColor="text1"/>
          <w:sz w:val="24"/>
          <w:highlight w:val="none"/>
          <w:u w:val="none"/>
          <w:lang w:eastAsia="zh-CN"/>
        </w:rPr>
        <w:t xml:space="preserve">期限：</w:t>
      </w:r>
      <w:bookmarkEnd w:id="11"/>
      <w:r>
        <w:rPr>
          <w:color w:val="000000" w:themeColor="text1"/>
        </w:rPr>
      </w:r>
      <w:bookmarkEnd w:id="12"/>
      <w:r>
        <w:rPr>
          <w:rFonts w:hint="eastAsia" w:ascii="Times New Roman" w:hAnsi="Times New Roman" w:eastAsia="宋体" w:cs="宋体"/>
          <w:color w:val="000000" w:themeColor="text1"/>
          <w:sz w:val="24"/>
          <w:highlight w:val="none"/>
          <w:u w:val="none"/>
          <w:lang w:val="en-US" w:eastAsia="zh-CN"/>
        </w:rPr>
        <w:t xml:space="preserve">90日历日</w:t>
      </w:r>
      <w:r>
        <w:rPr>
          <w:rFonts w:hint="eastAsia" w:ascii="Times New Roman" w:hAnsi="Times New Roman" w:eastAsia="宋体" w:cs="宋体"/>
          <w:color w:val="000000" w:themeColor="text1"/>
          <w:sz w:val="24"/>
          <w:highlight w:val="none"/>
          <w:u w:val="none"/>
          <w:lang w:val="en-US" w:eastAsia="zh-CN"/>
        </w:rPr>
        <w:t xml:space="preserve">。</w:t>
      </w:r>
      <w:r>
        <w:rPr>
          <w:color w:val="000000" w:themeColor="text1"/>
        </w:rPr>
      </w:r>
      <w:r/>
    </w:p>
    <w:p>
      <w:pPr>
        <w:pStyle w:val="1281"/>
        <w:ind w:left="0" w:right="0" w:firstLine="48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rPr>
        <w:t xml:space="preserve">本项目（是/否）接受联合体：</w:t>
      </w:r>
      <w:r>
        <w:rPr>
          <w:rFonts w:hint="eastAsia" w:ascii="Times New Roman" w:hAnsi="Times New Roman"/>
          <w:b w:val="0"/>
          <w:color w:val="000000" w:themeColor="text1"/>
          <w:sz w:val="24"/>
          <w:szCs w:val="24"/>
          <w:highlight w:val="none"/>
          <w:u w:val="none"/>
        </w:rPr>
        <w:t xml:space="preserve">否。</w:t>
      </w:r>
      <w:r>
        <w:rPr>
          <w:color w:val="000000" w:themeColor="text1"/>
        </w:rPr>
      </w:r>
      <w:r/>
    </w:p>
    <w:p>
      <w:pPr>
        <w:pStyle w:val="1036"/>
        <w:numPr>
          <w:ilvl w:val="0"/>
          <w:numId w:val="0"/>
        </w:numPr>
        <w:keepLines w:val="0"/>
        <w:keepNext w:val="0"/>
        <w:spacing w:before="0" w:after="0" w:line="440" w:lineRule="exact"/>
        <w:rPr>
          <w:rFonts w:hint="eastAsia" w:ascii="Times New Roman" w:hAnsi="Times New Roman" w:cs="宋体"/>
          <w:color w:val="000000" w:themeColor="text1"/>
          <w:sz w:val="24"/>
          <w:szCs w:val="24"/>
          <w:highlight w:val="none"/>
        </w:rPr>
        <w:outlineLvl w:val="9"/>
      </w:pPr>
      <w:r>
        <w:rPr>
          <w:rFonts w:hint="eastAsia" w:ascii="Times New Roman" w:hAnsi="Times New Roman" w:cs="宋体"/>
          <w:color w:val="000000" w:themeColor="text1"/>
          <w:sz w:val="24"/>
          <w:szCs w:val="24"/>
          <w:highlight w:val="none"/>
        </w:rPr>
        <w:t xml:space="preserve">二、申请人的资格要求：</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1281"/>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outlineLvl w:val="9"/>
      </w:pPr>
      <w:r>
        <w:rPr>
          <w:color w:val="000000" w:themeColor="text1"/>
        </w:rPr>
      </w:r>
      <w:bookmarkStart w:id="13" w:name="_Toc35393800"/>
      <w:r>
        <w:rPr>
          <w:color w:val="000000" w:themeColor="text1"/>
        </w:rPr>
      </w:r>
      <w:bookmarkStart w:id="14" w:name="_Toc35393631"/>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lang w:val="en-US" w:eastAsia="zh-CN"/>
        </w:rPr>
        <w:t xml:space="preserve">一</w:t>
      </w: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rPr>
        <w:t xml:space="preserve">满足《中华人民共和国政府采购法》第二十二条规定；</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1、</w:t>
      </w:r>
      <w:r>
        <w:rPr>
          <w:rFonts w:hint="eastAsia" w:ascii="Times New Roman" w:hAnsi="Times New Roman" w:eastAsia="宋体" w:cs="Times New Roman"/>
          <w:color w:val="000000" w:themeColor="text1"/>
          <w:sz w:val="24"/>
          <w:highlight w:val="none"/>
        </w:rPr>
        <w:t xml:space="preserve">具有独立承担民事责任的能力（提供法人或者其他组织的营业执照；</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eastAsia="宋体" w:cs="Times New Roman"/>
          <w:color w:val="000000" w:themeColor="text1"/>
          <w:sz w:val="24"/>
          <w:highlight w:val="none"/>
        </w:rPr>
        <w:t xml:space="preserve">为自然人的，提供其身份证）；</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2、</w:t>
      </w:r>
      <w:r>
        <w:rPr>
          <w:rFonts w:hint="eastAsia" w:ascii="Times New Roman" w:hAnsi="Times New Roman" w:eastAsia="宋体" w:cs="Times New Roman"/>
          <w:color w:val="000000" w:themeColor="text1"/>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具有良好的商业信誉和健全的财务会计制度（提供评审前六个月内银行出具的资信证明，或评审前六个月内任意一个月的财务状况报告（至少包括资产负债表和利润表），或上一年度经审计的财务报告）</w:t>
      </w:r>
      <w:r>
        <w:rPr>
          <w:rFonts w:hint="eastAsia" w:ascii="Times New Roman" w:hAnsi="Times New Roman" w:eastAsia="宋体" w:cs="Times New Roman"/>
          <w:color w:val="000000" w:themeColor="text1"/>
          <w:sz w:val="24"/>
          <w:highlight w:val="none"/>
        </w:rPr>
        <w:t xml:space="preserve">；</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3、</w:t>
      </w:r>
      <w:r>
        <w:rPr>
          <w:rFonts w:hint="eastAsia" w:ascii="Times New Roman" w:hAnsi="Times New Roman" w:eastAsia="宋体" w:cs="Times New Roman"/>
          <w:color w:val="000000" w:themeColor="text1"/>
          <w:sz w:val="24"/>
          <w:highlight w:val="none"/>
        </w:rPr>
        <w:t xml:space="preserve">具有履行合同所必需的设备和专业技术能力（</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eastAsia="宋体" w:cs="Times New Roman"/>
          <w:color w:val="000000" w:themeColor="text1"/>
          <w:sz w:val="24"/>
          <w:highlight w:val="none"/>
        </w:rPr>
        <w:t xml:space="preserve">根据履行采购项目合同需要，提供履行合同所必需的设备和专业技术能力的证明材料或声明）；</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w:t>
      </w:r>
      <w:r>
        <w:rPr>
          <w:rFonts w:hint="eastAsia" w:ascii="Times New Roman" w:hAnsi="Times New Roman" w:eastAsia="宋体" w:cs="Times New Roman"/>
          <w:color w:val="000000" w:themeColor="text1"/>
          <w:sz w:val="24"/>
          <w:highlight w:val="none"/>
        </w:rPr>
        <w:t xml:space="preserve">有依法缴纳税收和社会保障资金的良好记录（提</w:t>
      </w:r>
      <w:r>
        <w:rPr>
          <w:rFonts w:hint="eastAsia" w:ascii="Times New Roman" w:hAnsi="Times New Roman" w:eastAsia="宋体" w:cs="Times New Roman"/>
          <w:color w:val="000000" w:themeColor="text1"/>
          <w:sz w:val="24"/>
          <w:highlight w:val="none"/>
          <w:lang w:eastAsia="zh-CN"/>
        </w:rPr>
        <w:t xml:space="preserve">供评审前</w:t>
      </w:r>
      <w:r>
        <w:rPr>
          <w:rFonts w:hint="eastAsia" w:ascii="Times New Roman" w:hAnsi="Times New Roman" w:eastAsia="宋体" w:cs="Times New Roman"/>
          <w:color w:val="000000" w:themeColor="text1"/>
          <w:sz w:val="24"/>
          <w:highlight w:val="none"/>
        </w:rPr>
        <w:t xml:space="preserve">近半年内任意一个月的纳税证明文件（依法免</w:t>
      </w:r>
      <w:r>
        <w:rPr>
          <w:rFonts w:hint="eastAsia" w:ascii="Times New Roman" w:hAnsi="Times New Roman" w:eastAsia="宋体" w:cs="Times New Roman"/>
          <w:color w:val="000000" w:themeColor="text1"/>
          <w:sz w:val="24"/>
          <w:highlight w:val="none"/>
          <w:lang w:eastAsia="zh-CN"/>
        </w:rPr>
        <w:t xml:space="preserve">缴</w:t>
      </w:r>
      <w:r>
        <w:rPr>
          <w:rFonts w:hint="eastAsia" w:ascii="Times New Roman" w:hAnsi="Times New Roman" w:eastAsia="宋体" w:cs="Times New Roman"/>
          <w:color w:val="000000" w:themeColor="text1"/>
          <w:sz w:val="24"/>
          <w:highlight w:val="none"/>
        </w:rPr>
        <w:t xml:space="preserve">的应提供相应文件说明）；并</w:t>
      </w:r>
      <w:r>
        <w:rPr>
          <w:rFonts w:hint="eastAsia" w:ascii="Times New Roman" w:hAnsi="Times New Roman" w:eastAsia="宋体" w:cs="Times New Roman"/>
          <w:color w:val="000000" w:themeColor="text1"/>
          <w:sz w:val="24"/>
          <w:highlight w:val="none"/>
        </w:rPr>
        <w:t xml:space="preserve">提</w:t>
      </w:r>
      <w:r>
        <w:rPr>
          <w:rFonts w:hint="eastAsia" w:ascii="Times New Roman" w:hAnsi="Times New Roman" w:eastAsia="宋体" w:cs="Times New Roman"/>
          <w:color w:val="000000" w:themeColor="text1"/>
          <w:sz w:val="24"/>
          <w:highlight w:val="none"/>
          <w:lang w:eastAsia="zh-CN"/>
        </w:rPr>
        <w:t xml:space="preserve">供评审前</w:t>
      </w:r>
      <w:r>
        <w:rPr>
          <w:rFonts w:hint="eastAsia" w:ascii="Times New Roman" w:hAnsi="Times New Roman" w:eastAsia="宋体" w:cs="Times New Roman"/>
          <w:color w:val="000000" w:themeColor="text1"/>
          <w:sz w:val="24"/>
          <w:highlight w:val="none"/>
        </w:rPr>
        <w:t xml:space="preserve">近半年内任意一个月</w:t>
      </w:r>
      <w:r>
        <w:rPr>
          <w:rFonts w:hint="eastAsia" w:ascii="Times New Roman" w:hAnsi="Times New Roman" w:eastAsia="宋体" w:cs="Times New Roman"/>
          <w:color w:val="000000" w:themeColor="text1"/>
          <w:sz w:val="24"/>
          <w:highlight w:val="none"/>
        </w:rPr>
        <w:t xml:space="preserve">依法为员工缴纳社会保障资金的证明材料（依法不需要缴纳社会保障资金的应提供相应文件说明））；</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5、</w:t>
      </w:r>
      <w:r>
        <w:rPr>
          <w:rFonts w:hint="eastAsia" w:ascii="Times New Roman" w:hAnsi="Times New Roman" w:eastAsia="宋体" w:cs="Times New Roman"/>
          <w:color w:val="000000" w:themeColor="text1"/>
          <w:sz w:val="24"/>
          <w:highlight w:val="none"/>
        </w:rPr>
        <w:t xml:space="preserve">参加政府采购活动前三年内，在经营活动中没有重大违法记录（提供承诺书）；</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6、</w:t>
      </w:r>
      <w:r>
        <w:rPr>
          <w:rFonts w:hint="eastAsia" w:ascii="Times New Roman" w:hAnsi="Times New Roman" w:eastAsia="宋体" w:cs="Times New Roman"/>
          <w:color w:val="000000" w:themeColor="text1"/>
          <w:sz w:val="24"/>
          <w:highlight w:val="none"/>
        </w:rPr>
        <w:t xml:space="preserve">法律、行政法规规定的其他条件：无</w:t>
      </w:r>
      <w:r>
        <w:rPr>
          <w:color w:val="000000" w:themeColor="text1"/>
        </w:rPr>
      </w:r>
      <w:r/>
    </w:p>
    <w:p>
      <w:pPr>
        <w:pStyle w:val="1036"/>
        <w:ind w:firstLine="480"/>
        <w:spacing w:line="440" w:lineRule="exact"/>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7、</w:t>
      </w:r>
      <w:r>
        <w:rPr>
          <w:rFonts w:hint="eastAsia" w:ascii="Times New Roman" w:hAnsi="Times New Roman" w:eastAsia="宋体" w:cs="Times New Roman"/>
          <w:color w:val="000000" w:themeColor="text1"/>
          <w:sz w:val="24"/>
          <w:highlight w:val="none"/>
        </w:rPr>
        <w:t xml:space="preserve">注：①第</w:t>
      </w:r>
      <w:r>
        <w:rPr>
          <w:rFonts w:hint="eastAsia" w:ascii="Times New Roman" w:hAnsi="Times New Roman" w:eastAsia="宋体" w:cs="Times New Roman"/>
          <w:color w:val="000000" w:themeColor="text1"/>
          <w:sz w:val="24"/>
          <w:highlight w:val="none"/>
          <w:lang w:val="en-US" w:eastAsia="zh-CN"/>
        </w:rPr>
        <w:t xml:space="preserve">5</w:t>
      </w:r>
      <w:r>
        <w:rPr>
          <w:rFonts w:hint="eastAsia" w:ascii="Times New Roman" w:hAnsi="Times New Roman" w:eastAsia="宋体" w:cs="Times New Roman"/>
          <w:color w:val="000000" w:themeColor="text1"/>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color w:val="000000" w:themeColor="text1"/>
        </w:rPr>
      </w:r>
      <w:r/>
    </w:p>
    <w:p>
      <w:pPr>
        <w:pStyle w:val="1036"/>
        <w:ind w:firstLine="480"/>
        <w:spacing w:line="360" w:lineRule="auto"/>
        <w:rPr>
          <w:rFonts w:ascii="宋体" w:hAnsi="宋体" w:cs="宋体"/>
          <w:color w:val="000000" w:themeColor="text1"/>
          <w:sz w:val="24"/>
          <w:szCs w:val="24"/>
          <w:highlight w:val="none"/>
        </w:rPr>
      </w:pP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lang w:val="en-US" w:eastAsia="zh-CN"/>
        </w:rPr>
        <w:t xml:space="preserve">二</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rPr>
        <w:t xml:space="preserve">落实政府采购政策需满足的资格要求：</w:t>
      </w:r>
      <w:r>
        <w:rPr>
          <w:rFonts w:hint="eastAsia" w:ascii="宋体" w:hAnsi="宋体" w:cs="宋体"/>
          <w:color w:val="000000" w:themeColor="text1"/>
          <w:sz w:val="24"/>
          <w:szCs w:val="24"/>
          <w:highlight w:val="none"/>
        </w:rPr>
        <w:t xml:space="preserve">本项目为专门面向中小企业采购的项目。如为中小微型企业、监狱企业、残疾人福利性单位，提供的产品为国家认定的节能产品和环保产品的须按要求提供相关材料。</w:t>
      </w:r>
      <w:r>
        <w:rPr>
          <w:color w:val="000000" w:themeColor="text1"/>
        </w:rPr>
      </w:r>
      <w:r/>
    </w:p>
    <w:p>
      <w:pPr>
        <w:pStyle w:val="1281"/>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三</w:t>
      </w: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rPr>
        <w:t xml:space="preserve">本项目的特定资格要求：</w:t>
      </w:r>
      <w:r>
        <w:rPr>
          <w:color w:val="000000" w:themeColor="text1"/>
        </w:rPr>
      </w:r>
      <w:r/>
    </w:p>
    <w:p>
      <w:pPr>
        <w:pStyle w:val="1036"/>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（1）供应商资质等级及范围：①具备施工总承包建筑工程三级(含)以上资质证书；②供应商具备有效期内的安全生产许可证。（提供证书复印件并加盖公章</w:t>
      </w:r>
      <w:r>
        <w:rPr>
          <w:rFonts w:hint="eastAsia" w:ascii="宋体" w:hAnsi="宋体" w:cs="宋体"/>
          <w:color w:val="000000" w:themeColor="text1"/>
          <w:sz w:val="24"/>
          <w:szCs w:val="24"/>
          <w:highlight w:val="none"/>
        </w:rPr>
        <w:t xml:space="preserve">编入响应文件中</w:t>
      </w:r>
      <w:r>
        <w:rPr>
          <w:rFonts w:hint="eastAsia" w:ascii="宋体" w:hAnsi="宋体" w:cs="宋体"/>
          <w:color w:val="000000" w:themeColor="text1"/>
          <w:sz w:val="24"/>
          <w:szCs w:val="24"/>
          <w:highlight w:val="none"/>
        </w:rPr>
        <w:t xml:space="preserve">）</w:t>
      </w:r>
      <w:r>
        <w:rPr>
          <w:color w:val="000000" w:themeColor="text1"/>
        </w:rPr>
      </w:r>
      <w:r/>
    </w:p>
    <w:p>
      <w:pPr>
        <w:pStyle w:val="103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（2）项目负责人的资格要求：</w:t>
      </w:r>
      <w:r>
        <w:rPr>
          <w:color w:val="000000" w:themeColor="text1"/>
        </w:rPr>
      </w:r>
      <w:r/>
    </w:p>
    <w:p>
      <w:pPr>
        <w:pStyle w:val="103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①取得注册建造师证建筑工程二级(含)以上并取得《安全生产考核合格证书》B类证书。（提供证书复印件加盖供应商公章编入响应文件中）</w:t>
      </w:r>
      <w:r>
        <w:rPr>
          <w:color w:val="000000" w:themeColor="text1"/>
        </w:rPr>
      </w:r>
      <w:r/>
    </w:p>
    <w:p>
      <w:pPr>
        <w:pStyle w:val="103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②供应商必须提供拟投入本工程项目负责人与供应商签订的有效劳动合同、社保机构出具的近半年内</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月-202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任意一月供应商为其缴纳的养老保险缴费证明材料并加盖社保中心章或社保中心参</w:t>
      </w:r>
      <w:r>
        <w:rPr>
          <w:rFonts w:hint="eastAsia" w:ascii="宋体" w:hAnsi="宋体" w:eastAsia="宋体" w:cs="宋体"/>
          <w:color w:val="000000" w:themeColor="text1"/>
          <w:sz w:val="24"/>
          <w:szCs w:val="24"/>
          <w:highlight w:val="none"/>
        </w:rPr>
        <w:t xml:space="preserve">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rPr>
        <w:t xml:space="preserve">印件加盖供应商公章编入响应文件中）</w:t>
      </w:r>
      <w:r>
        <w:rPr>
          <w:color w:val="000000" w:themeColor="text1"/>
        </w:rPr>
      </w:r>
      <w:r/>
    </w:p>
    <w:p>
      <w:pPr>
        <w:pStyle w:val="1281"/>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四</w:t>
      </w:r>
      <w:r>
        <w:rPr>
          <w:rFonts w:hint="eastAsia" w:ascii="Times New Roman" w:hAnsi="Times New Roman" w:eastAsia="宋体" w:cs="宋体"/>
          <w:b w:val="0"/>
          <w:bCs w:val="0"/>
          <w:color w:val="000000" w:themeColor="text1"/>
          <w:sz w:val="24"/>
          <w:szCs w:val="24"/>
          <w:highlight w:val="none"/>
          <w:lang w:eastAsia="zh-CN"/>
        </w:rPr>
        <w:t xml:space="preserve">）拒绝下述供应商参加本次采购活动：</w:t>
      </w:r>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1、</w:t>
      </w:r>
      <w:r>
        <w:rPr>
          <w:rFonts w:hint="eastAsia" w:ascii="Times New Roman" w:hAnsi="Times New Roman" w:eastAsia="宋体" w:cs="宋体"/>
          <w:b w:val="0"/>
          <w:bCs w:val="0"/>
          <w:color w:val="000000" w:themeColor="text1"/>
          <w:sz w:val="24"/>
          <w:szCs w:val="24"/>
          <w:highlight w:val="none"/>
          <w:lang w:eastAsia="zh-CN"/>
        </w:rPr>
        <w:t xml:space="preserve">供应商单位负责人为同一人或者存在直接控股、管理关系的不同供应商，不得参加同一合同项下的采购活动。</w:t>
      </w:r>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2、</w:t>
      </w:r>
      <w:r>
        <w:rPr>
          <w:rFonts w:hint="eastAsia" w:ascii="Times New Roman" w:hAnsi="Times New Roman" w:eastAsia="宋体" w:cs="宋体"/>
          <w:b w:val="0"/>
          <w:bCs w:val="0"/>
          <w:color w:val="000000" w:themeColor="text1"/>
          <w:sz w:val="24"/>
          <w:szCs w:val="24"/>
          <w:highlight w:val="none"/>
          <w:lang w:eastAsia="zh-CN"/>
        </w:rPr>
        <w:t xml:space="preserve">凡为采购项目提供整体设计、规范编制或者项目管理、监理、检测等服务的供应商，不得再参加本项目的采购活动。</w:t>
      </w:r>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rPr>
        <w:t xml:space="preserve">3、</w:t>
      </w:r>
      <w:r>
        <w:rPr>
          <w:rFonts w:hint="eastAsia" w:ascii="Times New Roman" w:hAnsi="Times New Roman" w:eastAsia="宋体" w:cs="宋体"/>
          <w:b w:val="0"/>
          <w:bCs w:val="0"/>
          <w:color w:val="000000" w:themeColor="text1"/>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t xml:space="preserve">三、获取采购文件</w:t>
      </w:r>
      <w:bookmarkEnd w:id="13"/>
      <w:r>
        <w:rPr>
          <w:color w:val="000000" w:themeColor="text1"/>
        </w:rPr>
      </w:r>
      <w:bookmarkEnd w:id="14"/>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rPr>
      </w:pPr>
      <w:r>
        <w:rPr>
          <w:color w:val="000000" w:themeColor="text1"/>
        </w:rPr>
      </w:r>
      <w:bookmarkStart w:id="15" w:name="_Toc28359015"/>
      <w:r>
        <w:rPr>
          <w:color w:val="000000" w:themeColor="text1"/>
        </w:rPr>
      </w:r>
      <w:bookmarkStart w:id="16" w:name="_Toc35393632"/>
      <w:r>
        <w:rPr>
          <w:color w:val="000000" w:themeColor="text1"/>
        </w:rPr>
      </w:r>
      <w:bookmarkStart w:id="17" w:name="_Toc28359092"/>
      <w:r>
        <w:rPr>
          <w:color w:val="000000" w:themeColor="text1"/>
        </w:rPr>
      </w:r>
      <w:bookmarkStart w:id="18" w:name="_Toc35393801"/>
      <w:r>
        <w:rPr>
          <w:rFonts w:hint="eastAsia" w:ascii="Times New Roman" w:hAnsi="Times New Roman" w:cs="宋体"/>
          <w:color w:val="000000" w:themeColor="text1"/>
          <w:sz w:val="24"/>
          <w:szCs w:val="24"/>
          <w:highlight w:val="none"/>
        </w:rPr>
        <w:t xml:space="preserve">时间：自磋商文件公告发布之日起5个工作日 </w:t>
      </w:r>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地点：江苏政府采购网 </w:t>
      </w:r>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方式：网上下载 </w:t>
      </w:r>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售价：0.00元</w:t>
      </w:r>
      <w:r>
        <w:rPr>
          <w:color w:val="000000" w:themeColor="text1"/>
        </w:rPr>
      </w:r>
      <w:r/>
    </w:p>
    <w:p>
      <w:pPr>
        <w:pStyle w:val="1036"/>
        <w:jc w:val="left"/>
        <w:spacing w:line="360" w:lineRule="auto"/>
        <w:rPr>
          <w:rFonts w:hint="eastAsia" w:ascii="Times New Roman" w:hAnsi="Times New Roman" w:eastAsia="宋体" w:cs="宋体"/>
          <w:color w:val="000000" w:themeColor="text1"/>
          <w:sz w:val="24"/>
          <w:szCs w:val="24"/>
          <w:highlight w:val="none"/>
        </w:rPr>
      </w:pPr>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Start w:id="19" w:name="_Toc35393803"/>
      <w:r>
        <w:rPr>
          <w:color w:val="000000" w:themeColor="text1"/>
        </w:rPr>
      </w:r>
      <w:bookmarkStart w:id="20" w:name="_Toc35393634"/>
      <w:r>
        <w:rPr>
          <w:color w:val="000000" w:themeColor="text1"/>
        </w:rPr>
      </w:r>
      <w:bookmarkStart w:id="21" w:name="_Toc28359017"/>
      <w:r>
        <w:rPr>
          <w:color w:val="000000" w:themeColor="text1"/>
        </w:rPr>
      </w:r>
      <w:bookmarkStart w:id="22" w:name="_Toc28359094"/>
      <w:r>
        <w:rPr>
          <w:rFonts w:hint="eastAsia" w:ascii="Times New Roman" w:hAnsi="Times New Roman" w:cs="宋体"/>
          <w:b/>
          <w:bCs/>
          <w:color w:val="000000" w:themeColor="text1"/>
          <w:sz w:val="24"/>
          <w:szCs w:val="24"/>
          <w:highlight w:val="none"/>
        </w:rPr>
        <w:t xml:space="preserve">四、</w:t>
      </w:r>
      <w:r>
        <w:rPr>
          <w:rFonts w:hint="eastAsia" w:ascii="Times New Roman" w:hAnsi="Times New Roman" w:cs="宋体"/>
          <w:b/>
          <w:bCs/>
          <w:color w:val="000000" w:themeColor="text1"/>
          <w:sz w:val="24"/>
          <w:szCs w:val="24"/>
          <w:highlight w:val="none"/>
          <w:lang w:eastAsia="zh-CN"/>
        </w:rPr>
        <w:t xml:space="preserve">响应文件提交</w:t>
      </w:r>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时间：202</w:t>
      </w:r>
      <w:r>
        <w:rPr>
          <w:rFonts w:hint="eastAsia" w:ascii="Times New Roman" w:hAnsi="Times New Roman" w:cs="宋体"/>
          <w:color w:val="000000" w:themeColor="text1"/>
          <w:sz w:val="24"/>
          <w:szCs w:val="24"/>
          <w:highlight w:val="none"/>
          <w:u w:val="none"/>
          <w:lang w:val="en-US" w:eastAsia="zh-CN"/>
        </w:rPr>
        <w:t xml:space="preserve">6</w:t>
      </w:r>
      <w:r>
        <w:rPr>
          <w:rFonts w:hint="eastAsia" w:ascii="Times New Roman" w:hAnsi="Times New Roman" w:cs="宋体"/>
          <w:color w:val="000000" w:themeColor="text1"/>
          <w:sz w:val="24"/>
          <w:szCs w:val="24"/>
          <w:highlight w:val="none"/>
          <w:u w:val="none"/>
        </w:rPr>
        <w:t xml:space="preserve">年</w:t>
      </w:r>
      <w:r>
        <w:rPr>
          <w:rFonts w:hint="eastAsia" w:ascii="Times New Roman" w:hAnsi="Times New Roman" w:cs="宋体"/>
          <w:color w:val="000000" w:themeColor="text1"/>
          <w:sz w:val="24"/>
          <w:highlight w:val="none"/>
          <w:u w:val="none"/>
          <w:lang w:val="en-US" w:eastAsia="zh-CN"/>
        </w:rPr>
        <w:t xml:space="preserve">8</w:t>
      </w:r>
      <w:r>
        <w:rPr>
          <w:rFonts w:hint="eastAsia" w:ascii="Times New Roman" w:hAnsi="Times New Roman" w:cs="宋体"/>
          <w:color w:val="000000" w:themeColor="text1"/>
          <w:sz w:val="24"/>
          <w:highlight w:val="none"/>
          <w:u w:val="none"/>
        </w:rPr>
        <w:t xml:space="preserve">月</w:t>
      </w:r>
      <w:r>
        <w:rPr>
          <w:rFonts w:hint="eastAsia" w:ascii="Times New Roman" w:hAnsi="Times New Roman" w:cs="宋体"/>
          <w:color w:val="000000" w:themeColor="text1"/>
          <w:sz w:val="24"/>
          <w:highlight w:val="none"/>
          <w:u w:val="none"/>
          <w:lang w:val="en-US" w:eastAsia="zh-CN"/>
        </w:rPr>
        <w:t xml:space="preserve">27</w:t>
      </w:r>
      <w:r>
        <w:rPr>
          <w:rFonts w:hint="eastAsia" w:ascii="Times New Roman" w:hAnsi="Times New Roman" w:cs="宋体"/>
          <w:color w:val="000000" w:themeColor="text1"/>
          <w:sz w:val="24"/>
          <w:highlight w:val="none"/>
          <w:u w:val="none"/>
        </w:rPr>
        <w:t xml:space="preserve">日</w:t>
      </w:r>
      <w:r>
        <w:rPr>
          <w:rFonts w:hint="eastAsia" w:ascii="Times New Roman" w:hAnsi="Times New Roman" w:cs="宋体"/>
          <w:color w:val="000000" w:themeColor="text1"/>
          <w:sz w:val="24"/>
          <w:highlight w:val="none"/>
          <w:u w:val="none"/>
          <w:lang w:val="en-US" w:eastAsia="zh-CN"/>
        </w:rPr>
        <w:t xml:space="preserve">13</w:t>
      </w:r>
      <w:r>
        <w:rPr>
          <w:rFonts w:hint="eastAsia" w:ascii="Times New Roman" w:hAnsi="Times New Roman" w:cs="宋体"/>
          <w:color w:val="000000" w:themeColor="text1"/>
          <w:sz w:val="24"/>
          <w:highlight w:val="none"/>
          <w:u w:val="none"/>
        </w:rPr>
        <w:t xml:space="preserve">点</w:t>
      </w:r>
      <w:r>
        <w:rPr>
          <w:rFonts w:hint="eastAsia" w:ascii="Times New Roman" w:hAnsi="Times New Roman" w:cs="宋体"/>
          <w:color w:val="000000" w:themeColor="text1"/>
          <w:sz w:val="24"/>
          <w:highlight w:val="none"/>
          <w:u w:val="none"/>
          <w:lang w:val="en-US" w:eastAsia="zh-CN"/>
        </w:rPr>
        <w:t xml:space="preserve">30</w:t>
      </w:r>
      <w:r>
        <w:rPr>
          <w:rFonts w:hint="eastAsia" w:ascii="Times New Roman" w:hAnsi="Times New Roman" w:cs="宋体"/>
          <w:color w:val="000000" w:themeColor="text1"/>
          <w:sz w:val="24"/>
          <w:highlight w:val="none"/>
          <w:u w:val="none"/>
        </w:rPr>
        <w:t xml:space="preserve">分</w:t>
      </w:r>
      <w:r>
        <w:rPr>
          <w:rFonts w:hint="eastAsia" w:ascii="Times New Roman" w:hAnsi="Times New Roman" w:cs="宋体"/>
          <w:color w:val="000000" w:themeColor="text1"/>
          <w:sz w:val="24"/>
          <w:szCs w:val="24"/>
          <w:highlight w:val="none"/>
          <w:u w:val="none"/>
        </w:rPr>
        <w:t xml:space="preserve">（北京时间）</w:t>
      </w:r>
      <w:r>
        <w:rPr>
          <w:color w:val="000000" w:themeColor="text1"/>
        </w:rPr>
      </w:r>
      <w:r/>
    </w:p>
    <w:p>
      <w:pPr>
        <w:pStyle w:val="1036"/>
        <w:ind w:firstLine="560"/>
        <w:spacing w:line="360" w:lineRule="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地点：江苏省政府采购管理交易系统（苏采云）（以下简称“苏采云”）（网址：http</w:t>
      </w:r>
      <w:r>
        <w:rPr>
          <w:rFonts w:hint="eastAsia" w:ascii="Times New Roman" w:hAnsi="Times New Roman" w:cs="宋体"/>
          <w:color w:val="000000" w:themeColor="text1"/>
          <w:sz w:val="24"/>
          <w:szCs w:val="24"/>
          <w:highlight w:val="none"/>
          <w:u w:val="none"/>
          <w:lang w:eastAsia="zh-CN"/>
        </w:rPr>
        <w:t xml:space="preserve">：</w:t>
      </w:r>
      <w:r>
        <w:rPr>
          <w:rFonts w:hint="eastAsia" w:ascii="Times New Roman" w:hAnsi="Times New Roman" w:cs="宋体"/>
          <w:color w:val="000000" w:themeColor="text1"/>
          <w:sz w:val="24"/>
          <w:szCs w:val="24"/>
          <w:highlight w:val="none"/>
          <w:u w:val="none"/>
        </w:rPr>
        <w:t xml:space="preserve">//jszfcg.jsczt.cn/）；</w:t>
      </w:r>
      <w:r>
        <w:rPr>
          <w:color w:val="000000" w:themeColor="text1"/>
        </w:rPr>
      </w:r>
      <w:r/>
    </w:p>
    <w:p>
      <w:pPr>
        <w:pStyle w:val="1036"/>
        <w:ind w:firstLine="560"/>
        <w:spacing w:line="360" w:lineRule="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开标地点：“苏采云”网上开标大厅。</w:t>
      </w:r>
      <w:r>
        <w:rPr>
          <w:color w:val="000000" w:themeColor="text1"/>
        </w:rPr>
      </w:r>
      <w:r/>
    </w:p>
    <w:p>
      <w:pPr>
        <w:pStyle w:val="1036"/>
        <w:jc w:val="left"/>
        <w:spacing w:line="360" w:lineRule="auto"/>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eastAsia="zh-CN"/>
        </w:rPr>
        <w:t xml:space="preserve">五、开启</w:t>
      </w:r>
      <w:r>
        <w:rPr>
          <w:color w:val="000000" w:themeColor="text1"/>
        </w:rPr>
      </w:r>
      <w:r/>
    </w:p>
    <w:p>
      <w:pPr>
        <w:pStyle w:val="1036"/>
        <w:ind w:firstLine="560"/>
        <w:jc w:val="left"/>
        <w:spacing w:line="360" w:lineRule="auto"/>
        <w:rPr>
          <w:rFonts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时间：202</w:t>
      </w:r>
      <w:r>
        <w:rPr>
          <w:rFonts w:hint="eastAsia" w:ascii="Times New Roman" w:hAnsi="Times New Roman" w:cs="宋体"/>
          <w:color w:val="000000" w:themeColor="text1"/>
          <w:sz w:val="24"/>
          <w:szCs w:val="24"/>
          <w:highlight w:val="none"/>
          <w:u w:val="none"/>
          <w:lang w:val="en-US" w:eastAsia="zh-CN"/>
        </w:rPr>
        <w:t xml:space="preserve">6</w:t>
      </w:r>
      <w:r>
        <w:rPr>
          <w:rFonts w:hint="eastAsia" w:ascii="Times New Roman" w:hAnsi="Times New Roman" w:cs="宋体"/>
          <w:color w:val="000000" w:themeColor="text1"/>
          <w:sz w:val="24"/>
          <w:szCs w:val="24"/>
          <w:highlight w:val="none"/>
          <w:u w:val="none"/>
        </w:rPr>
        <w:t xml:space="preserve">年</w:t>
      </w:r>
      <w:r>
        <w:rPr>
          <w:rFonts w:hint="eastAsia" w:ascii="Times New Roman" w:hAnsi="Times New Roman" w:cs="宋体"/>
          <w:color w:val="000000" w:themeColor="text1"/>
          <w:sz w:val="24"/>
          <w:highlight w:val="none"/>
          <w:u w:val="none"/>
          <w:lang w:val="en-US" w:eastAsia="zh-CN"/>
        </w:rPr>
        <w:t xml:space="preserve">8</w:t>
      </w:r>
      <w:r>
        <w:rPr>
          <w:rFonts w:hint="eastAsia" w:ascii="Times New Roman" w:hAnsi="Times New Roman" w:cs="宋体"/>
          <w:color w:val="000000" w:themeColor="text1"/>
          <w:sz w:val="24"/>
          <w:highlight w:val="none"/>
          <w:u w:val="none"/>
        </w:rPr>
        <w:t xml:space="preserve">月</w:t>
      </w:r>
      <w:r>
        <w:rPr>
          <w:rFonts w:hint="eastAsia" w:ascii="Times New Roman" w:hAnsi="Times New Roman" w:cs="宋体"/>
          <w:color w:val="000000" w:themeColor="text1"/>
          <w:sz w:val="24"/>
          <w:highlight w:val="none"/>
          <w:u w:val="none"/>
          <w:lang w:val="en-US" w:eastAsia="zh-CN"/>
        </w:rPr>
        <w:t xml:space="preserve">27</w:t>
      </w:r>
      <w:r>
        <w:rPr>
          <w:rFonts w:hint="eastAsia" w:ascii="Times New Roman" w:hAnsi="Times New Roman" w:cs="宋体"/>
          <w:color w:val="000000" w:themeColor="text1"/>
          <w:sz w:val="24"/>
          <w:highlight w:val="none"/>
          <w:u w:val="none"/>
        </w:rPr>
        <w:t xml:space="preserve">日</w:t>
      </w:r>
      <w:r>
        <w:rPr>
          <w:rFonts w:hint="eastAsia" w:ascii="Times New Roman" w:hAnsi="Times New Roman" w:cs="宋体"/>
          <w:color w:val="000000" w:themeColor="text1"/>
          <w:sz w:val="24"/>
          <w:highlight w:val="none"/>
          <w:u w:val="none"/>
          <w:lang w:val="en-US" w:eastAsia="zh-CN"/>
        </w:rPr>
        <w:t xml:space="preserve">13</w:t>
      </w:r>
      <w:r>
        <w:rPr>
          <w:rFonts w:hint="eastAsia" w:ascii="Times New Roman" w:hAnsi="Times New Roman" w:cs="宋体"/>
          <w:color w:val="000000" w:themeColor="text1"/>
          <w:sz w:val="24"/>
          <w:highlight w:val="none"/>
          <w:u w:val="none"/>
        </w:rPr>
        <w:t xml:space="preserve">点</w:t>
      </w:r>
      <w:r>
        <w:rPr>
          <w:rFonts w:hint="eastAsia" w:ascii="Times New Roman" w:hAnsi="Times New Roman" w:cs="宋体"/>
          <w:color w:val="000000" w:themeColor="text1"/>
          <w:sz w:val="24"/>
          <w:highlight w:val="none"/>
          <w:u w:val="none"/>
          <w:lang w:val="en-US" w:eastAsia="zh-CN"/>
        </w:rPr>
        <w:t xml:space="preserve">30</w:t>
      </w:r>
      <w:r>
        <w:rPr>
          <w:rFonts w:hint="eastAsia" w:ascii="Times New Roman" w:hAnsi="Times New Roman" w:cs="宋体"/>
          <w:color w:val="000000" w:themeColor="text1"/>
          <w:sz w:val="24"/>
          <w:highlight w:val="none"/>
          <w:u w:val="none"/>
        </w:rPr>
        <w:t xml:space="preserve">分</w:t>
      </w:r>
      <w:r>
        <w:rPr>
          <w:rFonts w:hint="eastAsia" w:ascii="Times New Roman" w:hAnsi="Times New Roman" w:cs="宋体"/>
          <w:color w:val="000000" w:themeColor="text1"/>
          <w:sz w:val="24"/>
          <w:szCs w:val="24"/>
          <w:highlight w:val="none"/>
          <w:u w:val="none"/>
        </w:rPr>
        <w:t xml:space="preserve">（北京时间）</w:t>
      </w:r>
      <w:r>
        <w:rPr>
          <w:color w:val="000000" w:themeColor="text1"/>
        </w:rPr>
      </w:r>
      <w:r/>
    </w:p>
    <w:p>
      <w:pPr>
        <w:pStyle w:val="1036"/>
        <w:ind w:firstLine="560"/>
        <w:spacing w:line="360" w:lineRule="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地点：江苏省政府采购管理交易系统（苏采云）（以下简称“苏采云”）（网址：http</w:t>
      </w:r>
      <w:r>
        <w:rPr>
          <w:rFonts w:hint="eastAsia" w:ascii="Times New Roman" w:hAnsi="Times New Roman" w:cs="宋体"/>
          <w:color w:val="000000" w:themeColor="text1"/>
          <w:sz w:val="24"/>
          <w:szCs w:val="24"/>
          <w:highlight w:val="none"/>
          <w:u w:val="none"/>
          <w:lang w:eastAsia="zh-CN"/>
        </w:rPr>
        <w:t xml:space="preserve">：</w:t>
      </w:r>
      <w:r>
        <w:rPr>
          <w:rFonts w:hint="eastAsia" w:ascii="Times New Roman" w:hAnsi="Times New Roman" w:cs="宋体"/>
          <w:color w:val="000000" w:themeColor="text1"/>
          <w:sz w:val="24"/>
          <w:szCs w:val="24"/>
          <w:highlight w:val="none"/>
          <w:u w:val="none"/>
        </w:rPr>
        <w:t xml:space="preserve">//jszfcg.jsczt.cn/）；</w:t>
      </w:r>
      <w:r>
        <w:rPr>
          <w:color w:val="000000" w:themeColor="text1"/>
        </w:rPr>
      </w:r>
      <w:r/>
    </w:p>
    <w:p>
      <w:pPr>
        <w:pStyle w:val="1036"/>
        <w:ind w:firstLine="560"/>
        <w:spacing w:line="360" w:lineRule="auto"/>
        <w:rPr>
          <w:rFonts w:hint="eastAsia" w:ascii="Times New Roman" w:hAnsi="Times New Roman" w:cs="宋体"/>
          <w:color w:val="000000" w:themeColor="text1"/>
          <w:sz w:val="24"/>
          <w:szCs w:val="24"/>
          <w:highlight w:val="none"/>
          <w:u w:val="none"/>
        </w:rPr>
      </w:pPr>
      <w:r>
        <w:rPr>
          <w:rFonts w:hint="eastAsia" w:ascii="Times New Roman" w:hAnsi="Times New Roman" w:cs="宋体"/>
          <w:color w:val="000000" w:themeColor="text1"/>
          <w:sz w:val="24"/>
          <w:szCs w:val="24"/>
          <w:highlight w:val="none"/>
          <w:u w:val="none"/>
        </w:rPr>
        <w:t xml:space="preserve">开标地点：“苏采云”网上开标大厅。</w:t>
      </w:r>
      <w:r>
        <w:rPr>
          <w:color w:val="000000" w:themeColor="text1"/>
        </w:rPr>
      </w:r>
      <w:r/>
    </w:p>
    <w:p>
      <w:pPr>
        <w:pStyle w:val="1036"/>
        <w:numPr>
          <w:ilvl w:val="0"/>
          <w:numId w:val="0"/>
        </w:numPr>
        <w:jc w:val="left"/>
        <w:keepLines w:val="0"/>
        <w:keepNext w:val="0"/>
        <w:spacing w:before="0" w:after="0" w:line="360" w:lineRule="auto"/>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pStyle w:val="1036"/>
        <w:ind w:firstLine="48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自本公告发布之日起3个工作日。</w:t>
      </w:r>
      <w:r>
        <w:rPr>
          <w:color w:val="000000" w:themeColor="text1"/>
        </w:rPr>
      </w:r>
      <w:r/>
    </w:p>
    <w:p>
      <w:pPr>
        <w:pStyle w:val="1036"/>
        <w:numPr>
          <w:ilvl w:val="0"/>
          <w:numId w:val="0"/>
        </w:numPr>
        <w:keepLines w:val="0"/>
        <w:keepNext w:val="0"/>
        <w:spacing w:before="0" w:after="0" w:line="440" w:lineRule="exact"/>
        <w:rPr>
          <w:rFonts w:hint="eastAsia" w:ascii="Times New Roman" w:hAnsi="Times New Roman" w:cs="宋体"/>
          <w:b/>
          <w:bCs/>
          <w:color w:val="000000" w:themeColor="text1"/>
          <w:sz w:val="24"/>
          <w:szCs w:val="24"/>
          <w:highlight w:val="none"/>
        </w:rPr>
        <w:outlineLvl w:val="9"/>
      </w:pPr>
      <w:r>
        <w:rPr>
          <w:color w:val="000000" w:themeColor="text1"/>
        </w:rPr>
      </w:r>
      <w:bookmarkStart w:id="23" w:name="_Toc35393804"/>
      <w:r>
        <w:rPr>
          <w:color w:val="000000" w:themeColor="text1"/>
        </w:rPr>
      </w:r>
      <w:bookmarkStart w:id="24" w:name="_Toc35393635"/>
      <w:r>
        <w:rPr>
          <w:rFonts w:hint="eastAsia" w:ascii="Times New Roman" w:hAnsi="Times New Roman" w:cs="宋体"/>
          <w:b/>
          <w:bCs/>
          <w:color w:val="000000" w:themeColor="text1"/>
          <w:sz w:val="24"/>
          <w:szCs w:val="24"/>
          <w:highlight w:val="none"/>
        </w:rPr>
        <w:t xml:space="preserve">七、其他补充事宜</w:t>
      </w:r>
      <w:bookmarkEnd w:id="23"/>
      <w:r>
        <w:rPr>
          <w:color w:val="000000" w:themeColor="text1"/>
        </w:rPr>
      </w:r>
      <w:bookmarkEnd w:id="24"/>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color w:val="000000" w:themeColor="text1"/>
        </w:rPr>
      </w:r>
      <w:bookmarkStart w:id="25" w:name="_Toc28359018"/>
      <w:r>
        <w:rPr>
          <w:color w:val="000000" w:themeColor="text1"/>
        </w:rPr>
      </w:r>
      <w:bookmarkStart w:id="26" w:name="_Toc28359095"/>
      <w:r>
        <w:rPr>
          <w:color w:val="000000" w:themeColor="text1"/>
        </w:rPr>
      </w:r>
      <w:bookmarkStart w:id="27" w:name="_Toc35393805"/>
      <w:r>
        <w:rPr>
          <w:color w:val="000000" w:themeColor="text1"/>
        </w:rPr>
      </w:r>
      <w:bookmarkStart w:id="28" w:name="_Toc35393636"/>
      <w:r>
        <w:rPr>
          <w:rFonts w:hint="eastAsia" w:ascii="Times New Roman" w:hAnsi="Times New Roman"/>
          <w:b w:val="0"/>
          <w:bCs/>
          <w:color w:val="000000" w:themeColor="text1"/>
          <w:sz w:val="24"/>
          <w:szCs w:val="24"/>
          <w:highlight w:val="none"/>
          <w:lang w:val="en-US" w:eastAsia="zh-CN"/>
        </w:rPr>
        <w:t xml:space="preserve">1、</w:t>
      </w:r>
      <w:r>
        <w:rPr>
          <w:rFonts w:hint="eastAsia" w:ascii="Times New Roman" w:hAnsi="Times New Roman"/>
          <w:b w:val="0"/>
          <w:bCs/>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rPr>
        <w:t xml:space="preserve">标的所属行业：</w:t>
      </w:r>
      <w:r>
        <w:rPr>
          <w:rFonts w:hint="eastAsia" w:ascii="Times New Roman" w:hAnsi="Times New Roman"/>
          <w:b w:val="0"/>
          <w:color w:val="000000" w:themeColor="text1"/>
          <w:sz w:val="24"/>
          <w:szCs w:val="24"/>
          <w:highlight w:val="none"/>
          <w:lang w:val="en-US" w:eastAsia="zh-CN"/>
        </w:rPr>
        <w:t xml:space="preserve">建筑</w:t>
      </w:r>
      <w:r>
        <w:rPr>
          <w:rFonts w:hint="eastAsia" w:ascii="Times New Roman" w:hAnsi="Times New Roman"/>
          <w:b w:val="0"/>
          <w:color w:val="000000" w:themeColor="text1"/>
          <w:sz w:val="24"/>
          <w:szCs w:val="24"/>
          <w:highlight w:val="none"/>
          <w:u w:val="none"/>
        </w:rPr>
        <w:t xml:space="preserve">业。</w:t>
      </w:r>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2、</w:t>
      </w:r>
      <w:r>
        <w:rPr>
          <w:rFonts w:hint="eastAsia" w:ascii="Times New Roman" w:hAnsi="Times New Roman"/>
          <w:b w:val="0"/>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lang w:eastAsia="zh-CN"/>
        </w:rPr>
        <w:t xml:space="preserve">成交</w:t>
      </w:r>
      <w:r>
        <w:rPr>
          <w:rFonts w:hint="eastAsia" w:ascii="Times New Roman" w:hAnsi="Times New Roman"/>
          <w:b w:val="0"/>
          <w:color w:val="000000" w:themeColor="text1"/>
          <w:sz w:val="24"/>
          <w:szCs w:val="24"/>
          <w:highlight w:val="none"/>
        </w:rPr>
        <w:t xml:space="preserve">后（是/否）允许转包、分包：</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color w:val="000000" w:themeColor="text1"/>
        </w:rPr>
      </w:r>
      <w:r/>
    </w:p>
    <w:p>
      <w:pPr>
        <w:pStyle w:val="1281"/>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3、</w:t>
      </w:r>
      <w:r>
        <w:rPr>
          <w:rFonts w:hint="eastAsia" w:ascii="Times New Roman" w:hAnsi="Times New Roman"/>
          <w:b w:val="0"/>
          <w:color w:val="000000" w:themeColor="text1"/>
          <w:sz w:val="24"/>
          <w:szCs w:val="24"/>
          <w:highlight w:val="none"/>
        </w:rPr>
        <w:t xml:space="preserve">本项目（是/否）专门面向</w:t>
      </w:r>
      <w:r>
        <w:rPr>
          <w:rFonts w:hint="eastAsia" w:ascii="Times New Roman" w:hAnsi="Times New Roman"/>
          <w:b w:val="0"/>
          <w:color w:val="000000" w:themeColor="text1"/>
          <w:sz w:val="24"/>
          <w:szCs w:val="24"/>
          <w:highlight w:val="none"/>
          <w:lang w:eastAsia="zh-CN"/>
        </w:rPr>
        <w:t xml:space="preserve">中小</w:t>
      </w:r>
      <w:r>
        <w:rPr>
          <w:rFonts w:hint="eastAsia" w:ascii="Times New Roman" w:hAnsi="Times New Roman"/>
          <w:b w:val="0"/>
          <w:color w:val="000000" w:themeColor="text1"/>
          <w:sz w:val="24"/>
          <w:szCs w:val="24"/>
          <w:highlight w:val="none"/>
        </w:rPr>
        <w:t xml:space="preserve">企业：</w:t>
      </w:r>
      <w:r>
        <w:rPr>
          <w:rFonts w:hint="eastAsia" w:ascii="Times New Roman" w:hAnsi="Times New Roman" w:eastAsia="宋体" w:cs="宋体"/>
          <w:b w:val="0"/>
          <w:bCs/>
          <w:color w:val="000000" w:themeColor="text1"/>
          <w:sz w:val="24"/>
          <w:szCs w:val="24"/>
          <w:highlight w:val="none"/>
        </w:rPr>
        <w:t xml:space="preserve">是，非中小型企业参与本采购项目，将做无效响应文件处理（须提供中小企业声明函）。</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 w:val="0"/>
          <w:color w:val="000000" w:themeColor="text1"/>
          <w:sz w:val="24"/>
          <w:szCs w:val="24"/>
          <w:highlight w:val="none"/>
          <w:lang w:val="en-US" w:eastAsia="zh-CN"/>
        </w:rPr>
        <w:t xml:space="preserve">4、</w:t>
      </w:r>
      <w:r>
        <w:rPr>
          <w:rFonts w:hint="eastAsia" w:ascii="Times New Roman" w:hAnsi="Times New Roman"/>
          <w:bCs/>
          <w:color w:val="000000" w:themeColor="text1"/>
          <w:sz w:val="24"/>
          <w:szCs w:val="24"/>
          <w:highlight w:val="none"/>
        </w:rPr>
        <w:t xml:space="preserve">公告发布媒体</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（1）本采购公告在江苏政府采购网（http</w:t>
      </w:r>
      <w:r>
        <w:rPr>
          <w:rFonts w:hint="eastAsia" w:ascii="Times New Roman" w:hAnsi="Times New Roman"/>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//www.ccgp</w:t>
      </w:r>
      <w:r>
        <w:rPr>
          <w:rFonts w:hint="eastAsia" w:ascii="Times New Roman" w:hAnsi="Times New Roman" w:cs="方正仿宋_GBK"/>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jiangsu.gov.cn/）公示发布，敬请各</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关注；</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（2）若有关本次采购存在变动或修改，敬请各</w:t>
      </w:r>
      <w:r>
        <w:rPr>
          <w:rFonts w:hint="eastAsia" w:ascii="Times New Roman" w:hAnsi="Times New Roman"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及时关注江苏政府采购网（http</w:t>
      </w:r>
      <w:r>
        <w:rPr>
          <w:rFonts w:hint="eastAsia" w:ascii="Times New Roman" w:hAnsi="Times New Roman"/>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//www.ccgp</w:t>
      </w:r>
      <w:r>
        <w:rPr>
          <w:rFonts w:hint="eastAsia" w:ascii="Times New Roman" w:hAnsi="Times New Roman" w:cs="方正仿宋_GBK"/>
          <w:bCs/>
          <w:color w:val="000000" w:themeColor="text1"/>
          <w:sz w:val="24"/>
          <w:szCs w:val="24"/>
          <w:highlight w:val="none"/>
          <w:lang w:eastAsia="zh-CN"/>
        </w:rPr>
        <w:t xml:space="preserve">-</w:t>
      </w:r>
      <w:r>
        <w:rPr>
          <w:rFonts w:hint="eastAsia" w:ascii="Times New Roman" w:hAnsi="Times New Roman"/>
          <w:bCs/>
          <w:color w:val="000000" w:themeColor="text1"/>
          <w:sz w:val="24"/>
          <w:szCs w:val="24"/>
          <w:highlight w:val="none"/>
        </w:rPr>
        <w:t xml:space="preserve">jiangsu.gov.cn/）发布的关于本项目的信息更正公告。</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5、</w:t>
      </w:r>
      <w:r>
        <w:rPr>
          <w:rFonts w:hint="eastAsia" w:ascii="Times New Roman" w:hAnsi="Times New Roman"/>
          <w:bCs/>
          <w:color w:val="000000" w:themeColor="text1"/>
          <w:sz w:val="24"/>
          <w:szCs w:val="24"/>
          <w:highlight w:val="none"/>
        </w:rPr>
        <w:t xml:space="preserve">集中考察或答疑：</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采购人组织</w:t>
      </w:r>
      <w:r>
        <w:rPr>
          <w:rFonts w:hint="eastAsia" w:ascii="Times New Roman" w:hAnsi="Times New Roman"/>
          <w:bCs/>
          <w:color w:val="000000" w:themeColor="text1"/>
          <w:sz w:val="24"/>
          <w:szCs w:val="24"/>
          <w:highlight w:val="none"/>
          <w:lang w:val="en-US" w:eastAsia="zh-CN"/>
        </w:rPr>
        <w:t xml:space="preserve">集中勘察，</w:t>
      </w:r>
      <w:r>
        <w:rPr>
          <w:rFonts w:hint="eastAsia" w:ascii="Times New Roman" w:hAnsi="Times New Roman"/>
          <w:bCs/>
          <w:color w:val="000000" w:themeColor="text1"/>
          <w:sz w:val="24"/>
          <w:szCs w:val="24"/>
          <w:highlight w:val="none"/>
        </w:rPr>
        <w:t xml:space="preserve">现场集中踏勘时间：202</w:t>
      </w:r>
      <w:r>
        <w:rPr>
          <w:rFonts w:hint="eastAsia" w:ascii="Times New Roman" w:hAnsi="Times New Roman"/>
          <w:bCs/>
          <w:color w:val="000000" w:themeColor="text1"/>
          <w:sz w:val="24"/>
          <w:szCs w:val="24"/>
          <w:highlight w:val="none"/>
          <w:lang w:val="en-US" w:eastAsia="zh-CN"/>
        </w:rPr>
        <w:t xml:space="preserve">6</w:t>
      </w:r>
      <w:r>
        <w:rPr>
          <w:rFonts w:hint="eastAsia" w:ascii="Times New Roman" w:hAnsi="Times New Roman"/>
          <w:bCs/>
          <w:color w:val="000000" w:themeColor="text1"/>
          <w:sz w:val="24"/>
          <w:szCs w:val="24"/>
          <w:highlight w:val="none"/>
        </w:rPr>
        <w:t xml:space="preserve">年</w:t>
      </w:r>
      <w:r>
        <w:rPr>
          <w:rFonts w:hint="eastAsia" w:ascii="Times New Roman" w:hAnsi="Times New Roman"/>
          <w:bCs/>
          <w:color w:val="000000" w:themeColor="text1"/>
          <w:sz w:val="24"/>
          <w:szCs w:val="24"/>
          <w:highlight w:val="none"/>
          <w:lang w:val="en-US" w:eastAsia="zh-CN"/>
        </w:rPr>
        <w:t xml:space="preserve">8</w:t>
      </w:r>
      <w:r>
        <w:rPr>
          <w:rFonts w:hint="eastAsia" w:ascii="Times New Roman" w:hAnsi="Times New Roman"/>
          <w:bCs/>
          <w:color w:val="000000" w:themeColor="text1"/>
          <w:sz w:val="24"/>
          <w:szCs w:val="24"/>
          <w:highlight w:val="none"/>
        </w:rPr>
        <w:t xml:space="preserve">月</w:t>
      </w:r>
      <w:r>
        <w:rPr>
          <w:rFonts w:hint="eastAsia" w:ascii="Times New Roman" w:hAnsi="Times New Roman"/>
          <w:bCs/>
          <w:color w:val="000000" w:themeColor="text1"/>
          <w:sz w:val="24"/>
          <w:szCs w:val="24"/>
          <w:highlight w:val="none"/>
          <w:lang w:val="en-US" w:eastAsia="zh-CN"/>
        </w:rPr>
        <w:t xml:space="preserve">24</w:t>
      </w:r>
      <w:r>
        <w:rPr>
          <w:rFonts w:hint="eastAsia" w:ascii="Times New Roman" w:hAnsi="Times New Roman"/>
          <w:bCs/>
          <w:color w:val="000000" w:themeColor="text1"/>
          <w:sz w:val="24"/>
          <w:szCs w:val="24"/>
          <w:highlight w:val="none"/>
        </w:rPr>
        <w:t xml:space="preserve">日15：30</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集合地点：南京市栖霞区文澜路95号</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联系人：刘老师 025-86435578 </w:t>
      </w:r>
      <w:r>
        <w:rPr>
          <w:rFonts w:hint="eastAsia" w:ascii="Times New Roman" w:hAnsi="Times New Roman"/>
          <w:bCs/>
          <w:color w:val="000000" w:themeColor="text1"/>
          <w:sz w:val="24"/>
          <w:szCs w:val="24"/>
          <w:highlight w:val="none"/>
          <w:lang w:val="en-US" w:eastAsia="zh-CN"/>
        </w:rPr>
        <w:t xml:space="preserve">/</w:t>
      </w:r>
      <w:r>
        <w:rPr>
          <w:rFonts w:hint="eastAsia" w:ascii="Times New Roman" w:hAnsi="Times New Roman"/>
          <w:bCs/>
          <w:color w:val="000000" w:themeColor="text1"/>
          <w:sz w:val="24"/>
          <w:szCs w:val="24"/>
          <w:highlight w:val="none"/>
        </w:rPr>
        <w:t xml:space="preserve">13813977179</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未勘察现场或勘察工作不详细的供应商中标后，不得以不完全了解现场情况为理由而向采购人提出任何索赔或其他要求，对此采购人不承担任何责任并将不作任何答复。</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6、</w:t>
      </w:r>
      <w:r>
        <w:rPr>
          <w:rFonts w:hint="eastAsia" w:ascii="Times New Roman" w:hAnsi="Times New Roman"/>
          <w:bCs/>
          <w:color w:val="000000" w:themeColor="text1"/>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通过苏采云系统参与政府采购项目，需要更换CA数字证书和电子签章。具体办理指南和操作手册见链接</w:t>
      </w:r>
      <w:r>
        <w:rPr>
          <w:rFonts w:hint="eastAsia" w:ascii="Times New Roman" w:hAnsi="Times New Roman"/>
          <w:bCs/>
          <w:color w:val="000000" w:themeColor="text1"/>
          <w:sz w:val="24"/>
          <w:szCs w:val="24"/>
          <w:highlight w:val="none"/>
          <w:lang w:eastAsia="zh-CN"/>
        </w:rPr>
        <w:t xml:space="preserve">：</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fldChar w:fldCharType="begin"/>
      </w:r>
      <w:r>
        <w:rPr>
          <w:rFonts w:hint="eastAsia" w:ascii="Times New Roman" w:hAnsi="Times New Roman" w:eastAsia="宋体" w:cs="Times New Roman"/>
          <w:bCs/>
          <w:color w:val="000000" w:themeColor="text1"/>
          <w:sz w:val="24"/>
          <w:szCs w:val="24"/>
          <w:highlight w:val="none"/>
        </w:rPr>
        <w:instrText xml:space="preserve"> HYPERLINK "http://www.ccgp-jiangsu.gov.cn/jiangsu/zlxz/ee/ee3a4bc5a3454aa2b0d9312230633ce9.html" </w:instrText>
      </w:r>
      <w:r>
        <w:rPr>
          <w:rFonts w:hint="eastAsia" w:ascii="Times New Roman" w:hAnsi="Times New Roman" w:eastAsia="宋体" w:cs="Times New Roman"/>
          <w:bCs/>
          <w:color w:val="000000" w:themeColor="text1"/>
          <w:sz w:val="24"/>
          <w:szCs w:val="24"/>
          <w:highlight w:val="none"/>
        </w:rPr>
        <w:fldChar w:fldCharType="separate"/>
      </w:r>
      <w:r>
        <w:rPr>
          <w:rFonts w:hint="eastAsia" w:ascii="Times New Roman" w:hAnsi="Times New Roman" w:eastAsia="宋体" w:cs="Times New Roman"/>
          <w:bCs/>
          <w:color w:val="000000" w:themeColor="text1"/>
          <w:sz w:val="24"/>
          <w:szCs w:val="24"/>
          <w:highlight w:val="none"/>
        </w:rPr>
        <w:t xml:space="preserve">http</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//www.ccgp</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jiangsu.gov.cn/jiangsu/zlxz/ee/ee3a4bc5a3454aa2b0d9312230633ce9.html</w:t>
      </w:r>
      <w:r>
        <w:rPr>
          <w:rFonts w:hint="eastAsia" w:ascii="Times New Roman" w:hAnsi="Times New Roman" w:eastAsia="宋体" w:cs="Times New Roman"/>
          <w:bCs/>
          <w:color w:val="000000" w:themeColor="text1"/>
          <w:sz w:val="24"/>
          <w:szCs w:val="24"/>
          <w:highlight w:val="none"/>
        </w:rPr>
        <w:fldChar w:fldCharType="end"/>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t xml:space="preserve">领取CA和办理电子签章（请至南京市建邺区汉中门大街145号省公共资源交易中心三楼开标区受理台1号窗口办理，联系电话：025</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 83668701或南京市建邺区江东中路265号南京市公共资源交易中心北门外1255室（一楼）办理，联系电话：025</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68505941</w:t>
      </w:r>
      <w:r>
        <w:rPr>
          <w:rFonts w:hint="eastAsia" w:ascii="Times New Roman" w:hAnsi="Times New Roman" w:eastAsia="宋体" w:cs="Times New Roman"/>
          <w:bCs/>
          <w:color w:val="000000" w:themeColor="text1"/>
          <w:sz w:val="24"/>
          <w:szCs w:val="24"/>
          <w:highlight w:val="none"/>
          <w:lang w:eastAsia="zh-CN"/>
        </w:rPr>
        <w:t xml:space="preserve">）</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val="en-US" w:eastAsia="zh-CN"/>
        </w:rPr>
        <w:t xml:space="preserve">7、</w:t>
      </w:r>
      <w:r>
        <w:rPr>
          <w:rFonts w:hint="eastAsia" w:ascii="Times New Roman" w:hAnsi="Times New Roman" w:eastAsia="宋体" w:cs="Times New Roman"/>
          <w:bCs/>
          <w:color w:val="000000" w:themeColor="text1"/>
          <w:sz w:val="24"/>
          <w:szCs w:val="24"/>
          <w:highlight w:val="none"/>
        </w:rPr>
        <w:t xml:space="preserve">潜在供应商访问电子招标响应交易平台的网络地址和方法：</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1</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“苏采云”系统用户注册</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获取“CA数字证书”</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CA绑定与登录</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网上报名</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下载采购文件（后缀名为“.kedt”）</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将后缀名为“.kedt”的采购文件导入政府采购客户端工具</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制作响应文件</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导出加密的响应文件（后缀名为zip）</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通过“苏采云”系统上传响应文件。具体见江苏政府采购网—资料下载中《江苏省政府采购管理交易系统（苏采云）供应商操作手册》。</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2</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潜在供应商访问“苏采云”系统的网络地址和方法：“苏采云”系统的网址：http</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//jszfcg.jsczt.cn/。</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3</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“CA数字证书”的获取：</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4</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采购文件（后缀名为“.kedt”）、供应商操作手册及政府采购客户端工具可通过“苏采云”系统</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已报名项目</w:t>
      </w:r>
      <w:r>
        <w:rPr>
          <w:rFonts w:hint="eastAsia" w:ascii="Times New Roman" w:hAnsi="Times New Roman" w:eastAsia="宋体" w:cs="方正仿宋_GBK"/>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报名详情页面内相应链接进行下载。</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5</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招标代理机构（采购代理机构）将数据电文形式的采购文件加载至“苏采云”系统，供潜在供应商下载或者查阅。</w:t>
      </w:r>
      <w:r>
        <w:rPr>
          <w:color w:val="000000" w:themeColor="text1"/>
        </w:rPr>
      </w:r>
      <w:r/>
    </w:p>
    <w:p>
      <w:pPr>
        <w:pStyle w:val="1289"/>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outlineLvl w:val="9"/>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6</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请潜在</w:t>
      </w:r>
      <w:r>
        <w:rPr>
          <w:rFonts w:hint="eastAsia" w:ascii="Times New Roman" w:hAnsi="Times New Roman" w:eastAsia="宋体" w:cs="Times New Roman"/>
          <w:bCs/>
          <w:color w:val="000000" w:themeColor="text1"/>
          <w:sz w:val="24"/>
          <w:szCs w:val="24"/>
          <w:highlight w:val="none"/>
          <w:lang w:eastAsia="zh-CN"/>
        </w:rPr>
        <w:t xml:space="preserve">供应商</w:t>
      </w:r>
      <w:r>
        <w:rPr>
          <w:rFonts w:hint="eastAsia" w:ascii="Times New Roman" w:hAnsi="Times New Roman" w:eastAsia="宋体" w:cs="Times New Roman"/>
          <w:bCs/>
          <w:color w:val="000000" w:themeColor="text1"/>
          <w:sz w:val="24"/>
          <w:szCs w:val="24"/>
          <w:highlight w:val="none"/>
        </w:rPr>
        <w:t xml:space="preserve">提前安装相应的控件（详见《江苏省政府采购管理交易系统（苏采云）供应商操作手册》）并使用谷歌浏览器登录“苏采云”系统参与不见面开评标。</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lang w:val="en-US" w:eastAsia="zh-CN"/>
        </w:rPr>
        <w:t xml:space="preserve">8、</w:t>
      </w:r>
      <w:r>
        <w:rPr>
          <w:rFonts w:hint="eastAsia" w:ascii="Times New Roman" w:hAnsi="Times New Roman"/>
          <w:bCs/>
          <w:color w:val="000000" w:themeColor="text1"/>
          <w:sz w:val="24"/>
          <w:szCs w:val="24"/>
          <w:highlight w:val="none"/>
        </w:rPr>
        <w:t xml:space="preserve">采购项目需要落实的政府采购政策：</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（1）政府采购促进中小企业发展</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（2）政府采购支持监狱企业发展</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（3）政府采购促进残疾人就业</w:t>
      </w:r>
      <w:r>
        <w:rPr>
          <w:color w:val="000000" w:themeColor="text1"/>
        </w:rPr>
      </w:r>
      <w:r/>
    </w:p>
    <w:p>
      <w:pPr>
        <w:pStyle w:val="1289"/>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outlineLvl w:val="9"/>
      </w:pPr>
      <w:r>
        <w:rPr>
          <w:rFonts w:hint="eastAsia" w:ascii="Times New Roman" w:hAnsi="Times New Roman"/>
          <w:bCs/>
          <w:color w:val="000000" w:themeColor="text1"/>
          <w:sz w:val="24"/>
          <w:szCs w:val="24"/>
          <w:highlight w:val="none"/>
        </w:rPr>
        <w:t xml:space="preserve">（4）政府采购鼓励采购节能环保产品</w:t>
      </w:r>
      <w:r>
        <w:rPr>
          <w:color w:val="000000" w:themeColor="text1"/>
        </w:rPr>
      </w:r>
      <w:r/>
    </w:p>
    <w:p>
      <w:pPr>
        <w:pStyle w:val="1036"/>
        <w:keepLines w:val="0"/>
        <w:keepNext w:val="0"/>
        <w:spacing w:before="0" w:after="0" w:line="440" w:lineRule="exact"/>
        <w:rPr>
          <w:rFonts w:hint="eastAsia" w:ascii="Times New Roman" w:hAnsi="Times New Roman" w:cs="宋体"/>
          <w:b/>
          <w:bCs/>
          <w:color w:val="000000" w:themeColor="text1"/>
          <w:sz w:val="24"/>
          <w:szCs w:val="24"/>
          <w:highlight w:val="none"/>
        </w:rPr>
        <w:outlineLvl w:val="9"/>
      </w:pPr>
      <w:r>
        <w:rPr>
          <w:rFonts w:hint="eastAsia" w:ascii="Times New Roman" w:hAnsi="Times New Roman" w:cs="宋体"/>
          <w:b/>
          <w:bCs/>
          <w:color w:val="000000" w:themeColor="text1"/>
          <w:sz w:val="24"/>
          <w:szCs w:val="24"/>
          <w:highlight w:val="none"/>
        </w:rPr>
        <w:t xml:space="preserve">八、凡对本次采购提出询问，请按以下方式联系。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pStyle w:val="1036"/>
        <w:ind w:firstLine="480"/>
        <w:keepLines w:val="0"/>
        <w:keepNext w:val="0"/>
        <w:spacing w:before="0" w:after="0" w:line="440" w:lineRule="exact"/>
        <w:rPr>
          <w:rFonts w:hint="eastAsia" w:ascii="Times New Roman" w:hAnsi="Times New Roman" w:cs="宋体"/>
          <w:b w:val="0"/>
          <w:bCs/>
          <w:color w:val="000000" w:themeColor="text1"/>
          <w:sz w:val="24"/>
          <w:szCs w:val="24"/>
          <w:highlight w:val="none"/>
        </w:rPr>
        <w:outlineLvl w:val="9"/>
      </w:pPr>
      <w:r>
        <w:rPr>
          <w:color w:val="000000" w:themeColor="text1"/>
        </w:rPr>
      </w:r>
      <w:bookmarkStart w:id="29" w:name="_Toc28359096"/>
      <w:r>
        <w:rPr>
          <w:color w:val="000000" w:themeColor="text1"/>
        </w:rPr>
      </w:r>
      <w:bookmarkStart w:id="30" w:name="_Toc28481"/>
      <w:r>
        <w:rPr>
          <w:color w:val="000000" w:themeColor="text1"/>
        </w:rPr>
      </w:r>
      <w:bookmarkStart w:id="31" w:name="_Toc28359019"/>
      <w:r>
        <w:rPr>
          <w:color w:val="000000" w:themeColor="text1"/>
        </w:rPr>
      </w:r>
      <w:bookmarkStart w:id="32" w:name="_Toc35393637"/>
      <w:r>
        <w:rPr>
          <w:color w:val="000000" w:themeColor="text1"/>
        </w:rPr>
      </w:r>
      <w:bookmarkStart w:id="33" w:name="_Toc22602"/>
      <w:r>
        <w:rPr>
          <w:color w:val="000000" w:themeColor="text1"/>
        </w:rPr>
      </w:r>
      <w:bookmarkStart w:id="34" w:name="_Toc35393806"/>
      <w:r>
        <w:rPr>
          <w:rFonts w:hint="eastAsia" w:ascii="Times New Roman" w:hAnsi="Times New Roman" w:cs="宋体"/>
          <w:b w:val="0"/>
          <w:bCs/>
          <w:color w:val="000000" w:themeColor="text1"/>
          <w:sz w:val="24"/>
          <w:szCs w:val="24"/>
          <w:highlight w:val="none"/>
        </w:rPr>
        <w:t xml:space="preserve">1、采购人信息</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r/>
    </w:p>
    <w:p>
      <w:pPr>
        <w:pStyle w:val="1036"/>
        <w:ind w:firstLine="480"/>
        <w:spacing w:line="360" w:lineRule="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color w:val="000000" w:themeColor="text1"/>
        </w:rPr>
      </w:r>
      <w:bookmarkStart w:id="35" w:name="_Toc28359020"/>
      <w:r>
        <w:rPr>
          <w:color w:val="000000" w:themeColor="text1"/>
        </w:rPr>
      </w:r>
      <w:bookmarkStart w:id="36" w:name="_Toc35393638"/>
      <w:r>
        <w:rPr>
          <w:color w:val="000000" w:themeColor="text1"/>
        </w:rPr>
      </w:r>
      <w:bookmarkStart w:id="37" w:name="_Toc28359097"/>
      <w:r>
        <w:rPr>
          <w:color w:val="000000" w:themeColor="text1"/>
        </w:rPr>
      </w:r>
      <w:bookmarkStart w:id="38" w:name="_Toc35393807"/>
      <w:r>
        <w:rPr>
          <w:rFonts w:hint="eastAsia" w:ascii="Times New Roman" w:hAnsi="Times New Roman" w:cs="宋体"/>
          <w:b w:val="0"/>
          <w:bCs/>
          <w:color w:val="000000" w:themeColor="text1"/>
          <w:sz w:val="24"/>
          <w:highlight w:val="none"/>
          <w:u w:val="none"/>
        </w:rPr>
        <w:t xml:space="preserve">单位名称：</w:t>
      </w:r>
      <w:r>
        <w:rPr>
          <w:rFonts w:hint="eastAsia" w:ascii="Times New Roman" w:hAnsi="Times New Roman" w:cs="宋体"/>
          <w:b w:val="0"/>
          <w:bCs/>
          <w:color w:val="000000" w:themeColor="text1"/>
          <w:sz w:val="24"/>
          <w:highlight w:val="none"/>
          <w:u w:val="none"/>
          <w:lang w:eastAsia="zh-CN"/>
        </w:rPr>
        <w:t xml:space="preserve">江苏省计量科学研究院（江苏省能源计量数据中心）</w:t>
      </w:r>
      <w:r>
        <w:rPr>
          <w:color w:val="000000" w:themeColor="text1"/>
        </w:rPr>
      </w:r>
      <w:r/>
    </w:p>
    <w:p>
      <w:pPr>
        <w:pStyle w:val="1036"/>
        <w:ind w:firstLine="480"/>
        <w:spacing w:line="360" w:lineRule="auto"/>
        <w:tabs>
          <w:tab w:val="left" w:pos="1285" w:leader="none"/>
          <w:tab w:val="left" w:pos="2675" w:leader="none"/>
          <w:tab w:val="left" w:pos="2817" w:leader="none"/>
          <w:tab w:val="left" w:pos="5756" w:leader="none"/>
        </w:tabs>
        <w:rPr>
          <w:rFonts w:hint="eastAsia" w:ascii="Times New Roman" w:hAnsi="Times New Roman" w:cs="宋体"/>
          <w:b w:val="0"/>
          <w:bCs/>
          <w:color w:val="000000" w:themeColor="text1"/>
          <w:sz w:val="24"/>
          <w:highlight w:val="none"/>
          <w:u w:val="none"/>
        </w:rPr>
        <w:outlineLvl w:val="9"/>
      </w:pPr>
      <w:r>
        <w:rPr>
          <w:rFonts w:hint="eastAsia" w:ascii="Times New Roman" w:hAnsi="Times New Roman" w:cs="宋体"/>
          <w:b w:val="0"/>
          <w:bCs/>
          <w:color w:val="000000" w:themeColor="text1"/>
          <w:sz w:val="24"/>
          <w:highlight w:val="none"/>
          <w:u w:val="none"/>
        </w:rPr>
        <w:t xml:space="preserve">单位地址：南京市栖霞区文澜路95号</w:t>
      </w:r>
      <w:r>
        <w:rPr>
          <w:color w:val="000000" w:themeColor="text1"/>
        </w:rPr>
      </w:r>
      <w:r/>
    </w:p>
    <w:p>
      <w:pPr>
        <w:pStyle w:val="1036"/>
        <w:ind w:firstLine="480"/>
        <w:spacing w:line="360" w:lineRule="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rFonts w:hint="eastAsia" w:ascii="Times New Roman" w:hAnsi="Times New Roman" w:eastAsia="宋体" w:cs="宋体"/>
          <w:b w:val="0"/>
          <w:bCs/>
          <w:color w:val="000000" w:themeColor="text1"/>
          <w:sz w:val="24"/>
          <w:highlight w:val="none"/>
          <w:u w:val="none"/>
        </w:rPr>
        <w:t xml:space="preserve">联系</w:t>
      </w:r>
      <w:r>
        <w:rPr>
          <w:rFonts w:hint="eastAsia" w:ascii="Times New Roman" w:hAnsi="Times New Roman" w:eastAsia="宋体" w:cs="宋体"/>
          <w:b w:val="0"/>
          <w:bCs/>
          <w:color w:val="000000" w:themeColor="text1"/>
          <w:sz w:val="24"/>
          <w:highlight w:val="none"/>
          <w:u w:val="none"/>
          <w:lang w:val="en-US" w:eastAsia="zh-CN"/>
        </w:rPr>
        <w:t xml:space="preserve">人</w:t>
      </w:r>
      <w:r>
        <w:rPr>
          <w:rFonts w:hint="eastAsia" w:ascii="Times New Roman" w:hAnsi="Times New Roman" w:eastAsia="宋体" w:cs="宋体"/>
          <w:b w:val="0"/>
          <w:bCs/>
          <w:color w:val="000000" w:themeColor="text1"/>
          <w:sz w:val="24"/>
          <w:highlight w:val="none"/>
          <w:u w:val="none"/>
        </w:rPr>
        <w:t xml:space="preserve">：</w:t>
      </w:r>
      <w:r>
        <w:rPr>
          <w:rFonts w:ascii="Times New Roman" w:hAnsi="Times New Roman" w:eastAsia="宋体" w:cs="宋体"/>
          <w:b w:val="0"/>
          <w:bCs/>
          <w:color w:val="000000" w:themeColor="text1"/>
          <w:sz w:val="24"/>
          <w:highlight w:val="none"/>
          <w:u w:val="none"/>
          <w:lang w:val="en-US"/>
        </w:rPr>
        <w:t xml:space="preserve">刘老师</w:t>
      </w:r>
      <w:r>
        <w:rPr>
          <w:rFonts w:hint="eastAsia" w:ascii="Times New Roman" w:hAnsi="Times New Roman" w:eastAsia="宋体" w:cs="宋体"/>
          <w:b w:val="0"/>
          <w:bCs/>
          <w:color w:val="000000" w:themeColor="text1"/>
          <w:sz w:val="24"/>
          <w:highlight w:val="none"/>
          <w:u w:val="none"/>
        </w:rPr>
        <w:t xml:space="preserve"> </w:t>
      </w:r>
      <w:r>
        <w:rPr>
          <w:color w:val="000000" w:themeColor="text1"/>
        </w:rPr>
      </w:r>
      <w:r/>
    </w:p>
    <w:p>
      <w:pPr>
        <w:pStyle w:val="1036"/>
        <w:ind w:firstLine="480"/>
        <w:spacing w:line="360" w:lineRule="auto"/>
        <w:tabs>
          <w:tab w:val="left" w:pos="1285" w:leader="none"/>
          <w:tab w:val="left" w:pos="2190" w:leader="none"/>
          <w:tab w:val="left" w:pos="2817" w:leader="none"/>
          <w:tab w:val="left" w:pos="5756" w:leader="none"/>
        </w:tabs>
        <w:rPr>
          <w:rFonts w:hint="eastAsia" w:ascii="Times New Roman" w:hAnsi="Times New Roman" w:eastAsia="宋体" w:cs="宋体"/>
          <w:b w:val="0"/>
          <w:bCs/>
          <w:color w:val="000000" w:themeColor="text1"/>
          <w:sz w:val="24"/>
          <w:highlight w:val="none"/>
          <w:u w:val="none"/>
        </w:rPr>
        <w:outlineLvl w:val="9"/>
      </w:pPr>
      <w:r>
        <w:rPr>
          <w:rFonts w:hint="eastAsia" w:ascii="Times New Roman" w:hAnsi="Times New Roman" w:eastAsia="宋体" w:cs="宋体"/>
          <w:b w:val="0"/>
          <w:bCs/>
          <w:color w:val="000000" w:themeColor="text1"/>
          <w:sz w:val="24"/>
          <w:highlight w:val="none"/>
          <w:u w:val="none"/>
          <w:lang w:val="en-US" w:eastAsia="zh-CN"/>
        </w:rPr>
        <w:t xml:space="preserve">联系电话：</w:t>
      </w:r>
      <w:r>
        <w:rPr>
          <w:rFonts w:hint="eastAsia" w:ascii="Times New Roman" w:hAnsi="Times New Roman" w:eastAsia="宋体" w:cs="宋体"/>
          <w:b w:val="0"/>
          <w:bCs/>
          <w:color w:val="000000" w:themeColor="text1"/>
          <w:sz w:val="24"/>
          <w:highlight w:val="none"/>
          <w:u w:val="none"/>
        </w:rPr>
        <w:t xml:space="preserve">025-86435578</w:t>
      </w:r>
      <w:r>
        <w:rPr>
          <w:color w:val="000000" w:themeColor="text1"/>
        </w:rPr>
      </w:r>
      <w:r/>
    </w:p>
    <w:p>
      <w:pPr>
        <w:pStyle w:val="1036"/>
        <w:ind w:firstLine="480"/>
        <w:keepLines w:val="0"/>
        <w:keepNext w:val="0"/>
        <w:spacing w:before="0" w:after="0" w:line="440" w:lineRule="exact"/>
        <w:rPr>
          <w:rFonts w:hint="eastAsia" w:ascii="Times New Roman" w:hAnsi="Times New Roman" w:cs="宋体"/>
          <w:b w:val="0"/>
          <w:bCs/>
          <w:color w:val="000000" w:themeColor="text1"/>
          <w:sz w:val="24"/>
          <w:szCs w:val="24"/>
          <w:highlight w:val="none"/>
        </w:rPr>
        <w:outlineLvl w:val="9"/>
      </w:pPr>
      <w:r>
        <w:rPr>
          <w:color w:val="000000" w:themeColor="text1"/>
        </w:rPr>
      </w:r>
      <w:bookmarkStart w:id="39" w:name="_Toc7296"/>
      <w:r>
        <w:rPr>
          <w:color w:val="000000" w:themeColor="text1"/>
        </w:rPr>
      </w:r>
      <w:bookmarkStart w:id="40" w:name="_Toc16694"/>
      <w:r>
        <w:rPr>
          <w:rFonts w:hint="eastAsia" w:ascii="Times New Roman" w:hAnsi="Times New Roman" w:cs="宋体"/>
          <w:b w:val="0"/>
          <w:bCs/>
          <w:color w:val="000000" w:themeColor="text1"/>
          <w:sz w:val="24"/>
          <w:szCs w:val="24"/>
          <w:highlight w:val="none"/>
        </w:rPr>
        <w:t xml:space="preserve">2、采购代理机构信息</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p>
    <w:p>
      <w:pPr>
        <w:pStyle w:val="1036"/>
        <w:ind w:firstLine="480"/>
        <w:keepLines w:val="0"/>
        <w:keepNext w:val="0"/>
        <w:spacing w:before="0" w:after="0" w:line="440" w:lineRule="exact"/>
        <w:rPr>
          <w:rFonts w:hint="eastAsia" w:ascii="Times New Roman" w:hAnsi="Times New Roman" w:cs="宋体"/>
          <w:b w:val="0"/>
          <w:bCs w:val="0"/>
          <w:color w:val="000000" w:themeColor="text1"/>
          <w:sz w:val="24"/>
          <w:szCs w:val="24"/>
          <w:highlight w:val="none"/>
          <w:u w:val="none"/>
        </w:rPr>
        <w:outlineLvl w:val="9"/>
      </w:pPr>
      <w:r>
        <w:rPr>
          <w:color w:val="000000" w:themeColor="text1"/>
        </w:rPr>
      </w:r>
      <w:bookmarkStart w:id="41" w:name="_Toc19013"/>
      <w:r>
        <w:rPr>
          <w:color w:val="000000" w:themeColor="text1"/>
        </w:rPr>
      </w:r>
      <w:bookmarkStart w:id="42" w:name="_Toc15449"/>
      <w:r>
        <w:rPr>
          <w:color w:val="000000" w:themeColor="text1"/>
        </w:rPr>
      </w:r>
      <w:bookmarkStart w:id="43" w:name="_Toc35393639"/>
      <w:r>
        <w:rPr>
          <w:color w:val="000000" w:themeColor="text1"/>
        </w:rPr>
      </w:r>
      <w:bookmarkStart w:id="44" w:name="_Toc28359098"/>
      <w:r>
        <w:rPr>
          <w:color w:val="000000" w:themeColor="text1"/>
        </w:rPr>
      </w:r>
      <w:bookmarkStart w:id="45" w:name="_Toc28359021"/>
      <w:r>
        <w:rPr>
          <w:color w:val="000000" w:themeColor="text1"/>
        </w:rPr>
      </w:r>
      <w:bookmarkStart w:id="46" w:name="_Toc35393808"/>
      <w:r>
        <w:rPr>
          <w:rFonts w:hint="eastAsia" w:ascii="Times New Roman" w:hAnsi="Times New Roman" w:cs="宋体"/>
          <w:b w:val="0"/>
          <w:bCs w:val="0"/>
          <w:color w:val="000000" w:themeColor="text1"/>
          <w:sz w:val="24"/>
          <w:highlight w:val="none"/>
          <w:u w:val="none"/>
        </w:rPr>
        <w:t xml:space="preserve">单位</w:t>
      </w:r>
      <w:r>
        <w:rPr>
          <w:rFonts w:hint="eastAsia" w:ascii="Times New Roman" w:hAnsi="Times New Roman" w:cs="宋体"/>
          <w:b w:val="0"/>
          <w:bCs w:val="0"/>
          <w:color w:val="000000" w:themeColor="text1"/>
          <w:sz w:val="24"/>
          <w:szCs w:val="24"/>
          <w:highlight w:val="none"/>
          <w:u w:val="none"/>
        </w:rPr>
        <w:t xml:space="preserve">名称：南京苏宁工程咨询有限公司</w:t>
      </w:r>
      <w:bookmarkEnd w:id="41"/>
      <w:r>
        <w:rPr>
          <w:color w:val="000000" w:themeColor="text1"/>
        </w:rPr>
      </w:r>
      <w:bookmarkEnd w:id="42"/>
      <w:r>
        <w:rPr>
          <w:color w:val="000000" w:themeColor="text1"/>
        </w:rPr>
      </w:r>
      <w:r/>
    </w:p>
    <w:p>
      <w:pPr>
        <w:pStyle w:val="1036"/>
        <w:ind w:firstLine="480"/>
        <w:keepLines w:val="0"/>
        <w:keepNext w:val="0"/>
        <w:spacing w:before="0" w:after="0" w:line="440" w:lineRule="exact"/>
        <w:rPr>
          <w:rFonts w:hint="eastAsia" w:ascii="Times New Roman" w:hAnsi="Times New Roman" w:cs="宋体"/>
          <w:b w:val="0"/>
          <w:bCs w:val="0"/>
          <w:color w:val="000000" w:themeColor="text1"/>
          <w:sz w:val="24"/>
          <w:szCs w:val="24"/>
          <w:highlight w:val="none"/>
          <w:u w:val="none"/>
        </w:rPr>
        <w:outlineLvl w:val="9"/>
      </w:pPr>
      <w:r>
        <w:rPr>
          <w:color w:val="000000" w:themeColor="text1"/>
        </w:rPr>
      </w:r>
      <w:bookmarkStart w:id="47" w:name="_Toc6483"/>
      <w:r>
        <w:rPr>
          <w:color w:val="000000" w:themeColor="text1"/>
        </w:rPr>
      </w:r>
      <w:bookmarkStart w:id="48" w:name="_Toc2494"/>
      <w:r>
        <w:rPr>
          <w:rFonts w:hint="eastAsia" w:ascii="Times New Roman" w:hAnsi="Times New Roman" w:cs="宋体"/>
          <w:b w:val="0"/>
          <w:bCs w:val="0"/>
          <w:color w:val="000000" w:themeColor="text1"/>
          <w:sz w:val="24"/>
          <w:szCs w:val="24"/>
          <w:highlight w:val="none"/>
          <w:u w:val="none"/>
        </w:rPr>
        <w:t xml:space="preserve">单位地址：南京市中山路99号1212室</w:t>
      </w:r>
      <w:bookmarkEnd w:id="47"/>
      <w:r>
        <w:rPr>
          <w:color w:val="000000" w:themeColor="text1"/>
        </w:rPr>
      </w:r>
      <w:bookmarkEnd w:id="48"/>
      <w:r>
        <w:rPr>
          <w:color w:val="000000" w:themeColor="text1"/>
        </w:rPr>
      </w:r>
      <w:r/>
    </w:p>
    <w:p>
      <w:pPr>
        <w:pStyle w:val="1036"/>
        <w:ind w:firstLine="480"/>
        <w:keepLines w:val="0"/>
        <w:keepNext w:val="0"/>
        <w:spacing w:before="0" w:after="0" w:line="440" w:lineRule="exact"/>
        <w:rPr>
          <w:rFonts w:hint="eastAsia" w:ascii="Times New Roman" w:hAnsi="Times New Roman"/>
          <w:b w:val="0"/>
          <w:bCs w:val="0"/>
          <w:color w:val="000000" w:themeColor="text1"/>
          <w:highlight w:val="none"/>
          <w:u w:val="none"/>
        </w:rPr>
        <w:outlineLvl w:val="9"/>
      </w:pPr>
      <w:r>
        <w:rPr>
          <w:color w:val="000000" w:themeColor="text1"/>
        </w:rPr>
      </w:r>
      <w:bookmarkStart w:id="49" w:name="_Toc3176"/>
      <w:r>
        <w:rPr>
          <w:color w:val="000000" w:themeColor="text1"/>
        </w:rPr>
      </w:r>
      <w:bookmarkStart w:id="50" w:name="_Toc28590"/>
      <w:r>
        <w:rPr>
          <w:rFonts w:hint="eastAsia" w:ascii="Times New Roman" w:hAnsi="Times New Roman" w:cs="宋体"/>
          <w:b w:val="0"/>
          <w:bCs w:val="0"/>
          <w:color w:val="000000" w:themeColor="text1"/>
          <w:sz w:val="24"/>
          <w:szCs w:val="24"/>
          <w:highlight w:val="none"/>
          <w:u w:val="none"/>
        </w:rPr>
        <w:t xml:space="preserve">联系人：李</w:t>
      </w:r>
      <w:r>
        <w:rPr>
          <w:rFonts w:hint="eastAsia" w:ascii="Times New Roman" w:hAnsi="Times New Roman" w:cs="宋体"/>
          <w:b w:val="0"/>
          <w:bCs w:val="0"/>
          <w:color w:val="000000" w:themeColor="text1"/>
          <w:sz w:val="24"/>
          <w:szCs w:val="24"/>
          <w:highlight w:val="none"/>
          <w:u w:val="none"/>
          <w:lang w:val="en-US" w:eastAsia="zh-CN"/>
        </w:rPr>
        <w:t xml:space="preserve">佳蓉</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9"/>
      <w:r>
        <w:rPr>
          <w:color w:val="000000" w:themeColor="text1"/>
        </w:rPr>
      </w:r>
      <w:bookmarkEnd w:id="50"/>
      <w:r>
        <w:rPr>
          <w:color w:val="000000" w:themeColor="text1"/>
        </w:rPr>
      </w:r>
      <w:r/>
    </w:p>
    <w:p>
      <w:pPr>
        <w:pStyle w:val="1036"/>
        <w:ind w:firstLine="480"/>
        <w:keepLines w:val="0"/>
        <w:keepNext w:val="0"/>
        <w:spacing w:before="0" w:after="0" w:line="440" w:lineRule="exact"/>
        <w:rPr>
          <w:rFonts w:hint="eastAsia" w:ascii="Times New Roman" w:hAnsi="Times New Roman"/>
          <w:b w:val="0"/>
          <w:bCs w:val="0"/>
          <w:color w:val="000000" w:themeColor="text1"/>
          <w:highlight w:val="none"/>
          <w:u w:val="none"/>
        </w:rPr>
        <w:outlineLvl w:val="9"/>
      </w:pPr>
      <w:r>
        <w:rPr>
          <w:color w:val="000000" w:themeColor="text1"/>
        </w:rPr>
      </w:r>
      <w:bookmarkStart w:id="51" w:name="_Toc30108"/>
      <w:r>
        <w:rPr>
          <w:color w:val="000000" w:themeColor="text1"/>
        </w:rPr>
      </w:r>
      <w:bookmarkStart w:id="52" w:name="_Toc5300"/>
      <w:r>
        <w:rPr>
          <w:rFonts w:hint="eastAsia" w:ascii="Times New Roman" w:hAnsi="Times New Roman" w:cs="宋体"/>
          <w:b w:val="0"/>
          <w:bCs w:val="0"/>
          <w:color w:val="000000" w:themeColor="text1"/>
          <w:sz w:val="24"/>
          <w:highlight w:val="none"/>
          <w:u w:val="none"/>
        </w:rPr>
        <w:t xml:space="preserve">联系电话：</w:t>
      </w:r>
      <w:r>
        <w:rPr>
          <w:rFonts w:hint="eastAsia" w:ascii="Times New Roman" w:hAnsi="Times New Roman" w:cs="宋体"/>
          <w:b w:val="0"/>
          <w:bCs w:val="0"/>
          <w:color w:val="000000" w:themeColor="text1"/>
          <w:sz w:val="24"/>
          <w:szCs w:val="24"/>
          <w:highlight w:val="none"/>
          <w:u w:val="none"/>
        </w:rPr>
        <w:t xml:space="preserve">025</w:t>
      </w:r>
      <w:r>
        <w:rPr>
          <w:rFonts w:hint="eastAsia" w:ascii="Times New Roman" w:hAnsi="Times New Roman" w:cs="方正仿宋_GBK"/>
          <w:b w:val="0"/>
          <w:bCs w:val="0"/>
          <w:color w:val="000000" w:themeColor="text1"/>
          <w:sz w:val="24"/>
          <w:szCs w:val="24"/>
          <w:highlight w:val="none"/>
          <w:u w:val="none"/>
          <w:lang w:eastAsia="zh-CN"/>
        </w:rPr>
        <w:t xml:space="preserve">-</w:t>
      </w:r>
      <w:r>
        <w:rPr>
          <w:rFonts w:hint="eastAsia" w:ascii="Times New Roman" w:hAnsi="Times New Roman" w:cs="宋体"/>
          <w:b w:val="0"/>
          <w:bCs w:val="0"/>
          <w:color w:val="000000" w:themeColor="text1"/>
          <w:sz w:val="24"/>
          <w:szCs w:val="24"/>
          <w:highlight w:val="none"/>
          <w:u w:val="none"/>
        </w:rPr>
        <w:t xml:space="preserve">84200809</w:t>
      </w:r>
      <w:bookmarkEnd w:id="51"/>
      <w:r>
        <w:rPr>
          <w:color w:val="000000" w:themeColor="text1"/>
        </w:rPr>
      </w:r>
      <w:bookmarkEnd w:id="52"/>
      <w:r>
        <w:rPr>
          <w:color w:val="000000" w:themeColor="text1"/>
        </w:rPr>
      </w:r>
      <w:r/>
    </w:p>
    <w:p>
      <w:pPr>
        <w:pStyle w:val="1036"/>
        <w:ind w:firstLine="480"/>
        <w:keepLines w:val="0"/>
        <w:keepNext w:val="0"/>
        <w:spacing w:before="0" w:after="0" w:line="440" w:lineRule="exact"/>
        <w:rPr>
          <w:rFonts w:hint="eastAsia" w:ascii="Times New Roman" w:hAnsi="Times New Roman" w:cs="宋体"/>
          <w:b w:val="0"/>
          <w:bCs w:val="0"/>
          <w:color w:val="000000" w:themeColor="text1"/>
          <w:sz w:val="24"/>
          <w:szCs w:val="24"/>
          <w:highlight w:val="none"/>
          <w:u w:val="none"/>
        </w:rPr>
        <w:outlineLvl w:val="9"/>
      </w:pPr>
      <w:r>
        <w:rPr>
          <w:color w:val="000000" w:themeColor="text1"/>
        </w:rPr>
      </w:r>
      <w:bookmarkStart w:id="53" w:name="_Toc7573"/>
      <w:r>
        <w:rPr>
          <w:color w:val="000000" w:themeColor="text1"/>
        </w:rPr>
      </w:r>
      <w:bookmarkStart w:id="54" w:name="_Toc2327"/>
      <w:r>
        <w:rPr>
          <w:rFonts w:hint="eastAsia" w:ascii="Times New Roman" w:hAnsi="Times New Roman" w:cs="宋体"/>
          <w:b w:val="0"/>
          <w:bCs w:val="0"/>
          <w:color w:val="000000" w:themeColor="text1"/>
          <w:sz w:val="24"/>
          <w:szCs w:val="24"/>
          <w:highlight w:val="none"/>
          <w:u w:val="none"/>
        </w:rPr>
        <w:t xml:space="preserve">3、项目联系方式</w:t>
      </w:r>
      <w:bookmarkEnd w:id="53"/>
      <w:r>
        <w:rPr>
          <w:color w:val="000000" w:themeColor="text1"/>
        </w:rPr>
      </w:r>
      <w:bookmarkEnd w:id="54"/>
      <w:r>
        <w:rPr>
          <w:color w:val="000000" w:themeColor="text1"/>
        </w:rPr>
      </w:r>
      <w:r/>
    </w:p>
    <w:p>
      <w:pPr>
        <w:pStyle w:val="1036"/>
        <w:ind w:firstLine="480"/>
        <w:keepLines w:val="0"/>
        <w:keepNext w:val="0"/>
        <w:spacing w:before="0" w:after="0" w:line="440" w:lineRule="exact"/>
        <w:rPr>
          <w:rFonts w:hint="eastAsia" w:ascii="Times New Roman" w:hAnsi="Times New Roman"/>
          <w:b w:val="0"/>
          <w:bCs w:val="0"/>
          <w:color w:val="000000" w:themeColor="text1"/>
          <w:highlight w:val="none"/>
          <w:u w:val="none"/>
        </w:rPr>
        <w:outlineLvl w:val="9"/>
      </w:pPr>
      <w:r>
        <w:rPr>
          <w:color w:val="000000" w:themeColor="text1"/>
        </w:rPr>
      </w:r>
      <w:bookmarkStart w:id="55" w:name="_Toc24080"/>
      <w:r>
        <w:rPr>
          <w:color w:val="000000" w:themeColor="text1"/>
        </w:rPr>
      </w:r>
      <w:bookmarkStart w:id="56" w:name="_Toc26055"/>
      <w:r>
        <w:rPr>
          <w:rFonts w:hint="eastAsia" w:ascii="Times New Roman" w:hAnsi="Times New Roman" w:cs="宋体"/>
          <w:b w:val="0"/>
          <w:bCs w:val="0"/>
          <w:color w:val="000000" w:themeColor="text1"/>
          <w:sz w:val="24"/>
          <w:szCs w:val="24"/>
          <w:highlight w:val="none"/>
          <w:u w:val="none"/>
        </w:rPr>
        <w:t xml:space="preserve">项目联系人：李</w:t>
      </w:r>
      <w:bookmarkEnd w:id="55"/>
      <w:r>
        <w:rPr>
          <w:color w:val="000000" w:themeColor="text1"/>
        </w:rPr>
      </w:r>
      <w:bookmarkEnd w:id="56"/>
      <w:r>
        <w:rPr>
          <w:rFonts w:hint="eastAsia" w:ascii="Times New Roman" w:hAnsi="Times New Roman" w:cs="宋体"/>
          <w:b w:val="0"/>
          <w:bCs w:val="0"/>
          <w:color w:val="000000" w:themeColor="text1"/>
          <w:sz w:val="24"/>
          <w:szCs w:val="24"/>
          <w:highlight w:val="none"/>
          <w:u w:val="none"/>
          <w:lang w:val="en-US" w:eastAsia="zh-CN"/>
        </w:rPr>
        <w:t xml:space="preserve">佳蓉</w:t>
      </w:r>
      <w:r>
        <w:rPr>
          <w:color w:val="000000" w:themeColor="text1"/>
        </w:rPr>
      </w:r>
      <w:r/>
    </w:p>
    <w:p>
      <w:pPr>
        <w:pStyle w:val="1036"/>
        <w:ind w:firstLine="480"/>
        <w:keepLines w:val="0"/>
        <w:keepNext w:val="0"/>
        <w:spacing w:before="0" w:after="0" w:line="440" w:lineRule="exact"/>
        <w:rPr>
          <w:rFonts w:hint="eastAsia" w:ascii="Times New Roman" w:hAnsi="Times New Roman"/>
          <w:b w:val="0"/>
          <w:bCs w:val="0"/>
          <w:color w:val="000000" w:themeColor="text1"/>
          <w:highlight w:val="none"/>
          <w:u w:val="none"/>
        </w:rPr>
        <w:outlineLvl w:val="9"/>
      </w:pPr>
      <w:r>
        <w:rPr>
          <w:color w:val="000000" w:themeColor="text1"/>
        </w:rPr>
      </w:r>
      <w:bookmarkStart w:id="57" w:name="_Toc31448"/>
      <w:r>
        <w:rPr>
          <w:color w:val="000000" w:themeColor="text1"/>
        </w:rPr>
      </w:r>
      <w:bookmarkStart w:id="58" w:name="_Toc17565"/>
      <w:r>
        <w:rPr>
          <w:rFonts w:hint="eastAsia" w:ascii="Times New Roman" w:hAnsi="Times New Roman" w:cs="宋体"/>
          <w:b w:val="0"/>
          <w:bCs w:val="0"/>
          <w:color w:val="000000" w:themeColor="text1"/>
          <w:sz w:val="24"/>
          <w:highlight w:val="none"/>
          <w:u w:val="none"/>
        </w:rPr>
        <w:t xml:space="preserve">联系电话：</w:t>
      </w:r>
      <w:r>
        <w:rPr>
          <w:rFonts w:hint="eastAsia" w:ascii="Times New Roman" w:hAnsi="Times New Roman" w:cs="宋体"/>
          <w:b w:val="0"/>
          <w:bCs w:val="0"/>
          <w:color w:val="000000" w:themeColor="text1"/>
          <w:sz w:val="24"/>
          <w:szCs w:val="24"/>
          <w:highlight w:val="none"/>
          <w:u w:val="none"/>
        </w:rPr>
        <w:t xml:space="preserve">025</w:t>
      </w:r>
      <w:r>
        <w:rPr>
          <w:rFonts w:hint="eastAsia" w:ascii="Times New Roman" w:hAnsi="Times New Roman" w:cs="方正仿宋_GBK"/>
          <w:b w:val="0"/>
          <w:bCs w:val="0"/>
          <w:color w:val="000000" w:themeColor="text1"/>
          <w:sz w:val="24"/>
          <w:szCs w:val="24"/>
          <w:highlight w:val="none"/>
          <w:u w:val="none"/>
          <w:lang w:eastAsia="zh-CN"/>
        </w:rPr>
        <w:t xml:space="preserve">-</w:t>
      </w:r>
      <w:r>
        <w:rPr>
          <w:rFonts w:hint="eastAsia" w:ascii="Times New Roman" w:hAnsi="Times New Roman" w:cs="宋体"/>
          <w:b w:val="0"/>
          <w:bCs w:val="0"/>
          <w:color w:val="000000" w:themeColor="text1"/>
          <w:sz w:val="24"/>
          <w:szCs w:val="24"/>
          <w:highlight w:val="none"/>
          <w:u w:val="none"/>
        </w:rPr>
        <w:t xml:space="preserve">84200809</w:t>
      </w:r>
      <w:bookmarkEnd w:id="57"/>
      <w:r>
        <w:rPr>
          <w:color w:val="000000" w:themeColor="text1"/>
        </w:rPr>
      </w:r>
      <w:bookmarkEnd w:id="58"/>
      <w:r>
        <w:rPr>
          <w:color w:val="000000" w:themeColor="text1"/>
        </w:rPr>
      </w:r>
      <w:r/>
    </w:p>
    <w:p>
      <w:pPr>
        <w:pStyle w:val="1036"/>
        <w:ind w:firstLine="482"/>
        <w:keepLines w:val="0"/>
        <w:keepNext w:val="0"/>
        <w:spacing w:before="0" w:after="0" w:line="440" w:lineRule="exact"/>
        <w:rPr>
          <w:rFonts w:ascii="Times New Roman" w:hAnsi="Times New Roman" w:cs="宋体"/>
          <w:b/>
          <w:color w:val="000000" w:themeColor="text1"/>
          <w:sz w:val="24"/>
          <w:szCs w:val="24"/>
          <w:highlight w:val="none"/>
        </w:rPr>
        <w:outlineLvl w:val="9"/>
      </w:pPr>
      <w:r>
        <w:rPr>
          <w:color w:val="000000" w:themeColor="text1"/>
        </w:rPr>
      </w:r>
      <w:bookmarkStart w:id="59" w:name="_Toc13207"/>
      <w:r>
        <w:rPr>
          <w:color w:val="000000" w:themeColor="text1"/>
        </w:rPr>
      </w:r>
      <w:bookmarkStart w:id="60" w:name="_Toc8716"/>
      <w:r>
        <w:rPr>
          <w:rFonts w:hint="eastAsia" w:ascii="Times New Roman" w:hAnsi="Times New Roman" w:cs="宋体"/>
          <w:b/>
          <w:color w:val="000000" w:themeColor="text1"/>
          <w:sz w:val="24"/>
          <w:szCs w:val="24"/>
          <w:highlight w:val="none"/>
        </w:rPr>
        <w:t xml:space="preserve">请贵单位领取本次磋商文件后，认真阅读各项内容，进行必要的</w:t>
      </w:r>
      <w:r>
        <w:rPr>
          <w:rFonts w:hint="eastAsia" w:ascii="Times New Roman" w:hAnsi="Times New Roman" w:cs="宋体"/>
          <w:b/>
          <w:color w:val="000000" w:themeColor="text1"/>
          <w:sz w:val="24"/>
          <w:szCs w:val="24"/>
          <w:highlight w:val="none"/>
          <w:lang w:eastAsia="zh-CN"/>
        </w:rPr>
        <w:t xml:space="preserve">响应</w:t>
      </w:r>
      <w:r>
        <w:rPr>
          <w:rFonts w:hint="eastAsia" w:ascii="Times New Roman" w:hAnsi="Times New Roman" w:cs="宋体"/>
          <w:b/>
          <w:color w:val="000000" w:themeColor="text1"/>
          <w:sz w:val="24"/>
          <w:szCs w:val="24"/>
          <w:highlight w:val="none"/>
        </w:rPr>
        <w:t xml:space="preserve">准备，按文件的要求详细填写和编制响应文件，并按以上确定的时间、地点准时参加</w:t>
      </w:r>
      <w:r>
        <w:rPr>
          <w:rFonts w:hint="eastAsia" w:ascii="Times New Roman" w:hAnsi="Times New Roman" w:cs="宋体"/>
          <w:b/>
          <w:color w:val="000000" w:themeColor="text1"/>
          <w:sz w:val="24"/>
          <w:szCs w:val="24"/>
          <w:highlight w:val="none"/>
          <w:lang w:eastAsia="zh-CN"/>
        </w:rPr>
        <w:t xml:space="preserve">响应</w:t>
      </w:r>
      <w:r>
        <w:rPr>
          <w:rFonts w:hint="eastAsia" w:ascii="Times New Roman" w:hAnsi="Times New Roman" w:cs="宋体"/>
          <w:b/>
          <w:color w:val="000000" w:themeColor="text1"/>
          <w:sz w:val="24"/>
          <w:szCs w:val="24"/>
          <w:highlight w:val="none"/>
        </w:rPr>
        <w:t xml:space="preserve">。</w:t>
      </w:r>
      <w:bookmarkEnd w:id="59"/>
      <w:r>
        <w:rPr>
          <w:color w:val="000000" w:themeColor="text1"/>
        </w:rPr>
      </w:r>
      <w:bookmarkEnd w:id="60"/>
      <w:r>
        <w:rPr>
          <w:color w:val="000000" w:themeColor="text1"/>
        </w:rPr>
      </w:r>
      <w:r/>
    </w:p>
    <w:p>
      <w:pPr>
        <w:pStyle w:val="1036"/>
        <w:rPr>
          <w:rFonts w:hint="eastAsia" w:ascii="Times New Roman" w:hAnsi="Times New Roman"/>
          <w:color w:val="000000" w:themeColor="text1"/>
          <w:highlight w:val="none"/>
        </w:rPr>
      </w:pPr>
      <w:r>
        <w:rPr>
          <w:rFonts w:hint="eastAsia" w:ascii="Times New Roman" w:hAnsi="Times New Roman"/>
          <w:color w:val="000000" w:themeColor="text1"/>
          <w:highlight w:val="none"/>
        </w:rPr>
      </w:r>
      <w:r>
        <w:rPr>
          <w:color w:val="000000" w:themeColor="text1"/>
        </w:rPr>
      </w:r>
      <w:r/>
    </w:p>
    <w:p>
      <w:pPr>
        <w:pStyle w:val="1037"/>
        <w:numPr>
          <w:ilvl w:val="0"/>
          <w:numId w:val="0"/>
        </w:numPr>
        <w:keepLines w:val="0"/>
        <w:keepNext w:val="0"/>
        <w:spacing w:before="0" w:after="0" w:line="440" w:lineRule="exact"/>
        <w:rPr>
          <w:rFonts w:hint="eastAsia" w:ascii="Times New Roman" w:hAnsi="Times New Roman" w:cs="宋体"/>
          <w:color w:val="000000" w:themeColor="text1"/>
          <w:sz w:val="30"/>
          <w:szCs w:val="30"/>
          <w:highlight w:val="none"/>
        </w:rPr>
        <w:sectPr>
          <w:footnotePr/>
          <w:endnotePr/>
          <w:type w:val="nextPage"/>
          <w:pgSz w:w="11906" w:h="16838" w:orient="portrait"/>
          <w:pgMar w:top="850" w:right="850" w:bottom="850" w:left="1417" w:header="340" w:footer="397" w:gutter="0"/>
          <w:cols w:num="1" w:sep="0" w:space="1701" w:equalWidth="1"/>
          <w:docGrid w:linePitch="360"/>
          <w:titlePg/>
        </w:sectPr>
      </w:pPr>
      <w:r>
        <w:rPr>
          <w:rFonts w:hint="eastAsia" w:ascii="Times New Roman" w:hAnsi="Times New Roman" w:cs="宋体"/>
          <w:color w:val="000000" w:themeColor="text1"/>
          <w:sz w:val="30"/>
          <w:szCs w:val="30"/>
          <w:highlight w:val="none"/>
        </w:rPr>
      </w:r>
      <w:r>
        <w:rPr>
          <w:color w:val="000000" w:themeColor="text1"/>
        </w:rPr>
      </w:r>
      <w:r/>
    </w:p>
    <w:p>
      <w:pPr>
        <w:pStyle w:val="1037"/>
        <w:numPr>
          <w:ilvl w:val="0"/>
          <w:numId w:val="0"/>
        </w:numPr>
        <w:keepLines w:val="0"/>
        <w:keepNext w:val="0"/>
        <w:spacing w:before="0" w:after="0" w:line="440" w:lineRule="exact"/>
        <w:rPr>
          <w:rFonts w:hint="eastAsia" w:ascii="Times New Roman" w:hAnsi="Times New Roman" w:cs="宋体"/>
          <w:color w:val="000000" w:themeColor="text1"/>
          <w:sz w:val="36"/>
          <w:szCs w:val="36"/>
          <w:highlight w:val="none"/>
        </w:rPr>
      </w:pPr>
      <w:r>
        <w:rPr>
          <w:color w:val="000000" w:themeColor="text1"/>
        </w:rPr>
      </w:r>
      <w:bookmarkStart w:id="61" w:name="_Toc16137"/>
      <w:r>
        <w:rPr>
          <w:color w:val="000000" w:themeColor="text1"/>
        </w:rPr>
      </w:r>
      <w:bookmarkStart w:id="62" w:name="_Toc25082"/>
      <w:r>
        <w:rPr>
          <w:rFonts w:hint="eastAsia" w:ascii="Times New Roman" w:hAnsi="Times New Roman" w:cs="宋体"/>
          <w:color w:val="000000" w:themeColor="text1"/>
          <w:sz w:val="36"/>
          <w:szCs w:val="36"/>
          <w:highlight w:val="none"/>
        </w:rPr>
        <w:t xml:space="preserve">第二章</w:t>
      </w:r>
      <w:bookmarkStart w:id="63" w:name="_Toc452625218"/>
      <w:r>
        <w:rPr>
          <w:rFonts w:hint="eastAsia" w:ascii="Times New Roman" w:hAnsi="Times New Roman" w:cs="宋体"/>
          <w:color w:val="000000" w:themeColor="text1"/>
          <w:sz w:val="36"/>
          <w:szCs w:val="36"/>
          <w:highlight w:val="none"/>
        </w:rPr>
        <w:t xml:space="preserve"> 供应商须知</w:t>
      </w:r>
      <w:bookmarkEnd w:id="61"/>
      <w:r>
        <w:rPr>
          <w:color w:val="000000" w:themeColor="text1"/>
        </w:rPr>
      </w:r>
      <w:bookmarkEnd w:id="62"/>
      <w:r>
        <w:rPr>
          <w:color w:val="000000" w:themeColor="text1"/>
        </w:rPr>
      </w:r>
      <w:bookmarkEnd w:id="63"/>
      <w:r>
        <w:rPr>
          <w:color w:val="000000" w:themeColor="text1"/>
        </w:rPr>
      </w:r>
      <w:r/>
    </w:p>
    <w:p>
      <w:pPr>
        <w:pStyle w:val="1038"/>
        <w:numPr>
          <w:ilvl w:val="0"/>
          <w:numId w:val="0"/>
        </w:numPr>
        <w:ind w:firstLine="482"/>
        <w:jc w:val="both"/>
        <w:keepLines w:val="0"/>
        <w:keepNext w:val="0"/>
        <w:spacing w:before="0" w:after="0" w:line="440" w:lineRule="exact"/>
        <w:rPr>
          <w:rFonts w:hint="eastAsia" w:cs="宋体"/>
          <w:bCs w:val="0"/>
          <w:color w:val="000000" w:themeColor="text1"/>
          <w:sz w:val="24"/>
          <w:highlight w:val="none"/>
        </w:rPr>
        <w:outlineLvl w:val="1"/>
      </w:pPr>
      <w:r>
        <w:rPr>
          <w:color w:val="000000" w:themeColor="text1"/>
        </w:rPr>
      </w:r>
      <w:bookmarkStart w:id="64" w:name="_Toc24306"/>
      <w:r>
        <w:rPr>
          <w:rFonts w:hint="eastAsia" w:cs="宋体"/>
          <w:bCs w:val="0"/>
          <w:color w:val="000000" w:themeColor="text1"/>
          <w:sz w:val="24"/>
          <w:highlight w:val="none"/>
        </w:rPr>
        <w:t xml:space="preserve">一、总则</w:t>
      </w:r>
      <w:bookmarkEnd w:id="64"/>
      <w:r>
        <w:rPr>
          <w:color w:val="000000" w:themeColor="text1"/>
        </w:rPr>
      </w:r>
      <w:r/>
    </w:p>
    <w:p>
      <w:pPr>
        <w:pStyle w:val="1037"/>
        <w:numPr>
          <w:ilvl w:val="0"/>
          <w:numId w:val="0"/>
        </w:numPr>
        <w:ind w:firstLine="482"/>
        <w:jc w:val="both"/>
        <w:keepLines w:val="0"/>
        <w:keepNext w:val="0"/>
        <w:spacing w:before="0" w:after="0" w:line="440" w:lineRule="exact"/>
        <w:rPr>
          <w:rFonts w:hint="eastAsia" w:cs="宋体"/>
          <w:bCs w:val="0"/>
          <w:color w:val="000000" w:themeColor="text1"/>
          <w:sz w:val="24"/>
          <w:highlight w:val="none"/>
        </w:rPr>
      </w:pPr>
      <w:r>
        <w:rPr>
          <w:color w:val="000000" w:themeColor="text1"/>
        </w:rPr>
      </w:r>
      <w:bookmarkStart w:id="65" w:name="_Toc28145"/>
      <w:r>
        <w:rPr>
          <w:color w:val="000000" w:themeColor="text1"/>
        </w:rPr>
      </w:r>
      <w:bookmarkStart w:id="66" w:name="_Toc31227"/>
      <w:r>
        <w:rPr>
          <w:color w:val="000000" w:themeColor="text1"/>
        </w:rPr>
      </w:r>
      <w:bookmarkStart w:id="67" w:name="_Toc13523"/>
      <w:r>
        <w:rPr>
          <w:rFonts w:hint="eastAsia" w:cs="宋体"/>
          <w:bCs w:val="0"/>
          <w:color w:val="000000" w:themeColor="text1"/>
          <w:sz w:val="24"/>
          <w:highlight w:val="none"/>
        </w:rPr>
        <w:t xml:space="preserve">1、适用法律</w:t>
      </w:r>
      <w:bookmarkEnd w:id="65"/>
      <w:r>
        <w:rPr>
          <w:color w:val="000000" w:themeColor="text1"/>
        </w:rPr>
      </w:r>
      <w:bookmarkEnd w:id="66"/>
      <w:r>
        <w:rPr>
          <w:color w:val="000000" w:themeColor="text1"/>
        </w:rPr>
      </w:r>
      <w:bookmarkEnd w:id="67"/>
      <w:r>
        <w:rPr>
          <w:color w:val="000000" w:themeColor="text1"/>
        </w:rPr>
      </w:r>
      <w:r/>
    </w:p>
    <w:p>
      <w:pPr>
        <w:pStyle w:val="1037"/>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rPr>
      </w:r>
      <w:bookmarkStart w:id="68" w:name="_Toc2588"/>
      <w:r>
        <w:rPr>
          <w:color w:val="000000" w:themeColor="text1"/>
        </w:rPr>
      </w:r>
      <w:bookmarkStart w:id="69" w:name="_Toc10993"/>
      <w:r>
        <w:rPr>
          <w:color w:val="000000" w:themeColor="text1"/>
        </w:rPr>
      </w:r>
      <w:bookmarkStart w:id="70" w:name="_Toc13335"/>
      <w:r>
        <w:rPr>
          <w:rFonts w:hint="eastAsia" w:cs="宋体"/>
          <w:b w:val="0"/>
          <w:color w:val="000000" w:themeColor="text1"/>
          <w:sz w:val="24"/>
          <w:highlight w:val="none"/>
        </w:rPr>
        <w:t xml:space="preserve">1.1本次磋商适用《中华人民共和国政府采购法》、《中华人民共和国政府采购法实施条例》、《政府采购竞争性磋商采购方式管理暂行办法》等有关法律、规章和规定等。</w:t>
      </w:r>
      <w:bookmarkEnd w:id="68"/>
      <w:r>
        <w:rPr>
          <w:color w:val="000000" w:themeColor="text1"/>
        </w:rPr>
      </w:r>
      <w:bookmarkEnd w:id="69"/>
      <w:r>
        <w:rPr>
          <w:color w:val="000000" w:themeColor="text1"/>
        </w:rPr>
      </w:r>
      <w:bookmarkEnd w:id="70"/>
      <w:r>
        <w:rPr>
          <w:color w:val="000000" w:themeColor="text1"/>
        </w:rPr>
      </w:r>
      <w:r/>
    </w:p>
    <w:p>
      <w:pPr>
        <w:pStyle w:val="1036"/>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2、采购人、供应商、采购代理机构</w:t>
      </w:r>
      <w:r>
        <w:rPr>
          <w:color w:val="000000" w:themeColor="text1"/>
        </w:rPr>
      </w:r>
      <w:r/>
    </w:p>
    <w:p>
      <w:pPr>
        <w:pStyle w:val="1037"/>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rPr>
      </w:r>
      <w:bookmarkStart w:id="71" w:name="_Toc28809"/>
      <w:r>
        <w:rPr>
          <w:color w:val="000000" w:themeColor="text1"/>
        </w:rPr>
      </w:r>
      <w:bookmarkStart w:id="72" w:name="_Toc25525"/>
      <w:r>
        <w:rPr>
          <w:color w:val="000000" w:themeColor="text1"/>
        </w:rPr>
      </w:r>
      <w:bookmarkStart w:id="73" w:name="_Toc12355"/>
      <w:r>
        <w:rPr>
          <w:rFonts w:hint="eastAsia" w:cs="宋体"/>
          <w:b w:val="0"/>
          <w:color w:val="000000" w:themeColor="text1"/>
          <w:sz w:val="24"/>
          <w:highlight w:val="none"/>
        </w:rPr>
        <w:t xml:space="preserve">2.1“采购人”是指依法进行政府采购的国家机关、事业单位、团体组织。</w:t>
      </w:r>
      <w:bookmarkEnd w:id="71"/>
      <w:r>
        <w:rPr>
          <w:color w:val="000000" w:themeColor="text1"/>
        </w:rPr>
      </w:r>
      <w:bookmarkEnd w:id="72"/>
      <w:r>
        <w:rPr>
          <w:color w:val="000000" w:themeColor="text1"/>
        </w:rPr>
      </w:r>
      <w:bookmarkEnd w:id="73"/>
      <w:r>
        <w:rPr>
          <w:color w:val="000000" w:themeColor="text1"/>
        </w:rPr>
      </w:r>
      <w:r/>
    </w:p>
    <w:p>
      <w:pPr>
        <w:pStyle w:val="1037"/>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rPr>
      </w:r>
      <w:bookmarkStart w:id="74" w:name="_Toc16829"/>
      <w:r>
        <w:rPr>
          <w:color w:val="000000" w:themeColor="text1"/>
        </w:rPr>
      </w:r>
      <w:bookmarkStart w:id="75" w:name="_Toc5127"/>
      <w:r>
        <w:rPr>
          <w:color w:val="000000" w:themeColor="text1"/>
        </w:rPr>
      </w:r>
      <w:bookmarkStart w:id="76" w:name="_Toc5518"/>
      <w:r>
        <w:rPr>
          <w:rFonts w:hint="eastAsia" w:cs="宋体"/>
          <w:b w:val="0"/>
          <w:color w:val="000000" w:themeColor="text1"/>
          <w:sz w:val="24"/>
          <w:highlight w:val="none"/>
        </w:rPr>
        <w:t xml:space="preserve">2.2“供应商”是指参加竞争性磋商，并符合采购文件规定资格条件的法人、其他组织或者自然人。</w:t>
      </w:r>
      <w:bookmarkEnd w:id="74"/>
      <w:r>
        <w:rPr>
          <w:color w:val="000000" w:themeColor="text1"/>
        </w:rPr>
      </w:r>
      <w:bookmarkEnd w:id="75"/>
      <w:r>
        <w:rPr>
          <w:color w:val="000000" w:themeColor="text1"/>
        </w:rPr>
      </w:r>
      <w:bookmarkEnd w:id="76"/>
      <w:r>
        <w:rPr>
          <w:color w:val="000000" w:themeColor="text1"/>
        </w:rPr>
      </w:r>
      <w:r/>
    </w:p>
    <w:p>
      <w:pPr>
        <w:pStyle w:val="1037"/>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rPr>
      </w:r>
      <w:bookmarkStart w:id="77" w:name="_Toc16795"/>
      <w:r>
        <w:rPr>
          <w:color w:val="000000" w:themeColor="text1"/>
        </w:rPr>
      </w:r>
      <w:bookmarkStart w:id="78" w:name="_Toc21378"/>
      <w:r>
        <w:rPr>
          <w:color w:val="000000" w:themeColor="text1"/>
        </w:rPr>
      </w:r>
      <w:bookmarkStart w:id="79" w:name="_Toc1885"/>
      <w:r>
        <w:rPr>
          <w:rFonts w:hint="eastAsia" w:cs="宋体"/>
          <w:b w:val="0"/>
          <w:color w:val="000000" w:themeColor="text1"/>
          <w:sz w:val="24"/>
          <w:highlight w:val="none"/>
        </w:rPr>
        <w:t xml:space="preserve">2.3</w:t>
      </w:r>
      <w:bookmarkEnd w:id="77"/>
      <w:r>
        <w:rPr>
          <w:color w:val="000000" w:themeColor="text1"/>
        </w:rPr>
      </w:r>
      <w:bookmarkEnd w:id="78"/>
      <w:r>
        <w:rPr>
          <w:color w:val="000000" w:themeColor="text1"/>
        </w:rPr>
      </w:r>
      <w:bookmarkEnd w:id="79"/>
      <w:r>
        <w:rPr>
          <w:color w:val="000000" w:themeColor="text1"/>
        </w:rPr>
      </w:r>
      <w:bookmarkStart w:id="80" w:name="_Toc17135"/>
      <w:r>
        <w:rPr>
          <w:color w:val="000000" w:themeColor="text1"/>
        </w:rPr>
      </w:r>
      <w:bookmarkStart w:id="81" w:name="_Toc9426"/>
      <w:r>
        <w:rPr>
          <w:color w:val="000000" w:themeColor="text1"/>
        </w:rPr>
      </w:r>
      <w:bookmarkStart w:id="82" w:name="_Toc32646"/>
      <w:r>
        <w:rPr>
          <w:rFonts w:hint="eastAsia" w:cs="宋体"/>
          <w:b w:val="0"/>
          <w:color w:val="000000" w:themeColor="text1"/>
          <w:sz w:val="24"/>
          <w:highlight w:val="none"/>
        </w:rPr>
        <w:t xml:space="preserve">“工程”是指建设工程，包括建筑物和构筑物的新建、改建、扩建、装修、拆除、修缮等。</w:t>
      </w:r>
      <w:r>
        <w:rPr>
          <w:color w:val="000000" w:themeColor="text1"/>
        </w:rPr>
      </w:r>
      <w:r/>
    </w:p>
    <w:p>
      <w:pPr>
        <w:pStyle w:val="1037"/>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rFonts w:hint="eastAsia" w:cs="宋体"/>
          <w:b w:val="0"/>
          <w:color w:val="000000" w:themeColor="text1"/>
          <w:sz w:val="24"/>
          <w:highlight w:val="none"/>
        </w:rPr>
        <w:t xml:space="preserve">2.4“用户或使用单位”是指使用服务的单位。</w:t>
      </w:r>
      <w:bookmarkEnd w:id="80"/>
      <w:r>
        <w:rPr>
          <w:color w:val="000000" w:themeColor="text1"/>
        </w:rPr>
      </w:r>
      <w:bookmarkEnd w:id="81"/>
      <w:r>
        <w:rPr>
          <w:color w:val="000000" w:themeColor="text1"/>
        </w:rPr>
      </w:r>
      <w:bookmarkEnd w:id="82"/>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3、政策功能</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3.1中小供应商政策</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（1）政府采购促进中小企业发展，小企业（含小型、微型企业）提供的产品和服务在评标时将获得优势，参加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（2）政府采购支持监狱和戒毒供应商发展政策，监狱和戒毒供应商提供的产品和服务在评标时将获得优势，参加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的监狱和戒毒供应商，应当提供由省级以上监狱管理局、戒毒管理局（含新疆生产建设兵团）出具的属于监狱供应商的证明文件，监狱和戒毒供应商享受政府采购支持政策的要求详见财库〔2014〕68号。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（3）政府采购促进残疾人就业政策，残疾人福利性单位提供的产品和服务在评标时将获得优势，参加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的残疾人福利性单位，应当提供 《残疾人福利性单位声明函》，残疾人福利性单位享受政府采购支持政策的要求详见财库〔2017〕141号。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（5）提供的产品属于信息安全产品的，供应商应当选择经国家认证的信息安全产品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，并提供由中国信息安全认证中心按国家标准认证 颁发的有效认证证书复印件。</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（6）提供的产品属于政府强制采购节能产品的，供应商应当选择经过认证的节能产品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，并提供有效的节能产品认证证书复印件。</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（7）提供的产品属于环境标志产品的,供应商应当选择经过认证的环境标志产品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,并提供有效的环境标志产品认证证书复印件。</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3.2未按要求提供相关材料的，不享受相关政策。</w:t>
      </w:r>
      <w:r>
        <w:rPr>
          <w:color w:val="000000" w:themeColor="text1"/>
        </w:rPr>
      </w:r>
      <w:r/>
    </w:p>
    <w:p>
      <w:pPr>
        <w:pStyle w:val="1036"/>
        <w:ind w:firstLine="482"/>
        <w:spacing w:line="440" w:lineRule="exact"/>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4.本项目不接受联合体</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3" w:name="_Toc7612"/>
      <w:r>
        <w:rPr>
          <w:rFonts w:hint="eastAsia" w:ascii="宋体" w:hAnsi="宋体" w:cs="宋体"/>
          <w:b/>
          <w:bCs/>
          <w:color w:val="000000" w:themeColor="text1"/>
          <w:sz w:val="24"/>
          <w:highlight w:val="none"/>
        </w:rPr>
        <w:t xml:space="preserve">二、磋商文件构成</w:t>
      </w:r>
      <w:bookmarkEnd w:id="83"/>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5、磋商文件组成</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磋商文件包括以下主要内容：竞争性磋商邀请、供应商须知、评</w:t>
      </w:r>
      <w:r>
        <w:rPr>
          <w:rFonts w:hint="eastAsia" w:ascii="宋体" w:hAnsi="宋体" w:cs="宋体"/>
          <w:color w:val="000000" w:themeColor="text1"/>
          <w:sz w:val="24"/>
          <w:highlight w:val="none"/>
          <w:lang w:val="en-US" w:eastAsia="zh-CN"/>
        </w:rPr>
        <w:t xml:space="preserve">标</w:t>
      </w:r>
      <w:r>
        <w:rPr>
          <w:rFonts w:hint="eastAsia" w:ascii="宋体" w:hAnsi="宋体" w:cs="宋体"/>
          <w:color w:val="000000" w:themeColor="text1"/>
          <w:sz w:val="24"/>
          <w:highlight w:val="none"/>
        </w:rPr>
        <w:t xml:space="preserve">标准、采购需求、合同主要条款及格式、响应文件格式及附件</w:t>
      </w:r>
      <w:r>
        <w:rPr>
          <w:rFonts w:hint="eastAsia" w:ascii="宋体" w:hAnsi="宋体" w:cs="宋体"/>
          <w:color w:val="000000" w:themeColor="text1"/>
          <w:sz w:val="24"/>
          <w:highlight w:val="none"/>
          <w:lang w:eastAsia="zh-CN"/>
        </w:rPr>
        <w:t xml:space="preserve">。</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本次采购的最小单位是包。采购项目的技术要求中未分包的，供应商对要求提供的服务不得部分</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；采购项目的技术要求中已经分包的，可以以包为单位</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 代理机构如果要求供应商按照磋商文件规定提交备选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方案的，供应商可以提交备选方案；否则，备选方案将被拒绝。</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6、磋商文件的澄清或者修改</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代理机构对已发出的磋商文件进行必要澄清或者修改的，将在磋商文件要求提交响应文件截止时间五日前，在原采购公告媒体发布更正公告，该澄清或者修改的内容为磋商文件的组成部分。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代理机构在磋商文件要求提交响应文件截止时间前，有权决定延长响应文件提交截止时间，并在原采购信息发布媒体上发布变更公告。</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 供应商应在响应文件提交截止时间前关注原采购信息发布媒体上有关本采购项目有无更正公告。</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4" w:name="_Toc8375"/>
      <w:r>
        <w:rPr>
          <w:rFonts w:hint="eastAsia" w:ascii="宋体" w:hAnsi="宋体" w:cs="宋体"/>
          <w:b/>
          <w:bCs/>
          <w:color w:val="000000" w:themeColor="text1"/>
          <w:sz w:val="24"/>
          <w:highlight w:val="none"/>
        </w:rPr>
        <w:t xml:space="preserve">三、响应文件的编制</w:t>
      </w:r>
      <w:bookmarkEnd w:id="84"/>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7、响应文件的语言、计量单位、货币和编制</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7.1供应商提交的响应文件、技术文件和资料，包括图纸中的说明，以及供应商与代理机构就有关</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的所有来往函电均应使用中文。响应文件中若有英文或其他语言文字的资料，应提供相应的中文翻译资料</w:t>
      </w:r>
      <w:r>
        <w:rPr>
          <w:rFonts w:hint="eastAsia" w:ascii="宋体" w:hAnsi="宋体" w:cs="宋体"/>
          <w:color w:val="000000" w:themeColor="text1"/>
          <w:sz w:val="24"/>
          <w:highlight w:val="none"/>
          <w:lang w:eastAsia="zh-CN"/>
        </w:rPr>
        <w:t xml:space="preserve">，未提供中文翻译资料的不予认可</w:t>
      </w:r>
      <w:r>
        <w:rPr>
          <w:rFonts w:hint="eastAsia" w:ascii="宋体" w:hAnsi="宋体" w:cs="宋体"/>
          <w:color w:val="000000" w:themeColor="text1"/>
          <w:sz w:val="24"/>
          <w:highlight w:val="none"/>
        </w:rPr>
        <w:t xml:space="preserve">。对不同文本响应文件的解释发生异议的，以中文文本为准。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7.2供应商所使用的计量单位应为国家法定计量单位。</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7.3供应商应用人民币报价。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7.4响应文件应字迹清楚、内容齐全、不得涂改。如有修改，修改处须有供应商公章和法定代表人或其授权的供应商代表签字。</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7.5响应文件应按照磋商文件规定的</w:t>
      </w:r>
      <w:r>
        <w:rPr>
          <w:rFonts w:hint="eastAsia" w:ascii="宋体" w:hAnsi="宋体" w:cs="宋体"/>
          <w:color w:val="000000" w:themeColor="text1"/>
          <w:sz w:val="24"/>
          <w:highlight w:val="none"/>
          <w:lang w:eastAsia="zh-CN"/>
        </w:rPr>
        <w:t xml:space="preserve">要求</w:t>
      </w:r>
      <w:r>
        <w:rPr>
          <w:rFonts w:hint="eastAsia" w:ascii="宋体" w:hAnsi="宋体" w:cs="宋体"/>
          <w:color w:val="000000" w:themeColor="text1"/>
          <w:sz w:val="24"/>
          <w:highlight w:val="none"/>
        </w:rPr>
        <w:t xml:space="preserve">编制，由于编排混乱导致响应文件被误读或查找不到，责任由供应商承担。</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7.6供应商应在响应文件中写清相应的项目编号、项目名称、供应商全称、地址、电话、传真等。</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7.7</w:t>
      </w:r>
      <w:r>
        <w:rPr>
          <w:rFonts w:hint="eastAsia" w:ascii="宋体" w:hAnsi="宋体" w:cs="宋体"/>
          <w:color w:val="000000" w:themeColor="text1"/>
          <w:sz w:val="24"/>
          <w:highlight w:val="none"/>
        </w:rPr>
        <w:t xml:space="preserve">供应商根据磋商文件载明的标的采购项目实际情况，拟在成交后将成交项目的非主体、非关键性工作交由他人完成的，应当在响应文件中载明。</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7.8</w:t>
      </w:r>
      <w:r>
        <w:rPr>
          <w:rFonts w:hint="eastAsia" w:ascii="宋体" w:hAnsi="宋体" w:cs="宋体"/>
          <w:color w:val="000000" w:themeColor="text1"/>
          <w:sz w:val="24"/>
          <w:highlight w:val="none"/>
        </w:rPr>
        <w:t xml:space="preserve">如标书制作工具中格式和内容与“江苏政府采购网”发布的磋商文件不一致，以“江苏政府采购网”发布的磋商文件为准。</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8、响应文件的组成</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偏离表》等处逐条标明满足与否。</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8.2 响应文件由商务部分、技术部分、价格部分以及其他部分组成。</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9、响应文件的商务部分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9.1商务部分是证明供应商有资格参加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和成交后有能力履行合同的文件，这些文件应能满足磋商的要求，包括但不限于下列文件，其中加★项目不得有缺失或无效：</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 竞争性磋商申请及声明；</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 法定代表人授权委托书及法定代表人身份证复印件、委托代理人的身份证复印件； </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（3）★第一章竞争性磋商邀请中“二、申请人的资格要求”规定的证明文件；</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4</w:t>
      </w: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磋商</w:t>
      </w:r>
      <w:r>
        <w:rPr>
          <w:rFonts w:hint="eastAsia" w:ascii="黑体" w:hAnsi="黑体" w:cs="黑体"/>
          <w:color w:val="000000" w:themeColor="text1"/>
          <w:sz w:val="24"/>
          <w:highlight w:val="none"/>
          <w:lang w:eastAsia="zh-CN"/>
        </w:rPr>
        <w:t xml:space="preserve">报价</w:t>
      </w:r>
      <w:r>
        <w:rPr>
          <w:rFonts w:hint="eastAsia" w:ascii="黑体" w:hAnsi="黑体" w:cs="黑体"/>
          <w:color w:val="000000" w:themeColor="text1"/>
          <w:sz w:val="24"/>
          <w:highlight w:val="none"/>
        </w:rPr>
        <w:t xml:space="preserve">表》</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5</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商务条款偏离表</w:t>
      </w:r>
      <w:r>
        <w:rPr>
          <w:rFonts w:hint="eastAsia" w:ascii="黑体" w:hAnsi="黑体" w:cs="黑体"/>
          <w:color w:val="000000" w:themeColor="text1"/>
          <w:sz w:val="24"/>
          <w:highlight w:val="none"/>
        </w:rPr>
        <w:t xml:space="preserve">》；</w:t>
      </w:r>
      <w:r>
        <w:rPr>
          <w:color w:val="000000" w:themeColor="text1"/>
        </w:rPr>
      </w:r>
      <w:r/>
    </w:p>
    <w:p>
      <w:pPr>
        <w:pStyle w:val="1036"/>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en-US" w:eastAsia="zh-CN"/>
        </w:rPr>
        <w:t xml:space="preserve">6</w:t>
      </w:r>
      <w:r>
        <w:rPr>
          <w:rFonts w:hint="eastAsia" w:ascii="黑体" w:hAnsi="黑体" w:cs="黑体"/>
          <w:color w:val="000000" w:themeColor="text1"/>
          <w:sz w:val="24"/>
          <w:highlight w:val="none"/>
        </w:rPr>
        <w:t xml:space="preserve">）供应商认为需要提供的其他资格证明文件和商务资料。</w:t>
      </w:r>
      <w:r>
        <w:rPr>
          <w:color w:val="000000" w:themeColor="text1"/>
        </w:rPr>
      </w:r>
      <w:r/>
    </w:p>
    <w:p>
      <w:pPr>
        <w:pStyle w:val="1036"/>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10、响应文件的技术部分</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技术部分是证明</w:t>
      </w:r>
      <w:r>
        <w:rPr>
          <w:rFonts w:hint="eastAsia" w:ascii="宋体" w:hAnsi="宋体" w:cs="宋体"/>
          <w:color w:val="000000" w:themeColor="text1"/>
          <w:sz w:val="24"/>
          <w:highlight w:val="none"/>
        </w:rPr>
        <w:t xml:space="preserve">供应商提供的</w:t>
      </w:r>
      <w:r>
        <w:rPr>
          <w:rFonts w:hint="eastAsia" w:ascii="宋体" w:hAnsi="宋体" w:cs="宋体"/>
          <w:color w:val="000000" w:themeColor="text1"/>
          <w:sz w:val="24"/>
          <w:highlight w:val="none"/>
          <w:lang w:val="en-US" w:eastAsia="zh-CN"/>
        </w:rPr>
        <w:t xml:space="preserve">工程</w:t>
      </w:r>
      <w:r>
        <w:rPr>
          <w:rFonts w:hint="eastAsia" w:ascii="宋体" w:hAnsi="宋体" w:cs="宋体"/>
          <w:color w:val="000000" w:themeColor="text1"/>
          <w:sz w:val="24"/>
          <w:highlight w:val="none"/>
        </w:rPr>
        <w:t xml:space="preserve">是合格的、并符合磋商文件要求的证明文件，以及</w:t>
      </w:r>
      <w:r>
        <w:rPr>
          <w:rFonts w:hint="eastAsia" w:ascii="宋体" w:hAnsi="宋体" w:cs="宋体"/>
          <w:color w:val="000000" w:themeColor="text1"/>
          <w:sz w:val="24"/>
          <w:highlight w:val="none"/>
          <w:lang w:val="zh-CN"/>
        </w:rPr>
        <w:t xml:space="preserve">对服务的详细说明，这些文件可以是文字资料、图纸和数据等。提供的工程的技术指标如与磋商文件要求有不符之处，应</w:t>
      </w:r>
      <w:r>
        <w:rPr>
          <w:rFonts w:hint="eastAsia" w:ascii="宋体" w:hAnsi="宋体" w:cs="宋体"/>
          <w:color w:val="000000" w:themeColor="text1"/>
          <w:sz w:val="24"/>
          <w:highlight w:val="none"/>
          <w:lang w:val="en-US" w:eastAsia="zh-CN"/>
        </w:rPr>
        <w:t xml:space="preserve">在</w:t>
      </w:r>
      <w:r>
        <w:rPr>
          <w:rFonts w:hint="eastAsia" w:ascii="宋体" w:hAnsi="宋体" w:cs="宋体"/>
          <w:color w:val="000000" w:themeColor="text1"/>
          <w:sz w:val="24"/>
          <w:highlight w:val="none"/>
          <w:lang w:val="zh-CN"/>
        </w:rPr>
        <w:t xml:space="preserve">包括但不限于下列文件</w:t>
      </w:r>
      <w:r>
        <w:rPr>
          <w:rFonts w:hint="eastAsia" w:ascii="宋体" w:hAnsi="宋体" w:cs="宋体"/>
          <w:color w:val="000000" w:themeColor="text1"/>
          <w:sz w:val="24"/>
          <w:highlight w:val="none"/>
          <w:lang w:val="en-US" w:eastAsia="zh-CN"/>
        </w:rPr>
        <w:t xml:space="preserve">中</w:t>
      </w:r>
      <w:r>
        <w:rPr>
          <w:rFonts w:hint="eastAsia" w:ascii="宋体" w:hAnsi="宋体" w:cs="宋体"/>
          <w:color w:val="000000" w:themeColor="text1"/>
          <w:sz w:val="24"/>
          <w:highlight w:val="none"/>
          <w:lang w:val="zh-CN"/>
        </w:rPr>
        <w:t xml:space="preserve">说明其差别之所在，其中加★项目不得有缺失或无效：</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（1）项目（服务）方案；</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（2）</w:t>
      </w:r>
      <w:r>
        <w:rPr>
          <w:rFonts w:hint="eastAsia" w:ascii="宋体" w:hAnsi="宋体" w:cs="宋体"/>
          <w:color w:val="000000" w:themeColor="text1"/>
          <w:sz w:val="24"/>
          <w:highlight w:val="none"/>
          <w:lang w:val="zh-CN"/>
        </w:rPr>
        <w:t xml:space="preserve">★</w:t>
      </w:r>
      <w:r>
        <w:rPr>
          <w:rFonts w:hint="eastAsia" w:ascii="黑体" w:hAnsi="黑体" w:cs="黑体"/>
          <w:color w:val="000000" w:themeColor="text1"/>
          <w:sz w:val="24"/>
          <w:highlight w:val="none"/>
          <w:lang w:val="zh-CN"/>
        </w:rPr>
        <w:t xml:space="preserve">分项报价表；</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（3）</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w:t>
      </w:r>
      <w:r>
        <w:rPr>
          <w:rFonts w:hint="eastAsia" w:ascii="黑体" w:hAnsi="黑体" w:cs="黑体"/>
          <w:color w:val="000000" w:themeColor="text1"/>
          <w:sz w:val="24"/>
          <w:highlight w:val="none"/>
        </w:rPr>
        <w:t xml:space="preserve">》；</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w:t>
      </w:r>
      <w:r>
        <w:rPr>
          <w:rFonts w:hint="eastAsia" w:ascii="黑体" w:hAnsi="黑体" w:cs="黑体"/>
          <w:color w:val="000000" w:themeColor="text1"/>
          <w:sz w:val="24"/>
          <w:highlight w:val="none"/>
          <w:lang w:val="en-US" w:eastAsia="zh-CN"/>
        </w:rPr>
        <w:t xml:space="preserve">4</w:t>
      </w:r>
      <w:r>
        <w:rPr>
          <w:rFonts w:hint="eastAsia" w:ascii="黑体" w:hAnsi="黑体" w:cs="黑体"/>
          <w:color w:val="000000" w:themeColor="text1"/>
          <w:sz w:val="24"/>
          <w:highlight w:val="none"/>
          <w:lang w:val="zh-CN"/>
        </w:rPr>
        <w:t xml:space="preserve">）供应商认为需要提供的其他技术资料。</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11、响应文件的价格部分</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本工程采用在工程量清单范围内包工包料、综合单价计价方法计算价格。磋商文件如没有特别说明的话，对每一项货物、服务和工程仅接受一个价格。供应商应以表格形式详细说明价格构成，以及价格构成各项因素的单价和总价。供应商应按照磋商文件所提供的工程量清单，报价、施工。按照《建设工程工程量清单计价规</w:t>
      </w:r>
      <w:r>
        <w:rPr>
          <w:rFonts w:hint="eastAsia" w:ascii="宋体" w:hAnsi="宋体" w:eastAsia="宋体" w:cs="宋体"/>
          <w:color w:val="000000" w:themeColor="text1"/>
          <w:sz w:val="24"/>
          <w:highlight w:val="none"/>
        </w:rPr>
        <w:t xml:space="preserve">范》</w:t>
      </w:r>
      <w:r>
        <w:rPr>
          <w:rFonts w:hint="eastAsia" w:ascii="宋体" w:hAnsi="宋体" w:eastAsia="宋体" w:cs="宋体"/>
          <w:color w:val="000000" w:themeColor="text1"/>
          <w:sz w:val="24"/>
          <w:highlight w:val="none"/>
        </w:rPr>
        <w:t xml:space="preserve">（GB/T50500-2024）</w:t>
      </w:r>
      <w:r>
        <w:rPr>
          <w:rFonts w:hint="eastAsia" w:ascii="宋体" w:hAnsi="宋体" w:cs="宋体"/>
          <w:color w:val="000000" w:themeColor="text1"/>
          <w:sz w:val="24"/>
          <w:highlight w:val="none"/>
        </w:rPr>
        <w:t xml:space="preserve">、工程量清单指定的定额等造价计算程序、及现行的法律法规确定分项综合预算单价，并根据本企业水平研究最终确定磋商总报价。</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11.2</w:t>
      </w:r>
      <w:r>
        <w:rPr>
          <w:rFonts w:hint="eastAsia" w:ascii="宋体" w:hAnsi="宋体" w:cs="宋体"/>
          <w:color w:val="000000" w:themeColor="text1"/>
          <w:sz w:val="24"/>
          <w:highlight w:val="none"/>
        </w:rPr>
        <w:t xml:space="preserve">报价应包含完成本货物、服务和工程项目发生的所有含税费用、支付给员工的工资和国家强制缴纳的各种社会保障资金，以及供应商认为需要的其他费用等。</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11.3</w:t>
      </w:r>
      <w:r>
        <w:rPr>
          <w:rFonts w:hint="eastAsia" w:ascii="宋体" w:hAnsi="宋体" w:cs="宋体"/>
          <w:color w:val="000000" w:themeColor="text1"/>
          <w:sz w:val="24"/>
          <w:highlight w:val="none"/>
        </w:rPr>
        <w:t xml:space="preserve">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w:t>
      </w:r>
      <w:r>
        <w:rPr>
          <w:rFonts w:hint="eastAsia" w:ascii="宋体" w:hAnsi="宋体" w:cs="宋体"/>
          <w:color w:val="000000" w:themeColor="text1"/>
          <w:sz w:val="24"/>
          <w:highlight w:val="none"/>
          <w:lang w:val="en-US" w:eastAsia="zh-CN"/>
        </w:rPr>
        <w:t xml:space="preserve">工程、货物</w:t>
      </w:r>
      <w:r>
        <w:rPr>
          <w:rFonts w:hint="eastAsia" w:ascii="宋体" w:hAnsi="宋体" w:cs="宋体"/>
          <w:color w:val="000000" w:themeColor="text1"/>
          <w:sz w:val="24"/>
          <w:highlight w:val="none"/>
        </w:rPr>
        <w:t xml:space="preserve">和服务的总价、在《磋商分项报价表》中标明拟提供</w:t>
      </w:r>
      <w:r>
        <w:rPr>
          <w:rFonts w:hint="eastAsia" w:ascii="宋体" w:hAnsi="宋体" w:cs="宋体"/>
          <w:color w:val="000000" w:themeColor="text1"/>
          <w:sz w:val="24"/>
          <w:highlight w:val="none"/>
          <w:lang w:val="en-US" w:eastAsia="zh-CN"/>
        </w:rPr>
        <w:t xml:space="preserve">工程、货物</w:t>
      </w:r>
      <w:r>
        <w:rPr>
          <w:rFonts w:hint="eastAsia" w:ascii="宋体" w:hAnsi="宋体" w:cs="宋体"/>
          <w:color w:val="000000" w:themeColor="text1"/>
          <w:sz w:val="24"/>
          <w:highlight w:val="none"/>
        </w:rPr>
        <w:t xml:space="preserve">和服务的明细价。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11.4</w:t>
      </w:r>
      <w:r>
        <w:rPr>
          <w:rFonts w:hint="eastAsia" w:ascii="宋体" w:hAnsi="宋体" w:cs="宋体"/>
          <w:color w:val="000000" w:themeColor="text1"/>
          <w:sz w:val="24"/>
          <w:highlight w:val="none"/>
        </w:rPr>
        <w:t xml:space="preserve">供应商的任何错漏、优惠、竞争性报价不得作为减轻责任、减少服务、降低质量的理由。如有优惠条款，请单独列明，但不得影响报价，影响货物或服务整体功能。</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评审中出现下列情形之一的，磋商小组应当启动异常低价响应审查程序：</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highlight w:val="none"/>
        </w:rPr>
        <w:t xml:space="preserve">投标（响应）报价低于全部通过符合性审查供应商投标（响应）报价平均值</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%的，即投标（响应）报价&lt;全部通过符合性审查供应商投标（响应）报价平均值×</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（2）</w:t>
      </w:r>
      <w:r>
        <w:rPr>
          <w:rFonts w:hint="eastAsia" w:ascii="Times New Roman" w:hAnsi="Times New Roman" w:eastAsia="宋体" w:cs="宋体"/>
          <w:color w:val="000000" w:themeColor="text1"/>
          <w:sz w:val="24"/>
          <w:highlight w:val="none"/>
        </w:rPr>
        <w:t xml:space="preserve">投标（响应）报价低于通过符合性审查的次低报价供应商投标（响应）报价</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%的，即投标（响应）报价&lt;通过符合性审查的次低报价供应商投标（响应）报价×</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（3）</w:t>
      </w:r>
      <w:r>
        <w:rPr>
          <w:rFonts w:hint="eastAsia" w:ascii="Times New Roman" w:hAnsi="Times New Roman" w:eastAsia="宋体" w:cs="宋体"/>
          <w:color w:val="000000" w:themeColor="text1"/>
          <w:sz w:val="24"/>
          <w:highlight w:val="none"/>
        </w:rPr>
        <w:t xml:space="preserve">投标（响应）报价低于采购项目最高限价</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%的，即投标（响应）报价&lt;采购项目最高限价×</w:t>
      </w:r>
      <w:r>
        <w:rPr>
          <w:rFonts w:hint="eastAsia" w:ascii="Times New Roman" w:hAnsi="Times New Roman" w:eastAsia="宋体" w:cs="宋体"/>
          <w:color w:val="000000" w:themeColor="text1"/>
          <w:sz w:val="24"/>
          <w:highlight w:val="none"/>
          <w:lang w:val="en-US" w:eastAsia="zh-CN"/>
        </w:rPr>
        <w:t xml:space="preserve">65</w:t>
      </w:r>
      <w:r>
        <w:rPr>
          <w:rFonts w:hint="eastAsia" w:ascii="Times New Roman" w:hAnsi="Times New Roman" w:eastAsia="宋体" w:cs="宋体"/>
          <w:color w:val="000000" w:themeColor="text1"/>
          <w:sz w:val="24"/>
          <w:highlight w:val="none"/>
        </w:rPr>
        <w:t xml:space="preserve">%；</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（4）</w:t>
      </w:r>
      <w:r>
        <w:rPr>
          <w:rFonts w:hint="eastAsia" w:ascii="Times New Roman" w:hAnsi="Times New Roman" w:eastAsia="宋体" w:cs="宋体"/>
          <w:color w:val="000000" w:themeColor="text1"/>
          <w:sz w:val="24"/>
          <w:highlight w:val="none"/>
        </w:rPr>
        <w:t xml:space="preserve">磋商小组基于专业判断，认为供应商报价过低，有可能影响产品质量或者不能诚信履约的其他情形。</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11.6</w:t>
      </w:r>
      <w:r>
        <w:rPr>
          <w:rFonts w:hint="eastAsia" w:ascii="宋体" w:hAnsi="宋体" w:eastAsia="宋体" w:cs="宋体"/>
          <w:color w:val="000000" w:themeColor="text1"/>
          <w:sz w:val="24"/>
          <w:highlight w:val="none"/>
        </w:rPr>
        <w:t xml:space="preserve">磋商小组启动异常低价响应审查后，属于前述第</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项至第</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CA数字证书”,加盖电子签章）形式。</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11.7</w:t>
      </w:r>
      <w:r>
        <w:rPr>
          <w:rFonts w:hint="eastAsia" w:ascii="宋体" w:hAnsi="宋体" w:eastAsia="宋体" w:cs="宋体"/>
          <w:color w:val="000000" w:themeColor="text1"/>
          <w:sz w:val="24"/>
          <w:highlight w:val="none"/>
        </w:rPr>
        <w:t xml:space="preserve">供应商在项目评审全过程中应保持通讯畅通，及时登录苏采云系统查阅、答复相关信息，并安排专人与采购代理机构及磋商小组联系。</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11.8</w:t>
      </w:r>
      <w:r>
        <w:rPr>
          <w:rFonts w:hint="eastAsia" w:ascii="宋体" w:hAnsi="宋体" w:eastAsia="宋体" w:cs="宋体"/>
          <w:color w:val="000000" w:themeColor="text1"/>
          <w:sz w:val="24"/>
          <w:highlight w:val="none"/>
        </w:rPr>
        <w:t xml:space="preserve">经磋商后，如果成交价高于或低于供应商在响应文件首次报价的，分项报价同比例调整。</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rPr>
        <w:t xml:space="preserve">本项目预算为：详见第一章</w:t>
      </w:r>
      <w:r>
        <w:rPr>
          <w:rFonts w:hint="eastAsia" w:ascii="宋体" w:hAnsi="宋体" w:cs="宋体"/>
          <w:bCs/>
          <w:color w:val="000000" w:themeColor="text1"/>
          <w:sz w:val="24"/>
          <w:highlight w:val="none"/>
        </w:rPr>
        <w:t xml:space="preserve">。</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12、响应文件的其他部分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 其他部分由供应商根据编制响应文件需要提供的其他相关文件。</w:t>
      </w:r>
      <w:r>
        <w:rPr>
          <w:color w:val="000000" w:themeColor="text1"/>
        </w:rPr>
      </w:r>
      <w:r/>
    </w:p>
    <w:p>
      <w:pPr>
        <w:pStyle w:val="1036"/>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13、磋商保证金</w:t>
      </w:r>
      <w:r>
        <w:rPr>
          <w:color w:val="000000" w:themeColor="text1"/>
        </w:rPr>
      </w:r>
      <w:r/>
    </w:p>
    <w:p>
      <w:pPr>
        <w:pStyle w:val="1036"/>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w:t>
      </w:r>
      <w:r>
        <w:rPr>
          <w:color w:val="000000" w:themeColor="text1"/>
        </w:rPr>
      </w:r>
      <w:r/>
    </w:p>
    <w:p>
      <w:pPr>
        <w:pStyle w:val="1036"/>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有效期</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 自开标之日起</w:t>
      </w:r>
      <w:r>
        <w:rPr>
          <w:rFonts w:hint="eastAsia" w:ascii="宋体" w:hAnsi="宋体" w:cs="宋体"/>
          <w:b/>
          <w:color w:val="000000" w:themeColor="text1"/>
          <w:sz w:val="24"/>
          <w:highlight w:val="none"/>
        </w:rPr>
        <w:t xml:space="preserve">60</w:t>
      </w:r>
      <w:r>
        <w:rPr>
          <w:rFonts w:hint="eastAsia" w:ascii="宋体" w:hAnsi="宋体" w:cs="宋体"/>
          <w:color w:val="000000" w:themeColor="text1"/>
          <w:sz w:val="24"/>
          <w:highlight w:val="none"/>
        </w:rPr>
        <w:t xml:space="preserve">天内</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 在特殊情况下，在原</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有效期截止之前，代理机构可要求供应商同意延长</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有效期，这种要求与答复均以书面形式提交。</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15、响应文件签署</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w:t>
      </w:r>
      <w:r>
        <w:rPr>
          <w:rFonts w:hint="eastAsia" w:ascii="Times New Roman" w:hAnsi="Times New Roman" w:eastAsia="宋体" w:cs="宋体"/>
          <w:color w:val="000000" w:themeColor="text1"/>
          <w:sz w:val="24"/>
          <w:highlight w:val="none"/>
        </w:rPr>
        <w:t xml:space="preserve">.</w:t>
      </w:r>
      <w:r>
        <w:rPr>
          <w:rFonts w:hint="eastAsia" w:ascii="Times New Roman" w:hAnsi="Times New Roman" w:eastAsia="宋体"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szCs w:val="24"/>
          <w:highlight w:val="none"/>
          <w:lang w:val="en-US" w:eastAsia="zh-CN" w:bidi="ar-SA"/>
        </w:rPr>
        <w:t xml:space="preserve"> 响应文件应加盖响应供应商公章，磋商文件中注明须签字的地方应由供应商的法定代表人或委托代理人签字。</w:t>
      </w:r>
      <w:r>
        <w:rPr>
          <w:color w:val="000000" w:themeColor="text1"/>
        </w:rPr>
      </w:r>
      <w:r/>
    </w:p>
    <w:p>
      <w:pPr>
        <w:pStyle w:val="1036"/>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15.2</w:t>
      </w:r>
      <w:r>
        <w:rPr>
          <w:rFonts w:hint="eastAsia" w:ascii="Times New Roman" w:hAnsi="Times New Roman" w:eastAsia="宋体" w:cs="宋体"/>
          <w:color w:val="000000" w:themeColor="text1"/>
          <w:sz w:val="24"/>
          <w:highlight w:val="none"/>
        </w:rPr>
        <w:t xml:space="preserve">响应文件不应有涂改、增删之处，如必须修改时，修改处必须有供应商法定代表人或授权代表签字。</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16、</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费用</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宋体" w:hAnsi="宋体" w:cs="宋体"/>
          <w:color w:val="000000" w:themeColor="text1"/>
          <w:sz w:val="24"/>
          <w:highlight w:val="none"/>
        </w:rPr>
        <w:t xml:space="preserve">16.1 </w:t>
      </w:r>
      <w:r>
        <w:rPr>
          <w:rFonts w:hint="eastAsia" w:ascii="Times New Roman" w:hAnsi="Times New Roman" w:eastAsia="宋体" w:cs="宋体"/>
          <w:color w:val="000000" w:themeColor="text1"/>
          <w:sz w:val="24"/>
          <w:szCs w:val="24"/>
          <w:highlight w:val="none"/>
        </w:rPr>
        <w:t xml:space="preserve">招标代理服务费：</w:t>
      </w:r>
      <w:r>
        <w:rPr>
          <w:rFonts w:hint="eastAsia" w:ascii="Times New Roman" w:hAnsi="Times New Roman" w:cs="宋体"/>
          <w:bCs/>
          <w:color w:val="000000" w:themeColor="text1"/>
          <w:sz w:val="24"/>
          <w:highlight w:val="none"/>
        </w:rPr>
        <w:t xml:space="preserve">本次招标，</w:t>
      </w:r>
      <w:r>
        <w:rPr>
          <w:rFonts w:hint="eastAsia" w:ascii="Times New Roman" w:hAnsi="Times New Roman" w:cs="宋体"/>
          <w:bCs/>
          <w:color w:val="000000" w:themeColor="text1"/>
          <w:sz w:val="24"/>
          <w:highlight w:val="none"/>
          <w:lang w:val="en-US" w:eastAsia="zh-CN"/>
        </w:rPr>
        <w:t xml:space="preserve">招标</w:t>
      </w:r>
      <w:r>
        <w:rPr>
          <w:rFonts w:hint="eastAsia" w:ascii="Times New Roman" w:hAnsi="Times New Roman" w:cs="宋体"/>
          <w:bCs/>
          <w:color w:val="000000" w:themeColor="text1"/>
          <w:sz w:val="24"/>
          <w:highlight w:val="none"/>
        </w:rPr>
        <w:t xml:space="preserve">人</w:t>
      </w:r>
      <w:r>
        <w:rPr>
          <w:rFonts w:hint="eastAsia" w:ascii="Times New Roman" w:hAnsi="Times New Roman" w:cs="宋体"/>
          <w:bCs/>
          <w:color w:val="000000" w:themeColor="text1"/>
          <w:sz w:val="24"/>
          <w:highlight w:val="none"/>
        </w:rPr>
        <w:t xml:space="preserve">按《招标代理服务费管理暂行办法》（国家发展计划委员会计价格【2002】1980 号）代理服务招标收费标准的</w:t>
      </w:r>
      <w:r>
        <w:rPr>
          <w:rFonts w:hint="eastAsia" w:ascii="Times New Roman" w:hAnsi="Times New Roman" w:cs="宋体"/>
          <w:bCs/>
          <w:color w:val="000000" w:themeColor="text1"/>
          <w:sz w:val="24"/>
          <w:highlight w:val="none"/>
          <w:lang w:val="en-US" w:eastAsia="zh-CN"/>
        </w:rPr>
        <w:t xml:space="preserve">8</w:t>
      </w:r>
      <w:r>
        <w:rPr>
          <w:rFonts w:hint="eastAsia" w:ascii="Times New Roman" w:hAnsi="Times New Roman" w:cs="宋体"/>
          <w:bCs/>
          <w:color w:val="000000" w:themeColor="text1"/>
          <w:sz w:val="24"/>
          <w:highlight w:val="none"/>
        </w:rPr>
        <w:t xml:space="preserve">0%计算，向招标代理机构支付招标服务费</w:t>
      </w:r>
      <w:r>
        <w:rPr>
          <w:rFonts w:hint="eastAsia" w:ascii="Times New Roman" w:hAnsi="Times New Roman" w:cs="黑体"/>
          <w:color w:val="000000" w:themeColor="text1"/>
          <w:sz w:val="24"/>
          <w:highlight w:val="none"/>
        </w:rPr>
        <w:t xml:space="preserve">。</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5" w:name="_Toc27101"/>
      <w:r>
        <w:rPr>
          <w:rFonts w:hint="eastAsia" w:ascii="宋体" w:hAnsi="宋体" w:cs="宋体"/>
          <w:b/>
          <w:bCs/>
          <w:color w:val="000000" w:themeColor="text1"/>
          <w:sz w:val="24"/>
          <w:highlight w:val="none"/>
        </w:rPr>
        <w:t xml:space="preserve">四、响应文件的递交</w:t>
      </w:r>
      <w:bookmarkEnd w:id="85"/>
      <w:r>
        <w:rPr>
          <w:color w:val="000000" w:themeColor="text1"/>
        </w:rPr>
      </w:r>
      <w:r/>
    </w:p>
    <w:p>
      <w:pPr>
        <w:pStyle w:val="1036"/>
        <w:ind w:firstLine="482"/>
        <w:spacing w:line="440" w:lineRule="exact"/>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17、响应文件的</w:t>
      </w:r>
      <w:r>
        <w:rPr>
          <w:rFonts w:hint="eastAsia" w:ascii="宋体" w:hAnsi="宋体" w:cs="宋体"/>
          <w:b/>
          <w:bCs/>
          <w:color w:val="000000" w:themeColor="text1"/>
          <w:sz w:val="24"/>
          <w:highlight w:val="none"/>
          <w:lang w:val="en-US" w:eastAsia="zh-CN"/>
        </w:rPr>
        <w:t xml:space="preserve">提交</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17.1 供应商应当按照《操作手册》规定，在磋商公告规定的递交响应文件截止时间前制作并上传电子响应文件。 </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w:t>
      </w: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供应商应充分考虑网络环境、网络带宽等因素可能对磋商产生的影响，如因供应商自身原因造成的电子响应文件上传不成功的，按照本磋商文件第二章第22.4 条规定做无效响应处理。</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18、有下列情形的响应文件将拒收：</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18.1采购代理机构拒绝接收提交响应文件截止时间后上传的任何电子响应文件。</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19、响应文件的修改和撤回</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19.1</w:t>
      </w:r>
      <w:r>
        <w:rPr>
          <w:rFonts w:hint="eastAsia" w:ascii="Times New Roman" w:hAnsi="Times New Roman" w:eastAsia="宋体" w:cs="宋体"/>
          <w:color w:val="000000" w:themeColor="text1"/>
          <w:sz w:val="24"/>
          <w:szCs w:val="24"/>
          <w:highlight w:val="none"/>
        </w:rPr>
        <w:t xml:space="preserve"> 电子响应文件的撤回</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供应商可在提交响应文件截止时间前，撤回其电子响应文件，具体操作方法见《操作手册》。</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 供应商撤回电子响应文件，则认为其不再参与本项目磋商活动。</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19.2</w:t>
      </w:r>
      <w:r>
        <w:rPr>
          <w:rFonts w:hint="eastAsia" w:ascii="Times New Roman" w:hAnsi="Times New Roman" w:eastAsia="宋体" w:cs="宋体"/>
          <w:color w:val="000000" w:themeColor="text1"/>
          <w:sz w:val="24"/>
          <w:szCs w:val="24"/>
          <w:highlight w:val="none"/>
        </w:rPr>
        <w:t xml:space="preserve">响应文件的修改</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（1）供应商可在提交响应文件截止时间前，对其电子响应文件进行修改，具体操作方法见《操作手册》。</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（2）在提交响应文件截止时间之后，供应商不得对其电子响应文件作任何修改。</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（3）在提交响应文件截止时间至磋商文件中规定的磋商有效期满之间的这段时间内，供应商不得撤回其响应文件。</w:t>
      </w:r>
      <w:r>
        <w:rPr>
          <w:color w:val="000000" w:themeColor="text1"/>
        </w:rPr>
      </w:r>
      <w:r/>
    </w:p>
    <w:p>
      <w:pPr>
        <w:pStyle w:val="1220"/>
        <w:numPr>
          <w:ilvl w:val="0"/>
          <w:numId w:val="0"/>
        </w:numPr>
        <w:ind w:left="0" w:right="0" w:firstLine="482"/>
        <w:jc w:val="both"/>
        <w:pageBreakBefore w:val="0"/>
        <w:spacing w:line="360" w:lineRule="auto"/>
        <w:shd w:val="clear" w:color="auto" w:fill="auto"/>
        <w:widowControl w:val="off"/>
        <w:tabs>
          <w:tab w:val="left" w:pos="1064" w:leader="none"/>
        </w:tabs>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20、</w:t>
      </w:r>
      <w:r>
        <w:rPr>
          <w:rFonts w:hint="eastAsia" w:ascii="Times New Roman" w:hAnsi="Times New Roman" w:eastAsia="宋体" w:cs="宋体"/>
          <w:b/>
          <w:bCs/>
          <w:color w:val="000000" w:themeColor="text1"/>
          <w:sz w:val="24"/>
          <w:szCs w:val="24"/>
          <w:highlight w:val="none"/>
        </w:rPr>
        <w:t xml:space="preserve">响应文件解密</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.1 供应商应当按照《操作手册》规定，在苏采云系统规定的时间内对响应文件进行解密。</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.2 所有供应商使用 CA 证书在递交响应文件截止后，解密各自响应文件，供应商不足3家的，不得评标。</w:t>
      </w:r>
      <w:r>
        <w:rPr>
          <w:color w:val="000000" w:themeColor="text1"/>
        </w:rPr>
      </w:r>
      <w:r/>
    </w:p>
    <w:p>
      <w:pPr>
        <w:pStyle w:val="1220"/>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.3 因</w:t>
      </w:r>
      <w:r>
        <w:rPr>
          <w:rFonts w:hint="eastAsia" w:ascii="Times New Roman" w:hAnsi="Times New Roman" w:eastAsia="宋体" w:cs="宋体"/>
          <w:color w:val="000000" w:themeColor="text1"/>
          <w:sz w:val="24"/>
          <w:szCs w:val="24"/>
          <w:highlight w:val="none"/>
          <w:lang w:val="en-US" w:eastAsia="zh-CN"/>
        </w:rPr>
        <w:t xml:space="preserve">响应</w:t>
      </w:r>
      <w:r>
        <w:rPr>
          <w:rFonts w:hint="eastAsia" w:ascii="Times New Roman" w:hAnsi="Times New Roman" w:eastAsia="宋体" w:cs="宋体"/>
          <w:color w:val="000000" w:themeColor="text1"/>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6" w:name="_Toc5976"/>
      <w:r>
        <w:rPr>
          <w:rFonts w:hint="eastAsia" w:ascii="宋体" w:hAnsi="宋体" w:cs="宋体"/>
          <w:b/>
          <w:bCs/>
          <w:color w:val="000000" w:themeColor="text1"/>
          <w:sz w:val="24"/>
          <w:highlight w:val="none"/>
        </w:rPr>
        <w:t xml:space="preserve">五、磋商组织及程序</w:t>
      </w:r>
      <w:bookmarkEnd w:id="86"/>
      <w:r>
        <w:rPr>
          <w:color w:val="000000" w:themeColor="text1"/>
        </w:rPr>
      </w:r>
      <w:r/>
    </w:p>
    <w:p>
      <w:pPr>
        <w:pStyle w:val="1036"/>
        <w:ind w:firstLine="482"/>
        <w:spacing w:line="440" w:lineRule="exact"/>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21、磋商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21.1在提交响应文件时间截止后，在规定的时间和地点组织磋商小组分别与供应商进行磋商。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21.2磋商工作由</w:t>
      </w:r>
      <w:r>
        <w:rPr>
          <w:rFonts w:hint="eastAsia" w:ascii="宋体" w:hAnsi="宋体" w:cs="宋体"/>
          <w:color w:val="000000" w:themeColor="text1"/>
          <w:sz w:val="24"/>
          <w:highlight w:val="none"/>
          <w:lang w:eastAsia="zh-CN"/>
        </w:rPr>
        <w:t xml:space="preserve">代理机构</w:t>
      </w:r>
      <w:r>
        <w:rPr>
          <w:rFonts w:hint="eastAsia" w:ascii="宋体" w:hAnsi="宋体" w:cs="宋体"/>
          <w:color w:val="000000" w:themeColor="text1"/>
          <w:sz w:val="24"/>
          <w:highlight w:val="none"/>
        </w:rPr>
        <w:t xml:space="preserve">负责组织，具体磋商事务由依法组建的磋商小组负责。</w:t>
      </w:r>
      <w:r>
        <w:rPr>
          <w:color w:val="000000" w:themeColor="text1"/>
        </w:rPr>
      </w:r>
      <w:r/>
    </w:p>
    <w:p>
      <w:pPr>
        <w:pStyle w:val="1036"/>
        <w:ind w:firstLine="480"/>
        <w:spacing w:line="44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4"/>
          <w:highlight w:val="none"/>
        </w:rPr>
        <w:t xml:space="preserve">21.3</w:t>
      </w:r>
      <w:r>
        <w:rPr>
          <w:rFonts w:hint="eastAsia" w:ascii="宋体" w:hAnsi="宋体" w:eastAsia="宋体" w:cs="宋体"/>
          <w:color w:val="000000" w:themeColor="text1"/>
          <w:sz w:val="24"/>
          <w:highlight w:val="none"/>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21.4磋商过程中，磋商小组根据磋商文件和磋商情况可能实质性变动采购需求中的技术、服务要求以及合同草案条款。实质性变动是磋商文件的有效组成部分，</w:t>
      </w:r>
      <w:r>
        <w:rPr>
          <w:rFonts w:hint="eastAsia" w:ascii="宋体" w:hAnsi="宋体" w:eastAsia="宋体" w:cs="宋体"/>
          <w:color w:val="000000" w:themeColor="text1"/>
          <w:sz w:val="24"/>
          <w:highlight w:val="none"/>
        </w:rPr>
        <w:t xml:space="preserve">磋商小组将在苏采云系统中通知所有参加磋商的供应商。供应商应当按照磋商文件的变动情况和磋商小组的要求在苏采云系统中重新提交响应文件，并加盖电子公章。</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eastAsia="宋体" w:cs="宋体"/>
          <w:color w:val="000000" w:themeColor="text1"/>
          <w:sz w:val="24"/>
          <w:highlight w:val="none"/>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响应文件报价出现前后不一致的，除磋商文件另有规定外，按照下列规定修正：</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响应文件中开标一览表（</w:t>
      </w:r>
      <w:r>
        <w:rPr>
          <w:rFonts w:hint="eastAsia" w:ascii="宋体" w:hAnsi="宋体" w:cs="宋体"/>
          <w:color w:val="000000" w:themeColor="text1"/>
          <w:sz w:val="24"/>
          <w:highlight w:val="none"/>
          <w:lang w:val="en-US" w:eastAsia="zh-CN"/>
        </w:rPr>
        <w:t xml:space="preserve">磋商</w:t>
      </w:r>
      <w:r>
        <w:rPr>
          <w:rFonts w:hint="eastAsia" w:ascii="宋体" w:hAnsi="宋体" w:cs="宋体"/>
          <w:color w:val="000000" w:themeColor="text1"/>
          <w:sz w:val="24"/>
          <w:highlight w:val="none"/>
        </w:rPr>
        <w:t xml:space="preserve">报价表）内容与响应文件中相应内容不一致的，以开标一览表（</w:t>
      </w:r>
      <w:r>
        <w:rPr>
          <w:rFonts w:hint="eastAsia" w:ascii="宋体" w:hAnsi="宋体" w:cs="宋体"/>
          <w:color w:val="000000" w:themeColor="text1"/>
          <w:sz w:val="24"/>
          <w:highlight w:val="none"/>
          <w:lang w:val="en-US" w:eastAsia="zh-CN"/>
        </w:rPr>
        <w:t xml:space="preserve">磋商</w:t>
      </w:r>
      <w:r>
        <w:rPr>
          <w:rFonts w:hint="eastAsia" w:ascii="宋体" w:hAnsi="宋体" w:cs="宋体"/>
          <w:color w:val="000000" w:themeColor="text1"/>
          <w:sz w:val="24"/>
          <w:highlight w:val="none"/>
        </w:rPr>
        <w:t xml:space="preserve">报价表）为准；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大写金额和小写金额不一致的，以大写金额为准；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总价金额与按单价汇总金额不一致的，以单价金额计算结果为准。</w:t>
      </w:r>
      <w:r>
        <w:rPr>
          <w:color w:val="000000" w:themeColor="text1"/>
        </w:rPr>
      </w:r>
      <w:r/>
    </w:p>
    <w:p>
      <w:pPr>
        <w:pStyle w:val="1105"/>
        <w:ind w:left="0" w:right="0" w:firstLine="42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highlight w:val="none"/>
        </w:rPr>
        <w:t xml:space="preserve">同时出现两种以上不一致的，按照前款规定的顺序修正。</w:t>
      </w:r>
      <w:r>
        <w:rPr>
          <w:color w:val="000000" w:themeColor="text1"/>
        </w:rPr>
      </w:r>
      <w:r/>
    </w:p>
    <w:p>
      <w:pPr>
        <w:pStyle w:val="110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 </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22.1磋商组织</w:t>
      </w:r>
      <w:r>
        <w:rPr>
          <w:color w:val="000000" w:themeColor="text1"/>
        </w:rPr>
      </w:r>
      <w:r/>
    </w:p>
    <w:p>
      <w:pPr>
        <w:pStyle w:val="1036"/>
        <w:ind w:firstLine="482"/>
        <w:spacing w:line="440" w:lineRule="exact"/>
        <w:rPr>
          <w:rFonts w:hint="eastAsia"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22.1.1</w:t>
      </w:r>
      <w:r>
        <w:rPr>
          <w:rFonts w:hint="eastAsia" w:ascii="宋体" w:hAnsi="宋体" w:cs="宋体"/>
          <w:bCs/>
          <w:color w:val="000000" w:themeColor="text1"/>
          <w:sz w:val="24"/>
          <w:highlight w:val="none"/>
        </w:rPr>
        <w:t xml:space="preserve">磋商小组负责具体评标事务，并独立履行下列职责：</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（一）审查、评价响应文件是否符合磋商文件的商务、技术等实质性要求；</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（二）要求供应商对响应文件有关事项作出澄清或者说明；</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（三）对响应文件进行比较和评价；</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（四）确定成交供应商候选人名单，以及根据采购人委托直接确定成交供应商；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（五）向采购人、采购代理机构或者有关部门报告评标中发现的违法行为。</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22.1.2 </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由采购人代表和评审专家组成，独立开展评审工作。</w:t>
      </w:r>
      <w:r>
        <w:rPr>
          <w:color w:val="000000" w:themeColor="text1"/>
        </w:rPr>
      </w:r>
      <w:r/>
    </w:p>
    <w:p>
      <w:pPr>
        <w:pStyle w:val="1036"/>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  评标程序</w:t>
      </w:r>
      <w:r>
        <w:rPr>
          <w:color w:val="000000" w:themeColor="text1"/>
        </w:rPr>
      </w:r>
      <w:r/>
    </w:p>
    <w:p>
      <w:pPr>
        <w:pStyle w:val="1036"/>
        <w:ind w:firstLine="482"/>
        <w:spacing w:line="440" w:lineRule="exact"/>
        <w:rPr>
          <w:rFonts w:hint="eastAsia" w:ascii="宋体" w:hAnsi="宋体" w:eastAsia="宋体" w:cs="宋体"/>
          <w:color w:val="000000" w:themeColor="text1"/>
          <w:sz w:val="24"/>
          <w:highlight w:val="none"/>
        </w:rPr>
      </w:pPr>
      <w:r>
        <w:rPr>
          <w:rFonts w:hint="eastAsia" w:ascii="宋体" w:hAnsi="宋体" w:cs="宋体"/>
          <w:b/>
          <w:color w:val="000000" w:themeColor="text1"/>
          <w:sz w:val="24"/>
          <w:highlight w:val="none"/>
        </w:rPr>
        <w:t xml:space="preserve">22.2.1 </w:t>
      </w:r>
      <w:r>
        <w:rPr>
          <w:rFonts w:hint="eastAsia" w:ascii="宋体" w:hAnsi="宋体" w:cs="宋体"/>
          <w:b/>
          <w:bCs/>
          <w:color w:val="000000" w:themeColor="text1"/>
          <w:sz w:val="24"/>
          <w:highlight w:val="none"/>
        </w:rPr>
        <w:t xml:space="preserve">响应文件的资格性检查。</w:t>
      </w:r>
      <w:r>
        <w:rPr>
          <w:rFonts w:hint="eastAsia" w:ascii="宋体" w:hAnsi="宋体" w:eastAsia="宋体" w:cs="宋体"/>
          <w:color w:val="000000" w:themeColor="text1"/>
          <w:sz w:val="24"/>
          <w:highlight w:val="none"/>
        </w:rPr>
        <w:t xml:space="preserve">依据法律法规和磋商文件的规定，磋商小组对响应文件中的资格证明文件进行审查，以确定供应商是否具备参加磋商的资格。</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22.2.</w:t>
      </w:r>
      <w:r>
        <w:rPr>
          <w:rFonts w:hint="eastAsia" w:ascii="宋体" w:hAnsi="宋体" w:eastAsia="宋体" w:cs="宋体"/>
          <w:color w:val="000000" w:themeColor="text1"/>
          <w:sz w:val="24"/>
          <w:highlight w:val="none"/>
          <w:lang w:val="en-US" w:eastAsia="zh-CN"/>
        </w:rPr>
        <w:t xml:space="preserve">1.1</w:t>
      </w:r>
      <w:r>
        <w:rPr>
          <w:rFonts w:hint="eastAsia" w:ascii="宋体" w:hAnsi="宋体" w:eastAsia="宋体" w:cs="宋体"/>
          <w:color w:val="000000" w:themeColor="text1"/>
          <w:sz w:val="24"/>
          <w:highlight w:val="none"/>
        </w:rPr>
        <w:t xml:space="preserve">响应文件有下列情况之一的，在资格性审查时按照无效响应处理：</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（1）不具备采购文件中规定资格条件的。</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22.2.2响应文件的符合性审查</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对符合资格的供应商的响应文件进行符合性审查，以确定其是否满足磋商文件的实质性要求。</w:t>
      </w:r>
      <w:r>
        <w:rPr>
          <w:color w:val="000000" w:themeColor="text1"/>
        </w:rPr>
      </w:r>
      <w:r/>
    </w:p>
    <w:p>
      <w:pPr>
        <w:pStyle w:val="1036"/>
        <w:ind w:firstLine="482"/>
        <w:jc w:val="left"/>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22.2.2.1 实质性要求是指本磋商文件中带星号“★”的商务和技术要求。</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w:t>
      </w:r>
      <w:r>
        <w:rPr>
          <w:rFonts w:hint="eastAsia" w:ascii="宋体" w:hAnsi="宋体" w:cs="宋体"/>
          <w:b/>
          <w:bCs/>
          <w:color w:val="000000" w:themeColor="text1"/>
          <w:sz w:val="24"/>
          <w:highlight w:val="none"/>
        </w:rPr>
        <w:t xml:space="preserve">澄清有关问题</w:t>
      </w:r>
      <w:r>
        <w:rPr>
          <w:rFonts w:hint="eastAsia" w:ascii="宋体" w:hAnsi="宋体" w:cs="宋体"/>
          <w:color w:val="000000" w:themeColor="text1"/>
          <w:sz w:val="24"/>
          <w:highlight w:val="none"/>
        </w:rPr>
        <w:t xml:space="preserve">。</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22.2.3.1对于响应文件中含义不明确、同类问题表述不一致或者有明显文字和计算错误的内容，磋商小组应当以书面形式要求供应商作出必要的澄清、说明或者补正。</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供应商的澄清、说明或者补正不得超出响应文件的范围或者改变响应文件的实质性内容。</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接到磋商小组澄清、说明和补正要求的供应商如未按规定做出澄清、说明和补正，其风险由供应商自行承担。供应商拒不按照要求对响应件进行澄清、说明或者补正的，视其放弃该项权利。</w:t>
      </w:r>
      <w:r>
        <w:rPr>
          <w:color w:val="000000" w:themeColor="text1"/>
        </w:rPr>
      </w:r>
      <w:r/>
    </w:p>
    <w:p>
      <w:pPr>
        <w:pStyle w:val="1036"/>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22.2.4</w:t>
      </w:r>
      <w:r>
        <w:rPr>
          <w:rFonts w:hint="eastAsia" w:ascii="宋体" w:hAnsi="宋体" w:cs="宋体"/>
          <w:b/>
          <w:bCs/>
          <w:color w:val="000000" w:themeColor="text1"/>
          <w:sz w:val="24"/>
          <w:highlight w:val="none"/>
        </w:rPr>
        <w:t xml:space="preserve">比较与评价。</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应当按照磋商文件中规定的评标方法和标准，对符合性审查合格的响应文件进行商务和技术评估，综合比较与评价。</w:t>
      </w:r>
      <w:r>
        <w:rPr>
          <w:color w:val="000000" w:themeColor="text1"/>
        </w:rPr>
      </w:r>
      <w:r/>
    </w:p>
    <w:p>
      <w:pPr>
        <w:pStyle w:val="1036"/>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 评标方法和标准</w:t>
      </w:r>
      <w:r>
        <w:rPr>
          <w:color w:val="000000" w:themeColor="text1"/>
        </w:rPr>
      </w:r>
      <w:r/>
    </w:p>
    <w:p>
      <w:pPr>
        <w:pStyle w:val="1036"/>
        <w:ind w:left="0" w:firstLine="482"/>
        <w:jc w:val="left"/>
        <w:keepLines w:val="0"/>
        <w:keepNext w:val="0"/>
        <w:pageBreakBefore w:val="0"/>
        <w:spacing w:line="440" w:lineRule="exact"/>
        <w:widowControl w:val="off"/>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22.3.1</w:t>
      </w:r>
      <w:r>
        <w:rPr>
          <w:rFonts w:hint="eastAsia" w:ascii="宋体" w:hAnsi="宋体" w:cs="宋体"/>
          <w:color w:val="000000" w:themeColor="text1"/>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的评标方法。评标时，</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各成员应当独立对每个供应商的响应文件进行评价，并汇总每个供应商的得分。</w:t>
      </w:r>
      <w:r>
        <w:rPr>
          <w:color w:val="000000" w:themeColor="text1"/>
        </w:rPr>
      </w:r>
      <w:r/>
    </w:p>
    <w:p>
      <w:pPr>
        <w:pStyle w:val="1036"/>
        <w:ind w:firstLine="482"/>
        <w:jc w:val="left"/>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22.3.2 评分标准及评审因素：详见第三章</w:t>
      </w:r>
      <w:r>
        <w:rPr>
          <w:color w:val="000000" w:themeColor="text1"/>
        </w:rPr>
      </w:r>
      <w:r/>
    </w:p>
    <w:p>
      <w:pPr>
        <w:pStyle w:val="1036"/>
        <w:ind w:firstLine="482"/>
        <w:jc w:val="left"/>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22.4 供应商存在下列情况之一的，</w:t>
      </w:r>
      <w:r>
        <w:rPr>
          <w:rFonts w:hint="eastAsia" w:ascii="宋体" w:hAnsi="宋体" w:eastAsia="宋体" w:cs="宋体"/>
          <w:b/>
          <w:color w:val="000000" w:themeColor="text1"/>
          <w:sz w:val="24"/>
          <w:highlight w:val="none"/>
        </w:rPr>
        <w:t xml:space="preserve">按照无效响应处理：</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如果响应文件实质上没有响应竞争性磋商文件的要求，磋商小组将予以拒绝，供应商不得通过修改或撤销不合要求的偏离或保留而使其响应成为实质性响应。</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（1）供应商在苏采云系统规定的时间内未成功解密电子响应文件的。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（2）供应商未按照采购文件要求上传电子响应文件的。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（3）供应商不具备采购文件中规定资格要求的；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（4）供应商在报价时采用选择性报价；</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（5）报价超过采购文件中规定的预算金额或者最高限价的；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（6）响应文件含有采购人不能接受的附加条件的；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（7）不同供应商的响应文件由同一单位或者个人编制；</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（8）不同供应商委托同一单位或者个人办理磋商事宜；</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（9）不同供应商的响应文件载明的项目管理成员或联系人员为同一人；</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（10）不同供应商的响应文件异常一致或者报价呈规律性差异；</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（11）不同供应商的响应文件相互混装；</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（12）不同供应商的负责人为同一人或者存在控股、管理关系的；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）未通过符合性检查的；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14</w:t>
      </w:r>
      <w:r>
        <w:rPr>
          <w:rFonts w:hint="eastAsia" w:ascii="宋体" w:hAnsi="宋体" w:eastAsia="宋体" w:cs="宋体"/>
          <w:bCs/>
          <w:color w:val="000000" w:themeColor="text1"/>
          <w:sz w:val="24"/>
          <w:highlight w:val="none"/>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5</w:t>
      </w:r>
      <w:r>
        <w:rPr>
          <w:rFonts w:hint="eastAsia" w:ascii="宋体" w:hAnsi="宋体" w:eastAsia="宋体" w:cs="宋体"/>
          <w:bCs/>
          <w:color w:val="000000" w:themeColor="text1"/>
          <w:sz w:val="24"/>
          <w:highlight w:val="none"/>
        </w:rPr>
        <w:t xml:space="preserve">）未按文件要求签署、盖章的</w:t>
      </w:r>
      <w:r>
        <w:rPr>
          <w:rFonts w:hint="eastAsia" w:ascii="宋体" w:hAnsi="宋体" w:eastAsia="宋体" w:cs="宋体"/>
          <w:bCs/>
          <w:color w:val="000000" w:themeColor="text1"/>
          <w:sz w:val="24"/>
          <w:highlight w:val="none"/>
          <w:lang w:eastAsia="zh-CN"/>
        </w:rPr>
        <w:t xml:space="preserve">；</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）不符合采购文件中规定的其它实质性要求的；</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17</w:t>
      </w:r>
      <w:r>
        <w:rPr>
          <w:rFonts w:hint="eastAsia" w:ascii="宋体" w:hAnsi="宋体" w:eastAsia="宋体" w:cs="宋体"/>
          <w:bCs/>
          <w:color w:val="000000" w:themeColor="text1"/>
          <w:sz w:val="24"/>
          <w:highlight w:val="none"/>
        </w:rPr>
        <w:t xml:space="preserve">）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color w:val="000000" w:themeColor="text1"/>
        </w:rPr>
      </w:r>
      <w:r/>
    </w:p>
    <w:p>
      <w:pPr>
        <w:pStyle w:val="1036"/>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18</w:t>
      </w:r>
      <w:r>
        <w:rPr>
          <w:rFonts w:hint="eastAsia" w:ascii="宋体" w:hAnsi="宋体" w:eastAsia="宋体" w:cs="宋体"/>
          <w:bCs/>
          <w:color w:val="000000" w:themeColor="text1"/>
          <w:sz w:val="24"/>
          <w:highlight w:val="none"/>
        </w:rPr>
        <w:t xml:space="preserve">）不符合法律、法规和磋商文件规定的其他实质性要求的。</w:t>
      </w:r>
      <w:r>
        <w:rPr>
          <w:color w:val="000000" w:themeColor="text1"/>
        </w:rPr>
      </w:r>
      <w:r/>
    </w:p>
    <w:p>
      <w:pPr>
        <w:pStyle w:val="1036"/>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22.5 </w:t>
      </w:r>
      <w:r>
        <w:rPr>
          <w:rFonts w:hint="eastAsia" w:ascii="宋体" w:hAnsi="宋体" w:cs="宋体"/>
          <w:b/>
          <w:color w:val="000000" w:themeColor="text1"/>
          <w:sz w:val="24"/>
          <w:highlight w:val="none"/>
        </w:rPr>
        <w:t xml:space="preserve">出现下列情形之一的，磋商终止：</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（1）因情况变化，不再符合规定的竞争性磋商采购方式适用情形的；</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（2）所有供应商的响应文件被磋商小组认定为无效的；</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（3）出现影响采购公正的违法、违规行为的；</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（4）供应商的最终报价超</w:t>
      </w:r>
      <w:r>
        <w:rPr>
          <w:rFonts w:hint="eastAsia" w:ascii="宋体" w:hAnsi="宋体" w:eastAsia="宋体" w:cs="宋体"/>
          <w:bCs/>
          <w:color w:val="000000" w:themeColor="text1"/>
          <w:sz w:val="24"/>
          <w:highlight w:val="none"/>
        </w:rPr>
        <w:t xml:space="preserve">过采购预算或者最高限价的；</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（5）因重大变故，采购任务取消的；</w:t>
      </w:r>
      <w:r>
        <w:rPr>
          <w:color w:val="000000" w:themeColor="text1"/>
        </w:rPr>
      </w:r>
      <w:r/>
    </w:p>
    <w:p>
      <w:pPr>
        <w:pStyle w:val="1036"/>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采购人需求发生重大变化暂时不能确定或供应商提供的货物和服务不能满足需求等。</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23、确定成交供应商</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23.1 在综合比较与评价后按照得分由高到低顺序对供应商进行排序。评标委员会按综合得分排名推荐3名中标候选人。得分相同的，按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宋体"/>
          <w:color w:val="000000" w:themeColor="text1"/>
          <w:sz w:val="24"/>
          <w:highlight w:val="none"/>
          <w:lang w:val="en-US" w:eastAsia="zh-CN"/>
        </w:rPr>
        <w:t xml:space="preserve">报价由低到高顺序排列。得分且报价相同的，按技术指标（</w:t>
      </w:r>
      <w:r>
        <w:rPr>
          <w:rFonts w:hint="eastAsia" w:ascii="Times New Roman" w:hAnsi="Times New Roman" w:eastAsia="宋体" w:cs="宋体"/>
          <w:color w:val="000000" w:themeColor="text1"/>
          <w:spacing w:val="1"/>
          <w:sz w:val="24"/>
          <w:szCs w:val="24"/>
          <w:highlight w:val="none"/>
          <w:lang w:eastAsia="zh-CN"/>
        </w:rPr>
        <w:t xml:space="preserve">施工组织方案</w:t>
      </w:r>
      <w:r>
        <w:rPr>
          <w:rFonts w:hint="eastAsia" w:ascii="宋体" w:hAnsi="宋体" w:eastAsia="宋体" w:cs="宋体"/>
          <w:color w:val="000000" w:themeColor="text1"/>
          <w:sz w:val="24"/>
          <w:highlight w:val="none"/>
          <w:lang w:val="en-US" w:eastAsia="zh-CN"/>
        </w:rPr>
        <w:t xml:space="preserve">）优劣顺序排列。</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 按以下第（</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）种方式确定成交供应商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（1）磋商小组直接确定排名第一的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候选人为成交供应商；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（2）采购人在</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按第二种方式确定</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.3 成交供应商确定之日起两个工作日内，将在财政部门指定的政府采购信息发布媒体上公告。</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.4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通知书》对采购人和成交供应商具有同等法律效力。</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.5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通知书》发出后，成交供应商无正当理由不与采购人签订合同的，应当依法承担法律责任。</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.6代理机构和磋商小组对未中标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的供应商不作未中标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原因的解释。</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7" w:name="_Toc13966"/>
      <w:r>
        <w:rPr>
          <w:rFonts w:hint="eastAsia" w:ascii="宋体" w:hAnsi="宋体" w:cs="宋体"/>
          <w:b/>
          <w:bCs/>
          <w:color w:val="000000" w:themeColor="text1"/>
          <w:sz w:val="24"/>
          <w:highlight w:val="none"/>
          <w:lang w:val="en-US" w:eastAsia="zh-CN"/>
        </w:rPr>
        <w:t xml:space="preserve">六</w:t>
      </w:r>
      <w:r>
        <w:rPr>
          <w:rFonts w:hint="eastAsia" w:ascii="宋体" w:hAnsi="宋体" w:cs="宋体"/>
          <w:b/>
          <w:bCs/>
          <w:color w:val="000000" w:themeColor="text1"/>
          <w:sz w:val="24"/>
          <w:highlight w:val="none"/>
        </w:rPr>
        <w:t xml:space="preserve">、编写评标报告</w:t>
      </w:r>
      <w:bookmarkEnd w:id="87"/>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.1</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根据全体评标成员签字的原始评标记录和评标结果编写评标报告。</w:t>
      </w:r>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、评标过程的保密性</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 采购人和采购代理机构将采取必要措施，保证评标在严格保密的情况下进行。</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 任何单位和个人不得非法干预、影响评标办法的确定，以及评标过程和结果。</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.3 凡是与审查、澄清、评价和比较</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的有关资料等，均不向供应商及与评标无关的其他人员透露。</w:t>
      </w:r>
      <w:r>
        <w:rPr>
          <w:color w:val="000000" w:themeColor="text1"/>
        </w:rPr>
      </w:r>
      <w:r/>
    </w:p>
    <w:p>
      <w:pPr>
        <w:pStyle w:val="1036"/>
        <w:ind w:firstLine="482"/>
        <w:spacing w:line="440" w:lineRule="exact"/>
        <w:rPr>
          <w:rFonts w:hint="eastAsia" w:ascii="宋体" w:hAnsi="宋体" w:cs="宋体"/>
          <w:color w:val="000000" w:themeColor="text1"/>
          <w:sz w:val="24"/>
          <w:highlight w:val="none"/>
        </w:rPr>
        <w:outlineLvl w:val="1"/>
      </w:pPr>
      <w:r>
        <w:rPr>
          <w:color w:val="000000" w:themeColor="text1"/>
        </w:rPr>
      </w:r>
      <w:bookmarkStart w:id="88" w:name="_Toc23210"/>
      <w:r>
        <w:rPr>
          <w:rFonts w:hint="eastAsia" w:ascii="宋体" w:hAnsi="宋体" w:cs="宋体"/>
          <w:b/>
          <w:bCs/>
          <w:color w:val="000000" w:themeColor="text1"/>
          <w:sz w:val="24"/>
          <w:highlight w:val="none"/>
          <w:lang w:eastAsia="zh-CN"/>
        </w:rPr>
        <w:t xml:space="preserve">七</w:t>
      </w:r>
      <w:r>
        <w:rPr>
          <w:rFonts w:hint="eastAsia" w:ascii="宋体" w:hAnsi="宋体" w:cs="宋体"/>
          <w:b/>
          <w:bCs/>
          <w:color w:val="000000" w:themeColor="text1"/>
          <w:sz w:val="24"/>
          <w:highlight w:val="none"/>
        </w:rPr>
        <w:t xml:space="preserve">、签订合同</w:t>
      </w:r>
      <w:bookmarkEnd w:id="88"/>
      <w:r>
        <w:rPr>
          <w:color w:val="000000" w:themeColor="text1"/>
        </w:rPr>
      </w:r>
      <w:r/>
    </w:p>
    <w:p>
      <w:pPr>
        <w:pStyle w:val="1036"/>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、签订合同</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成交供应商应当自成交通知书发出之日起三十日内，与采购人签订采购合同，所签订的合同不得对磋商文件和响应文件作实质性修改。</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采购人不得向成交供应商提出任何不合理的要求作为签订合同的条件，不得与成交供应商私下订立背离合同实质性内容的协议。</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 除不可抗力等因素外，成交通知书发出后，采购人改变成交结果，或者成交供应商拒绝签订政府采购合同的，应当承担相应的法律责任。</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rPr>
          <w:color w:val="000000" w:themeColor="text1"/>
        </w:rPr>
      </w:r>
      <w:r/>
    </w:p>
    <w:p>
      <w:pPr>
        <w:pStyle w:val="1036"/>
        <w:ind w:firstLine="480"/>
        <w:spacing w:line="440" w:lineRule="exact"/>
        <w:rPr>
          <w:rFonts w:hint="eastAsia" w:ascii="宋体" w:hAnsi="宋体" w:cs="宋体"/>
          <w:color w:val="000000" w:themeColor="text1"/>
          <w:sz w:val="24"/>
          <w:highlight w:val="none"/>
        </w:rPr>
      </w:pPr>
      <w:r>
        <w:rPr>
          <w:rFonts w:hint="eastAsia" w:ascii="宋体" w:hAnsi="宋体" w:cs="宋体"/>
          <w:b w:val="0"/>
          <w:bCs w:val="0"/>
          <w:color w:val="000000" w:themeColor="text1"/>
          <w:sz w:val="24"/>
          <w:highlight w:val="none"/>
        </w:rPr>
        <w:t xml:space="preserve">2</w:t>
      </w:r>
      <w:r>
        <w:rPr>
          <w:rFonts w:hint="eastAsia" w:ascii="宋体" w:hAnsi="宋体" w:cs="宋体"/>
          <w:b w:val="0"/>
          <w:bCs w:val="0"/>
          <w:color w:val="000000" w:themeColor="text1"/>
          <w:sz w:val="24"/>
          <w:highlight w:val="none"/>
          <w:lang w:val="en-US" w:eastAsia="zh-CN"/>
        </w:rPr>
        <w:t xml:space="preserve">6</w:t>
      </w:r>
      <w:r>
        <w:rPr>
          <w:rFonts w:hint="eastAsia" w:ascii="宋体" w:hAnsi="宋体" w:cs="宋体"/>
          <w:b w:val="0"/>
          <w:bCs w:val="0"/>
          <w:color w:val="000000" w:themeColor="text1"/>
          <w:sz w:val="24"/>
          <w:highlight w:val="none"/>
        </w:rPr>
        <w:t xml:space="preserve">.6</w:t>
      </w:r>
      <w:r>
        <w:rPr>
          <w:rFonts w:hint="eastAsia" w:ascii="宋体" w:hAnsi="宋体" w:cs="宋体"/>
          <w:color w:val="000000" w:themeColor="text1"/>
          <w:sz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r/>
    </w:p>
    <w:p>
      <w:pPr>
        <w:pStyle w:val="1036"/>
        <w:ind w:firstLine="482"/>
        <w:spacing w:line="440" w:lineRule="exact"/>
        <w:rPr>
          <w:rFonts w:hint="eastAsia" w:ascii="黑体" w:hAnsi="黑体" w:cs="黑体"/>
          <w:b/>
          <w:bCs/>
          <w:color w:val="000000" w:themeColor="text1"/>
          <w:sz w:val="24"/>
          <w:highlight w:val="none"/>
        </w:rPr>
        <w:outlineLvl w:val="1"/>
      </w:pPr>
      <w:r>
        <w:rPr>
          <w:color w:val="000000" w:themeColor="text1"/>
        </w:rPr>
      </w:r>
      <w:bookmarkStart w:id="89" w:name="_Toc16143"/>
      <w:r>
        <w:rPr>
          <w:rFonts w:hint="eastAsia" w:ascii="黑体" w:hAnsi="黑体" w:cs="黑体"/>
          <w:b/>
          <w:bCs/>
          <w:color w:val="000000" w:themeColor="text1"/>
          <w:sz w:val="24"/>
          <w:highlight w:val="none"/>
          <w:lang w:val="en-US" w:eastAsia="zh-CN"/>
        </w:rPr>
        <w:t xml:space="preserve">八</w:t>
      </w:r>
      <w:r>
        <w:rPr>
          <w:rFonts w:hint="eastAsia" w:ascii="黑体" w:hAnsi="黑体" w:cs="黑体"/>
          <w:b/>
          <w:bCs/>
          <w:color w:val="000000" w:themeColor="text1"/>
          <w:sz w:val="24"/>
          <w:highlight w:val="none"/>
        </w:rPr>
        <w:t xml:space="preserve">、诚实信用</w:t>
      </w:r>
      <w:bookmarkEnd w:id="89"/>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宋体" w:hAnsi="宋体" w:eastAsia="宋体" w:cs="宋体"/>
          <w:b w:val="0"/>
          <w:bCs w:val="0"/>
          <w:color w:val="000000" w:themeColor="text1"/>
          <w:sz w:val="24"/>
          <w:highlight w:val="none"/>
        </w:rPr>
        <w:t xml:space="preserve">2</w:t>
      </w:r>
      <w:r>
        <w:rPr>
          <w:rFonts w:hint="eastAsia" w:ascii="宋体" w:hAnsi="宋体" w:eastAsia="宋体" w:cs="宋体"/>
          <w:b w:val="0"/>
          <w:bCs w:val="0"/>
          <w:color w:val="000000" w:themeColor="text1"/>
          <w:sz w:val="24"/>
          <w:highlight w:val="none"/>
          <w:lang w:val="en-US" w:eastAsia="zh-CN"/>
        </w:rPr>
        <w:t xml:space="preserve">7</w:t>
      </w:r>
      <w:r>
        <w:rPr>
          <w:rFonts w:hint="eastAsia" w:ascii="宋体" w:hAnsi="宋体" w:eastAsia="宋体" w:cs="宋体"/>
          <w:b w:val="0"/>
          <w:bCs w:val="0"/>
          <w:color w:val="000000" w:themeColor="text1"/>
          <w:sz w:val="24"/>
          <w:highlight w:val="none"/>
        </w:rPr>
        <w:t xml:space="preserve">.1</w:t>
      </w:r>
      <w:r>
        <w:rPr>
          <w:rFonts w:hint="eastAsia" w:ascii="黑体" w:hAnsi="黑体" w:cs="黑体"/>
          <w:color w:val="000000" w:themeColor="text1"/>
          <w:sz w:val="24"/>
          <w:highlight w:val="none"/>
        </w:rPr>
        <w:t xml:space="preserve">供应商应当遵循公平竞争的原则，不得恶意串通，不得妨碍其他供应商的竞争行为，不得损害采购人或者其他供应商的合法权益。</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宋体" w:hAnsi="宋体" w:eastAsia="宋体" w:cs="宋体"/>
          <w:b w:val="0"/>
          <w:bCs w:val="0"/>
          <w:color w:val="000000" w:themeColor="text1"/>
          <w:sz w:val="24"/>
          <w:highlight w:val="none"/>
        </w:rPr>
        <w:t xml:space="preserve">2</w:t>
      </w:r>
      <w:r>
        <w:rPr>
          <w:rFonts w:hint="eastAsia" w:ascii="宋体" w:hAnsi="宋体" w:eastAsia="宋体" w:cs="宋体"/>
          <w:b w:val="0"/>
          <w:bCs w:val="0"/>
          <w:color w:val="000000" w:themeColor="text1"/>
          <w:sz w:val="24"/>
          <w:highlight w:val="none"/>
          <w:lang w:val="en-US" w:eastAsia="zh-CN"/>
        </w:rPr>
        <w:t xml:space="preserve">7</w:t>
      </w:r>
      <w:r>
        <w:rPr>
          <w:rFonts w:hint="eastAsia" w:ascii="宋体" w:hAnsi="宋体" w:eastAsia="宋体" w:cs="宋体"/>
          <w:b w:val="0"/>
          <w:bCs w:val="0"/>
          <w:color w:val="000000" w:themeColor="text1"/>
          <w:sz w:val="24"/>
          <w:highlight w:val="none"/>
        </w:rPr>
        <w:t xml:space="preserve">.2</w:t>
      </w:r>
      <w:r>
        <w:rPr>
          <w:rFonts w:hint="eastAsia" w:ascii="黑体" w:hAnsi="黑体" w:cs="黑体"/>
          <w:color w:val="000000" w:themeColor="text1"/>
          <w:sz w:val="24"/>
          <w:highlight w:val="none"/>
        </w:rPr>
        <w:t xml:space="preserve">在评标过程中发现供应商有以下情形的，</w:t>
      </w:r>
      <w:r>
        <w:rPr>
          <w:rFonts w:hint="eastAsia" w:ascii="黑体" w:hAnsi="黑体" w:cs="黑体"/>
          <w:color w:val="000000" w:themeColor="text1"/>
          <w:sz w:val="24"/>
          <w:highlight w:val="none"/>
          <w:lang w:eastAsia="zh-CN"/>
        </w:rPr>
        <w:t xml:space="preserve">磋商小组</w:t>
      </w:r>
      <w:r>
        <w:rPr>
          <w:rFonts w:hint="eastAsia" w:ascii="黑体" w:hAnsi="黑体" w:cs="黑体"/>
          <w:color w:val="000000" w:themeColor="text1"/>
          <w:sz w:val="24"/>
          <w:highlight w:val="none"/>
        </w:rPr>
        <w:t xml:space="preserve">应当认定其</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无效，并书面报告本级财政部门。</w:t>
      </w:r>
      <w:r>
        <w:rPr>
          <w:color w:val="000000" w:themeColor="text1"/>
        </w:rPr>
      </w:r>
      <w:r/>
    </w:p>
    <w:p>
      <w:pPr>
        <w:pStyle w:val="1036"/>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（一）不同供应商的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文件由同一单位或者个人编制；</w:t>
      </w:r>
      <w:r>
        <w:rPr>
          <w:color w:val="000000" w:themeColor="text1"/>
        </w:rPr>
      </w:r>
      <w:r/>
    </w:p>
    <w:p>
      <w:pPr>
        <w:pStyle w:val="1036"/>
        <w:ind w:firstLine="480"/>
        <w:spacing w:line="440" w:lineRule="exact"/>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（二）不同供应商委托同一单位或者个人办理</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事宜；</w:t>
      </w:r>
      <w:r>
        <w:rPr>
          <w:color w:val="000000" w:themeColor="text1"/>
        </w:rPr>
      </w:r>
      <w:r/>
    </w:p>
    <w:p>
      <w:pPr>
        <w:pStyle w:val="1036"/>
        <w:ind w:firstLine="480"/>
        <w:spacing w:line="440" w:lineRule="exact"/>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（三）不同供应商的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文件载明的项目管理成员或者联系人员为同一人；</w:t>
      </w:r>
      <w:r>
        <w:rPr>
          <w:color w:val="000000" w:themeColor="text1"/>
        </w:rPr>
      </w:r>
      <w:r/>
    </w:p>
    <w:p>
      <w:pPr>
        <w:pStyle w:val="1036"/>
        <w:ind w:firstLine="480"/>
        <w:spacing w:line="440" w:lineRule="exact"/>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（四）不同供应商的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文件异常一致或者</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报价呈规律性差异；</w:t>
      </w:r>
      <w:r>
        <w:rPr>
          <w:color w:val="000000" w:themeColor="text1"/>
        </w:rPr>
      </w:r>
      <w:r/>
    </w:p>
    <w:p>
      <w:pPr>
        <w:pStyle w:val="1036"/>
        <w:ind w:firstLine="480"/>
        <w:spacing w:line="440" w:lineRule="exact"/>
        <w:rPr>
          <w:rFonts w:hint="eastAsia" w:ascii="黑体" w:hAnsi="黑体" w:eastAsia="宋体" w:cs="黑体"/>
          <w:color w:val="000000" w:themeColor="text1"/>
          <w:sz w:val="24"/>
          <w:highlight w:val="none"/>
        </w:rPr>
      </w:pPr>
      <w:r>
        <w:rPr>
          <w:rFonts w:hint="eastAsia" w:ascii="黑体" w:hAnsi="黑体" w:eastAsia="宋体" w:cs="黑体"/>
          <w:color w:val="000000" w:themeColor="text1"/>
          <w:sz w:val="24"/>
          <w:highlight w:val="none"/>
        </w:rPr>
        <w:t xml:space="preserve">（五）不同供应商的</w:t>
      </w:r>
      <w:r>
        <w:rPr>
          <w:rFonts w:hint="eastAsia" w:ascii="黑体" w:hAnsi="黑体" w:eastAsia="宋体" w:cs="黑体"/>
          <w:color w:val="000000" w:themeColor="text1"/>
          <w:sz w:val="24"/>
          <w:highlight w:val="none"/>
          <w:lang w:val="en-US" w:eastAsia="zh-CN"/>
        </w:rPr>
        <w:t xml:space="preserve">响应</w:t>
      </w:r>
      <w:r>
        <w:rPr>
          <w:rFonts w:hint="eastAsia" w:ascii="黑体" w:hAnsi="黑体" w:eastAsia="宋体" w:cs="黑体"/>
          <w:color w:val="000000" w:themeColor="text1"/>
          <w:sz w:val="24"/>
          <w:highlight w:val="none"/>
        </w:rPr>
        <w:t xml:space="preserve">文件相互混装； </w:t>
      </w:r>
      <w:r>
        <w:rPr>
          <w:color w:val="000000" w:themeColor="text1"/>
        </w:rPr>
      </w:r>
      <w:r/>
    </w:p>
    <w:p>
      <w:pPr>
        <w:pStyle w:val="1036"/>
        <w:ind w:firstLine="482"/>
        <w:spacing w:line="440" w:lineRule="exact"/>
        <w:rPr>
          <w:rFonts w:hint="eastAsia" w:ascii="黑体" w:hAnsi="黑体" w:cs="黑体"/>
          <w:color w:val="000000" w:themeColor="text1"/>
          <w:sz w:val="24"/>
          <w:highlight w:val="none"/>
        </w:rPr>
        <w:outlineLvl w:val="1"/>
      </w:pPr>
      <w:r>
        <w:rPr>
          <w:color w:val="000000" w:themeColor="text1"/>
        </w:rPr>
      </w:r>
      <w:bookmarkStart w:id="90" w:name="_Toc24036"/>
      <w:r>
        <w:rPr>
          <w:rFonts w:hint="eastAsia" w:ascii="黑体" w:hAnsi="黑体" w:cs="黑体"/>
          <w:b/>
          <w:bCs/>
          <w:color w:val="000000" w:themeColor="text1"/>
          <w:sz w:val="24"/>
          <w:highlight w:val="none"/>
          <w:lang w:val="en-US" w:eastAsia="zh-CN"/>
        </w:rPr>
        <w:t xml:space="preserve">九</w:t>
      </w:r>
      <w:r>
        <w:rPr>
          <w:rFonts w:hint="eastAsia" w:ascii="黑体" w:hAnsi="黑体" w:cs="黑体"/>
          <w:b/>
          <w:bCs/>
          <w:color w:val="000000" w:themeColor="text1"/>
          <w:sz w:val="24"/>
          <w:highlight w:val="none"/>
        </w:rPr>
        <w:t xml:space="preserve">、质疑和投诉</w:t>
      </w:r>
      <w:bookmarkEnd w:id="90"/>
      <w:r>
        <w:rPr>
          <w:color w:val="000000" w:themeColor="text1"/>
        </w:rPr>
      </w:r>
      <w:r/>
    </w:p>
    <w:p>
      <w:pPr>
        <w:pStyle w:val="1036"/>
        <w:ind w:firstLine="482"/>
        <w:spacing w:line="440" w:lineRule="exact"/>
        <w:rPr>
          <w:rFonts w:hint="eastAsia" w:ascii="黑体" w:hAnsi="黑体" w:cs="黑体"/>
          <w:color w:val="000000" w:themeColor="text1"/>
          <w:sz w:val="24"/>
          <w:highlight w:val="none"/>
        </w:rPr>
      </w:pPr>
      <w:r>
        <w:rPr>
          <w:rFonts w:hint="eastAsia" w:ascii="宋体" w:hAnsi="宋体" w:eastAsia="宋体" w:cs="宋体"/>
          <w:b/>
          <w:bCs/>
          <w:color w:val="000000" w:themeColor="text1"/>
          <w:sz w:val="24"/>
          <w:highlight w:val="none"/>
        </w:rPr>
        <w:t xml:space="preserve">2</w:t>
      </w:r>
      <w:r>
        <w:rPr>
          <w:rFonts w:hint="eastAsia" w:ascii="宋体" w:hAnsi="宋体" w:eastAsia="宋体" w:cs="宋体"/>
          <w:b/>
          <w:bCs/>
          <w:color w:val="000000" w:themeColor="text1"/>
          <w:sz w:val="24"/>
          <w:highlight w:val="none"/>
          <w:lang w:val="en-US" w:eastAsia="zh-CN"/>
        </w:rPr>
        <w:t xml:space="preserve">8</w:t>
      </w:r>
      <w:r>
        <w:rPr>
          <w:rFonts w:hint="eastAsia" w:ascii="黑体" w:hAnsi="黑体" w:cs="黑体"/>
          <w:b/>
          <w:bCs/>
          <w:color w:val="000000" w:themeColor="text1"/>
          <w:sz w:val="24"/>
          <w:highlight w:val="none"/>
        </w:rPr>
        <w:t xml:space="preserve">、质疑</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lang w:val="zh-CN" w:eastAsia="zh-CN"/>
        </w:rPr>
        <w:t xml:space="preserve">.1</w:t>
      </w:r>
      <w:r>
        <w:rPr>
          <w:rFonts w:hint="eastAsia" w:ascii="宋体" w:hAnsi="宋体" w:eastAsia="宋体" w:cs="宋体"/>
          <w:color w:val="000000" w:themeColor="text1"/>
          <w:sz w:val="24"/>
          <w:highlight w:val="none"/>
        </w:rPr>
        <w:t xml:space="preserve">供应商认为采购文件、采购过程和中标</w:t>
      </w:r>
      <w:r>
        <w:rPr>
          <w:rFonts w:hint="eastAsia" w:ascii="宋体" w:hAnsi="宋体" w:cs="宋体"/>
          <w:color w:val="000000" w:themeColor="text1"/>
          <w:sz w:val="24"/>
          <w:highlight w:val="none"/>
          <w:lang w:eastAsia="zh-CN"/>
        </w:rPr>
        <w:t xml:space="preserve">（成交）</w:t>
      </w:r>
      <w:r>
        <w:rPr>
          <w:rFonts w:hint="eastAsia" w:ascii="宋体" w:hAnsi="宋体" w:eastAsia="宋体" w:cs="宋体"/>
          <w:color w:val="000000" w:themeColor="text1"/>
          <w:sz w:val="24"/>
          <w:highlight w:val="none"/>
        </w:rPr>
        <w:t xml:space="preserve">结果使自己的合法权益受到损害的，可以在知道或者应当知道其权益受到损害之日起七个工作日内一次性提出针对同一采购程序环节的质疑，质疑文件原件以书面形式送达招标代理。</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供应商应知其权益受到损害之日，是指：</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（一）对可以质疑的磋商文件提出质疑的，为收到磋商文件之日或者磋商文件公告期限届满之日；</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（二）对采购过程提出质疑的，为各采购程序环节结束之日；</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（三）对成交或者成交结果提出质疑的，为成交或者成交结果公告期限届满之日。</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.4</w:t>
      </w:r>
      <w:r>
        <w:rPr>
          <w:rFonts w:hint="eastAsia" w:ascii="黑体" w:hAnsi="黑体" w:cs="黑体"/>
          <w:color w:val="000000" w:themeColor="text1"/>
          <w:sz w:val="24"/>
          <w:highlight w:val="none"/>
        </w:rPr>
        <w:t xml:space="preserve"> 质疑文件应包括以下主要内容，并按照“谁主张、谁举证”的原则，附上相关证明材料。否则，采购代理机构不予受理：</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黑体" w:hAnsi="黑体" w:cs="黑体"/>
          <w:color w:val="000000" w:themeColor="text1"/>
          <w:sz w:val="24"/>
          <w:highlight w:val="none"/>
        </w:rPr>
        <w:t xml:space="preserve">质疑项目名称、项目编号、包号、磋商公告发布时间、开标时间；</w:t>
      </w:r>
      <w:r>
        <w:rPr>
          <w:color w:val="000000" w:themeColor="text1"/>
        </w:rPr>
      </w:r>
      <w:r/>
    </w:p>
    <w:p>
      <w:pPr>
        <w:pStyle w:val="1036"/>
        <w:ind w:firstLine="480"/>
        <w:spacing w:line="440" w:lineRule="exact"/>
        <w:rPr>
          <w:rFonts w:hint="eastAsia" w:ascii="黑体" w:hAnsi="黑体" w:cs="黑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黑体" w:hAnsi="黑体" w:cs="黑体"/>
          <w:color w:val="000000" w:themeColor="text1"/>
          <w:sz w:val="24"/>
          <w:highlight w:val="none"/>
        </w:rPr>
        <w:t xml:space="preserve">具体的质疑事项及法律依据（具体条款）；</w:t>
      </w:r>
      <w:r>
        <w:rPr>
          <w:color w:val="000000" w:themeColor="text1"/>
        </w:rPr>
      </w:r>
      <w:r/>
    </w:p>
    <w:p>
      <w:pPr>
        <w:pStyle w:val="1036"/>
        <w:ind w:firstLine="480"/>
        <w:spacing w:line="440" w:lineRule="exact"/>
        <w:rPr>
          <w:rFonts w:hint="eastAsia" w:ascii="Ari" w:hAnsi="Ari" w:cs="Ari"/>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黑体" w:hAnsi="黑体" w:cs="黑体"/>
          <w:color w:val="000000" w:themeColor="text1"/>
          <w:sz w:val="24"/>
          <w:highlight w:val="none"/>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themeColor="text1"/>
          <w:sz w:val="24"/>
          <w:highlight w:val="none"/>
        </w:rPr>
        <w:t xml:space="preserve">修改理由</w:t>
      </w:r>
      <w:r>
        <w:rPr>
          <w:rFonts w:hint="eastAsia" w:ascii="黑体" w:hAnsi="黑体" w:cs="黑体"/>
          <w:color w:val="000000" w:themeColor="text1"/>
          <w:sz w:val="24"/>
          <w:highlight w:val="none"/>
        </w:rPr>
        <w:t xml:space="preserve">和</w:t>
      </w:r>
      <w:r>
        <w:rPr>
          <w:rFonts w:hint="eastAsia" w:ascii="黑体" w:hAnsi="黑体" w:cs="黑体"/>
          <w:b/>
          <w:bCs/>
          <w:color w:val="000000" w:themeColor="text1"/>
          <w:sz w:val="24"/>
          <w:highlight w:val="none"/>
        </w:rPr>
        <w:t xml:space="preserve">修改建议</w:t>
      </w:r>
      <w:r>
        <w:rPr>
          <w:rFonts w:hint="eastAsia" w:ascii="Ari" w:hAnsi="Ari" w:cs="Ari"/>
          <w:color w:val="000000" w:themeColor="text1"/>
          <w:sz w:val="24"/>
          <w:highlight w:val="none"/>
        </w:rPr>
        <w:t xml:space="preserve">）；</w:t>
      </w:r>
      <w:r>
        <w:rPr>
          <w:color w:val="000000" w:themeColor="text1"/>
        </w:rPr>
      </w:r>
      <w:r/>
    </w:p>
    <w:p>
      <w:pPr>
        <w:pStyle w:val="1036"/>
        <w:ind w:firstLine="480"/>
        <w:spacing w:line="440" w:lineRule="exact"/>
        <w:rPr>
          <w:rFonts w:hint="eastAsia" w:ascii="Ari" w:hAnsi="Ari" w:cs="Ari"/>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Ari" w:hAnsi="Ari" w:cs="Ari"/>
          <w:color w:val="000000" w:themeColor="text1"/>
          <w:sz w:val="24"/>
          <w:highlight w:val="none"/>
        </w:rPr>
        <w:t xml:space="preserve">质疑供应商名称、地址、联系方式（包括手机、传真号码）；</w:t>
      </w:r>
      <w:r>
        <w:rPr>
          <w:color w:val="000000" w:themeColor="text1"/>
        </w:rPr>
      </w:r>
      <w:r/>
    </w:p>
    <w:p>
      <w:pPr>
        <w:pStyle w:val="1036"/>
        <w:ind w:firstLine="480"/>
        <w:spacing w:line="440" w:lineRule="exact"/>
        <w:rPr>
          <w:rFonts w:hint="eastAsia" w:ascii="Ari" w:hAnsi="Ari" w:cs="Ari"/>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Ari" w:hAnsi="Ari" w:cs="Ari"/>
          <w:color w:val="000000" w:themeColor="text1"/>
          <w:sz w:val="24"/>
          <w:highlight w:val="none"/>
        </w:rPr>
        <w:t xml:space="preserve">法定代表人签署本人姓名或印盖本人姓名章并加盖单位公章，或法定代表人授权委托代理人加盖单位公章，并由参加采购项目的授权委托代理人签署本人姓名或印盖本人姓名章等。</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5</w:t>
      </w:r>
      <w:r>
        <w:rPr>
          <w:rFonts w:hint="eastAsia" w:ascii="Ari" w:hAnsi="Ari" w:cs="Ari"/>
          <w:color w:val="000000" w:themeColor="text1"/>
          <w:sz w:val="24"/>
          <w:highlight w:val="none"/>
        </w:rPr>
        <w:t xml:space="preserve"> 供应商不得虚假质疑和恶意质疑，并对质疑内容的真实性承担责任。供应商或者其他利害关系人通过捏造事实、伪造证明材料等方式提出异议或投诉，阻碍</w:t>
      </w:r>
      <w:r>
        <w:rPr>
          <w:rFonts w:hint="eastAsia" w:ascii="Ari" w:hAnsi="Ari" w:cs="Ari"/>
          <w:color w:val="000000" w:themeColor="text1"/>
          <w:sz w:val="24"/>
          <w:highlight w:val="none"/>
          <w:lang w:eastAsia="zh-CN"/>
        </w:rPr>
        <w:t xml:space="preserve">采购</w:t>
      </w:r>
      <w:r>
        <w:rPr>
          <w:rFonts w:hint="eastAsia" w:ascii="Ari" w:hAnsi="Ari" w:cs="Ari"/>
          <w:color w:val="000000" w:themeColor="text1"/>
          <w:sz w:val="24"/>
          <w:highlight w:val="none"/>
        </w:rPr>
        <w:t xml:space="preserve">活动正常进行的，属于严重不良行为，代理机构将提请财政部门将其列入不良行为记录名单，并依法予以</w:t>
      </w:r>
      <w:r>
        <w:rPr>
          <w:rFonts w:hint="eastAsia" w:ascii="宋体" w:hAnsi="宋体" w:eastAsia="宋体" w:cs="宋体"/>
          <w:color w:val="000000" w:themeColor="text1"/>
          <w:sz w:val="24"/>
          <w:highlight w:val="none"/>
        </w:rPr>
        <w:t xml:space="preserve">处罚。</w:t>
      </w:r>
      <w:r>
        <w:rPr>
          <w:color w:val="000000" w:themeColor="text1"/>
        </w:rPr>
      </w:r>
      <w:r/>
    </w:p>
    <w:p>
      <w:pPr>
        <w:pStyle w:val="1036"/>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.6</w:t>
      </w:r>
      <w:r>
        <w:rPr>
          <w:rFonts w:hint="eastAsia" w:ascii="宋体" w:hAnsi="宋体" w:eastAsia="宋体" w:cs="宋体"/>
          <w:color w:val="000000" w:themeColor="text1"/>
          <w:sz w:val="24"/>
          <w:highlight w:val="none"/>
        </w:rPr>
        <w:t xml:space="preserve">采购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rPr>
          <w:color w:val="000000" w:themeColor="text1"/>
        </w:rPr>
      </w:r>
      <w:r/>
    </w:p>
    <w:p>
      <w:pPr>
        <w:pStyle w:val="1036"/>
        <w:ind w:firstLine="482"/>
        <w:spacing w:line="440" w:lineRule="exact"/>
        <w:rPr>
          <w:rFonts w:hint="eastAsia" w:ascii="Ari" w:hAnsi="Ari" w:cs="Ari"/>
          <w:color w:val="000000" w:themeColor="text1"/>
          <w:sz w:val="24"/>
          <w:highlight w:val="none"/>
        </w:rPr>
      </w:pPr>
      <w:r>
        <w:rPr>
          <w:rFonts w:hint="eastAsia" w:ascii="宋体" w:hAnsi="宋体" w:eastAsia="宋体" w:cs="宋体"/>
          <w:b/>
          <w:bCs/>
          <w:color w:val="000000" w:themeColor="text1"/>
          <w:sz w:val="24"/>
          <w:highlight w:val="none"/>
        </w:rPr>
        <w:t xml:space="preserve">2</w:t>
      </w:r>
      <w:r>
        <w:rPr>
          <w:rFonts w:hint="eastAsia" w:ascii="宋体" w:hAnsi="宋体" w:eastAsia="宋体" w:cs="宋体"/>
          <w:b/>
          <w:bCs/>
          <w:color w:val="000000" w:themeColor="text1"/>
          <w:sz w:val="24"/>
          <w:highlight w:val="none"/>
          <w:lang w:val="en-US" w:eastAsia="zh-CN"/>
        </w:rPr>
        <w:t xml:space="preserve">9</w:t>
      </w:r>
      <w:r>
        <w:rPr>
          <w:rFonts w:hint="eastAsia" w:ascii="Ari" w:hAnsi="Ari" w:cs="Ari"/>
          <w:b/>
          <w:bCs/>
          <w:color w:val="000000" w:themeColor="text1"/>
          <w:sz w:val="24"/>
          <w:highlight w:val="none"/>
        </w:rPr>
        <w:t xml:space="preserve">、投诉</w:t>
      </w:r>
      <w:r>
        <w:rPr>
          <w:color w:val="000000" w:themeColor="text1"/>
        </w:rPr>
      </w:r>
      <w:r/>
    </w:p>
    <w:p>
      <w:pPr>
        <w:pStyle w:val="1036"/>
        <w:ind w:firstLine="420"/>
        <w:spacing w:line="440" w:lineRule="exact"/>
        <w:widowControl/>
        <w:rPr>
          <w:rFonts w:hint="eastAsia" w:ascii="Ari" w:hAnsi="Ari" w:cs="Ari"/>
          <w:b/>
          <w:bCs/>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.1</w:t>
      </w:r>
      <w:r>
        <w:rPr>
          <w:rFonts w:hint="eastAsia" w:ascii="Ari" w:hAnsi="Ari" w:cs="Ari"/>
          <w:color w:val="000000" w:themeColor="text1"/>
          <w:sz w:val="24"/>
          <w:highlight w:val="none"/>
        </w:rPr>
        <w:t xml:space="preserve"> 质疑供应商对代理机构的答复不满意，或代理机构未在规定的时间内作出答复的，可以在答复期满后</w:t>
      </w:r>
      <w:r>
        <w:rPr>
          <w:rFonts w:hint="eastAsia" w:ascii="Ari" w:hAnsi="Ari" w:cs="Ari"/>
          <w:b/>
          <w:bCs/>
          <w:color w:val="000000" w:themeColor="text1"/>
          <w:sz w:val="24"/>
          <w:highlight w:val="none"/>
        </w:rPr>
        <w:t xml:space="preserve">十五个工作日内</w:t>
      </w:r>
      <w:r>
        <w:rPr>
          <w:rFonts w:hint="eastAsia" w:ascii="Ari" w:hAnsi="Ari" w:cs="Ari"/>
          <w:color w:val="000000" w:themeColor="text1"/>
          <w:sz w:val="24"/>
          <w:highlight w:val="none"/>
        </w:rPr>
        <w:t xml:space="preserve">向采购人同级财政部门投诉。</w:t>
      </w:r>
      <w:r>
        <w:rPr>
          <w:color w:val="000000" w:themeColor="text1"/>
        </w:rPr>
      </w:r>
      <w:r/>
    </w:p>
    <w:p>
      <w:pPr>
        <w:pStyle w:val="1036"/>
        <w:ind w:firstLine="420"/>
        <w:jc w:val="center"/>
        <w:spacing w:line="440" w:lineRule="exact"/>
        <w:widowControl/>
        <w:rPr>
          <w:rFonts w:hint="eastAsia" w:ascii="Times New Roman" w:hAnsi="Times New Roman" w:cs="宋体"/>
          <w:b/>
          <w:color w:val="000000" w:themeColor="text1"/>
          <w:sz w:val="32"/>
          <w:szCs w:val="32"/>
          <w:highlight w:val="none"/>
        </w:rPr>
        <w:outlineLvl w:val="0"/>
      </w:pPr>
      <w:r>
        <w:rPr>
          <w:rFonts w:hint="eastAsia" w:ascii="Times New Roman" w:hAnsi="Times New Roman" w:cs="宋体"/>
          <w:b/>
          <w:bCs/>
          <w:color w:val="000000" w:themeColor="text1"/>
          <w:sz w:val="24"/>
          <w:highlight w:val="none"/>
        </w:rPr>
        <w:br w:type="page" w:clear="all"/>
      </w:r>
      <w:bookmarkStart w:id="91" w:name="_Toc10840"/>
      <w:r>
        <w:rPr>
          <w:color w:val="000000" w:themeColor="text1"/>
        </w:rPr>
      </w:r>
      <w:bookmarkStart w:id="92" w:name="_Toc166"/>
      <w:r>
        <w:rPr>
          <w:color w:val="000000" w:themeColor="text1"/>
        </w:rPr>
      </w:r>
      <w:bookmarkStart w:id="93" w:name="_Toc481057145"/>
      <w:r>
        <w:rPr>
          <w:rFonts w:hint="eastAsia" w:ascii="Times New Roman" w:hAnsi="Times New Roman" w:cs="宋体"/>
          <w:b/>
          <w:color w:val="000000" w:themeColor="text1"/>
          <w:sz w:val="36"/>
          <w:szCs w:val="36"/>
          <w:highlight w:val="none"/>
        </w:rPr>
        <w:t xml:space="preserve">第三章 评标标准</w:t>
      </w:r>
      <w:bookmarkEnd w:id="91"/>
      <w:r>
        <w:rPr>
          <w:color w:val="000000" w:themeColor="text1"/>
        </w:rPr>
      </w:r>
      <w:bookmarkEnd w:id="92"/>
      <w:r>
        <w:rPr>
          <w:color w:val="000000" w:themeColor="text1"/>
        </w:rPr>
      </w:r>
      <w:bookmarkEnd w:id="93"/>
      <w:r>
        <w:rPr>
          <w:color w:val="000000" w:themeColor="text1"/>
        </w:rPr>
      </w:r>
      <w:r/>
    </w:p>
    <w:p>
      <w:pPr>
        <w:pStyle w:val="1036"/>
        <w:ind w:firstLine="482"/>
        <w:jc w:val="left"/>
        <w:spacing w:line="360" w:lineRule="auto"/>
        <w:rPr>
          <w:rFonts w:ascii="Times New Roman" w:hAnsi="Times New Roman"/>
          <w:b/>
          <w:color w:val="000000" w:themeColor="text1"/>
          <w:sz w:val="24"/>
          <w:szCs w:val="22"/>
          <w:highlight w:val="none"/>
        </w:rPr>
        <w:outlineLvl w:val="9"/>
      </w:pPr>
      <w:r>
        <w:rPr>
          <w:rFonts w:hint="eastAsia" w:ascii="Times New Roman" w:hAnsi="Times New Roman"/>
          <w:b/>
          <w:color w:val="000000" w:themeColor="text1"/>
          <w:sz w:val="24"/>
          <w:szCs w:val="22"/>
          <w:highlight w:val="none"/>
        </w:rPr>
        <w:t xml:space="preserve">一、评标方法</w:t>
      </w:r>
      <w:r>
        <w:rPr>
          <w:color w:val="000000" w:themeColor="text1"/>
        </w:rPr>
      </w:r>
      <w:r/>
    </w:p>
    <w:p>
      <w:pPr>
        <w:pStyle w:val="1036"/>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磋商小组</w:t>
      </w:r>
      <w:r>
        <w:rPr>
          <w:rFonts w:hint="eastAsia" w:ascii="Times New Roman" w:hAnsi="Times New Roman" w:cs="宋体"/>
          <w:color w:val="000000" w:themeColor="text1"/>
          <w:sz w:val="24"/>
          <w:highlight w:val="none"/>
        </w:rPr>
        <w:t xml:space="preserve">遵循公平、公正、择优原则，独立按照评分标准分别评定供应商的分值；</w:t>
      </w:r>
      <w:r>
        <w:rPr>
          <w:rFonts w:hint="eastAsia" w:ascii="Times New Roman" w:hAnsi="Times New Roman" w:eastAsia="宋体" w:cs="宋体"/>
          <w:color w:val="000000" w:themeColor="text1"/>
          <w:sz w:val="24"/>
          <w:highlight w:val="none"/>
          <w:lang w:val="en-US" w:eastAsia="zh-CN"/>
        </w:rPr>
        <w:t xml:space="preserve">在综合比较与评价后按照得分由高到低顺序对供应商进行排序。磋商小组按综合得分排名推荐3名成交候选人。得分相同的，按投标报价由低到高顺序排列。得分且报价相同的，按技术指标（</w:t>
      </w:r>
      <w:r>
        <w:rPr>
          <w:rFonts w:hint="eastAsia" w:ascii="Times New Roman" w:hAnsi="Times New Roman" w:eastAsia="宋体" w:cs="宋体"/>
          <w:color w:val="000000" w:themeColor="text1"/>
          <w:spacing w:val="1"/>
          <w:sz w:val="24"/>
          <w:szCs w:val="24"/>
          <w:highlight w:val="none"/>
          <w:lang w:eastAsia="zh-CN"/>
        </w:rPr>
        <w:t xml:space="preserve">施工组织方案</w:t>
      </w:r>
      <w:r>
        <w:rPr>
          <w:rFonts w:hint="eastAsia" w:ascii="Times New Roman" w:hAnsi="Times New Roman" w:eastAsia="宋体" w:cs="宋体"/>
          <w:color w:val="000000" w:themeColor="text1"/>
          <w:sz w:val="24"/>
          <w:highlight w:val="none"/>
          <w:lang w:val="en-US" w:eastAsia="zh-CN"/>
        </w:rPr>
        <w:t xml:space="preserve">）优劣顺序排列。</w:t>
      </w:r>
      <w:r>
        <w:rPr>
          <w:color w:val="000000" w:themeColor="text1"/>
        </w:rPr>
      </w:r>
      <w:r/>
    </w:p>
    <w:p>
      <w:pPr>
        <w:pStyle w:val="1036"/>
        <w:ind w:left="0" w:right="0" w:firstLine="480"/>
        <w:keepLines w:val="0"/>
        <w:keepNext w:val="0"/>
        <w:pageBreakBefore w:val="0"/>
        <w:spacing w:line="360" w:lineRule="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注：每部分的得分保留小数点后两位，合计得分保留小数点后两位。</w:t>
      </w:r>
      <w:r>
        <w:rPr>
          <w:color w:val="000000" w:themeColor="text1"/>
        </w:rPr>
      </w:r>
      <w:r/>
    </w:p>
    <w:p>
      <w:pPr>
        <w:pStyle w:val="1036"/>
        <w:numPr>
          <w:ilvl w:val="0"/>
          <w:numId w:val="5"/>
        </w:numPr>
        <w:ind w:left="0" w:right="0" w:firstLine="482"/>
        <w:jc w:val="left"/>
        <w:pageBreakBefore w:val="0"/>
        <w:spacing w:line="360" w:lineRule="auto"/>
        <w:rPr>
          <w:rFonts w:hint="eastAsia" w:ascii="Times New Roman" w:hAnsi="Times New Roman"/>
          <w:b/>
          <w:color w:val="000000" w:themeColor="text1"/>
          <w:sz w:val="24"/>
          <w:szCs w:val="22"/>
          <w:highlight w:val="none"/>
        </w:rPr>
        <w:outlineLvl w:val="9"/>
      </w:pPr>
      <w:r>
        <w:rPr>
          <w:rFonts w:hint="eastAsia" w:ascii="Times New Roman" w:hAnsi="Times New Roman"/>
          <w:b/>
          <w:color w:val="000000" w:themeColor="text1"/>
          <w:sz w:val="24"/>
          <w:szCs w:val="22"/>
          <w:highlight w:val="none"/>
        </w:rPr>
        <w:t xml:space="preserve">评分标准</w:t>
      </w:r>
      <w:r>
        <w:rPr>
          <w:color w:val="000000" w:themeColor="text1"/>
        </w:rPr>
      </w:r>
      <w:r/>
    </w:p>
    <w:tbl>
      <w:tblPr>
        <w:tblW w:w="48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2"/>
        <w:gridCol w:w="6843"/>
        <w:gridCol w:w="1007"/>
      </w:tblGrid>
      <w:tr>
        <w:trPr>
          <w:trHeight w:val="385"/>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评审项目</w:t>
            </w:r>
            <w:r>
              <w:rPr>
                <w:color w:val="000000" w:themeColor="text1"/>
              </w:rPr>
            </w:r>
            <w:r/>
          </w:p>
        </w:tc>
        <w:tc>
          <w:tcPr>
            <w:tcW w:w="684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评审标准</w:t>
            </w:r>
            <w:r>
              <w:rPr>
                <w:color w:val="000000" w:themeColor="text1"/>
              </w:rPr>
            </w:r>
            <w:r/>
          </w:p>
        </w:tc>
        <w:tc>
          <w:tcPr>
            <w:tcW w:w="1007"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rPr>
            </w:r>
            <w:r/>
          </w:p>
        </w:tc>
      </w:tr>
      <w:tr>
        <w:trPr>
          <w:trHeight w:val="1448"/>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投标报价</w:t>
            </w:r>
            <w:r>
              <w:rPr>
                <w:color w:val="000000" w:themeColor="text1"/>
              </w:rPr>
            </w:r>
            <w:r/>
          </w:p>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价格分采用低价优先法计算，即满足磋商文件要求且报价最低的供应商报价为评标基准价，其价格分为满分</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分，其它供应商的价格分统一按照以下公式计算：投标报价得分=(评标基准价/该供应商的投标报价)*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注：1、本项目采购方式为竞争性磋商，供应商须进行多（二）轮磋商报价，最后一轮磋商报价为评审报价。</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、如果磋商文件和磋商情况未发生实质性变动，磋商最终报价不得高于首轮报价。</w:t>
            </w:r>
            <w:r>
              <w:rPr>
                <w:color w:val="000000" w:themeColor="text1"/>
              </w:rPr>
            </w:r>
            <w:r/>
          </w:p>
        </w:tc>
        <w:tc>
          <w:tcPr>
            <w:tcW w:w="1007"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分</w:t>
            </w:r>
            <w:r>
              <w:rPr>
                <w:color w:val="000000" w:themeColor="text1"/>
              </w:rPr>
            </w:r>
            <w:r/>
          </w:p>
        </w:tc>
      </w:tr>
      <w:tr>
        <w:trPr>
          <w:trHeight w:val="1448"/>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w:t>
            </w:r>
            <w:r>
              <w:rPr>
                <w:color w:val="000000" w:themeColor="text1"/>
              </w:rPr>
            </w:r>
            <w:r/>
          </w:p>
        </w:tc>
        <w:tc>
          <w:tcPr>
            <w:tcW w:w="1092" w:type="dxa"/>
            <w:vAlign w:val="center"/>
            <w:textDirection w:val="lrTb"/>
            <w:noWrap w:val="false"/>
          </w:tcPr>
          <w:p>
            <w:pPr>
              <w:pStyle w:val="1036"/>
              <w:jc w:val="cente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类似业绩</w:t>
            </w:r>
            <w:r>
              <w:rPr>
                <w:color w:val="000000" w:themeColor="text1"/>
              </w:rPr>
            </w:r>
            <w:r/>
          </w:p>
        </w:tc>
        <w:tc>
          <w:tcPr>
            <w:tcW w:w="6844" w:type="dxa"/>
            <w:vAlign w:val="center"/>
            <w:textDirection w:val="lrTb"/>
            <w:noWrap w:val="false"/>
          </w:tcPr>
          <w:p>
            <w:pPr>
              <w:pStyle w:val="1036"/>
              <w:jc w:val="both"/>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供应商自</w:t>
            </w:r>
            <w:r>
              <w:rPr>
                <w:rFonts w:hint="eastAsia" w:ascii="宋体" w:hAnsi="宋体" w:eastAsia="宋体" w:cs="宋体"/>
                <w:color w:val="000000" w:themeColor="text1"/>
                <w:sz w:val="24"/>
                <w:szCs w:val="24"/>
                <w:highlight w:val="none"/>
                <w:lang w:val="en-US" w:eastAsia="zh-CN"/>
              </w:rPr>
              <w:t xml:space="preserve">2022年1月1</w:t>
            </w:r>
            <w:r>
              <w:rPr>
                <w:rFonts w:hint="eastAsia" w:ascii="宋体" w:hAnsi="宋体" w:eastAsia="宋体" w:cs="宋体"/>
                <w:color w:val="000000" w:themeColor="text1"/>
                <w:sz w:val="24"/>
                <w:szCs w:val="24"/>
                <w:highlight w:val="none"/>
                <w:lang w:val="en-US" w:eastAsia="zh-CN"/>
              </w:rPr>
              <w:t xml:space="preserve">日以来（时间以合同签订时间为准），承接过类似业绩的，每有1个得3分，满分6分，提供合同复印件加盖投标供应商公章。</w:t>
            </w:r>
            <w:r>
              <w:rPr>
                <w:color w:val="000000" w:themeColor="text1"/>
              </w:rPr>
            </w:r>
            <w:r/>
          </w:p>
        </w:tc>
        <w:tc>
          <w:tcPr>
            <w:tcW w:w="1007" w:type="dxa"/>
            <w:vAlign w:val="center"/>
            <w:textDirection w:val="lrTb"/>
            <w:noWrap w:val="false"/>
          </w:tcPr>
          <w:p>
            <w:pPr>
              <w:pStyle w:val="1036"/>
              <w:jc w:val="cente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6分</w:t>
            </w:r>
            <w:r>
              <w:rPr>
                <w:color w:val="000000" w:themeColor="text1"/>
              </w:rPr>
            </w:r>
            <w:r/>
          </w:p>
        </w:tc>
      </w:tr>
      <w:tr>
        <w:trPr>
          <w:trHeight w:val="1784"/>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3</w:t>
            </w:r>
            <w:r>
              <w:rPr>
                <w:color w:val="000000" w:themeColor="text1"/>
              </w:rPr>
            </w:r>
            <w:r/>
          </w:p>
        </w:tc>
        <w:tc>
          <w:tcPr>
            <w:tcW w:w="1092" w:type="dxa"/>
            <w:vAlign w:val="center"/>
            <w:textDirection w:val="lrTb"/>
            <w:noWrap w:val="false"/>
          </w:tcPr>
          <w:p>
            <w:pPr>
              <w:pStyle w:val="1036"/>
              <w:jc w:val="center"/>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项目组成员</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1、除项目负责人外，项目组成员中具有注册建造师证建筑工程二级(含)以上</w:t>
            </w:r>
            <w:r>
              <w:rPr>
                <w:rFonts w:hint="eastAsia" w:ascii="宋体" w:hAnsi="宋体" w:eastAsia="宋体" w:cs="宋体"/>
                <w:color w:val="000000" w:themeColor="text1"/>
                <w:sz w:val="24"/>
                <w:szCs w:val="24"/>
                <w:highlight w:val="none"/>
                <w:lang w:val="en-US" w:eastAsia="zh-CN"/>
              </w:rPr>
              <w:t xml:space="preserve">证书的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分/人，满分</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、项目组成员中(含项目负责人）具有工程建设类工程师（含）及以上职称的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分/人，满分</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numPr>
                <w:ilvl w:val="0"/>
                <w:numId w:val="6"/>
              </w:numPr>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除项目负责人外，</w:t>
            </w:r>
            <w:r>
              <w:rPr>
                <w:rFonts w:hint="eastAsia" w:ascii="宋体" w:hAnsi="宋体" w:eastAsia="宋体" w:cs="宋体"/>
                <w:color w:val="000000" w:themeColor="text1"/>
                <w:sz w:val="24"/>
                <w:szCs w:val="24"/>
                <w:highlight w:val="none"/>
              </w:rPr>
              <w:t xml:space="preserve">项目组成员中具有</w:t>
            </w:r>
            <w:r>
              <w:rPr>
                <w:rFonts w:hint="eastAsia" w:ascii="宋体" w:hAnsi="宋体" w:eastAsia="宋体" w:cs="宋体"/>
                <w:color w:val="000000" w:themeColor="text1"/>
                <w:sz w:val="24"/>
                <w:szCs w:val="24"/>
                <w:highlight w:val="none"/>
              </w:rPr>
              <w:t xml:space="preserve">安全员证</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安全生产考核合格证</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分/人，满分</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项目组成员中(含项目负责人）</w:t>
            </w:r>
            <w:r>
              <w:rPr>
                <w:rFonts w:hint="eastAsia" w:ascii="宋体" w:hAnsi="宋体" w:eastAsia="宋体" w:cs="宋体"/>
                <w:color w:val="000000" w:themeColor="text1"/>
                <w:sz w:val="24"/>
                <w:szCs w:val="24"/>
                <w:highlight w:val="none"/>
                <w:lang w:val="en-US" w:eastAsia="zh-CN"/>
              </w:rPr>
              <w:t xml:space="preserve">具有注册二级（含以上）造价工程师（旧版为造价员）的</w:t>
            </w:r>
            <w:r>
              <w:rPr>
                <w:rFonts w:hint="eastAsia" w:ascii="宋体" w:hAnsi="宋体" w:eastAsia="宋体" w:cs="宋体"/>
                <w:color w:val="000000" w:themeColor="text1"/>
                <w:sz w:val="24"/>
                <w:szCs w:val="24"/>
                <w:highlight w:val="none"/>
                <w:lang w:val="en-US" w:eastAsia="zh-CN"/>
              </w:rPr>
              <w:t xml:space="preserve">得3分</w:t>
            </w:r>
            <w:r>
              <w:rPr>
                <w:rFonts w:hint="eastAsia" w:ascii="宋体" w:hAnsi="宋体" w:eastAsia="宋体" w:cs="宋体"/>
                <w:color w:val="000000" w:themeColor="text1"/>
                <w:sz w:val="24"/>
                <w:szCs w:val="24"/>
                <w:highlight w:val="none"/>
              </w:rPr>
              <w:t xml:space="preserve">/人，满分</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注：1.</w:t>
            </w:r>
            <w:r>
              <w:rPr>
                <w:rFonts w:hint="eastAsia" w:ascii="宋体" w:hAnsi="宋体" w:eastAsia="宋体" w:cs="宋体"/>
                <w:b/>
                <w:bCs/>
                <w:color w:val="000000" w:themeColor="text1"/>
                <w:sz w:val="24"/>
                <w:szCs w:val="24"/>
                <w:highlight w:val="none"/>
              </w:rPr>
              <w:t xml:space="preserve">供应商必须</w:t>
            </w:r>
            <w:r>
              <w:rPr>
                <w:rFonts w:hint="eastAsia" w:ascii="宋体" w:hAnsi="宋体" w:eastAsia="宋体" w:cs="宋体"/>
                <w:b/>
                <w:bCs/>
                <w:color w:val="000000" w:themeColor="text1"/>
                <w:sz w:val="24"/>
                <w:szCs w:val="24"/>
                <w:highlight w:val="none"/>
                <w:lang w:val="en-US" w:eastAsia="zh-CN"/>
              </w:rPr>
              <w:t xml:space="preserve">提供有效的相关证书复印件加盖供应商公章及</w:t>
            </w:r>
            <w:r>
              <w:rPr>
                <w:rFonts w:hint="eastAsia" w:ascii="宋体" w:hAnsi="宋体" w:eastAsia="宋体" w:cs="宋体"/>
                <w:b/>
                <w:bCs/>
                <w:color w:val="000000" w:themeColor="text1"/>
                <w:sz w:val="24"/>
                <w:szCs w:val="24"/>
                <w:highlight w:val="none"/>
              </w:rPr>
              <w:t xml:space="preserve">社保机构出具投标供应商近半年</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202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月-202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2.同一人员不重复记取。</w:t>
            </w:r>
            <w:r>
              <w:rPr>
                <w:color w:val="000000" w:themeColor="text1"/>
              </w:rPr>
            </w:r>
            <w:r/>
          </w:p>
        </w:tc>
        <w:tc>
          <w:tcPr>
            <w:tcW w:w="1007" w:type="dxa"/>
            <w:vAlign w:val="center"/>
            <w:textDirection w:val="lrTb"/>
            <w:noWrap w:val="false"/>
          </w:tcPr>
          <w:p>
            <w:pPr>
              <w:pStyle w:val="1036"/>
              <w:ind w:firstLine="24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bCs/>
                <w:color w:val="000000" w:themeColor="text1"/>
                <w:sz w:val="24"/>
                <w:szCs w:val="24"/>
                <w:highlight w:val="none"/>
              </w:rPr>
              <w:t xml:space="preserve">分</w:t>
            </w:r>
            <w:r>
              <w:rPr>
                <w:color w:val="000000" w:themeColor="text1"/>
              </w:rPr>
            </w:r>
            <w:r/>
          </w:p>
          <w:p>
            <w:pPr>
              <w:pStyle w:val="103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195"/>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color w:val="000000" w:themeColor="text1"/>
              </w:rPr>
            </w:r>
            <w:r/>
          </w:p>
        </w:tc>
        <w:tc>
          <w:tcPr>
            <w:gridSpan w:val="3"/>
            <w:tcW w:w="8943"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施工组织方案</w:t>
            </w:r>
            <w:r>
              <w:rPr>
                <w:color w:val="000000" w:themeColor="text1"/>
              </w:rPr>
            </w:r>
            <w:r/>
          </w:p>
        </w:tc>
      </w:tr>
      <w:tr>
        <w:trPr>
          <w:trHeight w:val="1337"/>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1</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施工组织总体方案与技术措施</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磋商小组根据投标人提供的施工组织总体设想、方案针对性及施工阶段划分合理性、施工方案与技术措施进行综合评审：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措施组织科学严密、具有前瞻性、考虑周全，先进可行，得</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w:t>
            </w:r>
            <w:r>
              <w:rPr>
                <w:rFonts w:hint="eastAsia" w:ascii="宋体" w:hAnsi="宋体" w:eastAsia="宋体" w:cs="宋体"/>
                <w:color w:val="000000" w:themeColor="text1"/>
                <w:sz w:val="24"/>
                <w:szCs w:val="24"/>
                <w:highlight w:val="none"/>
                <w:lang w:val="en-US" w:eastAsia="zh-CN"/>
              </w:rPr>
              <w:t xml:space="preserve">基本</w:t>
            </w:r>
            <w:r>
              <w:rPr>
                <w:rFonts w:hint="eastAsia" w:ascii="宋体" w:hAnsi="宋体" w:eastAsia="宋体" w:cs="宋体"/>
                <w:color w:val="000000" w:themeColor="text1"/>
                <w:sz w:val="24"/>
                <w:szCs w:val="24"/>
                <w:highlight w:val="none"/>
              </w:rPr>
              <w:t xml:space="preserve">完整，思路</w:t>
            </w:r>
            <w:r>
              <w:rPr>
                <w:rFonts w:hint="eastAsia" w:ascii="宋体" w:hAnsi="宋体" w:eastAsia="宋体" w:cs="宋体"/>
                <w:color w:val="000000" w:themeColor="text1"/>
                <w:sz w:val="24"/>
                <w:szCs w:val="24"/>
                <w:highlight w:val="none"/>
                <w:lang w:val="en-US" w:eastAsia="zh-CN"/>
              </w:rPr>
              <w:t xml:space="preserve">基本</w:t>
            </w:r>
            <w:r>
              <w:rPr>
                <w:rFonts w:hint="eastAsia" w:ascii="宋体" w:hAnsi="宋体" w:eastAsia="宋体" w:cs="宋体"/>
                <w:color w:val="000000" w:themeColor="text1"/>
                <w:sz w:val="24"/>
                <w:szCs w:val="24"/>
                <w:highlight w:val="none"/>
              </w:rPr>
              <w:t xml:space="preserve">清晰、可实施性尚可，得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措施缺乏逻辑，简单粗糙、可行</w:t>
            </w:r>
            <w:r>
              <w:rPr>
                <w:rFonts w:hint="eastAsia" w:ascii="宋体" w:hAnsi="宋体" w:eastAsia="宋体" w:cs="宋体"/>
                <w:color w:val="000000" w:themeColor="text1"/>
                <w:sz w:val="24"/>
                <w:szCs w:val="24"/>
                <w:highlight w:val="none"/>
                <w:lang w:val="en-US" w:eastAsia="zh-CN"/>
              </w:rPr>
              <w:t xml:space="preserve">性不足</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w:t>
            </w:r>
            <w:r>
              <w:rPr>
                <w:rFonts w:hint="eastAsia" w:ascii="宋体" w:hAnsi="宋体" w:eastAsia="宋体" w:cs="宋体"/>
                <w:color w:val="000000" w:themeColor="text1"/>
                <w:sz w:val="24"/>
                <w:szCs w:val="24"/>
                <w:highlight w:val="none"/>
              </w:rPr>
              <w:t xml:space="preserve">无针对性不可行</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color w:val="000000" w:themeColor="text1"/>
              </w:rPr>
            </w:r>
            <w:r/>
          </w:p>
        </w:tc>
        <w:tc>
          <w:tcPr>
            <w:tcW w:w="1007"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分</w:t>
            </w:r>
            <w:r>
              <w:rPr>
                <w:color w:val="000000" w:themeColor="text1"/>
              </w:rPr>
            </w:r>
            <w:r/>
          </w:p>
        </w:tc>
      </w:tr>
      <w:tr>
        <w:trPr>
          <w:trHeight w:val="1146"/>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4.2</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施工现场平面布置和临时设施、临时道路布置</w:t>
            </w:r>
            <w:r>
              <w:rPr>
                <w:rFonts w:hint="eastAsia" w:ascii="宋体" w:hAnsi="宋体" w:eastAsia="宋体" w:cs="宋体"/>
                <w:color w:val="000000" w:themeColor="text1"/>
                <w:sz w:val="24"/>
                <w:szCs w:val="24"/>
                <w:highlight w:val="none"/>
                <w:lang w:eastAsia="zh-CN"/>
              </w:rPr>
              <w:t xml:space="preserve">方案</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磋商小组将根据投标人提供的施工现场平面布置和临时设施、临时道路布置</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szCs w:val="24"/>
                <w:highlight w:val="none"/>
              </w:rPr>
              <w:t xml:space="preserve">（包括但不限于材料堆放与仓储布置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加工场地布置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临时仓库</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交通组织等）进行综合评审：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措施组织科学严密、具有前瞻性、考虑周全，先进可行，得</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方案及措施基本完整，思路基本清晰、可实施性尚可，得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方案及措施缺乏逻辑，简单粗糙、可行性不足，得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措施无针对性不可行得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rPr>
              <w:t xml:space="preserve">未提供不得分。</w:t>
            </w:r>
            <w:r>
              <w:rPr>
                <w:color w:val="000000" w:themeColor="text1"/>
              </w:rPr>
            </w:r>
            <w:r/>
          </w:p>
        </w:tc>
        <w:tc>
          <w:tcPr>
            <w:tcW w:w="1007"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10分</w:t>
            </w:r>
            <w:r>
              <w:rPr>
                <w:color w:val="000000" w:themeColor="text1"/>
              </w:rPr>
            </w:r>
            <w:r/>
          </w:p>
        </w:tc>
      </w:tr>
      <w:tr>
        <w:trPr>
          <w:trHeight w:val="1527"/>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3</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施工进度计划</w:t>
            </w:r>
            <w:r>
              <w:rPr>
                <w:rFonts w:hint="eastAsia" w:ascii="宋体" w:hAnsi="宋体" w:eastAsia="宋体" w:cs="宋体"/>
                <w:bCs/>
                <w:color w:val="000000" w:themeColor="text1"/>
                <w:sz w:val="24"/>
                <w:szCs w:val="24"/>
                <w:highlight w:val="none"/>
                <w:lang w:eastAsia="zh-CN"/>
              </w:rPr>
              <w:t xml:space="preserve">及</w:t>
            </w:r>
            <w:r>
              <w:rPr>
                <w:rFonts w:hint="eastAsia" w:ascii="宋体" w:hAnsi="宋体" w:eastAsia="宋体" w:cs="宋体"/>
                <w:bCs/>
                <w:color w:val="000000" w:themeColor="text1"/>
                <w:sz w:val="24"/>
                <w:szCs w:val="24"/>
                <w:highlight w:val="none"/>
              </w:rPr>
              <w:t xml:space="preserve">质量保障措施</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磋商小组将根据投标人提供的施工进度计划保障措施（包括但不限于进度节点规划、供货安装方案等）</w:t>
            </w:r>
            <w:r>
              <w:rPr>
                <w:rFonts w:hint="eastAsia" w:ascii="宋体" w:hAnsi="宋体" w:eastAsia="宋体" w:cs="宋体"/>
                <w:color w:val="000000" w:themeColor="text1"/>
                <w:sz w:val="24"/>
                <w:szCs w:val="24"/>
                <w:highlight w:val="none"/>
                <w:lang w:eastAsia="zh-CN"/>
              </w:rPr>
              <w:t xml:space="preserve">及</w:t>
            </w:r>
            <w:r>
              <w:rPr>
                <w:rFonts w:hint="eastAsia" w:ascii="宋体" w:hAnsi="宋体" w:eastAsia="宋体" w:cs="宋体"/>
                <w:color w:val="000000" w:themeColor="text1"/>
                <w:sz w:val="24"/>
                <w:szCs w:val="24"/>
                <w:highlight w:val="none"/>
              </w:rPr>
              <w:t xml:space="preserve">各阶段进度的质量保证措施进行综合评审：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进度计划节点把控精准，组织严密科学，</w:t>
            </w:r>
            <w:r>
              <w:rPr>
                <w:rFonts w:hint="eastAsia" w:ascii="宋体" w:hAnsi="宋体" w:eastAsia="宋体" w:cs="宋体"/>
                <w:color w:val="000000" w:themeColor="text1"/>
                <w:sz w:val="24"/>
                <w:szCs w:val="24"/>
                <w:highlight w:val="none"/>
                <w:lang w:val="en-US" w:eastAsia="zh-CN"/>
              </w:rPr>
              <w:t xml:space="preserve">完全满足项目工期要求，</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进度计划合理，基本满足项目工期要求，得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进度计划存在瑕疵，</w:t>
            </w:r>
            <w:r>
              <w:rPr>
                <w:rFonts w:hint="eastAsia" w:ascii="宋体" w:hAnsi="宋体" w:eastAsia="宋体" w:cs="宋体"/>
                <w:color w:val="000000" w:themeColor="text1"/>
                <w:sz w:val="24"/>
                <w:szCs w:val="24"/>
                <w:highlight w:val="none"/>
                <w:lang w:val="en-US" w:eastAsia="zh-CN"/>
              </w:rPr>
              <w:t xml:space="preserve">难以</w:t>
            </w:r>
            <w:r>
              <w:rPr>
                <w:rFonts w:hint="eastAsia" w:ascii="宋体" w:hAnsi="宋体" w:eastAsia="宋体" w:cs="宋体"/>
                <w:color w:val="000000" w:themeColor="text1"/>
                <w:sz w:val="24"/>
                <w:szCs w:val="24"/>
                <w:highlight w:val="none"/>
              </w:rPr>
              <w:t xml:space="preserve">满足项目需求，得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措施无针对性不可行得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color w:val="000000" w:themeColor="text1"/>
              </w:rPr>
            </w:r>
            <w:r/>
          </w:p>
        </w:tc>
        <w:tc>
          <w:tcPr>
            <w:tcW w:w="1007"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分</w:t>
            </w:r>
            <w:r>
              <w:rPr>
                <w:color w:val="000000" w:themeColor="text1"/>
              </w:rPr>
            </w:r>
            <w:r/>
          </w:p>
        </w:tc>
      </w:tr>
      <w:tr>
        <w:trPr>
          <w:trHeight w:val="1337"/>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.4</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安全文明施工及环境保护措施</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磋商小组将根据投标人提供的安全文明施工及环境保护措施进行综合评审：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保证措施中安全文明及环保意识强，措施完善</w:t>
            </w:r>
            <w:r>
              <w:rPr>
                <w:rFonts w:hint="eastAsia" w:ascii="宋体" w:hAnsi="宋体" w:eastAsia="宋体" w:cs="宋体"/>
                <w:color w:val="000000" w:themeColor="text1"/>
                <w:sz w:val="24"/>
                <w:szCs w:val="24"/>
                <w:highlight w:val="none"/>
              </w:rPr>
              <w:t xml:space="preserve">有力</w:t>
            </w:r>
            <w:r>
              <w:rPr>
                <w:rFonts w:hint="eastAsia" w:ascii="宋体" w:hAnsi="宋体" w:eastAsia="宋体" w:cs="宋体"/>
                <w:color w:val="000000" w:themeColor="text1"/>
                <w:sz w:val="24"/>
                <w:szCs w:val="24"/>
                <w:highlight w:val="none"/>
              </w:rPr>
              <w:t xml:space="preserve">，可行</w:t>
            </w:r>
            <w:r>
              <w:rPr>
                <w:rFonts w:hint="eastAsia" w:ascii="宋体" w:hAnsi="宋体" w:eastAsia="宋体" w:cs="宋体"/>
                <w:color w:val="000000" w:themeColor="text1"/>
                <w:sz w:val="24"/>
                <w:szCs w:val="24"/>
                <w:highlight w:val="none"/>
                <w:lang w:val="en-US" w:eastAsia="zh-CN"/>
              </w:rPr>
              <w:t xml:space="preserve">性高</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保证措施</w:t>
            </w:r>
            <w:r>
              <w:rPr>
                <w:rFonts w:hint="eastAsia" w:ascii="宋体" w:hAnsi="宋体" w:eastAsia="宋体" w:cs="宋体"/>
                <w:color w:val="000000" w:themeColor="text1"/>
                <w:sz w:val="24"/>
                <w:szCs w:val="24"/>
                <w:highlight w:val="none"/>
                <w:lang w:val="en-US" w:eastAsia="zh-CN"/>
              </w:rPr>
              <w:t xml:space="preserve">基本</w:t>
            </w:r>
            <w:r>
              <w:rPr>
                <w:rFonts w:hint="eastAsia" w:ascii="宋体" w:hAnsi="宋体" w:eastAsia="宋体" w:cs="宋体"/>
                <w:color w:val="000000" w:themeColor="text1"/>
                <w:sz w:val="24"/>
                <w:szCs w:val="24"/>
                <w:highlight w:val="none"/>
              </w:rPr>
              <w:t xml:space="preserve">完整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val="en-US" w:eastAsia="zh-CN"/>
              </w:rPr>
              <w:t xml:space="preserve">一般</w:t>
            </w:r>
            <w:r>
              <w:rPr>
                <w:rFonts w:hint="eastAsia" w:ascii="宋体" w:hAnsi="宋体" w:eastAsia="宋体" w:cs="宋体"/>
                <w:color w:val="000000" w:themeColor="text1"/>
                <w:sz w:val="24"/>
                <w:szCs w:val="24"/>
                <w:highlight w:val="none"/>
              </w:rPr>
              <w:t xml:space="preserve">，基本满足项目需求，得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保障措施有所疏漏，勉强满足项目</w:t>
            </w:r>
            <w:r>
              <w:rPr>
                <w:rFonts w:hint="eastAsia" w:ascii="宋体" w:hAnsi="宋体" w:eastAsia="宋体" w:cs="宋体"/>
                <w:color w:val="000000" w:themeColor="text1"/>
                <w:sz w:val="24"/>
                <w:szCs w:val="24"/>
                <w:highlight w:val="none"/>
                <w:lang w:eastAsia="zh-CN"/>
              </w:rPr>
              <w:t xml:space="preserve">需</w:t>
            </w:r>
            <w:r>
              <w:rPr>
                <w:rFonts w:hint="eastAsia" w:ascii="宋体" w:hAnsi="宋体" w:eastAsia="宋体" w:cs="宋体"/>
                <w:color w:val="000000" w:themeColor="text1"/>
                <w:sz w:val="24"/>
                <w:szCs w:val="24"/>
                <w:highlight w:val="none"/>
              </w:rPr>
              <w:t xml:space="preserve">求，得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措施无针对性不可行得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color w:val="000000" w:themeColor="text1"/>
              </w:rPr>
            </w:r>
            <w:r/>
          </w:p>
        </w:tc>
        <w:tc>
          <w:tcPr>
            <w:tcW w:w="1007" w:type="dxa"/>
            <w:vAlign w:val="center"/>
            <w:textDirection w:val="lrTb"/>
            <w:noWrap w:val="false"/>
          </w:tcPr>
          <w:p>
            <w:pPr>
              <w:pStyle w:val="1036"/>
              <w:jc w:val="center"/>
              <w:spacing w:line="360" w:lineRule="auto"/>
              <w:tabs>
                <w:tab w:val="left" w:pos="42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分</w:t>
            </w:r>
            <w:r>
              <w:rPr>
                <w:color w:val="000000" w:themeColor="text1"/>
              </w:rPr>
            </w:r>
            <w:r/>
          </w:p>
        </w:tc>
      </w:tr>
      <w:tr>
        <w:trPr>
          <w:trHeight w:val="1527"/>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.5</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劳动力、机械设备和材料投入计划</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磋商小组根据投标人提供的劳动力、机械设备和材料投入计划进行综合评审：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劳动力、机械种类丰富齐全，数量充足，材料投入计划科学严谨，循序渐进，得</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劳动力、机械种类全，数量尚可，材料投入计划完整，得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劳动力、机械种类存在不足，数量少，材料投入计划不完整，顺序混乱，勉强满足项目需求得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相关方案</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措施无针对性不可行得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color w:val="000000" w:themeColor="text1"/>
              </w:rPr>
            </w:r>
            <w:r/>
          </w:p>
        </w:tc>
        <w:tc>
          <w:tcPr>
            <w:tcW w:w="1007" w:type="dxa"/>
            <w:vAlign w:val="center"/>
            <w:textDirection w:val="lrTb"/>
            <w:noWrap w:val="false"/>
          </w:tcPr>
          <w:p>
            <w:pPr>
              <w:pStyle w:val="1036"/>
              <w:jc w:val="center"/>
              <w:spacing w:line="360" w:lineRule="auto"/>
              <w:tabs>
                <w:tab w:val="left" w:pos="42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分</w:t>
            </w:r>
            <w:r>
              <w:rPr>
                <w:color w:val="000000" w:themeColor="text1"/>
              </w:rPr>
            </w:r>
            <w:r/>
          </w:p>
        </w:tc>
      </w:tr>
      <w:tr>
        <w:trPr>
          <w:trHeight w:val="1150"/>
        </w:trPr>
        <w:tc>
          <w:tcPr>
            <w:tcW w:w="714" w:type="dxa"/>
            <w:vAlign w:val="center"/>
            <w:textDirection w:val="lrTb"/>
            <w:noWrap w:val="false"/>
          </w:tcPr>
          <w:p>
            <w:pPr>
              <w:pStyle w:val="1036"/>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.6</w:t>
            </w:r>
            <w:r>
              <w:rPr>
                <w:color w:val="000000" w:themeColor="text1"/>
              </w:rPr>
            </w:r>
            <w:r/>
          </w:p>
        </w:tc>
        <w:tc>
          <w:tcPr>
            <w:tcW w:w="1092" w:type="dxa"/>
            <w:vAlign w:val="center"/>
            <w:textDirection w:val="lrTb"/>
            <w:noWrap w:val="false"/>
          </w:tcPr>
          <w:p>
            <w:pPr>
              <w:pStyle w:val="1036"/>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项目实施的重点、难点和解决方案</w:t>
            </w:r>
            <w:r>
              <w:rPr>
                <w:color w:val="000000" w:themeColor="text1"/>
              </w:rPr>
            </w:r>
            <w:r/>
          </w:p>
        </w:tc>
        <w:tc>
          <w:tcPr>
            <w:tcW w:w="6844" w:type="dxa"/>
            <w:vAlign w:val="center"/>
            <w:textDirection w:val="lrTb"/>
            <w:noWrap w:val="false"/>
          </w:tcPr>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磋商小组根据投标人提供的关键施工技术、工艺及工程项目实施的重点、难点和解决方案进行综合评审：</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重难点及关键点把握十分精准，配备解决方案科学可行，得</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重难点及关键点把握一般，解决方案基本符合项目需求，得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重难点及关键点与项目实际存在偏离，解决方案勉强符合项目需求，得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重难点及关键点与项目</w:t>
            </w:r>
            <w:r>
              <w:rPr>
                <w:rFonts w:hint="eastAsia" w:ascii="宋体" w:hAnsi="宋体" w:eastAsia="宋体" w:cs="宋体"/>
                <w:color w:val="000000" w:themeColor="text1"/>
                <w:sz w:val="24"/>
                <w:szCs w:val="24"/>
                <w:highlight w:val="none"/>
                <w:lang w:val="en-US" w:eastAsia="zh-CN"/>
              </w:rPr>
              <w:t xml:space="preserve">脱离实际</w:t>
            </w:r>
            <w:r>
              <w:rPr>
                <w:rFonts w:hint="eastAsia" w:ascii="宋体" w:hAnsi="宋体" w:eastAsia="宋体" w:cs="宋体"/>
                <w:color w:val="000000" w:themeColor="text1"/>
                <w:sz w:val="24"/>
                <w:szCs w:val="24"/>
                <w:highlight w:val="none"/>
              </w:rPr>
              <w:t xml:space="preserve">，解决方案</w:t>
            </w:r>
            <w:r>
              <w:rPr>
                <w:rFonts w:hint="eastAsia" w:ascii="宋体" w:hAnsi="宋体" w:eastAsia="宋体" w:cs="宋体"/>
                <w:color w:val="000000" w:themeColor="text1"/>
                <w:sz w:val="24"/>
                <w:szCs w:val="24"/>
                <w:highlight w:val="none"/>
                <w:lang w:val="en-US" w:eastAsia="zh-CN"/>
              </w:rPr>
              <w:t xml:space="preserve">无法满足</w:t>
            </w:r>
            <w:r>
              <w:rPr>
                <w:rFonts w:hint="eastAsia" w:ascii="宋体" w:hAnsi="宋体" w:eastAsia="宋体" w:cs="宋体"/>
                <w:color w:val="000000" w:themeColor="text1"/>
                <w:sz w:val="24"/>
                <w:szCs w:val="24"/>
                <w:highlight w:val="none"/>
              </w:rPr>
              <w:t xml:space="preserve">项目需求，得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color w:val="000000" w:themeColor="text1"/>
              </w:rPr>
            </w:r>
            <w:r/>
          </w:p>
          <w:p>
            <w:pPr>
              <w:pStyle w:val="1036"/>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未提供相关描述或不符合招标要求的不得分。</w:t>
            </w:r>
            <w:r>
              <w:rPr>
                <w:color w:val="000000" w:themeColor="text1"/>
              </w:rPr>
            </w:r>
            <w:r/>
          </w:p>
        </w:tc>
        <w:tc>
          <w:tcPr>
            <w:tcW w:w="1007" w:type="dxa"/>
            <w:vAlign w:val="center"/>
            <w:textDirection w:val="lrTb"/>
            <w:noWrap w:val="false"/>
          </w:tcPr>
          <w:p>
            <w:pPr>
              <w:pStyle w:val="1036"/>
              <w:jc w:val="center"/>
              <w:spacing w:line="360" w:lineRule="auto"/>
              <w:tabs>
                <w:tab w:val="left" w:pos="42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分</w:t>
            </w:r>
            <w:r>
              <w:rPr>
                <w:color w:val="000000" w:themeColor="text1"/>
              </w:rPr>
            </w:r>
            <w:r/>
          </w:p>
        </w:tc>
      </w:tr>
    </w:tbl>
    <w:p>
      <w:pPr>
        <w:pStyle w:val="1036"/>
        <w:ind w:left="0" w:right="0" w:firstLine="482"/>
        <w:pageBreakBefore w:val="0"/>
        <w:spacing w:line="440" w:lineRule="exact"/>
        <w:rPr>
          <w:rFonts w:hint="eastAsia" w:ascii="Times New Roman" w:hAnsi="Times New Roman" w:eastAsia="宋体" w:cs="宋体"/>
          <w:color w:val="000000" w:themeColor="text1"/>
          <w:sz w:val="24"/>
          <w:highlight w:val="none"/>
        </w:rPr>
        <w:outlineLvl w:val="9"/>
      </w:pPr>
      <w:r>
        <w:rPr>
          <w:rFonts w:hint="eastAsia" w:ascii="Times New Roman" w:hAnsi="Times New Roman" w:cs="宋体"/>
          <w:b/>
          <w:color w:val="000000" w:themeColor="text1"/>
          <w:sz w:val="24"/>
          <w:highlight w:val="none"/>
          <w:lang w:eastAsia="zh-CN"/>
        </w:rPr>
        <w:t xml:space="preserve">三、</w:t>
      </w:r>
      <w:r>
        <w:rPr>
          <w:rFonts w:hint="eastAsia" w:ascii="Times New Roman" w:hAnsi="Times New Roman" w:cs="宋体"/>
          <w:b/>
          <w:color w:val="000000" w:themeColor="text1"/>
          <w:sz w:val="24"/>
          <w:highlight w:val="none"/>
        </w:rPr>
        <w:t xml:space="preserve">说明</w:t>
      </w:r>
      <w:r>
        <w:rPr>
          <w:rFonts w:hint="eastAsia" w:ascii="Times New Roman" w:hAnsi="Times New Roman" w:cs="宋体"/>
          <w:b/>
          <w:color w:val="000000" w:themeColor="text1"/>
          <w:sz w:val="24"/>
          <w:highlight w:val="none"/>
          <w:lang w:eastAsia="zh-CN"/>
        </w:rPr>
        <w:t xml:space="preserve">：</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1.所有认证、证明和业绩均以有效清晰的证明文件的复印件为依据。</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2.小微企业价格扣除</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2.1对于专门面向中小企业或小型、微型企业的项目，只面向中小企业采购，</w:t>
      </w:r>
      <w:r>
        <w:rPr>
          <w:rFonts w:hint="eastAsia" w:ascii="Times New Roman" w:hAnsi="Times New Roman"/>
          <w:color w:val="000000" w:themeColor="text1"/>
          <w:sz w:val="24"/>
          <w:highlight w:val="none"/>
        </w:rPr>
        <w:t xml:space="preserve">专门面向中小企业采购的项目，不再执行价格评审优惠的扶持政策。</w:t>
      </w:r>
      <w:r>
        <w:rPr>
          <w:rFonts w:hint="eastAsia" w:ascii="Times New Roman" w:hAnsi="Times New Roman" w:cs="宋体"/>
          <w:color w:val="000000" w:themeColor="text1"/>
          <w:sz w:val="24"/>
          <w:highlight w:val="none"/>
        </w:rPr>
        <w:t xml:space="preserve">对于非专门面向中小企业的项目，对小型和微型企业的价格给予</w:t>
      </w:r>
      <w:r>
        <w:rPr>
          <w:rFonts w:hint="eastAsia" w:ascii="Times New Roman" w:hAnsi="Times New Roman" w:cs="宋体"/>
          <w:color w:val="000000" w:themeColor="text1"/>
          <w:sz w:val="24"/>
          <w:highlight w:val="none"/>
          <w:lang w:val="en-US" w:eastAsia="zh-CN"/>
        </w:rPr>
        <w:t xml:space="preserve">5</w:t>
      </w:r>
      <w:r>
        <w:rPr>
          <w:rFonts w:hint="eastAsia" w:ascii="Times New Roman" w:hAnsi="Times New Roman" w:cs="宋体"/>
          <w:color w:val="000000" w:themeColor="text1"/>
          <w:sz w:val="24"/>
          <w:highlight w:val="none"/>
        </w:rPr>
        <w:t xml:space="preserve">%的扣除，用扣除后的价格参与评审。（在货物采购项目中，货物由小微企业制造（货物由小微企业生产且使用该小微企业商号或者注册商标）的，对其报价给予</w:t>
      </w:r>
      <w:r>
        <w:rPr>
          <w:rFonts w:hint="eastAsia" w:ascii="Times New Roman" w:hAnsi="Times New Roman" w:cs="宋体"/>
          <w:color w:val="000000" w:themeColor="text1"/>
          <w:sz w:val="24"/>
          <w:highlight w:val="none"/>
          <w:lang w:val="en-US" w:eastAsia="zh-CN"/>
        </w:rPr>
        <w:t xml:space="preserve">5</w:t>
      </w:r>
      <w:r>
        <w:rPr>
          <w:rFonts w:hint="eastAsia" w:ascii="Times New Roman" w:hAnsi="Times New Roman" w:cs="宋体"/>
          <w:color w:val="000000" w:themeColor="text1"/>
          <w:sz w:val="24"/>
          <w:highlight w:val="none"/>
        </w:rPr>
        <w:t xml:space="preserve">%的扣除，扣除后的价格参与价格评审。如果一个采购项目或采购包含有多个采购标的的，每个采购标的均由小微企业制造，可享受小微企业价格扣除优惠。）</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2.2中小微企业在投标文件中提供签署的《中小企业声明函》。未按采购文件的规定在投标文件中提供《中小企业声明函》的，不享受促进中小微企业发展的相关政府采购政策。</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①填报“中小企业声明函”需严格按“工信部联企业〔2011〕300号通知”中的《中小企业划型标准规定》进行。②若供应商提供的“中小企业声明函”（见投标文件格式）为虚假声明则视同提供虚假材料，按“政府采购法”相关规定处理并报请政府监管部门给予行政处罚。</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3.监狱和戒毒企业的价格扣除</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3.1本项目对监狱和戒毒企业，给予</w:t>
      </w:r>
      <w:r>
        <w:rPr>
          <w:rFonts w:hint="eastAsia" w:ascii="Times New Roman" w:hAnsi="Times New Roman" w:cs="宋体"/>
          <w:color w:val="000000" w:themeColor="text1"/>
          <w:sz w:val="24"/>
          <w:highlight w:val="none"/>
          <w:lang w:val="en-US" w:eastAsia="zh-CN"/>
        </w:rPr>
        <w:t xml:space="preserve">5</w:t>
      </w:r>
      <w:r>
        <w:rPr>
          <w:rFonts w:hint="eastAsia" w:ascii="Times New Roman" w:hAnsi="Times New Roman" w:cs="宋体"/>
          <w:color w:val="000000" w:themeColor="text1"/>
          <w:sz w:val="24"/>
          <w:highlight w:val="none"/>
        </w:rPr>
        <w:t xml:space="preserve">%的价格扣除，用扣除后的价格参与评审。</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3.2监狱企业需提供由省级以上监狱管理局、戒毒管理局（含新疆生产建设兵团）出具的属于监狱企业的证明文件。</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3.3监狱企业标准请参照《关于政府采购支持监狱企业发展有关问题的通知》（财库〔2014〕68号）。</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4.残疾人福利性单位的价格扣除</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4.1本项目对残疾人福利性单位，给予</w:t>
      </w:r>
      <w:r>
        <w:rPr>
          <w:rFonts w:hint="eastAsia" w:ascii="Times New Roman" w:hAnsi="Times New Roman" w:cs="宋体"/>
          <w:color w:val="000000" w:themeColor="text1"/>
          <w:sz w:val="24"/>
          <w:highlight w:val="none"/>
          <w:lang w:val="en-US" w:eastAsia="zh-CN"/>
        </w:rPr>
        <w:t xml:space="preserve">5</w:t>
      </w:r>
      <w:r>
        <w:rPr>
          <w:rFonts w:hint="eastAsia" w:ascii="Times New Roman" w:hAnsi="Times New Roman" w:cs="宋体"/>
          <w:color w:val="000000" w:themeColor="text1"/>
          <w:sz w:val="24"/>
          <w:highlight w:val="none"/>
        </w:rPr>
        <w:t xml:space="preserve">%的价格扣除，用扣除后的价格参与评审。</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4.3残疾人福利性单位标准请参照《关于促进残疾人就业政府采购政策的通知》（财库〔2017〕141号）。</w:t>
      </w:r>
      <w:r>
        <w:rPr>
          <w:color w:val="000000" w:themeColor="text1"/>
        </w:rPr>
      </w:r>
      <w:r/>
    </w:p>
    <w:p>
      <w:pPr>
        <w:pStyle w:val="1036"/>
        <w:ind w:left="0" w:right="0" w:firstLine="480"/>
        <w:keepLines w:val="0"/>
        <w:keepNext w:val="0"/>
        <w:pageBreakBefore w:val="0"/>
        <w:spacing w:line="440" w:lineRule="exact"/>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5.监狱企业、残疾人福利性单位属于小型、微型企业的，不重复享受政策。</w:t>
      </w:r>
      <w:r>
        <w:rPr>
          <w:color w:val="000000" w:themeColor="text1"/>
        </w:rPr>
      </w:r>
      <w:r/>
    </w:p>
    <w:p>
      <w:pPr>
        <w:pStyle w:val="1036"/>
        <w:ind w:left="0" w:right="0" w:firstLine="480"/>
        <w:jc w:val="left"/>
        <w:keepLines w:val="0"/>
        <w:keepNext w:val="0"/>
        <w:pageBreakBefore w:val="0"/>
        <w:spacing w:line="440" w:lineRule="exact"/>
        <w:shd w:val="clear" w:color="auto" w:fill="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6.若供应商提供虚假资料，一经查实作无效投标处理，将依据相关法律法规进行处罚。</w:t>
      </w:r>
      <w:r>
        <w:rPr>
          <w:color w:val="000000" w:themeColor="text1"/>
        </w:rPr>
      </w:r>
      <w:r/>
    </w:p>
    <w:p>
      <w:pPr>
        <w:pStyle w:val="1036"/>
        <w:numPr>
          <w:ilvl w:val="0"/>
          <w:numId w:val="0"/>
        </w:numPr>
        <w:jc w:val="center"/>
        <w:spacing w:line="360" w:lineRule="auto"/>
        <w:rPr>
          <w:rFonts w:hint="eastAsia" w:ascii="Times New Roman" w:hAnsi="Times New Roman" w:cs="宋体"/>
          <w:b/>
          <w:color w:val="000000" w:themeColor="text1"/>
          <w:sz w:val="30"/>
          <w:szCs w:val="30"/>
          <w:highlight w:val="none"/>
        </w:rPr>
        <w:outlineLvl w:val="0"/>
      </w:pPr>
      <w:r>
        <w:rPr>
          <w:rFonts w:hint="eastAsia" w:ascii="Times New Roman" w:hAnsi="Times New Roman" w:eastAsia="宋体" w:cs="宋体"/>
          <w:color w:val="000000" w:themeColor="text1"/>
          <w:sz w:val="24"/>
          <w:szCs w:val="22"/>
          <w:highlight w:val="none"/>
        </w:rPr>
        <w:br w:type="page" w:clear="all"/>
      </w:r>
      <w:bookmarkStart w:id="94" w:name="_Toc14000"/>
      <w:r>
        <w:rPr>
          <w:color w:val="000000" w:themeColor="text1"/>
        </w:rPr>
      </w:r>
      <w:bookmarkStart w:id="95" w:name="_Toc4850"/>
      <w:r>
        <w:rPr>
          <w:rFonts w:hint="eastAsia" w:ascii="Times New Roman" w:hAnsi="Times New Roman" w:cs="宋体"/>
          <w:b/>
          <w:color w:val="000000" w:themeColor="text1"/>
          <w:sz w:val="36"/>
          <w:szCs w:val="36"/>
          <w:highlight w:val="none"/>
        </w:rPr>
        <w:t xml:space="preserve">第四章</w:t>
      </w:r>
      <w:r>
        <w:rPr>
          <w:rFonts w:hint="eastAsia" w:ascii="Times New Roman" w:hAnsi="Times New Roman" w:cs="宋体"/>
          <w:b/>
          <w:color w:val="000000" w:themeColor="text1"/>
          <w:sz w:val="36"/>
          <w:szCs w:val="36"/>
          <w:highlight w:val="none"/>
          <w:lang w:val="en-US" w:eastAsia="zh-CN"/>
        </w:rPr>
        <w:t xml:space="preserve"> </w:t>
      </w:r>
      <w:r>
        <w:rPr>
          <w:rFonts w:hint="eastAsia" w:ascii="Times New Roman" w:hAnsi="Times New Roman" w:cs="宋体"/>
          <w:b/>
          <w:color w:val="000000" w:themeColor="text1"/>
          <w:sz w:val="36"/>
          <w:szCs w:val="36"/>
          <w:highlight w:val="none"/>
        </w:rPr>
        <w:t xml:space="preserve">采购需求</w:t>
      </w:r>
      <w:bookmarkEnd w:id="94"/>
      <w:r>
        <w:rPr>
          <w:color w:val="000000" w:themeColor="text1"/>
        </w:rPr>
      </w:r>
      <w:bookmarkEnd w:id="95"/>
      <w:r>
        <w:rPr>
          <w:color w:val="000000" w:themeColor="text1"/>
        </w:rPr>
      </w:r>
      <w:r/>
    </w:p>
    <w:p>
      <w:pPr>
        <w:pStyle w:val="1036"/>
        <w:jc w:val="center"/>
        <w:keepLines/>
        <w:keepNext/>
        <w:pageBreakBefore w:val="0"/>
        <w:spacing w:before="260" w:after="260" w:line="440" w:lineRule="exact"/>
        <w:widowControl w:val="off"/>
        <w:rPr>
          <w:rFonts w:hint="eastAsia" w:ascii="Times New Roman" w:hAnsi="Times New Roman" w:eastAsia="方正仿宋_GBK" w:cs="方正仿宋_GBK"/>
          <w:b/>
          <w:bCs/>
          <w:color w:val="000000" w:themeColor="text1"/>
          <w:sz w:val="28"/>
          <w:szCs w:val="24"/>
          <w:highlight w:val="none"/>
        </w:rPr>
        <w:outlineLvl w:val="9"/>
      </w:pPr>
      <w:r>
        <w:rPr>
          <w:rFonts w:hint="eastAsia" w:ascii="Times New Roman" w:hAnsi="Times New Roman" w:eastAsia="方正仿宋_GBK" w:cs="方正仿宋_GBK"/>
          <w:b/>
          <w:bCs/>
          <w:color w:val="000000" w:themeColor="text1"/>
          <w:sz w:val="28"/>
          <w:szCs w:val="24"/>
          <w:highlight w:val="none"/>
          <w:lang w:eastAsia="zh-CN"/>
        </w:rPr>
        <w:t xml:space="preserve">（</w:t>
      </w:r>
      <w:r>
        <w:rPr>
          <w:rFonts w:hint="eastAsia" w:ascii="Times New Roman" w:hAnsi="Times New Roman" w:eastAsia="方正仿宋_GBK" w:cs="方正仿宋_GBK"/>
          <w:b/>
          <w:bCs/>
          <w:color w:val="000000" w:themeColor="text1"/>
          <w:sz w:val="28"/>
          <w:szCs w:val="24"/>
          <w:highlight w:val="none"/>
          <w:lang w:val="en-US" w:eastAsia="zh-CN"/>
        </w:rPr>
        <w:t xml:space="preserve">第一部分：技术部分）</w:t>
      </w:r>
      <w:r>
        <w:rPr>
          <w:color w:val="000000" w:themeColor="text1"/>
        </w:rPr>
      </w:r>
      <w:r/>
    </w:p>
    <w:p>
      <w:pPr>
        <w:pStyle w:val="1036"/>
        <w:ind w:right="0"/>
        <w:keepLines w:val="0"/>
        <w:keepNext w:val="0"/>
        <w:pageBreakBefore w:val="0"/>
        <w:spacing w:line="360" w:lineRule="auto"/>
        <w:widowControl w:val="off"/>
        <w:rPr>
          <w:rFonts w:hint="eastAsia" w:ascii="Times New Roman" w:hAnsi="Times New Roman" w:eastAsia="宋体" w:cs="宋体"/>
          <w:b/>
          <w:bCs/>
          <w:color w:val="000000" w:themeColor="text1"/>
          <w:sz w:val="24"/>
          <w:highlight w:val="none"/>
        </w:rPr>
      </w:pPr>
      <w:r>
        <w:rPr>
          <w:rFonts w:hint="eastAsia" w:ascii="宋体" w:hAnsi="宋体"/>
          <w:b/>
          <w:color w:val="000000" w:themeColor="text1"/>
          <w:sz w:val="24"/>
          <w:szCs w:val="24"/>
          <w:highlight w:val="none"/>
        </w:rPr>
        <w:t xml:space="preserve">★</w:t>
      </w:r>
      <w:r>
        <w:rPr>
          <w:rFonts w:hint="eastAsia" w:ascii="Times New Roman" w:hAnsi="Times New Roman" w:eastAsia="宋体" w:cs="宋体"/>
          <w:b/>
          <w:bCs/>
          <w:color w:val="000000" w:themeColor="text1"/>
          <w:sz w:val="24"/>
          <w:highlight w:val="none"/>
        </w:rPr>
        <w:t xml:space="preserve">一、项目名称</w:t>
      </w:r>
      <w:r>
        <w:rPr>
          <w:color w:val="000000" w:themeColor="text1"/>
        </w:rPr>
      </w:r>
      <w:r/>
    </w:p>
    <w:p>
      <w:pPr>
        <w:pStyle w:val="1036"/>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eastAsia="zh-CN"/>
        </w:rPr>
        <w:t xml:space="preserve">江苏省计量科学研究院（江苏省能源计量数据中心）外立面防水及墙面维修改造工程</w:t>
      </w:r>
      <w:r>
        <w:rPr>
          <w:color w:val="000000" w:themeColor="text1"/>
        </w:rPr>
      </w:r>
      <w:r/>
    </w:p>
    <w:p>
      <w:pPr>
        <w:pStyle w:val="1036"/>
        <w:ind w:right="0"/>
        <w:keepLines w:val="0"/>
        <w:keepNext w:val="0"/>
        <w:pageBreakBefore w:val="0"/>
        <w:spacing w:line="360" w:lineRule="auto"/>
        <w:widowControl w:val="off"/>
        <w:rPr>
          <w:rFonts w:hint="eastAsia" w:ascii="Times New Roman" w:hAnsi="Times New Roman" w:eastAsia="宋体" w:cs="宋体"/>
          <w:b/>
          <w:bCs/>
          <w:color w:val="000000" w:themeColor="text1"/>
          <w:sz w:val="24"/>
          <w:highlight w:val="none"/>
        </w:rPr>
      </w:pPr>
      <w:r>
        <w:rPr>
          <w:rFonts w:hint="eastAsia" w:ascii="宋体" w:hAnsi="宋体"/>
          <w:b/>
          <w:color w:val="000000" w:themeColor="text1"/>
          <w:sz w:val="24"/>
          <w:szCs w:val="24"/>
          <w:highlight w:val="none"/>
        </w:rPr>
        <w:t xml:space="preserve">★</w:t>
      </w:r>
      <w:r>
        <w:rPr>
          <w:rFonts w:hint="eastAsia" w:ascii="Times New Roman" w:hAnsi="Times New Roman" w:eastAsia="宋体" w:cs="宋体"/>
          <w:b/>
          <w:bCs/>
          <w:color w:val="000000" w:themeColor="text1"/>
          <w:sz w:val="24"/>
          <w:highlight w:val="none"/>
        </w:rPr>
        <w:t xml:space="preserve">二、</w:t>
      </w:r>
      <w:r>
        <w:rPr>
          <w:rFonts w:hint="eastAsia" w:ascii="Times New Roman" w:hAnsi="Times New Roman" w:eastAsia="宋体" w:cs="宋体"/>
          <w:b/>
          <w:bCs/>
          <w:color w:val="000000" w:themeColor="text1"/>
          <w:sz w:val="24"/>
          <w:highlight w:val="none"/>
          <w:lang w:val="en-US" w:eastAsia="zh-CN"/>
        </w:rPr>
        <w:t xml:space="preserve">施工内容</w:t>
      </w:r>
      <w:r>
        <w:rPr>
          <w:color w:val="000000" w:themeColor="text1"/>
        </w:rPr>
      </w:r>
      <w:r/>
    </w:p>
    <w:p>
      <w:pPr>
        <w:pStyle w:val="1036"/>
        <w:ind w:firstLine="480"/>
        <w:jc w:val="left"/>
        <w:spacing w:line="360" w:lineRule="auto"/>
        <w:rPr>
          <w:rFonts w:ascii="宋体" w:hAnsi="宋体"/>
          <w:color w:val="000000" w:themeColor="text1"/>
          <w:szCs w:val="21"/>
          <w:highlight w:val="none"/>
        </w:rPr>
      </w:pPr>
      <w:r>
        <w:rPr>
          <w:rFonts w:hint="eastAsia" w:ascii="Times New Roman" w:hAnsi="Times New Roman" w:eastAsia="宋体" w:cs="宋体"/>
          <w:color w:val="000000" w:themeColor="text1"/>
          <w:sz w:val="24"/>
          <w:highlight w:val="none"/>
          <w:lang w:eastAsia="zh-CN"/>
        </w:rPr>
        <w:t xml:space="preserve">江苏省计量科学研究院（江苏省能源计量数据中心）外立面防水及墙面维修改造工程，</w:t>
      </w:r>
      <w:r>
        <w:rPr>
          <w:rFonts w:hint="eastAsia" w:ascii="宋体" w:hAnsi="宋体" w:cs="宋体"/>
          <w:color w:val="000000" w:themeColor="text1"/>
          <w:sz w:val="24"/>
          <w:szCs w:val="24"/>
          <w:highlight w:val="none"/>
        </w:rPr>
        <w:t xml:space="preserve">具体详见采购需求、招标工程量清单及图纸。</w:t>
      </w:r>
      <w:r>
        <w:rPr>
          <w:color w:val="000000" w:themeColor="text1"/>
        </w:rPr>
      </w:r>
      <w:r/>
    </w:p>
    <w:p>
      <w:pPr>
        <w:ind w:left="0" w:right="0" w:firstLine="482"/>
        <w:spacing w:before="0" w:after="0" w:line="85" w:lineRule="atLeast"/>
        <w:shd w:val="clear" w:color="auto" w:fill="auto"/>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工程量清单</w:t>
      </w:r>
      <w:r>
        <w:rPr>
          <w:rFonts w:ascii="SimSun" w:hAnsi="SimSun" w:eastAsia="SimSun" w:cs="SimSun"/>
          <w:b/>
          <w:color w:val="000000"/>
          <w:sz w:val="24"/>
          <w:highlight w:val="none"/>
        </w:rPr>
        <w:t xml:space="preserve">、说明及图纸</w:t>
      </w:r>
      <w:r>
        <w:rPr>
          <w:rFonts w:ascii="SimSun" w:hAnsi="SimSun" w:eastAsia="SimSun" w:cs="SimSun"/>
          <w:b/>
          <w:color w:val="000000"/>
          <w:sz w:val="24"/>
          <w:highlight w:val="none"/>
        </w:rPr>
        <w:t xml:space="preserve">详见链接：</w:t>
      </w:r>
      <w:r>
        <w:rPr>
          <w:highlight w:val="none"/>
        </w:rPr>
      </w:r>
      <w:r>
        <w:rPr>
          <w:highlight w:val="none"/>
        </w:rP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https://pan.baidu.com/s/16kSIo5IfCug-AnjfI1CHzg?pwd=6d6g</w:t>
      </w:r>
      <w:r/>
    </w:p>
    <w:p>
      <w:pPr>
        <w:ind w:left="0" w:right="0" w:firstLine="482"/>
        <w:spacing w:before="0" w:after="0" w:line="85" w:lineRule="atLeast"/>
        <w:shd w:val="clear" w:color="auto" w:fill="auto"/>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6d6g</w:t>
      </w:r>
      <w:r/>
      <w:r/>
      <w:r/>
    </w:p>
    <w:p>
      <w:pPr>
        <w:pStyle w:val="1036"/>
        <w:ind w:right="0"/>
        <w:keepLines w:val="0"/>
        <w:keepNext w:val="0"/>
        <w:pageBreakBefore w:val="0"/>
        <w:spacing w:line="360" w:lineRule="auto"/>
        <w:widowControl w:val="off"/>
        <w:rPr>
          <w:rFonts w:hint="eastAsia" w:ascii="Times New Roman" w:hAnsi="Times New Roman" w:eastAsia="宋体" w:cs="宋体"/>
          <w:color w:val="000000" w:themeColor="text1"/>
          <w:sz w:val="24"/>
          <w:highlight w:val="none"/>
        </w:rPr>
      </w:pP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lang w:eastAsia="zh-CN"/>
        </w:rPr>
        <w:t xml:space="preserve">三</w:t>
      </w:r>
      <w:r>
        <w:rPr>
          <w:rFonts w:hint="eastAsia" w:ascii="宋体" w:hAnsi="宋体"/>
          <w:b/>
          <w:color w:val="000000" w:themeColor="text1"/>
          <w:sz w:val="24"/>
          <w:szCs w:val="24"/>
          <w:highlight w:val="none"/>
        </w:rPr>
        <w:t xml:space="preserve">、工程质量：</w:t>
      </w:r>
      <w:r>
        <w:rPr>
          <w:rFonts w:hint="eastAsia" w:ascii="宋体" w:hAnsi="宋体" w:cs="宋体"/>
          <w:color w:val="000000" w:themeColor="text1"/>
          <w:sz w:val="24"/>
          <w:szCs w:val="24"/>
          <w:highlight w:val="none"/>
        </w:rPr>
        <w:t xml:space="preserve">符合国家现行质量验收标准及采购</w:t>
      </w:r>
      <w:r>
        <w:rPr>
          <w:rFonts w:ascii="宋体" w:hAnsi="宋体" w:cs="宋体"/>
          <w:color w:val="000000" w:themeColor="text1"/>
          <w:sz w:val="24"/>
          <w:szCs w:val="24"/>
          <w:highlight w:val="none"/>
        </w:rPr>
        <w:t xml:space="preserve">人要求</w:t>
      </w:r>
      <w:r>
        <w:rPr>
          <w:rFonts w:hint="eastAsia" w:ascii="宋体" w:hAnsi="宋体" w:cs="宋体"/>
          <w:color w:val="000000" w:themeColor="text1"/>
          <w:sz w:val="24"/>
          <w:szCs w:val="24"/>
          <w:highlight w:val="none"/>
        </w:rPr>
        <w:t xml:space="preserve">。</w:t>
      </w:r>
      <w:r>
        <w:rPr>
          <w:color w:val="000000" w:themeColor="text1"/>
        </w:rPr>
      </w:r>
      <w:r/>
    </w:p>
    <w:p>
      <w:pPr>
        <w:pStyle w:val="1070"/>
        <w:ind w:right="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b/>
          <w:color w:val="000000" w:themeColor="text1"/>
          <w:sz w:val="24"/>
          <w:szCs w:val="24"/>
          <w:highlight w:val="none"/>
        </w:rPr>
        <w:t xml:space="preserve">★</w:t>
      </w:r>
      <w:r>
        <w:rPr>
          <w:rFonts w:hint="eastAsia" w:ascii="宋体" w:hAnsi="宋体" w:eastAsia="宋体" w:cs="宋体"/>
          <w:b/>
          <w:bCs/>
          <w:color w:val="000000" w:themeColor="text1"/>
          <w:spacing w:val="-10"/>
          <w:sz w:val="24"/>
          <w:szCs w:val="24"/>
          <w:highlight w:val="none"/>
        </w:rPr>
        <w:t xml:space="preserve">四、</w:t>
      </w:r>
      <w:r>
        <w:rPr>
          <w:rFonts w:hint="eastAsia" w:ascii="宋体" w:hAnsi="宋体" w:eastAsia="宋体" w:cs="宋体"/>
          <w:b/>
          <w:bCs/>
          <w:color w:val="000000" w:themeColor="text1"/>
          <w:spacing w:val="-10"/>
          <w:sz w:val="24"/>
          <w:szCs w:val="24"/>
          <w:highlight w:val="none"/>
          <w:lang w:val="en-US" w:eastAsia="zh-CN"/>
        </w:rPr>
        <w:t xml:space="preserve">相关要求：</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color w:val="000000" w:themeColor="text1"/>
        </w:rPr>
      </w:r>
      <w:bookmarkStart w:id="96" w:name="_Toc207735231"/>
      <w:r>
        <w:rPr>
          <w:rFonts w:hint="eastAsia" w:ascii="宋体" w:hAnsi="宋体" w:cs="宋体"/>
          <w:color w:val="000000" w:themeColor="text1"/>
          <w:sz w:val="24"/>
          <w:szCs w:val="24"/>
          <w:highlight w:val="none"/>
        </w:rPr>
        <w:t xml:space="preserve">（一）</w:t>
      </w:r>
      <w:r>
        <w:rPr>
          <w:rFonts w:hint="eastAsia" w:ascii="宋体" w:hAnsi="宋体" w:cs="宋体"/>
          <w:color w:val="000000" w:themeColor="text1"/>
          <w:sz w:val="24"/>
          <w:szCs w:val="24"/>
          <w:highlight w:val="none"/>
          <w:lang w:val="en-US" w:eastAsia="zh-CN"/>
        </w:rPr>
        <w:t xml:space="preserve">采购</w:t>
      </w:r>
      <w:r>
        <w:rPr>
          <w:rFonts w:hint="eastAsia" w:ascii="宋体" w:hAnsi="宋体" w:cs="宋体"/>
          <w:color w:val="000000" w:themeColor="text1"/>
          <w:sz w:val="24"/>
          <w:szCs w:val="24"/>
          <w:highlight w:val="none"/>
        </w:rPr>
        <w:t xml:space="preserve">文件是合同不可分割的一部分，参与投标即视为对本</w:t>
      </w:r>
      <w:r>
        <w:rPr>
          <w:rFonts w:hint="eastAsia" w:ascii="宋体" w:hAnsi="宋体" w:cs="宋体"/>
          <w:color w:val="000000" w:themeColor="text1"/>
          <w:sz w:val="24"/>
          <w:szCs w:val="24"/>
          <w:highlight w:val="none"/>
          <w:lang w:val="en-US" w:eastAsia="zh-CN"/>
        </w:rPr>
        <w:t xml:space="preserve">采购</w:t>
      </w:r>
      <w:r>
        <w:rPr>
          <w:rFonts w:hint="eastAsia" w:ascii="宋体" w:hAnsi="宋体" w:cs="宋体"/>
          <w:color w:val="000000" w:themeColor="text1"/>
          <w:sz w:val="24"/>
          <w:szCs w:val="24"/>
          <w:highlight w:val="none"/>
        </w:rPr>
        <w:t xml:space="preserve">文件全部要求的接受；</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（二）供应商务必认真阅读本</w:t>
      </w:r>
      <w:r>
        <w:rPr>
          <w:rFonts w:hint="eastAsia" w:ascii="宋体" w:hAnsi="宋体" w:cs="宋体"/>
          <w:color w:val="000000" w:themeColor="text1"/>
          <w:sz w:val="24"/>
          <w:szCs w:val="24"/>
          <w:highlight w:val="none"/>
          <w:lang w:val="en-US" w:eastAsia="zh-CN"/>
        </w:rPr>
        <w:t xml:space="preserve">采购</w:t>
      </w:r>
      <w:r>
        <w:rPr>
          <w:rFonts w:hint="eastAsia" w:ascii="宋体" w:hAnsi="宋体" w:cs="宋体"/>
          <w:color w:val="000000" w:themeColor="text1"/>
          <w:sz w:val="24"/>
          <w:szCs w:val="24"/>
          <w:highlight w:val="none"/>
        </w:rPr>
        <w:t xml:space="preserve">文件，严格遵照</w:t>
      </w:r>
      <w:r>
        <w:rPr>
          <w:rFonts w:hint="eastAsia" w:ascii="宋体" w:hAnsi="宋体" w:cs="宋体"/>
          <w:color w:val="000000" w:themeColor="text1"/>
          <w:sz w:val="24"/>
          <w:szCs w:val="24"/>
          <w:highlight w:val="none"/>
          <w:lang w:val="en-US" w:eastAsia="zh-CN"/>
        </w:rPr>
        <w:t xml:space="preserve">采购</w:t>
      </w:r>
      <w:r>
        <w:rPr>
          <w:rFonts w:hint="eastAsia" w:ascii="宋体" w:hAnsi="宋体" w:cs="宋体"/>
          <w:color w:val="000000" w:themeColor="text1"/>
          <w:sz w:val="24"/>
          <w:szCs w:val="24"/>
          <w:highlight w:val="none"/>
        </w:rPr>
        <w:t xml:space="preserve">文件内容投标；</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（三）供应商应确保</w:t>
      </w:r>
      <w:r>
        <w:rPr>
          <w:rFonts w:hint="eastAsia" w:ascii="宋体" w:hAnsi="宋体" w:cs="宋体"/>
          <w:color w:val="000000" w:themeColor="text1"/>
          <w:sz w:val="24"/>
          <w:szCs w:val="24"/>
          <w:highlight w:val="none"/>
          <w:lang w:val="en-US" w:eastAsia="zh-CN"/>
        </w:rPr>
        <w:t xml:space="preserve">采购</w:t>
      </w:r>
      <w:r>
        <w:rPr>
          <w:rFonts w:hint="eastAsia" w:ascii="宋体" w:hAnsi="宋体" w:cs="宋体"/>
          <w:color w:val="000000" w:themeColor="text1"/>
          <w:sz w:val="24"/>
          <w:szCs w:val="24"/>
          <w:highlight w:val="none"/>
        </w:rPr>
        <w:t xml:space="preserve">文件中提供的所有材料真实、合法；</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（四）供应商应加强施工人员的安全教育与管理，施工期内发生安全问题，所有责任由供应商承担；</w:t>
      </w:r>
      <w:r>
        <w:rPr>
          <w:color w:val="000000" w:themeColor="text1"/>
        </w:rPr>
      </w:r>
      <w:r/>
    </w:p>
    <w:p>
      <w:pPr>
        <w:pStyle w:val="1036"/>
        <w:jc w:val="left"/>
        <w:spacing w:line="360" w:lineRule="auto"/>
        <w:rPr>
          <w:rFonts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lang w:eastAsia="zh-CN"/>
        </w:rPr>
        <w:t xml:space="preserve">五</w:t>
      </w:r>
      <w:r>
        <w:rPr>
          <w:rFonts w:hint="eastAsia" w:ascii="宋体" w:hAnsi="宋体" w:cs="宋体"/>
          <w:b/>
          <w:bCs/>
          <w:color w:val="000000" w:themeColor="text1"/>
          <w:sz w:val="24"/>
          <w:szCs w:val="24"/>
          <w:highlight w:val="none"/>
        </w:rPr>
        <w:t xml:space="preserve">、安装调试要求和验收要求：</w:t>
      </w:r>
      <w:r>
        <w:rPr>
          <w:rFonts w:hint="eastAsia" w:ascii="宋体" w:hAnsi="宋体" w:cs="宋体"/>
          <w:color w:val="000000" w:themeColor="text1"/>
          <w:sz w:val="24"/>
          <w:szCs w:val="24"/>
          <w:highlight w:val="none"/>
        </w:rPr>
        <w:t xml:space="preserve">要求无污染，做好施工安全保护，不破坏下水道及周边设施，做好保护，如破坏需免费按标准更新，验收符合国家相关验收标准和规定。</w:t>
      </w:r>
      <w:r>
        <w:rPr>
          <w:color w:val="000000" w:themeColor="text1"/>
        </w:rPr>
      </w:r>
      <w:r/>
    </w:p>
    <w:p>
      <w:pPr>
        <w:pStyle w:val="1036"/>
        <w:jc w:val="left"/>
        <w:spacing w:line="360" w:lineRule="auto"/>
        <w:widowControl/>
        <w:rPr>
          <w:rFonts w:ascii="宋体" w:hAnsi="宋体"/>
          <w:b/>
          <w:color w:val="000000" w:themeColor="text1"/>
          <w:sz w:val="24"/>
          <w:szCs w:val="24"/>
          <w:highlight w:val="none"/>
        </w:rPr>
      </w:pPr>
      <w:r>
        <w:rPr>
          <w:color w:val="000000" w:themeColor="text1"/>
        </w:rPr>
      </w:r>
      <w:bookmarkEnd w:id="96"/>
      <w:r>
        <w:rPr>
          <w:color w:val="000000" w:themeColor="text1"/>
        </w:rPr>
      </w:r>
      <w:bookmarkStart w:id="97" w:name="_Toc2085"/>
      <w:r>
        <w:rPr>
          <w:rFonts w:hint="eastAsia" w:ascii="宋体" w:hAnsi="宋体"/>
          <w:b/>
          <w:color w:val="000000" w:themeColor="text1"/>
          <w:sz w:val="24"/>
          <w:szCs w:val="24"/>
          <w:highlight w:val="none"/>
          <w:lang w:eastAsia="zh-CN"/>
        </w:rPr>
        <w:t xml:space="preserve">六</w:t>
      </w:r>
      <w:r>
        <w:rPr>
          <w:rFonts w:hint="eastAsia" w:ascii="宋体" w:hAnsi="宋体"/>
          <w:b/>
          <w:color w:val="000000" w:themeColor="text1"/>
          <w:sz w:val="24"/>
          <w:szCs w:val="24"/>
          <w:highlight w:val="none"/>
        </w:rPr>
        <w:t xml:space="preserve">、主要设备、材料参考品牌</w:t>
      </w:r>
      <w:r>
        <w:rPr>
          <w:color w:val="000000" w:themeColor="text1"/>
        </w:rPr>
      </w:r>
      <w:r/>
    </w:p>
    <w:p>
      <w:pPr>
        <w:pStyle w:val="1036"/>
        <w:ind w:right="-109" w:firstLine="480"/>
        <w:spacing w:line="360" w:lineRule="auto"/>
        <w:rPr>
          <w:rFonts w:ascii="宋体" w:hAnsi="宋体" w:eastAsia="微软雅黑" w:cs="宋体"/>
          <w:color w:val="000000" w:themeColor="text1"/>
          <w:sz w:val="24"/>
          <w:highlight w:val="none"/>
        </w:rPr>
      </w:pPr>
      <w:r>
        <w:rPr>
          <w:rFonts w:ascii="宋体" w:hAnsi="宋体" w:cs="宋体"/>
          <w:color w:val="000000" w:themeColor="text1"/>
          <w:sz w:val="24"/>
          <w:szCs w:val="24"/>
          <w:highlight w:val="none"/>
        </w:rPr>
        <w:t xml:space="preserve">在报价时所用主材应不低于或相当于下表中所列的品牌，并在投标时明确。如响应文件中未按要求填报，采购人有权在施工过程中要求供应商使用下表中的任一品牌，供应商不得拒绝。工程中所用材料必须符合国家质量验收标准</w:t>
      </w:r>
      <w:r>
        <w:rPr>
          <w:rFonts w:hint="eastAsia" w:ascii="宋体" w:hAnsi="宋体" w:cs="宋体"/>
          <w:color w:val="000000" w:themeColor="text1"/>
          <w:sz w:val="24"/>
          <w:szCs w:val="24"/>
          <w:highlight w:val="none"/>
        </w:rPr>
        <w:t xml:space="preserve">。</w:t>
      </w:r>
      <w:r>
        <w:rPr>
          <w:color w:val="000000" w:themeColor="text1"/>
        </w:rPr>
      </w:r>
      <w:r/>
    </w:p>
    <w:tbl>
      <w:tblPr>
        <w:tblW w:w="495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814"/>
        <w:gridCol w:w="2942"/>
        <w:gridCol w:w="4201"/>
      </w:tblGrid>
      <w:tr>
        <w:trPr>
          <w:trHeight w:val="935"/>
        </w:trPr>
        <w:tc>
          <w:tcPr>
            <w:tcW w:w="800" w:type="dxa"/>
            <w:vAlign w:val="center"/>
            <w:textDirection w:val="lrTb"/>
            <w:noWrap/>
          </w:tcPr>
          <w:p>
            <w:pPr>
              <w:pStyle w:val="1036"/>
              <w:jc w:val="center"/>
              <w:spacing w:line="480" w:lineRule="exact"/>
              <w:tabs>
                <w:tab w:val="left" w:pos="72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序号</w:t>
            </w:r>
            <w:r>
              <w:rPr>
                <w:color w:val="000000" w:themeColor="text1"/>
              </w:rPr>
            </w:r>
            <w:r/>
          </w:p>
        </w:tc>
        <w:tc>
          <w:tcPr>
            <w:tcW w:w="1814" w:type="dxa"/>
            <w:vAlign w:val="center"/>
            <w:textDirection w:val="lrTb"/>
            <w:noWrap/>
          </w:tcPr>
          <w:p>
            <w:pPr>
              <w:pStyle w:val="1036"/>
              <w:jc w:val="center"/>
              <w:keepLines w:val="0"/>
              <w:keepNext w:val="0"/>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rPr>
              <w:t xml:space="preserve">品名</w:t>
            </w:r>
            <w:r>
              <w:rPr>
                <w:color w:val="000000" w:themeColor="text1"/>
              </w:rPr>
            </w:r>
            <w:r/>
          </w:p>
        </w:tc>
        <w:tc>
          <w:tcPr>
            <w:tcW w:w="2942" w:type="dxa"/>
            <w:vAlign w:val="center"/>
            <w:textDirection w:val="lrTb"/>
            <w:noWrap/>
          </w:tcPr>
          <w:p>
            <w:pPr>
              <w:pStyle w:val="1036"/>
              <w:jc w:val="center"/>
              <w:spacing w:line="480" w:lineRule="exact"/>
              <w:tabs>
                <w:tab w:val="left" w:pos="72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质量要求</w:t>
            </w:r>
            <w:r>
              <w:rPr>
                <w:color w:val="000000" w:themeColor="text1"/>
              </w:rPr>
            </w:r>
            <w:r/>
          </w:p>
        </w:tc>
        <w:tc>
          <w:tcPr>
            <w:tcW w:w="4201" w:type="dxa"/>
            <w:vAlign w:val="center"/>
            <w:textDirection w:val="lrTb"/>
            <w:noWrap/>
          </w:tcPr>
          <w:p>
            <w:pPr>
              <w:pStyle w:val="1036"/>
              <w:jc w:val="center"/>
              <w:keepLines w:val="0"/>
              <w:keepNext w:val="0"/>
              <w:widowControl/>
              <w:rPr>
                <w:rFonts w:hint="eastAsia" w:ascii="宋体" w:hAnsi="宋体" w:eastAsia="宋体" w:cs="宋体"/>
                <w:b/>
                <w:bCs w:val="0"/>
                <w:i w:val="0"/>
                <w:iCs w:val="0"/>
                <w:color w:val="000000" w:themeColor="text1"/>
                <w:sz w:val="24"/>
                <w:szCs w:val="24"/>
                <w:highlight w:val="none"/>
                <w:u w:val="none"/>
              </w:rPr>
              <w:suppressLineNumbers w:val="0"/>
            </w:pPr>
            <w:r>
              <w:rPr>
                <w:rFonts w:hint="eastAsia" w:ascii="宋体" w:hAnsi="宋体" w:eastAsia="宋体" w:cs="宋体"/>
                <w:b/>
                <w:bCs w:val="0"/>
                <w:i w:val="0"/>
                <w:iCs w:val="0"/>
                <w:color w:val="000000" w:themeColor="text1"/>
                <w:sz w:val="24"/>
                <w:szCs w:val="24"/>
                <w:highlight w:val="none"/>
                <w:u w:val="none"/>
                <w:lang w:val="en-US" w:eastAsia="zh-CN" w:bidi="ar"/>
              </w:rPr>
              <w:t xml:space="preserve">参照或相当于品牌</w:t>
            </w:r>
            <w:r>
              <w:rPr>
                <w:color w:val="000000" w:themeColor="text1"/>
              </w:rPr>
            </w:r>
            <w:r/>
          </w:p>
        </w:tc>
      </w:tr>
      <w:tr>
        <w:trPr>
          <w:trHeight w:val="935"/>
        </w:trPr>
        <w:tc>
          <w:tcPr>
            <w:tcW w:w="800"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814" w:type="dxa"/>
            <w:vAlign w:val="center"/>
            <w:textDirection w:val="lrTb"/>
            <w:noWrap/>
          </w:tcPr>
          <w:p>
            <w:pPr>
              <w:pStyle w:val="1036"/>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水泥</w:t>
            </w:r>
            <w:r>
              <w:rPr>
                <w:color w:val="000000" w:themeColor="text1"/>
              </w:rPr>
            </w:r>
            <w:r/>
          </w:p>
        </w:tc>
        <w:tc>
          <w:tcPr>
            <w:tcW w:w="2942"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国家质量验收标准</w:t>
            </w:r>
            <w:r>
              <w:rPr>
                <w:color w:val="000000" w:themeColor="text1"/>
              </w:rPr>
            </w:r>
            <w:r/>
          </w:p>
        </w:tc>
        <w:tc>
          <w:tcPr>
            <w:tcW w:w="4201" w:type="dxa"/>
            <w:vAlign w:val="center"/>
            <w:textDirection w:val="lrTb"/>
            <w:noWrap/>
          </w:tcPr>
          <w:p>
            <w:pPr>
              <w:pStyle w:val="1036"/>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参照或相当于：海螺、华润、华新</w:t>
            </w:r>
            <w:r>
              <w:rPr>
                <w:color w:val="000000" w:themeColor="text1"/>
              </w:rPr>
            </w:r>
            <w:r/>
          </w:p>
        </w:tc>
      </w:tr>
      <w:tr>
        <w:trPr>
          <w:trHeight w:val="575"/>
        </w:trPr>
        <w:tc>
          <w:tcPr>
            <w:tcW w:w="800"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814"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真石漆全套（底漆、真石漆、罩面漆）</w:t>
            </w:r>
            <w:r>
              <w:rPr>
                <w:color w:val="000000" w:themeColor="text1"/>
              </w:rPr>
            </w:r>
            <w:r/>
          </w:p>
        </w:tc>
        <w:tc>
          <w:tcPr>
            <w:tcW w:w="2942"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国家质量验收标准</w:t>
            </w:r>
            <w:r>
              <w:rPr>
                <w:color w:val="000000" w:themeColor="text1"/>
              </w:rPr>
            </w:r>
            <w:r/>
          </w:p>
        </w:tc>
        <w:tc>
          <w:tcPr>
            <w:tcW w:w="4201"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参照或相当于：立邦、三棵树、嘉宝莉</w:t>
            </w:r>
            <w:r>
              <w:rPr>
                <w:color w:val="000000" w:themeColor="text1"/>
              </w:rPr>
            </w:r>
            <w:r/>
          </w:p>
        </w:tc>
      </w:tr>
      <w:tr>
        <w:trPr>
          <w:trHeight w:val="575"/>
        </w:trPr>
        <w:tc>
          <w:tcPr>
            <w:tcW w:w="800"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W w:w="1814"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防水材料</w:t>
            </w:r>
            <w:r>
              <w:rPr>
                <w:color w:val="000000" w:themeColor="text1"/>
              </w:rPr>
            </w:r>
            <w:r/>
          </w:p>
        </w:tc>
        <w:tc>
          <w:tcPr>
            <w:tcW w:w="2942"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国家质量验收标准</w:t>
            </w:r>
            <w:r>
              <w:rPr>
                <w:color w:val="000000" w:themeColor="text1"/>
              </w:rPr>
            </w:r>
            <w:r/>
          </w:p>
        </w:tc>
        <w:tc>
          <w:tcPr>
            <w:tcW w:w="4201" w:type="dxa"/>
            <w:vAlign w:val="center"/>
            <w:textDirection w:val="lrTb"/>
            <w:noWrap/>
          </w:tcPr>
          <w:p>
            <w:pPr>
              <w:pStyle w:val="103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参照或相当于：东方雨虹、科顺、卓宝</w:t>
            </w:r>
            <w:r>
              <w:rPr>
                <w:color w:val="000000" w:themeColor="text1"/>
              </w:rPr>
            </w:r>
            <w:r/>
          </w:p>
        </w:tc>
      </w:tr>
    </w:tbl>
    <w:p>
      <w:pPr>
        <w:pStyle w:val="1036"/>
        <w:ind w:left="0" w:right="0" w:firstLine="562"/>
        <w:jc w:val="center"/>
        <w:keepLines w:val="0"/>
        <w:keepNext w:val="0"/>
        <w:pageBreakBefore w:val="0"/>
        <w:spacing w:line="440" w:lineRule="exact"/>
        <w:widowControl w:val="off"/>
        <w:rPr>
          <w:rFonts w:hint="eastAsia" w:ascii="宋体" w:hAnsi="宋体" w:eastAsia="宋体" w:cs="宋体"/>
          <w:b/>
          <w:bCs/>
          <w:color w:val="000000" w:themeColor="text1"/>
          <w:sz w:val="28"/>
          <w:szCs w:val="24"/>
          <w:highlight w:val="none"/>
        </w:rPr>
        <w:outlineLvl w:val="9"/>
      </w:pPr>
      <w:r>
        <w:rPr>
          <w:rFonts w:hint="eastAsia" w:ascii="宋体" w:hAnsi="宋体" w:eastAsia="宋体" w:cs="宋体"/>
          <w:b/>
          <w:bCs/>
          <w:color w:val="000000" w:themeColor="text1"/>
          <w:sz w:val="28"/>
          <w:highlight w:val="none"/>
          <w:lang w:eastAsia="zh-CN"/>
        </w:rPr>
        <w:t xml:space="preserve">★</w:t>
      </w:r>
      <w:r>
        <w:rPr>
          <w:rFonts w:hint="eastAsia" w:ascii="宋体" w:hAnsi="宋体" w:eastAsia="宋体" w:cs="宋体"/>
          <w:b/>
          <w:bCs/>
          <w:color w:val="000000" w:themeColor="text1"/>
          <w:sz w:val="28"/>
          <w:szCs w:val="24"/>
          <w:highlight w:val="none"/>
          <w:lang w:eastAsia="zh-CN"/>
        </w:rPr>
        <w:t xml:space="preserve">（</w:t>
      </w:r>
      <w:r>
        <w:rPr>
          <w:rFonts w:hint="eastAsia" w:ascii="宋体" w:hAnsi="宋体" w:eastAsia="宋体" w:cs="宋体"/>
          <w:b/>
          <w:bCs/>
          <w:color w:val="000000" w:themeColor="text1"/>
          <w:sz w:val="28"/>
          <w:szCs w:val="24"/>
          <w:highlight w:val="none"/>
          <w:lang w:val="en-US" w:eastAsia="zh-CN"/>
        </w:rPr>
        <w:t xml:space="preserve">第二</w:t>
      </w:r>
      <w:r>
        <w:rPr>
          <w:rFonts w:hint="eastAsia" w:ascii="宋体" w:hAnsi="宋体" w:eastAsia="宋体" w:cs="宋体"/>
          <w:b/>
          <w:bCs/>
          <w:color w:val="000000" w:themeColor="text1"/>
          <w:sz w:val="28"/>
          <w:szCs w:val="24"/>
          <w:highlight w:val="none"/>
          <w:lang w:val="en-US" w:eastAsia="zh-CN"/>
        </w:rPr>
        <w:t xml:space="preserve">部分：商务部分）</w:t>
      </w:r>
      <w:r>
        <w:rPr>
          <w:color w:val="000000" w:themeColor="text1"/>
        </w:rPr>
      </w:r>
      <w:r/>
    </w:p>
    <w:p>
      <w:pPr>
        <w:pStyle w:val="103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highlight w:val="none"/>
        </w:rPr>
        <w:t xml:space="preserve"> </w:t>
      </w:r>
      <w:r>
        <w:rPr>
          <w:rFonts w:hint="eastAsia" w:ascii="宋体" w:hAnsi="宋体"/>
          <w:b/>
          <w:color w:val="000000" w:themeColor="text1"/>
          <w:sz w:val="24"/>
          <w:szCs w:val="24"/>
          <w:highlight w:val="none"/>
          <w:lang w:eastAsia="zh-CN"/>
        </w:rPr>
        <w:t xml:space="preserve">七</w:t>
      </w:r>
      <w:r>
        <w:rPr>
          <w:rFonts w:hint="eastAsia" w:ascii="宋体" w:hAnsi="宋体"/>
          <w:b/>
          <w:color w:val="000000" w:themeColor="text1"/>
          <w:sz w:val="24"/>
          <w:szCs w:val="24"/>
          <w:highlight w:val="none"/>
        </w:rPr>
        <w:t xml:space="preserve">、工期：</w:t>
      </w:r>
      <w:r>
        <w:rPr>
          <w:rFonts w:hint="eastAsia" w:ascii="Times New Roman" w:hAnsi="Times New Roman" w:eastAsia="宋体" w:cs="宋体"/>
          <w:color w:val="000000" w:themeColor="text1"/>
          <w:sz w:val="24"/>
          <w:highlight w:val="none"/>
          <w:u w:val="none"/>
          <w:lang w:val="en-US" w:eastAsia="zh-CN"/>
        </w:rPr>
        <w:t xml:space="preserve">90日历日</w:t>
      </w:r>
      <w:r>
        <w:rPr>
          <w:color w:val="000000" w:themeColor="text1"/>
        </w:rPr>
      </w:r>
      <w:r/>
    </w:p>
    <w:p>
      <w:pPr>
        <w:pStyle w:val="1036"/>
        <w:ind w:firstLine="482"/>
        <w:spacing w:line="360" w:lineRule="auto"/>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2"/>
          <w:highlight w:val="none"/>
          <w:lang w:eastAsia="zh-CN"/>
        </w:rPr>
        <w:t xml:space="preserve">八</w:t>
      </w:r>
      <w:r>
        <w:rPr>
          <w:rFonts w:hint="eastAsia" w:ascii="宋体" w:hAnsi="宋体" w:cs="宋体"/>
          <w:b/>
          <w:bCs/>
          <w:color w:val="000000" w:themeColor="text1"/>
          <w:sz w:val="24"/>
          <w:szCs w:val="22"/>
          <w:highlight w:val="none"/>
        </w:rPr>
        <w:t xml:space="preserve">、质保期：</w:t>
      </w:r>
      <w:r>
        <w:rPr>
          <w:rFonts w:hint="eastAsia" w:ascii="宋体" w:hAnsi="宋体" w:eastAsia="宋体" w:cs="宋体"/>
          <w:color w:val="000000" w:themeColor="text1"/>
          <w:sz w:val="24"/>
          <w:szCs w:val="24"/>
          <w:highlight w:val="none"/>
          <w:u w:val="none"/>
          <w:lang w:val="en-US" w:eastAsia="zh-CN" w:bidi="ar-SA"/>
        </w:rPr>
        <w:t xml:space="preserve">本项目质量保证期为2年，自工程竣工验收合格起计算，</w:t>
      </w:r>
      <w:r>
        <w:rPr>
          <w:rFonts w:hint="eastAsia" w:ascii="宋体" w:hAnsi="宋体" w:eastAsia="宋体" w:cs="宋体"/>
          <w:color w:val="000000" w:themeColor="text1"/>
          <w:sz w:val="24"/>
          <w:szCs w:val="24"/>
          <w:highlight w:val="none"/>
          <w:lang w:eastAsia="zh-CN"/>
        </w:rPr>
        <w:t xml:space="preserve">此质保期内</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对工程质量免费保修，若人为损坏，</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收取适时材料费进行维修。</w:t>
      </w:r>
      <w:r>
        <w:rPr>
          <w:color w:val="000000" w:themeColor="text1"/>
        </w:rPr>
      </w:r>
      <w:r/>
    </w:p>
    <w:p>
      <w:pPr>
        <w:pStyle w:val="1036"/>
        <w:ind w:firstLine="482"/>
        <w:jc w:val="left"/>
        <w:spacing w:line="360" w:lineRule="auto"/>
        <w:widowControl/>
        <w:rPr>
          <w:rFonts w:hint="eastAsia" w:ascii="宋体" w:hAnsi="宋体" w:cs="宋体"/>
          <w:b/>
          <w:bCs/>
          <w:color w:val="000000" w:themeColor="text1"/>
          <w:sz w:val="24"/>
          <w:szCs w:val="22"/>
          <w:highlight w:val="none"/>
        </w:rPr>
      </w:pPr>
      <w:r>
        <w:rPr>
          <w:rFonts w:hint="eastAsia" w:ascii="宋体" w:hAnsi="宋体" w:cs="宋体"/>
          <w:b/>
          <w:bCs/>
          <w:color w:val="000000" w:themeColor="text1"/>
          <w:sz w:val="24"/>
          <w:szCs w:val="22"/>
          <w:highlight w:val="none"/>
          <w:lang w:eastAsia="zh-CN"/>
        </w:rPr>
        <w:t xml:space="preserve">九、</w:t>
      </w:r>
      <w:r>
        <w:rPr>
          <w:rFonts w:hint="eastAsia" w:ascii="宋体" w:hAnsi="宋体" w:cs="宋体"/>
          <w:b/>
          <w:bCs/>
          <w:color w:val="000000" w:themeColor="text1"/>
          <w:sz w:val="24"/>
          <w:szCs w:val="22"/>
          <w:highlight w:val="none"/>
        </w:rPr>
        <w:t xml:space="preserve">付款方式：</w:t>
      </w:r>
      <w:r>
        <w:rPr>
          <w:color w:val="000000" w:themeColor="text1"/>
        </w:rPr>
      </w:r>
      <w:r/>
    </w:p>
    <w:p>
      <w:pPr>
        <w:pStyle w:val="1036"/>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在签订合同协议后，</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支付合同价格的30%预付款，在项目工程量完成</w:t>
      </w:r>
      <w:r>
        <w:rPr>
          <w:rFonts w:hint="eastAsia" w:ascii="宋体" w:hAnsi="宋体" w:eastAsia="宋体" w:cs="宋体"/>
          <w:color w:val="000000" w:themeColor="text1"/>
          <w:sz w:val="24"/>
          <w:szCs w:val="24"/>
          <w:highlight w:val="none"/>
          <w:lang w:val="en-US" w:eastAsia="zh-CN"/>
        </w:rPr>
        <w:t xml:space="preserve">50%</w:t>
      </w:r>
      <w:r>
        <w:rPr>
          <w:rFonts w:hint="eastAsia" w:ascii="宋体" w:hAnsi="宋体" w:eastAsia="宋体" w:cs="宋体"/>
          <w:color w:val="000000" w:themeColor="text1"/>
          <w:sz w:val="24"/>
          <w:szCs w:val="24"/>
          <w:highlight w:val="none"/>
        </w:rPr>
        <w:t xml:space="preserve">时，支付工程合同额的20%作为工程进度款，工程竣工，经</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验收合格并完成竣工</w:t>
      </w:r>
      <w:r>
        <w:rPr>
          <w:rFonts w:hint="eastAsia" w:ascii="宋体" w:hAnsi="宋体" w:eastAsia="宋体" w:cs="宋体"/>
          <w:color w:val="000000" w:themeColor="text1"/>
          <w:sz w:val="24"/>
          <w:szCs w:val="24"/>
          <w:highlight w:val="none"/>
          <w:lang w:val="en-US" w:eastAsia="zh-CN"/>
        </w:rPr>
        <w:t xml:space="preserve">结</w:t>
      </w:r>
      <w:r>
        <w:rPr>
          <w:rFonts w:hint="eastAsia" w:ascii="宋体" w:hAnsi="宋体" w:eastAsia="宋体" w:cs="宋体"/>
          <w:color w:val="000000" w:themeColor="text1"/>
          <w:sz w:val="24"/>
          <w:szCs w:val="24"/>
          <w:highlight w:val="none"/>
        </w:rPr>
        <w:t xml:space="preserve">算后支付至结算价金额的97%</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036"/>
        <w:ind w:firstLine="480"/>
        <w:jc w:val="left"/>
        <w:spacing w:line="360" w:lineRule="auto"/>
        <w:rPr>
          <w:rFonts w:hint="eastAsia" w:ascii="宋体" w:hAnsi="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rPr>
        <w:t xml:space="preserve">2、采购人</w:t>
      </w:r>
      <w:r>
        <w:rPr>
          <w:rFonts w:hint="eastAsia" w:ascii="宋体" w:hAnsi="宋体" w:eastAsia="宋体" w:cs="宋体"/>
          <w:color w:val="000000" w:themeColor="text1"/>
          <w:sz w:val="24"/>
          <w:szCs w:val="24"/>
          <w:highlight w:val="none"/>
          <w:u w:val="none"/>
          <w:lang w:val="en-US" w:eastAsia="zh-CN" w:bidi="ar-SA"/>
        </w:rPr>
        <w:t xml:space="preserve">扣留结算价的3%作为</w:t>
      </w:r>
      <w:r>
        <w:rPr>
          <w:rFonts w:hint="eastAsia" w:ascii="宋体" w:hAnsi="宋体" w:eastAsia="宋体" w:cs="宋体"/>
          <w:color w:val="000000" w:themeColor="text1"/>
          <w:sz w:val="24"/>
          <w:szCs w:val="24"/>
          <w:highlight w:val="none"/>
          <w:u w:val="none"/>
          <w:lang w:val="en-US" w:eastAsia="zh-CN" w:bidi="ar-SA"/>
        </w:rPr>
        <w:t xml:space="preserve">工程质量保证金，工程质量保证金在工程竣工验收合格满2年后无质量且无任何遗留问题后付清（不计息）。</w:t>
      </w:r>
      <w:r>
        <w:rPr>
          <w:color w:val="000000" w:themeColor="text1"/>
        </w:rPr>
      </w:r>
      <w:r/>
    </w:p>
    <w:p>
      <w:pPr>
        <w:pStyle w:val="1036"/>
        <w:ind w:firstLine="482"/>
        <w:jc w:val="left"/>
        <w:spacing w:line="360" w:lineRule="auto"/>
        <w:widowControl/>
        <w:rPr>
          <w:rFonts w:ascii="宋体" w:hAnsi="宋体" w:cs="宋体"/>
          <w:b/>
          <w:bCs/>
          <w:color w:val="000000" w:themeColor="text1"/>
          <w:sz w:val="24"/>
          <w:szCs w:val="22"/>
          <w:highlight w:val="none"/>
        </w:rPr>
      </w:pPr>
      <w:r>
        <w:rPr>
          <w:rFonts w:hint="eastAsia" w:ascii="宋体" w:hAnsi="宋体" w:cs="宋体"/>
          <w:b/>
          <w:bCs/>
          <w:color w:val="000000" w:themeColor="text1"/>
          <w:sz w:val="24"/>
          <w:szCs w:val="22"/>
          <w:highlight w:val="none"/>
          <w:lang w:eastAsia="zh-CN"/>
        </w:rPr>
        <w:t xml:space="preserve">十</w:t>
      </w:r>
      <w:r>
        <w:rPr>
          <w:rFonts w:hint="eastAsia" w:ascii="宋体" w:hAnsi="宋体" w:cs="宋体"/>
          <w:b/>
          <w:bCs/>
          <w:color w:val="000000" w:themeColor="text1"/>
          <w:sz w:val="24"/>
          <w:szCs w:val="22"/>
          <w:highlight w:val="none"/>
        </w:rPr>
        <w:t xml:space="preserve">、售后服务：</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在质保期内，供应商在接采购人通知后，2小时内响应，省内的在24小时内，省外的在48小时内，赶到采购人现场，免费予以排除故障、修复或更换零部件,还应支付因更换所发生的运输、保险、安装、检测等有关的全部费用。</w:t>
      </w:r>
      <w:r>
        <w:rPr>
          <w:color w:val="000000" w:themeColor="text1"/>
        </w:rPr>
      </w:r>
      <w:r/>
    </w:p>
    <w:p>
      <w:pPr>
        <w:pStyle w:val="1036"/>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2、质保期满后，如出现问题，供应商在接采购人通知后，仍应在上述时间内响应、派人赶到现场，帮助排除故障、修复或更换，需购买零部件时，酌情收取成本费。</w:t>
      </w:r>
      <w:r>
        <w:rPr>
          <w:color w:val="000000" w:themeColor="text1"/>
        </w:rPr>
      </w:r>
      <w:r/>
    </w:p>
    <w:p>
      <w:pPr>
        <w:pStyle w:val="1036"/>
        <w:ind w:firstLine="482"/>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十</w:t>
      </w:r>
      <w:r>
        <w:rPr>
          <w:rFonts w:hint="eastAsia" w:ascii="宋体" w:hAnsi="宋体" w:cs="宋体"/>
          <w:b/>
          <w:bCs/>
          <w:color w:val="000000" w:themeColor="text1"/>
          <w:sz w:val="24"/>
          <w:szCs w:val="24"/>
          <w:highlight w:val="none"/>
          <w:lang w:val="en-US" w:eastAsia="zh-CN"/>
        </w:rPr>
        <w:t xml:space="preserve">一</w:t>
      </w:r>
      <w:r>
        <w:rPr>
          <w:rFonts w:hint="eastAsia" w:ascii="宋体" w:hAnsi="宋体" w:cs="宋体"/>
          <w:b/>
          <w:bCs/>
          <w:color w:val="000000" w:themeColor="text1"/>
          <w:sz w:val="24"/>
          <w:szCs w:val="24"/>
          <w:highlight w:val="none"/>
        </w:rPr>
        <w:t xml:space="preserve">、投标报价说明：</w:t>
      </w:r>
      <w:r>
        <w:rPr>
          <w:color w:val="000000" w:themeColor="text1"/>
        </w:rPr>
      </w:r>
      <w:r/>
    </w:p>
    <w:p>
      <w:pPr>
        <w:pStyle w:val="1036"/>
        <w:ind w:firstLine="48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本项目采用</w:t>
      </w:r>
      <w:r>
        <w:rPr>
          <w:rFonts w:hint="eastAsia" w:ascii="宋体" w:hAnsi="宋体" w:eastAsia="宋体" w:cs="宋体"/>
          <w:color w:val="000000" w:themeColor="text1"/>
          <w:sz w:val="24"/>
          <w:szCs w:val="24"/>
          <w:highlight w:val="none"/>
          <w:lang w:val="en-US" w:eastAsia="zh-CN"/>
        </w:rPr>
        <w:t xml:space="preserve">总价</w:t>
      </w:r>
      <w:r>
        <w:rPr>
          <w:rFonts w:hint="eastAsia" w:ascii="宋体" w:hAnsi="宋体" w:eastAsia="宋体" w:cs="宋体"/>
          <w:color w:val="000000" w:themeColor="text1"/>
          <w:sz w:val="24"/>
          <w:szCs w:val="24"/>
          <w:highlight w:val="none"/>
          <w:lang w:eastAsia="zh-CN"/>
        </w:rPr>
        <w:t xml:space="preserve">包干合同价形式</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投标报价包括</w:t>
      </w:r>
      <w:r>
        <w:rPr>
          <w:rFonts w:hint="eastAsia" w:ascii="宋体" w:hAnsi="宋体" w:eastAsia="宋体" w:cs="宋体"/>
          <w:color w:val="000000" w:themeColor="text1"/>
          <w:sz w:val="24"/>
          <w:szCs w:val="24"/>
          <w:highlight w:val="none"/>
          <w:lang w:eastAsia="zh-CN"/>
        </w:rPr>
        <w:t xml:space="preserve">即包含材料、人工、机械、税金、工期、质量、风险、安全等，包干价包括了</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安装所发生的人工费、材料费、食宿费、保险费、返工费、成品保护费、停工费、加班费、夜间施工费等所有费用</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具体内容详见技术要求、清单及图纸，有不一致处以高标准为准。</w:t>
      </w:r>
      <w:r>
        <w:rPr>
          <w:rFonts w:hint="eastAsia" w:ascii="宋体" w:hAnsi="宋体" w:cs="宋体"/>
          <w:color w:val="000000" w:themeColor="text1"/>
          <w:sz w:val="24"/>
          <w:szCs w:val="24"/>
          <w:highlight w:val="none"/>
        </w:rPr>
        <w:t xml:space="preserve">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.本工程现场不安排临时设施等用地，供应商在投标时综合考虑安排生活设施等</w:t>
      </w:r>
      <w:r>
        <w:rPr>
          <w:rFonts w:hint="eastAsia" w:ascii="宋体" w:hAnsi="宋体" w:cs="宋体"/>
          <w:color w:val="000000" w:themeColor="text1"/>
          <w:sz w:val="24"/>
          <w:szCs w:val="24"/>
          <w:highlight w:val="none"/>
          <w:lang w:val="en-US" w:eastAsia="zh-CN"/>
        </w:rPr>
        <w:t xml:space="preserve">所需的</w:t>
      </w:r>
      <w:r>
        <w:rPr>
          <w:rFonts w:hint="eastAsia" w:ascii="宋体" w:hAnsi="宋体" w:cs="宋体"/>
          <w:color w:val="000000" w:themeColor="text1"/>
          <w:sz w:val="24"/>
          <w:szCs w:val="24"/>
          <w:highlight w:val="none"/>
        </w:rPr>
        <w:t xml:space="preserve">费用并</w:t>
      </w:r>
      <w:r>
        <w:rPr>
          <w:rFonts w:hint="eastAsia" w:ascii="宋体" w:hAnsi="宋体" w:cs="宋体"/>
          <w:color w:val="000000" w:themeColor="text1"/>
          <w:sz w:val="24"/>
          <w:szCs w:val="24"/>
          <w:highlight w:val="none"/>
          <w:lang w:val="en-US" w:eastAsia="zh-CN"/>
        </w:rPr>
        <w:t xml:space="preserve">包含在响应</w:t>
      </w:r>
      <w:r>
        <w:rPr>
          <w:rFonts w:hint="eastAsia" w:ascii="宋体" w:hAnsi="宋体" w:cs="宋体"/>
          <w:color w:val="000000" w:themeColor="text1"/>
          <w:sz w:val="24"/>
          <w:szCs w:val="24"/>
          <w:highlight w:val="none"/>
        </w:rPr>
        <w:t xml:space="preserve">报价中；</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.成交供应商需做好现场及成品保护工作（包含原有设备、建筑物、道路、绿化等，该费用由供应商在投标时综合考虑并</w:t>
      </w:r>
      <w:r>
        <w:rPr>
          <w:rFonts w:hint="eastAsia" w:ascii="宋体" w:hAnsi="宋体" w:cs="宋体"/>
          <w:color w:val="000000" w:themeColor="text1"/>
          <w:sz w:val="24"/>
          <w:szCs w:val="24"/>
          <w:highlight w:val="none"/>
          <w:lang w:val="en-US" w:eastAsia="zh-CN"/>
        </w:rPr>
        <w:t xml:space="preserve">包含在响应</w:t>
      </w:r>
      <w:r>
        <w:rPr>
          <w:rFonts w:hint="eastAsia" w:ascii="宋体" w:hAnsi="宋体" w:cs="宋体"/>
          <w:color w:val="000000" w:themeColor="text1"/>
          <w:sz w:val="24"/>
          <w:szCs w:val="24"/>
          <w:highlight w:val="none"/>
        </w:rPr>
        <w:t xml:space="preserve">报价中）；</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.拆除项目中垃圾和余土要求装袋、外运及无害化处理，供应商自行考虑报价，</w:t>
      </w:r>
      <w:r>
        <w:rPr>
          <w:rFonts w:hint="eastAsia" w:ascii="宋体" w:hAnsi="宋体" w:cs="宋体"/>
          <w:color w:val="000000" w:themeColor="text1"/>
          <w:sz w:val="24"/>
          <w:szCs w:val="24"/>
          <w:highlight w:val="none"/>
          <w:lang w:val="en-US" w:eastAsia="zh-CN"/>
        </w:rPr>
        <w:t xml:space="preserve">采购人现场</w:t>
      </w:r>
      <w:r>
        <w:rPr>
          <w:rFonts w:hint="eastAsia" w:ascii="宋体" w:hAnsi="宋体" w:cs="宋体"/>
          <w:color w:val="000000" w:themeColor="text1"/>
          <w:sz w:val="24"/>
          <w:szCs w:val="24"/>
          <w:highlight w:val="none"/>
        </w:rPr>
        <w:t xml:space="preserve">不允许堆放任何垃圾（清单项目特征中不再重复描述），如有残值的材料必须经采购人确认后，供应商自行处理。</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施工期间，</w:t>
      </w:r>
      <w:r>
        <w:rPr>
          <w:rFonts w:hint="eastAsia" w:ascii="宋体" w:hAnsi="宋体" w:cs="宋体"/>
          <w:color w:val="000000" w:themeColor="text1"/>
          <w:sz w:val="24"/>
          <w:szCs w:val="24"/>
          <w:highlight w:val="none"/>
          <w:lang w:val="en-US" w:eastAsia="zh-CN"/>
        </w:rPr>
        <w:t xml:space="preserve">采购人</w:t>
      </w:r>
      <w:r>
        <w:rPr>
          <w:rFonts w:hint="eastAsia" w:ascii="宋体" w:hAnsi="宋体" w:cs="宋体"/>
          <w:color w:val="000000" w:themeColor="text1"/>
          <w:sz w:val="24"/>
          <w:szCs w:val="24"/>
          <w:highlight w:val="none"/>
        </w:rPr>
        <w:t xml:space="preserve">不提供食宿，自行解决。</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.对因不可抗力导致工期延误，合理顺延合同工期，对于停工期间或工期延误增加的费用供应商应考虑到投标报价中，结算时将不再调整。</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.现场满足环保及政府相关要求。</w:t>
      </w:r>
      <w:r>
        <w:rPr>
          <w:color w:val="000000" w:themeColor="text1"/>
        </w:rPr>
      </w:r>
      <w:r/>
    </w:p>
    <w:p>
      <w:pPr>
        <w:pStyle w:val="103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.供应商应充分熟悉图纸，并在合同签订后</w:t>
      </w: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天内提供工程量清单复核报告，未能及时提供的每延误一天处以1000元违约金，工程量清单复核报告中未能提出工程量清单偏差的项目，结算时按不利于供应商的原则处理。</w:t>
      </w:r>
      <w:r>
        <w:rPr>
          <w:color w:val="000000" w:themeColor="text1"/>
        </w:rPr>
      </w:r>
      <w:r/>
    </w:p>
    <w:p>
      <w:pPr>
        <w:pStyle w:val="1070"/>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eastAsia="宋体" w:cs="宋体"/>
          <w:b w:val="0"/>
          <w:bCs w:val="0"/>
          <w:color w:val="000000" w:themeColor="text1"/>
          <w:sz w:val="24"/>
          <w:szCs w:val="24"/>
          <w:highlight w:val="none"/>
        </w:rPr>
      </w:r>
      <w:r>
        <w:rPr>
          <w:color w:val="000000" w:themeColor="text1"/>
        </w:rPr>
      </w:r>
      <w:r/>
    </w:p>
    <w:p>
      <w:pPr>
        <w:pStyle w:val="1036"/>
        <w:jc w:val="both"/>
        <w:pageBreakBefore w:val="0"/>
        <w:spacing w:line="440" w:lineRule="exact"/>
        <w:widowControl w:val="off"/>
        <w:rPr>
          <w:rFonts w:hint="eastAsia" w:ascii="宋体" w:hAnsi="宋体" w:eastAsia="宋体" w:cs="宋体"/>
          <w:b/>
          <w:color w:val="000000" w:themeColor="text1"/>
          <w:sz w:val="30"/>
          <w:szCs w:val="30"/>
          <w:highlight w:val="none"/>
        </w:rPr>
        <w:sectPr>
          <w:footnotePr/>
          <w:endnotePr/>
          <w:type w:val="nextPage"/>
          <w:pgSz w:w="11906" w:h="16838" w:orient="portrait"/>
          <w:pgMar w:top="850" w:right="850" w:bottom="850" w:left="1417" w:header="340" w:footer="794" w:gutter="0"/>
          <w:cols w:num="1" w:sep="0" w:space="1701" w:equalWidth="1"/>
          <w:docGrid w:linePitch="360"/>
          <w:titlePg/>
        </w:sectPr>
        <w:outlineLvl w:val="0"/>
      </w:pPr>
      <w:r>
        <w:rPr>
          <w:rFonts w:hint="eastAsia" w:ascii="宋体" w:hAnsi="宋体" w:eastAsia="宋体" w:cs="宋体"/>
          <w:b/>
          <w:color w:val="000000" w:themeColor="text1"/>
          <w:sz w:val="30"/>
          <w:szCs w:val="30"/>
          <w:highlight w:val="none"/>
        </w:rPr>
      </w:r>
      <w:r>
        <w:rPr>
          <w:color w:val="000000" w:themeColor="text1"/>
        </w:rPr>
      </w:r>
      <w:r/>
    </w:p>
    <w:p>
      <w:pPr>
        <w:pStyle w:val="1036"/>
        <w:jc w:val="center"/>
        <w:spacing w:line="360" w:lineRule="auto"/>
        <w:rPr>
          <w:rFonts w:hint="eastAsia" w:ascii="Times New Roman" w:hAnsi="Times New Roman" w:cs="Ari"/>
          <w:b/>
          <w:color w:val="000000" w:themeColor="text1"/>
          <w:sz w:val="36"/>
          <w:szCs w:val="36"/>
          <w:highlight w:val="none"/>
        </w:rPr>
        <w:outlineLvl w:val="0"/>
      </w:pPr>
      <w:r>
        <w:rPr>
          <w:color w:val="000000" w:themeColor="text1"/>
        </w:rPr>
      </w:r>
      <w:bookmarkStart w:id="98" w:name="_Toc7370"/>
      <w:r>
        <w:rPr>
          <w:rFonts w:hint="eastAsia" w:ascii="Times New Roman" w:hAnsi="Times New Roman" w:cs="Ari"/>
          <w:b/>
          <w:color w:val="000000" w:themeColor="text1"/>
          <w:sz w:val="36"/>
          <w:szCs w:val="36"/>
          <w:highlight w:val="none"/>
        </w:rPr>
        <w:t xml:space="preserve">第五章</w:t>
      </w:r>
      <w:r>
        <w:rPr>
          <w:rFonts w:hint="eastAsia" w:ascii="Times New Roman" w:hAnsi="Times New Roman" w:cs="Ari"/>
          <w:b/>
          <w:color w:val="000000" w:themeColor="text1"/>
          <w:sz w:val="36"/>
          <w:szCs w:val="36"/>
          <w:highlight w:val="none"/>
        </w:rPr>
        <w:tab/>
      </w:r>
      <w:r>
        <w:rPr>
          <w:rFonts w:hint="eastAsia" w:ascii="Times New Roman" w:hAnsi="Times New Roman" w:cs="Ari"/>
          <w:b/>
          <w:color w:val="000000" w:themeColor="text1"/>
          <w:sz w:val="36"/>
          <w:szCs w:val="36"/>
          <w:highlight w:val="none"/>
        </w:rPr>
        <w:t xml:space="preserve">合同主要条款及格式</w:t>
      </w:r>
      <w:bookmarkEnd w:id="97"/>
      <w:r>
        <w:rPr>
          <w:color w:val="000000" w:themeColor="text1"/>
        </w:rPr>
      </w:r>
      <w:bookmarkEnd w:id="98"/>
      <w:r>
        <w:rPr>
          <w:color w:val="000000" w:themeColor="text1"/>
        </w:rPr>
      </w:r>
      <w:r/>
    </w:p>
    <w:p>
      <w:pPr>
        <w:pStyle w:val="1036"/>
        <w:jc w:val="both"/>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eastAsia="zh-CN"/>
        </w:rPr>
      </w:r>
      <w:r>
        <w:rPr>
          <w:color w:val="000000" w:themeColor="text1"/>
        </w:rPr>
      </w:r>
      <w:r/>
    </w:p>
    <w:p>
      <w:pPr>
        <w:pStyle w:val="1036"/>
        <w:ind w:left="844" w:right="830"/>
        <w:jc w:val="center"/>
        <w:spacing w:before="176" w:line="364" w:lineRule="auto"/>
        <w:rPr>
          <w:rFonts w:ascii="宋体" w:hAnsi="宋体" w:eastAsia="宋体"/>
          <w:b/>
          <w:color w:val="000000" w:themeColor="text1"/>
          <w:sz w:val="36"/>
          <w:szCs w:val="36"/>
          <w:highlight w:val="none"/>
        </w:rPr>
      </w:pPr>
      <w:r>
        <w:rPr>
          <w:rFonts w:ascii="宋体" w:hAnsi="宋体" w:eastAsia="宋体"/>
          <w:b/>
          <w:color w:val="000000" w:themeColor="text1"/>
          <w:sz w:val="36"/>
          <w:szCs w:val="36"/>
          <w:highlight w:val="none"/>
          <w:lang w:eastAsia="zh-CN"/>
        </w:rPr>
      </w:r>
      <w:r>
        <w:rPr>
          <w:color w:val="000000" w:themeColor="text1"/>
        </w:rPr>
      </w:r>
      <w:r/>
    </w:p>
    <w:p>
      <w:pPr>
        <w:pStyle w:val="1070"/>
        <w:ind w:left="0"/>
        <w:rPr>
          <w:rFonts w:ascii="Times New Roman"/>
          <w:color w:val="000000" w:themeColor="text1"/>
          <w:sz w:val="20"/>
          <w:highlight w:val="none"/>
        </w:rPr>
      </w:pPr>
      <w:r>
        <w:rPr>
          <w:rFonts w:ascii="Times New Roman"/>
          <w:color w:val="000000" w:themeColor="text1"/>
          <w:sz w:val="20"/>
          <w:highlight w:val="none"/>
          <w:lang w:eastAsia="zh-CN"/>
        </w:rPr>
      </w:r>
      <w:r>
        <w:rPr>
          <w:color w:val="000000" w:themeColor="text1"/>
        </w:rPr>
      </w:r>
      <w:r/>
    </w:p>
    <w:p>
      <w:pPr>
        <w:pStyle w:val="1070"/>
        <w:ind w:left="0"/>
        <w:rPr>
          <w:rFonts w:ascii="Times New Roman"/>
          <w:color w:val="000000" w:themeColor="text1"/>
          <w:sz w:val="20"/>
          <w:highlight w:val="none"/>
        </w:rPr>
      </w:pPr>
      <w:r>
        <w:rPr>
          <w:rFonts w:ascii="Times New Roman"/>
          <w:color w:val="000000" w:themeColor="text1"/>
          <w:sz w:val="20"/>
          <w:highlight w:val="none"/>
          <w:lang w:eastAsia="zh-CN"/>
        </w:rPr>
      </w:r>
      <w:r>
        <w:rPr>
          <w:color w:val="000000" w:themeColor="text1"/>
        </w:rPr>
      </w:r>
      <w:r/>
    </w:p>
    <w:p>
      <w:pPr>
        <w:pStyle w:val="1070"/>
        <w:ind w:left="0"/>
        <w:rPr>
          <w:rFonts w:ascii="Times New Roman"/>
          <w:color w:val="000000" w:themeColor="text1"/>
          <w:sz w:val="20"/>
          <w:highlight w:val="none"/>
        </w:rPr>
      </w:pPr>
      <w:r>
        <w:rPr>
          <w:rFonts w:ascii="Times New Roman"/>
          <w:color w:val="000000" w:themeColor="text1"/>
          <w:sz w:val="20"/>
          <w:highlight w:val="none"/>
          <w:lang w:eastAsia="zh-CN"/>
        </w:rPr>
      </w:r>
      <w:r>
        <w:rPr>
          <w:color w:val="000000" w:themeColor="text1"/>
        </w:rPr>
      </w:r>
      <w:r/>
    </w:p>
    <w:p>
      <w:pPr>
        <w:pStyle w:val="1070"/>
        <w:ind w:left="0"/>
        <w:rPr>
          <w:rFonts w:ascii="Times New Roman"/>
          <w:color w:val="000000" w:themeColor="text1"/>
          <w:sz w:val="20"/>
          <w:highlight w:val="none"/>
        </w:rPr>
      </w:pPr>
      <w:r>
        <w:rPr>
          <w:rFonts w:ascii="Times New Roman"/>
          <w:color w:val="000000" w:themeColor="text1"/>
          <w:sz w:val="20"/>
          <w:highlight w:val="none"/>
          <w:lang w:eastAsia="zh-CN"/>
        </w:rPr>
      </w:r>
      <w:r>
        <w:rPr>
          <w:color w:val="000000" w:themeColor="text1"/>
        </w:rPr>
      </w:r>
      <w:r/>
    </w:p>
    <w:p>
      <w:pPr>
        <w:pStyle w:val="1070"/>
        <w:ind w:left="0"/>
        <w:rPr>
          <w:rFonts w:ascii="Times New Roman"/>
          <w:color w:val="000000" w:themeColor="text1"/>
          <w:sz w:val="20"/>
          <w:highlight w:val="none"/>
        </w:rPr>
      </w:pPr>
      <w:r>
        <w:rPr>
          <w:rFonts w:ascii="Times New Roman"/>
          <w:color w:val="000000" w:themeColor="text1"/>
          <w:sz w:val="20"/>
          <w:highlight w:val="none"/>
          <w:lang w:eastAsia="zh-CN"/>
        </w:rPr>
      </w:r>
      <w:r>
        <w:rPr>
          <w:color w:val="000000" w:themeColor="text1"/>
        </w:rPr>
      </w:r>
      <w:r/>
    </w:p>
    <w:p>
      <w:pPr>
        <w:pStyle w:val="1036"/>
        <w:spacing w:line="267" w:lineRule="exact"/>
        <w:rPr>
          <w:color w:val="000000" w:themeColor="text1"/>
          <w:sz w:val="21"/>
          <w:highlight w:val="none"/>
        </w:rPr>
      </w:pPr>
      <w:r>
        <w:rPr>
          <w:color w:val="000000" w:themeColor="text1"/>
          <w:sz w:val="21"/>
          <w:highlight w:val="none"/>
          <w:lang w:eastAsia="zh-CN"/>
        </w:rPr>
      </w:r>
      <w:r>
        <w:rPr>
          <w:color w:val="000000" w:themeColor="text1"/>
        </w:rPr>
      </w:r>
      <w:r/>
    </w:p>
    <w:p>
      <w:pPr>
        <w:pStyle w:val="1036"/>
        <w:ind w:firstLine="1446"/>
        <w:jc w:val="both"/>
        <w:spacing w:line="360" w:lineRule="auto"/>
        <w:rPr>
          <w:b/>
          <w:color w:val="000000" w:themeColor="text1"/>
          <w:sz w:val="72"/>
          <w:szCs w:val="52"/>
          <w:highlight w:val="none"/>
        </w:rPr>
      </w:pPr>
      <w:r>
        <w:rPr>
          <w:b/>
          <w:color w:val="000000" w:themeColor="text1"/>
          <w:sz w:val="72"/>
          <w:szCs w:val="52"/>
          <w:highlight w:val="none"/>
          <w:lang w:eastAsia="zh-CN"/>
        </w:rPr>
      </w:r>
      <w:r>
        <w:rPr>
          <w:color w:val="000000" w:themeColor="text1"/>
        </w:rPr>
      </w:r>
      <w:r/>
    </w:p>
    <w:p>
      <w:pPr>
        <w:pStyle w:val="1036"/>
        <w:jc w:val="center"/>
        <w:spacing w:line="360" w:lineRule="auto"/>
        <w:rPr>
          <w:b/>
          <w:color w:val="000000" w:themeColor="text1"/>
          <w:sz w:val="72"/>
          <w:szCs w:val="52"/>
          <w:highlight w:val="none"/>
        </w:rPr>
      </w:pPr>
      <w:r>
        <w:rPr>
          <w:b/>
          <w:color w:val="000000" w:themeColor="text1"/>
          <w:sz w:val="72"/>
          <w:szCs w:val="52"/>
          <w:highlight w:val="none"/>
          <w:lang w:eastAsia="zh-CN"/>
        </w:rPr>
        <w:t xml:space="preserve">建设工程施工合同</w:t>
      </w:r>
      <w:r>
        <w:rPr>
          <w:color w:val="000000" w:themeColor="text1"/>
        </w:rPr>
      </w:r>
      <w:r/>
    </w:p>
    <w:p>
      <w:pPr>
        <w:pStyle w:val="1070"/>
        <w:rPr>
          <w:color w:val="000000" w:themeColor="text1"/>
          <w:highlight w:val="none"/>
        </w:rPr>
      </w:pPr>
      <w:r>
        <w:rPr>
          <w:color w:val="000000" w:themeColor="text1"/>
          <w:highlight w:val="none"/>
          <w:lang w:eastAsia="zh-CN"/>
        </w:rPr>
      </w:r>
      <w:r>
        <w:rPr>
          <w:color w:val="000000" w:themeColor="text1"/>
        </w:rPr>
      </w:r>
      <w:r/>
    </w:p>
    <w:p>
      <w:pPr>
        <w:pStyle w:val="1036"/>
        <w:ind w:firstLine="521"/>
        <w:jc w:val="center"/>
        <w:spacing w:line="360" w:lineRule="auto"/>
        <w:rPr>
          <w:b/>
          <w:color w:val="000000" w:themeColor="text1"/>
          <w:sz w:val="52"/>
          <w:szCs w:val="52"/>
          <w:highlight w:val="none"/>
        </w:rPr>
      </w:pPr>
      <w:r>
        <w:rPr>
          <w:b/>
          <w:color w:val="000000" w:themeColor="text1"/>
          <w:sz w:val="52"/>
          <w:szCs w:val="52"/>
          <w:highlight w:val="none"/>
          <w:lang w:eastAsia="zh-CN"/>
        </w:rPr>
      </w:r>
      <w:r>
        <w:rPr>
          <w:color w:val="000000" w:themeColor="text1"/>
        </w:rPr>
      </w:r>
      <w:r/>
    </w:p>
    <w:p>
      <w:pPr>
        <w:pStyle w:val="1036"/>
        <w:ind w:firstLine="1205"/>
        <w:spacing w:line="480" w:lineRule="auto"/>
        <w:rPr>
          <w:rFonts w:ascii="仿宋" w:hAnsi="仿宋" w:eastAsia="仿宋" w:cs="仿宋"/>
          <w:b/>
          <w:color w:val="000000" w:themeColor="text1"/>
          <w:sz w:val="30"/>
          <w:szCs w:val="30"/>
          <w:highlight w:val="none"/>
        </w:rPr>
      </w:pPr>
      <w:r>
        <w:rPr>
          <w:rFonts w:ascii="仿宋" w:hAnsi="仿宋" w:eastAsia="仿宋" w:cs="仿宋"/>
          <w:b/>
          <w:color w:val="000000" w:themeColor="text1"/>
          <w:sz w:val="30"/>
          <w:szCs w:val="30"/>
          <w:highlight w:val="none"/>
          <w:lang w:eastAsia="zh-CN"/>
        </w:rPr>
      </w:r>
      <w:r>
        <w:rPr>
          <w:color w:val="000000" w:themeColor="text1"/>
        </w:rPr>
      </w:r>
      <w:r/>
    </w:p>
    <w:p>
      <w:pPr>
        <w:pStyle w:val="1036"/>
        <w:ind w:firstLine="1124"/>
        <w:spacing w:line="48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r>
      <w:r>
        <w:rPr>
          <w:color w:val="000000" w:themeColor="text1"/>
        </w:rPr>
      </w:r>
      <w:r/>
    </w:p>
    <w:p>
      <w:pPr>
        <w:pStyle w:val="1036"/>
        <w:spacing w:line="48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r>
      <w:r>
        <w:rPr>
          <w:color w:val="000000" w:themeColor="text1"/>
        </w:rPr>
      </w:r>
      <w:r/>
    </w:p>
    <w:p>
      <w:pPr>
        <w:pStyle w:val="1036"/>
        <w:spacing w:line="48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t xml:space="preserve">建设方：江苏省计量科学研究院（江苏省能源计量数据中心）</w:t>
      </w:r>
      <w:r>
        <w:rPr>
          <w:color w:val="000000" w:themeColor="text1"/>
        </w:rPr>
      </w:r>
      <w:r/>
    </w:p>
    <w:p>
      <w:pPr>
        <w:pStyle w:val="1036"/>
        <w:spacing w:line="480" w:lineRule="auto"/>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t xml:space="preserve">施工方：</w:t>
      </w:r>
      <w:r>
        <w:rPr>
          <w:color w:val="000000" w:themeColor="text1"/>
        </w:rPr>
      </w:r>
      <w:r/>
    </w:p>
    <w:p>
      <w:pPr>
        <w:pStyle w:val="1036"/>
        <w:spacing w:line="48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eastAsia="zh-CN"/>
        </w:rPr>
        <w:t xml:space="preserve">日  期：</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lang w:eastAsia="zh-CN"/>
        </w:rPr>
        <w:t xml:space="preserve">年   </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lang w:eastAsia="zh-CN"/>
        </w:rPr>
        <w:t xml:space="preserve">月  </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en-US" w:eastAsia="zh-CN"/>
        </w:rPr>
        <w:t xml:space="preserve"> </w:t>
      </w:r>
      <w:r>
        <w:rPr>
          <w:rFonts w:hint="eastAsia" w:ascii="宋体" w:hAnsi="宋体" w:eastAsia="宋体" w:cs="宋体"/>
          <w:b/>
          <w:color w:val="000000" w:themeColor="text1"/>
          <w:sz w:val="28"/>
          <w:szCs w:val="28"/>
          <w:highlight w:val="none"/>
          <w:lang w:eastAsia="zh-CN"/>
        </w:rPr>
        <w:t xml:space="preserve">日</w:t>
      </w:r>
      <w:r>
        <w:rPr>
          <w:color w:val="000000" w:themeColor="text1"/>
        </w:rPr>
      </w:r>
      <w:r/>
    </w:p>
    <w:p>
      <w:pPr>
        <w:pStyle w:val="1036"/>
        <w:jc w:val="center"/>
        <w:rPr>
          <w:b/>
          <w:bCs/>
          <w:color w:val="000000" w:themeColor="text1"/>
          <w:sz w:val="32"/>
          <w:szCs w:val="32"/>
          <w:highlight w:val="none"/>
        </w:rPr>
      </w:pPr>
      <w:r>
        <w:rPr>
          <w:color w:val="000000" w:themeColor="text1"/>
          <w:sz w:val="30"/>
          <w:szCs w:val="30"/>
          <w:highlight w:val="none"/>
          <w:lang w:eastAsia="zh-CN"/>
        </w:rPr>
        <w:br w:type="page" w:clear="all"/>
      </w:r>
      <w:r>
        <w:rPr>
          <w:rFonts w:hint="eastAsia"/>
          <w:b/>
          <w:bCs/>
          <w:color w:val="000000" w:themeColor="text1"/>
          <w:sz w:val="32"/>
          <w:szCs w:val="32"/>
          <w:highlight w:val="none"/>
          <w:lang w:eastAsia="zh-CN"/>
        </w:rPr>
        <w:t xml:space="preserve">第一部分合同协议书</w:t>
      </w:r>
      <w:r>
        <w:rPr>
          <w:color w:val="000000" w:themeColor="text1"/>
        </w:rPr>
      </w:r>
      <w:r/>
    </w:p>
    <w:p>
      <w:pPr>
        <w:pStyle w:val="1036"/>
        <w:rPr>
          <w:rFonts w:ascii="宋体" w:hAnsi="宋体" w:eastAsia="宋体"/>
          <w:color w:val="000000" w:themeColor="text1"/>
          <w:highlight w:val="none"/>
        </w:rPr>
      </w:pPr>
      <w:r>
        <w:rPr>
          <w:rFonts w:ascii="宋体" w:hAnsi="宋体" w:eastAsia="宋体"/>
          <w:color w:val="000000" w:themeColor="text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甲方：江苏省计量科学研究院（江苏省能源计量数据中心）</w:t>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乙方：</w:t>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依照《中华人民共和国民法典》等有关规定，经双方协商一致，签订本合同。</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一、工程项目</w:t>
      </w:r>
      <w:r>
        <w:rPr>
          <w:color w:val="000000" w:themeColor="text1"/>
        </w:rPr>
      </w:r>
      <w:r/>
    </w:p>
    <w:p>
      <w:pPr>
        <w:pStyle w:val="1036"/>
        <w:ind w:firstLine="482"/>
        <w:jc w:val="left"/>
        <w:rPr>
          <w:rFonts w:hint="eastAsia" w:ascii="Times New Roman" w:hAnsi="Times New Roman" w:eastAsia="宋体" w:cs="宋体"/>
          <w:color w:val="000000" w:themeColor="text1"/>
          <w:sz w:val="36"/>
          <w:szCs w:val="36"/>
          <w:highlight w:val="none"/>
        </w:rPr>
      </w:pPr>
      <w:r>
        <w:rPr>
          <w:rFonts w:hint="eastAsia" w:ascii="宋体" w:hAnsi="宋体" w:eastAsia="宋体" w:cs="宋体"/>
          <w:b/>
          <w:color w:val="000000" w:themeColor="text1"/>
          <w:sz w:val="24"/>
          <w:szCs w:val="24"/>
          <w:highlight w:val="none"/>
          <w:lang w:eastAsia="zh-CN"/>
        </w:rPr>
        <w:t xml:space="preserve">工程名称：</w:t>
      </w:r>
      <w:r>
        <w:rPr>
          <w:rFonts w:hint="eastAsia" w:ascii="宋体" w:hAnsi="宋体" w:eastAsia="宋体" w:cs="宋体"/>
          <w:color w:val="000000" w:themeColor="text1"/>
          <w:sz w:val="24"/>
          <w:szCs w:val="24"/>
          <w:highlight w:val="none"/>
          <w:lang w:eastAsia="zh-CN"/>
        </w:rPr>
        <w:t xml:space="preserve">江苏省计量科学研究院（江苏省能源计量数据中心）外立面防水及墙面维修改造工程</w:t>
      </w:r>
      <w:r>
        <w:rPr>
          <w:color w:val="000000" w:themeColor="text1"/>
        </w:rPr>
      </w:r>
      <w:r/>
    </w:p>
    <w:p>
      <w:pPr>
        <w:pStyle w:val="1036"/>
        <w:ind w:firstLine="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工程地点：</w:t>
      </w: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w:t>
      </w:r>
      <w:r>
        <w:rPr>
          <w:color w:val="000000" w:themeColor="text1"/>
        </w:rPr>
      </w:r>
      <w:r/>
    </w:p>
    <w:p>
      <w:pPr>
        <w:pStyle w:val="1036"/>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工程概况：</w:t>
      </w:r>
      <w:r>
        <w:rPr>
          <w:rFonts w:hint="eastAsia" w:ascii="Times New Roman" w:hAnsi="Times New Roman" w:eastAsia="宋体" w:cs="宋体"/>
          <w:color w:val="000000" w:themeColor="text1"/>
          <w:sz w:val="24"/>
          <w:highlight w:val="none"/>
          <w:u w:val="none"/>
          <w:lang w:eastAsia="zh-CN"/>
        </w:rPr>
        <w:t xml:space="preserve">江苏省计量科学研究院（江苏省能源计量数据中心）外立面防水及墙面维修改造工程</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二、工程费用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本项目改造工程采用</w:t>
      </w:r>
      <w:r>
        <w:rPr>
          <w:rFonts w:hint="eastAsia" w:ascii="宋体" w:hAnsi="宋体" w:eastAsia="宋体" w:cs="宋体"/>
          <w:color w:val="000000" w:themeColor="text1"/>
          <w:sz w:val="21"/>
          <w:szCs w:val="21"/>
          <w:highlight w:val="none"/>
          <w:lang w:val="en-US" w:eastAsia="zh-CN"/>
        </w:rPr>
        <w:t xml:space="preserve">总价</w:t>
      </w:r>
      <w:r>
        <w:rPr>
          <w:rFonts w:hint="eastAsia" w:ascii="宋体" w:hAnsi="宋体" w:eastAsia="宋体" w:cs="宋体"/>
          <w:color w:val="000000" w:themeColor="text1"/>
          <w:sz w:val="21"/>
          <w:szCs w:val="21"/>
          <w:highlight w:val="none"/>
          <w:lang w:eastAsia="zh-CN"/>
        </w:rPr>
        <w:t xml:space="preserve">包干合同价形式，即包含材料、人工、机械、税金、工期、质量、风险、安全等，包干价包括了乙方安装所发生的人工费、材料费、食宿费、保险费、返工费、成品保护费、停工费、加班费、夜间施工费等所有费用。</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1、费用总计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此次工程总报价为：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（报价清单后附）。</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2、工程结算</w:t>
      </w:r>
      <w:r>
        <w:rPr>
          <w:color w:val="000000" w:themeColor="text1"/>
        </w:rPr>
      </w:r>
      <w:r/>
    </w:p>
    <w:p>
      <w:pPr>
        <w:pStyle w:val="1036"/>
        <w:ind w:firstLine="480"/>
        <w:jc w:val="left"/>
        <w:spacing w:line="360" w:lineRule="auto"/>
        <w:rPr>
          <w:rFonts w:hint="eastAsia" w:ascii="宋体" w:hAnsi="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在签订合同协议后，</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支付合同价格的30%预付款，在项目工程量完成</w:t>
      </w:r>
      <w:r>
        <w:rPr>
          <w:rFonts w:hint="eastAsia" w:ascii="宋体" w:hAnsi="宋体" w:eastAsia="宋体" w:cs="宋体"/>
          <w:color w:val="000000" w:themeColor="text1"/>
          <w:sz w:val="24"/>
          <w:szCs w:val="24"/>
          <w:highlight w:val="none"/>
          <w:lang w:val="en-US" w:eastAsia="zh-CN"/>
        </w:rPr>
        <w:t xml:space="preserve">50%</w:t>
      </w:r>
      <w:r>
        <w:rPr>
          <w:rFonts w:hint="eastAsia" w:ascii="宋体" w:hAnsi="宋体" w:eastAsia="宋体" w:cs="宋体"/>
          <w:color w:val="000000" w:themeColor="text1"/>
          <w:sz w:val="24"/>
          <w:szCs w:val="24"/>
          <w:highlight w:val="none"/>
        </w:rPr>
        <w:t xml:space="preserve">时，支付工程合同额的20%作为工程进度款，工程竣工，经</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验收</w:t>
      </w:r>
      <w:r>
        <w:rPr>
          <w:rFonts w:hint="eastAsia" w:ascii="宋体" w:hAnsi="宋体" w:eastAsia="宋体" w:cs="宋体"/>
          <w:color w:val="000000" w:themeColor="text1"/>
          <w:sz w:val="24"/>
          <w:szCs w:val="24"/>
          <w:highlight w:val="none"/>
        </w:rPr>
        <w:t xml:space="preserve">合格并完成竣工</w:t>
      </w:r>
      <w:r>
        <w:rPr>
          <w:rFonts w:hint="eastAsia" w:ascii="宋体" w:hAnsi="宋体" w:eastAsia="宋体" w:cs="宋体"/>
          <w:color w:val="000000" w:themeColor="text1"/>
          <w:sz w:val="24"/>
          <w:szCs w:val="24"/>
          <w:highlight w:val="none"/>
          <w:lang w:val="en-US" w:eastAsia="zh-CN"/>
        </w:rPr>
        <w:t xml:space="preserve">结</w:t>
      </w:r>
      <w:r>
        <w:rPr>
          <w:rFonts w:hint="eastAsia" w:ascii="宋体" w:hAnsi="宋体" w:eastAsia="宋体" w:cs="宋体"/>
          <w:color w:val="000000" w:themeColor="text1"/>
          <w:sz w:val="24"/>
          <w:szCs w:val="24"/>
          <w:highlight w:val="none"/>
        </w:rPr>
        <w:t xml:space="preserve">算后支付至结算价金额的97%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甲方扣留</w:t>
      </w:r>
      <w:r>
        <w:rPr>
          <w:rFonts w:hint="eastAsia" w:ascii="宋体" w:hAnsi="宋体" w:eastAsia="宋体" w:cs="宋体"/>
          <w:color w:val="000000" w:themeColor="text1"/>
          <w:sz w:val="24"/>
          <w:szCs w:val="24"/>
          <w:highlight w:val="none"/>
        </w:rPr>
        <w:t xml:space="preserve">结算价</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作为工程质量保证金，工程质量保证金在工程竣工验收合格满2年后无质量且无任何遗留问题后付清（不计息）。</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3、工程质量</w:t>
      </w:r>
      <w:r>
        <w:rPr>
          <w:rFonts w:hint="eastAsia" w:ascii="宋体" w:hAnsi="宋体" w:eastAsia="宋体" w:cs="宋体"/>
          <w:b/>
          <w:color w:val="000000" w:themeColor="text1"/>
          <w:sz w:val="21"/>
          <w:szCs w:val="21"/>
          <w:highlight w:val="none"/>
          <w:lang w:eastAsia="zh-CN"/>
        </w:rPr>
        <w:tab/>
      </w:r>
      <w:r>
        <w:rPr>
          <w:color w:val="000000" w:themeColor="text1"/>
        </w:rPr>
      </w:r>
      <w:r/>
    </w:p>
    <w:p>
      <w:pPr>
        <w:pStyle w:val="1036"/>
        <w:ind w:firstLine="480"/>
        <w:spacing w:line="360" w:lineRule="auto"/>
        <w:rPr>
          <w:rFonts w:hint="eastAsia" w:eastAsia="宋体" w:cs="宋体"/>
          <w:color w:val="000000" w:themeColor="text1"/>
          <w:sz w:val="24"/>
          <w:szCs w:val="24"/>
          <w:highlight w:val="none"/>
        </w:rPr>
      </w:pPr>
      <w:r>
        <w:rPr>
          <w:rFonts w:hint="eastAsia" w:cs="宋体"/>
          <w:color w:val="000000" w:themeColor="text1"/>
          <w:sz w:val="24"/>
          <w:szCs w:val="24"/>
          <w:highlight w:val="none"/>
          <w:lang w:val="en-US" w:eastAsia="zh-CN"/>
        </w:rPr>
        <w:t xml:space="preserve">3.1</w:t>
      </w:r>
      <w:r>
        <w:rPr>
          <w:rFonts w:hint="eastAsia" w:ascii="宋体" w:hAnsi="宋体" w:cs="宋体"/>
          <w:color w:val="000000" w:themeColor="text1"/>
          <w:sz w:val="24"/>
          <w:szCs w:val="24"/>
          <w:highlight w:val="none"/>
        </w:rPr>
        <w:t xml:space="preserve">符合国家现行质量验收标准及</w:t>
      </w:r>
      <w:r>
        <w:rPr>
          <w:rFonts w:hint="eastAsia" w:ascii="宋体" w:hAnsi="宋体" w:cs="宋体"/>
          <w:color w:val="000000" w:themeColor="text1"/>
          <w:sz w:val="24"/>
          <w:szCs w:val="24"/>
          <w:highlight w:val="none"/>
          <w:lang w:val="en-US" w:eastAsia="zh-CN"/>
        </w:rPr>
        <w:t xml:space="preserve">甲方</w:t>
      </w:r>
      <w:r>
        <w:rPr>
          <w:rFonts w:ascii="宋体" w:hAnsi="宋体" w:cs="宋体"/>
          <w:color w:val="000000" w:themeColor="text1"/>
          <w:sz w:val="24"/>
          <w:szCs w:val="24"/>
          <w:highlight w:val="none"/>
        </w:rPr>
        <w:t xml:space="preserve">要求</w:t>
      </w:r>
      <w:r>
        <w:rPr>
          <w:rFonts w:hint="eastAsia" w:ascii="宋体" w:hAnsi="宋体" w:cs="宋体"/>
          <w:color w:val="000000" w:themeColor="text1"/>
          <w:sz w:val="24"/>
          <w:szCs w:val="24"/>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cs="宋体"/>
          <w:color w:val="000000" w:themeColor="text1"/>
          <w:sz w:val="21"/>
          <w:szCs w:val="21"/>
          <w:highlight w:val="none"/>
          <w:lang w:val="en-US" w:eastAsia="zh-CN"/>
        </w:rPr>
        <w:t xml:space="preserve">3.2</w:t>
      </w:r>
      <w:r>
        <w:rPr>
          <w:rFonts w:hint="eastAsia" w:ascii="宋体" w:hAnsi="宋体" w:eastAsia="宋体" w:cs="宋体"/>
          <w:color w:val="000000" w:themeColor="text1"/>
          <w:sz w:val="21"/>
          <w:szCs w:val="21"/>
          <w:highlight w:val="none"/>
          <w:lang w:eastAsia="zh-CN"/>
        </w:rPr>
        <w:t xml:space="preserve">乙方应向甲方提供全部施工原始资料、材料合格证、施工报告，施工材料包装完好。乙方根据国家、省、市质量标准验收规范及评定标准精心组织施工。如质量不合标准，必须返工修理，其工料费损失，由乙方承担；如工程质量低劣又无法挽救的，应由乙方负责赔偿全部损失。</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4、工程进度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乙方严格按照甲方要求进度及时完工，保证施工顺利进行，在因天气原因造成工期紧张、进展缓慢的情况下，乙方有义务加派人手保障施工按时完成，而不额外收取费用。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在施工过程中，如遇到下列情况，可顺延工期，不视为乙方违约，乙方亦不可因此向甲方要求增加任何费用（包括停工费、加班费等）：</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1）、由于人力不可抗拒的灾害，而被迫停工；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2）、因甲方变更计划而不能继续施工；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3）、因甲方不能按期交付符合安装条件的施工场地，而被迫停工或不能顺利施工。</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5、安全生产</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安全施工：在整个履约期内严格遵守有关人员劳动保护、身心健康、预防传染病和施工现场安全生产的法律、法规、规章和规定等。</w:t>
      </w:r>
      <w:r>
        <w:rPr>
          <w:rFonts w:hint="eastAsia" w:ascii="宋体" w:hAnsi="宋体" w:eastAsia="宋体" w:cs="宋体"/>
          <w:color w:val="000000" w:themeColor="text1"/>
          <w:sz w:val="21"/>
          <w:szCs w:val="21"/>
          <w:highlight w:val="none"/>
          <w:lang w:eastAsia="zh-CN"/>
        </w:rPr>
        <w:t xml:space="preserve">乙方在工程施工中，应当按照国家、省、市有关安全生产的相关规定做好安全生产工作，采取相应的安全防范措施。如乙方在上述工程项目施工中发生安全生产事故或造成人员伤亡、物品、车辆损毁以及造成甲方和第三方人身伤害、物品、车辆损毁的由乙方承担全部法律责任及赔偿责任，甲方不承担任何责任。</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6、现场管理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乙方人员应无条件服从甲方的监督和管理，要严格遵守现场各项管理制度，如有违反则由乙方承担全部责任。乙方工人进场后，食宿问题、医疗卫生问题均由乙方自行解决。乙方应做好成品保护工作，避免发生损坏。乙方施工必须设置安全围挡，并在甲方指导下进行施工，如因乙方未能按照甲方要求施工而发生被市政平台督查或投诉情况，甲方视情况有权扣除500元—1000元（单次）。对甲方负责供应的工具，乙方应认真保管爱护，如有丢失损坏，乙方负责赔偿。</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7、施工总进度计划安排</w:t>
      </w:r>
      <w:r>
        <w:rPr>
          <w:color w:val="000000" w:themeColor="text1"/>
        </w:rPr>
      </w:r>
      <w:r/>
    </w:p>
    <w:p>
      <w:pPr>
        <w:pStyle w:val="129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根据招标文件要求，</w:t>
      </w:r>
      <w:r>
        <w:rPr>
          <w:rFonts w:hint="eastAsia" w:ascii="宋体" w:hAnsi="宋体" w:eastAsia="宋体" w:cs="宋体"/>
          <w:color w:val="000000" w:themeColor="text1"/>
          <w:sz w:val="21"/>
          <w:szCs w:val="21"/>
          <w:highlight w:val="none"/>
        </w:rPr>
        <w:t xml:space="preserve">本工程投标工期</w:t>
      </w:r>
      <w:r>
        <w:rPr>
          <w:rFonts w:hint="eastAsia"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日历天</w:t>
      </w:r>
      <w:r>
        <w:rPr>
          <w:rFonts w:hint="eastAsia" w:ascii="宋体" w:hAnsi="宋体" w:eastAsia="宋体" w:cs="宋体"/>
          <w:color w:val="000000" w:themeColor="text1"/>
          <w:sz w:val="21"/>
          <w:szCs w:val="21"/>
          <w:highlight w:val="none"/>
        </w:rPr>
        <w:t xml:space="preserve">。</w:t>
      </w:r>
      <w:r>
        <w:rPr>
          <w:color w:val="000000" w:themeColor="text1"/>
        </w:rPr>
      </w:r>
      <w:r/>
    </w:p>
    <w:p>
      <w:pPr>
        <w:pStyle w:val="129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2)、乙方需提前做好以下</w:t>
      </w:r>
      <w:r>
        <w:rPr>
          <w:rFonts w:hint="eastAsia" w:ascii="宋体" w:hAnsi="宋体" w:eastAsia="宋体" w:cs="宋体"/>
          <w:color w:val="000000" w:themeColor="text1"/>
          <w:sz w:val="21"/>
          <w:szCs w:val="21"/>
          <w:highlight w:val="none"/>
        </w:rPr>
        <w:t xml:space="preserve">施工准备：包括材料准备、机械设备准备、管理系统和人力资源准备、技术准备施工现场临时设施等物资准备以及材料定货等施工准备工作。</w:t>
      </w:r>
      <w:r>
        <w:rPr>
          <w:color w:val="000000" w:themeColor="text1"/>
        </w:rPr>
      </w:r>
      <w:r/>
    </w:p>
    <w:p>
      <w:pPr>
        <w:pStyle w:val="129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t xml:space="preserve">施工验收准备：乙方对施工现场进行全面清理、清除面层污染物，协助甲方做好验收和交接工作。</w:t>
      </w:r>
      <w:r>
        <w:rPr>
          <w:color w:val="000000" w:themeColor="text1"/>
        </w:rPr>
      </w:r>
      <w:r/>
    </w:p>
    <w:p>
      <w:pPr>
        <w:pStyle w:val="129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t xml:space="preserve">竣工验收、退场</w:t>
      </w:r>
      <w:r>
        <w:rPr>
          <w:color w:val="000000" w:themeColor="text1"/>
        </w:rPr>
      </w:r>
      <w:r/>
    </w:p>
    <w:p>
      <w:pPr>
        <w:pStyle w:val="129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t xml:space="preserve">卫生清洁：乙方在本工程施工过程中全程进行卫生清洁，施工中做到随做随清工完垃圾清，每天派专人将施工垃圾倾倒到指定地点。</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8、工程验收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工程竣工时，乙方应按照全部施工原始资料、施工部位及报告，协助甲方对照国家、省市相关质量标准，组织验收。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验收合格的，乙方在3日内向甲方移交完毕；验收不合格的，乙方应负责无偿修理或返工，并按双方约定的措施和期限内完成。经再次验收合格后，在3日内移交完毕。由此造成工程逾期交付的，乙方应按总价款每日0.05%的标准向甲方支付逾期违约金。</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9、工程质保期</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自交付之日起，工程质保期两年，此质保期内乙方对工程质量免费保修，若人为损坏，乙方收取适时材料费进行维修。</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三、双方的权利与义务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1、甲方权利与义务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1）、甲方负责协调乙方施工进度，做好配合及施工人员出入等管理工作；</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2）、甲方负责在乙方工作结束后及时进行现场验收，并对乙方的不合格之处保留要求乙方整改至合格的权利。</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2、乙方权利与义务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1）、乙方负责在施工全过程中的安全工作，承担全部安全责任；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2）、乙方施工人员必须服从甲方管理，不得随意出入非作业区域，施工作业时必须将施工材料堆放在甲方指定的位置，并及时清理施工垃圾；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3）、乙方负责做好施工现场的围挡及成品养护工作；</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4）、乙方在施工时应安排专人在现场进行安全监护。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5）、乙方承包的工程项目，不得再行分包。在施工过程中经检验达不到验收规范规定，不能保证工程质量，甲方有权终止施工并责令及时返工，若由于返工造成的损失，乙方应予赔偿。</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签订后，不经双方协商同意，任何一方不得随意变更或解除。如乙方不经甲方同意，单方解除合同时，应由乙方赔偿甲方因影响施工计划造成的经济损失；如甲方无正当理由单方面解除合同，应赔偿乙方因此造成的经济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乙方必须按照合同规定的工期及质量要求完成，否则每逾期一天，应按合同总价的0.05%向甲方支付逾期违约金。</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四、附则</w:t>
      </w:r>
      <w:r>
        <w:rPr>
          <w:color w:val="000000" w:themeColor="text1"/>
        </w:rPr>
      </w:r>
      <w:r/>
    </w:p>
    <w:p>
      <w:pPr>
        <w:pStyle w:val="1036"/>
        <w:ind w:firstLine="480"/>
        <w:spacing w:line="360" w:lineRule="auto"/>
        <w:tabs>
          <w:tab w:val="left" w:pos="486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1、双方指定：为甲方协调联系负责人，电话：</w:t>
      </w:r>
      <w:r>
        <w:rPr>
          <w:color w:val="000000" w:themeColor="text1"/>
        </w:rPr>
      </w:r>
      <w:r/>
    </w:p>
    <w:p>
      <w:pPr>
        <w:pStyle w:val="1036"/>
        <w:ind w:firstLine="1890"/>
        <w:spacing w:line="360" w:lineRule="auto"/>
        <w:tabs>
          <w:tab w:val="left" w:pos="486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为乙方现场负责人，电话：；     </w:t>
      </w:r>
      <w:r>
        <w:rPr>
          <w:color w:val="000000" w:themeColor="text1"/>
        </w:rPr>
      </w:r>
      <w:r/>
    </w:p>
    <w:p>
      <w:pPr>
        <w:pStyle w:val="1036"/>
        <w:ind w:firstLine="31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2、本合同未尽事宜，双方可另行签订补充协议，所产生的争议，双方可协商解决，协商不成可向工程所在地人民法院提请诉讼；</w:t>
      </w:r>
      <w:r>
        <w:rPr>
          <w:color w:val="000000" w:themeColor="text1"/>
        </w:rPr>
      </w:r>
      <w:r/>
    </w:p>
    <w:p>
      <w:pPr>
        <w:pStyle w:val="1036"/>
        <w:ind w:firstLine="31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3、施工过程中，甲方新增施工项目，需甲乙双方经过确认后另行签订补充协议；</w:t>
      </w:r>
      <w:r>
        <w:rPr>
          <w:color w:val="000000" w:themeColor="text1"/>
        </w:rPr>
      </w:r>
      <w:r/>
    </w:p>
    <w:p>
      <w:pPr>
        <w:pStyle w:val="1036"/>
        <w:ind w:firstLine="31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4、本合同自双方盖章之日起生效，并一式四份，甲方执</w:t>
      </w:r>
      <w:r>
        <w:rPr>
          <w:rFonts w:hint="eastAsia" w:ascii="宋体" w:hAnsi="宋体" w:eastAsia="宋体" w:cs="宋体"/>
          <w:color w:val="000000" w:themeColor="text1"/>
          <w:sz w:val="21"/>
          <w:szCs w:val="21"/>
          <w:highlight w:val="none"/>
          <w:lang w:val="en-US" w:eastAsia="zh-CN"/>
        </w:rPr>
        <w:t xml:space="preserve">二</w:t>
      </w:r>
      <w:r>
        <w:rPr>
          <w:rFonts w:hint="eastAsia" w:ascii="宋体" w:hAnsi="宋体" w:eastAsia="宋体" w:cs="宋体"/>
          <w:color w:val="000000" w:themeColor="text1"/>
          <w:sz w:val="21"/>
          <w:szCs w:val="21"/>
          <w:highlight w:val="none"/>
          <w:lang w:eastAsia="zh-CN"/>
        </w:rPr>
        <w:t xml:space="preserve">份，乙方</w:t>
      </w:r>
      <w:r>
        <w:rPr>
          <w:rFonts w:hint="eastAsia" w:ascii="宋体" w:hAnsi="宋体" w:eastAsia="宋体" w:cs="宋体"/>
          <w:color w:val="000000" w:themeColor="text1"/>
          <w:sz w:val="21"/>
          <w:szCs w:val="21"/>
          <w:highlight w:val="none"/>
          <w:lang w:val="en-US" w:eastAsia="zh-CN"/>
        </w:rPr>
        <w:t xml:space="preserve">二</w:t>
      </w:r>
      <w:r>
        <w:rPr>
          <w:rFonts w:hint="eastAsia" w:ascii="宋体" w:hAnsi="宋体" w:eastAsia="宋体" w:cs="宋体"/>
          <w:color w:val="000000" w:themeColor="text1"/>
          <w:sz w:val="21"/>
          <w:szCs w:val="21"/>
          <w:highlight w:val="none"/>
          <w:lang w:eastAsia="zh-CN"/>
        </w:rPr>
        <w:t xml:space="preserve">份。合同附件为合同组成部分，与合同具有同等法律效力。</w:t>
      </w:r>
      <w:r>
        <w:rPr>
          <w:color w:val="000000" w:themeColor="text1"/>
        </w:rPr>
      </w:r>
      <w:r/>
    </w:p>
    <w:p>
      <w:pPr>
        <w:pStyle w:val="1036"/>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附件：工程报价单</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甲方：</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乙方：</w:t>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签字（盖章）：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 签字（盖章）：</w:t>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rPr>
      </w:r>
      <w:r/>
    </w:p>
    <w:p>
      <w:pPr>
        <w:pStyle w:val="103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日期：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eastAsia="zh-CN"/>
        </w:rPr>
        <w:t xml:space="preserve">日期：</w:t>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pStyle w:val="1036"/>
        <w:jc w:val="both"/>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both"/>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rFonts w:hint="eastAsia"/>
          <w:b/>
          <w:bCs/>
          <w:color w:val="000000" w:themeColor="text1"/>
          <w:sz w:val="28"/>
          <w:szCs w:val="28"/>
          <w:highlight w:val="none"/>
        </w:rPr>
      </w:pPr>
      <w:r>
        <w:rPr>
          <w:rFonts w:hint="eastAsia"/>
          <w:b/>
          <w:bCs/>
          <w:color w:val="000000" w:themeColor="text1"/>
          <w:sz w:val="28"/>
          <w:szCs w:val="28"/>
          <w:highlight w:val="none"/>
          <w:lang w:eastAsia="zh-CN"/>
        </w:rPr>
      </w:r>
      <w:r>
        <w:rPr>
          <w:color w:val="000000" w:themeColor="text1"/>
        </w:rPr>
      </w:r>
      <w:r/>
    </w:p>
    <w:p>
      <w:pPr>
        <w:pStyle w:val="1036"/>
        <w:jc w:val="center"/>
        <w:rPr>
          <w:b/>
          <w:bCs/>
          <w:color w:val="000000" w:themeColor="text1"/>
          <w:sz w:val="28"/>
          <w:szCs w:val="28"/>
          <w:highlight w:val="none"/>
        </w:rPr>
      </w:pPr>
      <w:r>
        <w:rPr>
          <w:rFonts w:hint="eastAsia"/>
          <w:b/>
          <w:bCs/>
          <w:color w:val="000000" w:themeColor="text1"/>
          <w:sz w:val="28"/>
          <w:szCs w:val="28"/>
          <w:highlight w:val="none"/>
          <w:lang w:eastAsia="zh-CN"/>
        </w:rPr>
        <w:t xml:space="preserve">第二部分通用合同条款</w:t>
      </w:r>
      <w:r>
        <w:rPr>
          <w:color w:val="000000" w:themeColor="text1"/>
        </w:rPr>
      </w:r>
      <w:r/>
    </w:p>
    <w:p>
      <w:pPr>
        <w:pStyle w:val="1036"/>
        <w:jc w:val="center"/>
        <w:rPr>
          <w:b/>
          <w:bCs/>
          <w:color w:val="000000" w:themeColor="text1"/>
          <w:szCs w:val="21"/>
          <w:highlight w:val="none"/>
        </w:rPr>
      </w:pPr>
      <w:r>
        <w:rPr>
          <w:b/>
          <w:bCs/>
          <w:color w:val="000000" w:themeColor="text1"/>
          <w:szCs w:val="21"/>
          <w:highlight w:val="none"/>
          <w:lang w:eastAsia="zh-CN"/>
        </w:rPr>
      </w:r>
      <w:r>
        <w:rPr>
          <w:color w:val="000000" w:themeColor="text1"/>
        </w:rPr>
      </w:r>
      <w:r/>
    </w:p>
    <w:p>
      <w:pPr>
        <w:pStyle w:val="1036"/>
        <w:rPr>
          <w:color w:val="000000" w:themeColor="text1"/>
          <w:sz w:val="21"/>
          <w:szCs w:val="21"/>
          <w:highlight w:val="none"/>
        </w:rPr>
      </w:pPr>
      <w:r>
        <w:rPr>
          <w:rFonts w:hint="eastAsia"/>
          <w:color w:val="000000" w:themeColor="text1"/>
          <w:sz w:val="21"/>
          <w:szCs w:val="21"/>
          <w:highlight w:val="none"/>
          <w:lang w:eastAsia="zh-CN"/>
        </w:rPr>
        <w:t xml:space="preserve">此部分采用《建设工程施工合同》范本（</w:t>
      </w:r>
      <w:r>
        <w:rPr>
          <w:color w:val="000000" w:themeColor="text1"/>
          <w:sz w:val="21"/>
          <w:szCs w:val="21"/>
          <w:highlight w:val="none"/>
          <w:lang w:eastAsia="zh-CN"/>
        </w:rPr>
        <w:t xml:space="preserve">GF—2017—0201</w:t>
      </w:r>
      <w:r>
        <w:rPr>
          <w:rFonts w:hint="eastAsia"/>
          <w:color w:val="000000" w:themeColor="text1"/>
          <w:sz w:val="21"/>
          <w:szCs w:val="21"/>
          <w:highlight w:val="none"/>
          <w:lang w:eastAsia="zh-CN"/>
        </w:rPr>
        <w:t xml:space="preserve">）中《第二部分通用条款》。</w:t>
      </w:r>
      <w:r>
        <w:rPr>
          <w:color w:val="000000" w:themeColor="text1"/>
        </w:rPr>
      </w:r>
      <w:r/>
    </w:p>
    <w:p>
      <w:pPr>
        <w:pStyle w:val="1036"/>
        <w:jc w:val="center"/>
        <w:rPr>
          <w:b/>
          <w:bCs/>
          <w:color w:val="000000" w:themeColor="text1"/>
          <w:sz w:val="28"/>
          <w:szCs w:val="28"/>
          <w:highlight w:val="none"/>
        </w:rPr>
      </w:pPr>
      <w:r>
        <w:rPr>
          <w:b/>
          <w:bCs/>
          <w:color w:val="000000" w:themeColor="text1"/>
          <w:sz w:val="28"/>
          <w:szCs w:val="28"/>
          <w:highlight w:val="none"/>
          <w:lang w:eastAsia="zh-CN"/>
        </w:rPr>
      </w:r>
      <w:r>
        <w:rPr>
          <w:color w:val="000000" w:themeColor="text1"/>
        </w:rPr>
      </w:r>
      <w:r/>
    </w:p>
    <w:p>
      <w:pPr>
        <w:pStyle w:val="1036"/>
        <w:jc w:val="center"/>
        <w:rPr>
          <w:b/>
          <w:bCs/>
          <w:color w:val="000000" w:themeColor="text1"/>
          <w:sz w:val="28"/>
          <w:szCs w:val="28"/>
          <w:highlight w:val="none"/>
        </w:rPr>
      </w:pPr>
      <w:r>
        <w:rPr>
          <w:rFonts w:hint="eastAsia"/>
          <w:b/>
          <w:bCs/>
          <w:color w:val="000000" w:themeColor="text1"/>
          <w:sz w:val="28"/>
          <w:szCs w:val="28"/>
          <w:highlight w:val="none"/>
          <w:lang w:eastAsia="zh-CN"/>
        </w:rPr>
        <w:t xml:space="preserve">第三部分专用合同条款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 .一般约定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 词语定义</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1.1.1合同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合同文件包括：（1）施工合同协议书；（2）中标</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成交</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eastAsia="zh-CN"/>
        </w:rPr>
        <w:t xml:space="preserve">通知书；（3）</w:t>
      </w:r>
      <w:r>
        <w:rPr>
          <w:rFonts w:hint="eastAsia" w:ascii="宋体" w:hAnsi="宋体" w:eastAsia="宋体" w:cs="宋体"/>
          <w:color w:val="000000" w:themeColor="text1"/>
          <w:sz w:val="21"/>
          <w:szCs w:val="21"/>
          <w:highlight w:val="none"/>
          <w:u w:val="single"/>
          <w:lang w:val="en-US" w:eastAsia="zh-CN"/>
        </w:rPr>
        <w:t xml:space="preserve">采购</w:t>
      </w:r>
      <w:r>
        <w:rPr>
          <w:rFonts w:hint="eastAsia" w:ascii="宋体" w:hAnsi="宋体" w:eastAsia="宋体" w:cs="宋体"/>
          <w:color w:val="000000" w:themeColor="text1"/>
          <w:sz w:val="21"/>
          <w:szCs w:val="21"/>
          <w:highlight w:val="none"/>
          <w:u w:val="single"/>
          <w:lang w:eastAsia="zh-CN"/>
        </w:rPr>
        <w:t xml:space="preserve">文件、</w:t>
      </w:r>
      <w:r>
        <w:rPr>
          <w:rFonts w:hint="eastAsia" w:ascii="宋体" w:hAnsi="宋体" w:eastAsia="宋体" w:cs="宋体"/>
          <w:color w:val="000000" w:themeColor="text1"/>
          <w:sz w:val="21"/>
          <w:szCs w:val="21"/>
          <w:highlight w:val="none"/>
          <w:u w:val="single"/>
          <w:lang w:val="en-US" w:eastAsia="zh-CN"/>
        </w:rPr>
        <w:t xml:space="preserve">响应文件</w:t>
      </w:r>
      <w:r>
        <w:rPr>
          <w:rFonts w:hint="eastAsia" w:ascii="宋体" w:hAnsi="宋体" w:eastAsia="宋体" w:cs="宋体"/>
          <w:color w:val="000000" w:themeColor="text1"/>
          <w:sz w:val="21"/>
          <w:szCs w:val="21"/>
          <w:highlight w:val="none"/>
          <w:u w:val="single"/>
          <w:lang w:eastAsia="zh-CN"/>
        </w:rPr>
        <w:t xml:space="preserve">及其附件</w:t>
      </w:r>
      <w:r>
        <w:rPr>
          <w:rFonts w:hint="eastAsia" w:ascii="宋体" w:hAnsi="宋体" w:eastAsia="宋体" w:cs="宋体"/>
          <w:color w:val="000000" w:themeColor="text1"/>
          <w:sz w:val="21"/>
          <w:szCs w:val="21"/>
          <w:highlight w:val="none"/>
          <w:u w:val="single"/>
          <w:lang w:eastAsia="zh-CN"/>
        </w:rPr>
        <w:t xml:space="preserve">（含：承包人</w:t>
      </w:r>
      <w:r>
        <w:rPr>
          <w:rFonts w:hint="eastAsia" w:ascii="宋体" w:hAnsi="宋体" w:eastAsia="宋体" w:cs="宋体"/>
          <w:color w:val="000000" w:themeColor="text1"/>
          <w:sz w:val="21"/>
          <w:szCs w:val="21"/>
          <w:highlight w:val="none"/>
          <w:u w:val="single"/>
          <w:lang w:val="en-US" w:eastAsia="zh-CN"/>
        </w:rPr>
        <w:t xml:space="preserve">响应</w:t>
      </w:r>
      <w:r>
        <w:rPr>
          <w:rFonts w:hint="eastAsia" w:ascii="宋体" w:hAnsi="宋体" w:eastAsia="宋体" w:cs="宋体"/>
          <w:color w:val="000000" w:themeColor="text1"/>
          <w:sz w:val="21"/>
          <w:szCs w:val="21"/>
          <w:highlight w:val="none"/>
          <w:u w:val="single"/>
          <w:lang w:eastAsia="zh-CN"/>
        </w:rPr>
        <w:t xml:space="preserve">过程所作承诺）</w:t>
      </w:r>
      <w:r>
        <w:rPr>
          <w:rFonts w:hint="eastAsia" w:ascii="宋体" w:hAnsi="宋体" w:eastAsia="宋体" w:cs="宋体"/>
          <w:color w:val="000000" w:themeColor="text1"/>
          <w:sz w:val="21"/>
          <w:szCs w:val="21"/>
          <w:highlight w:val="none"/>
          <w:u w:val="single"/>
          <w:lang w:eastAsia="zh-CN"/>
        </w:rPr>
        <w:t xml:space="preserve">；（4）专用条款；（5）通用条款；（6）标准、规范及有关技术资料；（7）工程量清单；（8）工程报价单或预算书等履行合同过程中双方书面确认的对合同内容有实质性影响的文件以及会议纪要、签证、设计变更等资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1.1.2 合同当事人及其他相关方</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1.1.2.1监理人：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名称：；</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资质类别和等级：；</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联系电话：；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电子信箱：；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通信地址：。</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1.1.2.2设计人：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名称：；</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资质类别和等级：；</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联系电话：；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电子信箱：；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通信地址：。</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1.1.3 工程和设备</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1.1.3.1作为施工现场组成部分的其他场所包括：</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1.1.3.2永久占地包括：</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1.1.3.3临时占地包括：</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1.2法律</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适用于合同的其他规范性文件：</w:t>
      </w:r>
      <w:r>
        <w:rPr>
          <w:rFonts w:hint="eastAsia" w:ascii="宋体" w:hAnsi="宋体" w:eastAsia="宋体" w:cs="宋体"/>
          <w:color w:val="000000" w:themeColor="text1"/>
          <w:sz w:val="21"/>
          <w:szCs w:val="21"/>
          <w:highlight w:val="none"/>
          <w:u w:val="single"/>
          <w:lang w:eastAsia="zh-CN"/>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1.3标准和规范</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1.3.1适用于工程的标准规范包括：</w:t>
      </w:r>
      <w:r>
        <w:rPr>
          <w:rFonts w:hint="eastAsia" w:ascii="宋体" w:hAnsi="宋体" w:eastAsia="宋体" w:cs="宋体"/>
          <w:color w:val="000000" w:themeColor="text1"/>
          <w:sz w:val="21"/>
          <w:szCs w:val="21"/>
          <w:highlight w:val="none"/>
          <w:u w:val="single"/>
          <w:lang w:eastAsia="zh-CN"/>
        </w:rPr>
        <w:t xml:space="preserve">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发包人和监理工程师的同意后实施</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1.3.2 发包人提供国外标准、规范的名称：</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发包人提供国外标准、规范的份数：</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发包人提供国外标准、规范的名称：</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1.3.3发包人对工程的技术标准和功能要求的特殊要求：</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1.4合同文件的优先顺序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合同文件组成及优先顺序为：</w:t>
      </w:r>
      <w:r>
        <w:rPr>
          <w:rFonts w:hint="eastAsia" w:ascii="宋体" w:hAnsi="宋体" w:eastAsia="宋体" w:cs="宋体"/>
          <w:color w:val="000000" w:themeColor="text1"/>
          <w:sz w:val="21"/>
          <w:szCs w:val="21"/>
          <w:highlight w:val="none"/>
          <w:u w:val="single"/>
          <w:lang w:eastAsia="zh-CN"/>
        </w:rPr>
        <w:t xml:space="preserve">（1）本施工合同协议书；（2）中标</w:t>
      </w:r>
      <w:r>
        <w:rPr>
          <w:rFonts w:hint="eastAsia" w:ascii="宋体" w:hAnsi="宋体" w:eastAsia="宋体" w:cs="宋体"/>
          <w:color w:val="000000" w:themeColor="text1"/>
          <w:sz w:val="21"/>
          <w:szCs w:val="21"/>
          <w:highlight w:val="none"/>
          <w:u w:val="single"/>
          <w:lang w:val="en-US" w:eastAsia="zh-CN"/>
        </w:rPr>
        <w:t xml:space="preserve">(成交）</w:t>
      </w:r>
      <w:r>
        <w:rPr>
          <w:rFonts w:hint="eastAsia" w:ascii="宋体" w:hAnsi="宋体" w:eastAsia="宋体" w:cs="宋体"/>
          <w:color w:val="000000" w:themeColor="text1"/>
          <w:sz w:val="21"/>
          <w:szCs w:val="21"/>
          <w:highlight w:val="none"/>
          <w:u w:val="single"/>
          <w:lang w:eastAsia="zh-CN"/>
        </w:rPr>
        <w:t xml:space="preserve">通知书；（3）本合同专用条款；（4）标准、规范及有关技术资料；（5）工程量清单；（6）工程报价单或预算书；（7）</w:t>
      </w:r>
      <w:r>
        <w:rPr>
          <w:rFonts w:hint="eastAsia" w:ascii="宋体" w:hAnsi="宋体" w:eastAsia="宋体" w:cs="宋体"/>
          <w:color w:val="000000" w:themeColor="text1"/>
          <w:sz w:val="21"/>
          <w:szCs w:val="21"/>
          <w:highlight w:val="none"/>
          <w:u w:val="single"/>
          <w:lang w:val="en-US" w:eastAsia="zh-CN"/>
        </w:rPr>
        <w:t xml:space="preserve">采购</w:t>
      </w:r>
      <w:r>
        <w:rPr>
          <w:rFonts w:hint="eastAsia" w:ascii="宋体" w:hAnsi="宋体" w:eastAsia="宋体" w:cs="宋体"/>
          <w:color w:val="000000" w:themeColor="text1"/>
          <w:sz w:val="21"/>
          <w:szCs w:val="21"/>
          <w:highlight w:val="none"/>
          <w:u w:val="single"/>
          <w:lang w:eastAsia="zh-CN"/>
        </w:rPr>
        <w:t xml:space="preserve">文件、</w:t>
      </w:r>
      <w:r>
        <w:rPr>
          <w:rFonts w:hint="eastAsia" w:ascii="宋体" w:hAnsi="宋体" w:eastAsia="宋体" w:cs="宋体"/>
          <w:color w:val="000000" w:themeColor="text1"/>
          <w:sz w:val="21"/>
          <w:szCs w:val="21"/>
          <w:highlight w:val="none"/>
          <w:u w:val="single"/>
          <w:lang w:val="en-US" w:eastAsia="zh-CN"/>
        </w:rPr>
        <w:t xml:space="preserve">响应文件</w:t>
      </w:r>
      <w:r>
        <w:rPr>
          <w:rFonts w:hint="eastAsia" w:ascii="宋体" w:hAnsi="宋体" w:eastAsia="宋体" w:cs="宋体"/>
          <w:color w:val="000000" w:themeColor="text1"/>
          <w:sz w:val="21"/>
          <w:szCs w:val="21"/>
          <w:highlight w:val="none"/>
          <w:u w:val="single"/>
          <w:lang w:eastAsia="zh-CN"/>
        </w:rPr>
        <w:t xml:space="preserve">及其附件（含：承包人</w:t>
      </w:r>
      <w:r>
        <w:rPr>
          <w:rFonts w:hint="eastAsia" w:ascii="宋体" w:hAnsi="宋体" w:eastAsia="宋体" w:cs="宋体"/>
          <w:color w:val="000000" w:themeColor="text1"/>
          <w:sz w:val="21"/>
          <w:szCs w:val="21"/>
          <w:highlight w:val="none"/>
          <w:u w:val="single"/>
          <w:lang w:val="en-US" w:eastAsia="zh-CN"/>
        </w:rPr>
        <w:t xml:space="preserve">响应</w:t>
      </w:r>
      <w:r>
        <w:rPr>
          <w:rFonts w:hint="eastAsia" w:ascii="宋体" w:hAnsi="宋体" w:eastAsia="宋体" w:cs="宋体"/>
          <w:color w:val="000000" w:themeColor="text1"/>
          <w:sz w:val="21"/>
          <w:szCs w:val="21"/>
          <w:highlight w:val="none"/>
          <w:u w:val="single"/>
          <w:lang w:eastAsia="zh-CN"/>
        </w:rPr>
        <w:t xml:space="preserve">过程所作承诺）；（8）本合同通用条款；（9）合同履行中，发包人承包人有关工程的洽商、变更等书面协议或文件视为本合同的组成。</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上述各项合同文件包括合同当事人就该项合同文件所作出的补充和修改，属于同一类内容的文件，应以最新签署的为准。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1.5图纸和承包人文件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1.5.1 图纸的提供</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发包人向承包人提供图纸的期限：</w:t>
      </w:r>
      <w:r>
        <w:rPr>
          <w:rFonts w:hint="eastAsia" w:ascii="宋体" w:hAnsi="宋体" w:eastAsia="宋体" w:cs="宋体"/>
          <w:color w:val="000000" w:themeColor="text1"/>
          <w:sz w:val="21"/>
          <w:szCs w:val="21"/>
          <w:highlight w:val="none"/>
          <w:u w:val="single"/>
          <w:lang w:eastAsia="zh-CN"/>
        </w:rPr>
        <w:t xml:space="preserve">开工前【 7 】日内提供施工图</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发包人向承包人提供图纸的数量：</w:t>
      </w:r>
      <w:r>
        <w:rPr>
          <w:rFonts w:hint="eastAsia" w:ascii="宋体" w:hAnsi="宋体" w:eastAsia="宋体" w:cs="宋体"/>
          <w:color w:val="000000" w:themeColor="text1"/>
          <w:sz w:val="21"/>
          <w:szCs w:val="21"/>
          <w:highlight w:val="none"/>
          <w:u w:val="single"/>
          <w:lang w:eastAsia="zh-CN"/>
        </w:rPr>
        <w:t xml:space="preserve">贰套，如需加晒图纸承包人自行承担所有费用</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发包人向承包人提供图纸的内容：</w:t>
      </w:r>
      <w:r>
        <w:rPr>
          <w:rFonts w:hint="eastAsia" w:ascii="宋体" w:hAnsi="宋体" w:eastAsia="宋体" w:cs="宋体"/>
          <w:color w:val="000000" w:themeColor="text1"/>
          <w:sz w:val="21"/>
          <w:szCs w:val="21"/>
          <w:highlight w:val="none"/>
          <w:u w:val="singl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1.5.2承包人文件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需要由承包人提供的文件，包括：</w:t>
      </w:r>
      <w:r>
        <w:rPr>
          <w:rFonts w:hint="eastAsia" w:ascii="宋体" w:hAnsi="宋体" w:eastAsia="宋体" w:cs="宋体"/>
          <w:color w:val="000000" w:themeColor="text1"/>
          <w:sz w:val="21"/>
          <w:szCs w:val="21"/>
          <w:highlight w:val="none"/>
          <w:u w:val="single"/>
          <w:lang w:eastAsia="zh-CN"/>
        </w:rPr>
        <w:t xml:space="preserve">每七天分别向发包人及监理方提供详细的施工进度计划、已完工程量报表（含工程变更及签证算）、发包人供材料清单、承包人购材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w:t>
      </w:r>
      <w:r>
        <w:rPr>
          <w:rFonts w:hint="eastAsia" w:ascii="宋体" w:hAnsi="宋体" w:eastAsia="宋体" w:cs="宋体"/>
          <w:color w:val="000000" w:themeColor="text1"/>
          <w:sz w:val="21"/>
          <w:szCs w:val="21"/>
          <w:highlight w:val="none"/>
          <w:lang w:eastAsia="zh-CN"/>
        </w:rPr>
        <w:t xml:space="preserve">；其他应监理人或发包人要求提交的其他报告、报表。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承包人提供的文件的期限为：</w:t>
      </w:r>
      <w:r>
        <w:rPr>
          <w:rFonts w:hint="eastAsia" w:ascii="宋体" w:hAnsi="宋体" w:eastAsia="宋体" w:cs="宋体"/>
          <w:color w:val="000000" w:themeColor="text1"/>
          <w:sz w:val="21"/>
          <w:szCs w:val="21"/>
          <w:highlight w:val="none"/>
          <w:u w:val="single"/>
          <w:lang w:eastAsia="zh-CN"/>
        </w:rPr>
        <w:t xml:space="preserve">相关事件发生之日起3天内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承包人提供的文件的数量为：</w:t>
      </w:r>
      <w:r>
        <w:rPr>
          <w:rFonts w:hint="eastAsia" w:ascii="宋体" w:hAnsi="宋体" w:eastAsia="宋体" w:cs="宋体"/>
          <w:color w:val="000000" w:themeColor="text1"/>
          <w:sz w:val="21"/>
          <w:szCs w:val="21"/>
          <w:highlight w:val="none"/>
          <w:u w:val="single"/>
          <w:lang w:eastAsia="zh-CN"/>
        </w:rPr>
        <w:t xml:space="preserve">一式贰份，承包人留存一份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承包人提供的文件的形式为：</w:t>
      </w:r>
      <w:r>
        <w:rPr>
          <w:rFonts w:hint="eastAsia" w:ascii="宋体" w:hAnsi="宋体" w:eastAsia="宋体" w:cs="宋体"/>
          <w:color w:val="000000" w:themeColor="text1"/>
          <w:sz w:val="21"/>
          <w:szCs w:val="21"/>
          <w:highlight w:val="none"/>
          <w:u w:val="single"/>
          <w:lang w:eastAsia="zh-CN"/>
        </w:rPr>
        <w:t xml:space="preserve">书面形式</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发包人审批承包人文件的期限：</w:t>
      </w:r>
      <w:r>
        <w:rPr>
          <w:rFonts w:hint="eastAsia" w:ascii="宋体" w:hAnsi="宋体" w:eastAsia="宋体" w:cs="宋体"/>
          <w:color w:val="000000" w:themeColor="text1"/>
          <w:sz w:val="21"/>
          <w:szCs w:val="21"/>
          <w:highlight w:val="none"/>
          <w:u w:val="single"/>
          <w:lang w:eastAsia="zh-CN"/>
        </w:rPr>
        <w:t xml:space="preserve">发包人收到文件后14天内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1.5.3现场图纸准备</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关于现场图纸准备的约定：</w:t>
      </w:r>
      <w:r>
        <w:rPr>
          <w:rFonts w:hint="eastAsia" w:ascii="宋体" w:hAnsi="宋体" w:eastAsia="宋体" w:cs="宋体"/>
          <w:color w:val="000000" w:themeColor="text1"/>
          <w:sz w:val="21"/>
          <w:szCs w:val="21"/>
          <w:highlight w:val="none"/>
          <w:u w:val="single"/>
          <w:lang w:eastAsia="zh-CN"/>
        </w:rPr>
        <w:t xml:space="preserve">执行通用条款</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1.6联络</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1.6.1发包人和承包人应当在</w:t>
      </w:r>
      <w:r>
        <w:rPr>
          <w:rFonts w:hint="eastAsia" w:ascii="宋体" w:hAnsi="宋体" w:eastAsia="宋体" w:cs="宋体"/>
          <w:color w:val="000000" w:themeColor="text1"/>
          <w:sz w:val="21"/>
          <w:szCs w:val="21"/>
          <w:highlight w:val="none"/>
          <w:u w:val="single"/>
          <w:lang w:eastAsia="zh-CN"/>
        </w:rPr>
        <w:t xml:space="preserve"> 3 </w:t>
      </w:r>
      <w:r>
        <w:rPr>
          <w:rFonts w:hint="eastAsia" w:ascii="宋体" w:hAnsi="宋体" w:eastAsia="宋体" w:cs="宋体"/>
          <w:color w:val="000000" w:themeColor="text1"/>
          <w:sz w:val="21"/>
          <w:szCs w:val="21"/>
          <w:highlight w:val="none"/>
          <w:lang w:eastAsia="zh-CN"/>
        </w:rPr>
        <w:t xml:space="preserve">天内将与合同有关的通知、批准、证明、证书、指示、指令、要求、请求、同意、意见、确定和决定等书面函件送达对方当事人。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1.6.2 发包人接收文件的地点：；</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发包人指定的接收人为：。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承包人接收文件的地点：</w:t>
      </w:r>
      <w:r>
        <w:rPr>
          <w:rFonts w:hint="eastAsia" w:ascii="宋体" w:hAnsi="宋体" w:eastAsia="宋体" w:cs="宋体"/>
          <w:color w:val="000000" w:themeColor="text1"/>
          <w:sz w:val="21"/>
          <w:szCs w:val="21"/>
          <w:highlight w:val="none"/>
          <w:u w:val="single"/>
          <w:lang w:eastAsia="zh-CN"/>
        </w:rPr>
        <w:t xml:space="preserve">项目现场</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承包人指定的接收人为：</w:t>
      </w:r>
      <w:r>
        <w:rPr>
          <w:rFonts w:hint="eastAsia" w:ascii="宋体" w:hAnsi="宋体" w:eastAsia="宋体" w:cs="宋体"/>
          <w:color w:val="000000" w:themeColor="text1"/>
          <w:sz w:val="21"/>
          <w:szCs w:val="21"/>
          <w:highlight w:val="none"/>
          <w:u w:val="single"/>
          <w:lang w:eastAsia="zh-CN"/>
        </w:rPr>
        <w:t xml:space="preserve">项目负责人，联系方式</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监理人接收文件的地点：；</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监理人指定的接收人为：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1.7交通运输</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 .7.1 出入现场的权利</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关于出入现场的权利的约定：</w:t>
      </w:r>
      <w:r>
        <w:rPr>
          <w:rFonts w:hint="eastAsia" w:ascii="宋体" w:hAnsi="宋体" w:eastAsia="宋体" w:cs="宋体"/>
          <w:color w:val="000000" w:themeColor="text1"/>
          <w:sz w:val="21"/>
          <w:szCs w:val="21"/>
          <w:highlight w:val="none"/>
          <w:u w:val="single"/>
          <w:lang w:eastAsia="zh-CN"/>
        </w:rPr>
        <w:t xml:space="preserve">发包人项目负责人及主管领导、承包人项目组成员有权出入现场，禁止外单位施工车辆、人员出入工地</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 .7.2场内交通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关于场外交通和场内交通的边界的约定：</w:t>
      </w:r>
      <w:r>
        <w:rPr>
          <w:rFonts w:hint="eastAsia" w:ascii="宋体" w:hAnsi="宋体" w:eastAsia="宋体" w:cs="宋体"/>
          <w:color w:val="000000" w:themeColor="text1"/>
          <w:sz w:val="21"/>
          <w:szCs w:val="21"/>
          <w:highlight w:val="none"/>
          <w:u w:val="single"/>
          <w:lang w:eastAsia="zh-CN"/>
        </w:rPr>
        <w:t xml:space="preserve">视项目现场情况另行约定</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关于发包人向承包人免费提供满足工程施工需要的场内道路和交通设施的约定：。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1.7.3超大件和超重件的运输</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运输超大件或超重件所需的道路和桥梁临时加固改造费用和其他有关费用由</w:t>
      </w:r>
      <w:r>
        <w:rPr>
          <w:rFonts w:hint="eastAsia" w:ascii="宋体" w:hAnsi="宋体" w:eastAsia="宋体" w:cs="宋体"/>
          <w:color w:val="000000" w:themeColor="text1"/>
          <w:sz w:val="21"/>
          <w:szCs w:val="21"/>
          <w:highlight w:val="none"/>
          <w:u w:val="single"/>
          <w:lang w:eastAsia="zh-CN"/>
        </w:rPr>
        <w:t xml:space="preserve">承包人</w:t>
      </w:r>
      <w:r>
        <w:rPr>
          <w:rFonts w:hint="eastAsia" w:ascii="宋体" w:hAnsi="宋体" w:eastAsia="宋体" w:cs="宋体"/>
          <w:color w:val="000000" w:themeColor="text1"/>
          <w:sz w:val="21"/>
          <w:szCs w:val="21"/>
          <w:highlight w:val="none"/>
          <w:lang w:eastAsia="zh-CN"/>
        </w:rPr>
        <w:t xml:space="preserve">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1.8知识产权</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1"/>
          <w:szCs w:val="21"/>
          <w:highlight w:val="none"/>
          <w:u w:val="single"/>
          <w:lang w:eastAsia="zh-CN"/>
        </w:rPr>
        <w:t xml:space="preserve">按照通用条款执行。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关于发包人提供的上述文件的使用限制的要求：</w:t>
      </w:r>
      <w:r>
        <w:rPr>
          <w:rFonts w:hint="eastAsia" w:ascii="宋体" w:hAnsi="宋体" w:eastAsia="宋体" w:cs="宋体"/>
          <w:color w:val="000000" w:themeColor="text1"/>
          <w:sz w:val="21"/>
          <w:szCs w:val="21"/>
          <w:highlight w:val="none"/>
          <w:u w:val="single"/>
          <w:lang w:eastAsia="zh-CN"/>
        </w:rPr>
        <w:t xml:space="preserve">仅限于此工程项目</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1.8.2 关于承包人为实施工程所编制文件的著作权的归属：</w:t>
      </w:r>
      <w:r>
        <w:rPr>
          <w:rFonts w:hint="eastAsia" w:ascii="宋体" w:hAnsi="宋体" w:eastAsia="宋体" w:cs="宋体"/>
          <w:color w:val="000000" w:themeColor="text1"/>
          <w:sz w:val="21"/>
          <w:szCs w:val="21"/>
          <w:highlight w:val="none"/>
          <w:u w:val="single"/>
          <w:lang w:eastAsia="zh-CN"/>
        </w:rPr>
        <w:t xml:space="preserve">按照通用条款执行</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关于承包人提供的上述文件的使用限制的要求：</w:t>
      </w:r>
      <w:r>
        <w:rPr>
          <w:rFonts w:hint="eastAsia" w:ascii="宋体" w:hAnsi="宋体" w:eastAsia="宋体" w:cs="宋体"/>
          <w:color w:val="000000" w:themeColor="text1"/>
          <w:sz w:val="21"/>
          <w:szCs w:val="21"/>
          <w:highlight w:val="none"/>
          <w:u w:val="single"/>
          <w:lang w:eastAsia="zh-CN"/>
        </w:rPr>
        <w:t xml:space="preserve">按照通用条款执行</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1.8.3承包人在施工过程中所采用的专利、专有技术、技术秘密的使用费的承担方式：</w:t>
      </w:r>
      <w:r>
        <w:rPr>
          <w:rFonts w:hint="eastAsia" w:ascii="宋体" w:hAnsi="宋体" w:eastAsia="宋体" w:cs="宋体"/>
          <w:color w:val="000000" w:themeColor="text1"/>
          <w:sz w:val="21"/>
          <w:szCs w:val="21"/>
          <w:highlight w:val="none"/>
          <w:u w:val="single"/>
          <w:lang w:eastAsia="zh-CN"/>
        </w:rPr>
        <w:t xml:space="preserve">由承包人承担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1.9工程量清单错误的修正</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none"/>
          <w:lang w:eastAsia="zh-CN"/>
        </w:rPr>
        <w:t xml:space="preserve">当工程量清单存在缺项、漏项时，按下列规定调整合同价格：</w:t>
      </w:r>
      <w:r>
        <w:rPr>
          <w:rFonts w:hint="eastAsia" w:ascii="宋体" w:hAnsi="宋体" w:eastAsia="宋体" w:cs="宋体"/>
          <w:color w:val="000000" w:themeColor="text1"/>
          <w:sz w:val="21"/>
          <w:szCs w:val="21"/>
          <w:highlight w:val="none"/>
          <w:u w:val="single"/>
          <w:lang w:val="en-US" w:eastAsia="zh-CN"/>
        </w:rPr>
        <w:t xml:space="preserve">总价包干，不调整。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允许调整合同价格的工程量偏差范围：</w:t>
      </w:r>
      <w:r>
        <w:rPr>
          <w:rFonts w:hint="eastAsia" w:ascii="宋体" w:hAnsi="宋体" w:eastAsia="宋体" w:cs="宋体"/>
          <w:color w:val="000000" w:themeColor="text1"/>
          <w:sz w:val="21"/>
          <w:szCs w:val="21"/>
          <w:highlight w:val="none"/>
          <w:u w:val="single"/>
          <w:lang w:eastAsia="zh-CN"/>
        </w:rPr>
        <w:t xml:space="preserve">/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 .发包人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2.1发包人代表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发包人代表：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姓名：；</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身份证号：；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职务：；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联系电话：；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电子信箱：；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通信地址：江苏省计量科学研究院（</w:t>
      </w:r>
      <w:r>
        <w:rPr>
          <w:rFonts w:hint="eastAsia" w:ascii="宋体" w:hAnsi="宋体" w:eastAsia="宋体" w:cs="宋体"/>
          <w:color w:val="000000" w:themeColor="text1"/>
          <w:sz w:val="21"/>
          <w:szCs w:val="21"/>
          <w:highlight w:val="none"/>
          <w:lang w:val="en-US" w:eastAsia="zh-CN"/>
        </w:rPr>
        <w:t xml:space="preserve">南京市文澜路95号</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tabs>
          <w:tab w:val="left" w:pos="1440"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发包人对发包人代表的授权范围如下：</w:t>
      </w:r>
      <w:r>
        <w:rPr>
          <w:color w:val="000000" w:themeColor="text1"/>
        </w:rPr>
      </w:r>
      <w:r/>
    </w:p>
    <w:p>
      <w:pPr>
        <w:pStyle w:val="1036"/>
        <w:ind w:firstLine="420"/>
        <w:spacing w:line="360" w:lineRule="auto"/>
        <w:tabs>
          <w:tab w:val="left" w:pos="1440"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主持施工现场发包人的工作；对施工过程中的合同执行情况进行检查监督。但是凡工程施工过程中发生的影响工程决算费用的事项均须经发包人单位盖章方为有效，包括但不限于：涉及工程造价的签证；增加工程量或设计变更的签证；涉及开工令、停工令、复工令以及工程延期、索赔等手续（</w:t>
      </w:r>
      <w:r>
        <w:rPr>
          <w:rFonts w:hint="eastAsia" w:ascii="宋体" w:hAnsi="宋体" w:eastAsia="宋体" w:cs="宋体"/>
          <w:b/>
          <w:color w:val="000000" w:themeColor="text1"/>
          <w:sz w:val="21"/>
          <w:szCs w:val="21"/>
          <w:highlight w:val="none"/>
          <w:u w:val="single"/>
          <w:lang w:eastAsia="zh-CN"/>
        </w:rPr>
        <w:t xml:space="preserve">本条款为特别约定）</w:t>
      </w:r>
      <w:r>
        <w:rPr>
          <w:rFonts w:hint="eastAsia" w:ascii="宋体" w:hAnsi="宋体" w:eastAsia="宋体" w:cs="宋体"/>
          <w:color w:val="000000" w:themeColor="text1"/>
          <w:sz w:val="21"/>
          <w:szCs w:val="21"/>
          <w:highlight w:val="none"/>
          <w:u w:val="singl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2.2施工现场、施工条件和基础资料的提供</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2.2.1 提供施工现场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关于发包人移交施工现场的期限要求：</w:t>
      </w:r>
      <w:r>
        <w:rPr>
          <w:rFonts w:hint="eastAsia" w:ascii="宋体" w:hAnsi="宋体" w:eastAsia="宋体" w:cs="宋体"/>
          <w:color w:val="000000" w:themeColor="text1"/>
          <w:sz w:val="21"/>
          <w:szCs w:val="21"/>
          <w:highlight w:val="none"/>
          <w:u w:val="single"/>
          <w:lang w:eastAsia="zh-CN"/>
        </w:rPr>
        <w:t xml:space="preserve">签订本合同，签署开工令后3日内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2.3资金来源证明及支付担保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发包人提供资金来源证明的期限要求：</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发包人是否提供支付担保：</w:t>
      </w:r>
      <w:r>
        <w:rPr>
          <w:rFonts w:hint="eastAsia" w:ascii="宋体" w:hAnsi="宋体" w:eastAsia="宋体" w:cs="宋体"/>
          <w:color w:val="000000" w:themeColor="text1"/>
          <w:sz w:val="21"/>
          <w:szCs w:val="21"/>
          <w:highlight w:val="none"/>
          <w:u w:val="single"/>
          <w:lang w:eastAsia="zh-CN"/>
        </w:rPr>
        <w:t xml:space="preserve"> 否</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 .承包人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3.1 承包人的一般义务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（1）承包人提交的竣工资料的内容：</w:t>
      </w:r>
      <w:r>
        <w:rPr>
          <w:rFonts w:hint="eastAsia" w:ascii="宋体" w:hAnsi="宋体" w:eastAsia="宋体" w:cs="宋体"/>
          <w:color w:val="000000" w:themeColor="text1"/>
          <w:sz w:val="21"/>
          <w:szCs w:val="21"/>
          <w:highlight w:val="none"/>
          <w:u w:val="single"/>
          <w:lang w:eastAsia="zh-CN"/>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承包人需要提交的竣工资料套数：</w:t>
      </w:r>
      <w:r>
        <w:rPr>
          <w:rFonts w:hint="eastAsia" w:ascii="宋体" w:hAnsi="宋体" w:eastAsia="宋体" w:cs="宋体"/>
          <w:color w:val="000000" w:themeColor="text1"/>
          <w:sz w:val="21"/>
          <w:szCs w:val="21"/>
          <w:highlight w:val="none"/>
          <w:u w:val="single"/>
          <w:lang w:eastAsia="zh-CN"/>
        </w:rPr>
        <w:t xml:space="preserve">【壹】套完整的竣工资料，其中包括竣工决算资料等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承包人提交的竣工资料的费用承担：承包人</w:t>
      </w:r>
      <w:r>
        <w:rPr>
          <w:rFonts w:hint="eastAsia" w:ascii="宋体" w:hAnsi="宋体" w:eastAsia="宋体" w:cs="宋体"/>
          <w:color w:val="000000" w:themeColor="text1"/>
          <w:sz w:val="21"/>
          <w:szCs w:val="21"/>
          <w:highlight w:val="none"/>
          <w:u w:val="single"/>
          <w:lang w:eastAsia="zh-CN"/>
        </w:rPr>
        <w:t xml:space="preserve">自行承担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承包人提交的竣工资料移交时间：</w:t>
      </w:r>
      <w:r>
        <w:rPr>
          <w:rFonts w:hint="eastAsia" w:ascii="宋体" w:hAnsi="宋体" w:eastAsia="宋体" w:cs="宋体"/>
          <w:color w:val="000000" w:themeColor="text1"/>
          <w:sz w:val="21"/>
          <w:szCs w:val="21"/>
          <w:highlight w:val="none"/>
          <w:u w:val="single"/>
          <w:lang w:eastAsia="zh-CN"/>
        </w:rPr>
        <w:t xml:space="preserve">工程竣工后一周之内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承包人提交的竣工资料形式要求：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书面，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（2）承包人应履行的其他义务：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承包人除完成合同招标文件要求和合同约定的义务外，还须遵守发包人的监督管理 。承包人应保证本工程施工过程不影响项目所在楼内的正常办公功能，如需夜间施工，所涉及的所有费用由承包人自行承担。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1）需由设计资质等级和业务范围允许的承包人完成的设计文件提交时间：不采用。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2）应提供计划、报表的名称及完成时间：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开工前根据发包人、监理要求提供合同内容工程建设项目总进度计划、材料设备总需求计划、材料设备供应计划表。承包人需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3）承担施工安全保卫工作及非夜间施工照明的责任和要求：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（1）建立和执行防火管理制度。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（2）施工现场临时用电费用由承包人承担。承包人认真做好施工现场的安全防护工作（包括照明、安全设施等），承包人对安全防护工作负全责（责任和费用均由承包人承担）。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4）向发包人提供的办公和生活房屋及设施的要求：   /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5）需承包人办理的有关施工场地交通、环卫和施工噪音管理等手续：此项工作及费用由承包人负责，发包人不再补贴。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6）已完工程成品保护的特殊要求及费用承担：工程全部成品、半成品在竣工验收交付前均由承包人负责管理和保护，费用含在总承包管理（配合）费中；其它按通用条款9.1第（6）条执行。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7）施工场地周围地下管线和邻近建筑物、构筑物（含文物保护建筑）、古树名木的保护要求及费用承担：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承包人对该工程履行总承包责任和义务，施工期间严格按照招标文件、投标文件及（经批准的）施工组织设计要求进行保护，所发生费用在投标报价中。如有保护不周而至毁坏、死亡者，承包人依法定规定进行补偿或赔偿。</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8）施工场清洁卫生的要求：施工场地在保证安全的前提下，按照标准化施工现场要求，保持场内、场外、交通进出口的安全和清洁卫生，所发生费用已包含在投标报价中。</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承包人应对建设工程施工过程中的环境安全负责，承包人员必须遵守《建设工程安全生产条例》等安全生产法律、法规规定，保证建设工程安全生产，依法承担建设工程安全生产责任。如因承包人违反有关安全操作规程、消防条例，导致发生安全或火灾事故，承包人应承担全部责任，并赔偿由此给发包人和第三方造成的一切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12）承包人聘用的人员应遵守当地法律法规、及发包人的各项规章制度，服从发包人管理。因工程建设不到位或工作人员违章作业、违法犯纪行为造成发包人损失时，承包人应负相应赔偿责任。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3.2 项目经理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none"/>
        </w:rPr>
      </w:pPr>
      <w:r>
        <w:rPr>
          <w:rFonts w:hint="eastAsia" w:ascii="宋体" w:hAnsi="宋体" w:eastAsia="宋体" w:cs="宋体"/>
          <w:color w:val="000000" w:themeColor="text1"/>
          <w:sz w:val="21"/>
          <w:szCs w:val="21"/>
          <w:highlight w:val="none"/>
          <w:lang w:eastAsia="zh-CN"/>
        </w:rPr>
        <w:t xml:space="preserve">3.2.1 项目经理：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姓名：；</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身份证号：；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建造师执业资格等级：；</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建造师注册证书号：；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建造师执业印章号：；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安全生产考核合格证书号：；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联系电话：；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电子信箱：；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通信地址：；</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承包人对项目经理的授权范围如下：</w:t>
      </w:r>
      <w:r>
        <w:rPr>
          <w:rFonts w:hint="eastAsia" w:ascii="宋体" w:hAnsi="宋体" w:eastAsia="宋体" w:cs="宋体"/>
          <w:color w:val="000000" w:themeColor="text1"/>
          <w:sz w:val="21"/>
          <w:szCs w:val="21"/>
          <w:highlight w:val="none"/>
          <w:u w:val="single"/>
          <w:lang w:eastAsia="zh-CN"/>
        </w:rPr>
        <w:t xml:space="preserve">代表承包人行使合同约定的乙方权利和义务，履行合同约定的乙方职责</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关于项目经理每月在施工现场的时间要求：</w:t>
      </w:r>
      <w:r>
        <w:rPr>
          <w:rFonts w:hint="eastAsia" w:ascii="宋体" w:hAnsi="宋体" w:eastAsia="宋体" w:cs="宋体"/>
          <w:color w:val="000000" w:themeColor="text1"/>
          <w:sz w:val="21"/>
          <w:szCs w:val="21"/>
          <w:highlight w:val="none"/>
          <w:u w:val="single"/>
          <w:lang w:eastAsia="zh-CN"/>
        </w:rPr>
        <w:t xml:space="preserve">项目经理每周不少于6天、每天不少于八小时必须在本工程现场工作，且必须参加每周召开的例会，并接受甲方代表和监理总监的考勤和监督。如项目经理有特殊原因不能保证上述在岗时间的，需征得发包人书面同意后，授权项目副经理全权处理现场事务，且项目副经理须满足上述在岗时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项目经理未经批准，擅自离开施工现场的违约责任：</w:t>
      </w:r>
      <w:r>
        <w:rPr>
          <w:rFonts w:hint="eastAsia" w:ascii="宋体" w:hAnsi="宋体" w:eastAsia="宋体" w:cs="宋体"/>
          <w:color w:val="000000" w:themeColor="text1"/>
          <w:sz w:val="21"/>
          <w:szCs w:val="21"/>
          <w:highlight w:val="none"/>
          <w:u w:val="single"/>
          <w:lang w:eastAsia="zh-CN"/>
        </w:rPr>
        <w:t xml:space="preserve">发包人发现项目经理未经批准连续【24】小时不在本工程现</w:t>
      </w:r>
      <w:r>
        <w:rPr>
          <w:rFonts w:hint="eastAsia" w:ascii="宋体" w:hAnsi="宋体" w:eastAsia="宋体" w:cs="宋体"/>
          <w:color w:val="000000" w:themeColor="text1"/>
          <w:sz w:val="21"/>
          <w:szCs w:val="21"/>
          <w:highlight w:val="none"/>
          <w:u w:val="single"/>
          <w:lang w:eastAsia="zh-CN"/>
        </w:rPr>
        <w:t xml:space="preserve">场工作，发包人有权按每天2000元人民币的标准向承包人收取违约金。项目经理无故不参加每周例会的发包人有权向承包人收取违约金500元/次。如项目经理连续两天或累计5天不在现场，视为承包人严重违约，发包人除有权按前述约定追索承包人违约金之外，还有权要求承包人更换项目经理（更换的新项目经理资质条件须在原项目经理资质条件以上）或单方面解除合同、追究承包人违约责任。承包人不得擅自更换本合同确定的项目经理，如经发包人书面同意更换的，更换后项目经理资质条件不得低于原项目经理，且发包人仍有权收取承包人违约金【 2 】万元。</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承包人未提交劳动合同，以及没有为项目经理缴纳社会保险证明的违约责任：</w:t>
      </w:r>
      <w:r>
        <w:rPr>
          <w:rFonts w:hint="eastAsia" w:ascii="宋体" w:hAnsi="宋体" w:eastAsia="宋体" w:cs="宋体"/>
          <w:color w:val="000000" w:themeColor="text1"/>
          <w:sz w:val="21"/>
          <w:szCs w:val="21"/>
          <w:highlight w:val="none"/>
          <w:u w:val="single"/>
          <w:lang w:eastAsia="zh-CN"/>
        </w:rPr>
        <w:t xml:space="preserve">承包人须在签订本合同时向发包人提交项目经理的劳动合同及缴纳社会保险证明。如未履行，每延迟一天，承包人承担违约金【5000】元/天，超过【 7 】日不提供的，发包人有权单方解除本合同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3.2.2承包人擅自更换项目经理的违约责任：</w:t>
      </w:r>
      <w:r>
        <w:rPr>
          <w:rFonts w:hint="eastAsia" w:ascii="宋体" w:hAnsi="宋体" w:eastAsia="宋体" w:cs="宋体"/>
          <w:color w:val="000000" w:themeColor="text1"/>
          <w:sz w:val="21"/>
          <w:szCs w:val="21"/>
          <w:highlight w:val="none"/>
          <w:u w:val="single"/>
          <w:lang w:eastAsia="zh-CN"/>
        </w:rPr>
        <w:t xml:space="preserve">承包人擅自更换项目经理的将被视为承包人违约，承包人须按 20000 元/人·次付向发包人支付违约金，在工程款中扣除，发包人还有权解除合同、追究承包人不能履约的违约责任，有权要求承包人赔偿发包人因此造成的一切损失，并报主管部门备案。</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3.2.3承包人无正当理由拒绝更换项目经理的违约责任：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发包人有权要求承包人在一周内撤换调整不称职的项目负责人及项目主要管理人员或主要技术人员，新的项目负责人及主要人员的人选须经发包人审核同意。承包人无正当理由拒绝更换项目负责人的，每次违约金【20000】元，从工程款中直接扣抵，且发包人有权解除合同，并追究承包人违约责任</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3.3 承包人人员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3.3.1 承包人提交项目管理机构及施工现场管理人员安排报告的期限：</w:t>
      </w:r>
      <w:r>
        <w:rPr>
          <w:rFonts w:hint="eastAsia" w:ascii="宋体" w:hAnsi="宋体" w:eastAsia="宋体" w:cs="宋体"/>
          <w:color w:val="000000" w:themeColor="text1"/>
          <w:sz w:val="21"/>
          <w:szCs w:val="21"/>
          <w:highlight w:val="none"/>
          <w:u w:val="single"/>
          <w:lang w:eastAsia="zh-CN"/>
        </w:rPr>
        <w:t xml:space="preserve">开工前一周</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3.3.2承包人无正当理由拒绝撤换主要施工管理人员的违约责任：</w:t>
      </w:r>
      <w:r>
        <w:rPr>
          <w:rFonts w:hint="eastAsia" w:ascii="宋体" w:hAnsi="宋体" w:eastAsia="宋体" w:cs="宋体"/>
          <w:color w:val="000000" w:themeColor="text1"/>
          <w:sz w:val="21"/>
          <w:szCs w:val="21"/>
          <w:highlight w:val="none"/>
          <w:u w:val="single"/>
          <w:lang w:eastAsia="zh-CN"/>
        </w:rPr>
        <w:t xml:space="preserve">发包人有权要求承包人撤换调整其认为不称职的项目经理及项目部成员，承包人拒绝撤换的，发包人有权解除合同，并追究违约责任</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3.3.3承包人主要施工管理人员离开施工现场的批准要求：</w:t>
      </w:r>
      <w:r>
        <w:rPr>
          <w:rFonts w:hint="eastAsia" w:ascii="宋体" w:hAnsi="宋体" w:eastAsia="宋体" w:cs="宋体"/>
          <w:color w:val="000000" w:themeColor="text1"/>
          <w:sz w:val="21"/>
          <w:szCs w:val="21"/>
          <w:highlight w:val="none"/>
          <w:u w:val="single"/>
          <w:lang w:eastAsia="zh-CN"/>
        </w:rPr>
        <w:t xml:space="preserve">提前一天向发包人书面申请，经发包人书面批准后方可离开。</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3.3.4承包人擅自更换主要施工管理人员的违约责任：</w:t>
      </w:r>
      <w:r>
        <w:rPr>
          <w:rFonts w:hint="eastAsia" w:ascii="宋体" w:hAnsi="宋体" w:eastAsia="宋体" w:cs="宋体"/>
          <w:color w:val="000000" w:themeColor="text1"/>
          <w:sz w:val="21"/>
          <w:szCs w:val="21"/>
          <w:highlight w:val="none"/>
          <w:u w:val="single"/>
          <w:lang w:eastAsia="zh-CN"/>
        </w:rPr>
        <w:t xml:space="preserve">投标文件中及合同中明确的项目经理和各专业人员不得擅自变更，开工时或施工过程中若有擅自变更，发包人有权解除合同，并追究承包人违约赔偿责任</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承包人主要施工管理人员擅自离开施工现场的违约责任：</w:t>
      </w:r>
      <w:r>
        <w:rPr>
          <w:rFonts w:hint="eastAsia" w:ascii="宋体" w:hAnsi="宋体" w:eastAsia="宋体" w:cs="宋体"/>
          <w:color w:val="000000" w:themeColor="text1"/>
          <w:sz w:val="21"/>
          <w:szCs w:val="21"/>
          <w:highlight w:val="none"/>
          <w:u w:val="single"/>
          <w:lang w:eastAsia="zh-CN"/>
        </w:rPr>
        <w:t xml:space="preserve">主要人员必须常驻现场，若出现未经发包人书面批准的主要人员擅自离开施工现场的情况，发包人将处罚承包人2000元/次的违约金。连续2天或施工期内累计5天不在现场，发包人有权解除合同，并追究承包人违约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应按规范施工并严格按照规范组织施工，在安全管理方面除正常进行安全学习、安全教育外，同时应高度重视工程施工时的安全工作，安全措施要落实到位，应急措施必须跟上，高空作业必须有安全防护措施等。对于不重视安全工作，措施不到位，发生安全事故的，承包人将承担全部责任，并承担所有赔偿费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 .4分包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 .4.1 分包的一般约定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禁止分包的工程包括：</w:t>
      </w:r>
      <w:r>
        <w:rPr>
          <w:rFonts w:hint="eastAsia" w:ascii="宋体" w:hAnsi="宋体" w:eastAsia="宋体" w:cs="宋体"/>
          <w:color w:val="000000" w:themeColor="text1"/>
          <w:sz w:val="21"/>
          <w:szCs w:val="21"/>
          <w:highlight w:val="none"/>
          <w:u w:val="single"/>
          <w:lang w:eastAsia="zh-CN"/>
        </w:rPr>
        <w:t xml:space="preserve">本工程禁止分包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主体结构、关键性工作的范围：</w:t>
      </w:r>
      <w:r>
        <w:rPr>
          <w:rFonts w:hint="eastAsia" w:ascii="宋体" w:hAnsi="宋体" w:eastAsia="宋体" w:cs="宋体"/>
          <w:color w:val="000000" w:themeColor="text1"/>
          <w:sz w:val="21"/>
          <w:szCs w:val="21"/>
          <w:highlight w:val="none"/>
          <w:u w:val="single"/>
          <w:lang w:eastAsia="zh-CN"/>
        </w:rPr>
        <w:t xml:space="preserve">本协议约定的所有施工内容</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 .4.2分包的确定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允许分包的专业工程包括：</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其他关于分包的约定：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3.4.3分包合同价款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关于分包合同价款支付的约定：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3.5 工程照管与成品、半成品保护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承包人负责照管工程及工程相关的材料、工程设备的起始时间：</w:t>
      </w:r>
      <w:r>
        <w:rPr>
          <w:rFonts w:hint="eastAsia" w:ascii="宋体" w:hAnsi="宋体" w:eastAsia="宋体" w:cs="宋体"/>
          <w:color w:val="000000" w:themeColor="text1"/>
          <w:sz w:val="21"/>
          <w:szCs w:val="21"/>
          <w:highlight w:val="none"/>
          <w:u w:val="single"/>
          <w:lang w:eastAsia="zh-CN"/>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 .监理人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4.1监理人的一般规定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关于监理人的监理内容：</w:t>
      </w:r>
      <w:r>
        <w:rPr>
          <w:rFonts w:hint="eastAsia" w:ascii="宋体" w:hAnsi="宋体" w:eastAsia="宋体" w:cs="宋体"/>
          <w:color w:val="000000" w:themeColor="text1"/>
          <w:sz w:val="21"/>
          <w:szCs w:val="21"/>
          <w:highlight w:val="none"/>
          <w:u w:val="single"/>
          <w:lang w:eastAsia="zh-CN"/>
        </w:rPr>
        <w:t xml:space="preserve">即本工程施工阶段及保修阶段的全过程监理。监理人须依据国家监理规则相关内容和本合同约定，对交付甲方的全部施工内容实施监理，包括但不限于对工程质量、进度、造价、安全进行控制，信息管理、合同管理和现场的组织协调，以及负责将开工至竣工验收全套资料收集完备等。</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关于监理人的监理权限：</w:t>
      </w:r>
      <w:r>
        <w:rPr>
          <w:rFonts w:hint="eastAsia" w:ascii="宋体" w:hAnsi="宋体" w:eastAsia="宋体" w:cs="宋体"/>
          <w:color w:val="000000" w:themeColor="text1"/>
          <w:sz w:val="21"/>
          <w:szCs w:val="21"/>
          <w:highlight w:val="none"/>
          <w:u w:val="single"/>
          <w:lang w:eastAsia="zh-CN"/>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关于监理人在施工现场的办公场所、生活场所的提供和费用承担的约定：</w:t>
      </w:r>
      <w:r>
        <w:rPr>
          <w:rFonts w:hint="eastAsia" w:ascii="宋体" w:hAnsi="宋体" w:eastAsia="宋体" w:cs="宋体"/>
          <w:color w:val="000000" w:themeColor="text1"/>
          <w:sz w:val="21"/>
          <w:szCs w:val="21"/>
          <w:highlight w:val="none"/>
          <w:u w:val="single"/>
          <w:lang w:eastAsia="zh-CN"/>
        </w:rPr>
        <w:t xml:space="preserve">由承包人提供，费用计入总合同价中</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4.2 监理人员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总监理工程师：</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姓名：；</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职务：；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监理工程师执业资格证书号：；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联系电话：；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电子信箱：；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通信地址：。</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关于监理人的其他约定：。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4.3商定或确定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在发包人和承包人不能通过协商达成一致意见时，发包人授权监理人对以下事项进行确定：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 工程质量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5.1 质量要求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特殊质量标准和要求：</w:t>
      </w:r>
      <w:r>
        <w:rPr>
          <w:rFonts w:hint="eastAsia" w:ascii="宋体" w:hAnsi="宋体" w:eastAsia="宋体" w:cs="宋体"/>
          <w:color w:val="000000" w:themeColor="text1"/>
          <w:sz w:val="21"/>
          <w:szCs w:val="21"/>
          <w:highlight w:val="none"/>
          <w:lang w:eastAsia="zh-CN"/>
        </w:rPr>
        <w:t xml:space="preserve">质量标准的评定以现行国家、地方政府以及行业的质量检验评定标准为依据，</w:t>
      </w:r>
      <w:r>
        <w:rPr>
          <w:rFonts w:hint="eastAsia" w:ascii="宋体" w:hAnsi="宋体" w:eastAsia="宋体" w:cs="宋体"/>
          <w:color w:val="000000" w:themeColor="text1"/>
          <w:sz w:val="21"/>
          <w:szCs w:val="21"/>
          <w:highlight w:val="none"/>
          <w:lang w:eastAsia="zh-CN"/>
        </w:rPr>
        <w:t xml:space="preserve">确保质量</w:t>
      </w:r>
      <w:r>
        <w:rPr>
          <w:rFonts w:hint="eastAsia" w:ascii="宋体" w:hAnsi="宋体" w:eastAsia="宋体" w:cs="宋体"/>
          <w:color w:val="000000" w:themeColor="text1"/>
          <w:sz w:val="21"/>
          <w:szCs w:val="21"/>
          <w:highlight w:val="none"/>
          <w:u w:val="single"/>
          <w:lang w:eastAsia="zh-CN"/>
        </w:rPr>
        <w:t xml:space="preserve">符合国家现行质量验收标准、《建筑工程施工质量验收统一标准》要求</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关于工程奖项的约定：/。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5.2隐蔽工程检查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承包人提前通知监理人隐蔽工程检查的期限的约定：</w:t>
      </w:r>
      <w:r>
        <w:rPr>
          <w:rFonts w:hint="eastAsia" w:ascii="宋体" w:hAnsi="宋体" w:eastAsia="宋体" w:cs="宋体"/>
          <w:color w:val="000000" w:themeColor="text1"/>
          <w:sz w:val="21"/>
          <w:szCs w:val="21"/>
          <w:highlight w:val="none"/>
          <w:u w:val="single"/>
          <w:lang w:eastAsia="zh-CN"/>
        </w:rPr>
        <w:t xml:space="preserve">共同检查前48小时书面通知监理</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监理人不能按时进行检查时，应提前</w:t>
      </w:r>
      <w:r>
        <w:rPr>
          <w:rFonts w:hint="eastAsia" w:ascii="宋体" w:hAnsi="宋体" w:eastAsia="宋体" w:cs="宋体"/>
          <w:color w:val="000000" w:themeColor="text1"/>
          <w:sz w:val="21"/>
          <w:szCs w:val="21"/>
          <w:highlight w:val="none"/>
          <w:u w:val="single"/>
          <w:lang w:eastAsia="zh-CN"/>
        </w:rPr>
        <w:t xml:space="preserve"> 8 </w:t>
      </w:r>
      <w:r>
        <w:rPr>
          <w:rFonts w:hint="eastAsia" w:ascii="宋体" w:hAnsi="宋体" w:eastAsia="宋体" w:cs="宋体"/>
          <w:color w:val="000000" w:themeColor="text1"/>
          <w:sz w:val="21"/>
          <w:szCs w:val="21"/>
          <w:highlight w:val="none"/>
          <w:lang w:eastAsia="zh-CN"/>
        </w:rPr>
        <w:t xml:space="preserve">小时提交书面延期要求。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关于延期最长不得超过：</w:t>
      </w:r>
      <w:r>
        <w:rPr>
          <w:rFonts w:hint="eastAsia" w:ascii="宋体" w:hAnsi="宋体" w:eastAsia="宋体" w:cs="宋体"/>
          <w:color w:val="000000" w:themeColor="text1"/>
          <w:sz w:val="21"/>
          <w:szCs w:val="21"/>
          <w:highlight w:val="none"/>
          <w:u w:val="single"/>
          <w:lang w:eastAsia="zh-CN"/>
        </w:rPr>
        <w:t xml:space="preserve"> 24 </w:t>
      </w:r>
      <w:r>
        <w:rPr>
          <w:rFonts w:hint="eastAsia" w:ascii="宋体" w:hAnsi="宋体" w:eastAsia="宋体" w:cs="宋体"/>
          <w:color w:val="000000" w:themeColor="text1"/>
          <w:sz w:val="21"/>
          <w:szCs w:val="21"/>
          <w:highlight w:val="none"/>
          <w:lang w:eastAsia="zh-CN"/>
        </w:rPr>
        <w:t xml:space="preserve">小时。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5.3重新检验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无论发包人、监理人员是否进行过验收，当其要求已经隐蔽的工程重新检验时，承包人应按要求进行剥离或开孔，并在检验后重新覆盖或修复。检验不合格时，承包人承担发生的全部费用，工期不顺延。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5.3.1 工程质量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按通用条款执行。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5.3.2检查和返工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（1）承包人应严格按照施工规范、技术规程以及经监</w:t>
      </w:r>
      <w:r>
        <w:rPr>
          <w:rFonts w:hint="eastAsia" w:ascii="宋体" w:hAnsi="宋体" w:eastAsia="宋体" w:cs="宋体"/>
          <w:color w:val="000000" w:themeColor="text1"/>
          <w:sz w:val="21"/>
          <w:szCs w:val="21"/>
          <w:highlight w:val="none"/>
          <w:u w:val="single"/>
          <w:lang w:eastAsia="zh-CN"/>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（2）承包人在发生工程质量问题时，隐瞒监理工程师及发包人，或有偷工减料行为、使用假冒伪劣产品行为，除及时进行整改外另需向发包人支付40000元/次的质量违约金。</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 安全文明施工与环境保护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6.1安全文明施工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6.1.1 项目安全生产的达标目标及相应事项的约定：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导致发生安全事故的，承包人将承担全部责任，并承担所有赔偿费用。若发生任何大小安全责任事故或伤亡事故均由承包方承担，发包方不承担任何责任,并根据事故大小对承包人收取每次1万元至5万元的违约金，在工程款中直接扣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（2）如由于承包人不安全施工或其他违规等原因，导致发包人受到区级及以上行政主管部门处罚的，发包人将对承包人进行处罚，每发生一次扣除工程总价款的1%作为违约金。</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6.1.2关于治安保卫的特别约定：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关于编制施工场地治安管理计划的约定：</w:t>
      </w:r>
      <w:r>
        <w:rPr>
          <w:rFonts w:hint="eastAsia" w:ascii="宋体" w:hAnsi="宋体" w:eastAsia="宋体" w:cs="宋体"/>
          <w:color w:val="000000" w:themeColor="text1"/>
          <w:sz w:val="21"/>
          <w:szCs w:val="21"/>
          <w:highlight w:val="none"/>
          <w:u w:val="single"/>
          <w:lang w:eastAsia="zh-CN"/>
        </w:rPr>
        <w:t xml:space="preserve">在开工前提交的施工组织设计中必须要有此部分内容</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6.1.3文明施工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合同当事人对文明施工的要求：</w:t>
      </w:r>
      <w:r>
        <w:rPr>
          <w:rFonts w:hint="eastAsia" w:ascii="宋体" w:hAnsi="宋体" w:eastAsia="宋体" w:cs="宋体"/>
          <w:color w:val="000000" w:themeColor="text1"/>
          <w:sz w:val="21"/>
          <w:szCs w:val="21"/>
          <w:highlight w:val="none"/>
          <w:u w:val="single"/>
          <w:lang w:eastAsia="zh-CN"/>
        </w:rPr>
        <w:t xml:space="preserve">达到《建筑施工安全检查标准》。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（1）承包人须定期上报现场一线操作工人名单、人数、籍贯等。如有人员调整，必须及时通知发包人</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（2）施工人员未经允许不得进入已经交付的工程区域</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（3）承包人对施工范围内的安全防火承担责任</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（6）施工期间必须做好场地清洁卫生，设置冲洗平台，做到净车出场，避免在场外道路上“抛、洒、滴、漏”。由此产生的责任由施工单位承担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（7）承包人严禁污水乱排放，将生活垃圾集中外运，达到标化现场要求</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（8）对施工场地内的已完工程、在建工程、管沟、管网等进行保护</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（9）施工期间必须挂牌上岗并统一着装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（10）禁止乱堆乱放材料与机械设备</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（11）预制场、土场必须设置标语牌（包括安全、质量、环境、操作规程等）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6.1.4关于安全文明施工费支付比例和支付期限的约定：</w:t>
      </w:r>
      <w:r>
        <w:rPr>
          <w:rFonts w:hint="eastAsia" w:ascii="宋体" w:hAnsi="宋体" w:eastAsia="宋体" w:cs="宋体"/>
          <w:color w:val="000000" w:themeColor="text1"/>
          <w:sz w:val="21"/>
          <w:szCs w:val="21"/>
          <w:highlight w:val="none"/>
          <w:u w:val="single"/>
          <w:lang w:eastAsia="zh-CN"/>
        </w:rPr>
        <w:t xml:space="preserve">纳入合同价格执行</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 工期和进度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7.1 施工组织设计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7.1.1 合同当事人约定的施工组织设计应包括的其他内容：</w:t>
      </w:r>
      <w:r>
        <w:rPr>
          <w:rFonts w:hint="eastAsia" w:ascii="宋体" w:hAnsi="宋体" w:eastAsia="宋体" w:cs="宋体"/>
          <w:color w:val="000000" w:themeColor="text1"/>
          <w:sz w:val="21"/>
          <w:szCs w:val="21"/>
          <w:highlight w:val="none"/>
          <w:u w:val="single"/>
          <w:lang w:eastAsia="zh-CN"/>
        </w:rPr>
        <w:t xml:space="preserve">按</w:t>
      </w:r>
      <w:r>
        <w:rPr>
          <w:rFonts w:hint="eastAsia" w:ascii="宋体" w:hAnsi="宋体" w:eastAsia="宋体" w:cs="宋体"/>
          <w:color w:val="000000" w:themeColor="text1"/>
          <w:sz w:val="24"/>
          <w:szCs w:val="24"/>
          <w:highlight w:val="none"/>
          <w:u w:val="single"/>
          <w:lang w:val="en-US" w:eastAsia="zh-CN"/>
        </w:rPr>
        <w:t xml:space="preserve">采购</w:t>
      </w:r>
      <w:r>
        <w:rPr>
          <w:rFonts w:hint="eastAsia" w:ascii="宋体" w:hAnsi="宋体" w:eastAsia="宋体" w:cs="宋体"/>
          <w:color w:val="000000" w:themeColor="text1"/>
          <w:sz w:val="21"/>
          <w:szCs w:val="21"/>
          <w:highlight w:val="none"/>
          <w:u w:val="single"/>
          <w:lang w:eastAsia="zh-CN"/>
        </w:rPr>
        <w:t xml:space="preserve">文件约定，招标文件无约定按通用条款或双方另行约定。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7.1.2 施工组织设计的提交和修改</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承包人提交详细施工组织设计的期限的约定：</w:t>
      </w:r>
      <w:r>
        <w:rPr>
          <w:rFonts w:hint="eastAsia" w:ascii="宋体" w:hAnsi="宋体" w:eastAsia="宋体" w:cs="宋体"/>
          <w:color w:val="000000" w:themeColor="text1"/>
          <w:sz w:val="21"/>
          <w:szCs w:val="21"/>
          <w:highlight w:val="none"/>
          <w:u w:val="single"/>
          <w:lang w:eastAsia="zh-CN"/>
        </w:rPr>
        <w:t xml:space="preserve">合同签订后7日内，向监理人提交详细的施工组织设计，并由监理人报送发包人</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发包人和监理人在收到详细的施工组织设计后确认或提出修改意见的期限：</w:t>
      </w:r>
      <w:r>
        <w:rPr>
          <w:rFonts w:hint="eastAsia" w:ascii="宋体" w:hAnsi="宋体" w:eastAsia="宋体" w:cs="宋体"/>
          <w:color w:val="000000" w:themeColor="text1"/>
          <w:sz w:val="21"/>
          <w:szCs w:val="21"/>
          <w:highlight w:val="none"/>
          <w:u w:val="single"/>
          <w:lang w:eastAsia="zh-CN"/>
        </w:rPr>
        <w:t xml:space="preserve">发包人和监理人应在监理人收到施工组织设计后确认或提出修改意见</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 .2 施工进度计划</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施工进度计划的修订</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发包人和监理人在收到修订的施工进度计划后确认或提出修改意见的期限：</w:t>
      </w:r>
      <w:r>
        <w:rPr>
          <w:rFonts w:hint="eastAsia" w:ascii="宋体" w:hAnsi="宋体" w:eastAsia="宋体" w:cs="宋体"/>
          <w:color w:val="000000" w:themeColor="text1"/>
          <w:sz w:val="21"/>
          <w:szCs w:val="21"/>
          <w:highlight w:val="none"/>
          <w:u w:val="single"/>
          <w:lang w:eastAsia="zh-CN"/>
        </w:rPr>
        <w:t xml:space="preserve">发包人和监理人应在收到修订的施工进度计划后 7日内完成审核和批准或提出修改意见</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开工前七天承包人须向发包人、监理提出总进度计划。开工后承包人每周例会时须报周进度计划。承包人提供的施工组织设计必须是交发包人、监理方审核后的施工组织设计。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7.3 开工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7.3.1 开工准备</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关于承包人提交工程开工报审表的期限：</w:t>
      </w:r>
      <w:r>
        <w:rPr>
          <w:rFonts w:hint="eastAsia" w:ascii="宋体" w:hAnsi="宋体" w:eastAsia="宋体" w:cs="宋体"/>
          <w:color w:val="000000" w:themeColor="text1"/>
          <w:sz w:val="21"/>
          <w:szCs w:val="21"/>
          <w:highlight w:val="none"/>
          <w:u w:val="single"/>
          <w:lang w:eastAsia="zh-CN"/>
        </w:rPr>
        <w:t xml:space="preserve">合同签订后3日</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关于发包人应完成的其他开工准备工作及期限：</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关于承包人应完成的其他开工准备工作及期限：</w:t>
      </w:r>
      <w:r>
        <w:rPr>
          <w:rFonts w:hint="eastAsia" w:ascii="宋体" w:hAnsi="宋体" w:eastAsia="宋体" w:cs="宋体"/>
          <w:color w:val="000000" w:themeColor="text1"/>
          <w:sz w:val="21"/>
          <w:szCs w:val="21"/>
          <w:highlight w:val="none"/>
          <w:u w:val="single"/>
          <w:lang w:eastAsia="zh-CN"/>
        </w:rPr>
        <w:t xml:space="preserve">临时设施搭建、材料、设备、人员等须在合同签订后3日内完成</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7.3.2开工通知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计划开工日期之日起</w:t>
      </w:r>
      <w:r>
        <w:rPr>
          <w:rFonts w:hint="eastAsia" w:ascii="宋体" w:hAnsi="宋体" w:eastAsia="宋体" w:cs="宋体"/>
          <w:color w:val="000000" w:themeColor="text1"/>
          <w:sz w:val="21"/>
          <w:szCs w:val="21"/>
          <w:highlight w:val="none"/>
          <w:u w:val="single"/>
          <w:lang w:eastAsia="zh-CN"/>
        </w:rPr>
        <w:t xml:space="preserve"> 7 </w:t>
      </w:r>
      <w:r>
        <w:rPr>
          <w:rFonts w:hint="eastAsia" w:ascii="宋体" w:hAnsi="宋体" w:eastAsia="宋体" w:cs="宋体"/>
          <w:color w:val="000000" w:themeColor="text1"/>
          <w:sz w:val="21"/>
          <w:szCs w:val="21"/>
          <w:highlight w:val="none"/>
          <w:lang w:eastAsia="zh-CN"/>
        </w:rPr>
        <w:t xml:space="preserve">天内发出开工通知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 7.4 测量放线</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发包人通过监理人向承包人提供测量基准点、基准线和水准点及其书面资料的期限：</w:t>
      </w:r>
      <w:r>
        <w:rPr>
          <w:rFonts w:hint="eastAsia" w:ascii="宋体" w:hAnsi="宋体" w:eastAsia="宋体" w:cs="宋体"/>
          <w:color w:val="000000" w:themeColor="text1"/>
          <w:sz w:val="21"/>
          <w:szCs w:val="21"/>
          <w:highlight w:val="none"/>
          <w:u w:val="single"/>
          <w:lang w:eastAsia="zh-CN"/>
        </w:rPr>
        <w:t xml:space="preserve">开工前。</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7.5 工期延误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7.5.1 因发包人原因导致工期延误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因发包人原因导致工期延误的其他情形：</w:t>
      </w:r>
      <w:r>
        <w:rPr>
          <w:rFonts w:hint="eastAsia" w:ascii="宋体" w:hAnsi="宋体" w:eastAsia="宋体" w:cs="宋体"/>
          <w:color w:val="000000" w:themeColor="text1"/>
          <w:sz w:val="21"/>
          <w:szCs w:val="21"/>
          <w:highlight w:val="none"/>
          <w:u w:val="single"/>
          <w:lang w:eastAsia="zh-CN"/>
        </w:rPr>
        <w:t xml:space="preserve">由于发包人原因和国家行政相关要求的停工（非承包方的责任），须由承包人书面提出，并经监理和发包人同意并共同签证，工期方可顺延。对此，承包人同意在工期顺延的情况下不要求经济补偿或赔偿</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7.5.2 因承包人原因导致工期延误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因承包人原因造成工期延误，逾期竣工违约金的计算方法为：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承包人不能按合同总工期竣工，每推迟一天，承包人向发包人支付合同价款1%作为违约金。</w:t>
      </w:r>
      <w:r>
        <w:rPr>
          <w:rFonts w:hint="eastAsia" w:ascii="宋体" w:hAnsi="宋体" w:eastAsia="宋体" w:cs="宋体"/>
          <w:color w:val="000000" w:themeColor="text1"/>
          <w:sz w:val="21"/>
          <w:szCs w:val="21"/>
          <w:highlight w:val="none"/>
          <w:lang w:eastAsia="zh-CN"/>
        </w:rPr>
        <w:t xml:space="preserve">因承包人原因造成工期延误，逾期竣工违约金的上限：</w:t>
      </w:r>
      <w:r>
        <w:rPr>
          <w:rFonts w:hint="eastAsia" w:ascii="宋体" w:hAnsi="宋体" w:eastAsia="宋体" w:cs="宋体"/>
          <w:color w:val="000000" w:themeColor="text1"/>
          <w:sz w:val="21"/>
          <w:szCs w:val="21"/>
          <w:highlight w:val="none"/>
          <w:u w:val="single"/>
          <w:lang w:eastAsia="zh-CN"/>
        </w:rPr>
        <w:t xml:space="preserve">合同价款的10%，如因承包人原因造成工期延误计算出的违约金超过上限（合同价款的10%），则视为承包人构成严重违约，发包人有权单方解除合同，承包人并赔偿发包人损失</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 .6 不利物质条件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不利物质条件的其他情形和有关约定：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 .7异常恶劣的气候条件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发包人和承包人同意以下情形视为异常恶劣的气候条件：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7.8提前竣工的奖励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提前竣工的奖励：</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 材料与设备</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 .1材料与工程设备的保管与使用</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 .1.1发包人供应的材料设备的保管费用的承担：</w:t>
      </w:r>
      <w:r>
        <w:rPr>
          <w:rFonts w:hint="eastAsia" w:ascii="宋体" w:hAnsi="宋体" w:eastAsia="宋体" w:cs="宋体"/>
          <w:color w:val="000000" w:themeColor="text1"/>
          <w:sz w:val="21"/>
          <w:szCs w:val="21"/>
          <w:highlight w:val="none"/>
          <w:u w:val="single"/>
          <w:lang w:eastAsia="zh-CN"/>
        </w:rPr>
        <w:t xml:space="preserve">发包人供应的材料设备的保管费用含在投标报价中，发包人不另行支付，承包人承担所供应设备的保管费用</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双方约定由承包人采购的材料必须符合有关规范规定的质量要求以及验收要求，必须有详细的质保书及复试报告且经发包人和监理方事先书面认可。若不符要求，发包人可拒绝验收和使用，并按限定时间运出施工场地，重新采购，承包人承担由此发生的费用，由此延误的工期不予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本项目材料在招标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8.2样品</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样品的报送与封存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需要承包人报送样品的材料或工程设备，样品的种类、名称、规格、数量要求：</w:t>
      </w:r>
      <w:r>
        <w:rPr>
          <w:rFonts w:hint="eastAsia" w:ascii="宋体" w:hAnsi="宋体" w:eastAsia="宋体" w:cs="宋体"/>
          <w:color w:val="000000" w:themeColor="text1"/>
          <w:sz w:val="21"/>
          <w:szCs w:val="21"/>
          <w:highlight w:val="none"/>
          <w:u w:val="single"/>
          <w:lang w:eastAsia="zh-CN"/>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8.3施工设备和临时设施</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承包人提供的施工设备和临时设施</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关于修建临时设施费用承担的约定：承包人确认已经</w:t>
      </w:r>
      <w:r>
        <w:rPr>
          <w:rFonts w:hint="eastAsia" w:ascii="宋体" w:hAnsi="宋体" w:eastAsia="宋体" w:cs="宋体"/>
          <w:color w:val="000000" w:themeColor="text1"/>
          <w:sz w:val="21"/>
          <w:szCs w:val="21"/>
          <w:highlight w:val="none"/>
          <w:u w:val="single"/>
          <w:lang w:eastAsia="zh-CN"/>
        </w:rPr>
        <w:t xml:space="preserve">计入投标报价中</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9 .试验与检验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9.1试验设备与试验人员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施工现场需要配置的试验场所：</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施工现场需要配备的试验设备：</w:t>
      </w:r>
      <w:r>
        <w:rPr>
          <w:rFonts w:hint="eastAsia" w:ascii="宋体" w:hAnsi="宋体" w:eastAsia="宋体" w:cs="宋体"/>
          <w:color w:val="000000" w:themeColor="text1"/>
          <w:sz w:val="21"/>
          <w:szCs w:val="21"/>
          <w:highlight w:val="none"/>
          <w:u w:val="single"/>
          <w:lang w:eastAsia="zh-CN"/>
        </w:rPr>
        <w:t xml:space="preserve">水准仪、测量仪等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施工现场需要具备的其他试验条件：</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9.2现场工艺试验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现场工艺试验的有关约定：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 变更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10.1变更的范围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关于变更的范围的约定：</w:t>
      </w:r>
      <w:r>
        <w:rPr>
          <w:rFonts w:hint="eastAsia" w:ascii="宋体" w:hAnsi="宋体" w:eastAsia="宋体" w:cs="宋体"/>
          <w:color w:val="000000" w:themeColor="text1"/>
          <w:sz w:val="21"/>
          <w:szCs w:val="21"/>
          <w:highlight w:val="none"/>
          <w:u w:val="single"/>
          <w:lang w:eastAsia="zh-CN"/>
        </w:rPr>
        <w:t xml:space="preserve">发包人认可经发包人审核、批准后的设计变更；发包人和监理方均认可经发包人和监理方审核、批准后的工程签证</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10.2工程设计变更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10.2.1 </w:t>
      </w:r>
      <w:r>
        <w:rPr>
          <w:rFonts w:hint="eastAsia" w:ascii="宋体" w:hAnsi="宋体" w:eastAsia="宋体" w:cs="宋体"/>
          <w:color w:val="000000" w:themeColor="text1"/>
          <w:sz w:val="21"/>
          <w:szCs w:val="21"/>
          <w:highlight w:val="none"/>
          <w:lang w:eastAsia="zh-CN"/>
        </w:rPr>
        <w:t xml:space="preserve">发包人有可能根据工程需要修改施工图或发出指令增加或减少工程量，工程量不论增减多少，承包人均应无条件服从,否则发包人有权要求承包人无条件退场。</w:t>
      </w:r>
      <w:r>
        <w:rPr>
          <w:rFonts w:hint="eastAsia" w:ascii="宋体" w:hAnsi="宋体" w:eastAsia="宋体" w:cs="宋体"/>
          <w:color w:val="000000" w:themeColor="text1"/>
          <w:sz w:val="21"/>
          <w:szCs w:val="21"/>
          <w:highlight w:val="none"/>
          <w:u w:val="single"/>
          <w:lang w:eastAsia="zh-CN"/>
        </w:rPr>
        <w:t xml:space="preserve">施工中发包人需对原工程设计进行变更，应提前 7 天以书面形式向承包人发出变更通知。变更超过原设计标准或批准的建设规模时，发包人应报规划管理部门和其他有关部门重新审查批准，并由原设计单位提供变更的相应图纸和说明。承包人按照监理工程师发出的变更通知及有关要求，进行下列需要的变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(1 )更改工程有关部分的标高、基线、位置和尺寸；</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 增减合同中约定的工程量；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(3) 改变有关工程的施工时间和顺序；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(4) 其他有关工程变更需要的附加工作。</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因变更导致延误的工期可相应顺延。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10.2.2 施工中承包人不得对原工程设计进行变更。因承包人擅自变更设计发生的费用和由此导致发包人的直接损失，由承包人承担，延误的工期不予顺延。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10.3其他变更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10.3.1 发包人保留变更或调整工程量的权力，承包人不得拒绝变更，更不得以变更为由提出不合理的要求；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10.3.2 承包人必须按发包人要求完成变更工作，否则发包人有权交由第三方承包商完成，并按第三方承包商报价的双倍作为违约金扣减承包人的合同价款。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10.3.3 变更导致工期的顺延以监理工程师审核、发包人批准为准。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10.3.4承包人提出的工程变更申请必须严格按照发包人规定的工程变更管理流程执行，涉及主体结构的变更内容必须经设计单位确认。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10.3.6 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10.3.7 办理签证时，变更、签证结算费用编制应按“一单一价”的原则，即每一份变更、签证附一份造价核定单。一份造价核定单上只能申报一项内容。签证原件1式4份，发包人二份、监理一份、承包人保留一份。</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10.3.8 为避免签证出现混乱、重复结算，承包人在办理签证时必须明确每份签证的具体原因、施工部位、施工时间、签证的编号等，否则，该签证为无效签证。</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10.4 确定变更价款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10.4.1 承包人在工程变更、现场签证确定后14天内，完成变更申报及签证手续，提出变更工程价款的报告，经须经发包人、工程监理、跟踪审计三方确认后调整合同价款。变更合同价款按下列方法进行：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 合同中已有适用于变更工程的价格，按合同已有的价格变更合同价款；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 合同中只有类似于变更工程的价格，可以参照类似价格变更合同价款；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(3) 合同中没有适用或类似于变更工程的价格，按《江苏省市政工程计价表》等现行省计价表以及南京市建筑委员会关于贯彻执行</w:t>
      </w:r>
      <w:r>
        <w:rPr>
          <w:rFonts w:hint="eastAsia" w:ascii="宋体" w:hAnsi="宋体" w:eastAsia="宋体" w:cs="宋体"/>
          <w:color w:val="000000" w:themeColor="text1"/>
          <w:sz w:val="21"/>
          <w:szCs w:val="21"/>
          <w:highlight w:val="none"/>
          <w:u w:val="single"/>
          <w:lang w:eastAsia="zh-CN"/>
        </w:rPr>
        <w:t xml:space="preserve">《建设工程量清单计价规范》(GB</w:t>
      </w:r>
      <w:r>
        <w:rPr>
          <w:rFonts w:hint="eastAsia" w:cs="宋体"/>
          <w:color w:val="000000" w:themeColor="text1"/>
          <w:sz w:val="21"/>
          <w:szCs w:val="21"/>
          <w:highlight w:val="none"/>
          <w:u w:val="single"/>
          <w:lang w:val="en-US" w:eastAsia="zh-CN"/>
        </w:rPr>
        <w:t xml:space="preserve">/T</w:t>
      </w:r>
      <w:r>
        <w:rPr>
          <w:rFonts w:hint="eastAsia" w:ascii="宋体" w:hAnsi="宋体" w:eastAsia="宋体" w:cs="宋体"/>
          <w:color w:val="000000" w:themeColor="text1"/>
          <w:sz w:val="21"/>
          <w:szCs w:val="21"/>
          <w:highlight w:val="none"/>
          <w:u w:val="single"/>
          <w:lang w:eastAsia="zh-CN"/>
        </w:rPr>
        <w:t xml:space="preserve">50500-20</w:t>
      </w:r>
      <w:r>
        <w:rPr>
          <w:rFonts w:hint="eastAsia" w:cs="宋体"/>
          <w:color w:val="000000" w:themeColor="text1"/>
          <w:sz w:val="21"/>
          <w:szCs w:val="21"/>
          <w:highlight w:val="none"/>
          <w:u w:val="single"/>
          <w:lang w:val="en-US" w:eastAsia="zh-CN"/>
        </w:rPr>
        <w:t xml:space="preserve">24</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eastAsia="zh-CN"/>
        </w:rPr>
        <w:t xml:space="preserve">的通知规定计算,按照承包人</w:t>
      </w:r>
      <w:r>
        <w:rPr>
          <w:rFonts w:hint="eastAsia"/>
          <w:color w:val="000000" w:themeColor="text1"/>
          <w:highlight w:val="none"/>
          <w:u w:val="single"/>
          <w:lang w:val="en-US" w:eastAsia="zh-CN"/>
        </w:rPr>
        <w:t xml:space="preserve">成交价</w:t>
      </w:r>
      <w:r>
        <w:rPr>
          <w:rFonts w:hint="eastAsia" w:ascii="宋体" w:hAnsi="宋体" w:eastAsia="宋体" w:cs="宋体"/>
          <w:color w:val="000000" w:themeColor="text1"/>
          <w:sz w:val="21"/>
          <w:szCs w:val="21"/>
          <w:highlight w:val="none"/>
          <w:u w:val="single"/>
          <w:lang w:eastAsia="zh-CN"/>
        </w:rPr>
        <w:t xml:space="preserve">的取费和同等优惠率下浮；与</w:t>
      </w:r>
      <w:r>
        <w:rPr>
          <w:rFonts w:hint="eastAsia" w:ascii="宋体" w:hAnsi="宋体" w:eastAsia="宋体" w:cs="宋体"/>
          <w:color w:val="000000" w:themeColor="text1"/>
          <w:sz w:val="21"/>
          <w:szCs w:val="21"/>
          <w:highlight w:val="none"/>
          <w:u w:val="single"/>
          <w:lang w:val="en-US" w:eastAsia="zh-CN"/>
        </w:rPr>
        <w:t xml:space="preserve">成交</w:t>
      </w:r>
      <w:r>
        <w:rPr>
          <w:rFonts w:hint="eastAsia" w:ascii="宋体" w:hAnsi="宋体" w:eastAsia="宋体" w:cs="宋体"/>
          <w:color w:val="000000" w:themeColor="text1"/>
          <w:sz w:val="21"/>
          <w:szCs w:val="21"/>
          <w:highlight w:val="none"/>
          <w:u w:val="single"/>
          <w:lang w:eastAsia="zh-CN"/>
        </w:rPr>
        <w:t xml:space="preserve">报价</w:t>
      </w:r>
      <w:r>
        <w:rPr>
          <w:rFonts w:hint="eastAsia" w:ascii="宋体" w:hAnsi="宋体" w:eastAsia="宋体" w:cs="宋体"/>
          <w:color w:val="000000" w:themeColor="text1"/>
          <w:sz w:val="21"/>
          <w:szCs w:val="21"/>
          <w:highlight w:val="none"/>
          <w:u w:val="single"/>
          <w:lang w:eastAsia="zh-CN"/>
        </w:rPr>
        <w:t xml:space="preserve">时相同的材料单价按</w:t>
      </w:r>
      <w:r>
        <w:rPr>
          <w:rFonts w:hint="eastAsia" w:ascii="宋体" w:hAnsi="宋体" w:eastAsia="宋体" w:cs="宋体"/>
          <w:color w:val="000000" w:themeColor="text1"/>
          <w:sz w:val="21"/>
          <w:szCs w:val="21"/>
          <w:highlight w:val="none"/>
          <w:u w:val="single"/>
          <w:lang w:val="en-US" w:eastAsia="zh-CN"/>
        </w:rPr>
        <w:t xml:space="preserve">成交</w:t>
      </w:r>
      <w:r>
        <w:rPr>
          <w:rFonts w:hint="eastAsia" w:ascii="宋体" w:hAnsi="宋体" w:eastAsia="宋体" w:cs="宋体"/>
          <w:color w:val="000000" w:themeColor="text1"/>
          <w:sz w:val="21"/>
          <w:szCs w:val="21"/>
          <w:highlight w:val="none"/>
          <w:u w:val="single"/>
          <w:lang w:eastAsia="zh-CN"/>
        </w:rPr>
        <w:t xml:space="preserve">报价执行，没有的材料单价执行与南京工程造价管理同期的工程材料市场指导价格，指导价格中没有的，参照市场价（甲乙双方协商确定）；经监理、跟踪审计及发包人确认后执行。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10.4.2 承包人在双方确定变更、现场签证后14天内不向发包人提出变更程价款报告时，视为该项变更、签证不涉及合同价款的变更。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10.4.3 因承包人自身原因导致的工程变更，承包人无权要求追加合同价款。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10.4.4不同金额的变更签证由发包人实行分级授权制度：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（1）对于变更、签证计价及结算的约定：</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1）工程变更签证的审批程序：</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a、工程变更签证的情形发生后，承包人将工程变更签证报监理组初审，监理工程师在签证单上签署审核意见（如需现场计量，监理单位应提前24小时通知项目代表、跟踪审计咨询人员到场）；</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b、监理组初审批准后报发包人代表，由发包人代表将监理工程师初审批准的相关资料送跟踪审计咨询人员，跟踪审计咨询人员审核后在签证单上签署审核意见；</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c、项目代表根据监理工程师和跟踪审计咨询人员的审核意见，对所报资料进行审核，并按审批权限报相关领导批准后在签证单上签署审核意见。</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2）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3）关于临时用工的签证事项，双方应在签证通知单上协商确定以下问题：工作内容及工作量、工作时间、工作人数、取定的人工单价（是综合单价，已含管理费和利润）。</w:t>
      </w:r>
      <w:r>
        <w:rPr>
          <w:color w:val="000000" w:themeColor="text1"/>
        </w:rPr>
      </w:r>
      <w:r/>
    </w:p>
    <w:p>
      <w:pPr>
        <w:pStyle w:val="1105"/>
        <w:ind w:firstLine="420"/>
        <w:jc w:val="both"/>
        <w:spacing w:before="0" w:beforeAutospacing="0" w:after="0" w:afterAutospacing="0"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4）当变更的工作内容完成之后，承包人要及时督促监理人员和发包人项目代表签字确认，对于隐蔽工程的签证，必须在覆盖前完成验收手续、工程量的确认和费用的报送，否则发包人可以不予支付。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10.5变更估价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变更估价原则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关于变更估价的约定:</w:t>
      </w:r>
      <w:r>
        <w:rPr>
          <w:rFonts w:hint="eastAsia" w:ascii="宋体" w:hAnsi="宋体" w:eastAsia="宋体" w:cs="宋体"/>
          <w:color w:val="000000" w:themeColor="text1"/>
          <w:sz w:val="21"/>
          <w:szCs w:val="21"/>
          <w:highlight w:val="none"/>
          <w:u w:val="single"/>
          <w:lang w:eastAsia="zh-CN"/>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 0.6承包人的合理化建议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监理人审查承包人合理化建议的期限：</w:t>
      </w:r>
      <w:r>
        <w:rPr>
          <w:rFonts w:hint="eastAsia" w:ascii="宋体" w:hAnsi="宋体" w:eastAsia="宋体" w:cs="宋体"/>
          <w:color w:val="000000" w:themeColor="text1"/>
          <w:sz w:val="21"/>
          <w:szCs w:val="21"/>
          <w:highlight w:val="none"/>
          <w:u w:val="single"/>
          <w:lang w:eastAsia="zh-CN"/>
        </w:rPr>
        <w:t xml:space="preserve">收到建议之日起3日</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发包人审批承包人合理化建议的期限：</w:t>
      </w:r>
      <w:r>
        <w:rPr>
          <w:rFonts w:hint="eastAsia" w:ascii="宋体" w:hAnsi="宋体" w:eastAsia="宋体" w:cs="宋体"/>
          <w:color w:val="000000" w:themeColor="text1"/>
          <w:sz w:val="21"/>
          <w:szCs w:val="21"/>
          <w:highlight w:val="none"/>
          <w:u w:val="single"/>
          <w:lang w:eastAsia="zh-CN"/>
        </w:rPr>
        <w:t xml:space="preserve">收到建议之日起3日</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承包人提出的合理化建议降低了合同价格或者提高了工程经济效益的奖励的方法和金额为：</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10.7 暂估价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本项目无暂估价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 0.7.1 依法必须招标的暂估价项目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对于依法必须招标的暂估价项目的确认和批准采取第</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种方式确定。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10.7.2 不属于依法必须招标的暂估价项目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对于不属于依法必须招标的暂估价项目的确认和批准采取第</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种方式确定。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第3种方式：承包人直接实施的暂估价项目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承包人直接实施的暂估价项目的约定：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10.8 暂列金额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合同当事人关于暂列金额使用的约定：</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 价格调整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11.1 市场价格波动引起的调整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市场价格波动是否调整合同价格的约定：</w:t>
      </w:r>
      <w:r>
        <w:rPr>
          <w:rFonts w:hint="eastAsia" w:ascii="宋体" w:hAnsi="宋体" w:eastAsia="宋体" w:cs="宋体"/>
          <w:color w:val="000000" w:themeColor="text1"/>
          <w:sz w:val="21"/>
          <w:szCs w:val="21"/>
          <w:highlight w:val="none"/>
          <w:u w:val="single"/>
          <w:lang w:eastAsia="zh-CN"/>
        </w:rPr>
        <w:t xml:space="preserve">不调整。（备注：合同成立后，当合同的基础条件发生了当事人在订立合同时无法预见的、不属于商业风险的重大变化，继续履行合同对于当事人一方明显不公平的，受不利影响的当事人可以依据《中华人民共和国民法典》第533条情势变更制度与对方重新协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因市场价格波动调整合同价格，采用以下第</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种方式对合同价格进行调整：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第1种方式：采用价格指数进行价格调整。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关于各可调因子、定值和变值权重，以及基本价格指数及其来源的约定：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第2种方式：采用造价信息进行价格调整。</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 合同价格、计量与支付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12.1 合同价格形式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1、单价合同：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综合单价包含的风险范围：</w:t>
      </w:r>
      <w:r>
        <w:rPr>
          <w:rFonts w:hint="eastAsia" w:ascii="宋体" w:hAnsi="宋体" w:eastAsia="宋体" w:cs="宋体"/>
          <w:color w:val="000000" w:themeColor="text1"/>
          <w:sz w:val="21"/>
          <w:szCs w:val="21"/>
          <w:highlight w:val="none"/>
          <w:u w:val="single"/>
          <w:lang w:val="en-US"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风险费用的计算方法：</w:t>
      </w:r>
      <w:r>
        <w:rPr>
          <w:rFonts w:hint="eastAsia" w:ascii="宋体" w:hAnsi="宋体" w:eastAsia="宋体" w:cs="宋体"/>
          <w:color w:val="000000" w:themeColor="text1"/>
          <w:sz w:val="21"/>
          <w:szCs w:val="21"/>
          <w:highlight w:val="none"/>
          <w:u w:val="single"/>
          <w:lang w:eastAsia="zh-CN"/>
        </w:rPr>
        <w:t xml:space="preserve">风险费用已包含在报价中,不予调整</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风险范围以外合同价格的调整方法：</w:t>
      </w:r>
      <w:r>
        <w:rPr>
          <w:rFonts w:hint="eastAsia" w:ascii="宋体" w:hAnsi="宋体" w:eastAsia="宋体" w:cs="宋体"/>
          <w:color w:val="000000" w:themeColor="text1"/>
          <w:sz w:val="21"/>
          <w:szCs w:val="21"/>
          <w:highlight w:val="none"/>
          <w:u w:val="single"/>
          <w:lang w:val="en-US"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2、总价合同。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总价包含的风险范围：</w:t>
      </w:r>
      <w:r>
        <w:rPr>
          <w:rFonts w:hint="eastAsia" w:ascii="宋体" w:hAnsi="宋体" w:eastAsia="宋体" w:cs="宋体"/>
          <w:color w:val="000000" w:themeColor="text1"/>
          <w:sz w:val="21"/>
          <w:szCs w:val="21"/>
          <w:highlight w:val="none"/>
          <w:u w:val="single"/>
          <w:lang w:eastAsia="zh-CN"/>
        </w:rPr>
        <w:t xml:space="preserve">已包含所有风险</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风险费用的计算方法：</w:t>
      </w:r>
      <w:r>
        <w:rPr>
          <w:rFonts w:hint="eastAsia" w:ascii="宋体" w:hAnsi="宋体" w:eastAsia="宋体" w:cs="宋体"/>
          <w:color w:val="000000" w:themeColor="text1"/>
          <w:sz w:val="21"/>
          <w:szCs w:val="21"/>
          <w:highlight w:val="none"/>
          <w:u w:val="single"/>
          <w:lang w:eastAsia="zh-CN"/>
        </w:rPr>
        <w:t xml:space="preserve">风险费用已包含在报价中,不予调整</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风险范围以外合同价格的调整方法：</w:t>
      </w:r>
      <w:r>
        <w:rPr>
          <w:rFonts w:hint="eastAsia" w:ascii="宋体" w:hAnsi="宋体" w:eastAsia="宋体" w:cs="宋体"/>
          <w:color w:val="000000" w:themeColor="text1"/>
          <w:sz w:val="21"/>
          <w:szCs w:val="21"/>
          <w:highlight w:val="none"/>
          <w:u w:val="single"/>
          <w:lang w:eastAsia="zh-CN"/>
        </w:rPr>
        <w:t xml:space="preserve"> ①工程设计变更及签证以及发包另行委托施工的追加的工程，结算时必须提供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w:t>
      </w:r>
      <w:r>
        <w:rPr>
          <w:rFonts w:hint="eastAsia" w:ascii="宋体" w:hAnsi="宋体" w:eastAsia="宋体" w:cs="宋体"/>
          <w:color w:val="000000" w:themeColor="text1"/>
          <w:sz w:val="21"/>
          <w:szCs w:val="21"/>
          <w:highlight w:val="none"/>
          <w:u w:val="single"/>
          <w:lang w:eastAsia="zh-CN"/>
        </w:rPr>
        <w:t xml:space="preserve">、机械单价依据承包人投标书相应单价，材料单价按同期市场价格定价；管理费、利润按承包人投标书相应分部工程的相应比例，在工程竣工后进行结算。</w:t>
      </w:r>
      <w:r>
        <w:rPr>
          <w:rFonts w:hint="eastAsia" w:ascii="宋体" w:hAnsi="宋体" w:eastAsia="宋体" w:cs="宋体"/>
          <w:color w:val="000000" w:themeColor="text1"/>
          <w:sz w:val="21"/>
          <w:szCs w:val="21"/>
          <w:highlight w:val="none"/>
          <w:u w:val="single"/>
          <w:lang w:eastAsia="zh-CN"/>
        </w:rPr>
        <w:fldChar w:fldCharType="begin"/>
      </w:r>
      <w:r>
        <w:rPr>
          <w:rFonts w:hint="eastAsia" w:ascii="宋体" w:hAnsi="宋体" w:eastAsia="宋体" w:cs="宋体"/>
          <w:color w:val="000000" w:themeColor="text1"/>
          <w:sz w:val="21"/>
          <w:szCs w:val="21"/>
          <w:highlight w:val="none"/>
          <w:u w:val="single"/>
          <w:lang w:eastAsia="zh-CN"/>
        </w:rPr>
        <w:instrText xml:space="preserve">eq \o\ac(○,4)</w:instrText>
      </w:r>
      <w:r>
        <w:rPr>
          <w:rFonts w:hint="eastAsia" w:ascii="宋体" w:hAnsi="宋体" w:eastAsia="宋体" w:cs="宋体"/>
          <w:color w:val="000000" w:themeColor="text1"/>
          <w:sz w:val="21"/>
          <w:szCs w:val="21"/>
          <w:highlight w:val="none"/>
          <w:u w:val="single"/>
          <w:lang w:eastAsia="zh-CN"/>
        </w:rPr>
        <w:fldChar w:fldCharType="end"/>
      </w:r>
      <w:r>
        <w:rPr>
          <w:rFonts w:hint="eastAsia" w:ascii="宋体" w:hAnsi="宋体" w:eastAsia="宋体" w:cs="宋体"/>
          <w:color w:val="000000" w:themeColor="text1"/>
          <w:sz w:val="21"/>
          <w:szCs w:val="21"/>
          <w:highlight w:val="none"/>
          <w:u w:val="single"/>
          <w:lang w:eastAsia="zh-CN"/>
        </w:rPr>
        <w:t xml:space="preserve">采用竞争性磋商采购方式中标的工程，若其原磋商报价与中标价存在差额的，承包人须根据差额同比例下调，下调后的综合单价报发包人审核。。</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3、其他价格方式：</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12.2 预付款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12.2.1 预付款的支付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预付款支付比例或金额：</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u w:val="single"/>
          <w:lang w:val="en-US" w:eastAsia="zh-CN" w:bidi="ar-SA"/>
        </w:rPr>
        <w:t xml:space="preserve">合同价格的30%</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预付款支付期限：</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预付款扣回的方式：</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12.2.2 预付款担保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承包人提交预付款担保的期限：</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预付款担保的形式为：</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 计量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12.3.1 计量原则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工程量计算规则：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工程量计量按照合同约定的工程量计算规则、图纸及变更指示等进行计量。工程量计算规则应以相关的国家标准、行业标准等为依据，由合同当事人在专用合同条款中约定。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12.3.2 计量周期</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关于计量周期的约定：</w:t>
      </w:r>
      <w:r>
        <w:rPr>
          <w:rFonts w:hint="eastAsia" w:ascii="宋体" w:hAnsi="宋体" w:eastAsia="宋体" w:cs="宋体"/>
          <w:color w:val="000000" w:themeColor="text1"/>
          <w:sz w:val="21"/>
          <w:szCs w:val="21"/>
          <w:highlight w:val="none"/>
          <w:u w:val="singl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12.3.3 单价合同的计量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关于单价合同计量的约定：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除专用合同条款另有约定外，单价合同的计量按照本项约定执行：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（1）承包人应于每月25日向监理人报送上月20日至当月19日已完成的工程量报告，并附具进度付款申请单、已完成工程量报表和有关资料。</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（3）监理人和发包人未在收到承包人提交的工程量报表后的7天内完成审核的，承包人报送的工程量报告中的工程量视为承包人实际完成的工程量，据此计算工程价款。</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12.3.4 总价合同的计量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关于总价合同计量的约定：</w:t>
      </w:r>
      <w:r>
        <w:rPr>
          <w:rFonts w:hint="eastAsia" w:ascii="宋体" w:hAnsi="宋体" w:eastAsia="宋体" w:cs="宋体"/>
          <w:color w:val="000000" w:themeColor="text1"/>
          <w:sz w:val="21"/>
          <w:szCs w:val="21"/>
          <w:highlight w:val="none"/>
          <w:u w:val="single"/>
          <w:lang w:val="en-US"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12.3.5总价合同采用支付分解表计量支付的，是否适用第12.3.4 项〔总价合同的计量〕约定进行计量：</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12.3.6 其他价格形式合同的计量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其他价格形式的计量方式和程序：</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12.4 工程进度款支付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关于付款周期的约定：</w:t>
      </w:r>
      <w:r>
        <w:rPr>
          <w:color w:val="000000" w:themeColor="text1"/>
        </w:rPr>
      </w:r>
      <w:r/>
    </w:p>
    <w:p>
      <w:pPr>
        <w:pStyle w:val="1036"/>
        <w:ind w:firstLine="480"/>
        <w:jc w:val="left"/>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lang w:val="en-US" w:eastAsia="zh-CN" w:bidi="ar-SA"/>
        </w:rPr>
        <w:t xml:space="preserve">在签订合同协议后，发包人支付合同价格的30%预付款，在项目工程量完成50%时，支付工程合同额的20%作为工程进度款，工程竣工，经发包人验收合格并完成竣工结算后支付至结算价金额的97%；</w:t>
      </w:r>
      <w:r>
        <w:rPr>
          <w:rFonts w:hint="eastAsia" w:ascii="宋体" w:hAnsi="宋体" w:eastAsia="宋体" w:cs="宋体"/>
          <w:color w:val="000000" w:themeColor="text1"/>
          <w:sz w:val="24"/>
          <w:szCs w:val="24"/>
          <w:highlight w:val="none"/>
          <w:u w:val="single"/>
          <w:lang w:val="en-US" w:eastAsia="zh-CN" w:bidi="ar-SA"/>
        </w:rPr>
        <w:t xml:space="preserve">发包人扣留结算价的3%作为</w:t>
      </w:r>
      <w:r>
        <w:rPr>
          <w:rFonts w:hint="eastAsia" w:ascii="宋体" w:hAnsi="宋体" w:cs="宋体"/>
          <w:color w:val="000000" w:themeColor="text1"/>
          <w:sz w:val="24"/>
          <w:szCs w:val="24"/>
          <w:highlight w:val="none"/>
          <w:u w:val="single"/>
          <w:lang w:val="en-US" w:eastAsia="zh-CN" w:bidi="ar-SA"/>
        </w:rPr>
        <w:t xml:space="preserve">工程质量保证金，工程质量保证金在工程竣工验收合格满2年后无质量且无任何遗留问题后付清（不计息）。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注：在达到相应的付款节点后，承包人应向发包人提出书面付款申请，写明收款账号，并开具等额发票，在工程</w:t>
      </w:r>
      <w:r>
        <w:rPr>
          <w:rFonts w:hint="eastAsia" w:cs="宋体"/>
          <w:color w:val="000000" w:themeColor="text1"/>
          <w:sz w:val="21"/>
          <w:szCs w:val="21"/>
          <w:highlight w:val="none"/>
          <w:u w:val="single"/>
          <w:lang w:val="en-US" w:eastAsia="zh-CN"/>
        </w:rPr>
        <w:t xml:space="preserve">结</w:t>
      </w:r>
      <w:r>
        <w:rPr>
          <w:rFonts w:hint="eastAsia" w:ascii="宋体" w:hAnsi="宋体" w:eastAsia="宋体" w:cs="宋体"/>
          <w:color w:val="000000" w:themeColor="text1"/>
          <w:sz w:val="21"/>
          <w:szCs w:val="21"/>
          <w:highlight w:val="none"/>
          <w:u w:val="single"/>
          <w:lang w:eastAsia="zh-CN"/>
        </w:rPr>
        <w:t xml:space="preserve">算审计完成后，承包人应开齐对应审定价的全额发票），经发包人审核无误后支付。否则发包人有权暂停支付。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 验收和工程试车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13.1 分部分项工程验收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监理人不能按时进行验收时，应提前</w:t>
      </w:r>
      <w:r>
        <w:rPr>
          <w:rFonts w:hint="eastAsia" w:ascii="宋体" w:hAnsi="宋体" w:eastAsia="宋体" w:cs="宋体"/>
          <w:color w:val="000000" w:themeColor="text1"/>
          <w:sz w:val="21"/>
          <w:szCs w:val="21"/>
          <w:highlight w:val="none"/>
          <w:u w:val="single"/>
          <w:lang w:eastAsia="zh-CN"/>
        </w:rPr>
        <w:t xml:space="preserve"> 24</w:t>
      </w:r>
      <w:r>
        <w:rPr>
          <w:rFonts w:hint="eastAsia" w:ascii="宋体" w:hAnsi="宋体" w:eastAsia="宋体" w:cs="宋体"/>
          <w:color w:val="000000" w:themeColor="text1"/>
          <w:sz w:val="21"/>
          <w:szCs w:val="21"/>
          <w:highlight w:val="none"/>
          <w:lang w:eastAsia="zh-CN"/>
        </w:rPr>
        <w:t xml:space="preserve">小时提交书面延期要求。</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关于延期最长不得超过：</w:t>
      </w:r>
      <w:r>
        <w:rPr>
          <w:rFonts w:hint="eastAsia" w:ascii="宋体" w:hAnsi="宋体" w:eastAsia="宋体" w:cs="宋体"/>
          <w:color w:val="000000" w:themeColor="text1"/>
          <w:sz w:val="21"/>
          <w:szCs w:val="21"/>
          <w:highlight w:val="none"/>
          <w:u w:val="single"/>
          <w:lang w:eastAsia="zh-CN"/>
        </w:rPr>
        <w:t xml:space="preserve"> 48 </w:t>
      </w:r>
      <w:r>
        <w:rPr>
          <w:rFonts w:hint="eastAsia" w:ascii="宋体" w:hAnsi="宋体" w:eastAsia="宋体" w:cs="宋体"/>
          <w:color w:val="000000" w:themeColor="text1"/>
          <w:sz w:val="21"/>
          <w:szCs w:val="21"/>
          <w:highlight w:val="none"/>
          <w:lang w:eastAsia="zh-CN"/>
        </w:rPr>
        <w:t xml:space="preserve">小时。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13.2 竣工验收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13.2.1竣工验收程序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(2)监理审查后认为已具备竣工验收条件的，应将竣工验收申请报告提交发包人，发包人应在收到经监理审核的竣工验收申请报告后 【7】 天内审批完毕并组织监理、承包人、设计单位等相关单位完成竣工验收。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(3)项目竣工验收合格后，承包人需安排人员看管，直至将项目整体移交给项目发包人为止。在项目未移交前的现场看管费，成品保护费均由承包人承担。遇特殊情况，承发包人双方另行协商</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工程质量不符合设计要求或质量不能达到合同约定标准的，发包人有权要求承包人返工或有权单方解除合同，承包人须无条件接受；返工的费用由承包人承担，工期不予顺延。</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发包人不按照本项约定组织竣工验收、颁发工程接收证书的违约金的计算方法：无。</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13.2.2移交、接收全部与部分工程</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承包人向发包人移交工程的期限：</w:t>
      </w:r>
      <w:r>
        <w:rPr>
          <w:rFonts w:hint="eastAsia" w:ascii="宋体" w:hAnsi="宋体" w:eastAsia="宋体" w:cs="宋体"/>
          <w:color w:val="000000" w:themeColor="text1"/>
          <w:sz w:val="21"/>
          <w:szCs w:val="21"/>
          <w:highlight w:val="none"/>
          <w:u w:val="single"/>
          <w:lang w:eastAsia="zh-CN"/>
        </w:rPr>
        <w:t xml:space="preserve">按照合同约定工期</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发包人未按本合同约定接收全部或部分工程的，违约金的计算方法为：</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承包人未按时移交工程的，违约金的计算方法为：</w:t>
      </w:r>
      <w:r>
        <w:rPr>
          <w:rFonts w:hint="eastAsia" w:ascii="宋体" w:hAnsi="宋体" w:eastAsia="宋体" w:cs="宋体"/>
          <w:color w:val="000000" w:themeColor="text1"/>
          <w:sz w:val="21"/>
          <w:szCs w:val="21"/>
          <w:highlight w:val="none"/>
          <w:u w:val="single"/>
          <w:lang w:eastAsia="zh-CN"/>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13.3 工程试车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13.3.1 试车程序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工程试车内容：</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（1）单机无负荷试车费用由</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（2）无负荷联动试车费用由</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13.3.2投料试车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关于投料试车相关事项的约定：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13.6 竣工退场</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承包人完成竣工退场的期限：</w:t>
      </w:r>
      <w:r>
        <w:rPr>
          <w:rFonts w:hint="eastAsia" w:ascii="宋体" w:hAnsi="宋体" w:eastAsia="宋体" w:cs="宋体"/>
          <w:color w:val="000000" w:themeColor="text1"/>
          <w:sz w:val="21"/>
          <w:szCs w:val="21"/>
          <w:highlight w:val="none"/>
          <w:u w:val="single"/>
          <w:lang w:eastAsia="zh-CN"/>
        </w:rPr>
        <w:t xml:space="preserve">竣工验收合格后10日内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 竣工结算</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14.1 竣工付款申请</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承包人提交竣工付款申请单的期限：</w:t>
      </w:r>
      <w:r>
        <w:rPr>
          <w:rFonts w:hint="eastAsia" w:ascii="宋体" w:hAnsi="宋体" w:eastAsia="宋体" w:cs="宋体"/>
          <w:color w:val="000000" w:themeColor="text1"/>
          <w:sz w:val="21"/>
          <w:szCs w:val="21"/>
          <w:highlight w:val="none"/>
          <w:u w:val="single"/>
          <w:lang w:eastAsia="zh-CN"/>
        </w:rPr>
        <w:t xml:space="preserve">竣工验收合格后28天内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竣工付款申请单应包括的内容：</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（2）在结算审核中发现结算资料无效或不完整的，审价延误的责任由承包人承担。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（3）承包人未按本条款约定的时间和要求向发包人提交竣工结算报告和资料的， 发包人将不能保证按专用条款规定的时间内提出审核意见，并且发包人有权根据已有资料进行审核，责任由承包人自行承担。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14.2 竣工结算审核</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发包人审批竣工付款申请单的期限：</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且不构成违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关于竣工付款证书异议部分复核的方式和程序：</w:t>
      </w:r>
      <w:r>
        <w:rPr>
          <w:rFonts w:hint="eastAsia" w:ascii="宋体" w:hAnsi="宋体" w:eastAsia="宋体" w:cs="宋体"/>
          <w:color w:val="000000" w:themeColor="text1"/>
          <w:sz w:val="21"/>
          <w:szCs w:val="21"/>
          <w:highlight w:val="none"/>
          <w:u w:val="single"/>
          <w:lang w:eastAsia="zh-CN"/>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发包人、承包人双方一致同意：发包人可以以发包</w:t>
      </w:r>
      <w:r>
        <w:rPr>
          <w:rFonts w:hint="eastAsia" w:ascii="宋体" w:hAnsi="宋体" w:eastAsia="宋体" w:cs="宋体"/>
          <w:b/>
          <w:color w:val="000000" w:themeColor="text1"/>
          <w:sz w:val="21"/>
          <w:szCs w:val="21"/>
          <w:highlight w:val="none"/>
          <w:lang w:eastAsia="zh-CN"/>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若本合同项下的工程在发包人、承包人双方完成结算审计之后，发包人上级主管单位又在该审计结论的基础上进行再次审计的，承包人承诺认可该最终审计结果。</w:t>
      </w:r>
      <w:r>
        <w:rPr>
          <w:color w:val="000000" w:themeColor="text1"/>
        </w:rPr>
      </w:r>
      <w:r/>
    </w:p>
    <w:p>
      <w:pPr>
        <w:pStyle w:val="1036"/>
        <w:ind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（本条款为特别约定）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14.3最终结清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14.3.1 最终结清申请单</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承包人提交最终结清申请单的份数：</w:t>
      </w:r>
      <w:r>
        <w:rPr>
          <w:rFonts w:hint="eastAsia" w:ascii="宋体" w:hAnsi="宋体" w:eastAsia="宋体" w:cs="宋体"/>
          <w:color w:val="000000" w:themeColor="text1"/>
          <w:sz w:val="21"/>
          <w:szCs w:val="21"/>
          <w:highlight w:val="none"/>
          <w:u w:val="single"/>
          <w:lang w:eastAsia="zh-CN"/>
        </w:rPr>
        <w:t xml:space="preserve">叁份</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承包人提交最终结算申请单的期限：</w:t>
      </w:r>
      <w:r>
        <w:rPr>
          <w:rFonts w:hint="eastAsia" w:ascii="宋体" w:hAnsi="宋体" w:eastAsia="宋体" w:cs="宋体"/>
          <w:color w:val="000000" w:themeColor="text1"/>
          <w:sz w:val="21"/>
          <w:szCs w:val="21"/>
          <w:highlight w:val="none"/>
          <w:u w:val="single"/>
          <w:lang w:eastAsia="zh-CN"/>
        </w:rPr>
        <w:t xml:space="preserve">缺陷责任期终止证书颁发后7天内。</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14.3.2 最终结清证书和支付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（1）发包人完成最终结清申请单的审批并颁发最终结清证书的期限：</w:t>
      </w:r>
      <w:r>
        <w:rPr>
          <w:rFonts w:hint="eastAsia" w:ascii="宋体" w:hAnsi="宋体" w:eastAsia="宋体" w:cs="宋体"/>
          <w:color w:val="000000" w:themeColor="text1"/>
          <w:sz w:val="21"/>
          <w:szCs w:val="21"/>
          <w:highlight w:val="none"/>
          <w:u w:val="single"/>
          <w:lang w:eastAsia="zh-CN"/>
        </w:rPr>
        <w:t xml:space="preserve">执行通用条款</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（2）发包人完成支付的期限：</w:t>
      </w:r>
      <w:r>
        <w:rPr>
          <w:rFonts w:hint="eastAsia" w:ascii="宋体" w:hAnsi="宋体" w:eastAsia="宋体" w:cs="宋体"/>
          <w:color w:val="000000" w:themeColor="text1"/>
          <w:sz w:val="21"/>
          <w:szCs w:val="21"/>
          <w:highlight w:val="none"/>
          <w:u w:val="single"/>
          <w:lang w:eastAsia="zh-CN"/>
        </w:rPr>
        <w:t xml:space="preserve">按进度款支付约定</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 缺陷责任期与保修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15.1缺陷责任期</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缺陷责任期的具体期限：</w:t>
      </w:r>
      <w:r>
        <w:rPr>
          <w:rFonts w:hint="eastAsia" w:ascii="宋体" w:hAnsi="宋体" w:eastAsia="宋体" w:cs="宋体"/>
          <w:color w:val="000000" w:themeColor="text1"/>
          <w:sz w:val="21"/>
          <w:szCs w:val="21"/>
          <w:highlight w:val="none"/>
          <w:u w:val="single"/>
          <w:lang w:eastAsia="zh-CN"/>
        </w:rPr>
        <w:t xml:space="preserve">自工程竣工验收合格之日起24个月</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15.2质量保证金</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关于是否扣留质量保证金的约定：</w:t>
      </w:r>
      <w:r>
        <w:rPr>
          <w:rFonts w:hint="eastAsia" w:ascii="宋体" w:hAnsi="宋体" w:eastAsia="宋体" w:cs="宋体"/>
          <w:color w:val="000000" w:themeColor="text1"/>
          <w:sz w:val="21"/>
          <w:szCs w:val="21"/>
          <w:highlight w:val="none"/>
          <w:u w:val="single"/>
          <w:lang w:eastAsia="zh-CN"/>
        </w:rPr>
        <w:t xml:space="preserve">工程质量保</w:t>
      </w:r>
      <w:r>
        <w:rPr>
          <w:rFonts w:hint="eastAsia" w:ascii="宋体" w:hAnsi="宋体" w:eastAsia="宋体" w:cs="宋体"/>
          <w:color w:val="000000" w:themeColor="text1"/>
          <w:sz w:val="21"/>
          <w:szCs w:val="21"/>
          <w:highlight w:val="none"/>
          <w:u w:val="single"/>
          <w:lang w:val="en-US" w:eastAsia="zh-CN"/>
        </w:rPr>
        <w:t xml:space="preserve">证</w:t>
      </w:r>
      <w:r>
        <w:rPr>
          <w:rFonts w:hint="eastAsia" w:ascii="宋体" w:hAnsi="宋体" w:eastAsia="宋体" w:cs="宋体"/>
          <w:color w:val="000000" w:themeColor="text1"/>
          <w:sz w:val="21"/>
          <w:szCs w:val="21"/>
          <w:highlight w:val="none"/>
          <w:u w:val="single"/>
          <w:lang w:eastAsia="zh-CN"/>
        </w:rPr>
        <w:t xml:space="preserve">金按</w:t>
      </w:r>
      <w:r>
        <w:rPr>
          <w:rFonts w:hint="eastAsia" w:ascii="宋体" w:hAnsi="宋体" w:eastAsia="宋体" w:cs="宋体"/>
          <w:color w:val="000000" w:themeColor="text1"/>
          <w:sz w:val="21"/>
          <w:szCs w:val="21"/>
          <w:highlight w:val="none"/>
          <w:u w:val="single"/>
          <w:lang w:val="en-US" w:eastAsia="zh-CN"/>
        </w:rPr>
        <w:t xml:space="preserve">结算价</w:t>
      </w:r>
      <w:r>
        <w:rPr>
          <w:rFonts w:hint="eastAsia" w:ascii="宋体" w:hAnsi="宋体" w:eastAsia="宋体" w:cs="宋体"/>
          <w:color w:val="000000" w:themeColor="text1"/>
          <w:sz w:val="21"/>
          <w:szCs w:val="21"/>
          <w:highlight w:val="none"/>
          <w:u w:val="single"/>
          <w:lang w:eastAsia="zh-CN"/>
        </w:rPr>
        <w:t xml:space="preserve">的3%，工程竣工验收合格</w:t>
      </w:r>
      <w:r>
        <w:rPr>
          <w:rFonts w:hint="eastAsia" w:ascii="宋体" w:hAnsi="宋体" w:eastAsia="宋体" w:cs="宋体"/>
          <w:color w:val="000000" w:themeColor="text1"/>
          <w:sz w:val="21"/>
          <w:szCs w:val="21"/>
          <w:highlight w:val="none"/>
          <w:u w:val="single"/>
          <w:lang w:val="en-US" w:eastAsia="zh-CN"/>
        </w:rPr>
        <w:t xml:space="preserve">满2年后无质量且无任何遗留问题后付清（不计息）。</w:t>
      </w:r>
      <w:r>
        <w:rPr>
          <w:rFonts w:hint="eastAsia" w:ascii="宋体" w:hAnsi="宋体" w:eastAsia="宋体" w:cs="宋体"/>
          <w:color w:val="000000" w:themeColor="text1"/>
          <w:sz w:val="21"/>
          <w:szCs w:val="21"/>
          <w:highlight w:val="none"/>
          <w:u w:val="single"/>
          <w:lang w:eastAsia="zh-CN"/>
        </w:rPr>
        <w:t xml:space="preserve">质量保证金支付程序，在缺陷责任期内，由用户通知中标单位进行该工程的维修事项，若承包人尽心尽责的服务，用户满意，则缺陷责任期满后，经用户单位签字，无息返还承包人质量保证金。若承包人不能及时响应或保质处理维修事项，发包人有权另找工程队维修，经费从质量保证金中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在工程项目竣工前，承包人按专用合同条款第3.7条提供履约担保的，发包人不得同时预留工程质量保证金。</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15.2.1 承包人提供质量保证金的方式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质量保证金采用以下第</w:t>
      </w:r>
      <w:r>
        <w:rPr>
          <w:rFonts w:hint="eastAsia" w:ascii="宋体" w:hAnsi="宋体" w:eastAsia="宋体" w:cs="宋体"/>
          <w:color w:val="000000" w:themeColor="text1"/>
          <w:sz w:val="21"/>
          <w:szCs w:val="21"/>
          <w:highlight w:val="none"/>
          <w:u w:val="single"/>
          <w:lang w:eastAsia="zh-CN"/>
        </w:rPr>
        <w:t xml:space="preserve">3</w:t>
      </w:r>
      <w:r>
        <w:rPr>
          <w:rFonts w:hint="eastAsia" w:ascii="宋体" w:hAnsi="宋体" w:eastAsia="宋体" w:cs="宋体"/>
          <w:color w:val="000000" w:themeColor="text1"/>
          <w:sz w:val="21"/>
          <w:szCs w:val="21"/>
          <w:highlight w:val="none"/>
          <w:lang w:eastAsia="zh-CN"/>
        </w:rPr>
        <w:t xml:space="preserve">种方式：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（1）质量保证金保函，保证金额为：</w:t>
      </w:r>
      <w:r>
        <w:rPr>
          <w:rFonts w:hint="eastAsia" w:ascii="宋体" w:hAnsi="宋体" w:eastAsia="宋体" w:cs="宋体"/>
          <w:color w:val="000000" w:themeColor="text1"/>
          <w:sz w:val="21"/>
          <w:szCs w:val="21"/>
          <w:highlight w:val="none"/>
          <w:u w:val="singl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（2）合同价款</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的工程款；</w:t>
      </w:r>
      <w:r>
        <w:rPr>
          <w:color w:val="000000" w:themeColor="text1"/>
        </w:rPr>
      </w:r>
      <w:r/>
    </w:p>
    <w:p>
      <w:pPr>
        <w:pStyle w:val="1036"/>
        <w:ind w:firstLine="420"/>
        <w:jc w:val="left"/>
        <w:spacing w:line="360" w:lineRule="auto"/>
        <w:rPr>
          <w:rFonts w:hint="eastAsia" w:ascii="宋体" w:hAnsi="宋体" w:cs="宋体"/>
          <w:color w:val="000000" w:themeColor="text1"/>
          <w:sz w:val="24"/>
          <w:szCs w:val="24"/>
          <w:highlight w:val="none"/>
          <w:u w:val="single"/>
        </w:rPr>
      </w:pPr>
      <w:r>
        <w:rPr>
          <w:rFonts w:hint="eastAsia" w:ascii="宋体" w:hAnsi="宋体" w:eastAsia="宋体" w:cs="宋体"/>
          <w:color w:val="000000" w:themeColor="text1"/>
          <w:sz w:val="21"/>
          <w:szCs w:val="21"/>
          <w:highlight w:val="none"/>
          <w:lang w:eastAsia="zh-CN"/>
        </w:rPr>
        <w:t xml:space="preserve">（3）其他方式:</w:t>
      </w:r>
      <w:r>
        <w:rPr>
          <w:rFonts w:hint="eastAsia" w:ascii="宋体" w:hAnsi="宋体" w:eastAsia="宋体" w:cs="宋体"/>
          <w:color w:val="000000" w:themeColor="text1"/>
          <w:sz w:val="21"/>
          <w:szCs w:val="21"/>
          <w:highlight w:val="none"/>
          <w:u w:val="single"/>
          <w:lang w:val="en-US" w:eastAsia="zh-CN"/>
        </w:rPr>
        <w:t xml:space="preserve">发包人扣留结算价的3%作为质量保证金</w:t>
      </w:r>
      <w:r>
        <w:rPr>
          <w:rFonts w:hint="eastAsia" w:ascii="宋体" w:hAnsi="宋体" w:eastAsia="宋体" w:cs="宋体"/>
          <w:color w:val="000000" w:themeColor="text1"/>
          <w:sz w:val="21"/>
          <w:szCs w:val="21"/>
          <w:highlight w:val="none"/>
          <w:u w:val="single"/>
          <w:lang w:val="en-US" w:eastAsia="zh-CN"/>
        </w:rPr>
        <w:t xml:space="preserve">，质量保证金在工程竣工验收合格满2年后无质量且无任何遗留问题后付清（不计息）。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15.2.2 质量保证金的扣留 </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质量保证金的扣留采取以下第</w:t>
      </w:r>
      <w:r>
        <w:rPr>
          <w:rFonts w:hint="eastAsia" w:ascii="宋体" w:hAnsi="宋体" w:eastAsia="宋体" w:cs="宋体"/>
          <w:color w:val="000000" w:themeColor="text1"/>
          <w:sz w:val="21"/>
          <w:szCs w:val="21"/>
          <w:highlight w:val="none"/>
          <w:u w:val="single"/>
          <w:lang w:eastAsia="zh-CN"/>
        </w:rPr>
        <w:t xml:space="preserve">2</w:t>
      </w:r>
      <w:r>
        <w:rPr>
          <w:rFonts w:hint="eastAsia" w:ascii="宋体" w:hAnsi="宋体" w:eastAsia="宋体" w:cs="宋体"/>
          <w:color w:val="000000" w:themeColor="text1"/>
          <w:sz w:val="21"/>
          <w:szCs w:val="21"/>
          <w:highlight w:val="none"/>
          <w:lang w:eastAsia="zh-CN"/>
        </w:rPr>
        <w:t xml:space="preserve">种方式：</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（1）在支付工程进度款时逐次扣留，在此情形下，质量保证金的计算基数不包括预付款的支付、扣回以及价格调整的金额；</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（2）工程竣工结算时一次性扣留质量保证金；</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关于质量保证金的补充约定：</w:t>
      </w:r>
      <w:r>
        <w:rPr>
          <w:rFonts w:hint="eastAsia" w:ascii="宋体" w:hAnsi="宋体" w:eastAsia="宋体" w:cs="宋体"/>
          <w:color w:val="000000" w:themeColor="text1"/>
          <w:sz w:val="21"/>
          <w:szCs w:val="21"/>
          <w:highlight w:val="none"/>
          <w:u w:val="single"/>
          <w:lang w:eastAsia="zh-CN"/>
        </w:rPr>
        <w:t xml:space="preserve">工程质量保</w:t>
      </w:r>
      <w:r>
        <w:rPr>
          <w:rFonts w:hint="eastAsia" w:ascii="宋体" w:hAnsi="宋体" w:eastAsia="宋体" w:cs="宋体"/>
          <w:color w:val="000000" w:themeColor="text1"/>
          <w:sz w:val="21"/>
          <w:szCs w:val="21"/>
          <w:highlight w:val="none"/>
          <w:u w:val="single"/>
          <w:lang w:val="en-US" w:eastAsia="zh-CN"/>
        </w:rPr>
        <w:t xml:space="preserve">证</w:t>
      </w:r>
      <w:r>
        <w:rPr>
          <w:rFonts w:hint="eastAsia" w:ascii="宋体" w:hAnsi="宋体" w:eastAsia="宋体" w:cs="宋体"/>
          <w:color w:val="000000" w:themeColor="text1"/>
          <w:sz w:val="21"/>
          <w:szCs w:val="21"/>
          <w:highlight w:val="none"/>
          <w:u w:val="single"/>
          <w:lang w:eastAsia="zh-CN"/>
        </w:rPr>
        <w:t xml:space="preserve">金在工程竣工验</w:t>
      </w:r>
      <w:r>
        <w:rPr>
          <w:rFonts w:hint="eastAsia" w:ascii="宋体" w:hAnsi="宋体" w:eastAsia="宋体" w:cs="宋体"/>
          <w:color w:val="000000" w:themeColor="text1"/>
          <w:sz w:val="21"/>
          <w:szCs w:val="21"/>
          <w:highlight w:val="none"/>
          <w:u w:val="single"/>
          <w:lang w:eastAsia="zh-CN"/>
        </w:rPr>
        <w:t xml:space="preserve">收合格满2年后无质量且无任何遗留问题后付清（不计息）。</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15.3保修</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15.3.1 保修责任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工程保修期为：</w:t>
      </w:r>
      <w:r>
        <w:rPr>
          <w:rFonts w:hint="eastAsia" w:ascii="宋体" w:hAnsi="宋体" w:eastAsia="宋体" w:cs="宋体"/>
          <w:color w:val="000000" w:themeColor="text1"/>
          <w:sz w:val="21"/>
          <w:szCs w:val="21"/>
          <w:highlight w:val="none"/>
          <w:u w:val="single"/>
          <w:lang w:eastAsia="zh-CN"/>
        </w:rPr>
        <w:t xml:space="preserve">自工程竣工验收合格之日起24个月</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15.3.2修复通知</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承包人收到保修通知并到达工程现场的合理时间：</w:t>
      </w:r>
      <w:r>
        <w:rPr>
          <w:rFonts w:hint="eastAsia" w:ascii="宋体" w:hAnsi="宋体" w:eastAsia="宋体" w:cs="宋体"/>
          <w:color w:val="000000" w:themeColor="text1"/>
          <w:sz w:val="21"/>
          <w:szCs w:val="21"/>
          <w:highlight w:val="none"/>
          <w:u w:val="single"/>
          <w:lang w:eastAsia="zh-CN"/>
        </w:rPr>
        <w:t xml:space="preserve">自收到保修通知24小时内</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 违约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16.1 发包人违约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16.1.1发包人违约的情形</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发包人违约的其他情形：</w:t>
      </w:r>
      <w:r>
        <w:rPr>
          <w:rFonts w:hint="eastAsia" w:ascii="宋体" w:hAnsi="宋体" w:eastAsia="宋体" w:cs="宋体"/>
          <w:color w:val="000000" w:themeColor="text1"/>
          <w:sz w:val="21"/>
          <w:szCs w:val="21"/>
          <w:highlight w:val="none"/>
          <w:u w:val="single"/>
          <w:lang w:eastAsia="zh-CN"/>
        </w:rPr>
        <w:t xml:space="preserve">按通用条款执行</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16.1.2 发包人违约的责任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发包人违约责任的承担方式和计算方法：</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（1）因发包人原因未能在计划开工日期前7天内下达开工通知的违约责任：</w:t>
      </w:r>
      <w:r>
        <w:rPr>
          <w:rFonts w:hint="eastAsia" w:ascii="宋体" w:hAnsi="宋体" w:eastAsia="宋体" w:cs="宋体"/>
          <w:color w:val="000000" w:themeColor="text1"/>
          <w:sz w:val="21"/>
          <w:szCs w:val="21"/>
          <w:highlight w:val="none"/>
          <w:u w:val="single"/>
          <w:lang w:eastAsia="zh-CN"/>
        </w:rPr>
        <w:t xml:space="preserve">相应工期顺延，承包人不主张违约金或补偿金</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（2）因发包人原因未能按合同约定支付合同价款的违约责任：</w:t>
      </w:r>
      <w:r>
        <w:rPr>
          <w:rFonts w:hint="eastAsia" w:ascii="宋体" w:hAnsi="宋体" w:eastAsia="宋体" w:cs="宋体"/>
          <w:color w:val="000000" w:themeColor="text1"/>
          <w:sz w:val="21"/>
          <w:szCs w:val="21"/>
          <w:highlight w:val="none"/>
          <w:u w:val="single"/>
          <w:lang w:eastAsia="zh-CN"/>
        </w:rPr>
        <w:t xml:space="preserve">按同期全国银行间同业拆借中心公布的贷款市场报价利率计算利息</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（3）发包人违反第10.1款〔变更的范围〕第（2）项约定，自行实施被取消的工作或转由他人实施的违约责任：</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（4）发包人提供的材料、工程设备的规格、数量或质量不符合合同约定，或因发包人原因导致交货日期延误或交货地点变更等情况的违约责任：无。</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（5）因发包人违反合同约定造成暂停施工的违约责任：</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（6）发包人无正当理由没有在约定期限内发出复工指示，导致承包人无法复工的违约责任：</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（7）其他：</w:t>
      </w:r>
      <w:r>
        <w:rPr>
          <w:rFonts w:hint="eastAsia" w:ascii="宋体" w:hAnsi="宋体" w:eastAsia="宋体" w:cs="宋体"/>
          <w:color w:val="000000" w:themeColor="text1"/>
          <w:sz w:val="21"/>
          <w:szCs w:val="21"/>
          <w:highlight w:val="none"/>
          <w:u w:val="single"/>
          <w:lang w:eastAsia="zh-CN"/>
        </w:rPr>
        <w:t xml:space="preserve">无</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16.1.3 因发包人违约解除合同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承包人按16.1.1项〔发包人违约的情形〕约定暂停施工满</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天后发包人仍不纠正其违约行为并致使合同目的不能实现的，承包人有权解除合同。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16.2 承包人违约</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16.2.1 承包人违约的情形</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承包人违约的其他情形：</w:t>
      </w:r>
      <w:r>
        <w:rPr>
          <w:rFonts w:hint="eastAsia" w:ascii="宋体" w:hAnsi="宋体" w:eastAsia="宋体" w:cs="宋体"/>
          <w:color w:val="000000" w:themeColor="text1"/>
          <w:sz w:val="21"/>
          <w:szCs w:val="21"/>
          <w:highlight w:val="none"/>
          <w:u w:val="single"/>
          <w:lang w:eastAsia="zh-CN"/>
        </w:rPr>
        <w:t xml:space="preserve">工期延误、质量问题、技术文件未按约定时间提交、承包人擅自停要或单方面终止合同等</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16.2.2承包人违约的责任</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承包人违约责任的承担方式和计算方法：</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1. 承包人不能按合同总工期竣工，每推迟一天，承包人向发包人支付合同价款1%的违约金；违约金总额累计不超过合同价款的10%</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2. 本工程具体分项工程完成时间应服从发包人的总体要求，如因承包人原因导致实际进度与发包人要求的进度计划不符，承包人无法按工期完工或质量无法达到合同要求的，发包人有权对部分分项工程指定第三方施工，承包人必须无条件服从和配合；此分项工程费用由发包人按实际发生费用从承包人的工程款中扣除，并加收10%的管理费；合同约定的工期届满时，当承包人累计完成工程量不足计划进度的70%时，可认为承包人无能力按期履行合同并构成严重违约，发包人有权单方解除合同、追究承包人的违约责任，并由承包人承担由此给发包人造成的一切损失</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3. 承包人未按程序报验的，每次向发包人支付2000元违约赔偿金；工序验收不合格的，须按要求返工，并每次向发包人支付2000元/次违约赔偿金</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4. 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5. 投标文件中明确的项目经理和主要管理人员不得擅自变更，开工时或施工过程中若有变更，发包人有权解除合同，并追究由此带来的发包人的一切损失。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6.在施工过程中，发包人将对承包人的安全文明情况进行考评，只有考评合格，结算时方可计取现场安全文明措施费现场考评费和奖励费，否则结算时不得计取该项费用</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7. 工程竣工验收合格后28天内，承包人必须将符合发包人要求的竣工结算书及相关资料上报给发包人，否则每延迟一天支付5000元作为违约赔偿金</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lang w:eastAsia="zh-CN"/>
        </w:rPr>
        <w:t xml:space="preserve">8. 经查实如承包人有出借资质或挂靠施工现象发生，视承包人违约，承包人除须立即进行纠正外，发包人有权没收履约保证金，发包人还有权选择解除合同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9.</w:t>
      </w:r>
      <w:r>
        <w:rPr>
          <w:rFonts w:hint="eastAsia" w:ascii="宋体" w:hAnsi="宋体" w:eastAsia="宋体" w:cs="宋体"/>
          <w:color w:val="000000" w:themeColor="text1"/>
          <w:sz w:val="21"/>
          <w:szCs w:val="21"/>
          <w:highlight w:val="none"/>
          <w:u w:val="single"/>
          <w:lang w:eastAsia="zh-CN"/>
        </w:rPr>
        <w:t xml:space="preserve">工程质量应符合国家验收规范，并一次性验收合格，若质量未达到要求，承包人按合同总价的2%向发包人支付违约金，同时承包人应进行整改，并须承担使工程达到约定质量标准所发生的所有费用。返工合格后，发包人有权在承包人工程结算款中扣除由此而给发包人造成的经济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u w:val="single"/>
          <w:lang w:eastAsia="zh-CN"/>
        </w:rPr>
        <w:t xml:space="preserve"> 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10】%标准向发包人支付违约金。若违约金不足以弥补发包人损失的，承包人还应承担由此而给发包方造成的一切损失。</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lang w:eastAsia="zh-CN"/>
        </w:rPr>
        <w:t xml:space="preserve">11.因承包人原因导致技术文件（包括竣工图纸、签证等）未能按约定时间提交，每迟一天，发包人在支付给承包人的工程款内扣除1000元的违约金。同时并不解除承包人继续交付上述技术文件的义务。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16.2.3 因承包人违约解除合同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关于承包人违约解除合同的特别约定：</w:t>
      </w:r>
      <w:r>
        <w:rPr>
          <w:rFonts w:hint="eastAsia" w:ascii="宋体" w:hAnsi="宋体" w:eastAsia="宋体" w:cs="宋体"/>
          <w:color w:val="000000" w:themeColor="text1"/>
          <w:sz w:val="21"/>
          <w:szCs w:val="21"/>
          <w:highlight w:val="none"/>
          <w:u w:val="single"/>
          <w:lang w:eastAsia="zh-CN"/>
        </w:rPr>
        <w:t xml:space="preserve">在本合同解除后，承包人必须在5天内无条件退场。发包人将按承包人已完成工程量的50%给予结算，并参照上述发包人单方解除合同的方式追究承包人违约责任，承包人并承担由此而给发包方造成的一切损失</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1"/>
          <w:szCs w:val="21"/>
          <w:highlight w:val="none"/>
          <w:u w:val="single"/>
          <w:lang w:eastAsia="zh-CN"/>
        </w:rPr>
        <w:t xml:space="preserve">根据监理、审计出具的报告结算给承包人</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17. 不可抗力</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17.1 不可抗力的确认</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lang w:eastAsia="zh-CN"/>
        </w:rPr>
        <w:t xml:space="preserve">除通用合同条款约定的不可抗力事件之外，视为不可抗力的其他情形：</w:t>
      </w:r>
      <w:r>
        <w:rPr>
          <w:rFonts w:hint="eastAsia" w:ascii="宋体" w:hAnsi="宋体" w:eastAsia="宋体" w:cs="宋体"/>
          <w:color w:val="000000" w:themeColor="text1"/>
          <w:sz w:val="21"/>
          <w:szCs w:val="21"/>
          <w:highlight w:val="none"/>
          <w:u w:val="single"/>
          <w:lang w:eastAsia="zh-CN"/>
        </w:rPr>
        <w:t xml:space="preserve">因国家和政府举办大型活动限制不能正常施工</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17.2因不可抗力解除合同</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合同解除后，发包人应在商定或确定发包人应支付款项后</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天内完成款项的支付。</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 保险</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18.1 工程保险</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关于工程保险的特别约定：</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18.2其他保险</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关于其他保险的约定：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承包人是否应为其施工设备等办理财产保险：</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18.3通知义务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关于变更保险合同时的通知义务的约定：</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 争议解决</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19.1争议评审</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合同当事人是否同意将工程争议提交争议评审小组决定：</w:t>
      </w:r>
      <w:r>
        <w:rPr>
          <w:rFonts w:hint="eastAsia" w:ascii="宋体" w:hAnsi="宋体" w:eastAsia="宋体" w:cs="宋体"/>
          <w:color w:val="000000" w:themeColor="text1"/>
          <w:sz w:val="21"/>
          <w:szCs w:val="21"/>
          <w:highlight w:val="none"/>
          <w:u w:val="single"/>
          <w:lang w:eastAsia="zh-CN"/>
        </w:rPr>
        <w:t xml:space="preserve">不同意</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19.1.1 争议评审小组的确定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争议评审小组成员的确定：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选定争议评审员的期限：</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争议评审小组成员的报酬承担方式：</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其他事项的约定：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19.1.2 争议评审小组的决定</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合同当事人关于本项的约定：</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19.2仲裁或诉讼</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因合同及合同有关事项发生的争议，按下列第</w:t>
      </w:r>
      <w:r>
        <w:rPr>
          <w:rFonts w:hint="eastAsia" w:ascii="宋体" w:hAnsi="宋体" w:eastAsia="宋体" w:cs="宋体"/>
          <w:color w:val="000000" w:themeColor="text1"/>
          <w:sz w:val="21"/>
          <w:szCs w:val="21"/>
          <w:highlight w:val="none"/>
          <w:u w:val="single"/>
          <w:lang w:eastAsia="zh-CN"/>
        </w:rPr>
        <w:t xml:space="preserve">（2）</w:t>
      </w:r>
      <w:r>
        <w:rPr>
          <w:rFonts w:hint="eastAsia" w:ascii="宋体" w:hAnsi="宋体" w:eastAsia="宋体" w:cs="宋体"/>
          <w:color w:val="000000" w:themeColor="text1"/>
          <w:sz w:val="21"/>
          <w:szCs w:val="21"/>
          <w:highlight w:val="none"/>
          <w:lang w:eastAsia="zh-CN"/>
        </w:rPr>
        <w:t xml:space="preserve">种方式解决：</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（1）向</w:t>
      </w:r>
      <w:r>
        <w:rPr>
          <w:rFonts w:hint="eastAsia" w:ascii="宋体" w:hAnsi="宋体" w:eastAsia="宋体" w:cs="宋体"/>
          <w:color w:val="000000" w:themeColor="text1"/>
          <w:sz w:val="21"/>
          <w:szCs w:val="21"/>
          <w:highlight w:val="none"/>
          <w:u w:val="single"/>
          <w:lang w:eastAsia="zh-CN"/>
        </w:rPr>
        <w:t xml:space="preserve"> / </w:t>
      </w:r>
      <w:r>
        <w:rPr>
          <w:rFonts w:hint="eastAsia" w:ascii="宋体" w:hAnsi="宋体" w:eastAsia="宋体" w:cs="宋体"/>
          <w:color w:val="000000" w:themeColor="text1"/>
          <w:sz w:val="21"/>
          <w:szCs w:val="21"/>
          <w:highlight w:val="none"/>
          <w:lang w:eastAsia="zh-CN"/>
        </w:rPr>
        <w:t xml:space="preserve">仲裁委员会申请仲裁；</w:t>
      </w:r>
      <w:r>
        <w:rPr>
          <w:color w:val="000000" w:themeColor="text1"/>
        </w:rPr>
      </w:r>
      <w:r/>
    </w:p>
    <w:p>
      <w:pPr>
        <w:pStyle w:val="1036"/>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（2）向</w:t>
      </w:r>
      <w:r>
        <w:rPr>
          <w:rFonts w:hint="eastAsia" w:ascii="宋体" w:hAnsi="宋体" w:eastAsia="宋体" w:cs="宋体"/>
          <w:color w:val="000000" w:themeColor="text1"/>
          <w:sz w:val="21"/>
          <w:szCs w:val="21"/>
          <w:highlight w:val="none"/>
          <w:u w:val="single"/>
          <w:lang w:eastAsia="zh-CN"/>
        </w:rPr>
        <w:t xml:space="preserve">工程所在地</w:t>
      </w:r>
      <w:r>
        <w:rPr>
          <w:rFonts w:hint="eastAsia" w:ascii="宋体" w:hAnsi="宋体" w:eastAsia="宋体" w:cs="宋体"/>
          <w:color w:val="000000" w:themeColor="text1"/>
          <w:sz w:val="21"/>
          <w:szCs w:val="21"/>
          <w:highlight w:val="none"/>
          <w:lang w:eastAsia="zh-CN"/>
        </w:rPr>
        <w:t xml:space="preserve">人民法院起诉。</w:t>
      </w:r>
      <w:r>
        <w:rPr>
          <w:color w:val="000000" w:themeColor="text1"/>
        </w:rPr>
      </w:r>
      <w:r/>
    </w:p>
    <w:p>
      <w:pPr>
        <w:pStyle w:val="1036"/>
        <w:ind w:firstLine="420"/>
        <w:spacing w:before="19"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20. 补充条款（特别约定）</w:t>
      </w:r>
      <w:r>
        <w:rPr>
          <w:color w:val="000000" w:themeColor="text1"/>
        </w:rPr>
      </w:r>
      <w:r/>
    </w:p>
    <w:p>
      <w:pPr>
        <w:pStyle w:val="1036"/>
        <w:ind w:firstLine="420"/>
        <w:spacing w:before="19"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1"/>
          <w:szCs w:val="21"/>
          <w:highlight w:val="none"/>
          <w:lang w:eastAsia="zh-CN"/>
        </w:rPr>
        <w:t xml:space="preserve">20.1发包人就该工程为承包人垫付的建设工程社会保障费，可以在向承包人支付工程进度款时扣除。</w:t>
      </w:r>
      <w:r>
        <w:rPr>
          <w:color w:val="000000" w:themeColor="text1"/>
        </w:rPr>
      </w:r>
      <w:r/>
    </w:p>
    <w:p>
      <w:pPr>
        <w:pStyle w:val="1036"/>
        <w:rPr>
          <w:color w:val="000000" w:themeColor="text1"/>
          <w:highlight w:val="none"/>
        </w:rPr>
      </w:pPr>
      <w:r>
        <w:rPr>
          <w:color w:val="000000" w:themeColor="text1"/>
          <w:highlight w:val="none"/>
        </w:rPr>
      </w:r>
      <w:r>
        <w:rPr>
          <w:color w:val="000000" w:themeColor="text1"/>
        </w:rPr>
      </w:r>
      <w:r/>
    </w:p>
    <w:p>
      <w:pPr>
        <w:pStyle w:val="1296"/>
        <w:rPr>
          <w:color w:val="000000" w:themeColor="text1"/>
          <w:highlight w:val="none"/>
        </w:rPr>
      </w:pPr>
      <w:r>
        <w:rPr>
          <w:color w:val="000000" w:themeColor="text1"/>
          <w:highlight w:val="none"/>
        </w:rPr>
      </w:r>
      <w:r>
        <w:rPr>
          <w:color w:val="000000" w:themeColor="text1"/>
        </w:rPr>
      </w:r>
      <w:r/>
    </w:p>
    <w:p>
      <w:pPr>
        <w:pStyle w:val="1296"/>
        <w:rPr>
          <w:color w:val="000000" w:themeColor="text1"/>
          <w:highlight w:val="none"/>
        </w:rPr>
      </w:pPr>
      <w:r>
        <w:rPr>
          <w:color w:val="000000" w:themeColor="text1"/>
          <w:highlight w:val="none"/>
        </w:rPr>
      </w:r>
      <w:r>
        <w:rPr>
          <w:color w:val="000000" w:themeColor="text1"/>
        </w:rPr>
      </w:r>
      <w:r/>
    </w:p>
    <w:p>
      <w:pPr>
        <w:pStyle w:val="1296"/>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296"/>
        <w:ind w:left="0" w:firstLine="0"/>
        <w:rPr>
          <w:color w:val="000000" w:themeColor="text1"/>
          <w:highlight w:val="none"/>
        </w:rPr>
      </w:pPr>
      <w:r>
        <w:rPr>
          <w:color w:val="000000" w:themeColor="text1"/>
          <w:highlight w:val="none"/>
        </w:rPr>
      </w:r>
      <w:r>
        <w:rPr>
          <w:color w:val="000000" w:themeColor="text1"/>
        </w:rPr>
      </w:r>
      <w:r/>
    </w:p>
    <w:p>
      <w:pPr>
        <w:pStyle w:val="1036"/>
        <w:pageBreakBefore/>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附</w:t>
      </w:r>
      <w:bookmarkStart w:id="99" w:name="_Toc267261693"/>
      <w:r>
        <w:rPr>
          <w:color w:val="000000" w:themeColor="text1"/>
        </w:rPr>
      </w:r>
      <w:bookmarkStart w:id="100" w:name="_Toc296944565"/>
      <w:r>
        <w:rPr>
          <w:color w:val="000000" w:themeColor="text1"/>
        </w:rPr>
      </w:r>
      <w:bookmarkStart w:id="101" w:name="_Toc296891054"/>
      <w:r>
        <w:rPr>
          <w:color w:val="000000" w:themeColor="text1"/>
        </w:rPr>
      </w:r>
      <w:bookmarkStart w:id="102" w:name="_Toc296346727"/>
      <w:r>
        <w:rPr>
          <w:color w:val="000000" w:themeColor="text1"/>
        </w:rPr>
      </w:r>
      <w:bookmarkStart w:id="103" w:name="_Toc296503226"/>
      <w:r>
        <w:rPr>
          <w:color w:val="000000" w:themeColor="text1"/>
        </w:rPr>
      </w:r>
      <w:bookmarkStart w:id="104" w:name="_Toc296891266"/>
      <w:r>
        <w:rPr>
          <w:color w:val="000000" w:themeColor="text1"/>
        </w:rPr>
      </w:r>
      <w:bookmarkStart w:id="105" w:name="_Toc296347225"/>
      <w:r>
        <w:rPr>
          <w:rFonts w:ascii="宋体" w:hAnsi="宋体"/>
          <w:color w:val="000000" w:themeColor="text1"/>
          <w:szCs w:val="21"/>
          <w:highlight w:val="none"/>
        </w:rPr>
        <w:t xml:space="preserve">件：</w:t>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r/>
    </w:p>
    <w:p>
      <w:pPr>
        <w:pStyle w:val="1036"/>
        <w:jc w:val="center"/>
        <w:spacing w:before="156" w:after="156" w:line="360" w:lineRule="auto"/>
        <w:rPr>
          <w:rFonts w:ascii="宋体" w:hAnsi="宋体"/>
          <w:color w:val="000000" w:themeColor="text1"/>
          <w:szCs w:val="21"/>
          <w:highlight w:val="none"/>
        </w:rPr>
      </w:pPr>
      <w:r>
        <w:rPr>
          <w:rFonts w:ascii="宋体" w:hAnsi="宋体"/>
          <w:color w:val="000000" w:themeColor="text1"/>
          <w:szCs w:val="21"/>
          <w:highlight w:val="none"/>
        </w:rPr>
        <w:t xml:space="preserve">工程质量保修书</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发包人（全称）：</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承包人（全称）：</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发包人和承包人根据《中华人民共和国建筑法》和《建设工程质量管理条例》，经协商一致就</w:t>
      </w:r>
      <w:r>
        <w:rPr>
          <w:rFonts w:hint="eastAsia" w:ascii="宋体" w:hAnsi="宋体"/>
          <w:color w:val="000000" w:themeColor="text1"/>
          <w:szCs w:val="21"/>
          <w:highlight w:val="none"/>
          <w:u w:val="single"/>
          <w:lang w:eastAsia="zh-CN"/>
        </w:rPr>
        <w:t xml:space="preserve">江苏省计量科学研究院（江苏省能源计量数据中心）外立面防水及墙面维修改造工程</w:t>
      </w:r>
      <w:r>
        <w:rPr>
          <w:rFonts w:ascii="宋体" w:hAnsi="宋体"/>
          <w:color w:val="000000" w:themeColor="text1"/>
          <w:szCs w:val="21"/>
          <w:highlight w:val="none"/>
          <w:u w:val="single"/>
        </w:rPr>
        <w:t xml:space="preserve">（</w:t>
      </w:r>
      <w:r>
        <w:rPr>
          <w:rFonts w:ascii="宋体" w:hAnsi="宋体"/>
          <w:color w:val="000000" w:themeColor="text1"/>
          <w:szCs w:val="21"/>
          <w:highlight w:val="none"/>
        </w:rPr>
        <w:t xml:space="preserve">工程全称）签订工程质量保修书。</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一、工程质量保修范围和内容</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承包人在质量保修期内，按照有关法律规定和合同约定，承担工程质量保修责任。</w:t>
      </w:r>
      <w:r>
        <w:rPr>
          <w:color w:val="000000" w:themeColor="text1"/>
        </w:rPr>
      </w:r>
      <w:r/>
    </w:p>
    <w:p>
      <w:pPr>
        <w:pStyle w:val="1036"/>
        <w:ind w:firstLine="48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rPr>
        <w:t xml:space="preserve">施工合同约定承包范围内所有施工内容</w:t>
      </w:r>
      <w:r>
        <w:rPr>
          <w:rFonts w:ascii="宋体" w:hAnsi="宋体"/>
          <w:color w:val="000000" w:themeColor="text1"/>
          <w:szCs w:val="21"/>
          <w:highlight w:val="none"/>
        </w:rPr>
        <w:t xml:space="preserve">。</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b/>
          <w:color w:val="000000" w:themeColor="text1"/>
          <w:szCs w:val="21"/>
          <w:highlight w:val="none"/>
        </w:rPr>
        <w:t xml:space="preserve">　　</w:t>
      </w:r>
      <w:r>
        <w:rPr>
          <w:rFonts w:ascii="宋体" w:hAnsi="宋体"/>
          <w:color w:val="000000" w:themeColor="text1"/>
          <w:szCs w:val="21"/>
          <w:highlight w:val="none"/>
        </w:rPr>
        <w:t xml:space="preserve">二、质量保修期</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根据《建设工程质量管理条例》及有关规定，工程的质量保修期如下：</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1．地基基础工程和主体结构工程为设计文件规定的工程合理使用年限；</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2．屋面防水工程、有防水要求的卫生间、房间和外墙面的防渗为</w:t>
      </w:r>
      <w:r>
        <w:rPr>
          <w:rStyle w:val="1165"/>
          <w:rFonts w:hint="eastAsia" w:ascii="宋体" w:hAnsi="宋体" w:cs="Arial"/>
          <w:color w:val="000000" w:themeColor="text1"/>
          <w:sz w:val="21"/>
          <w:szCs w:val="21"/>
          <w:highlight w:val="none"/>
        </w:rPr>
        <w:t xml:space="preserve">  5   </w:t>
      </w:r>
      <w:r>
        <w:rPr>
          <w:rStyle w:val="1293"/>
          <w:rFonts w:hint="eastAsia" w:cs="Arial"/>
          <w:color w:val="000000" w:themeColor="text1"/>
          <w:sz w:val="21"/>
          <w:szCs w:val="21"/>
          <w:highlight w:val="none"/>
        </w:rPr>
        <w:t xml:space="preserve">年；</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3．装修工程为</w:t>
      </w:r>
      <w:r>
        <w:rPr>
          <w:rStyle w:val="1165"/>
          <w:rFonts w:hint="eastAsia" w:ascii="宋体" w:hAnsi="宋体" w:cs="Arial"/>
          <w:color w:val="000000" w:themeColor="text1"/>
          <w:sz w:val="21"/>
          <w:szCs w:val="21"/>
          <w:highlight w:val="none"/>
        </w:rPr>
        <w:t xml:space="preserve">   2  </w:t>
      </w:r>
      <w:r>
        <w:rPr>
          <w:rStyle w:val="1293"/>
          <w:rFonts w:hint="eastAsia" w:cs="Arial"/>
          <w:color w:val="000000" w:themeColor="text1"/>
          <w:sz w:val="21"/>
          <w:szCs w:val="21"/>
          <w:highlight w:val="none"/>
        </w:rPr>
        <w:t xml:space="preserve">年；</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4．电气管线、给排水管道、设备安装工程为</w:t>
      </w:r>
      <w:r>
        <w:rPr>
          <w:rStyle w:val="1165"/>
          <w:rFonts w:hint="eastAsia" w:ascii="宋体" w:hAnsi="宋体" w:cs="Arial"/>
          <w:color w:val="000000" w:themeColor="text1"/>
          <w:sz w:val="21"/>
          <w:szCs w:val="21"/>
          <w:highlight w:val="none"/>
        </w:rPr>
        <w:t xml:space="preserve">  2   </w:t>
      </w:r>
      <w:r>
        <w:rPr>
          <w:rStyle w:val="1293"/>
          <w:rFonts w:hint="eastAsia" w:cs="Arial"/>
          <w:color w:val="000000" w:themeColor="text1"/>
          <w:sz w:val="21"/>
          <w:szCs w:val="21"/>
          <w:highlight w:val="none"/>
        </w:rPr>
        <w:t xml:space="preserve">年；</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5．供热与供冷系统为</w:t>
      </w:r>
      <w:r>
        <w:rPr>
          <w:rStyle w:val="1165"/>
          <w:rFonts w:hint="eastAsia" w:ascii="宋体" w:hAnsi="宋体" w:cs="Arial"/>
          <w:color w:val="000000" w:themeColor="text1"/>
          <w:sz w:val="21"/>
          <w:szCs w:val="21"/>
          <w:highlight w:val="none"/>
        </w:rPr>
        <w:t xml:space="preserve">    2  </w:t>
      </w:r>
      <w:r>
        <w:rPr>
          <w:rStyle w:val="1293"/>
          <w:rFonts w:hint="eastAsia" w:cs="Arial"/>
          <w:color w:val="000000" w:themeColor="text1"/>
          <w:sz w:val="21"/>
          <w:szCs w:val="21"/>
          <w:highlight w:val="none"/>
        </w:rPr>
        <w:t xml:space="preserve">个采暖期、供冷期；</w:t>
      </w:r>
      <w:r>
        <w:rPr>
          <w:color w:val="000000" w:themeColor="text1"/>
        </w:rPr>
      </w:r>
      <w:r/>
    </w:p>
    <w:p>
      <w:pPr>
        <w:pStyle w:val="1105"/>
        <w:rPr>
          <w:rFonts w:cs="Arial"/>
          <w:color w:val="000000" w:themeColor="text1"/>
          <w:sz w:val="21"/>
          <w:szCs w:val="21"/>
          <w:highlight w:val="none"/>
        </w:rPr>
      </w:pPr>
      <w:r>
        <w:rPr>
          <w:rStyle w:val="1293"/>
          <w:rFonts w:hint="eastAsia" w:cs="Arial"/>
          <w:color w:val="000000" w:themeColor="text1"/>
          <w:sz w:val="21"/>
          <w:szCs w:val="21"/>
          <w:highlight w:val="none"/>
        </w:rPr>
        <w:t xml:space="preserve">6．住宅小区内的给排水设施、道路等配套工程为</w:t>
      </w:r>
      <w:r>
        <w:rPr>
          <w:rStyle w:val="1165"/>
          <w:rFonts w:hint="eastAsia" w:ascii="宋体" w:hAnsi="宋体" w:cs="Arial"/>
          <w:color w:val="000000" w:themeColor="text1"/>
          <w:sz w:val="21"/>
          <w:szCs w:val="21"/>
          <w:highlight w:val="none"/>
        </w:rPr>
        <w:t xml:space="preserve">    2   </w:t>
      </w:r>
      <w:r>
        <w:rPr>
          <w:rStyle w:val="1293"/>
          <w:rFonts w:hint="eastAsia" w:cs="Arial"/>
          <w:color w:val="000000" w:themeColor="text1"/>
          <w:sz w:val="21"/>
          <w:szCs w:val="21"/>
          <w:highlight w:val="none"/>
        </w:rPr>
        <w:t xml:space="preserve">年；</w:t>
      </w:r>
      <w:r>
        <w:rPr>
          <w:color w:val="000000" w:themeColor="text1"/>
        </w:rPr>
      </w:r>
      <w:r/>
    </w:p>
    <w:p>
      <w:pPr>
        <w:pStyle w:val="1036"/>
        <w:ind w:left="-359" w:right="-178" w:firstLine="420"/>
        <w:spacing w:line="360" w:lineRule="auto"/>
        <w:rPr>
          <w:rFonts w:ascii="宋体" w:hAnsi="宋体" w:cs="宋体"/>
          <w:bCs/>
          <w:color w:val="000000" w:themeColor="text1"/>
          <w:szCs w:val="21"/>
          <w:highlight w:val="none"/>
          <w:u w:val="single"/>
        </w:rPr>
      </w:pPr>
      <w:r>
        <w:rPr>
          <w:rStyle w:val="1293"/>
          <w:rFonts w:hint="eastAsia" w:cs="Arial"/>
          <w:color w:val="000000" w:themeColor="text1"/>
          <w:szCs w:val="21"/>
          <w:highlight w:val="none"/>
        </w:rPr>
        <w:t xml:space="preserve">7．其他项目保修期限约定如下</w:t>
      </w:r>
      <w:r>
        <w:rPr>
          <w:rStyle w:val="1293"/>
          <w:rFonts w:hint="eastAsia" w:cs="Arial"/>
          <w:color w:val="000000" w:themeColor="text1"/>
          <w:szCs w:val="21"/>
          <w:highlight w:val="none"/>
          <w:u w:val="single"/>
        </w:rPr>
        <w:t xml:space="preserve">：</w:t>
      </w:r>
      <w:r>
        <w:rPr>
          <w:rStyle w:val="1293"/>
          <w:rFonts w:hint="eastAsia" w:cs="Arial"/>
          <w:color w:val="000000" w:themeColor="text1"/>
          <w:szCs w:val="21"/>
          <w:highlight w:val="none"/>
          <w:u w:val="single"/>
        </w:rPr>
        <w:t xml:space="preserve">7.1、</w:t>
      </w:r>
      <w:r>
        <w:rPr>
          <w:rFonts w:hint="eastAsia" w:ascii="宋体" w:hAnsi="宋体" w:eastAsia="宋体" w:cs="宋体"/>
          <w:bCs/>
          <w:color w:val="000000" w:themeColor="text1"/>
          <w:szCs w:val="21"/>
          <w:highlight w:val="none"/>
          <w:u w:val="single"/>
          <w:lang w:val="en-US" w:eastAsia="zh-CN"/>
        </w:rPr>
        <w:t xml:space="preserve">本项目质量保证期为 年，自工程竣工验收合格起计算</w:t>
      </w:r>
      <w:r>
        <w:rPr>
          <w:rFonts w:hint="eastAsia" w:ascii="宋体" w:hAnsi="宋体" w:eastAsia="宋体" w:cs="宋体"/>
          <w:bCs/>
          <w:color w:val="000000" w:themeColor="text1"/>
          <w:szCs w:val="21"/>
          <w:highlight w:val="none"/>
          <w:u w:val="single"/>
        </w:rPr>
        <w:t xml:space="preserve">。</w:t>
      </w:r>
      <w:r>
        <w:rPr>
          <w:color w:val="000000" w:themeColor="text1"/>
        </w:rPr>
      </w:r>
      <w:r/>
    </w:p>
    <w:p>
      <w:pPr>
        <w:pStyle w:val="1036"/>
        <w:ind w:left="-359" w:right="-178" w:firstLine="420"/>
        <w:spacing w:line="360" w:lineRule="auto"/>
        <w:rPr>
          <w:rFonts w:ascii="宋体" w:hAnsi="宋体" w:cs="宋体"/>
          <w:bCs/>
          <w:color w:val="000000" w:themeColor="text1"/>
          <w:szCs w:val="21"/>
          <w:highlight w:val="none"/>
          <w:u w:val="single"/>
        </w:rPr>
      </w:pPr>
      <w:r>
        <w:rPr>
          <w:rFonts w:hint="eastAsia" w:ascii="宋体" w:hAnsi="宋体" w:cs="宋体"/>
          <w:bCs/>
          <w:color w:val="000000" w:themeColor="text1"/>
          <w:szCs w:val="21"/>
          <w:highlight w:val="none"/>
          <w:u w:val="single"/>
        </w:rPr>
        <w:t xml:space="preserve">7.2 在质保期内，承包人在接发包人通知后，   小时内响应，省内的在   小时内，省外的在  小时内，赶到甲方现场，免费予以排除故障、修复或更换零部件,还应支付因更换所发生的运输、保险、安装、检测等有关的全部费用。</w:t>
      </w:r>
      <w:r>
        <w:rPr>
          <w:color w:val="000000" w:themeColor="text1"/>
        </w:rPr>
      </w:r>
      <w:r/>
    </w:p>
    <w:p>
      <w:pPr>
        <w:pStyle w:val="1036"/>
        <w:ind w:left="-359" w:right="-178" w:firstLine="420"/>
        <w:spacing w:line="360" w:lineRule="auto"/>
        <w:rPr>
          <w:rFonts w:ascii="宋体" w:hAnsi="宋体" w:cs="宋体"/>
          <w:bCs/>
          <w:color w:val="000000" w:themeColor="text1"/>
          <w:szCs w:val="21"/>
          <w:highlight w:val="none"/>
          <w:u w:val="single"/>
        </w:rPr>
      </w:pPr>
      <w:r>
        <w:rPr>
          <w:rFonts w:hint="eastAsia" w:ascii="宋体" w:hAnsi="宋体" w:cs="宋体"/>
          <w:bCs/>
          <w:color w:val="000000" w:themeColor="text1"/>
          <w:szCs w:val="21"/>
          <w:highlight w:val="none"/>
          <w:u w:val="single"/>
        </w:rPr>
        <w:t xml:space="preserve">7.3质保期满后，如出现问题，承包人在接发包人通知后，仍应在上述时间内响应、派人赶到现场，帮助排除故障、修复或更换，需购买零部件时，酌情收取成本费。</w:t>
      </w:r>
      <w:r>
        <w:rPr>
          <w:color w:val="000000" w:themeColor="text1"/>
        </w:rPr>
      </w:r>
      <w:r/>
    </w:p>
    <w:p>
      <w:pPr>
        <w:pStyle w:val="1036"/>
        <w:ind w:left="-359" w:right="-178"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质量保修期自工程竣工验收合格之日起计算。</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三、缺陷责任期</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工程缺陷责任期为</w:t>
      </w:r>
      <w:r>
        <w:rPr>
          <w:rFonts w:hint="eastAsia" w:ascii="宋体" w:hAnsi="宋体"/>
          <w:color w:val="000000" w:themeColor="text1"/>
          <w:szCs w:val="21"/>
          <w:highlight w:val="none"/>
          <w:u w:val="single"/>
        </w:rPr>
        <w:t xml:space="preserve">24</w:t>
      </w:r>
      <w:r>
        <w:rPr>
          <w:rFonts w:ascii="宋体" w:hAnsi="宋体"/>
          <w:color w:val="000000" w:themeColor="text1"/>
          <w:szCs w:val="21"/>
          <w:highlight w:val="none"/>
        </w:rPr>
        <w:t xml:space="preserve">个月，缺陷责任期自工程竣工验收合格之日起计算。单位工程先于全部工程进行验收，单位工程缺陷责任期自单位工程验收合格之日起算。</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四、质量保修责任</w:t>
      </w:r>
      <w:r>
        <w:rPr>
          <w:color w:val="000000" w:themeColor="text1"/>
        </w:rPr>
      </w:r>
      <w:r/>
    </w:p>
    <w:p>
      <w:pPr>
        <w:pStyle w:val="1036"/>
        <w:ind w:left="105" w:firstLine="43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属于保修范围、内容的项目，承包人应当在接到保修通知之日起7天内派人保修。承包人不在约定期限内派人保修的，发包人可以委托他人修理。</w:t>
      </w:r>
      <w:r>
        <w:rPr>
          <w:color w:val="000000" w:themeColor="text1"/>
        </w:rPr>
      </w:r>
      <w:r/>
    </w:p>
    <w:p>
      <w:pPr>
        <w:pStyle w:val="1036"/>
        <w:ind w:left="105" w:firstLine="43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发生紧急事故需抢修的，承包人在接到事故通知后，应当立即到达事故现场抢修。</w:t>
      </w:r>
      <w:r>
        <w:rPr>
          <w:color w:val="000000" w:themeColor="text1"/>
        </w:rPr>
      </w:r>
      <w:r/>
    </w:p>
    <w:p>
      <w:pPr>
        <w:pStyle w:val="1036"/>
        <w:ind w:left="105" w:firstLine="43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r/>
    </w:p>
    <w:p>
      <w:pPr>
        <w:pStyle w:val="1036"/>
        <w:ind w:left="420" w:firstLine="105"/>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质量保修完成后，由发包人组织验收。</w:t>
      </w:r>
      <w:r>
        <w:rPr>
          <w:color w:val="000000" w:themeColor="text1"/>
        </w:rPr>
      </w:r>
      <w:r/>
    </w:p>
    <w:p>
      <w:pPr>
        <w:pStyle w:val="1036"/>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五、保修费用</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保修费用由造成质量缺陷的责任方承担。</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b/>
          <w:color w:val="000000" w:themeColor="text1"/>
          <w:szCs w:val="21"/>
          <w:highlight w:val="none"/>
        </w:rPr>
        <w:t xml:space="preserve">六</w:t>
      </w:r>
      <w:r>
        <w:rPr>
          <w:rFonts w:ascii="宋体" w:hAnsi="宋体"/>
          <w:color w:val="000000" w:themeColor="text1"/>
          <w:szCs w:val="21"/>
          <w:highlight w:val="none"/>
        </w:rPr>
        <w:t xml:space="preserve">、双方约定的其他工程质量保修事项：</w:t>
      </w:r>
      <w:r>
        <w:rPr>
          <w:rFonts w:hint="eastAsia" w:ascii="宋体" w:hAnsi="宋体"/>
          <w:color w:val="000000" w:themeColor="text1"/>
          <w:szCs w:val="21"/>
          <w:highlight w:val="none"/>
          <w:u w:val="single"/>
        </w:rPr>
        <w:t xml:space="preserve">/</w:t>
      </w:r>
      <w:r>
        <w:rPr>
          <w:rFonts w:ascii="宋体" w:hAnsi="宋体"/>
          <w:color w:val="000000" w:themeColor="text1"/>
          <w:szCs w:val="21"/>
          <w:highlight w:val="none"/>
        </w:rPr>
        <w:t xml:space="preserve">。</w:t>
      </w:r>
      <w:r>
        <w:rPr>
          <w:color w:val="000000" w:themeColor="text1"/>
        </w:rPr>
      </w:r>
      <w:r/>
    </w:p>
    <w:p>
      <w:pPr>
        <w:pStyle w:val="1036"/>
        <w:ind w:firstLine="399"/>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工程质量保修书由发包人、承包人在工程竣工验收前共同签署，作为施工合同附件，其有效期限至保修期满。</w:t>
      </w:r>
      <w:r>
        <w:rPr>
          <w:color w:val="000000" w:themeColor="text1"/>
        </w:rPr>
      </w:r>
      <w:r/>
    </w:p>
    <w:p>
      <w:pPr>
        <w:pStyle w:val="1036"/>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36"/>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发包人(盖章)：</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承包人(公章)：</w:t>
      </w:r>
      <w:r>
        <w:rPr>
          <w:rFonts w:hint="eastAsia" w:ascii="宋体" w:hAnsi="宋体" w:cs="宋体"/>
          <w:color w:val="000000" w:themeColor="text1"/>
          <w:szCs w:val="21"/>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法定代表人(签字)：</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委托代理人(签字)：</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委托代理人(签字)：</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电  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传  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传  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开户银行：</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开户银行：</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账 号：</w:t>
      </w:r>
      <w:r>
        <w:rPr>
          <w:rFonts w:hint="eastAsia" w:ascii="宋体" w:hAnsi="宋体" w:cs="宋体"/>
          <w:color w:val="000000" w:themeColor="text1"/>
          <w:sz w:val="24"/>
          <w:szCs w:val="24"/>
          <w:highlight w:val="none"/>
          <w:u w:val="single"/>
        </w:rPr>
        <w:t xml:space="preserve">                               </w:t>
      </w:r>
      <w:r>
        <w:rPr>
          <w:color w:val="000000" w:themeColor="text1"/>
        </w:rPr>
      </w:r>
      <w:r/>
    </w:p>
    <w:p>
      <w:pPr>
        <w:pStyle w:val="1036"/>
        <w:spacing w:line="360" w:lineRule="auto"/>
        <w:rPr>
          <w:rFonts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邮政编码：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邮政编码：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 w:val="24"/>
          <w:szCs w:val="24"/>
          <w:highlight w:val="none"/>
          <w:u w:val="single"/>
        </w:rPr>
        <w:t xml:space="preserve">                        </w:t>
      </w:r>
      <w:r>
        <w:rPr>
          <w:color w:val="000000" w:themeColor="text1"/>
        </w:rPr>
      </w:r>
      <w:r/>
    </w:p>
    <w:p>
      <w:pPr>
        <w:pStyle w:val="1036"/>
        <w:jc w:val="center"/>
        <w:spacing w:line="240" w:lineRule="auto"/>
        <w:rPr>
          <w:rFonts w:hint="eastAsia" w:ascii="Times New Roman" w:hAnsi="Times New Roman" w:cs="宋体"/>
          <w:color w:val="000000" w:themeColor="text1"/>
          <w:sz w:val="36"/>
          <w:szCs w:val="36"/>
          <w:highlight w:val="none"/>
        </w:rPr>
        <w:outlineLvl w:val="0"/>
      </w:pPr>
      <w:r>
        <w:rPr>
          <w:rFonts w:ascii="华文中宋" w:hAnsi="华文中宋" w:eastAsia="华文中宋"/>
          <w:b/>
          <w:color w:val="000000" w:themeColor="text1"/>
          <w:sz w:val="24"/>
          <w:szCs w:val="24"/>
          <w:highlight w:val="none"/>
        </w:rPr>
        <w:br w:type="page" w:clear="all"/>
      </w:r>
      <w:bookmarkStart w:id="106" w:name="_Toc10055"/>
      <w:r>
        <w:rPr>
          <w:color w:val="000000" w:themeColor="text1"/>
        </w:rPr>
      </w:r>
      <w:bookmarkStart w:id="107" w:name="_Toc3066"/>
      <w:r>
        <w:rPr>
          <w:rFonts w:hint="eastAsia" w:ascii="Times New Roman" w:hAnsi="Times New Roman" w:cs="宋体"/>
          <w:b/>
          <w:color w:val="000000" w:themeColor="text1"/>
          <w:sz w:val="36"/>
          <w:szCs w:val="36"/>
          <w:highlight w:val="none"/>
        </w:rPr>
        <w:t xml:space="preserve">第六章 竞争性磋商文件格式及附件</w:t>
      </w:r>
      <w:bookmarkEnd w:id="106"/>
      <w:r>
        <w:rPr>
          <w:color w:val="000000" w:themeColor="text1"/>
        </w:rPr>
      </w:r>
      <w:bookmarkEnd w:id="107"/>
      <w:r>
        <w:rPr>
          <w:color w:val="000000" w:themeColor="text1"/>
        </w:rPr>
      </w:r>
      <w:r/>
    </w:p>
    <w:p>
      <w:pPr>
        <w:pStyle w:val="1036"/>
        <w:jc w:val="left"/>
        <w:spacing w:line="440" w:lineRule="exact"/>
        <w:widowControl/>
        <w:rPr>
          <w:rFonts w:hint="eastAsia" w:ascii="Times New Roman" w:hAnsi="Times New Roman" w:cs="宋体"/>
          <w:b/>
          <w:bCs/>
          <w:color w:val="000000" w:themeColor="text1"/>
          <w:szCs w:val="21"/>
          <w:highlight w:val="none"/>
        </w:rPr>
      </w:pPr>
      <w:r>
        <w:rPr>
          <w:rFonts w:hint="eastAsia" w:ascii="Times New Roman" w:hAnsi="Times New Roman" w:cs="宋体"/>
          <w:b/>
          <w:bCs/>
          <w:color w:val="000000" w:themeColor="text1"/>
          <w:szCs w:val="21"/>
          <w:highlight w:val="none"/>
        </w:rPr>
      </w:r>
      <w:r>
        <w:rPr>
          <w:color w:val="000000" w:themeColor="text1"/>
        </w:rPr>
      </w:r>
      <w:r/>
    </w:p>
    <w:p>
      <w:pPr>
        <w:pStyle w:val="1036"/>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jc w:val="center"/>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8"/>
          <w:szCs w:val="28"/>
          <w:highlight w:val="none"/>
        </w:rPr>
        <w:t xml:space="preserve">（项目编号）</w:t>
      </w:r>
      <w:r>
        <w:rPr>
          <w:color w:val="000000" w:themeColor="text1"/>
        </w:rPr>
      </w:r>
      <w:r/>
    </w:p>
    <w:p>
      <w:pPr>
        <w:pStyle w:val="1036"/>
        <w:jc w:val="center"/>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8"/>
          <w:szCs w:val="28"/>
          <w:highlight w:val="none"/>
        </w:rPr>
        <w:t xml:space="preserve">（项目名称）</w:t>
      </w:r>
      <w:r>
        <w:rPr>
          <w:color w:val="000000" w:themeColor="text1"/>
        </w:rPr>
      </w:r>
      <w:r/>
    </w:p>
    <w:p>
      <w:pPr>
        <w:pStyle w:val="1036"/>
        <w:jc w:val="center"/>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spacing w:line="440" w:lineRule="exact"/>
        <w:rPr>
          <w:rFonts w:hint="eastAsia" w:ascii="Times New Roman" w:hAnsi="Times New Roman" w:cs="宋体"/>
          <w:color w:val="000000" w:themeColor="text1"/>
          <w:sz w:val="20"/>
          <w:szCs w:val="20"/>
          <w:highlight w:val="none"/>
        </w:rPr>
      </w:pPr>
      <w:r>
        <w:rPr>
          <w:rFonts w:hint="eastAsia" w:ascii="Times New Roman" w:hAnsi="Times New Roman" w:cs="宋体"/>
          <w:color w:val="000000" w:themeColor="text1"/>
          <w:sz w:val="20"/>
          <w:szCs w:val="20"/>
          <w:highlight w:val="none"/>
        </w:rPr>
      </w:r>
      <w:r>
        <w:rPr>
          <w:color w:val="000000" w:themeColor="text1"/>
        </w:rPr>
      </w:r>
      <w:r/>
    </w:p>
    <w:p>
      <w:pPr>
        <w:pStyle w:val="1036"/>
        <w:jc w:val="center"/>
        <w:spacing w:line="440" w:lineRule="exact"/>
        <w:rPr>
          <w:rFonts w:hint="eastAsia" w:ascii="Times New Roman" w:hAnsi="Times New Roman" w:cs="宋体"/>
          <w:color w:val="000000" w:themeColor="text1"/>
          <w:sz w:val="44"/>
          <w:szCs w:val="44"/>
          <w:highlight w:val="none"/>
        </w:rPr>
      </w:pPr>
      <w:r>
        <w:rPr>
          <w:rFonts w:hint="eastAsia" w:ascii="Times New Roman" w:hAnsi="Times New Roman" w:cs="宋体"/>
          <w:color w:val="000000" w:themeColor="text1"/>
          <w:sz w:val="44"/>
          <w:szCs w:val="44"/>
          <w:highlight w:val="none"/>
        </w:rPr>
        <w:t xml:space="preserve">响应文件</w:t>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jc w:val="center"/>
        <w:spacing w:line="440" w:lineRule="exact"/>
        <w:rPr>
          <w:rFonts w:hint="eastAsia" w:ascii="Times New Roman" w:hAnsi="Times New Roman" w:cs="宋体"/>
          <w:color w:val="000000" w:themeColor="text1"/>
          <w:sz w:val="28"/>
          <w:szCs w:val="28"/>
          <w:highlight w:val="none"/>
          <w:u w:val="single"/>
        </w:rPr>
      </w:pPr>
      <w:r>
        <w:rPr>
          <w:rFonts w:hint="eastAsia" w:ascii="Times New Roman" w:hAnsi="Times New Roman" w:cs="宋体"/>
          <w:color w:val="000000" w:themeColor="text1"/>
          <w:sz w:val="28"/>
          <w:szCs w:val="28"/>
          <w:highlight w:val="none"/>
        </w:rPr>
        <w:t xml:space="preserve">供应商：（加盖CA电子公章）</w:t>
      </w:r>
      <w:r>
        <w:rPr>
          <w:color w:val="000000" w:themeColor="text1"/>
        </w:rPr>
      </w:r>
      <w:r/>
    </w:p>
    <w:p>
      <w:pPr>
        <w:pStyle w:val="1036"/>
        <w:jc w:val="center"/>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r>
      <w:r>
        <w:rPr>
          <w:color w:val="000000" w:themeColor="text1"/>
        </w:rPr>
      </w:r>
      <w:r/>
    </w:p>
    <w:p>
      <w:pPr>
        <w:pStyle w:val="1036"/>
        <w:jc w:val="center"/>
        <w:spacing w:line="440" w:lineRule="exact"/>
        <w:rPr>
          <w:rFonts w:hint="eastAsia" w:ascii="Times New Roman" w:hAnsi="Times New Roman" w:cs="宋体"/>
          <w:color w:val="000000" w:themeColor="text1"/>
          <w:sz w:val="28"/>
          <w:szCs w:val="28"/>
          <w:highlight w:val="none"/>
        </w:rPr>
      </w:pPr>
      <w:r>
        <w:rPr>
          <w:rFonts w:hint="eastAsia" w:ascii="Times New Roman" w:hAnsi="Times New Roman" w:cs="宋体"/>
          <w:color w:val="000000" w:themeColor="text1"/>
          <w:sz w:val="28"/>
          <w:szCs w:val="28"/>
          <w:highlight w:val="none"/>
        </w:rPr>
        <w:t xml:space="preserve">年  月  日</w:t>
      </w:r>
      <w:r>
        <w:rPr>
          <w:color w:val="000000" w:themeColor="text1"/>
        </w:rPr>
      </w:r>
      <w:r/>
    </w:p>
    <w:p>
      <w:pPr>
        <w:pStyle w:val="1036"/>
        <w:spacing w:line="440" w:lineRule="exact"/>
        <w:rPr>
          <w:rFonts w:hint="eastAsia" w:ascii="Times New Roman" w:hAnsi="Times New Roman" w:cs="宋体"/>
          <w:color w:val="000000" w:themeColor="text1"/>
          <w:sz w:val="24"/>
          <w:highlight w:val="none"/>
        </w:rPr>
        <w:outlineLvl w:val="9"/>
      </w:pPr>
      <w:r>
        <w:rPr>
          <w:rFonts w:hint="eastAsia" w:ascii="Times New Roman" w:hAnsi="Times New Roman" w:cs="宋体"/>
          <w:color w:val="000000" w:themeColor="text1"/>
          <w:sz w:val="28"/>
          <w:szCs w:val="28"/>
          <w:highlight w:val="none"/>
        </w:rPr>
        <w:br w:type="page" w:clear="all"/>
      </w:r>
      <w:r>
        <w:rPr>
          <w:rFonts w:hint="eastAsia" w:ascii="Times New Roman" w:hAnsi="Times New Roman" w:cs="宋体"/>
          <w:b/>
          <w:bCs/>
          <w:color w:val="000000" w:themeColor="text1"/>
          <w:sz w:val="24"/>
          <w:highlight w:val="none"/>
        </w:rPr>
        <w:t xml:space="preserve">附件一、磋商申请及声明格式</w:t>
      </w:r>
      <w:r>
        <w:rPr>
          <w:color w:val="000000" w:themeColor="text1"/>
        </w:rPr>
      </w:r>
      <w:r/>
    </w:p>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磋商申请及声明</w:t>
      </w:r>
      <w:r>
        <w:rPr>
          <w:color w:val="000000" w:themeColor="text1"/>
        </w:rPr>
      </w:r>
      <w:r/>
    </w:p>
    <w:p>
      <w:pPr>
        <w:pStyle w:val="1036"/>
        <w:spacing w:line="440" w:lineRule="exact"/>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u w:val="single"/>
          <w:lang w:eastAsia="zh-CN"/>
        </w:rPr>
        <w:t xml:space="preserve">江苏省计量科学研究院（江苏省能源计量数据中心）</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根据贵方</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b w:val="0"/>
          <w:bCs w:val="0"/>
          <w:color w:val="000000" w:themeColor="text1"/>
          <w:szCs w:val="21"/>
          <w:highlight w:val="none"/>
          <w:u w:val="none"/>
        </w:rPr>
        <w:t xml:space="preserve">（</w:t>
      </w:r>
      <w:r>
        <w:rPr>
          <w:rFonts w:hint="eastAsia" w:ascii="Times New Roman" w:hAnsi="Times New Roman" w:cs="宋体"/>
          <w:color w:val="000000" w:themeColor="text1"/>
          <w:szCs w:val="21"/>
          <w:highlight w:val="none"/>
        </w:rPr>
        <w:t xml:space="preserve">项目名称）</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szCs w:val="21"/>
          <w:highlight w:val="none"/>
        </w:rPr>
        <w:t xml:space="preserve">（项目编号）投标邀请，正式授权下述签字人</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lang w:eastAsia="zh-CN"/>
        </w:rPr>
        <w:t xml:space="preserve">（</w:t>
      </w:r>
      <w:r>
        <w:rPr>
          <w:rFonts w:hint="eastAsia" w:ascii="Times New Roman" w:hAnsi="Times New Roman" w:cs="宋体"/>
          <w:color w:val="000000" w:themeColor="text1"/>
          <w:szCs w:val="21"/>
          <w:highlight w:val="none"/>
        </w:rPr>
        <w:t xml:space="preserve">姓名和职务</w:t>
      </w:r>
      <w:r>
        <w:rPr>
          <w:rFonts w:hint="eastAsia" w:ascii="Times New Roman" w:hAnsi="Times New Roman" w:cs="宋体"/>
          <w:color w:val="000000" w:themeColor="text1"/>
          <w:szCs w:val="21"/>
          <w:highlight w:val="none"/>
          <w:lang w:eastAsia="zh-CN"/>
        </w:rPr>
        <w:t xml:space="preserve">）</w:t>
      </w:r>
      <w:r>
        <w:rPr>
          <w:rFonts w:hint="eastAsia" w:ascii="Times New Roman" w:hAnsi="Times New Roman" w:cs="宋体"/>
          <w:color w:val="000000" w:themeColor="text1"/>
          <w:szCs w:val="21"/>
          <w:highlight w:val="none"/>
        </w:rPr>
        <w:t xml:space="preserve">代表供应商</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（供应商名称），提交响应文件。</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据此函，签字人兹宣布声明和承诺如下：</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w:t>
      </w:r>
      <w:r>
        <w:rPr>
          <w:rFonts w:hint="eastAsia" w:ascii="Times New Roman" w:hAnsi="Times New Roman" w:cs="宋体"/>
          <w:b/>
          <w:bCs/>
          <w:color w:val="000000" w:themeColor="text1"/>
          <w:szCs w:val="21"/>
          <w:highlight w:val="none"/>
        </w:rPr>
        <w:t xml:space="preserve">我们的资格条件完全符合政府采购法和本次磋商要求</w:t>
      </w:r>
      <w:r>
        <w:rPr>
          <w:rFonts w:hint="eastAsia" w:ascii="Times New Roman" w:hAnsi="Times New Roman" w:cs="宋体"/>
          <w:color w:val="000000" w:themeColor="text1"/>
          <w:szCs w:val="21"/>
          <w:highlight w:val="none"/>
        </w:rPr>
        <w:t xml:space="preserve">，我们同意并向贵方提供了与投标有关的所有证据和资料。</w:t>
      </w:r>
      <w:r>
        <w:rPr>
          <w:color w:val="000000" w:themeColor="text1"/>
        </w:rPr>
      </w:r>
      <w:r/>
    </w:p>
    <w:p>
      <w:pPr>
        <w:pStyle w:val="1036"/>
        <w:ind w:firstLine="420"/>
        <w:spacing w:line="440" w:lineRule="exact"/>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2、按磋商要求，</w:t>
      </w:r>
      <w:r>
        <w:rPr>
          <w:rFonts w:hint="eastAsia" w:ascii="宋体" w:hAnsi="宋体" w:cs="宋体"/>
          <w:color w:val="000000" w:themeColor="text1"/>
          <w:szCs w:val="21"/>
          <w:highlight w:val="none"/>
        </w:rPr>
        <w:t xml:space="preserve">我们的报价为 </w:t>
      </w:r>
      <w:r>
        <w:rPr>
          <w:rFonts w:hint="eastAsia" w:ascii="宋体" w:hAnsi="宋体" w:cs="宋体"/>
          <w:color w:val="000000" w:themeColor="text1"/>
          <w:szCs w:val="21"/>
          <w:highlight w:val="none"/>
          <w:lang w:eastAsia="zh-CN"/>
        </w:rPr>
        <w:t xml:space="preserve">大写：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，小写：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元</w:t>
      </w:r>
      <w:r>
        <w:rPr>
          <w:rFonts w:hint="eastAsia" w:ascii="宋体" w:hAnsi="宋体" w:cs="宋体"/>
          <w:color w:val="000000" w:themeColor="text1"/>
          <w:szCs w:val="21"/>
          <w:highlight w:val="none"/>
        </w:rPr>
        <w:t xml:space="preserve">。</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3、本项目</w:t>
      </w:r>
      <w:r>
        <w:rPr>
          <w:rFonts w:hint="eastAsia" w:ascii="Times New Roman" w:hAnsi="Times New Roman" w:cs="宋体"/>
          <w:color w:val="000000" w:themeColor="text1"/>
          <w:szCs w:val="21"/>
          <w:highlight w:val="none"/>
          <w:lang w:val="en-US" w:eastAsia="zh-CN"/>
        </w:rPr>
        <w:t xml:space="preserve">合同履行期限</w:t>
      </w:r>
      <w:r>
        <w:rPr>
          <w:rFonts w:hint="eastAsia" w:ascii="Times New Roman" w:hAnsi="Times New Roman" w:cs="宋体"/>
          <w:color w:val="000000" w:themeColor="text1"/>
          <w:szCs w:val="21"/>
          <w:highlight w:val="none"/>
        </w:rPr>
        <w:t xml:space="preserve">为：</w:t>
      </w:r>
      <w:r>
        <w:rPr>
          <w:rFonts w:hint="eastAsia" w:ascii="Times New Roman" w:hAnsi="Times New Roman" w:cs="宋体"/>
          <w:color w:val="000000" w:themeColor="text1"/>
          <w:szCs w:val="21"/>
          <w:highlight w:val="none"/>
          <w:u w:val="single"/>
        </w:rPr>
        <w:t xml:space="preserve">  满足磋商文件要求  </w:t>
      </w:r>
      <w:r>
        <w:rPr>
          <w:rFonts w:hint="eastAsia" w:ascii="Times New Roman" w:hAnsi="Times New Roman" w:cs="宋体"/>
          <w:color w:val="000000" w:themeColor="text1"/>
          <w:szCs w:val="21"/>
          <w:highlight w:val="none"/>
        </w:rPr>
        <w:t xml:space="preserve">。</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4、我们已详细审核全部磋商文件及其有效补充文件，我们放弃对磋商文件任何误解的权利，提交响应文件后，</w:t>
      </w:r>
      <w:r>
        <w:rPr>
          <w:rFonts w:hint="eastAsia" w:ascii="Times New Roman" w:hAnsi="Times New Roman" w:cs="宋体"/>
          <w:b/>
          <w:bCs/>
          <w:color w:val="000000" w:themeColor="text1"/>
          <w:szCs w:val="21"/>
          <w:highlight w:val="none"/>
        </w:rPr>
        <w:t xml:space="preserve">不对磋商文件本身提出质疑</w:t>
      </w:r>
      <w:r>
        <w:rPr>
          <w:rFonts w:hint="eastAsia" w:ascii="Times New Roman" w:hAnsi="Times New Roman" w:cs="宋体"/>
          <w:color w:val="000000" w:themeColor="text1"/>
          <w:szCs w:val="21"/>
          <w:highlight w:val="none"/>
        </w:rPr>
        <w:t xml:space="preserve">。</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5、我们同意从规定的开标日期起遵循本响应文件，并在规定的投标有效期期满之前均具有约束力。</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6、一旦我方成交，我方将根据磋商文件的规定严格履行合同，并保证于承诺的时间完成项目的启动/集成、调试等服务，交付采购人验收、使用。</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8、与本投标有关的正式联系方式为：</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地   址：</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电   话：</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传   真：</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开户银行：</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u w:val="single"/>
        </w:rPr>
      </w:pPr>
      <w:r>
        <w:rPr>
          <w:rFonts w:hint="eastAsia" w:ascii="Times New Roman" w:hAnsi="Times New Roman" w:cs="宋体"/>
          <w:color w:val="000000" w:themeColor="text1"/>
          <w:szCs w:val="21"/>
          <w:highlight w:val="none"/>
        </w:rPr>
        <w:t xml:space="preserve">银行账号：</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供应商授权代表姓名（签字）：</w:t>
      </w:r>
      <w:r>
        <w:rPr>
          <w:rFonts w:hint="eastAsia" w:ascii="Times New Roman" w:hAnsi="Times New Roman" w:cs="宋体"/>
          <w:color w:val="000000" w:themeColor="text1"/>
          <w:szCs w:val="21"/>
          <w:highlight w:val="none"/>
          <w:u w:val="single"/>
        </w:rPr>
        <w:t xml:space="preserve">            </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（加盖CA电子公章）</w:t>
      </w:r>
      <w:r>
        <w:rPr>
          <w:color w:val="000000" w:themeColor="text1"/>
        </w:rPr>
      </w:r>
      <w:r/>
    </w:p>
    <w:p>
      <w:pPr>
        <w:pStyle w:val="1036"/>
        <w:ind w:firstLine="420"/>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年</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月</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日</w:t>
      </w:r>
      <w:r>
        <w:rPr>
          <w:color w:val="000000" w:themeColor="text1"/>
        </w:rPr>
      </w:r>
      <w:r/>
    </w:p>
    <w:p>
      <w:pPr>
        <w:pStyle w:val="1036"/>
        <w:spacing w:line="440" w:lineRule="exact"/>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附件二、法定代表人授权委托书格式</w:t>
      </w:r>
      <w:r>
        <w:rPr>
          <w:color w:val="000000" w:themeColor="text1"/>
        </w:rPr>
      </w:r>
      <w:r/>
    </w:p>
    <w:p>
      <w:pPr>
        <w:pStyle w:val="1036"/>
        <w:ind w:firstLine="720"/>
        <w:jc w:val="center"/>
        <w:spacing w:line="440" w:lineRule="exact"/>
        <w:widowControl/>
        <w:rPr>
          <w:rFonts w:hint="eastAsia" w:ascii="Times New Roman" w:hAnsi="Times New Roman" w:cs="宋体"/>
          <w:color w:val="000000" w:themeColor="text1"/>
          <w:sz w:val="36"/>
          <w:szCs w:val="36"/>
          <w:highlight w:val="none"/>
        </w:rPr>
      </w:pPr>
      <w:r>
        <w:rPr>
          <w:rFonts w:hint="eastAsia" w:ascii="Times New Roman" w:hAnsi="Times New Roman" w:cs="宋体"/>
          <w:color w:val="000000" w:themeColor="text1"/>
          <w:sz w:val="36"/>
          <w:szCs w:val="36"/>
          <w:highlight w:val="none"/>
        </w:rPr>
      </w:r>
      <w:r>
        <w:rPr>
          <w:color w:val="000000" w:themeColor="text1"/>
        </w:rPr>
      </w:r>
      <w:r/>
    </w:p>
    <w:p>
      <w:pPr>
        <w:pStyle w:val="1036"/>
        <w:ind w:firstLine="720"/>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法定代表人授权委托书</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jc w:val="left"/>
        <w:spacing w:line="440" w:lineRule="exact"/>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u w:val="single"/>
          <w:lang w:eastAsia="zh-CN"/>
        </w:rPr>
        <w:t xml:space="preserve">江苏省计量科学研究院（江苏省能源计量数据中心）</w:t>
      </w:r>
      <w:r>
        <w:rPr>
          <w:color w:val="000000" w:themeColor="text1"/>
        </w:rPr>
      </w:r>
      <w:r/>
    </w:p>
    <w:p>
      <w:pPr>
        <w:pStyle w:val="1036"/>
        <w:ind w:firstLine="42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本授权书声明：注册于</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（供应商住址）的</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（供应商名称）法定代表人</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（法定代表人姓名、职务）代表本公司授权在下面签字的</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（供应商代表姓名、职务）为本公司的合法代理人，就贵方组织的</w:t>
      </w:r>
      <w:r>
        <w:rPr>
          <w:rFonts w:hint="eastAsia" w:ascii="Times New Roman" w:hAnsi="Times New Roman" w:cs="宋体"/>
          <w:b/>
          <w:bCs/>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（项目名称），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（项目编号）投标，以本公司名义处理一切与之有关的事务。</w:t>
      </w:r>
      <w:r>
        <w:rPr>
          <w:color w:val="000000" w:themeColor="text1"/>
        </w:rPr>
      </w:r>
      <w:r/>
    </w:p>
    <w:p>
      <w:pPr>
        <w:pStyle w:val="1036"/>
        <w:ind w:firstLine="8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本授权书于    年  月  日签字生效，特此声明。</w:t>
      </w:r>
      <w:r>
        <w:rPr>
          <w:color w:val="000000" w:themeColor="text1"/>
        </w:rPr>
      </w:r>
      <w:r/>
    </w:p>
    <w:p>
      <w:pPr>
        <w:pStyle w:val="1036"/>
        <w:ind w:firstLine="8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法定代表人签字或盖章：</w:t>
      </w:r>
      <w:r>
        <w:rPr>
          <w:color w:val="000000" w:themeColor="text1"/>
        </w:rPr>
      </w:r>
      <w:r/>
    </w:p>
    <w:p>
      <w:pPr>
        <w:pStyle w:val="1036"/>
        <w:ind w:firstLine="825"/>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授权委托人签字：</w:t>
      </w:r>
      <w:r>
        <w:rPr>
          <w:color w:val="000000" w:themeColor="text1"/>
        </w:rPr>
      </w:r>
      <w:r/>
    </w:p>
    <w:p>
      <w:pPr>
        <w:pStyle w:val="1036"/>
        <w:ind w:firstLine="825"/>
        <w:jc w:val="left"/>
        <w:spacing w:line="440" w:lineRule="exact"/>
        <w:widowControl/>
        <w:rPr>
          <w:rFonts w:hint="eastAsia" w:ascii="Times New Roman" w:hAnsi="Times New Roman"/>
          <w:color w:val="000000" w:themeColor="text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（加盖CA电子公章）</w:t>
      </w:r>
      <w:r>
        <w:rPr>
          <w:color w:val="000000" w:themeColor="text1"/>
        </w:rPr>
      </w:r>
      <w:r/>
    </w:p>
    <w:p>
      <w:pPr>
        <w:pStyle w:val="1036"/>
        <w:ind w:firstLine="8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    年  月  日</w:t>
      </w:r>
      <w:r>
        <w:rPr>
          <w:color w:val="000000" w:themeColor="text1"/>
        </w:rPr>
      </w:r>
      <w:r/>
    </w:p>
    <w:p>
      <w:pPr>
        <w:pStyle w:val="1036"/>
        <w:ind w:firstLine="8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jc w:val="left"/>
        <w:spacing w:line="440" w:lineRule="exact"/>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法定代表人身份证复印件</w:t>
      </w:r>
      <w:r>
        <w:rPr>
          <w:rFonts w:hint="eastAsia" w:ascii="Times New Roman" w:hAnsi="Times New Roman" w:cs="宋体"/>
          <w:color w:val="000000" w:themeColor="text1"/>
          <w:szCs w:val="21"/>
          <w:highlight w:val="none"/>
          <w:lang w:eastAsia="zh-CN"/>
        </w:rPr>
        <w:t xml:space="preserve">：</w:t>
      </w:r>
      <w:r>
        <w:rPr>
          <w:color w:val="000000" w:themeColor="text1"/>
        </w:rPr>
      </w:r>
      <w:r/>
    </w:p>
    <w:p>
      <w:pPr>
        <w:pStyle w:val="1076"/>
        <w:ind w:left="1260"/>
        <w:rPr>
          <w:rFonts w:hint="eastAsia" w:ascii="Times New Roman" w:hAnsi="Times New Roman"/>
          <w:color w:val="000000" w:themeColor="text1"/>
          <w:highlight w:val="none"/>
        </w:rPr>
      </w:pPr>
      <w:r>
        <w:rPr>
          <w:rFonts w:hint="eastAsia" w:ascii="Times New Roman" w:hAnsi="Times New Roman"/>
          <w:color w:val="000000" w:themeColor="text1"/>
          <w:highlight w:val="none"/>
        </w:rPr>
      </w:r>
      <w:r>
        <w:rPr>
          <w:color w:val="000000" w:themeColor="text1"/>
        </w:rPr>
      </w:r>
      <w:r/>
    </w:p>
    <w:p>
      <w:pPr>
        <w:pStyle w:val="1036"/>
        <w:jc w:val="left"/>
        <w:spacing w:line="440" w:lineRule="exact"/>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授权委托人身份证复印件</w:t>
      </w:r>
      <w:r>
        <w:rPr>
          <w:rFonts w:hint="eastAsia" w:ascii="Times New Roman" w:hAnsi="Times New Roman" w:cs="宋体"/>
          <w:color w:val="000000" w:themeColor="text1"/>
          <w:szCs w:val="21"/>
          <w:highlight w:val="none"/>
          <w:lang w:eastAsia="zh-CN"/>
        </w:rPr>
        <w:t xml:space="preserve">：</w:t>
      </w:r>
      <w:r>
        <w:rPr>
          <w:color w:val="000000" w:themeColor="text1"/>
        </w:rPr>
      </w:r>
      <w:r/>
    </w:p>
    <w:p>
      <w:pPr>
        <w:pStyle w:val="1036"/>
        <w:ind w:firstLine="42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spacing w:line="440" w:lineRule="exact"/>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附件三、磋商</w:t>
      </w:r>
      <w:r>
        <w:rPr>
          <w:rFonts w:hint="eastAsia" w:ascii="Times New Roman" w:hAnsi="Times New Roman" w:cs="宋体"/>
          <w:b/>
          <w:bCs/>
          <w:color w:val="000000" w:themeColor="text1"/>
          <w:sz w:val="24"/>
          <w:highlight w:val="none"/>
          <w:lang w:eastAsia="zh-CN"/>
        </w:rPr>
        <w:t xml:space="preserve">报价表</w:t>
      </w:r>
      <w:r>
        <w:rPr>
          <w:rFonts w:hint="eastAsia" w:ascii="Times New Roman" w:hAnsi="Times New Roman" w:cs="宋体"/>
          <w:b/>
          <w:bCs/>
          <w:color w:val="000000" w:themeColor="text1"/>
          <w:sz w:val="24"/>
          <w:highlight w:val="none"/>
        </w:rPr>
        <w:t xml:space="preserve">格式</w:t>
      </w:r>
      <w:r>
        <w:rPr>
          <w:color w:val="000000" w:themeColor="text1"/>
        </w:rPr>
      </w:r>
      <w:r/>
    </w:p>
    <w:p>
      <w:pPr>
        <w:pStyle w:val="1038"/>
        <w:jc w:val="center"/>
        <w:keepLines w:val="0"/>
        <w:keepNext w:val="0"/>
        <w:widowControl/>
        <w:rPr>
          <w:color w:val="000000" w:themeColor="text1"/>
          <w:highlight w:val="none"/>
        </w:rPr>
        <w:suppressLineNumbers w:val="0"/>
      </w:pPr>
      <w:r>
        <w:rPr>
          <w:rStyle w:val="1116"/>
          <w:color w:val="000000" w:themeColor="text1"/>
          <w:highlight w:val="none"/>
        </w:rPr>
        <w:t xml:space="preserve">磋商报价表</w:t>
      </w:r>
      <w:r>
        <w:rPr>
          <w:color w:val="000000" w:themeColor="text1"/>
        </w:rPr>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8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8"/>
        <w:gridCol w:w="2532"/>
        <w:gridCol w:w="4099"/>
      </w:tblGrid>
      <w:tr>
        <w:trPr>
          <w:trHeight w:val="71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09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1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09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71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 最初报价）* 各项最初报价的单价。</w:t>
      </w:r>
      <w:r/>
    </w:p>
    <w:p>
      <w:pPr>
        <w:pStyle w:val="1105"/>
        <w:keepLines w:val="0"/>
        <w:keepNext w:val="0"/>
        <w:widowControl/>
        <w:rPr>
          <w:color w:val="000000" w:themeColor="text1"/>
          <w:highlight w:val="none"/>
        </w:rPr>
        <w:suppressLineNumbers w:val="0"/>
      </w:pPr>
      <w:r>
        <w:rPr>
          <w:rFonts w:ascii="SimSun" w:hAnsi="SimSun" w:eastAsia="SimSun" w:cs="SimSun"/>
          <w:color w:val="000000"/>
          <w:sz w:val="22"/>
        </w:rPr>
        <w:t xml:space="preserve">供应商（电子签章）：</w:t>
      </w:r>
      <w:r>
        <w:rPr>
          <w:color w:val="000000" w:themeColor="text1"/>
          <w:highlight w:val="none"/>
        </w:rPr>
      </w:r>
      <w:r/>
    </w:p>
    <w:p>
      <w:pPr>
        <w:pStyle w:val="1036"/>
        <w:ind w:left="21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36"/>
        <w:ind w:left="0" w:right="0" w:firstLine="480"/>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附件四、分项报价表格式</w:t>
      </w:r>
      <w:r>
        <w:rPr>
          <w:color w:val="000000" w:themeColor="text1"/>
        </w:rPr>
      </w:r>
      <w:r/>
    </w:p>
    <w:p>
      <w:pPr>
        <w:pStyle w:val="1036"/>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r>
      <w:r>
        <w:rPr>
          <w:color w:val="000000" w:themeColor="text1"/>
        </w:rPr>
      </w:r>
      <w:r/>
    </w:p>
    <w:p>
      <w:pPr>
        <w:pStyle w:val="1036"/>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r>
      <w:r>
        <w:rPr>
          <w:color w:val="000000" w:themeColor="text1"/>
        </w:rPr>
      </w:r>
      <w:r/>
    </w:p>
    <w:p>
      <w:pPr>
        <w:pStyle w:val="1036"/>
        <w:jc w:val="center"/>
        <w:spacing w:line="440" w:lineRule="exact"/>
        <w:widowControl/>
        <w:rPr>
          <w:rFonts w:hint="eastAsia" w:ascii="宋体" w:hAnsi="宋体" w:eastAsia="宋体" w:cs="宋体"/>
          <w:color w:val="000000" w:themeColor="text1"/>
          <w:szCs w:val="21"/>
          <w:highlight w:val="none"/>
        </w:rPr>
      </w:pPr>
      <w:r>
        <w:rPr>
          <w:rFonts w:hint="eastAsia" w:ascii="宋体" w:hAnsi="宋体" w:cs="宋体"/>
          <w:b/>
          <w:color w:val="000000" w:themeColor="text1"/>
          <w:szCs w:val="21"/>
          <w:highlight w:val="none"/>
          <w:lang w:val="zh-CN"/>
        </w:rPr>
        <w:t xml:space="preserve">（供应商根据本项目的工程量清单编制）</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 </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 </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24"/>
          <w:highlight w:val="none"/>
        </w:rPr>
        <w:t xml:space="preserve"> </w:t>
      </w:r>
      <w:r>
        <w:rPr>
          <w:color w:val="000000" w:themeColor="text1"/>
        </w:rPr>
      </w:r>
      <w:r/>
    </w:p>
    <w:p>
      <w:pPr>
        <w:pStyle w:val="1036"/>
        <w:jc w:val="left"/>
        <w:spacing w:line="440" w:lineRule="exact"/>
        <w:widowControl/>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 </w:t>
      </w:r>
      <w:r>
        <w:rPr>
          <w:color w:val="000000" w:themeColor="text1"/>
        </w:rPr>
      </w:r>
      <w:r/>
    </w:p>
    <w:p>
      <w:pPr>
        <w:pStyle w:val="1036"/>
        <w:jc w:val="left"/>
        <w:spacing w:line="440" w:lineRule="exact"/>
        <w:widowControl/>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r>
      <w:r>
        <w:rPr>
          <w:color w:val="000000" w:themeColor="text1"/>
        </w:rPr>
      </w:r>
      <w:r/>
    </w:p>
    <w:p>
      <w:pPr>
        <w:pStyle w:val="1036"/>
        <w:jc w:val="left"/>
        <w:spacing w:line="440" w:lineRule="exact"/>
        <w:widowControl/>
        <w:rPr>
          <w:rFonts w:hint="eastAsia" w:ascii="Times New Roman" w:hAnsi="Times New Roman" w:cs="宋体"/>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附件五、技术</w:t>
      </w:r>
      <w:r>
        <w:rPr>
          <w:rFonts w:hint="eastAsia" w:ascii="Times New Roman" w:hAnsi="Times New Roman" w:cs="宋体"/>
          <w:b/>
          <w:bCs/>
          <w:color w:val="000000" w:themeColor="text1"/>
          <w:sz w:val="24"/>
          <w:highlight w:val="none"/>
          <w:lang w:val="en-US" w:eastAsia="zh-CN"/>
        </w:rPr>
        <w:t xml:space="preserve">条款</w:t>
      </w:r>
      <w:r>
        <w:rPr>
          <w:rFonts w:hint="eastAsia" w:ascii="Times New Roman" w:hAnsi="Times New Roman" w:cs="宋体"/>
          <w:b/>
          <w:bCs/>
          <w:color w:val="000000" w:themeColor="text1"/>
          <w:sz w:val="24"/>
          <w:highlight w:val="none"/>
        </w:rPr>
        <w:t xml:space="preserve">偏离表格式</w:t>
      </w:r>
      <w:r>
        <w:rPr>
          <w:color w:val="000000" w:themeColor="text1"/>
        </w:rPr>
      </w:r>
      <w:r/>
    </w:p>
    <w:p>
      <w:pPr>
        <w:pStyle w:val="1036"/>
        <w:ind w:left="420"/>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技术</w:t>
      </w:r>
      <w:r>
        <w:rPr>
          <w:rFonts w:hint="eastAsia" w:ascii="Times New Roman" w:hAnsi="Times New Roman" w:cs="宋体"/>
          <w:color w:val="000000" w:themeColor="text1"/>
          <w:sz w:val="36"/>
          <w:szCs w:val="36"/>
          <w:highlight w:val="none"/>
          <w:lang w:val="en-US" w:eastAsia="zh-CN"/>
        </w:rPr>
        <w:t xml:space="preserve">条款</w:t>
      </w:r>
      <w:r>
        <w:rPr>
          <w:rFonts w:hint="eastAsia" w:ascii="Times New Roman" w:hAnsi="Times New Roman" w:cs="宋体"/>
          <w:color w:val="000000" w:themeColor="text1"/>
          <w:sz w:val="36"/>
          <w:szCs w:val="36"/>
          <w:highlight w:val="none"/>
        </w:rPr>
        <w:t xml:space="preserve">偏离表</w:t>
      </w:r>
      <w:r>
        <w:rPr>
          <w:color w:val="000000" w:themeColor="text1"/>
        </w:rPr>
      </w:r>
      <w:r/>
    </w:p>
    <w:tbl>
      <w:tblPr>
        <w:tblW w:w="928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项目名称：</w:t>
            </w:r>
            <w:r>
              <w:rPr>
                <w:color w:val="000000" w:themeColor="text1"/>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36"/>
              <w:jc w:val="left"/>
              <w:spacing w:line="440" w:lineRule="exact"/>
              <w:widowControl/>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项目编号：    </w:t>
            </w:r>
            <w:r>
              <w:rPr>
                <w:rFonts w:hint="eastAsia" w:ascii="Times New Roman" w:hAnsi="Times New Roman" w:cs="宋体"/>
                <w:color w:val="000000" w:themeColor="text1"/>
                <w:szCs w:val="21"/>
                <w:highlight w:val="none"/>
                <w:lang w:val="en-US" w:eastAsia="zh-CN"/>
              </w:rPr>
              <w:t xml:space="preserve"> </w:t>
            </w:r>
            <w:r>
              <w:rPr>
                <w:color w:val="000000" w:themeColor="text1"/>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磋商文件条目号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磋商文件要求的</w:t>
            </w:r>
            <w:r>
              <w:rPr>
                <w:rFonts w:hint="eastAsia" w:ascii="Times New Roman" w:hAnsi="Times New Roman" w:cs="宋体"/>
                <w:color w:val="000000" w:themeColor="text1"/>
                <w:szCs w:val="21"/>
                <w:highlight w:val="none"/>
                <w:lang w:val="en-US" w:eastAsia="zh-CN"/>
              </w:rPr>
              <w:t xml:space="preserve">技术</w:t>
            </w:r>
            <w:r>
              <w:rPr>
                <w:rFonts w:hint="eastAsia" w:ascii="Times New Roman" w:hAnsi="Times New Roman" w:cs="宋体"/>
                <w:color w:val="000000" w:themeColor="text1"/>
                <w:szCs w:val="21"/>
                <w:highlight w:val="none"/>
              </w:rPr>
              <w:t xml:space="preserve">条款</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投标响应</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偏离</w:t>
            </w:r>
            <w:r>
              <w:rPr>
                <w:color w:val="000000" w:themeColor="text1"/>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 w:val="1"/>
                <w:highlight w:val="none"/>
              </w:rPr>
            </w:pPr>
            <w:r>
              <w:rPr>
                <w:rFonts w:hint="eastAsia" w:ascii="Times New Roman" w:hAnsi="Times New Roman" w:cs="宋体"/>
                <w:color w:val="000000" w:themeColor="text1"/>
                <w:sz w:val="1"/>
                <w:highlight w:val="none"/>
              </w:rPr>
            </w:r>
            <w:r>
              <w:rPr>
                <w:color w:val="000000" w:themeColor="text1"/>
              </w:rPr>
            </w:r>
            <w:r/>
          </w:p>
        </w:tc>
      </w:tr>
    </w:tbl>
    <w:p>
      <w:pPr>
        <w:pStyle w:val="1036"/>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rPr>
      </w:r>
      <w:r/>
    </w:p>
    <w:p>
      <w:pPr>
        <w:pStyle w:val="1036"/>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rPr>
      </w:r>
      <w:r/>
    </w:p>
    <w:p>
      <w:pPr>
        <w:pStyle w:val="1036"/>
        <w:jc w:val="left"/>
        <w:spacing w:line="440" w:lineRule="exact"/>
        <w:shd w:val="clear" w:color="auto" w:fill="ffffff"/>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第</w:t>
      </w:r>
      <w:r>
        <w:rPr>
          <w:rFonts w:hint="eastAsia" w:ascii="Times New Roman" w:hAnsi="Times New Roman" w:eastAsia="宋体" w:cs="宋体"/>
          <w:color w:val="000000" w:themeColor="text1"/>
          <w:szCs w:val="21"/>
          <w:highlight w:val="none"/>
          <w:lang w:val="en-US" w:eastAsia="zh-CN"/>
        </w:rPr>
        <w:t xml:space="preserve">一</w:t>
      </w:r>
      <w:r>
        <w:rPr>
          <w:rFonts w:hint="eastAsia" w:ascii="Times New Roman" w:hAnsi="Times New Roman" w:eastAsia="宋体" w:cs="宋体"/>
          <w:color w:val="000000" w:themeColor="text1"/>
          <w:szCs w:val="21"/>
          <w:highlight w:val="none"/>
          <w:lang w:eastAsia="zh-CN"/>
        </w:rPr>
        <w:t xml:space="preserve">部分：技术部分</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相关内容</w:t>
      </w:r>
      <w:r>
        <w:rPr>
          <w:rFonts w:hint="eastAsia" w:ascii="Times New Roman" w:hAnsi="Times New Roman" w:eastAsia="宋体" w:cs="宋体"/>
          <w:color w:val="000000" w:themeColor="text1"/>
          <w:szCs w:val="21"/>
          <w:highlight w:val="none"/>
        </w:rPr>
        <w:t xml:space="preserve">进行响应。</w:t>
      </w:r>
      <w:r>
        <w:rPr>
          <w:color w:val="000000" w:themeColor="text1"/>
        </w:rPr>
      </w:r>
      <w:r/>
    </w:p>
    <w:p>
      <w:pPr>
        <w:pStyle w:val="1036"/>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rPr>
      </w:r>
      <w:r/>
    </w:p>
    <w:p>
      <w:pPr>
        <w:pStyle w:val="1036"/>
        <w:jc w:val="left"/>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rPr>
      </w:r>
      <w:r/>
    </w:p>
    <w:p>
      <w:pPr>
        <w:pStyle w:val="1036"/>
        <w:jc w:val="left"/>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t xml:space="preserve">附件六、商务条款偏离表格式</w:t>
      </w:r>
      <w:r>
        <w:rPr>
          <w:color w:val="000000" w:themeColor="text1"/>
        </w:rPr>
      </w:r>
      <w:r/>
    </w:p>
    <w:p>
      <w:pPr>
        <w:pStyle w:val="1036"/>
        <w:ind w:left="420"/>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 w:val="36"/>
          <w:szCs w:val="36"/>
          <w:highlight w:val="none"/>
        </w:rPr>
        <w:t xml:space="preserve">商务条款偏离表</w:t>
      </w:r>
      <w:r>
        <w:rPr>
          <w:color w:val="000000" w:themeColor="text1"/>
        </w:rPr>
      </w:r>
      <w:r/>
    </w:p>
    <w:tbl>
      <w:tblPr>
        <w:tblW w:w="915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3303"/>
        <w:gridCol w:w="1320"/>
      </w:tblGrid>
      <w:tr>
        <w:trPr>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项目名称：</w:t>
            </w:r>
            <w:r>
              <w:rPr>
                <w:color w:val="000000" w:themeColor="text1"/>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项目编号：    </w:t>
            </w:r>
            <w:r>
              <w:rPr>
                <w:rFonts w:hint="eastAsia" w:ascii="Times New Roman" w:hAnsi="Times New Roman" w:cs="宋体"/>
                <w:color w:val="000000" w:themeColor="text1"/>
                <w:szCs w:val="21"/>
                <w:highlight w:val="none"/>
                <w:lang w:val="en-US" w:eastAsia="zh-CN"/>
              </w:rPr>
              <w:t xml:space="preserve"> </w:t>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磋商文件条目号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磋商文件要求的商务条款</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投标响应</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偏离</w:t>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r>
        <w:trPr>
          <w:trHeight w:val="42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6"/>
              <w:jc w:val="center"/>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tc>
      </w:tr>
    </w:tbl>
    <w:p>
      <w:pPr>
        <w:pStyle w:val="1036"/>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rPr>
      </w:r>
      <w:r/>
    </w:p>
    <w:p>
      <w:pPr>
        <w:pStyle w:val="1036"/>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rPr>
      </w:r>
      <w:r/>
    </w:p>
    <w:p>
      <w:pPr>
        <w:pStyle w:val="1036"/>
        <w:jc w:val="left"/>
        <w:spacing w:line="440" w:lineRule="exact"/>
        <w:shd w:val="clear" w:color="auto" w:fill="ffffff"/>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第</w:t>
      </w:r>
      <w:r>
        <w:rPr>
          <w:rFonts w:hint="eastAsia" w:ascii="Times New Roman" w:hAnsi="Times New Roman" w:eastAsia="宋体" w:cs="宋体"/>
          <w:color w:val="000000" w:themeColor="text1"/>
          <w:szCs w:val="21"/>
          <w:highlight w:val="none"/>
          <w:lang w:val="en-US" w:eastAsia="zh-CN"/>
        </w:rPr>
        <w:t xml:space="preserve">二</w:t>
      </w:r>
      <w:r>
        <w:rPr>
          <w:rFonts w:hint="eastAsia" w:ascii="Times New Roman" w:hAnsi="Times New Roman" w:eastAsia="宋体" w:cs="宋体"/>
          <w:color w:val="000000" w:themeColor="text1"/>
          <w:szCs w:val="21"/>
          <w:highlight w:val="none"/>
          <w:lang w:eastAsia="zh-CN"/>
        </w:rPr>
        <w:t xml:space="preserve">部分：商务部分</w:t>
      </w:r>
      <w:r>
        <w:rPr>
          <w:rFonts w:hint="eastAsia" w:ascii="Times New Roman" w:hAnsi="Times New Roman" w:eastAsia="宋体" w:cs="宋体"/>
          <w:color w:val="000000" w:themeColor="text1"/>
          <w:szCs w:val="21"/>
          <w:highlight w:val="none"/>
        </w:rPr>
        <w:t xml:space="preserve">）</w:t>
      </w: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相关内容</w:t>
      </w:r>
      <w:r>
        <w:rPr>
          <w:rFonts w:hint="eastAsia" w:ascii="Times New Roman" w:hAnsi="Times New Roman" w:eastAsia="宋体" w:cs="宋体"/>
          <w:color w:val="000000" w:themeColor="text1"/>
          <w:szCs w:val="21"/>
          <w:highlight w:val="none"/>
        </w:rPr>
        <w:t xml:space="preserve">进行响应。</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rPr>
      </w:r>
      <w:r/>
    </w:p>
    <w:p>
      <w:pPr>
        <w:pStyle w:val="1036"/>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r>
      <w:r>
        <w:rPr>
          <w:color w:val="000000" w:themeColor="text1"/>
        </w:rPr>
      </w:r>
      <w:r/>
    </w:p>
    <w:p>
      <w:pPr>
        <w:pStyle w:val="1036"/>
        <w:jc w:val="left"/>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Cs w:val="21"/>
          <w:highlight w:val="none"/>
        </w:rPr>
        <w:br w:type="page" w:clear="all"/>
      </w:r>
      <w:r>
        <w:rPr>
          <w:rFonts w:hint="eastAsia" w:ascii="Times New Roman" w:hAnsi="Times New Roman" w:cs="宋体"/>
          <w:b/>
          <w:bCs/>
          <w:color w:val="000000" w:themeColor="text1"/>
          <w:sz w:val="24"/>
          <w:highlight w:val="none"/>
        </w:rPr>
        <w:t xml:space="preserve">附件七、拟参与本项目人员一览表</w:t>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rPr>
      </w:r>
      <w:r/>
    </w:p>
    <w:p>
      <w:pPr>
        <w:pStyle w:val="1036"/>
        <w:jc w:val="center"/>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拟参与本项目人员一览表</w:t>
      </w:r>
      <w:r>
        <w:rPr>
          <w:color w:val="000000" w:themeColor="text1"/>
        </w:rPr>
      </w:r>
      <w:r/>
    </w:p>
    <w:p>
      <w:pPr>
        <w:pStyle w:val="1036"/>
        <w:jc w:val="center"/>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                                 项目编号：        </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姓名</w:t>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性别</w:t>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年龄</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专业</w:t>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学历</w:t>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执业</w:t>
            </w:r>
            <w:r>
              <w:rPr>
                <w:color w:val="000000" w:themeColor="text1"/>
              </w:rPr>
            </w:r>
            <w:r/>
          </w:p>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资格</w:t>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证书号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技术职称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相关工作年限</w:t>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36"/>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备注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pStyle w:val="1036"/>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Times New Roman" w:hAnsi="Times New Roman" w:cs="宋体"/>
          <w:color w:val="000000" w:themeColor="text1"/>
          <w:szCs w:val="21"/>
          <w:highlight w:val="none"/>
        </w:rPr>
        <w:t xml:space="preserve">加盖CA电子公章</w:t>
      </w:r>
      <w:r>
        <w:rPr>
          <w:rFonts w:hint="eastAsia" w:ascii="宋体" w:hAnsi="宋体" w:cs="宋体"/>
          <w:color w:val="000000" w:themeColor="text1"/>
          <w:sz w:val="24"/>
          <w:highlight w:val="none"/>
        </w:rPr>
        <w:t xml:space="preserve">）</w:t>
      </w:r>
      <w:r>
        <w:rPr>
          <w:color w:val="000000" w:themeColor="text1"/>
        </w:rPr>
      </w:r>
      <w:r/>
    </w:p>
    <w:p>
      <w:pPr>
        <w:pStyle w:val="1036"/>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rPr>
      </w:r>
      <w:r/>
    </w:p>
    <w:p>
      <w:pPr>
        <w:pStyle w:val="1036"/>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1、“备注”栏，可填写该人员擅长的工程（或工作）种类；</w:t>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outlineLvl w:val="9"/>
      </w:pPr>
      <w:r>
        <w:rPr>
          <w:rFonts w:hint="eastAsia" w:ascii="Times New Roman" w:hAnsi="Times New Roman" w:cs="宋体"/>
          <w:b/>
          <w:bCs/>
          <w:color w:val="000000" w:themeColor="text1"/>
          <w:sz w:val="24"/>
          <w:highlight w:val="none"/>
        </w:rPr>
        <w:t xml:space="preserve">附件</w:t>
      </w:r>
      <w:r>
        <w:rPr>
          <w:rFonts w:hint="eastAsia" w:ascii="Times New Roman" w:hAnsi="Times New Roman" w:cs="宋体"/>
          <w:b/>
          <w:bCs/>
          <w:color w:val="000000" w:themeColor="text1"/>
          <w:sz w:val="24"/>
          <w:highlight w:val="none"/>
          <w:lang w:val="en-US" w:eastAsia="zh-CN"/>
        </w:rPr>
        <w:t xml:space="preserve">八</w:t>
      </w:r>
      <w:r>
        <w:rPr>
          <w:rFonts w:hint="eastAsia" w:ascii="Times New Roman" w:hAnsi="Times New Roman" w:cs="宋体"/>
          <w:b/>
          <w:bCs/>
          <w:color w:val="000000" w:themeColor="text1"/>
          <w:sz w:val="24"/>
          <w:highlight w:val="none"/>
        </w:rPr>
        <w:t xml:space="preserve">、 供应商类似业绩情况表</w:t>
      </w:r>
      <w:r>
        <w:rPr>
          <w:color w:val="000000" w:themeColor="text1"/>
        </w:rPr>
      </w:r>
      <w:r/>
    </w:p>
    <w:p>
      <w:pPr>
        <w:pStyle w:val="1036"/>
        <w:jc w:val="center"/>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供应商或项目负责人类似业绩情况表</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业主单位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签约及服务</w:t>
            </w:r>
            <w:r>
              <w:rPr>
                <w:color w:val="000000" w:themeColor="text1"/>
              </w:rPr>
            </w:r>
            <w:r/>
          </w:p>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时间</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联系人及电话</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备注</w:t>
            </w:r>
            <w:r>
              <w:rPr>
                <w:color w:val="000000" w:themeColor="text1"/>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1</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6"/>
              <w:ind w:left="0" w:right="0" w:firstLine="12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2</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3</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36"/>
              <w:ind w:left="0" w:right="0"/>
              <w:jc w:val="center"/>
              <w:pageBreakBefore w:val="0"/>
              <w:spacing w:line="440" w:lineRule="exact"/>
              <w:shd w:val="clear" w:color="auto" w:fill="auto"/>
              <w:widowControl/>
              <w:rPr>
                <w:rFonts w:ascii="Times New Roman" w:hAnsi="Times New Roman" w:eastAsia="宋体"/>
                <w:color w:val="000000" w:themeColor="text1"/>
                <w:sz w:val="24"/>
                <w:highlight w:val="none"/>
              </w:rPr>
            </w:pPr>
            <w:r>
              <w:rPr>
                <w:rFonts w:hint="eastAsia" w:ascii="Times New Roman" w:hAnsi="Times New Roman" w:cs="Ari"/>
                <w:color w:val="000000" w:themeColor="text1"/>
                <w:szCs w:val="21"/>
                <w:highlight w:val="none"/>
              </w:rPr>
              <w:t xml:space="preserve">……</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36"/>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r/>
          </w:p>
        </w:tc>
      </w:tr>
    </w:tbl>
    <w:p>
      <w:pPr>
        <w:pStyle w:val="1036"/>
        <w:jc w:val="center"/>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t xml:space="preserve">说明：请供应商根据本格式要求如实填写业绩情况表，并附证明材料。</w:t>
      </w:r>
      <w:r>
        <w:rPr>
          <w:color w:val="000000" w:themeColor="text1"/>
        </w:rPr>
      </w:r>
      <w:r/>
    </w:p>
    <w:p>
      <w:pPr>
        <w:pStyle w:val="1036"/>
        <w:spacing w:line="440" w:lineRule="exact"/>
        <w:widowControl/>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rPr>
      </w:r>
      <w:r/>
    </w:p>
    <w:p>
      <w:pPr>
        <w:pStyle w:val="1036"/>
        <w:jc w:val="left"/>
        <w:spacing w:line="440" w:lineRule="exact"/>
        <w:rPr>
          <w:rFonts w:hint="eastAsia" w:ascii="Times New Roman" w:hAnsi="Times New Roman" w:cs="宋体"/>
          <w:b/>
          <w:color w:val="000000" w:themeColor="text1"/>
          <w:sz w:val="24"/>
          <w:highlight w:val="none"/>
        </w:rPr>
        <w:outlineLvl w:val="9"/>
      </w:pPr>
      <w:r>
        <w:rPr>
          <w:color w:val="000000" w:themeColor="text1"/>
        </w:rPr>
      </w:r>
      <w:bookmarkStart w:id="108" w:name="_Toc32259"/>
      <w:r>
        <w:rPr>
          <w:rFonts w:hint="eastAsia" w:ascii="Times New Roman" w:hAnsi="Times New Roman" w:eastAsia="宋体" w:cs="宋体"/>
          <w:b/>
          <w:color w:val="000000" w:themeColor="text1"/>
          <w:sz w:val="28"/>
          <w:szCs w:val="36"/>
          <w:highlight w:val="none"/>
          <w:lang w:eastAsia="zh-CN"/>
        </w:rPr>
        <w:br w:type="page" w:clear="all"/>
      </w:r>
      <w:r>
        <w:rPr>
          <w:rFonts w:hint="eastAsia" w:ascii="Times New Roman" w:hAnsi="Times New Roman" w:cs="宋体"/>
          <w:b/>
          <w:color w:val="000000" w:themeColor="text1"/>
          <w:sz w:val="24"/>
          <w:highlight w:val="none"/>
        </w:rPr>
        <w:t xml:space="preserve">附件</w:t>
      </w:r>
      <w:r>
        <w:rPr>
          <w:rFonts w:hint="eastAsia" w:ascii="Times New Roman" w:hAnsi="Times New Roman" w:cs="宋体"/>
          <w:b/>
          <w:color w:val="000000" w:themeColor="text1"/>
          <w:sz w:val="24"/>
          <w:highlight w:val="none"/>
          <w:lang w:val="en-US" w:eastAsia="zh-CN"/>
        </w:rPr>
        <w:t xml:space="preserve">九</w:t>
      </w:r>
      <w:r>
        <w:rPr>
          <w:rFonts w:hint="eastAsia" w:ascii="Times New Roman" w:hAnsi="Times New Roman" w:cs="宋体"/>
          <w:b/>
          <w:color w:val="000000" w:themeColor="text1"/>
          <w:sz w:val="24"/>
          <w:highlight w:val="none"/>
          <w:lang w:eastAsia="zh-CN"/>
        </w:rPr>
        <w:t xml:space="preserve">：</w:t>
      </w:r>
      <w:r>
        <w:rPr>
          <w:color w:val="000000" w:themeColor="text1"/>
        </w:rPr>
      </w:r>
      <w:r/>
    </w:p>
    <w:p>
      <w:pPr>
        <w:pStyle w:val="1036"/>
        <w:jc w:val="left"/>
        <w:spacing w:line="440" w:lineRule="exact"/>
        <w:rPr>
          <w:rFonts w:hint="eastAsia" w:ascii="Times New Roman" w:hAnsi="Times New Roman" w:eastAsia="宋体" w:cs="宋体"/>
          <w:b/>
          <w:color w:val="000000" w:themeColor="text1"/>
          <w:sz w:val="28"/>
          <w:szCs w:val="36"/>
          <w:highlight w:val="none"/>
        </w:rPr>
        <w:outlineLvl w:val="9"/>
      </w:pPr>
      <w:r>
        <w:rPr>
          <w:rFonts w:hint="eastAsia" w:ascii="Times New Roman" w:hAnsi="Times New Roman" w:eastAsia="宋体" w:cs="宋体"/>
          <w:b/>
          <w:color w:val="000000" w:themeColor="text1"/>
          <w:sz w:val="28"/>
          <w:szCs w:val="36"/>
          <w:highlight w:val="none"/>
          <w:lang w:eastAsia="zh-CN"/>
        </w:rPr>
        <w:t xml:space="preserve">格式（</w:t>
      </w:r>
      <w:r>
        <w:rPr>
          <w:rFonts w:hint="eastAsia" w:ascii="Times New Roman" w:hAnsi="Times New Roman" w:eastAsia="宋体" w:cs="宋体"/>
          <w:b/>
          <w:color w:val="000000" w:themeColor="text1"/>
          <w:sz w:val="28"/>
          <w:szCs w:val="36"/>
          <w:highlight w:val="none"/>
          <w:lang w:val="en-US" w:eastAsia="zh-CN"/>
        </w:rPr>
        <w:t xml:space="preserve">1</w:t>
      </w:r>
      <w:r>
        <w:rPr>
          <w:rFonts w:hint="eastAsia" w:ascii="Times New Roman" w:hAnsi="Times New Roman" w:eastAsia="宋体" w:cs="宋体"/>
          <w:b/>
          <w:color w:val="000000" w:themeColor="text1"/>
          <w:sz w:val="28"/>
          <w:szCs w:val="36"/>
          <w:highlight w:val="none"/>
          <w:lang w:eastAsia="zh-CN"/>
        </w:rPr>
        <w:t xml:space="preserve">）</w:t>
      </w:r>
      <w:bookmarkEnd w:id="108"/>
      <w:r>
        <w:rPr>
          <w:color w:val="000000" w:themeColor="text1"/>
        </w:rPr>
      </w:r>
      <w:r/>
    </w:p>
    <w:p>
      <w:pPr>
        <w:pStyle w:val="1036"/>
        <w:jc w:val="center"/>
        <w:spacing w:line="440" w:lineRule="exact"/>
        <w:rPr>
          <w:rFonts w:hint="eastAsia" w:ascii="Times New Roman" w:hAnsi="Times New Roman" w:cs="宋体"/>
          <w:b/>
          <w:color w:val="000000" w:themeColor="text1"/>
          <w:sz w:val="28"/>
          <w:szCs w:val="36"/>
          <w:highlight w:val="none"/>
        </w:rPr>
      </w:pPr>
      <w:r>
        <w:rPr>
          <w:rFonts w:hint="eastAsia" w:ascii="Times New Roman" w:hAnsi="Times New Roman" w:cs="宋体"/>
          <w:b/>
          <w:color w:val="000000" w:themeColor="text1"/>
          <w:sz w:val="28"/>
          <w:szCs w:val="36"/>
          <w:highlight w:val="none"/>
        </w:rPr>
        <w:t xml:space="preserve">无重大违法记录声明</w:t>
      </w:r>
      <w:r>
        <w:rPr>
          <w:color w:val="000000" w:themeColor="text1"/>
        </w:rPr>
      </w:r>
      <w:r/>
    </w:p>
    <w:p>
      <w:pPr>
        <w:pStyle w:val="1036"/>
        <w:spacing w:line="440" w:lineRule="exact"/>
        <w:rPr>
          <w:rFonts w:hint="eastAsia" w:ascii="Times New Roman" w:hAnsi="Times New Roman" w:eastAsia="宋体" w:cs="宋体"/>
          <w:color w:val="000000" w:themeColor="text1"/>
          <w:szCs w:val="21"/>
          <w:highlight w:val="none"/>
        </w:rPr>
      </w:pPr>
      <w:r>
        <w:rPr>
          <w:rFonts w:hint="eastAsia" w:ascii="Times New Roman" w:hAnsi="Times New Roman" w:cs="宋体"/>
          <w:color w:val="000000" w:themeColor="text1"/>
          <w:szCs w:val="21"/>
          <w:highlight w:val="none"/>
        </w:rPr>
        <w:t xml:space="preserve">致：</w:t>
      </w:r>
      <w:r>
        <w:rPr>
          <w:rFonts w:hint="eastAsia" w:ascii="Times New Roman" w:hAnsi="Times New Roman" w:cs="宋体"/>
          <w:color w:val="000000" w:themeColor="text1"/>
          <w:szCs w:val="21"/>
          <w:highlight w:val="none"/>
          <w:lang w:eastAsia="zh-CN"/>
        </w:rPr>
        <w:t xml:space="preserve">江苏省计量科学研究院（江苏省能源计量数据中心）</w:t>
      </w:r>
      <w:r>
        <w:rPr>
          <w:color w:val="000000" w:themeColor="text1"/>
        </w:rPr>
      </w:r>
      <w:r/>
    </w:p>
    <w:p>
      <w:pPr>
        <w:pStyle w:val="1036"/>
        <w:ind w:firstLine="420"/>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我单位（供应商名称）郑重声明：</w:t>
      </w:r>
      <w:r>
        <w:rPr>
          <w:color w:val="000000" w:themeColor="text1"/>
        </w:rPr>
      </w:r>
      <w:r/>
    </w:p>
    <w:p>
      <w:pPr>
        <w:pStyle w:val="1036"/>
        <w:ind w:firstLine="420"/>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参加政府采购活动前3年内在经营活动中</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（在下划线上如实填写：有或没有）重大违法记录。</w:t>
      </w:r>
      <w:r>
        <w:rPr>
          <w:color w:val="000000" w:themeColor="text1"/>
        </w:rPr>
      </w:r>
      <w:r/>
    </w:p>
    <w:p>
      <w:pPr>
        <w:pStyle w:val="1036"/>
        <w:ind w:firstLine="315"/>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pStyle w:val="1036"/>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r>
      <w:r>
        <w:rPr>
          <w:color w:val="000000" w:themeColor="text1"/>
        </w:rPr>
      </w:r>
      <w:r/>
    </w:p>
    <w:p>
      <w:pPr>
        <w:pStyle w:val="1036"/>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声明人：（</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highlight w:val="none"/>
        </w:rPr>
        <w:t xml:space="preserve">）</w:t>
      </w:r>
      <w:r>
        <w:rPr>
          <w:color w:val="000000" w:themeColor="text1"/>
        </w:rPr>
      </w:r>
      <w:r/>
    </w:p>
    <w:p>
      <w:pPr>
        <w:pStyle w:val="1036"/>
        <w:spacing w:line="440" w:lineRule="exact"/>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lang w:val="zh-CN"/>
        </w:rPr>
        <w:t xml:space="preserve">日期：</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年</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月</w:t>
      </w:r>
      <w:r>
        <w:rPr>
          <w:rFonts w:hint="eastAsia" w:ascii="Times New Roman" w:hAnsi="Times New Roman" w:cs="宋体"/>
          <w:color w:val="000000" w:themeColor="text1"/>
          <w:szCs w:val="21"/>
          <w:highlight w:val="none"/>
        </w:rPr>
        <w:t xml:space="preserve">   </w:t>
      </w:r>
      <w:r>
        <w:rPr>
          <w:rFonts w:hint="eastAsia" w:ascii="Times New Roman" w:hAnsi="Times New Roman" w:cs="宋体"/>
          <w:color w:val="000000" w:themeColor="text1"/>
          <w:szCs w:val="21"/>
          <w:highlight w:val="none"/>
          <w:lang w:val="zh-CN"/>
        </w:rPr>
        <w:t xml:space="preserve">日</w:t>
      </w:r>
      <w:r>
        <w:rPr>
          <w:color w:val="000000" w:themeColor="text1"/>
        </w:rPr>
      </w:r>
      <w:r/>
    </w:p>
    <w:p>
      <w:pPr>
        <w:pStyle w:val="1036"/>
        <w:spacing w:line="440" w:lineRule="exact"/>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rPr>
      </w:r>
      <w:r>
        <w:rPr>
          <w:color w:val="000000" w:themeColor="text1"/>
        </w:rPr>
      </w:r>
      <w:r/>
    </w:p>
    <w:p>
      <w:pPr>
        <w:pStyle w:val="1036"/>
        <w:jc w:val="left"/>
        <w:spacing w:line="440" w:lineRule="exact"/>
        <w:rPr>
          <w:rFonts w:hint="eastAsia" w:ascii="Times New Roman" w:hAnsi="Times New Roman" w:eastAsia="宋体" w:cs="宋体"/>
          <w:b/>
          <w:color w:val="000000" w:themeColor="text1"/>
          <w:sz w:val="28"/>
          <w:szCs w:val="36"/>
          <w:highlight w:val="none"/>
        </w:rPr>
        <w:outlineLvl w:val="9"/>
      </w:pPr>
      <w:r>
        <w:rPr>
          <w:color w:val="000000" w:themeColor="text1"/>
        </w:rPr>
      </w:r>
      <w:bookmarkStart w:id="109" w:name="_Toc24795"/>
      <w:r>
        <w:rPr>
          <w:rFonts w:hint="eastAsia" w:ascii="Times New Roman" w:hAnsi="Times New Roman" w:eastAsia="宋体" w:cs="宋体"/>
          <w:b/>
          <w:color w:val="000000" w:themeColor="text1"/>
          <w:sz w:val="28"/>
          <w:szCs w:val="36"/>
          <w:highlight w:val="none"/>
          <w:lang w:eastAsia="zh-CN"/>
        </w:rPr>
        <w:t xml:space="preserve">格式（</w:t>
      </w:r>
      <w:r>
        <w:rPr>
          <w:rFonts w:hint="eastAsia" w:ascii="Times New Roman" w:hAnsi="Times New Roman" w:eastAsia="宋体" w:cs="宋体"/>
          <w:b/>
          <w:color w:val="000000" w:themeColor="text1"/>
          <w:sz w:val="28"/>
          <w:szCs w:val="36"/>
          <w:highlight w:val="none"/>
          <w:lang w:val="en-US" w:eastAsia="zh-CN"/>
        </w:rPr>
        <w:t xml:space="preserve">2</w:t>
      </w:r>
      <w:r>
        <w:rPr>
          <w:rFonts w:hint="eastAsia" w:ascii="Times New Roman" w:hAnsi="Times New Roman" w:eastAsia="宋体" w:cs="宋体"/>
          <w:b/>
          <w:color w:val="000000" w:themeColor="text1"/>
          <w:sz w:val="28"/>
          <w:szCs w:val="36"/>
          <w:highlight w:val="none"/>
          <w:lang w:eastAsia="zh-CN"/>
        </w:rPr>
        <w:t xml:space="preserve">）</w:t>
      </w:r>
      <w:bookmarkEnd w:id="109"/>
      <w:r>
        <w:rPr>
          <w:color w:val="000000" w:themeColor="text1"/>
        </w:rPr>
      </w:r>
      <w:r/>
    </w:p>
    <w:p>
      <w:pPr>
        <w:pStyle w:val="1036"/>
        <w:jc w:val="center"/>
        <w:spacing w:line="440" w:lineRule="exact"/>
        <w:rPr>
          <w:rFonts w:hint="eastAsia" w:ascii="Times New Roman" w:hAnsi="Times New Roman" w:cs="宋体"/>
          <w:b/>
          <w:color w:val="000000" w:themeColor="text1"/>
          <w:sz w:val="28"/>
          <w:szCs w:val="28"/>
          <w:highlight w:val="none"/>
        </w:rPr>
        <w:outlineLvl w:val="9"/>
      </w:pPr>
      <w:r>
        <w:rPr>
          <w:color w:val="000000" w:themeColor="text1"/>
        </w:rPr>
      </w:r>
      <w:bookmarkStart w:id="110" w:name="_Toc8859"/>
      <w:r>
        <w:rPr>
          <w:color w:val="000000" w:themeColor="text1"/>
        </w:rPr>
      </w:r>
      <w:bookmarkStart w:id="111" w:name="_Toc24353"/>
      <w:r>
        <w:rPr>
          <w:color w:val="000000" w:themeColor="text1"/>
        </w:rPr>
      </w:r>
      <w:bookmarkStart w:id="112" w:name="_Toc22415"/>
      <w:r>
        <w:rPr>
          <w:rFonts w:hint="eastAsia" w:ascii="Times New Roman" w:hAnsi="Times New Roman" w:cs="宋体"/>
          <w:b/>
          <w:color w:val="000000" w:themeColor="text1"/>
          <w:sz w:val="28"/>
          <w:szCs w:val="28"/>
          <w:highlight w:val="none"/>
          <w:lang w:val="zh-CN"/>
        </w:rPr>
        <w:t xml:space="preserve">具备履行合同所必需的设备和专业技术能力的声明</w:t>
      </w:r>
      <w:bookmarkEnd w:id="110"/>
      <w:r>
        <w:rPr>
          <w:color w:val="000000" w:themeColor="text1"/>
        </w:rPr>
      </w:r>
      <w:bookmarkEnd w:id="111"/>
      <w:r>
        <w:rPr>
          <w:color w:val="000000" w:themeColor="text1"/>
        </w:rPr>
      </w:r>
      <w:bookmarkEnd w:id="112"/>
      <w:r>
        <w:rPr>
          <w:color w:val="000000" w:themeColor="text1"/>
        </w:rPr>
      </w:r>
      <w:r/>
    </w:p>
    <w:p>
      <w:pPr>
        <w:pStyle w:val="1036"/>
        <w:jc w:val="center"/>
        <w:spacing w:line="440" w:lineRule="exact"/>
        <w:rPr>
          <w:rFonts w:hint="eastAsia" w:ascii="Times New Roman" w:hAnsi="Times New Roman" w:cs="宋体"/>
          <w:b/>
          <w:color w:val="000000" w:themeColor="text1"/>
          <w:sz w:val="28"/>
          <w:szCs w:val="28"/>
          <w:highlight w:val="none"/>
        </w:rPr>
        <w:outlineLvl w:val="9"/>
      </w:pPr>
      <w:r>
        <w:rPr>
          <w:rFonts w:hint="eastAsia" w:ascii="Times New Roman" w:hAnsi="Times New Roman" w:cs="宋体"/>
          <w:b/>
          <w:color w:val="000000" w:themeColor="text1"/>
          <w:sz w:val="28"/>
          <w:szCs w:val="28"/>
          <w:highlight w:val="none"/>
          <w:lang w:val="zh-CN"/>
        </w:rPr>
      </w:r>
      <w:r>
        <w:rPr>
          <w:color w:val="000000" w:themeColor="text1"/>
        </w:rPr>
      </w:r>
      <w:r/>
    </w:p>
    <w:p>
      <w:pPr>
        <w:pStyle w:val="1036"/>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我单位</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（供应商名称）郑重声明：</w:t>
      </w:r>
      <w:r>
        <w:rPr>
          <w:color w:val="000000" w:themeColor="text1"/>
        </w:rPr>
      </w:r>
      <w:r/>
    </w:p>
    <w:p>
      <w:pPr>
        <w:pStyle w:val="1036"/>
        <w:ind w:firstLine="492"/>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我公司具备履行本项采购合同所必需的设备和专业技术能力，为履行本项采购合同我单位具备如下主要设备和主要专业技术能力：</w:t>
      </w:r>
      <w:r>
        <w:rPr>
          <w:color w:val="000000" w:themeColor="text1"/>
        </w:rPr>
      </w:r>
      <w:r/>
    </w:p>
    <w:p>
      <w:pPr>
        <w:pStyle w:val="1036"/>
        <w:ind w:firstLine="492"/>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主要设备有：</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w:t>
      </w:r>
      <w:r>
        <w:rPr>
          <w:color w:val="000000" w:themeColor="text1"/>
        </w:rPr>
      </w:r>
      <w:r/>
    </w:p>
    <w:p>
      <w:pPr>
        <w:pStyle w:val="1036"/>
        <w:ind w:firstLine="492"/>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主要专业技术能力有：</w:t>
      </w:r>
      <w:r>
        <w:rPr>
          <w:rFonts w:hint="eastAsia" w:ascii="Times New Roman" w:hAnsi="Times New Roman" w:cs="宋体"/>
          <w:color w:val="000000" w:themeColor="text1"/>
          <w:highlight w:val="none"/>
          <w:u w:val="single"/>
        </w:rPr>
        <w:t xml:space="preserve">                  </w:t>
      </w:r>
      <w:r>
        <w:rPr>
          <w:rFonts w:hint="eastAsia" w:ascii="Times New Roman" w:hAnsi="Times New Roman" w:cs="宋体"/>
          <w:color w:val="000000" w:themeColor="text1"/>
          <w:highlight w:val="none"/>
        </w:rPr>
        <w:t xml:space="preserve">。</w:t>
      </w:r>
      <w:r>
        <w:rPr>
          <w:color w:val="000000" w:themeColor="text1"/>
        </w:rPr>
      </w:r>
      <w:r/>
    </w:p>
    <w:p>
      <w:pPr>
        <w:pStyle w:val="1036"/>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w:t>
      </w:r>
      <w:r>
        <w:rPr>
          <w:color w:val="000000" w:themeColor="text1"/>
        </w:rPr>
      </w:r>
      <w:r/>
    </w:p>
    <w:p>
      <w:pPr>
        <w:pStyle w:val="1036"/>
        <w:ind w:firstLine="5565"/>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声明人（</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highlight w:val="none"/>
        </w:rPr>
        <w:t xml:space="preserve">）： </w:t>
      </w:r>
      <w:r>
        <w:rPr>
          <w:color w:val="000000" w:themeColor="text1"/>
        </w:rPr>
      </w:r>
      <w:r/>
    </w:p>
    <w:p>
      <w:pPr>
        <w:pStyle w:val="1036"/>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                                                       日  期：______年___月___日</w:t>
      </w:r>
      <w:r>
        <w:rPr>
          <w:color w:val="000000" w:themeColor="text1"/>
        </w:rPr>
      </w:r>
      <w:r/>
    </w:p>
    <w:p>
      <w:pPr>
        <w:pStyle w:val="1036"/>
        <w:spacing w:line="440" w:lineRule="exact"/>
        <w:rPr>
          <w:rFonts w:hint="eastAsia" w:ascii="Times New Roman" w:hAnsi="Times New Roman" w:cs="宋体"/>
          <w:b/>
          <w:bCs/>
          <w:color w:val="000000" w:themeColor="text1"/>
          <w:sz w:val="24"/>
          <w:highlight w:val="none"/>
        </w:rPr>
      </w:pPr>
      <w:r>
        <w:rPr>
          <w:rFonts w:hint="eastAsia" w:ascii="Times New Roman" w:hAnsi="Times New Roman" w:cs="宋体"/>
          <w:b/>
          <w:bCs/>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t xml:space="preserve">附件十：</w:t>
      </w:r>
      <w:r>
        <w:rPr>
          <w:color w:val="000000" w:themeColor="text1"/>
        </w:rPr>
      </w:r>
      <w:r/>
    </w:p>
    <w:p>
      <w:pPr>
        <w:pStyle w:val="1036"/>
        <w:jc w:val="center"/>
        <w:spacing w:line="440" w:lineRule="exact"/>
        <w:rPr>
          <w:rFonts w:hint="eastAsia" w:ascii="Times New Roman" w:hAnsi="Times New Roman" w:cs="宋体"/>
          <w:color w:val="000000" w:themeColor="text1"/>
          <w:highlight w:val="none"/>
        </w:rPr>
      </w:pPr>
      <w:r>
        <w:rPr>
          <w:color w:val="000000" w:themeColor="text1"/>
        </w:rPr>
      </w:r>
      <w:bookmarkStart w:id="113" w:name="OLE_LINK14"/>
      <w:r>
        <w:rPr>
          <w:color w:val="000000" w:themeColor="text1"/>
        </w:rPr>
      </w:r>
      <w:bookmarkStart w:id="114" w:name="OLE_LINK13"/>
      <w:r>
        <w:rPr>
          <w:color w:val="000000" w:themeColor="text1"/>
        </w:rPr>
      </w:r>
      <w:r/>
    </w:p>
    <w:p>
      <w:pPr>
        <w:pStyle w:val="1036"/>
        <w:jc w:val="center"/>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r>
      <w:r>
        <w:rPr>
          <w:color w:val="000000" w:themeColor="text1"/>
        </w:rPr>
      </w:r>
      <w:r/>
    </w:p>
    <w:p>
      <w:pPr>
        <w:pStyle w:val="1036"/>
        <w:jc w:val="center"/>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（供应商认为需要提供的其他材料）</w:t>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r>
      <w:r>
        <w:rPr>
          <w:color w:val="000000" w:themeColor="text1"/>
        </w:rPr>
      </w:r>
      <w:r/>
    </w:p>
    <w:p>
      <w:pPr>
        <w:pStyle w:val="1036"/>
        <w:spacing w:line="440" w:lineRule="exact"/>
        <w:rPr>
          <w:rFonts w:hint="eastAsia" w:ascii="Times New Roman" w:hAnsi="Times New Roman" w:cs="宋体"/>
          <w:b/>
          <w:color w:val="000000" w:themeColor="text1"/>
          <w:sz w:val="24"/>
          <w:highlight w:val="none"/>
        </w:rPr>
        <w:outlineLvl w:val="9"/>
      </w:pPr>
      <w:r>
        <w:rPr>
          <w:rFonts w:hint="eastAsia" w:ascii="Times New Roman" w:hAnsi="Times New Roman" w:cs="宋体"/>
          <w:b/>
          <w:color w:val="000000" w:themeColor="text1"/>
          <w:sz w:val="24"/>
          <w:highlight w:val="none"/>
        </w:rPr>
        <w:t xml:space="preserve">附件十</w:t>
      </w:r>
      <w:r>
        <w:rPr>
          <w:rFonts w:hint="eastAsia" w:ascii="Times New Roman" w:hAnsi="Times New Roman" w:cs="宋体"/>
          <w:b/>
          <w:color w:val="000000" w:themeColor="text1"/>
          <w:sz w:val="24"/>
          <w:highlight w:val="none"/>
          <w:lang w:val="en-US" w:eastAsia="zh-CN"/>
        </w:rPr>
        <w:t xml:space="preserve">一</w:t>
      </w:r>
      <w:r>
        <w:rPr>
          <w:rFonts w:hint="eastAsia" w:ascii="Times New Roman" w:hAnsi="Times New Roman" w:cs="宋体"/>
          <w:b/>
          <w:color w:val="000000" w:themeColor="text1"/>
          <w:sz w:val="24"/>
          <w:highlight w:val="none"/>
        </w:rPr>
        <w:t xml:space="preserve">：</w:t>
      </w:r>
      <w:r>
        <w:rPr>
          <w:color w:val="000000" w:themeColor="text1"/>
        </w:rPr>
      </w:r>
      <w:r/>
    </w:p>
    <w:p>
      <w:pPr>
        <w:pStyle w:val="1036"/>
        <w:jc w:val="center"/>
        <w:spacing w:line="440" w:lineRule="exact"/>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中小企业声明函（工程、服务）</w:t>
      </w:r>
      <w:r>
        <w:rPr>
          <w:color w:val="000000" w:themeColor="text1"/>
        </w:rPr>
      </w:r>
      <w:r/>
    </w:p>
    <w:p>
      <w:pPr>
        <w:pStyle w:val="1036"/>
        <w:ind w:firstLine="420"/>
        <w:keepLines w:val="0"/>
        <w:keepNext w:val="0"/>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（企业名称）郑重声明，根据《政府采购促进中小企业发展管理办法》（财库﹝2020﹞46 号）的规定，本公司</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（企业名称）参加</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（单位名称）的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（项目名称）采购活动，项目的服务全部由符合政策要求的中小企业承接。相关企业的具体情况如下：</w:t>
      </w:r>
      <w:r>
        <w:rPr>
          <w:color w:val="000000" w:themeColor="text1"/>
        </w:rPr>
      </w:r>
      <w:r/>
    </w:p>
    <w:p>
      <w:pPr>
        <w:pStyle w:val="1036"/>
        <w:ind w:firstLine="420"/>
        <w:keepLines w:val="0"/>
        <w:keepNext w:val="0"/>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（标的名称），属于</w:t>
      </w:r>
      <w:r>
        <w:rPr>
          <w:rFonts w:hint="eastAsia" w:ascii="宋体" w:hAnsi="宋体" w:cs="宋体"/>
          <w:color w:val="000000" w:themeColor="text1"/>
          <w:szCs w:val="21"/>
          <w:highlight w:val="none"/>
          <w:u w:val="single"/>
          <w:lang w:val="en-US" w:eastAsia="zh-CN"/>
        </w:rPr>
        <w:t xml:space="preserve"> 建筑业 </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highlight w:val="none"/>
          <w:u w:val="none"/>
        </w:rPr>
        <w:t xml:space="preserve">采购文件中明确的所属行业</w:t>
      </w:r>
      <w:r>
        <w:rPr>
          <w:rFonts w:hint="eastAsia" w:ascii="宋体" w:hAnsi="宋体" w:cs="宋体"/>
          <w:color w:val="000000" w:themeColor="text1"/>
          <w:szCs w:val="21"/>
          <w:highlight w:val="none"/>
        </w:rPr>
        <w:t xml:space="preserve">）；承建（承接）企业为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（企业名称），从业人员</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万元，属于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（中型企业、小型企业、微型企业）；</w:t>
      </w:r>
      <w:r>
        <w:rPr>
          <w:color w:val="000000" w:themeColor="text1"/>
        </w:rPr>
      </w:r>
      <w:r/>
    </w:p>
    <w:p>
      <w:pPr>
        <w:pStyle w:val="1036"/>
        <w:ind w:firstLine="420"/>
        <w:keepLines w:val="0"/>
        <w:keepNext w:val="0"/>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1036"/>
        <w:ind w:firstLine="420"/>
        <w:keepLines w:val="0"/>
        <w:keepNext w:val="0"/>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本企业对上述声明内容的真实性负责。如有虚假，将依法承担相应责任。</w:t>
      </w:r>
      <w:r>
        <w:rPr>
          <w:color w:val="000000" w:themeColor="text1"/>
        </w:rPr>
      </w:r>
      <w:r/>
    </w:p>
    <w:p>
      <w:pPr>
        <w:pStyle w:val="1036"/>
        <w:ind w:firstLine="420"/>
        <w:keepLines w:val="0"/>
        <w:keepNext w:val="0"/>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企业名称（</w:t>
      </w:r>
      <w:r>
        <w:rPr>
          <w:rFonts w:hint="eastAsia" w:ascii="Times New Roman" w:hAnsi="Times New Roman" w:cs="宋体"/>
          <w:color w:val="000000" w:themeColor="text1"/>
          <w:szCs w:val="21"/>
          <w:highlight w:val="none"/>
        </w:rPr>
        <w:t xml:space="preserve">加盖CA电子公章</w:t>
      </w:r>
      <w:r>
        <w:rPr>
          <w:rFonts w:hint="eastAsia" w:ascii="宋体" w:hAnsi="宋体" w:cs="宋体"/>
          <w:color w:val="000000" w:themeColor="text1"/>
          <w:szCs w:val="21"/>
          <w:highlight w:val="none"/>
        </w:rPr>
        <w:t xml:space="preserve">）：</w:t>
      </w:r>
      <w:r>
        <w:rPr>
          <w:color w:val="000000" w:themeColor="text1"/>
        </w:rPr>
      </w:r>
      <w:r/>
    </w:p>
    <w:p>
      <w:pPr>
        <w:pStyle w:val="1036"/>
        <w:ind w:firstLine="420"/>
        <w:keepLines w:val="0"/>
        <w:keepNext w:val="0"/>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pStyle w:val="1036"/>
        <w:spacing w:line="440" w:lineRule="exact"/>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pStyle w:val="1036"/>
        <w:spacing w:line="440" w:lineRule="exac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备注</w:t>
      </w: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w:t>
      </w:r>
      <w:r>
        <w:rPr>
          <w:rFonts w:hint="eastAsia" w:ascii="宋体" w:hAnsi="宋体" w:cs="宋体"/>
          <w:color w:val="000000" w:themeColor="text1"/>
          <w:szCs w:val="21"/>
          <w:highlight w:val="none"/>
        </w:rPr>
        <w:t xml:space="preserve">从业人员、营业收入、资产总额填报上一年度数据，无上一年度数据的新成立企业可不填报。</w:t>
      </w:r>
      <w:r>
        <w:rPr>
          <w:color w:val="000000" w:themeColor="text1"/>
        </w:rPr>
      </w:r>
      <w:r/>
    </w:p>
    <w:p>
      <w:pPr>
        <w:pStyle w:val="1036"/>
        <w:ind w:left="0" w:right="0"/>
        <w:pageBreakBefore w:val="0"/>
        <w:spacing w:line="360" w:lineRule="auto"/>
        <w:shd w:val="clear" w:color="auto" w:fill="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Cs w:val="21"/>
          <w:highlight w:val="none"/>
          <w:lang w:val="en-US" w:eastAsia="zh-CN"/>
        </w:rPr>
        <w:t xml:space="preserve">备注2：</w:t>
      </w:r>
      <w:r>
        <w:rPr>
          <w:rFonts w:hint="eastAsia" w:ascii="宋体" w:hAnsi="宋体" w:eastAsia="宋体" w:cs="宋体"/>
          <w:color w:val="000000" w:themeColor="text1"/>
          <w:sz w:val="21"/>
          <w:szCs w:val="21"/>
          <w:highlight w:val="none"/>
          <w:lang w:val="en-US" w:eastAsia="zh-CN"/>
        </w:rPr>
        <w:t xml:space="preserve">依据《</w:t>
      </w:r>
      <w:r>
        <w:rPr>
          <w:rFonts w:hint="eastAsia" w:ascii="宋体" w:hAnsi="宋体" w:eastAsia="宋体" w:cs="宋体"/>
          <w:color w:val="000000" w:themeColor="text1"/>
          <w:sz w:val="21"/>
          <w:szCs w:val="21"/>
          <w:highlight w:val="none"/>
        </w:rPr>
        <w:t xml:space="preserve">关于印发中小企业划型标准规定的通知</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工信部联企业〔2011〕300号 </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pStyle w:val="1036"/>
        <w:spacing w:line="360" w:lineRule="auto"/>
        <w:widowControl/>
        <w:rPr>
          <w:rFonts w:hint="eastAsia" w:ascii="宋体" w:hAnsi="宋体" w:eastAsia="宋体" w:cs="宋体"/>
          <w:b/>
          <w:color w:val="000000" w:themeColor="text1"/>
          <w:szCs w:val="21"/>
          <w:highlight w:val="none"/>
        </w:rPr>
      </w:pPr>
      <w:r>
        <w:rPr>
          <w:rFonts w:ascii="宋体" w:hAnsi="宋体" w:eastAsia="宋体" w:cs="宋体"/>
          <w:color w:val="000000" w:themeColor="text1"/>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r>
        <w:rPr>
          <w:color w:val="000000" w:themeColor="text1"/>
        </w:rPr>
      </w:r>
      <w:r/>
    </w:p>
    <w:p>
      <w:pPr>
        <w:pStyle w:val="1036"/>
        <w:spacing w:line="440" w:lineRule="exact"/>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lang w:val="zh-CN"/>
        </w:rPr>
      </w:r>
      <w:r>
        <w:rPr>
          <w:color w:val="000000" w:themeColor="text1"/>
        </w:rPr>
      </w:r>
      <w:r/>
    </w:p>
    <w:p>
      <w:pPr>
        <w:pStyle w:val="1111"/>
        <w:rPr>
          <w:rFonts w:hint="eastAsia"/>
          <w:color w:val="000000" w:themeColor="text1"/>
          <w:highlight w:val="none"/>
        </w:rPr>
      </w:pPr>
      <w:r>
        <w:rPr>
          <w:rFonts w:hint="eastAsia"/>
          <w:color w:val="000000" w:themeColor="text1"/>
          <w:highlight w:val="none"/>
          <w:lang w:val="zh-CN"/>
        </w:rPr>
      </w:r>
      <w:r>
        <w:rPr>
          <w:color w:val="000000" w:themeColor="text1"/>
        </w:rPr>
      </w:r>
      <w:r/>
    </w:p>
    <w:p>
      <w:pPr>
        <w:pStyle w:val="1036"/>
        <w:jc w:val="center"/>
        <w:spacing w:line="440" w:lineRule="exact"/>
        <w:rPr>
          <w:rFonts w:hint="eastAsia" w:ascii="Times New Roman" w:hAnsi="Times New Roman" w:cs="宋体"/>
          <w:b/>
          <w:bCs/>
          <w:color w:val="000000" w:themeColor="text1"/>
          <w:sz w:val="28"/>
          <w:highlight w:val="none"/>
        </w:rPr>
      </w:pPr>
      <w:r>
        <w:rPr>
          <w:rFonts w:hint="eastAsia" w:ascii="Times New Roman" w:hAnsi="Times New Roman" w:cs="宋体"/>
          <w:b/>
          <w:bCs/>
          <w:color w:val="000000" w:themeColor="text1"/>
          <w:sz w:val="28"/>
          <w:highlight w:val="none"/>
        </w:rPr>
        <w:t xml:space="preserve">残疾人福利性单位声明函</w:t>
      </w:r>
      <w:r>
        <w:rPr>
          <w:color w:val="000000" w:themeColor="text1"/>
        </w:rPr>
      </w:r>
      <w:r/>
    </w:p>
    <w:p>
      <w:pPr>
        <w:pStyle w:val="1036"/>
        <w:ind w:firstLine="420"/>
        <w:jc w:val="left"/>
        <w:spacing w:line="440" w:lineRule="exact"/>
        <w:widowControl/>
        <w:rPr>
          <w:rFonts w:hint="eastAsia" w:ascii="Times New Roman" w:hAnsi="Times New Roman" w:cs="宋体"/>
          <w:color w:val="000000" w:themeColor="text1"/>
          <w:szCs w:val="21"/>
          <w:highlight w:val="none"/>
        </w:rPr>
      </w:pPr>
      <w:r>
        <w:rPr>
          <w:color w:val="000000" w:themeColor="text1"/>
        </w:rPr>
      </w:r>
      <w:bookmarkEnd w:id="113"/>
      <w:r>
        <w:rPr>
          <w:color w:val="000000" w:themeColor="text1"/>
        </w:rPr>
      </w:r>
      <w:bookmarkEnd w:id="114"/>
      <w:r>
        <w:rPr>
          <w:rFonts w:hint="eastAsia" w:ascii="Times New Roman" w:hAnsi="Times New Roman" w:cs="宋体"/>
          <w:color w:val="000000" w:themeColor="text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036"/>
        <w:ind w:firstLine="42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本单位对上述声明的真实性负责。如有虚假，将依法承担相应责任。</w:t>
      </w:r>
      <w:r>
        <w:rPr>
          <w:color w:val="000000" w:themeColor="text1"/>
        </w:rPr>
      </w:r>
      <w:r/>
    </w:p>
    <w:p>
      <w:pPr>
        <w:pStyle w:val="1036"/>
        <w:ind w:firstLine="50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rPr>
        <w:t xml:space="preserve">加盖CA电子公章</w:t>
      </w:r>
      <w:r>
        <w:rPr>
          <w:rFonts w:hint="eastAsia" w:ascii="Times New Roman" w:hAnsi="Times New Roman" w:cs="宋体"/>
          <w:color w:val="000000" w:themeColor="text1"/>
          <w:szCs w:val="21"/>
          <w:highlight w:val="none"/>
        </w:rPr>
        <w:t xml:space="preserve">）：</w:t>
      </w:r>
      <w:r>
        <w:rPr>
          <w:color w:val="000000" w:themeColor="text1"/>
        </w:rPr>
      </w:r>
      <w:r/>
    </w:p>
    <w:p>
      <w:pPr>
        <w:pStyle w:val="1036"/>
        <w:ind w:firstLine="5040"/>
        <w:jc w:val="left"/>
        <w:spacing w:line="440" w:lineRule="exact"/>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日      期：</w:t>
      </w:r>
      <w:r>
        <w:rPr>
          <w:color w:val="000000" w:themeColor="text1"/>
        </w:rPr>
      </w:r>
      <w:r/>
    </w:p>
    <w:p>
      <w:pPr>
        <w:pStyle w:val="1036"/>
        <w:spacing w:line="440" w:lineRule="exact"/>
        <w:rPr>
          <w:rFonts w:hint="eastAsia" w:ascii="Times New Roman" w:hAnsi="Times New Roman" w:cs="宋体"/>
          <w:b/>
          <w:color w:val="000000" w:themeColor="text1"/>
          <w:sz w:val="24"/>
          <w:highlight w:val="none"/>
        </w:rPr>
      </w:pPr>
      <w:r>
        <w:rPr>
          <w:rFonts w:hint="eastAsia" w:ascii="Times New Roman" w:hAnsi="Times New Roman" w:cs="宋体"/>
          <w:b/>
          <w:color w:val="000000" w:themeColor="text1"/>
          <w:sz w:val="24"/>
          <w:highlight w:val="none"/>
          <w:lang w:val="zh-CN"/>
        </w:rPr>
      </w:r>
      <w:r>
        <w:rPr>
          <w:color w:val="000000" w:themeColor="text1"/>
        </w:rPr>
      </w:r>
      <w:r/>
    </w:p>
    <w:p>
      <w:pPr>
        <w:pStyle w:val="1111"/>
        <w:rPr>
          <w:rFonts w:hint="eastAsia"/>
          <w:color w:val="000000" w:themeColor="text1"/>
          <w:highlight w:val="none"/>
        </w:rPr>
      </w:pPr>
      <w:r>
        <w:rPr>
          <w:rFonts w:hint="eastAsia"/>
          <w:color w:val="000000" w:themeColor="text1"/>
          <w:highlight w:val="none"/>
          <w:lang w:val="zh-CN"/>
        </w:rPr>
      </w:r>
      <w:r>
        <w:rPr>
          <w:color w:val="000000" w:themeColor="text1"/>
        </w:rPr>
      </w:r>
      <w:r/>
    </w:p>
    <w:p>
      <w:pPr>
        <w:pStyle w:val="1036"/>
        <w:jc w:val="center"/>
        <w:spacing w:line="440" w:lineRule="exact"/>
        <w:rPr>
          <w:rFonts w:hint="eastAsia" w:ascii="Times New Roman" w:hAnsi="Times New Roman" w:cs="宋体"/>
          <w:b/>
          <w:bCs/>
          <w:color w:val="000000" w:themeColor="text1"/>
          <w:sz w:val="28"/>
          <w:highlight w:val="none"/>
        </w:rPr>
      </w:pPr>
      <w:r>
        <w:rPr>
          <w:rFonts w:hint="eastAsia" w:ascii="Times New Roman" w:hAnsi="Times New Roman" w:cs="宋体"/>
          <w:b/>
          <w:bCs/>
          <w:color w:val="000000" w:themeColor="text1"/>
          <w:sz w:val="28"/>
          <w:highlight w:val="none"/>
        </w:rPr>
        <w:t xml:space="preserve">属于监狱供应商的证明文件</w:t>
      </w:r>
      <w:r>
        <w:rPr>
          <w:color w:val="000000" w:themeColor="text1"/>
        </w:rPr>
      </w:r>
      <w:r/>
    </w:p>
    <w:p>
      <w:pPr>
        <w:pStyle w:val="1036"/>
        <w:spacing w:line="440" w:lineRule="exact"/>
        <w:rPr>
          <w:rFonts w:hint="eastAsia" w:ascii="Times New Roman" w:hAnsi="Times New Roman" w:cs="宋体"/>
          <w:color w:val="000000" w:themeColor="text1"/>
          <w:highlight w:val="none"/>
        </w:rPr>
      </w:pPr>
      <w:r>
        <w:rPr>
          <w:rFonts w:hint="eastAsia" w:ascii="Times New Roman" w:hAnsi="Times New Roman" w:cs="宋体"/>
          <w:color w:val="000000" w:themeColor="text1"/>
          <w:highlight w:val="none"/>
        </w:rPr>
        <w:t xml:space="preserve">（提供由省级以上监狱管理局、戒毒管理局</w:t>
      </w:r>
      <w:r>
        <w:rPr>
          <w:rFonts w:hint="eastAsia" w:ascii="Times New Roman" w:hAnsi="Times New Roman" w:cs="宋体"/>
          <w:color w:val="000000" w:themeColor="text1"/>
          <w:highlight w:val="none"/>
          <w:lang w:eastAsia="zh-CN"/>
        </w:rPr>
        <w:t xml:space="preserve">（</w:t>
      </w:r>
      <w:r>
        <w:rPr>
          <w:rFonts w:hint="eastAsia" w:ascii="Times New Roman" w:hAnsi="Times New Roman" w:cs="宋体"/>
          <w:color w:val="000000" w:themeColor="text1"/>
          <w:highlight w:val="none"/>
        </w:rPr>
        <w:t xml:space="preserve">含新疆生产建设兵团</w:t>
      </w:r>
      <w:r>
        <w:rPr>
          <w:rFonts w:hint="eastAsia" w:ascii="Times New Roman" w:hAnsi="Times New Roman" w:cs="宋体"/>
          <w:color w:val="000000" w:themeColor="text1"/>
          <w:highlight w:val="none"/>
          <w:lang w:eastAsia="zh-CN"/>
        </w:rPr>
        <w:t xml:space="preserve">）</w:t>
      </w:r>
      <w:r>
        <w:rPr>
          <w:rFonts w:hint="eastAsia" w:ascii="Times New Roman" w:hAnsi="Times New Roman" w:cs="宋体"/>
          <w:color w:val="000000" w:themeColor="text1"/>
          <w:highlight w:val="none"/>
        </w:rPr>
        <w:t xml:space="preserve">出具的属于监狱供应商的证明文件）</w:t>
      </w:r>
      <w:r>
        <w:rPr>
          <w:color w:val="000000" w:themeColor="text1"/>
        </w:rPr>
      </w:r>
      <w:r/>
    </w:p>
    <w:sectPr>
      <w:footerReference w:type="default" r:id="rId13"/>
      <w:footerReference w:type="first" r:id="rId14"/>
      <w:footnotePr/>
      <w:endnotePr/>
      <w:type w:val="nextPage"/>
      <w:pgSz w:w="11906" w:h="16838" w:orient="portrait"/>
      <w:pgMar w:top="850" w:right="850" w:bottom="850" w:left="1417" w:header="340"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0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89</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89</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137</w:t>
                    </w:r>
                    <w:r>
                      <w:fldChar w:fldCharType="end"/>
                    </w:r>
                    <w:r>
                      <w:t xml:space="preserve"> 页</w:t>
                    </w:r>
                    <w:r/>
                  </w:p>
                  <w:p>
                    <w:pPr>
                      <w:pStyle w:val="1036"/>
                    </w:pPr>
                    <w:r/>
                    <w:r/>
                  </w:p>
                </w:txbxContent>
              </v:textbox>
            </v:shape>
          </w:pict>
        </mc:Fallback>
      </mc:AlternateContent>
    </w:r>
    <w:r>
      <w:rPr>
        <w:rFonts w:hint="eastAsia"/>
      </w:rPr>
    </w:r>
    <w:r/>
  </w:p>
  <w:p>
    <w:pPr>
      <w:pStyle w:val="10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2"/>
      <w:isLgl w:val="false"/>
      <w:suff w:val="tab"/>
      <w:lvlText w:val=""/>
      <w:lvlJc w:val="left"/>
      <w:pPr>
        <w:pStyle w:val="103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37"/>
      <w:isLgl w:val="false"/>
      <w:suff w:val="nothing"/>
      <w:lvlText w:val="第%1章"/>
      <w:lvlJc w:val="left"/>
      <w:pPr>
        <w:pStyle w:val="1036"/>
        <w:ind w:left="0" w:firstLine="0"/>
      </w:pPr>
    </w:lvl>
    <w:lvl w:ilvl="1">
      <w:start w:val="1"/>
      <w:numFmt w:val="decimal"/>
      <w:pStyle w:val="1038"/>
      <w:isLgl w:val="false"/>
      <w:suff w:val="nothing"/>
      <w:lvlText w:val=""/>
      <w:lvlJc w:val="left"/>
      <w:pPr>
        <w:pStyle w:val="1036"/>
        <w:ind w:left="0" w:firstLine="0"/>
      </w:pPr>
    </w:lvl>
    <w:lvl w:ilvl="2">
      <w:start w:val="1"/>
      <w:numFmt w:val="decimal"/>
      <w:pStyle w:val="1039"/>
      <w:isLgl w:val="false"/>
      <w:suff w:val="nothing"/>
      <w:lvlText w:val=""/>
      <w:lvlJc w:val="left"/>
      <w:pPr>
        <w:pStyle w:val="1036"/>
        <w:ind w:left="0" w:firstLine="0"/>
      </w:pPr>
    </w:lvl>
    <w:lvl w:ilvl="3">
      <w:start w:val="1"/>
      <w:numFmt w:val="decimal"/>
      <w:pStyle w:val="1040"/>
      <w:isLgl w:val="false"/>
      <w:suff w:val="nothing"/>
      <w:lvlText w:val=""/>
      <w:lvlJc w:val="left"/>
      <w:pPr>
        <w:pStyle w:val="1036"/>
        <w:ind w:left="0" w:firstLine="0"/>
      </w:pPr>
    </w:lvl>
    <w:lvl w:ilvl="4">
      <w:start w:val="1"/>
      <w:numFmt w:val="decimal"/>
      <w:pStyle w:val="1041"/>
      <w:isLgl w:val="false"/>
      <w:suff w:val="nothing"/>
      <w:lvlText w:val=""/>
      <w:lvlJc w:val="left"/>
      <w:pPr>
        <w:pStyle w:val="1036"/>
        <w:ind w:left="0" w:firstLine="0"/>
      </w:pPr>
    </w:lvl>
    <w:lvl w:ilvl="5">
      <w:start w:val="1"/>
      <w:numFmt w:val="decimal"/>
      <w:pStyle w:val="1042"/>
      <w:isLgl w:val="false"/>
      <w:suff w:val="nothing"/>
      <w:lvlText w:val=""/>
      <w:lvlJc w:val="left"/>
      <w:pPr>
        <w:pStyle w:val="1036"/>
        <w:ind w:left="0" w:firstLine="0"/>
      </w:pPr>
    </w:lvl>
    <w:lvl w:ilvl="6">
      <w:start w:val="1"/>
      <w:numFmt w:val="decimal"/>
      <w:pStyle w:val="1043"/>
      <w:isLgl w:val="false"/>
      <w:suff w:val="nothing"/>
      <w:lvlText w:val=""/>
      <w:lvlJc w:val="left"/>
      <w:pPr>
        <w:pStyle w:val="1036"/>
        <w:ind w:left="0" w:firstLine="0"/>
      </w:pPr>
    </w:lvl>
    <w:lvl w:ilvl="7">
      <w:start w:val="1"/>
      <w:numFmt w:val="decimal"/>
      <w:pStyle w:val="1044"/>
      <w:isLgl w:val="false"/>
      <w:suff w:val="nothing"/>
      <w:lvlText w:val=""/>
      <w:lvlJc w:val="left"/>
      <w:pPr>
        <w:pStyle w:val="1036"/>
        <w:ind w:left="0" w:firstLine="0"/>
      </w:pPr>
    </w:lvl>
    <w:lvl w:ilvl="8">
      <w:start w:val="1"/>
      <w:numFmt w:val="decimal"/>
      <w:pStyle w:val="1045"/>
      <w:isLgl w:val="false"/>
      <w:suff w:val="nothing"/>
      <w:lvlText w:val=""/>
      <w:lvlJc w:val="left"/>
      <w:pPr>
        <w:pStyle w:val="1036"/>
        <w:ind w:left="0" w:firstLine="0"/>
      </w:pPr>
    </w:lvl>
  </w:abstractNum>
  <w:abstractNum w:abstractNumId="2">
    <w:multiLevelType w:val="hybridMultilevel"/>
    <w:lvl w:ilvl="0">
      <w:start w:val="3"/>
      <w:numFmt w:val="decimal"/>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205"/>
      <w:isLgl w:val="false"/>
      <w:suff w:val="tab"/>
      <w:lvlText w:val="%1"/>
      <w:lvlJc w:val="left"/>
      <w:pPr>
        <w:pStyle w:val="1036"/>
        <w:ind w:left="425" w:hanging="425"/>
      </w:pPr>
      <w:rPr>
        <w:rFonts w:hint="eastAsia" w:ascii="Arial Unicode MS" w:hAnsi="Arial Unicode MS" w:eastAsia="微软雅黑"/>
        <w:b/>
        <w:i w:val="0"/>
        <w:lang w:val="en-US"/>
      </w:rPr>
    </w:lvl>
    <w:lvl w:ilvl="1">
      <w:start w:val="1"/>
      <w:numFmt w:val="decimal"/>
      <w:pStyle w:val="1204"/>
      <w:isLgl w:val="false"/>
      <w:suff w:val="tab"/>
      <w:lvlText w:val="%1.%2"/>
      <w:lvlJc w:val="left"/>
      <w:pPr>
        <w:pStyle w:val="1036"/>
        <w:ind w:left="425" w:hanging="425"/>
      </w:pPr>
      <w:rPr>
        <w:rFonts w:hint="eastAsia" w:ascii="Arial Unicode MS" w:hAnsi="Arial Unicode MS" w:eastAsia="微软雅黑"/>
        <w:b/>
        <w:i w:val="0"/>
      </w:rPr>
    </w:lvl>
    <w:lvl w:ilvl="2">
      <w:start w:val="1"/>
      <w:numFmt w:val="decimal"/>
      <w:pStyle w:val="1244"/>
      <w:isLgl w:val="false"/>
      <w:suff w:val="tab"/>
      <w:lvlText w:val="%1.%2.%3"/>
      <w:lvlJc w:val="left"/>
      <w:pPr>
        <w:pStyle w:val="1036"/>
        <w:ind w:left="425" w:hanging="425"/>
      </w:pPr>
      <w:rPr>
        <w:rFonts w:hint="eastAsia" w:ascii="Arial Unicode MS" w:hAnsi="Arial Unicode MS" w:eastAsia="微软雅黑"/>
        <w:b/>
        <w:i w:val="0"/>
      </w:rPr>
    </w:lvl>
    <w:lvl w:ilvl="3">
      <w:start w:val="1"/>
      <w:numFmt w:val="decimal"/>
      <w:isLgl w:val="false"/>
      <w:suff w:val="tab"/>
      <w:lvlText w:val="%1.%2.%3.%4"/>
      <w:lvlJc w:val="left"/>
      <w:pPr>
        <w:pStyle w:val="1036"/>
        <w:ind w:left="425" w:hanging="425"/>
      </w:pPr>
      <w:rPr>
        <w:rFonts w:hint="eastAsia" w:ascii="Arial Unicode MS" w:hAnsi="Arial Unicode MS" w:eastAsia="微软雅黑"/>
        <w:b/>
        <w:i w:val="0"/>
      </w:rPr>
    </w:lvl>
    <w:lvl w:ilvl="4">
      <w:start w:val="1"/>
      <w:numFmt w:val="decimal"/>
      <w:isLgl w:val="false"/>
      <w:suff w:val="tab"/>
      <w:lvlText w:val="%1.%2.%3.%4.%5"/>
      <w:lvlJc w:val="left"/>
      <w:pPr>
        <w:pStyle w:val="1036"/>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36"/>
        <w:ind w:left="425" w:hanging="425"/>
      </w:pPr>
      <w:rPr>
        <w:rFonts w:hint="eastAsia"/>
      </w:rPr>
    </w:lvl>
    <w:lvl w:ilvl="6">
      <w:start w:val="1"/>
      <w:numFmt w:val="decimal"/>
      <w:isLgl w:val="false"/>
      <w:suff w:val="tab"/>
      <w:lvlText w:val="%1.%2.%3.%4.%5.%6.%7"/>
      <w:lvlJc w:val="left"/>
      <w:pPr>
        <w:pStyle w:val="1036"/>
        <w:ind w:left="425" w:hanging="425"/>
      </w:pPr>
      <w:rPr>
        <w:rFonts w:hint="eastAsia"/>
      </w:rPr>
    </w:lvl>
    <w:lvl w:ilvl="7">
      <w:start w:val="1"/>
      <w:numFmt w:val="decimal"/>
      <w:isLgl w:val="false"/>
      <w:suff w:val="tab"/>
      <w:lvlText w:val="%1.%2.%3.%4.%5.%6.%7.%8"/>
      <w:lvlJc w:val="left"/>
      <w:pPr>
        <w:pStyle w:val="1036"/>
        <w:ind w:left="425" w:hanging="425"/>
      </w:pPr>
      <w:rPr>
        <w:rFonts w:hint="eastAsia"/>
      </w:rPr>
    </w:lvl>
    <w:lvl w:ilvl="8">
      <w:start w:val="1"/>
      <w:numFmt w:val="decimal"/>
      <w:isLgl w:val="false"/>
      <w:suff w:val="tab"/>
      <w:lvlText w:val="%1.%2.%3.%4.%5.%6.%7.%8.%9"/>
      <w:lvlJc w:val="left"/>
      <w:pPr>
        <w:pStyle w:val="1036"/>
        <w:ind w:left="425" w:hanging="425"/>
      </w:pPr>
      <w:rPr>
        <w:rFonts w:hint="eastAsia"/>
      </w:rPr>
    </w:lvl>
  </w:abstractNum>
  <w:abstractNum w:abstractNumId="4">
    <w:multiLevelType w:val="hybridMultilevel"/>
    <w:lvl w:ilvl="0">
      <w:start w:val="1"/>
      <w:numFmt w:val="bullet"/>
      <w:isLgl w:val="false"/>
      <w:suff w:val="tab"/>
      <w:lvlText w:val="•"/>
      <w:lvlJc w:val="left"/>
      <w:pPr>
        <w:pStyle w:val="1036"/>
      </w:pPr>
    </w:lvl>
    <w:lvl w:ilvl="1">
      <w:start w:val="0"/>
      <w:numFmt w:val="decimal"/>
      <w:pStyle w:val="1273"/>
      <w:isLgl w:val="false"/>
      <w:suff w:val="tab"/>
      <w:lvlText w:val=""/>
      <w:lvlJc w:val="left"/>
      <w:pPr>
        <w:pStyle w:val="1036"/>
      </w:pPr>
    </w:lvl>
    <w:lvl w:ilvl="2">
      <w:start w:val="0"/>
      <w:numFmt w:val="decimal"/>
      <w:isLgl w:val="false"/>
      <w:suff w:val="tab"/>
      <w:lvlText w:val=""/>
      <w:lvlJc w:val="left"/>
      <w:pPr>
        <w:pStyle w:val="1036"/>
      </w:pPr>
    </w:lvl>
    <w:lvl w:ilvl="3">
      <w:start w:val="0"/>
      <w:numFmt w:val="decimal"/>
      <w:isLgl w:val="false"/>
      <w:suff w:val="tab"/>
      <w:lvlText w:val=""/>
      <w:lvlJc w:val="left"/>
      <w:pPr>
        <w:pStyle w:val="1036"/>
      </w:pPr>
    </w:lvl>
    <w:lvl w:ilvl="4">
      <w:start w:val="0"/>
      <w:numFmt w:val="decimal"/>
      <w:isLgl w:val="false"/>
      <w:suff w:val="tab"/>
      <w:lvlText w:val=""/>
      <w:lvlJc w:val="left"/>
      <w:pPr>
        <w:pStyle w:val="1036"/>
      </w:pPr>
    </w:lvl>
    <w:lvl w:ilvl="5">
      <w:start w:val="0"/>
      <w:numFmt w:val="decimal"/>
      <w:isLgl w:val="false"/>
      <w:suff w:val="tab"/>
      <w:lvlText w:val=""/>
      <w:lvlJc w:val="left"/>
      <w:pPr>
        <w:pStyle w:val="1036"/>
      </w:pPr>
    </w:lvl>
    <w:lvl w:ilvl="6">
      <w:start w:val="0"/>
      <w:numFmt w:val="decimal"/>
      <w:isLgl w:val="false"/>
      <w:suff w:val="tab"/>
      <w:lvlText w:val=""/>
      <w:lvlJc w:val="left"/>
      <w:pPr>
        <w:pStyle w:val="1036"/>
      </w:pPr>
    </w:lvl>
    <w:lvl w:ilvl="7">
      <w:start w:val="0"/>
      <w:numFmt w:val="decimal"/>
      <w:isLgl w:val="false"/>
      <w:suff w:val="tab"/>
      <w:lvlText w:val=""/>
      <w:lvlJc w:val="left"/>
      <w:pPr>
        <w:pStyle w:val="1036"/>
      </w:pPr>
    </w:lvl>
    <w:lvl w:ilvl="8">
      <w:start w:val="0"/>
      <w:numFmt w:val="decimal"/>
      <w:isLgl w:val="false"/>
      <w:suff w:val="tab"/>
      <w:lvlText w:val=""/>
      <w:lvlJc w:val="left"/>
      <w:pPr>
        <w:pStyle w:val="1036"/>
      </w:pPr>
    </w:lvl>
  </w:abstractNum>
  <w:abstractNum w:abstractNumId="5">
    <w:multiLevelType w:val="hybridMultilevel"/>
    <w:lvl w:ilvl="0">
      <w:start w:val="2"/>
      <w:numFmt w:val="chineseCounting"/>
      <w:isLgl w:val="false"/>
      <w:suff w:val="nothing"/>
      <w:lvlText w:val="%1、"/>
      <w:lvlJc w:val="left"/>
      <w:pPr>
        <w:pStyle w:val="10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link w:val="1227"/>
    <w:uiPriority w:val="9"/>
    <w:rPr>
      <w:rFonts w:ascii="Arial" w:hAnsi="Arial" w:eastAsia="Arial" w:cs="Arial"/>
      <w:sz w:val="40"/>
      <w:szCs w:val="40"/>
    </w:rPr>
  </w:style>
  <w:style w:type="paragraph" w:styleId="863">
    <w:name w:val="Heading 2"/>
    <w:basedOn w:val="1036"/>
    <w:next w:val="1036"/>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link w:val="863"/>
    <w:uiPriority w:val="9"/>
    <w:rPr>
      <w:rFonts w:ascii="Arial" w:hAnsi="Arial" w:eastAsia="Arial" w:cs="Arial"/>
      <w:sz w:val="34"/>
    </w:rPr>
  </w:style>
  <w:style w:type="character" w:styleId="865">
    <w:name w:val="Heading 3 Char"/>
    <w:link w:val="1263"/>
    <w:uiPriority w:val="9"/>
    <w:rPr>
      <w:rFonts w:ascii="Arial" w:hAnsi="Arial" w:eastAsia="Arial" w:cs="Arial"/>
      <w:sz w:val="30"/>
      <w:szCs w:val="30"/>
    </w:rPr>
  </w:style>
  <w:style w:type="paragraph" w:styleId="866">
    <w:name w:val="Heading 4"/>
    <w:basedOn w:val="1036"/>
    <w:next w:val="1036"/>
    <w:link w:val="867"/>
    <w:uiPriority w:val="9"/>
    <w:unhideWhenUsed/>
    <w:qFormat/>
    <w:pPr>
      <w:keepLines/>
      <w:keepNext/>
      <w:spacing w:before="320" w:after="200"/>
      <w:outlineLvl w:val="3"/>
    </w:pPr>
    <w:rPr>
      <w:rFonts w:ascii="Arial" w:hAnsi="Arial" w:eastAsia="Arial" w:cs="Arial"/>
      <w:b/>
      <w:bCs/>
      <w:sz w:val="26"/>
      <w:szCs w:val="26"/>
    </w:rPr>
  </w:style>
  <w:style w:type="character" w:styleId="867">
    <w:name w:val="Heading 4 Char"/>
    <w:link w:val="866"/>
    <w:uiPriority w:val="9"/>
    <w:rPr>
      <w:rFonts w:ascii="Arial" w:hAnsi="Arial" w:eastAsia="Arial" w:cs="Arial"/>
      <w:b/>
      <w:bCs/>
      <w:sz w:val="26"/>
      <w:szCs w:val="26"/>
    </w:rPr>
  </w:style>
  <w:style w:type="character" w:styleId="868">
    <w:name w:val="Heading 5 Char"/>
    <w:link w:val="1260"/>
    <w:uiPriority w:val="9"/>
    <w:rPr>
      <w:rFonts w:ascii="Arial" w:hAnsi="Arial" w:eastAsia="Arial" w:cs="Arial"/>
      <w:b/>
      <w:bCs/>
      <w:sz w:val="24"/>
      <w:szCs w:val="24"/>
    </w:rPr>
  </w:style>
  <w:style w:type="paragraph" w:styleId="869">
    <w:name w:val="Heading 6"/>
    <w:basedOn w:val="1036"/>
    <w:next w:val="1036"/>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36"/>
    <w:next w:val="1036"/>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36"/>
    <w:next w:val="1036"/>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36"/>
    <w:next w:val="1036"/>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No Spacing"/>
    <w:uiPriority w:val="1"/>
    <w:qFormat/>
    <w:pPr>
      <w:spacing w:before="0" w:after="0" w:line="240" w:lineRule="auto"/>
    </w:p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36"/>
    <w:link w:val="1036"/>
    <w:qFormat/>
    <w:pPr>
      <w:jc w:val="both"/>
      <w:widowControl w:val="off"/>
    </w:pPr>
    <w:rPr>
      <w:sz w:val="21"/>
      <w:szCs w:val="24"/>
      <w:lang w:val="en-US" w:eastAsia="zh-CN" w:bidi="ar-SA"/>
    </w:rPr>
  </w:style>
  <w:style w:type="paragraph" w:styleId="1037">
    <w:name w:val="标题 1"/>
    <w:basedOn w:val="1036"/>
    <w:next w:val="1036"/>
    <w:link w:val="1048"/>
    <w:qFormat/>
    <w:pPr>
      <w:numPr>
        <w:ilvl w:val="0"/>
        <w:numId w:val="1"/>
      </w:numPr>
      <w:jc w:val="center"/>
      <w:keepLines/>
      <w:keepNext/>
      <w:spacing w:before="340" w:after="330" w:line="578" w:lineRule="auto"/>
      <w:outlineLvl w:val="0"/>
    </w:pPr>
    <w:rPr>
      <w:rFonts w:ascii="宋体" w:hAnsi="宋体"/>
      <w:b/>
      <w:bCs/>
      <w:sz w:val="44"/>
    </w:rPr>
  </w:style>
  <w:style w:type="paragraph" w:styleId="1038">
    <w:name w:val="标题 2"/>
    <w:basedOn w:val="1036"/>
    <w:next w:val="1036"/>
    <w:link w:val="1049"/>
    <w:qFormat/>
    <w:pPr>
      <w:numPr>
        <w:ilvl w:val="1"/>
        <w:numId w:val="1"/>
      </w:numPr>
      <w:keepLines/>
      <w:keepNext/>
      <w:spacing w:before="260" w:after="260" w:line="416" w:lineRule="auto"/>
      <w:outlineLvl w:val="1"/>
    </w:pPr>
    <w:rPr>
      <w:rFonts w:ascii="Cambria" w:hAnsi="Cambria"/>
      <w:b/>
      <w:bCs/>
      <w:sz w:val="32"/>
      <w:szCs w:val="32"/>
    </w:rPr>
  </w:style>
  <w:style w:type="paragraph" w:styleId="1039">
    <w:name w:val="标题 3"/>
    <w:basedOn w:val="1036"/>
    <w:next w:val="1036"/>
    <w:link w:val="1050"/>
    <w:qFormat/>
    <w:pPr>
      <w:numPr>
        <w:ilvl w:val="2"/>
        <w:numId w:val="1"/>
      </w:numPr>
      <w:keepLines/>
      <w:keepNext/>
      <w:spacing w:before="260" w:after="260" w:line="416" w:lineRule="auto"/>
      <w:outlineLvl w:val="2"/>
    </w:pPr>
    <w:rPr>
      <w:b/>
      <w:bCs/>
      <w:sz w:val="32"/>
      <w:szCs w:val="32"/>
    </w:rPr>
  </w:style>
  <w:style w:type="paragraph" w:styleId="1040">
    <w:name w:val="标题 4"/>
    <w:basedOn w:val="1036"/>
    <w:next w:val="1036"/>
    <w:link w:val="1051"/>
    <w:qFormat/>
    <w:pPr>
      <w:numPr>
        <w:ilvl w:val="3"/>
        <w:numId w:val="1"/>
      </w:numPr>
      <w:keepLines/>
      <w:keepNext/>
      <w:spacing w:before="280" w:after="290" w:line="376" w:lineRule="auto"/>
      <w:outlineLvl w:val="3"/>
    </w:pPr>
    <w:rPr>
      <w:rFonts w:ascii="Cambria" w:hAnsi="Cambria"/>
      <w:b/>
      <w:bCs/>
      <w:sz w:val="28"/>
      <w:szCs w:val="28"/>
    </w:rPr>
  </w:style>
  <w:style w:type="paragraph" w:styleId="1041">
    <w:name w:val="标题 5"/>
    <w:basedOn w:val="1036"/>
    <w:next w:val="1036"/>
    <w:link w:val="1052"/>
    <w:qFormat/>
    <w:pPr>
      <w:numPr>
        <w:ilvl w:val="4"/>
        <w:numId w:val="1"/>
      </w:numPr>
      <w:keepLines/>
      <w:keepNext/>
      <w:spacing w:before="280" w:after="290" w:line="376" w:lineRule="auto"/>
      <w:outlineLvl w:val="4"/>
    </w:pPr>
    <w:rPr>
      <w:b/>
      <w:bCs/>
      <w:sz w:val="28"/>
      <w:szCs w:val="28"/>
    </w:rPr>
  </w:style>
  <w:style w:type="paragraph" w:styleId="1042">
    <w:name w:val="标题 6"/>
    <w:basedOn w:val="1036"/>
    <w:next w:val="1036"/>
    <w:link w:val="1053"/>
    <w:qFormat/>
    <w:pPr>
      <w:numPr>
        <w:ilvl w:val="5"/>
        <w:numId w:val="1"/>
      </w:numPr>
      <w:keepLines/>
      <w:keepNext/>
      <w:spacing w:before="240" w:after="64" w:line="320" w:lineRule="auto"/>
      <w:outlineLvl w:val="5"/>
    </w:pPr>
    <w:rPr>
      <w:rFonts w:ascii="Cambria" w:hAnsi="Cambria"/>
      <w:b/>
      <w:bCs/>
      <w:sz w:val="24"/>
    </w:rPr>
  </w:style>
  <w:style w:type="paragraph" w:styleId="1043">
    <w:name w:val="标题 7"/>
    <w:basedOn w:val="1036"/>
    <w:next w:val="1036"/>
    <w:link w:val="1054"/>
    <w:qFormat/>
    <w:pPr>
      <w:numPr>
        <w:ilvl w:val="6"/>
        <w:numId w:val="1"/>
      </w:numPr>
      <w:keepLines/>
      <w:keepNext/>
      <w:spacing w:before="240" w:after="64" w:line="320" w:lineRule="auto"/>
      <w:outlineLvl w:val="6"/>
    </w:pPr>
    <w:rPr>
      <w:b/>
      <w:bCs/>
      <w:sz w:val="24"/>
    </w:rPr>
  </w:style>
  <w:style w:type="paragraph" w:styleId="1044">
    <w:name w:val="标题 8"/>
    <w:basedOn w:val="1036"/>
    <w:next w:val="1036"/>
    <w:link w:val="1055"/>
    <w:qFormat/>
    <w:pPr>
      <w:numPr>
        <w:ilvl w:val="7"/>
        <w:numId w:val="1"/>
      </w:numPr>
      <w:keepLines/>
      <w:keepNext/>
      <w:spacing w:before="240" w:after="64" w:line="320" w:lineRule="auto"/>
      <w:outlineLvl w:val="7"/>
    </w:pPr>
    <w:rPr>
      <w:rFonts w:ascii="Cambria" w:hAnsi="Cambria"/>
      <w:sz w:val="24"/>
    </w:rPr>
  </w:style>
  <w:style w:type="paragraph" w:styleId="1045">
    <w:name w:val="标题 9"/>
    <w:basedOn w:val="1036"/>
    <w:next w:val="1036"/>
    <w:link w:val="1056"/>
    <w:qFormat/>
    <w:pPr>
      <w:numPr>
        <w:ilvl w:val="8"/>
        <w:numId w:val="1"/>
      </w:numPr>
      <w:keepLines/>
      <w:keepNext/>
      <w:spacing w:before="240" w:after="64" w:line="320" w:lineRule="auto"/>
      <w:outlineLvl w:val="8"/>
    </w:pPr>
    <w:rPr>
      <w:rFonts w:ascii="Cambria" w:hAnsi="Cambria"/>
      <w:szCs w:val="21"/>
    </w:rPr>
  </w:style>
  <w:style w:type="character" w:styleId="1046">
    <w:name w:val="默认段落字体"/>
    <w:next w:val="1046"/>
    <w:link w:val="1036"/>
    <w:uiPriority w:val="1"/>
    <w:unhideWhenUsed/>
  </w:style>
  <w:style w:type="table" w:styleId="1047">
    <w:name w:val="普通表格"/>
    <w:next w:val="1047"/>
    <w:link w:val="10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48">
    <w:name w:val="标题 1 字符"/>
    <w:next w:val="1048"/>
    <w:link w:val="1037"/>
    <w:qFormat/>
    <w:rPr>
      <w:rFonts w:ascii="宋体" w:hAnsi="宋体"/>
      <w:b/>
      <w:bCs/>
      <w:sz w:val="44"/>
      <w:szCs w:val="24"/>
    </w:rPr>
  </w:style>
  <w:style w:type="character" w:styleId="1049">
    <w:name w:val="标题 2 字符"/>
    <w:next w:val="1049"/>
    <w:link w:val="1038"/>
    <w:qFormat/>
    <w:rPr>
      <w:rFonts w:ascii="Cambria" w:hAnsi="Cambria"/>
      <w:b/>
      <w:bCs/>
      <w:sz w:val="32"/>
      <w:szCs w:val="32"/>
    </w:rPr>
  </w:style>
  <w:style w:type="character" w:styleId="1050">
    <w:name w:val="标题 3 字符"/>
    <w:next w:val="1050"/>
    <w:link w:val="1039"/>
    <w:qFormat/>
    <w:rPr>
      <w:b/>
      <w:bCs/>
      <w:sz w:val="32"/>
      <w:szCs w:val="32"/>
    </w:rPr>
  </w:style>
  <w:style w:type="character" w:styleId="1051">
    <w:name w:val="标题 4 字符"/>
    <w:next w:val="1051"/>
    <w:link w:val="1040"/>
    <w:qFormat/>
    <w:rPr>
      <w:rFonts w:ascii="Cambria" w:hAnsi="Cambria"/>
      <w:b/>
      <w:bCs/>
      <w:sz w:val="28"/>
      <w:szCs w:val="28"/>
    </w:rPr>
  </w:style>
  <w:style w:type="character" w:styleId="1052">
    <w:name w:val="标题 5 字符"/>
    <w:next w:val="1052"/>
    <w:link w:val="1041"/>
    <w:qFormat/>
    <w:rPr>
      <w:b/>
      <w:bCs/>
      <w:sz w:val="28"/>
      <w:szCs w:val="28"/>
    </w:rPr>
  </w:style>
  <w:style w:type="character" w:styleId="1053">
    <w:name w:val="标题 6 字符"/>
    <w:next w:val="1053"/>
    <w:link w:val="1042"/>
    <w:qFormat/>
    <w:rPr>
      <w:rFonts w:ascii="Cambria" w:hAnsi="Cambria"/>
      <w:b/>
      <w:bCs/>
      <w:sz w:val="24"/>
      <w:szCs w:val="24"/>
    </w:rPr>
  </w:style>
  <w:style w:type="character" w:styleId="1054">
    <w:name w:val="标题 7 字符"/>
    <w:next w:val="1054"/>
    <w:link w:val="1043"/>
    <w:qFormat/>
    <w:rPr>
      <w:b/>
      <w:bCs/>
      <w:sz w:val="24"/>
      <w:szCs w:val="24"/>
    </w:rPr>
  </w:style>
  <w:style w:type="character" w:styleId="1055">
    <w:name w:val="标题 8 字符"/>
    <w:next w:val="1055"/>
    <w:link w:val="1044"/>
    <w:qFormat/>
    <w:rPr>
      <w:rFonts w:ascii="Cambria" w:hAnsi="Cambria"/>
      <w:sz w:val="24"/>
      <w:szCs w:val="24"/>
    </w:rPr>
  </w:style>
  <w:style w:type="character" w:styleId="1056">
    <w:name w:val="标题 9 字符"/>
    <w:next w:val="1056"/>
    <w:link w:val="1045"/>
    <w:qFormat/>
    <w:rPr>
      <w:rFonts w:ascii="Cambria" w:hAnsi="Cambria"/>
      <w:sz w:val="21"/>
      <w:szCs w:val="21"/>
    </w:rPr>
  </w:style>
  <w:style w:type="paragraph" w:styleId="1057">
    <w:name w:val="目录 7"/>
    <w:basedOn w:val="1036"/>
    <w:next w:val="1036"/>
    <w:link w:val="1036"/>
    <w:uiPriority w:val="39"/>
    <w:unhideWhenUsed/>
    <w:qFormat/>
    <w:pPr>
      <w:ind w:left="2520"/>
    </w:pPr>
    <w:rPr>
      <w:rFonts w:ascii="Calibri" w:hAnsi="Calibri"/>
      <w:szCs w:val="22"/>
    </w:rPr>
  </w:style>
  <w:style w:type="paragraph" w:styleId="1058">
    <w:name w:val="引文目录"/>
    <w:basedOn w:val="1036"/>
    <w:next w:val="1036"/>
    <w:link w:val="1036"/>
    <w:qFormat/>
    <w:pPr>
      <w:ind w:left="420"/>
    </w:pPr>
    <w:rPr>
      <w:szCs w:val="24"/>
    </w:rPr>
  </w:style>
  <w:style w:type="paragraph" w:styleId="1059">
    <w:name w:val="正文缩进"/>
    <w:basedOn w:val="1036"/>
    <w:next w:val="1059"/>
    <w:link w:val="1060"/>
    <w:uiPriority w:val="99"/>
    <w:qFormat/>
    <w:pPr>
      <w:ind w:firstLine="420"/>
    </w:pPr>
    <w:rPr>
      <w:b/>
      <w:sz w:val="24"/>
      <w:szCs w:val="20"/>
    </w:rPr>
  </w:style>
  <w:style w:type="character" w:styleId="1060">
    <w:name w:val="正文缩进 字符"/>
    <w:next w:val="1060"/>
    <w:link w:val="1059"/>
    <w:uiPriority w:val="99"/>
    <w:rPr>
      <w:b/>
      <w:sz w:val="24"/>
    </w:rPr>
  </w:style>
  <w:style w:type="paragraph" w:styleId="1061">
    <w:name w:val="题注"/>
    <w:basedOn w:val="1036"/>
    <w:next w:val="1036"/>
    <w:link w:val="1036"/>
    <w:qFormat/>
    <w:rPr>
      <w:rFonts w:ascii="Cambria" w:hAnsi="Cambria" w:eastAsia="黑体"/>
      <w:sz w:val="20"/>
      <w:szCs w:val="22"/>
    </w:rPr>
  </w:style>
  <w:style w:type="paragraph" w:styleId="1062">
    <w:name w:val="列表项目符号"/>
    <w:basedOn w:val="1036"/>
    <w:next w:val="1062"/>
    <w:link w:val="1036"/>
    <w:pPr>
      <w:numPr>
        <w:ilvl w:val="0"/>
        <w:numId w:val="2"/>
      </w:numPr>
      <w:contextualSpacing/>
      <w:tabs>
        <w:tab w:val="left" w:pos="360" w:leader="none"/>
      </w:tabs>
    </w:pPr>
    <w:rPr>
      <w:rFonts w:ascii="Times New Roman" w:hAnsi="Times New Roman"/>
      <w:szCs w:val="20"/>
    </w:rPr>
  </w:style>
  <w:style w:type="paragraph" w:styleId="1063">
    <w:name w:val="文档结构图"/>
    <w:basedOn w:val="1036"/>
    <w:next w:val="1063"/>
    <w:link w:val="1064"/>
    <w:qFormat/>
    <w:rPr>
      <w:rFonts w:ascii="宋体"/>
      <w:sz w:val="18"/>
      <w:szCs w:val="18"/>
    </w:rPr>
  </w:style>
  <w:style w:type="character" w:styleId="1064">
    <w:name w:val="文档结构图 字符"/>
    <w:next w:val="1064"/>
    <w:link w:val="1063"/>
    <w:qFormat/>
    <w:rPr>
      <w:rFonts w:ascii="宋体"/>
      <w:sz w:val="18"/>
      <w:szCs w:val="18"/>
    </w:rPr>
  </w:style>
  <w:style w:type="paragraph" w:styleId="1065">
    <w:name w:val="引文目录标题"/>
    <w:basedOn w:val="1036"/>
    <w:next w:val="1036"/>
    <w:link w:val="1036"/>
    <w:uiPriority w:val="99"/>
    <w:qFormat/>
    <w:pPr>
      <w:spacing w:before="120"/>
    </w:pPr>
    <w:rPr>
      <w:rFonts w:ascii="Cambria" w:hAnsi="Cambria"/>
      <w:sz w:val="24"/>
      <w:szCs w:val="20"/>
    </w:rPr>
  </w:style>
  <w:style w:type="paragraph" w:styleId="1066">
    <w:name w:val="批注文字"/>
    <w:basedOn w:val="1036"/>
    <w:next w:val="1066"/>
    <w:link w:val="1067"/>
    <w:qFormat/>
    <w:pPr>
      <w:jc w:val="left"/>
    </w:pPr>
  </w:style>
  <w:style w:type="character" w:styleId="1067">
    <w:name w:val="批注文字 字符"/>
    <w:next w:val="1067"/>
    <w:link w:val="1066"/>
    <w:qFormat/>
    <w:rPr>
      <w:sz w:val="21"/>
      <w:szCs w:val="24"/>
    </w:rPr>
  </w:style>
  <w:style w:type="paragraph" w:styleId="1068">
    <w:name w:val="正文文本 3"/>
    <w:basedOn w:val="1036"/>
    <w:next w:val="1068"/>
    <w:link w:val="1069"/>
    <w:qFormat/>
    <w:rPr>
      <w:rFonts w:ascii="宋体"/>
      <w:sz w:val="24"/>
      <w:szCs w:val="20"/>
    </w:rPr>
  </w:style>
  <w:style w:type="character" w:styleId="1069">
    <w:name w:val="正文文本 3 字符"/>
    <w:next w:val="1069"/>
    <w:link w:val="1068"/>
    <w:qFormat/>
    <w:rPr>
      <w:rFonts w:ascii="宋体"/>
      <w:sz w:val="24"/>
    </w:rPr>
  </w:style>
  <w:style w:type="paragraph" w:styleId="1070">
    <w:name w:val="正文文本"/>
    <w:basedOn w:val="1036"/>
    <w:next w:val="1070"/>
    <w:link w:val="1071"/>
    <w:qFormat/>
    <w:pPr>
      <w:jc w:val="center"/>
    </w:pPr>
    <w:rPr>
      <w:rFonts w:eastAsia="幼圆"/>
      <w:b/>
      <w:bCs/>
      <w:sz w:val="44"/>
    </w:rPr>
  </w:style>
  <w:style w:type="character" w:styleId="1071">
    <w:name w:val="正文文本 字符"/>
    <w:next w:val="1071"/>
    <w:link w:val="1070"/>
    <w:qFormat/>
    <w:rPr>
      <w:rFonts w:eastAsia="幼圆"/>
      <w:b/>
      <w:bCs/>
      <w:sz w:val="44"/>
      <w:szCs w:val="24"/>
    </w:rPr>
  </w:style>
  <w:style w:type="paragraph" w:styleId="1072">
    <w:name w:val="正文文本缩进"/>
    <w:basedOn w:val="1036"/>
    <w:next w:val="1074"/>
    <w:link w:val="1073"/>
    <w:qFormat/>
    <w:pPr>
      <w:ind w:left="420"/>
      <w:spacing w:after="120"/>
    </w:pPr>
  </w:style>
  <w:style w:type="character" w:styleId="1073">
    <w:name w:val="正文文本缩进 字符"/>
    <w:next w:val="1073"/>
    <w:link w:val="1072"/>
    <w:qFormat/>
    <w:rPr>
      <w:sz w:val="21"/>
      <w:szCs w:val="24"/>
    </w:rPr>
  </w:style>
  <w:style w:type="paragraph" w:styleId="1074">
    <w:name w:val="寄信人地址"/>
    <w:basedOn w:val="1036"/>
    <w:next w:val="1074"/>
    <w:link w:val="1036"/>
    <w:qFormat/>
    <w:rPr>
      <w:rFonts w:ascii="Arial" w:hAnsi="Arial"/>
    </w:rPr>
  </w:style>
  <w:style w:type="paragraph" w:styleId="1075">
    <w:name w:val="文本块"/>
    <w:basedOn w:val="1036"/>
    <w:next w:val="1075"/>
    <w:link w:val="1036"/>
    <w:uiPriority w:val="99"/>
    <w:unhideWhenUsed/>
    <w:qFormat/>
    <w:pPr>
      <w:ind w:left="1440" w:right="1440"/>
      <w:jc w:val="left"/>
      <w:spacing w:after="120"/>
    </w:pPr>
    <w:rPr>
      <w:rFonts w:ascii="宋体" w:hAnsi="宋体" w:cs="宋体"/>
      <w:sz w:val="22"/>
      <w:szCs w:val="22"/>
      <w:lang w:val="zh-CN" w:bidi="zh-CN"/>
    </w:rPr>
  </w:style>
  <w:style w:type="paragraph" w:styleId="1076">
    <w:name w:val="索引 4"/>
    <w:basedOn w:val="1036"/>
    <w:next w:val="1036"/>
    <w:link w:val="1036"/>
    <w:qFormat/>
    <w:pPr>
      <w:ind w:left="600"/>
    </w:pPr>
    <w:rPr>
      <w:rFonts w:ascii="Calibri" w:hAnsi="Calibri"/>
    </w:rPr>
  </w:style>
  <w:style w:type="paragraph" w:styleId="1077">
    <w:name w:val="目录 5"/>
    <w:basedOn w:val="1036"/>
    <w:next w:val="1036"/>
    <w:link w:val="1036"/>
    <w:uiPriority w:val="39"/>
    <w:unhideWhenUsed/>
    <w:qFormat/>
    <w:pPr>
      <w:ind w:left="1680"/>
    </w:pPr>
    <w:rPr>
      <w:rFonts w:ascii="Calibri" w:hAnsi="Calibri"/>
      <w:szCs w:val="22"/>
    </w:rPr>
  </w:style>
  <w:style w:type="paragraph" w:styleId="1078">
    <w:name w:val="目录 3"/>
    <w:basedOn w:val="1036"/>
    <w:next w:val="1036"/>
    <w:link w:val="1036"/>
    <w:uiPriority w:val="39"/>
    <w:qFormat/>
    <w:pPr>
      <w:ind w:left="840"/>
    </w:pPr>
    <w:rPr>
      <w:rFonts w:ascii="Calibri" w:hAnsi="Calibri"/>
      <w:szCs w:val="22"/>
    </w:rPr>
  </w:style>
  <w:style w:type="paragraph" w:styleId="1079">
    <w:name w:val="纯文本"/>
    <w:basedOn w:val="1036"/>
    <w:next w:val="1079"/>
    <w:link w:val="1080"/>
    <w:qFormat/>
    <w:rPr>
      <w:rFonts w:ascii="Ari"/>
      <w:sz w:val="20"/>
      <w:szCs w:val="20"/>
    </w:rPr>
  </w:style>
  <w:style w:type="character" w:styleId="1080">
    <w:name w:val="纯文本 字符"/>
    <w:next w:val="1080"/>
    <w:link w:val="1079"/>
    <w:qFormat/>
    <w:rPr>
      <w:rFonts w:ascii="Ari"/>
      <w:lang w:val="en-US" w:eastAsia="zh-CN" w:bidi="ar-SA"/>
    </w:rPr>
  </w:style>
  <w:style w:type="paragraph" w:styleId="1081">
    <w:name w:val="目录 8"/>
    <w:basedOn w:val="1036"/>
    <w:next w:val="1036"/>
    <w:link w:val="1036"/>
    <w:uiPriority w:val="39"/>
    <w:unhideWhenUsed/>
    <w:qFormat/>
    <w:pPr>
      <w:ind w:left="2940"/>
    </w:pPr>
    <w:rPr>
      <w:rFonts w:ascii="Calibri" w:hAnsi="Calibri"/>
      <w:szCs w:val="22"/>
    </w:rPr>
  </w:style>
  <w:style w:type="paragraph" w:styleId="1082">
    <w:name w:val="日期"/>
    <w:basedOn w:val="1036"/>
    <w:next w:val="1036"/>
    <w:link w:val="1083"/>
    <w:unhideWhenUsed/>
    <w:qFormat/>
  </w:style>
  <w:style w:type="character" w:styleId="1083">
    <w:name w:val="日期 字符"/>
    <w:next w:val="1083"/>
    <w:link w:val="1082"/>
    <w:qFormat/>
    <w:rPr>
      <w:sz w:val="21"/>
      <w:szCs w:val="24"/>
    </w:rPr>
  </w:style>
  <w:style w:type="paragraph" w:styleId="1084">
    <w:name w:val="正文文本缩进 2"/>
    <w:basedOn w:val="1036"/>
    <w:next w:val="1084"/>
    <w:link w:val="1085"/>
    <w:uiPriority w:val="99"/>
    <w:unhideWhenUsed/>
    <w:qFormat/>
    <w:pPr>
      <w:ind w:firstLine="525"/>
      <w:spacing w:line="420" w:lineRule="exact"/>
    </w:pPr>
    <w:rPr>
      <w:rFonts w:ascii="宋体"/>
      <w:sz w:val="20"/>
      <w:szCs w:val="20"/>
    </w:rPr>
  </w:style>
  <w:style w:type="character" w:styleId="1085">
    <w:name w:val="正文文本缩进 2 字符"/>
    <w:next w:val="1085"/>
    <w:link w:val="1084"/>
    <w:uiPriority w:val="99"/>
    <w:qFormat/>
    <w:rPr>
      <w:rFonts w:ascii="宋体"/>
    </w:rPr>
  </w:style>
  <w:style w:type="paragraph" w:styleId="1086">
    <w:name w:val="批注框文本"/>
    <w:basedOn w:val="1036"/>
    <w:next w:val="1086"/>
    <w:link w:val="1087"/>
    <w:qFormat/>
    <w:rPr>
      <w:sz w:val="18"/>
      <w:szCs w:val="18"/>
    </w:rPr>
  </w:style>
  <w:style w:type="character" w:styleId="1087">
    <w:name w:val="批注框文本 字符"/>
    <w:next w:val="1087"/>
    <w:link w:val="1086"/>
    <w:qFormat/>
    <w:rPr>
      <w:sz w:val="18"/>
      <w:szCs w:val="18"/>
    </w:rPr>
  </w:style>
  <w:style w:type="paragraph" w:styleId="1088">
    <w:name w:val="页脚"/>
    <w:basedOn w:val="1036"/>
    <w:next w:val="1088"/>
    <w:link w:val="1089"/>
    <w:uiPriority w:val="99"/>
    <w:qFormat/>
    <w:pPr>
      <w:jc w:val="left"/>
      <w:tabs>
        <w:tab w:val="center" w:pos="4153" w:leader="none"/>
        <w:tab w:val="right" w:pos="8306" w:leader="none"/>
      </w:tabs>
    </w:pPr>
    <w:rPr>
      <w:sz w:val="18"/>
      <w:szCs w:val="18"/>
    </w:rPr>
  </w:style>
  <w:style w:type="character" w:styleId="1089">
    <w:name w:val="页脚 字符1"/>
    <w:next w:val="1089"/>
    <w:link w:val="1088"/>
    <w:uiPriority w:val="99"/>
    <w:qFormat/>
    <w:rPr>
      <w:sz w:val="18"/>
      <w:szCs w:val="18"/>
    </w:rPr>
  </w:style>
  <w:style w:type="paragraph" w:styleId="1090">
    <w:name w:val="页眉"/>
    <w:basedOn w:val="1036"/>
    <w:next w:val="1090"/>
    <w:link w:val="1091"/>
    <w:qFormat/>
    <w:pPr>
      <w:jc w:val="center"/>
      <w:tabs>
        <w:tab w:val="center" w:pos="4153" w:leader="none"/>
        <w:tab w:val="right" w:pos="8306" w:leader="none"/>
      </w:tabs>
      <w:pBdr>
        <w:bottom w:val="single" w:color="000000" w:sz="6" w:space="1"/>
      </w:pBdr>
    </w:pPr>
    <w:rPr>
      <w:sz w:val="18"/>
      <w:szCs w:val="18"/>
    </w:rPr>
  </w:style>
  <w:style w:type="character" w:styleId="1091">
    <w:name w:val="页眉 字符"/>
    <w:next w:val="1091"/>
    <w:link w:val="1090"/>
    <w:qFormat/>
    <w:rPr>
      <w:sz w:val="18"/>
      <w:szCs w:val="18"/>
    </w:rPr>
  </w:style>
  <w:style w:type="paragraph" w:styleId="1092">
    <w:name w:val="目录 1"/>
    <w:basedOn w:val="1036"/>
    <w:next w:val="1036"/>
    <w:link w:val="1036"/>
    <w:uiPriority w:val="39"/>
    <w:qFormat/>
  </w:style>
  <w:style w:type="paragraph" w:styleId="1093">
    <w:name w:val="目录 4"/>
    <w:basedOn w:val="1036"/>
    <w:next w:val="1036"/>
    <w:link w:val="1036"/>
    <w:uiPriority w:val="39"/>
    <w:unhideWhenUsed/>
    <w:qFormat/>
    <w:pPr>
      <w:ind w:left="1260"/>
    </w:pPr>
    <w:rPr>
      <w:rFonts w:ascii="Calibri" w:hAnsi="Calibri"/>
      <w:szCs w:val="22"/>
    </w:rPr>
  </w:style>
  <w:style w:type="paragraph" w:styleId="1094">
    <w:name w:val="副标题"/>
    <w:basedOn w:val="1036"/>
    <w:next w:val="1036"/>
    <w:link w:val="1095"/>
    <w:qFormat/>
    <w:pPr>
      <w:jc w:val="center"/>
      <w:spacing w:before="240" w:after="60" w:line="312" w:lineRule="auto"/>
      <w:outlineLvl w:val="1"/>
    </w:pPr>
    <w:rPr>
      <w:rFonts w:ascii="Cambria" w:hAnsi="Cambria"/>
      <w:b/>
      <w:bCs/>
      <w:sz w:val="32"/>
      <w:szCs w:val="32"/>
    </w:rPr>
  </w:style>
  <w:style w:type="character" w:styleId="1095">
    <w:name w:val="副标题 字符"/>
    <w:next w:val="1095"/>
    <w:link w:val="1094"/>
    <w:qFormat/>
    <w:rPr>
      <w:rFonts w:ascii="Cambria" w:hAnsi="Cambria"/>
      <w:b/>
      <w:bCs/>
      <w:sz w:val="32"/>
      <w:szCs w:val="32"/>
    </w:rPr>
  </w:style>
  <w:style w:type="paragraph" w:styleId="1096">
    <w:name w:val="目录 6"/>
    <w:basedOn w:val="1036"/>
    <w:next w:val="1036"/>
    <w:link w:val="1036"/>
    <w:uiPriority w:val="39"/>
    <w:unhideWhenUsed/>
    <w:qFormat/>
    <w:pPr>
      <w:ind w:left="2100"/>
    </w:pPr>
    <w:rPr>
      <w:rFonts w:ascii="Calibri" w:hAnsi="Calibri"/>
      <w:szCs w:val="22"/>
    </w:rPr>
  </w:style>
  <w:style w:type="paragraph" w:styleId="1097">
    <w:name w:val="正文文本缩进 3"/>
    <w:basedOn w:val="1036"/>
    <w:next w:val="1097"/>
    <w:link w:val="1098"/>
    <w:qFormat/>
    <w:pPr>
      <w:ind w:left="420"/>
      <w:spacing w:after="120"/>
    </w:pPr>
    <w:rPr>
      <w:sz w:val="16"/>
      <w:szCs w:val="20"/>
    </w:rPr>
  </w:style>
  <w:style w:type="character" w:styleId="1098">
    <w:name w:val="正文文本缩进 3 字符"/>
    <w:next w:val="1098"/>
    <w:link w:val="1097"/>
    <w:qFormat/>
    <w:rPr>
      <w:sz w:val="16"/>
    </w:rPr>
  </w:style>
  <w:style w:type="paragraph" w:styleId="1099">
    <w:name w:val="目录 2"/>
    <w:basedOn w:val="1036"/>
    <w:next w:val="1036"/>
    <w:link w:val="1036"/>
    <w:uiPriority w:val="39"/>
    <w:qFormat/>
    <w:pPr>
      <w:ind w:left="420"/>
    </w:pPr>
    <w:rPr>
      <w:rFonts w:ascii="Calibri" w:hAnsi="Calibri"/>
      <w:szCs w:val="22"/>
    </w:rPr>
  </w:style>
  <w:style w:type="paragraph" w:styleId="1100">
    <w:name w:val="目录 9"/>
    <w:basedOn w:val="1036"/>
    <w:next w:val="1036"/>
    <w:link w:val="1036"/>
    <w:uiPriority w:val="39"/>
    <w:unhideWhenUsed/>
    <w:qFormat/>
    <w:pPr>
      <w:ind w:left="3360"/>
    </w:pPr>
    <w:rPr>
      <w:rFonts w:ascii="Calibri" w:hAnsi="Calibri"/>
      <w:szCs w:val="22"/>
    </w:rPr>
  </w:style>
  <w:style w:type="paragraph" w:styleId="1101">
    <w:name w:val="正文文本 2"/>
    <w:basedOn w:val="1036"/>
    <w:next w:val="1101"/>
    <w:link w:val="1102"/>
    <w:uiPriority w:val="99"/>
    <w:pPr>
      <w:jc w:val="center"/>
      <w:widowControl/>
    </w:pPr>
  </w:style>
  <w:style w:type="character" w:styleId="1102">
    <w:name w:val="正文文本 2 字符"/>
    <w:next w:val="1102"/>
    <w:link w:val="1101"/>
    <w:uiPriority w:val="99"/>
  </w:style>
  <w:style w:type="paragraph" w:styleId="1103">
    <w:name w:val="HTML 预设格式"/>
    <w:basedOn w:val="1036"/>
    <w:next w:val="1103"/>
    <w:link w:val="11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4">
    <w:name w:val="HTML 预设格式 字符"/>
    <w:next w:val="1104"/>
    <w:link w:val="1103"/>
    <w:uiPriority w:val="99"/>
    <w:rPr>
      <w:rFonts w:ascii="宋体" w:hAnsi="宋体"/>
      <w:sz w:val="24"/>
      <w:szCs w:val="24"/>
    </w:rPr>
  </w:style>
  <w:style w:type="paragraph" w:styleId="1105">
    <w:name w:val="普通(网站)"/>
    <w:basedOn w:val="1036"/>
    <w:next w:val="1105"/>
    <w:link w:val="1036"/>
    <w:uiPriority w:val="99"/>
    <w:qFormat/>
    <w:pPr>
      <w:jc w:val="left"/>
      <w:spacing w:before="100" w:beforeAutospacing="1" w:after="100" w:afterAutospacing="1"/>
      <w:widowControl/>
    </w:pPr>
    <w:rPr>
      <w:rFonts w:ascii="宋体" w:hAnsi="宋体" w:cs="宋体"/>
      <w:sz w:val="24"/>
    </w:rPr>
  </w:style>
  <w:style w:type="paragraph" w:styleId="1106">
    <w:name w:val="索引 1"/>
    <w:basedOn w:val="1036"/>
    <w:next w:val="1036"/>
    <w:link w:val="1036"/>
    <w:qFormat/>
    <w:pPr>
      <w:jc w:val="center"/>
      <w:spacing w:line="220" w:lineRule="exact"/>
    </w:pPr>
    <w:rPr>
      <w:rFonts w:ascii="仿宋_GB2312" w:hAnsi="Calibri" w:eastAsia="仿宋_GB2312"/>
      <w:szCs w:val="22"/>
    </w:rPr>
  </w:style>
  <w:style w:type="paragraph" w:styleId="1107">
    <w:name w:val="标题"/>
    <w:basedOn w:val="1036"/>
    <w:next w:val="1107"/>
    <w:link w:val="1108"/>
    <w:qFormat/>
    <w:pPr>
      <w:jc w:val="center"/>
      <w:spacing w:before="240" w:after="60" w:line="420" w:lineRule="atLeast"/>
      <w:outlineLvl w:val="0"/>
    </w:pPr>
    <w:rPr>
      <w:rFonts w:ascii="Arial" w:hAnsi="Arial"/>
      <w:b/>
      <w:sz w:val="32"/>
      <w:szCs w:val="20"/>
    </w:rPr>
  </w:style>
  <w:style w:type="character" w:styleId="1108">
    <w:name w:val="标题 字符"/>
    <w:next w:val="1108"/>
    <w:link w:val="1107"/>
    <w:qFormat/>
    <w:rPr>
      <w:rFonts w:ascii="Arial" w:hAnsi="Arial"/>
      <w:b/>
      <w:sz w:val="32"/>
    </w:rPr>
  </w:style>
  <w:style w:type="paragraph" w:styleId="1109">
    <w:name w:val="批注主题"/>
    <w:basedOn w:val="1066"/>
    <w:next w:val="1066"/>
    <w:link w:val="1110"/>
    <w:qFormat/>
    <w:rPr>
      <w:b/>
      <w:bCs/>
    </w:rPr>
  </w:style>
  <w:style w:type="character" w:styleId="1110">
    <w:name w:val="批注主题 字符"/>
    <w:next w:val="1110"/>
    <w:link w:val="1109"/>
    <w:qFormat/>
    <w:rPr>
      <w:b/>
      <w:bCs/>
      <w:sz w:val="21"/>
      <w:szCs w:val="24"/>
    </w:rPr>
  </w:style>
  <w:style w:type="paragraph" w:styleId="1111">
    <w:name w:val="正文首行缩进"/>
    <w:basedOn w:val="1070"/>
    <w:next w:val="1111"/>
    <w:link w:val="1112"/>
    <w:uiPriority w:val="99"/>
    <w:pPr>
      <w:ind w:firstLine="420"/>
      <w:jc w:val="both"/>
      <w:spacing w:after="120"/>
    </w:pPr>
    <w:rPr>
      <w:sz w:val="21"/>
    </w:rPr>
  </w:style>
  <w:style w:type="character" w:styleId="1112">
    <w:name w:val="正文文本首行缩进 字符"/>
    <w:next w:val="1112"/>
    <w:link w:val="1111"/>
    <w:uiPriority w:val="99"/>
  </w:style>
  <w:style w:type="paragraph" w:styleId="1113">
    <w:name w:val="正文首行缩进 2"/>
    <w:basedOn w:val="1072"/>
    <w:next w:val="1036"/>
    <w:link w:val="1114"/>
    <w:uiPriority w:val="99"/>
    <w:unhideWhenUsed/>
    <w:pPr>
      <w:ind w:firstLine="420"/>
    </w:pPr>
  </w:style>
  <w:style w:type="character" w:styleId="1114">
    <w:name w:val="正文文本首行缩进 2 字符"/>
    <w:next w:val="1114"/>
    <w:link w:val="1113"/>
    <w:uiPriority w:val="99"/>
    <w:semiHidden/>
  </w:style>
  <w:style w:type="table" w:styleId="1115">
    <w:name w:val="网格型"/>
    <w:basedOn w:val="1047"/>
    <w:next w:val="1115"/>
    <w:link w:val="1036"/>
    <w:uiPriority w:val="39"/>
    <w:qFormat/>
    <w:rPr>
      <w:rFonts w:ascii="Calibri" w:hAnsi="Calibri"/>
    </w:rPr>
    <w:tblPr/>
  </w:style>
  <w:style w:type="character" w:styleId="1116">
    <w:name w:val="要点"/>
    <w:next w:val="1116"/>
    <w:link w:val="1036"/>
    <w:uiPriority w:val="22"/>
    <w:qFormat/>
    <w:rPr>
      <w:rFonts w:cs="Times New Roman"/>
      <w:b/>
    </w:rPr>
  </w:style>
  <w:style w:type="character" w:styleId="1117">
    <w:name w:val="页码"/>
    <w:next w:val="1117"/>
    <w:link w:val="1036"/>
    <w:qFormat/>
    <w:rPr>
      <w:rFonts w:eastAsia="宋体"/>
      <w:b/>
      <w:spacing w:val="0"/>
      <w:sz w:val="24"/>
      <w:szCs w:val="24"/>
      <w:vertAlign w:val="baseline"/>
      <w:lang w:val="en-US" w:eastAsia="zh-CN" w:bidi="ar-SA"/>
    </w:rPr>
  </w:style>
  <w:style w:type="character" w:styleId="1118">
    <w:name w:val="已访问的超链接"/>
    <w:next w:val="1118"/>
    <w:link w:val="1036"/>
    <w:qFormat/>
    <w:rPr>
      <w:color w:val="800080"/>
      <w:u w:val="single"/>
    </w:rPr>
  </w:style>
  <w:style w:type="character" w:styleId="1119">
    <w:name w:val="强调"/>
    <w:next w:val="1119"/>
    <w:link w:val="1036"/>
    <w:qFormat/>
    <w:rPr>
      <w:color w:val="cc0000"/>
    </w:rPr>
  </w:style>
  <w:style w:type="character" w:styleId="1120">
    <w:name w:val="超链接"/>
    <w:next w:val="1120"/>
    <w:link w:val="1036"/>
    <w:uiPriority w:val="99"/>
    <w:qFormat/>
    <w:rPr>
      <w:color w:val="0000ff"/>
      <w:u w:val="single"/>
    </w:rPr>
  </w:style>
  <w:style w:type="character" w:styleId="1121">
    <w:name w:val="批注引用"/>
    <w:next w:val="1121"/>
    <w:link w:val="1036"/>
    <w:qFormat/>
    <w:rPr>
      <w:sz w:val="21"/>
      <w:szCs w:val="21"/>
    </w:rPr>
  </w:style>
  <w:style w:type="character" w:styleId="1122">
    <w:name w:val="HTML 引文"/>
    <w:next w:val="1122"/>
    <w:link w:val="1036"/>
    <w:qFormat/>
    <w:rPr>
      <w:color w:val="008000"/>
    </w:rPr>
  </w:style>
  <w:style w:type="character" w:styleId="1123">
    <w:name w:val="明显引用 Char1"/>
    <w:next w:val="1123"/>
    <w:link w:val="1036"/>
    <w:uiPriority w:val="30"/>
    <w:qFormat/>
    <w:rPr>
      <w:b/>
      <w:bCs/>
      <w:i/>
      <w:iCs/>
      <w:color w:val="4f81bd"/>
      <w:sz w:val="21"/>
    </w:rPr>
  </w:style>
  <w:style w:type="character" w:styleId="1124">
    <w:name w:val="明显引用 字符"/>
    <w:next w:val="1124"/>
    <w:link w:val="1125"/>
    <w:uiPriority w:val="99"/>
    <w:rPr>
      <w:b/>
      <w:bCs/>
      <w:i/>
      <w:iCs/>
      <w:color w:val="4f81bd"/>
      <w:sz w:val="21"/>
      <w:szCs w:val="24"/>
    </w:rPr>
  </w:style>
  <w:style w:type="paragraph" w:styleId="1125">
    <w:name w:val="明显引用"/>
    <w:basedOn w:val="1036"/>
    <w:next w:val="1036"/>
    <w:link w:val="1124"/>
    <w:uiPriority w:val="99"/>
    <w:qFormat/>
    <w:pPr>
      <w:ind w:left="936" w:right="936"/>
      <w:spacing w:before="200" w:after="280"/>
      <w:pBdr>
        <w:bottom w:val="single" w:color="4F81BD" w:sz="4" w:space="4"/>
      </w:pBdr>
    </w:pPr>
    <w:rPr>
      <w:b/>
      <w:bCs/>
      <w:i/>
      <w:iCs/>
      <w:color w:val="4f81bd"/>
    </w:rPr>
  </w:style>
  <w:style w:type="character" w:styleId="1126">
    <w:name w:val="引用 字符"/>
    <w:next w:val="1126"/>
    <w:link w:val="1127"/>
    <w:uiPriority w:val="99"/>
    <w:rPr>
      <w:i/>
      <w:iCs/>
      <w:color w:val="000000"/>
      <w:sz w:val="21"/>
      <w:szCs w:val="24"/>
    </w:rPr>
  </w:style>
  <w:style w:type="paragraph" w:styleId="1127">
    <w:name w:val="引用"/>
    <w:basedOn w:val="1036"/>
    <w:next w:val="1036"/>
    <w:link w:val="1126"/>
    <w:uiPriority w:val="99"/>
    <w:qFormat/>
    <w:rPr>
      <w:i/>
      <w:iCs/>
      <w:color w:val="000000"/>
    </w:rPr>
  </w:style>
  <w:style w:type="character" w:styleId="1128">
    <w:name w:val="不明显参考"/>
    <w:next w:val="1128"/>
    <w:link w:val="1036"/>
    <w:qFormat/>
    <w:rPr>
      <w:smallCaps/>
      <w:color w:val="c0504d"/>
      <w:u w:val="single"/>
    </w:rPr>
  </w:style>
  <w:style w:type="character" w:styleId="1129">
    <w:name w:val="正文文本缩进 Char1"/>
    <w:next w:val="1129"/>
    <w:link w:val="1036"/>
    <w:uiPriority w:val="99"/>
    <w:rPr>
      <w:sz w:val="21"/>
    </w:rPr>
  </w:style>
  <w:style w:type="character" w:styleId="1130">
    <w:name w:val="bookmark"/>
    <w:next w:val="1130"/>
    <w:link w:val="1036"/>
    <w:qFormat/>
  </w:style>
  <w:style w:type="character" w:styleId="1131">
    <w:name w:val="正文文本缩进 3 Char1"/>
    <w:next w:val="1131"/>
    <w:link w:val="1036"/>
    <w:uiPriority w:val="99"/>
    <w:qFormat/>
    <w:rPr>
      <w:sz w:val="16"/>
      <w:szCs w:val="16"/>
    </w:rPr>
  </w:style>
  <w:style w:type="character" w:styleId="1132">
    <w:name w:val="标题 1 Char_0"/>
    <w:next w:val="1132"/>
    <w:link w:val="1133"/>
    <w:qFormat/>
    <w:rPr>
      <w:b/>
      <w:bCs/>
      <w:sz w:val="44"/>
      <w:szCs w:val="44"/>
    </w:rPr>
  </w:style>
  <w:style w:type="paragraph" w:styleId="1133">
    <w:name w:val="标题 1_0"/>
    <w:basedOn w:val="1134"/>
    <w:next w:val="1134"/>
    <w:link w:val="1132"/>
    <w:qFormat/>
    <w:pPr>
      <w:keepLines/>
      <w:keepNext/>
      <w:spacing w:before="340" w:after="330" w:line="578" w:lineRule="auto"/>
      <w:outlineLvl w:val="0"/>
    </w:pPr>
    <w:rPr>
      <w:b/>
      <w:bCs/>
      <w:sz w:val="44"/>
      <w:szCs w:val="44"/>
    </w:rPr>
  </w:style>
  <w:style w:type="paragraph" w:styleId="1134">
    <w:name w:val="正文_0"/>
    <w:next w:val="1134"/>
    <w:link w:val="1036"/>
    <w:qFormat/>
    <w:pPr>
      <w:jc w:val="both"/>
      <w:widowControl w:val="off"/>
    </w:pPr>
    <w:rPr>
      <w:sz w:val="21"/>
      <w:szCs w:val="24"/>
      <w:lang w:val="en-US" w:eastAsia="zh-CN" w:bidi="ar-SA"/>
    </w:rPr>
  </w:style>
  <w:style w:type="character" w:styleId="1135">
    <w:name w:val="明显强调"/>
    <w:next w:val="1135"/>
    <w:link w:val="1036"/>
    <w:qFormat/>
    <w:rPr>
      <w:b/>
      <w:bCs/>
      <w:i/>
      <w:iCs/>
      <w:color w:val="4f81bd"/>
    </w:rPr>
  </w:style>
  <w:style w:type="character" w:styleId="1136">
    <w:name w:val="textcontents"/>
    <w:next w:val="1136"/>
    <w:link w:val="1036"/>
    <w:qFormat/>
    <w:rPr>
      <w:rFonts w:cs="Times New Roman"/>
    </w:rPr>
  </w:style>
  <w:style w:type="character" w:styleId="1137">
    <w:name w:val="不明显强调"/>
    <w:next w:val="1137"/>
    <w:link w:val="1036"/>
    <w:qFormat/>
    <w:rPr>
      <w:i/>
      <w:iCs/>
      <w:color w:val="808080"/>
    </w:rPr>
  </w:style>
  <w:style w:type="character" w:styleId="1138">
    <w:name w:val="标题 Char2"/>
    <w:next w:val="1138"/>
    <w:link w:val="1036"/>
    <w:uiPriority w:val="10"/>
    <w:qFormat/>
    <w:rPr>
      <w:rFonts w:ascii="Cambria" w:hAnsi="Cambria" w:cs="Times New Roman"/>
      <w:b/>
      <w:bCs/>
      <w:sz w:val="32"/>
      <w:szCs w:val="32"/>
    </w:rPr>
  </w:style>
  <w:style w:type="character" w:styleId="1139">
    <w:name w:val="标题 3 Char1"/>
    <w:next w:val="1139"/>
    <w:link w:val="1036"/>
    <w:uiPriority w:val="99"/>
    <w:semiHidden/>
    <w:rPr>
      <w:rFonts w:cs="Times New Roman"/>
      <w:b/>
      <w:bCs/>
      <w:sz w:val="32"/>
      <w:szCs w:val="32"/>
    </w:rPr>
  </w:style>
  <w:style w:type="character" w:styleId="1140">
    <w:name w:val="引用 Char2"/>
    <w:next w:val="1140"/>
    <w:link w:val="1036"/>
    <w:uiPriority w:val="29"/>
    <w:qFormat/>
    <w:rPr>
      <w:i/>
      <w:iCs/>
      <w:color w:val="000000"/>
      <w:sz w:val="21"/>
      <w:szCs w:val="24"/>
    </w:rPr>
  </w:style>
  <w:style w:type="character" w:styleId="1141">
    <w:name w:val="日期 Char2"/>
    <w:next w:val="1141"/>
    <w:link w:val="1036"/>
    <w:uiPriority w:val="99"/>
    <w:semiHidden/>
    <w:qFormat/>
    <w:rPr>
      <w:rFonts w:ascii="Calibri" w:hAnsi="Calibri" w:eastAsia="宋体" w:cs="Times New Roman"/>
    </w:rPr>
  </w:style>
  <w:style w:type="character" w:styleId="1142">
    <w:name w:val="页脚 Char1"/>
    <w:next w:val="1142"/>
    <w:link w:val="1036"/>
    <w:uiPriority w:val="99"/>
    <w:semiHidden/>
    <w:qFormat/>
    <w:rPr>
      <w:rFonts w:ascii="Calibri" w:hAnsi="Calibri" w:eastAsia="宋体" w:cs="Times New Roman"/>
      <w:sz w:val="18"/>
      <w:szCs w:val="18"/>
    </w:rPr>
  </w:style>
  <w:style w:type="character" w:styleId="1143">
    <w:name w:val="标题 3 Char_0"/>
    <w:next w:val="1143"/>
    <w:link w:val="1144"/>
    <w:qFormat/>
    <w:rPr>
      <w:b/>
      <w:bCs/>
      <w:sz w:val="32"/>
      <w:szCs w:val="32"/>
    </w:rPr>
  </w:style>
  <w:style w:type="paragraph" w:styleId="1144">
    <w:name w:val="标题 3_0"/>
    <w:basedOn w:val="1134"/>
    <w:next w:val="1134"/>
    <w:link w:val="1143"/>
    <w:qFormat/>
    <w:pPr>
      <w:keepLines/>
      <w:keepNext/>
      <w:spacing w:before="260" w:after="260" w:line="416" w:lineRule="auto"/>
      <w:outlineLvl w:val="2"/>
    </w:pPr>
    <w:rPr>
      <w:b/>
      <w:bCs/>
      <w:sz w:val="32"/>
      <w:szCs w:val="32"/>
    </w:rPr>
  </w:style>
  <w:style w:type="character" w:styleId="1145">
    <w:name w:val="标题4 Char Char"/>
    <w:next w:val="1145"/>
    <w:link w:val="1146"/>
    <w:qFormat/>
    <w:rPr>
      <w:rFonts w:ascii="Arial" w:hAnsi="Arial"/>
      <w:b/>
      <w:bCs/>
      <w:sz w:val="24"/>
      <w:szCs w:val="32"/>
    </w:rPr>
  </w:style>
  <w:style w:type="paragraph" w:styleId="1146">
    <w:name w:val="标题4"/>
    <w:basedOn w:val="1038"/>
    <w:next w:val="1076"/>
    <w:link w:val="1145"/>
    <w:qFormat/>
    <w:pPr>
      <w:numPr>
        <w:ilvl w:val="0"/>
        <w:numId w:val="0"/>
      </w:numPr>
      <w:spacing w:line="413" w:lineRule="auto"/>
    </w:pPr>
    <w:rPr>
      <w:rFonts w:ascii="Arial" w:hAnsi="Arial"/>
      <w:sz w:val="24"/>
    </w:rPr>
  </w:style>
  <w:style w:type="character" w:styleId="1147">
    <w:name w:val="明显参考"/>
    <w:next w:val="1147"/>
    <w:link w:val="1036"/>
    <w:qFormat/>
    <w:rPr>
      <w:b/>
      <w:bCs/>
      <w:smallCaps/>
      <w:color w:val="c0504d"/>
      <w:spacing w:val="5"/>
      <w:u w:val="single"/>
    </w:rPr>
  </w:style>
  <w:style w:type="character" w:styleId="1148">
    <w:name w:val="文档结构图 Char2"/>
    <w:next w:val="1148"/>
    <w:link w:val="1036"/>
    <w:uiPriority w:val="99"/>
    <w:semiHidden/>
    <w:qFormat/>
    <w:rPr>
      <w:rFonts w:ascii="宋体" w:hAnsi="Calibri" w:eastAsia="宋体" w:cs="Times New Roman"/>
      <w:sz w:val="18"/>
      <w:szCs w:val="18"/>
    </w:rPr>
  </w:style>
  <w:style w:type="character" w:styleId="1149">
    <w:name w:val="标题 3 Char Char Char"/>
    <w:next w:val="1149"/>
    <w:link w:val="1036"/>
    <w:rPr>
      <w:rFonts w:eastAsia="宋体"/>
      <w:b/>
      <w:sz w:val="32"/>
      <w:lang w:val="en-US" w:eastAsia="zh-CN" w:bidi="ar-SA"/>
    </w:rPr>
  </w:style>
  <w:style w:type="character" w:styleId="1150">
    <w:name w:val="纯文本 Char2"/>
    <w:next w:val="1150"/>
    <w:link w:val="1036"/>
    <w:rPr>
      <w:rFonts w:ascii="宋体" w:hAnsi="Courier New" w:cs="Courier New"/>
      <w:sz w:val="21"/>
      <w:szCs w:val="21"/>
    </w:rPr>
  </w:style>
  <w:style w:type="character" w:styleId="1151">
    <w:name w:val="标题 1 Char"/>
    <w:next w:val="1151"/>
    <w:link w:val="1036"/>
    <w:qFormat/>
    <w:rPr>
      <w:b/>
      <w:bCs/>
      <w:sz w:val="32"/>
      <w:szCs w:val="44"/>
    </w:rPr>
  </w:style>
  <w:style w:type="character" w:styleId="1152">
    <w:name w:val="引用 Char"/>
    <w:next w:val="1152"/>
    <w:link w:val="1153"/>
    <w:qFormat/>
    <w:rPr>
      <w:i/>
      <w:iCs/>
      <w:color w:val="000000"/>
    </w:rPr>
  </w:style>
  <w:style w:type="paragraph" w:styleId="1153">
    <w:name w:val="引用1"/>
    <w:basedOn w:val="1036"/>
    <w:next w:val="1036"/>
    <w:link w:val="1152"/>
    <w:qFormat/>
    <w:rPr>
      <w:i/>
      <w:iCs/>
      <w:color w:val="000000"/>
      <w:sz w:val="20"/>
      <w:szCs w:val="20"/>
    </w:rPr>
  </w:style>
  <w:style w:type="character" w:styleId="1154">
    <w:name w:val="正文文本 Char_0"/>
    <w:next w:val="1154"/>
    <w:link w:val="1155"/>
    <w:qFormat/>
    <w:rPr>
      <w:szCs w:val="24"/>
    </w:rPr>
  </w:style>
  <w:style w:type="paragraph" w:styleId="1155">
    <w:name w:val="正文文本_0"/>
    <w:basedOn w:val="1134"/>
    <w:next w:val="1155"/>
    <w:link w:val="1154"/>
    <w:qFormat/>
    <w:pPr>
      <w:spacing w:after="120"/>
    </w:pPr>
    <w:rPr>
      <w:sz w:val="20"/>
    </w:rPr>
  </w:style>
  <w:style w:type="character" w:styleId="1156">
    <w:name w:val="副标题 Char2"/>
    <w:next w:val="1156"/>
    <w:link w:val="1036"/>
    <w:uiPriority w:val="11"/>
    <w:qFormat/>
    <w:rPr>
      <w:rFonts w:ascii="Cambria" w:hAnsi="Cambria" w:cs="Times New Roman"/>
      <w:b/>
      <w:bCs/>
      <w:sz w:val="32"/>
      <w:szCs w:val="32"/>
    </w:rPr>
  </w:style>
  <w:style w:type="character" w:styleId="1157">
    <w:name w:val="文档结构图 Char1"/>
    <w:next w:val="1157"/>
    <w:link w:val="1036"/>
    <w:qFormat/>
    <w:rPr>
      <w:rFonts w:ascii="宋体" w:hAnsi="Calibri" w:eastAsia="宋体" w:cs="Times New Roman"/>
      <w:sz w:val="18"/>
      <w:szCs w:val="18"/>
    </w:rPr>
  </w:style>
  <w:style w:type="character" w:styleId="1158">
    <w:name w:val="书籍标题1"/>
    <w:next w:val="1158"/>
    <w:link w:val="1036"/>
    <w:qFormat/>
    <w:rPr>
      <w:b/>
      <w:bCs/>
      <w:smallCaps/>
      <w:spacing w:val="5"/>
    </w:rPr>
  </w:style>
  <w:style w:type="character" w:styleId="1159">
    <w:name w:val="标题 4 Char_0"/>
    <w:next w:val="1159"/>
    <w:link w:val="1160"/>
    <w:qFormat/>
    <w:rPr>
      <w:rFonts w:ascii="Arial" w:hAnsi="Arial" w:eastAsia="黑体"/>
      <w:b/>
      <w:bCs/>
      <w:sz w:val="28"/>
      <w:szCs w:val="28"/>
    </w:rPr>
  </w:style>
  <w:style w:type="paragraph" w:styleId="1160">
    <w:name w:val="标题 4_0"/>
    <w:basedOn w:val="1134"/>
    <w:next w:val="1134"/>
    <w:link w:val="1159"/>
    <w:qFormat/>
    <w:pPr>
      <w:keepLines/>
      <w:keepNext/>
      <w:spacing w:before="280" w:after="290" w:line="376" w:lineRule="auto"/>
      <w:outlineLvl w:val="3"/>
    </w:pPr>
    <w:rPr>
      <w:rFonts w:ascii="Arial" w:hAnsi="Arial" w:eastAsia="黑体"/>
      <w:b/>
      <w:bCs/>
      <w:sz w:val="28"/>
      <w:szCs w:val="28"/>
    </w:rPr>
  </w:style>
  <w:style w:type="character" w:styleId="1161">
    <w:name w:val="不明显参考1"/>
    <w:next w:val="1161"/>
    <w:link w:val="1036"/>
    <w:qFormat/>
    <w:rPr>
      <w:smallCaps/>
      <w:color w:val="c0504d"/>
      <w:u w:val="single"/>
    </w:rPr>
  </w:style>
  <w:style w:type="character" w:styleId="1162">
    <w:name w:val="明显引用 Char"/>
    <w:next w:val="1162"/>
    <w:link w:val="1163"/>
    <w:qFormat/>
    <w:rPr>
      <w:b/>
      <w:bCs/>
      <w:i/>
      <w:iCs/>
      <w:color w:val="4f81bd"/>
    </w:rPr>
  </w:style>
  <w:style w:type="paragraph" w:styleId="1163">
    <w:name w:val="明显引用1"/>
    <w:basedOn w:val="1036"/>
    <w:next w:val="1036"/>
    <w:link w:val="1162"/>
    <w:qFormat/>
    <w:pPr>
      <w:ind w:left="936" w:right="936"/>
      <w:spacing w:before="200" w:after="280"/>
      <w:pBdr>
        <w:bottom w:val="single" w:color="4F81BD" w:sz="4" w:space="4"/>
      </w:pBdr>
    </w:pPr>
    <w:rPr>
      <w:b/>
      <w:bCs/>
      <w:i/>
      <w:iCs/>
      <w:color w:val="4f81bd"/>
      <w:sz w:val="20"/>
      <w:szCs w:val="20"/>
    </w:rPr>
  </w:style>
  <w:style w:type="character" w:styleId="1164">
    <w:name w:val="批注文字 Char1"/>
    <w:next w:val="1164"/>
    <w:link w:val="1036"/>
    <w:uiPriority w:val="99"/>
    <w:qFormat/>
    <w:rPr>
      <w:rFonts w:ascii="Calibri" w:hAnsi="Calibri" w:eastAsia="宋体" w:cs="Times New Roman"/>
    </w:rPr>
  </w:style>
  <w:style w:type="character" w:styleId="1165">
    <w:name w:val="rvts11"/>
    <w:next w:val="1165"/>
    <w:link w:val="1036"/>
    <w:qFormat/>
    <w:rPr>
      <w:rFonts w:ascii="KNLe" w:hAnsi="KNLe"/>
      <w:sz w:val="24"/>
      <w:szCs w:val="24"/>
      <w:u w:val="single"/>
    </w:rPr>
  </w:style>
  <w:style w:type="character" w:styleId="1166">
    <w:name w:val="font161"/>
    <w:next w:val="1166"/>
    <w:link w:val="1036"/>
    <w:qFormat/>
    <w:rPr>
      <w:b/>
      <w:sz w:val="32"/>
    </w:rPr>
  </w:style>
  <w:style w:type="character" w:styleId="1167">
    <w:name w:val="font31"/>
    <w:next w:val="1167"/>
    <w:link w:val="1036"/>
    <w:qFormat/>
    <w:rPr>
      <w:rFonts w:hint="eastAsia" w:ascii="宋体" w:hAnsi="宋体" w:eastAsia="宋体" w:cs="宋体"/>
      <w:color w:val="000000"/>
      <w:sz w:val="20"/>
      <w:szCs w:val="20"/>
      <w:u w:val="none"/>
    </w:rPr>
  </w:style>
  <w:style w:type="character" w:styleId="1168">
    <w:name w:val="批注框文本 Char2"/>
    <w:next w:val="1168"/>
    <w:link w:val="1036"/>
    <w:uiPriority w:val="99"/>
    <w:semiHidden/>
    <w:qFormat/>
    <w:rPr>
      <w:rFonts w:ascii="Calibri" w:hAnsi="Calibri" w:eastAsia="宋体" w:cs="Times New Roman"/>
      <w:sz w:val="18"/>
      <w:szCs w:val="18"/>
    </w:rPr>
  </w:style>
  <w:style w:type="character" w:styleId="1169">
    <w:name w:val="标题 5 Char_0"/>
    <w:next w:val="1169"/>
    <w:link w:val="1170"/>
    <w:qFormat/>
    <w:rPr>
      <w:rFonts w:ascii="Calibri" w:hAnsi="Calibri"/>
      <w:b/>
      <w:bCs/>
      <w:sz w:val="28"/>
      <w:szCs w:val="28"/>
    </w:rPr>
  </w:style>
  <w:style w:type="paragraph" w:styleId="1170">
    <w:name w:val="标题 5_0"/>
    <w:basedOn w:val="1134"/>
    <w:next w:val="1134"/>
    <w:link w:val="1169"/>
    <w:qFormat/>
    <w:pPr>
      <w:keepLines/>
      <w:keepNext/>
      <w:spacing w:before="280" w:after="290" w:line="372" w:lineRule="auto"/>
      <w:outlineLvl w:val="4"/>
    </w:pPr>
    <w:rPr>
      <w:b/>
      <w:bCs/>
      <w:sz w:val="28"/>
      <w:szCs w:val="28"/>
    </w:rPr>
  </w:style>
  <w:style w:type="character" w:styleId="1171">
    <w:name w:val="不明显强调1"/>
    <w:next w:val="1171"/>
    <w:link w:val="1036"/>
    <w:qFormat/>
    <w:rPr>
      <w:i/>
      <w:iCs/>
      <w:color w:val="808080"/>
    </w:rPr>
  </w:style>
  <w:style w:type="character" w:styleId="1172">
    <w:name w:val="批注文字 Char Char"/>
    <w:next w:val="1172"/>
    <w:link w:val="1036"/>
    <w:rPr>
      <w:rFonts w:ascii="宋体" w:hAnsi="Times New Roman" w:eastAsia="宋体" w:cs="Times New Roman"/>
      <w:sz w:val="28"/>
      <w:szCs w:val="20"/>
    </w:rPr>
  </w:style>
  <w:style w:type="character" w:styleId="1173">
    <w:name w:val="明显强调1"/>
    <w:next w:val="1173"/>
    <w:link w:val="1036"/>
    <w:qFormat/>
    <w:rPr>
      <w:b/>
      <w:bCs/>
      <w:i/>
      <w:iCs/>
      <w:color w:val="4f81bd"/>
    </w:rPr>
  </w:style>
  <w:style w:type="character" w:styleId="1174">
    <w:name w:val="批注主题 Char2"/>
    <w:next w:val="1174"/>
    <w:link w:val="1036"/>
    <w:uiPriority w:val="99"/>
    <w:qFormat/>
    <w:rPr>
      <w:b/>
      <w:bCs/>
      <w:sz w:val="21"/>
    </w:rPr>
  </w:style>
  <w:style w:type="character" w:styleId="1175">
    <w:name w:val="正文文本 2 Char1"/>
    <w:next w:val="1175"/>
    <w:link w:val="1036"/>
    <w:uiPriority w:val="99"/>
    <w:semiHidden/>
    <w:rPr>
      <w:sz w:val="21"/>
      <w:szCs w:val="24"/>
    </w:rPr>
  </w:style>
  <w:style w:type="character" w:styleId="1176">
    <w:name w:val="font11"/>
    <w:next w:val="1176"/>
    <w:link w:val="1036"/>
    <w:qFormat/>
    <w:rPr>
      <w:rFonts w:hint="eastAsia" w:ascii="宋体" w:hAnsi="宋体" w:eastAsia="宋体" w:cs="宋体"/>
      <w:color w:val="000000"/>
      <w:sz w:val="20"/>
      <w:szCs w:val="20"/>
      <w:u w:val="none"/>
    </w:rPr>
  </w:style>
  <w:style w:type="character" w:styleId="1177">
    <w:name w:val="明显参考1"/>
    <w:next w:val="1177"/>
    <w:link w:val="1036"/>
    <w:qFormat/>
    <w:rPr>
      <w:b/>
      <w:bCs/>
      <w:smallCaps/>
      <w:color w:val="c0504d"/>
      <w:spacing w:val="5"/>
      <w:u w:val="single"/>
    </w:rPr>
  </w:style>
  <w:style w:type="character" w:styleId="1178">
    <w:name w:val="正文文本 Char1"/>
    <w:next w:val="1178"/>
    <w:link w:val="1036"/>
    <w:qFormat/>
    <w:rPr>
      <w:rFonts w:ascii="Calibri" w:hAnsi="Calibri" w:eastAsia="宋体" w:cs="Times New Roman"/>
    </w:rPr>
  </w:style>
  <w:style w:type="character" w:styleId="1179">
    <w:name w:val="标题 Char1"/>
    <w:next w:val="1179"/>
    <w:link w:val="1036"/>
    <w:uiPriority w:val="10"/>
    <w:qFormat/>
    <w:rPr>
      <w:rFonts w:ascii="Cambria" w:hAnsi="Cambria" w:eastAsia="宋体" w:cs="Times New Roman"/>
      <w:b/>
      <w:bCs/>
      <w:sz w:val="32"/>
      <w:szCs w:val="32"/>
    </w:rPr>
  </w:style>
  <w:style w:type="character" w:styleId="1180">
    <w:name w:val="页眉 Char1"/>
    <w:next w:val="1180"/>
    <w:link w:val="1036"/>
    <w:uiPriority w:val="99"/>
    <w:semiHidden/>
    <w:qFormat/>
    <w:rPr>
      <w:rFonts w:ascii="Calibri" w:hAnsi="Calibri" w:eastAsia="宋体" w:cs="Times New Roman"/>
      <w:sz w:val="18"/>
      <w:szCs w:val="18"/>
    </w:rPr>
  </w:style>
  <w:style w:type="character" w:styleId="1181">
    <w:name w:val="font21"/>
    <w:next w:val="1181"/>
    <w:link w:val="1036"/>
    <w:qFormat/>
    <w:rPr>
      <w:rFonts w:hint="eastAsia" w:ascii="宋体" w:hAnsi="宋体" w:eastAsia="宋体" w:cs="宋体"/>
      <w:color w:val="000000"/>
      <w:sz w:val="20"/>
      <w:szCs w:val="20"/>
      <w:u w:val="none"/>
    </w:rPr>
  </w:style>
  <w:style w:type="character" w:styleId="1182">
    <w:name w:val="副标题 Char1"/>
    <w:next w:val="1182"/>
    <w:link w:val="1036"/>
    <w:uiPriority w:val="11"/>
    <w:qFormat/>
    <w:rPr>
      <w:rFonts w:ascii="Cambria" w:hAnsi="Cambria" w:cs="Times New Roman"/>
      <w:b/>
      <w:bCs/>
      <w:sz w:val="32"/>
      <w:szCs w:val="32"/>
    </w:rPr>
  </w:style>
  <w:style w:type="character" w:styleId="1183">
    <w:name w:val="正文文本 Char2"/>
    <w:next w:val="1183"/>
    <w:link w:val="1036"/>
    <w:uiPriority w:val="99"/>
    <w:semiHidden/>
    <w:qFormat/>
    <w:rPr>
      <w:rFonts w:ascii="Calibri" w:hAnsi="Calibri" w:eastAsia="宋体" w:cs="Times New Roman"/>
    </w:rPr>
  </w:style>
  <w:style w:type="character" w:styleId="1184">
    <w:name w:val="正文文本 3 Char1"/>
    <w:next w:val="1184"/>
    <w:link w:val="1036"/>
    <w:uiPriority w:val="99"/>
    <w:qFormat/>
    <w:rPr>
      <w:sz w:val="16"/>
      <w:szCs w:val="16"/>
    </w:rPr>
  </w:style>
  <w:style w:type="character" w:styleId="1185">
    <w:name w:val="日期 Char1"/>
    <w:next w:val="1185"/>
    <w:link w:val="1036"/>
    <w:qFormat/>
    <w:rPr>
      <w:rFonts w:ascii="Calibri" w:hAnsi="Calibri" w:eastAsia="宋体" w:cs="Times New Roman"/>
    </w:rPr>
  </w:style>
  <w:style w:type="character" w:styleId="1186">
    <w:name w:val="普通文字 Char Char"/>
    <w:next w:val="1186"/>
    <w:link w:val="1036"/>
    <w:rPr>
      <w:rFonts w:ascii="宋体" w:hAnsi="Courier New" w:eastAsia="宋体" w:cs="Courier New"/>
      <w:sz w:val="21"/>
      <w:szCs w:val="21"/>
      <w:lang w:val="en-US" w:eastAsia="zh-CN" w:bidi="ar-SA"/>
    </w:rPr>
  </w:style>
  <w:style w:type="character" w:styleId="1187">
    <w:name w:val="批注文字 Char2"/>
    <w:next w:val="1187"/>
    <w:link w:val="1036"/>
    <w:qFormat/>
    <w:rPr>
      <w:sz w:val="21"/>
    </w:rPr>
  </w:style>
  <w:style w:type="character" w:styleId="1188">
    <w:name w:val="标题5 Char Char"/>
    <w:next w:val="1188"/>
    <w:link w:val="1189"/>
    <w:qFormat/>
    <w:rPr>
      <w:rFonts w:ascii="Arial" w:hAnsi="Arial"/>
      <w:b/>
      <w:bCs/>
      <w:sz w:val="24"/>
      <w:szCs w:val="32"/>
    </w:rPr>
  </w:style>
  <w:style w:type="paragraph" w:styleId="1189">
    <w:name w:val="标题5"/>
    <w:basedOn w:val="1039"/>
    <w:next w:val="1189"/>
    <w:link w:val="1188"/>
    <w:qFormat/>
    <w:pPr>
      <w:numPr>
        <w:ilvl w:val="0"/>
        <w:numId w:val="0"/>
      </w:numPr>
      <w:spacing w:line="413" w:lineRule="auto"/>
    </w:pPr>
    <w:rPr>
      <w:rFonts w:ascii="Arial" w:hAnsi="Arial"/>
      <w:sz w:val="24"/>
    </w:rPr>
  </w:style>
  <w:style w:type="character" w:styleId="1190">
    <w:name w:val="point_normal1"/>
    <w:next w:val="1190"/>
    <w:link w:val="1036"/>
    <w:uiPriority w:val="99"/>
    <w:rPr>
      <w:rFonts w:ascii="Arial" w:hAnsi="Arial" w:cs="Arial"/>
      <w:sz w:val="18"/>
      <w:szCs w:val="18"/>
    </w:rPr>
  </w:style>
  <w:style w:type="character" w:styleId="1191">
    <w:name w:val="para_small"/>
    <w:next w:val="1191"/>
    <w:link w:val="1036"/>
    <w:uiPriority w:val="99"/>
    <w:rPr>
      <w:rFonts w:cs="Times New Roman"/>
    </w:rPr>
  </w:style>
  <w:style w:type="character" w:styleId="1192">
    <w:name w:val="书籍标题"/>
    <w:next w:val="1192"/>
    <w:link w:val="1036"/>
    <w:qFormat/>
    <w:rPr>
      <w:b/>
      <w:bCs/>
      <w:smallCaps/>
      <w:spacing w:val="5"/>
    </w:rPr>
  </w:style>
  <w:style w:type="character" w:styleId="1193">
    <w:name w:val="列出段落 Char,Bullet List Char,numbered Char,FooterText Char,List Paragraph1 Char,Paragraphe de liste1 Char"/>
    <w:next w:val="1193"/>
    <w:link w:val="1194"/>
    <w:qFormat/>
    <w:rPr>
      <w:sz w:val="21"/>
      <w:szCs w:val="24"/>
    </w:rPr>
  </w:style>
  <w:style w:type="paragraph" w:styleId="1194">
    <w:name w:val="List Paragraph1"/>
    <w:basedOn w:val="1036"/>
    <w:next w:val="1194"/>
    <w:link w:val="1193"/>
    <w:qFormat/>
    <w:pPr>
      <w:ind w:firstLine="420"/>
    </w:pPr>
  </w:style>
  <w:style w:type="character" w:styleId="1195">
    <w:name w:val="mail_info_expanded_sender1"/>
    <w:next w:val="1195"/>
    <w:link w:val="1036"/>
    <w:rPr>
      <w:b w:val="0"/>
      <w:color w:val="41464e"/>
    </w:rPr>
  </w:style>
  <w:style w:type="character" w:styleId="1196">
    <w:name w:val="批注主题 Char1"/>
    <w:next w:val="1196"/>
    <w:link w:val="1036"/>
    <w:qFormat/>
    <w:rPr>
      <w:b/>
      <w:bCs/>
      <w:sz w:val="21"/>
      <w:szCs w:val="22"/>
    </w:rPr>
  </w:style>
  <w:style w:type="character" w:styleId="1197">
    <w:name w:val="引用 Char1"/>
    <w:next w:val="1197"/>
    <w:link w:val="1036"/>
    <w:uiPriority w:val="29"/>
    <w:qFormat/>
    <w:rPr>
      <w:i/>
      <w:iCs/>
      <w:color w:val="000000"/>
      <w:sz w:val="21"/>
    </w:rPr>
  </w:style>
  <w:style w:type="character" w:styleId="1198">
    <w:name w:val="正文首行缩进 Char1"/>
    <w:next w:val="1198"/>
    <w:link w:val="1036"/>
    <w:uiPriority w:val="99"/>
    <w:semiHidden/>
    <w:rPr>
      <w:rFonts w:eastAsia="幼圆"/>
      <w:b/>
      <w:bCs/>
      <w:sz w:val="21"/>
      <w:szCs w:val="24"/>
    </w:rPr>
  </w:style>
  <w:style w:type="character" w:styleId="1199">
    <w:name w:val="超链接_0"/>
    <w:next w:val="1199"/>
    <w:link w:val="1036"/>
    <w:uiPriority w:val="99"/>
    <w:qFormat/>
    <w:rPr>
      <w:rFonts w:ascii="Calibri" w:hAnsi="Calibri"/>
      <w:color w:val="0000ff"/>
      <w:u w:val="single"/>
    </w:rPr>
  </w:style>
  <w:style w:type="character" w:styleId="1200">
    <w:name w:val="批注框文本 Char1"/>
    <w:next w:val="1200"/>
    <w:link w:val="1036"/>
    <w:qFormat/>
    <w:rPr>
      <w:sz w:val="18"/>
      <w:szCs w:val="18"/>
    </w:rPr>
  </w:style>
  <w:style w:type="character" w:styleId="1201">
    <w:name w:val="明显引用 Char2"/>
    <w:next w:val="1201"/>
    <w:link w:val="1036"/>
    <w:uiPriority w:val="30"/>
    <w:qFormat/>
    <w:rPr>
      <w:b/>
      <w:bCs/>
      <w:i/>
      <w:iCs/>
      <w:color w:val="4f81bd"/>
      <w:sz w:val="21"/>
      <w:szCs w:val="24"/>
    </w:rPr>
  </w:style>
  <w:style w:type="character" w:styleId="1202">
    <w:name w:val="标题 2 Char_0"/>
    <w:next w:val="1202"/>
    <w:link w:val="1203"/>
    <w:qFormat/>
    <w:rPr>
      <w:rFonts w:ascii="Cambria" w:hAnsi="Cambria"/>
      <w:b/>
      <w:bCs/>
      <w:sz w:val="32"/>
      <w:szCs w:val="32"/>
    </w:rPr>
  </w:style>
  <w:style w:type="paragraph" w:styleId="1203">
    <w:name w:val="标题 2_0"/>
    <w:basedOn w:val="1134"/>
    <w:next w:val="1134"/>
    <w:link w:val="1202"/>
    <w:unhideWhenUsed/>
    <w:qFormat/>
    <w:pPr>
      <w:keepLines/>
      <w:keepNext/>
      <w:spacing w:before="260" w:after="260" w:line="416" w:lineRule="auto"/>
      <w:outlineLvl w:val="1"/>
    </w:pPr>
    <w:rPr>
      <w:rFonts w:ascii="Cambria" w:hAnsi="Cambria"/>
      <w:b/>
      <w:bCs/>
      <w:sz w:val="32"/>
      <w:szCs w:val="32"/>
    </w:rPr>
  </w:style>
  <w:style w:type="paragraph" w:styleId="1204">
    <w:name w:val="2方案格式2"/>
    <w:basedOn w:val="1205"/>
    <w:next w:val="1204"/>
    <w:link w:val="1036"/>
    <w:qFormat/>
    <w:pPr>
      <w:numPr>
        <w:ilvl w:val="1"/>
        <w:numId w:val="3"/>
      </w:numPr>
      <w:spacing w:before="50" w:after="50" w:line="240" w:lineRule="auto"/>
      <w:tabs>
        <w:tab w:val="left" w:pos="360" w:leader="none"/>
      </w:tabs>
      <w:outlineLvl w:val="1"/>
    </w:pPr>
    <w:rPr>
      <w:sz w:val="44"/>
    </w:rPr>
  </w:style>
  <w:style w:type="paragraph" w:styleId="1205">
    <w:name w:val="1方案格式1"/>
    <w:basedOn w:val="1037"/>
    <w:next w:val="1205"/>
    <w:link w:val="1036"/>
    <w:qFormat/>
    <w:pPr>
      <w:numPr>
        <w:ilvl w:val="0"/>
        <w:numId w:val="3"/>
      </w:numPr>
      <w:ind w:left="0" w:firstLine="0"/>
      <w:spacing w:line="360" w:lineRule="auto"/>
      <w:tabs>
        <w:tab w:val="left" w:pos="360" w:leader="none"/>
      </w:tabs>
    </w:pPr>
    <w:rPr>
      <w:rFonts w:eastAsia="微软雅黑"/>
      <w:bCs w:val="0"/>
      <w:sz w:val="48"/>
    </w:rPr>
  </w:style>
  <w:style w:type="paragraph" w:styleId="1206">
    <w:name w:val="列出段落11"/>
    <w:basedOn w:val="1036"/>
    <w:next w:val="1206"/>
    <w:link w:val="1036"/>
    <w:qFormat/>
    <w:pPr>
      <w:contextualSpacing/>
      <w:ind w:left="720"/>
      <w:jc w:val="left"/>
      <w:widowControl/>
    </w:pPr>
    <w:rPr>
      <w:rFonts w:ascii="Arial" w:hAnsi="Arial" w:eastAsia="黑体"/>
      <w:sz w:val="24"/>
      <w:lang w:eastAsia="en-US"/>
    </w:rPr>
  </w:style>
  <w:style w:type="paragraph" w:styleId="1207">
    <w:name w:val="TOC 标题1"/>
    <w:basedOn w:val="1037"/>
    <w:next w:val="1036"/>
    <w:link w:val="103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8">
    <w:name w:val="正文2"/>
    <w:next w:val="1208"/>
    <w:link w:val="1209"/>
    <w:uiPriority w:val="99"/>
    <w:qFormat/>
    <w:rPr>
      <w:rFonts w:eastAsia="微软雅黑"/>
      <w:sz w:val="24"/>
      <w:szCs w:val="24"/>
      <w:lang w:val="en-US" w:eastAsia="zh-CN" w:bidi="ar-SA"/>
    </w:rPr>
  </w:style>
  <w:style w:type="character" w:styleId="1209">
    <w:name w:val="正文2 Char Char"/>
    <w:next w:val="1209"/>
    <w:link w:val="1208"/>
    <w:uiPriority w:val="99"/>
    <w:qFormat/>
    <w:rPr>
      <w:rFonts w:eastAsia="微软雅黑"/>
      <w:sz w:val="24"/>
      <w:szCs w:val="24"/>
      <w:lang w:bidi="ar-SA"/>
    </w:rPr>
  </w:style>
  <w:style w:type="paragraph" w:styleId="1210">
    <w:name w:val="正文 + 行距: 固定值 20 磅"/>
    <w:basedOn w:val="1036"/>
    <w:next w:val="1210"/>
    <w:link w:val="1036"/>
    <w:qFormat/>
    <w:pPr>
      <w:ind w:firstLine="716"/>
      <w:spacing w:line="400" w:lineRule="exact"/>
    </w:pPr>
    <w:rPr>
      <w:rFonts w:ascii="Calibri" w:hAnsi="Calibri"/>
      <w:szCs w:val="22"/>
    </w:rPr>
  </w:style>
  <w:style w:type="paragraph" w:styleId="1211">
    <w:name w:val="列出段落1"/>
    <w:basedOn w:val="1036"/>
    <w:next w:val="1211"/>
    <w:link w:val="1036"/>
    <w:uiPriority w:val="99"/>
    <w:qFormat/>
    <w:pPr>
      <w:contextualSpacing/>
      <w:ind w:left="720"/>
      <w:jc w:val="left"/>
      <w:widowControl/>
    </w:pPr>
    <w:rPr>
      <w:rFonts w:ascii="Arial" w:hAnsi="Arial" w:eastAsia="黑体"/>
      <w:sz w:val="24"/>
      <w:lang w:eastAsia="en-US"/>
    </w:rPr>
  </w:style>
  <w:style w:type="paragraph" w:styleId="1212">
    <w:name w:val="op_mapdots_left"/>
    <w:basedOn w:val="1036"/>
    <w:next w:val="1212"/>
    <w:link w:val="1036"/>
    <w:qFormat/>
    <w:pPr>
      <w:jc w:val="left"/>
      <w:spacing w:before="100" w:beforeAutospacing="1" w:after="100" w:afterAutospacing="1"/>
      <w:widowControl/>
    </w:pPr>
    <w:rPr>
      <w:rFonts w:ascii="宋体" w:hAnsi="宋体" w:cs="宋体"/>
      <w:sz w:val="24"/>
    </w:rPr>
  </w:style>
  <w:style w:type="paragraph" w:styleId="1213">
    <w:name w:val="标题2"/>
    <w:basedOn w:val="1038"/>
    <w:next w:val="1070"/>
    <w:link w:val="1036"/>
    <w:qFormat/>
    <w:pPr>
      <w:spacing w:before="156" w:after="156" w:line="360" w:lineRule="auto"/>
    </w:pPr>
    <w:rPr>
      <w:bCs w:val="0"/>
      <w:sz w:val="24"/>
    </w:rPr>
  </w:style>
  <w:style w:type="paragraph" w:styleId="1214">
    <w:name w:val="正文空2字"/>
    <w:basedOn w:val="1036"/>
    <w:next w:val="1214"/>
    <w:link w:val="1036"/>
    <w:qFormat/>
    <w:pPr>
      <w:ind w:firstLine="200"/>
      <w:spacing w:line="360" w:lineRule="auto"/>
    </w:pPr>
    <w:rPr>
      <w:sz w:val="24"/>
      <w:lang w:bidi="en-US"/>
    </w:rPr>
  </w:style>
  <w:style w:type="paragraph" w:styleId="1215">
    <w:name w:val="List Paragraph"/>
    <w:basedOn w:val="1036"/>
    <w:next w:val="1215"/>
    <w:link w:val="1036"/>
    <w:uiPriority w:val="99"/>
    <w:qFormat/>
    <w:pPr>
      <w:ind w:firstLine="420"/>
    </w:pPr>
    <w:rPr>
      <w:szCs w:val="20"/>
    </w:rPr>
  </w:style>
  <w:style w:type="paragraph" w:styleId="1216">
    <w:name w:val="Item Step in Table"/>
    <w:next w:val="1216"/>
    <w:link w:val="1036"/>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217">
    <w:name w:val="UserStyle_116"/>
    <w:basedOn w:val="1036"/>
    <w:next w:val="1217"/>
    <w:link w:val="1036"/>
    <w:pPr>
      <w:keepNext/>
      <w:spacing w:before="100" w:line="400" w:lineRule="atLeast"/>
      <w:widowControl/>
    </w:pPr>
    <w:rPr>
      <w:rFonts w:ascii="Times New Roman" w:hAnsi="Times New Roman"/>
      <w:sz w:val="28"/>
      <w:szCs w:val="28"/>
    </w:rPr>
  </w:style>
  <w:style w:type="paragraph" w:styleId="1218">
    <w:name w:val="表格"/>
    <w:basedOn w:val="1036"/>
    <w:next w:val="1218"/>
    <w:link w:val="1036"/>
    <w:qFormat/>
    <w:pPr>
      <w:jc w:val="center"/>
    </w:pPr>
    <w:rPr>
      <w:rFonts w:ascii="华文细黑" w:hAnsi="华文细黑"/>
      <w:szCs w:val="22"/>
    </w:rPr>
  </w:style>
  <w:style w:type="paragraph" w:styleId="1219">
    <w:name w:val="格式３"/>
    <w:basedOn w:val="1036"/>
    <w:next w:val="1219"/>
    <w:link w:val="1036"/>
    <w:qFormat/>
    <w:pPr>
      <w:ind w:left="600" w:hanging="600"/>
      <w:spacing w:line="420" w:lineRule="exact"/>
    </w:pPr>
    <w:rPr>
      <w:rFonts w:ascii="宋体" w:hAnsi="宋体"/>
      <w:color w:val="000000"/>
      <w:sz w:val="24"/>
      <w:szCs w:val="20"/>
    </w:rPr>
  </w:style>
  <w:style w:type="paragraph" w:styleId="1220">
    <w:name w:val="列表段落"/>
    <w:basedOn w:val="1036"/>
    <w:next w:val="1036"/>
    <w:link w:val="1036"/>
    <w:uiPriority w:val="34"/>
    <w:qFormat/>
    <w:pPr>
      <w:ind w:firstLine="420"/>
    </w:pPr>
    <w:rPr>
      <w:rFonts w:ascii="Calibri" w:hAnsi="Calibri"/>
      <w:szCs w:val="22"/>
    </w:rPr>
  </w:style>
  <w:style w:type="paragraph" w:styleId="1221">
    <w:name w:val="6'"/>
    <w:basedOn w:val="1036"/>
    <w:next w:val="1221"/>
    <w:link w:val="1036"/>
    <w:qFormat/>
    <w:pPr>
      <w:jc w:val="center"/>
      <w:spacing w:line="320" w:lineRule="exact"/>
    </w:pPr>
    <w:rPr>
      <w:rFonts w:ascii="Calibri" w:hAnsi="Calibri"/>
      <w:spacing w:val="20"/>
      <w:szCs w:val="22"/>
    </w:rPr>
  </w:style>
  <w:style w:type="paragraph" w:styleId="1222">
    <w:name w:val="文章正文"/>
    <w:basedOn w:val="1036"/>
    <w:next w:val="1222"/>
    <w:link w:val="1036"/>
    <w:uiPriority w:val="99"/>
    <w:qFormat/>
    <w:pPr>
      <w:ind w:firstLine="480"/>
      <w:spacing w:line="360" w:lineRule="auto"/>
    </w:pPr>
    <w:rPr>
      <w:rFonts w:ascii="仿宋_GB2312" w:hAnsi="宋体" w:eastAsia="仿宋_GB2312"/>
      <w:color w:val="ff0000"/>
      <w:sz w:val="24"/>
    </w:rPr>
  </w:style>
  <w:style w:type="paragraph" w:styleId="1223">
    <w:name w:val="空半行"/>
    <w:basedOn w:val="1036"/>
    <w:next w:val="1223"/>
    <w:link w:val="1036"/>
    <w:qFormat/>
    <w:pPr>
      <w:spacing w:line="120" w:lineRule="exact"/>
    </w:pPr>
    <w:rPr>
      <w:rFonts w:ascii="Calibri" w:hAnsi="Calibri" w:eastAsia="仿宋_GB2312"/>
      <w:color w:val="ffffff"/>
      <w:sz w:val="30"/>
      <w:szCs w:val="22"/>
    </w:rPr>
  </w:style>
  <w:style w:type="paragraph" w:styleId="1224">
    <w:name w:val="_Style 105"/>
    <w:next w:val="1036"/>
    <w:link w:val="1036"/>
    <w:pPr>
      <w:jc w:val="both"/>
      <w:widowControl w:val="off"/>
    </w:pPr>
    <w:rPr>
      <w:sz w:val="21"/>
      <w:lang w:val="en-US" w:eastAsia="zh-CN" w:bidi="ar-SA"/>
    </w:rPr>
  </w:style>
  <w:style w:type="paragraph" w:styleId="1225">
    <w:name w:val="目录 4_0"/>
    <w:basedOn w:val="1134"/>
    <w:next w:val="1134"/>
    <w:link w:val="1036"/>
    <w:uiPriority w:val="39"/>
    <w:qFormat/>
    <w:pPr>
      <w:ind w:left="1260"/>
    </w:pPr>
    <w:rPr>
      <w:rFonts w:ascii="Calibri" w:hAnsi="Calibri"/>
    </w:rPr>
  </w:style>
  <w:style w:type="paragraph" w:styleId="1226">
    <w:name w:val="_Style 36"/>
    <w:next w:val="1036"/>
    <w:link w:val="1036"/>
    <w:qFormat/>
    <w:pPr>
      <w:jc w:val="both"/>
      <w:widowControl w:val="off"/>
    </w:pPr>
    <w:rPr>
      <w:sz w:val="21"/>
      <w:lang w:val="en-US" w:eastAsia="zh-CN" w:bidi="ar-SA"/>
    </w:rPr>
  </w:style>
  <w:style w:type="paragraph" w:styleId="1227">
    <w:name w:val="Heading 1"/>
    <w:basedOn w:val="1228"/>
    <w:next w:val="1228"/>
    <w:link w:val="1036"/>
    <w:qFormat/>
    <w:pPr>
      <w:keepLines/>
      <w:keepNext/>
      <w:spacing w:before="340" w:after="330" w:line="576" w:lineRule="auto"/>
      <w:outlineLvl w:val="0"/>
    </w:pPr>
    <w:rPr>
      <w:rFonts w:ascii="Times New Roman" w:hAnsi="Times New Roman" w:eastAsia="Times New Roman"/>
      <w:b/>
      <w:sz w:val="44"/>
      <w:lang w:val="zh-CN"/>
    </w:rPr>
  </w:style>
  <w:style w:type="paragraph" w:styleId="1228">
    <w:name w:val="正文1"/>
    <w:next w:val="1228"/>
    <w:link w:val="1036"/>
    <w:qFormat/>
    <w:pPr>
      <w:jc w:val="both"/>
      <w:widowControl w:val="off"/>
    </w:pPr>
    <w:rPr>
      <w:lang w:val="en-US" w:eastAsia="zh-CN" w:bidi="ar-SA"/>
    </w:rPr>
  </w:style>
  <w:style w:type="paragraph" w:styleId="1229">
    <w:name w:val="样式 标题 1 + 黑体 三号 非加粗 居中 段前: 6 磅 段后: 6 磅 行距: 固定值 20 磅"/>
    <w:basedOn w:val="1037"/>
    <w:next w:val="1229"/>
    <w:link w:val="1036"/>
    <w:qFormat/>
    <w:pPr>
      <w:numPr>
        <w:ilvl w:val="0"/>
        <w:numId w:val="0"/>
      </w:numPr>
      <w:spacing w:before="120" w:after="120" w:line="400" w:lineRule="exact"/>
    </w:pPr>
    <w:rPr>
      <w:rFonts w:ascii="黑体" w:hAnsi="黑体" w:eastAsia="黑体"/>
      <w:b w:val="0"/>
      <w:bCs w:val="0"/>
      <w:szCs w:val="20"/>
    </w:rPr>
  </w:style>
  <w:style w:type="paragraph" w:styleId="1230">
    <w:name w:val="目录 3_0"/>
    <w:basedOn w:val="1134"/>
    <w:next w:val="1134"/>
    <w:link w:val="1036"/>
    <w:uiPriority w:val="39"/>
    <w:qFormat/>
    <w:pPr>
      <w:ind w:left="840"/>
    </w:pPr>
    <w:rPr>
      <w:rFonts w:ascii="Calibri" w:hAnsi="Calibri"/>
    </w:rPr>
  </w:style>
  <w:style w:type="paragraph" w:styleId="1231">
    <w:name w:val="无间隔"/>
    <w:next w:val="1231"/>
    <w:link w:val="1036"/>
    <w:qFormat/>
    <w:pPr>
      <w:jc w:val="both"/>
      <w:widowControl w:val="off"/>
    </w:pPr>
    <w:rPr>
      <w:sz w:val="21"/>
      <w:lang w:val="en-US" w:eastAsia="zh-CN" w:bidi="ar-SA"/>
    </w:rPr>
  </w:style>
  <w:style w:type="paragraph" w:styleId="1232">
    <w:name w:val="Char Char Char Char Char Char Char"/>
    <w:basedOn w:val="1036"/>
    <w:next w:val="1232"/>
    <w:link w:val="1036"/>
    <w:qFormat/>
    <w:pPr>
      <w:spacing w:line="360" w:lineRule="auto"/>
    </w:pPr>
    <w:rPr>
      <w:sz w:val="24"/>
      <w:szCs w:val="20"/>
    </w:rPr>
  </w:style>
  <w:style w:type="paragraph" w:styleId="1233">
    <w:name w:val="1"/>
    <w:basedOn w:val="1036"/>
    <w:next w:val="1036"/>
    <w:link w:val="1036"/>
    <w:qFormat/>
    <w:rPr>
      <w:rFonts w:ascii="Calibri" w:hAnsi="Calibri"/>
      <w:szCs w:val="22"/>
    </w:rPr>
  </w:style>
  <w:style w:type="paragraph" w:styleId="1234">
    <w:name w:val="样式 标题 2 + Times New Roman 四号 非加粗 段前: 5 磅 段后: 0 磅 行距: 固定值 20..."/>
    <w:basedOn w:val="1038"/>
    <w:next w:val="1234"/>
    <w:link w:val="1036"/>
    <w:qFormat/>
    <w:pPr>
      <w:numPr>
        <w:ilvl w:val="0"/>
        <w:numId w:val="0"/>
      </w:numPr>
      <w:spacing w:before="100" w:after="0" w:line="400" w:lineRule="exact"/>
    </w:pPr>
    <w:rPr>
      <w:rFonts w:ascii="Times New Roman" w:hAnsi="Times New Roman" w:eastAsia="黑体"/>
      <w:b w:val="0"/>
      <w:bCs w:val="0"/>
      <w:sz w:val="28"/>
      <w:szCs w:val="20"/>
    </w:rPr>
  </w:style>
  <w:style w:type="paragraph" w:styleId="1235">
    <w:name w:val="列出段落3"/>
    <w:basedOn w:val="1036"/>
    <w:next w:val="1235"/>
    <w:link w:val="1036"/>
    <w:uiPriority w:val="34"/>
    <w:qFormat/>
    <w:pPr>
      <w:ind w:firstLine="420"/>
    </w:pPr>
    <w:rPr>
      <w:szCs w:val="20"/>
    </w:rPr>
  </w:style>
  <w:style w:type="paragraph" w:styleId="1236">
    <w:name w:val="普通正文"/>
    <w:basedOn w:val="1036"/>
    <w:next w:val="1236"/>
    <w:link w:val="1036"/>
    <w:qFormat/>
    <w:pPr>
      <w:ind w:firstLine="480"/>
      <w:jc w:val="left"/>
      <w:spacing w:before="120" w:after="120" w:line="360" w:lineRule="auto"/>
    </w:pPr>
    <w:rPr>
      <w:rFonts w:ascii="Arial" w:hAnsi="Arial"/>
      <w:sz w:val="24"/>
    </w:rPr>
  </w:style>
  <w:style w:type="paragraph" w:styleId="1237">
    <w:name w:val="表格文字"/>
    <w:basedOn w:val="1036"/>
    <w:next w:val="1237"/>
    <w:link w:val="1036"/>
    <w:qFormat/>
    <w:pPr>
      <w:jc w:val="left"/>
      <w:spacing w:line="420" w:lineRule="atLeast"/>
    </w:pPr>
    <w:rPr>
      <w:rFonts w:ascii="Calibri" w:hAnsi="Calibri"/>
      <w:szCs w:val="22"/>
    </w:rPr>
  </w:style>
  <w:style w:type="paragraph" w:styleId="1238">
    <w:name w:val="样式 标题 2 + Times New Roman 四号 非加粗 段前: 5 磅 段后: 0 磅 行距: 固定值 20..._0"/>
    <w:basedOn w:val="1036"/>
    <w:next w:val="1238"/>
    <w:link w:val="1036"/>
    <w:qFormat/>
    <w:pPr>
      <w:keepLines/>
      <w:keepNext/>
      <w:spacing w:before="100" w:line="360" w:lineRule="auto"/>
      <w:outlineLvl w:val="1"/>
    </w:pPr>
    <w:rPr>
      <w:rFonts w:eastAsia="Times New Roman" w:cs="宋体"/>
      <w:sz w:val="28"/>
      <w:szCs w:val="20"/>
    </w:rPr>
  </w:style>
  <w:style w:type="paragraph" w:styleId="1239">
    <w:name w:val="样式 标题 3 + (中文) 黑体 小四 非加粗 段前: 7.8 磅 段后: 0 磅 行距: 固定值 20 磅"/>
    <w:basedOn w:val="1039"/>
    <w:next w:val="1036"/>
    <w:link w:val="1036"/>
    <w:qFormat/>
    <w:pPr>
      <w:spacing w:before="0" w:after="0" w:line="400" w:lineRule="exact"/>
    </w:pPr>
    <w:rPr>
      <w:rFonts w:eastAsia="黑体" w:cs="宋体"/>
      <w:b w:val="0"/>
      <w:bCs w:val="0"/>
      <w:sz w:val="24"/>
      <w:szCs w:val="20"/>
    </w:rPr>
  </w:style>
  <w:style w:type="paragraph" w:styleId="1240">
    <w:name w:val="txt"/>
    <w:basedOn w:val="1036"/>
    <w:next w:val="1240"/>
    <w:link w:val="1036"/>
    <w:qFormat/>
    <w:pPr>
      <w:jc w:val="left"/>
      <w:spacing w:before="100" w:beforeAutospacing="1" w:after="100" w:afterAutospacing="1"/>
      <w:widowControl/>
    </w:pPr>
    <w:rPr>
      <w:rFonts w:ascii="宋体" w:hAnsi="宋体" w:cs="宋体"/>
      <w:sz w:val="24"/>
    </w:rPr>
  </w:style>
  <w:style w:type="paragraph" w:styleId="1241">
    <w:name w:val="Blockquote"/>
    <w:basedOn w:val="1036"/>
    <w:next w:val="1241"/>
    <w:link w:val="1036"/>
    <w:qFormat/>
    <w:pPr>
      <w:ind w:left="360" w:right="360"/>
      <w:jc w:val="left"/>
      <w:spacing w:before="100" w:after="100"/>
    </w:pPr>
    <w:rPr>
      <w:rFonts w:ascii="Calibri" w:hAnsi="Calibri"/>
      <w:sz w:val="24"/>
      <w:szCs w:val="22"/>
    </w:rPr>
  </w:style>
  <w:style w:type="paragraph" w:styleId="1242">
    <w:name w:val="ewb-con-p2"/>
    <w:basedOn w:val="1036"/>
    <w:next w:val="1242"/>
    <w:link w:val="1036"/>
    <w:uiPriority w:val="99"/>
    <w:pPr>
      <w:jc w:val="left"/>
      <w:spacing w:before="100" w:beforeAutospacing="1" w:after="100" w:afterAutospacing="1"/>
      <w:widowControl/>
    </w:pPr>
    <w:rPr>
      <w:rFonts w:ascii="宋体" w:hAnsi="宋体" w:cs="宋体"/>
      <w:sz w:val="24"/>
    </w:rPr>
  </w:style>
  <w:style w:type="paragraph" w:styleId="1243">
    <w:name w:val="目录 5_0"/>
    <w:basedOn w:val="1134"/>
    <w:next w:val="1134"/>
    <w:link w:val="1036"/>
    <w:uiPriority w:val="39"/>
    <w:qFormat/>
    <w:pPr>
      <w:ind w:left="1680"/>
    </w:pPr>
    <w:rPr>
      <w:rFonts w:ascii="Calibri" w:hAnsi="Calibri"/>
    </w:rPr>
  </w:style>
  <w:style w:type="paragraph" w:styleId="1244">
    <w:name w:val="3方案格式3"/>
    <w:basedOn w:val="1204"/>
    <w:next w:val="1244"/>
    <w:link w:val="1036"/>
    <w:qFormat/>
    <w:pPr>
      <w:numPr>
        <w:ilvl w:val="2"/>
        <w:numId w:val="3"/>
      </w:numPr>
      <w:tabs>
        <w:tab w:val="left" w:pos="360" w:leader="none"/>
      </w:tabs>
      <w:outlineLvl w:val="2"/>
    </w:pPr>
    <w:rPr>
      <w:sz w:val="32"/>
    </w:rPr>
  </w:style>
  <w:style w:type="paragraph" w:styleId="1245">
    <w:name w:val="修订1"/>
    <w:next w:val="1245"/>
    <w:link w:val="1036"/>
    <w:qFormat/>
    <w:rPr>
      <w:sz w:val="21"/>
      <w:szCs w:val="24"/>
      <w:lang w:val="en-US" w:eastAsia="zh-CN" w:bidi="ar-SA"/>
    </w:rPr>
  </w:style>
  <w:style w:type="paragraph" w:styleId="1246">
    <w:name w:val="Blockquote_0"/>
    <w:basedOn w:val="1134"/>
    <w:next w:val="1246"/>
    <w:link w:val="1036"/>
    <w:qFormat/>
    <w:pPr>
      <w:ind w:left="360" w:right="360"/>
      <w:jc w:val="left"/>
      <w:spacing w:before="100" w:after="100"/>
    </w:pPr>
    <w:rPr>
      <w:rFonts w:ascii="Calibri" w:hAnsi="Calibri" w:eastAsia="Times New Roman"/>
      <w:sz w:val="24"/>
      <w:szCs w:val="20"/>
    </w:rPr>
  </w:style>
  <w:style w:type="paragraph" w:styleId="1247">
    <w:name w:val="p0"/>
    <w:basedOn w:val="1036"/>
    <w:next w:val="1247"/>
    <w:link w:val="1036"/>
    <w:uiPriority w:val="99"/>
    <w:qFormat/>
    <w:pPr>
      <w:widowControl/>
    </w:pPr>
    <w:rPr>
      <w:b/>
      <w:bCs/>
      <w:sz w:val="24"/>
    </w:rPr>
  </w:style>
  <w:style w:type="paragraph" w:styleId="1248">
    <w:name w:val="正文_0_0_0"/>
    <w:next w:val="1248"/>
    <w:link w:val="1036"/>
    <w:qFormat/>
    <w:pPr>
      <w:jc w:val="both"/>
      <w:widowControl w:val="off"/>
    </w:pPr>
    <w:rPr>
      <w:lang w:val="en-US" w:eastAsia="zh-CN" w:bidi="ar-SA"/>
    </w:rPr>
  </w:style>
  <w:style w:type="paragraph" w:styleId="1249">
    <w:name w:val="flNote"/>
    <w:basedOn w:val="1036"/>
    <w:next w:val="1249"/>
    <w:link w:val="1036"/>
    <w:qFormat/>
    <w:pPr>
      <w:jc w:val="center"/>
      <w:spacing w:before="320" w:after="160" w:line="360" w:lineRule="atLeast"/>
    </w:pPr>
    <w:rPr>
      <w:rFonts w:ascii="Arial" w:hAnsi="Calibri" w:eastAsia="黑体"/>
      <w:sz w:val="30"/>
      <w:szCs w:val="22"/>
    </w:rPr>
  </w:style>
  <w:style w:type="paragraph" w:styleId="1250">
    <w:name w:val="正文11"/>
    <w:next w:val="1250"/>
    <w:link w:val="1036"/>
    <w:qFormat/>
    <w:rPr>
      <w:rFonts w:cs="Calibri"/>
      <w:sz w:val="24"/>
      <w:szCs w:val="24"/>
      <w:lang w:val="en-US" w:eastAsia="zh-CN" w:bidi="ar-SA"/>
    </w:rPr>
  </w:style>
  <w:style w:type="paragraph" w:styleId="1251">
    <w:name w:val="_Style 34"/>
    <w:next w:val="1036"/>
    <w:link w:val="1036"/>
    <w:qFormat/>
    <w:pPr>
      <w:jc w:val="both"/>
      <w:widowControl w:val="off"/>
    </w:pPr>
    <w:rPr>
      <w:sz w:val="21"/>
      <w:lang w:val="en-US" w:eastAsia="zh-CN" w:bidi="ar-SA"/>
    </w:rPr>
  </w:style>
  <w:style w:type="paragraph" w:styleId="1252">
    <w:name w:val="正文_3"/>
    <w:next w:val="1252"/>
    <w:link w:val="1036"/>
    <w:qFormat/>
    <w:pPr>
      <w:jc w:val="both"/>
      <w:widowControl w:val="off"/>
    </w:pPr>
    <w:rPr>
      <w:sz w:val="21"/>
      <w:szCs w:val="22"/>
      <w:lang w:val="en-US" w:eastAsia="zh-CN" w:bidi="ar-SA"/>
    </w:rPr>
  </w:style>
  <w:style w:type="paragraph" w:styleId="1253">
    <w:name w:val="文档正文"/>
    <w:basedOn w:val="1036"/>
    <w:next w:val="1253"/>
    <w:link w:val="1036"/>
    <w:qFormat/>
    <w:pPr>
      <w:ind w:firstLine="567"/>
      <w:spacing w:line="480" w:lineRule="atLeast"/>
    </w:pPr>
    <w:rPr>
      <w:rFonts w:ascii="Ari" w:eastAsia="Ari"/>
      <w:sz w:val="28"/>
      <w:szCs w:val="20"/>
    </w:rPr>
  </w:style>
  <w:style w:type="paragraph" w:styleId="1254">
    <w:name w:val="列出段落2"/>
    <w:basedOn w:val="1036"/>
    <w:next w:val="1254"/>
    <w:link w:val="1036"/>
    <w:uiPriority w:val="34"/>
    <w:qFormat/>
    <w:pPr>
      <w:ind w:firstLine="420"/>
    </w:pPr>
  </w:style>
  <w:style w:type="paragraph" w:styleId="1255">
    <w:name w:val="修订"/>
    <w:next w:val="1255"/>
    <w:link w:val="1036"/>
    <w:rPr>
      <w:sz w:val="21"/>
      <w:lang w:val="en-US" w:eastAsia="zh-CN" w:bidi="ar-SA"/>
    </w:rPr>
  </w:style>
  <w:style w:type="paragraph" w:styleId="1256">
    <w:name w:val="无间隔1"/>
    <w:next w:val="1256"/>
    <w:link w:val="1036"/>
    <w:qFormat/>
    <w:pPr>
      <w:jc w:val="both"/>
      <w:widowControl w:val="off"/>
    </w:pPr>
    <w:rPr>
      <w:sz w:val="21"/>
      <w:szCs w:val="22"/>
      <w:lang w:val="en-US" w:eastAsia="zh-CN" w:bidi="ar-SA"/>
    </w:rPr>
  </w:style>
  <w:style w:type="paragraph" w:styleId="1257">
    <w:name w:val="Default"/>
    <w:next w:val="1257"/>
    <w:link w:val="1036"/>
    <w:qFormat/>
    <w:pPr>
      <w:widowControl w:val="off"/>
    </w:pPr>
    <w:rPr>
      <w:rFonts w:ascii="宋体" w:cs="宋体"/>
      <w:color w:val="000000"/>
      <w:sz w:val="24"/>
      <w:szCs w:val="24"/>
      <w:lang w:val="en-US" w:eastAsia="zh-CN" w:bidi="ar-SA"/>
    </w:rPr>
  </w:style>
  <w:style w:type="paragraph" w:styleId="1258">
    <w:name w:val="Char"/>
    <w:basedOn w:val="1036"/>
    <w:next w:val="1258"/>
    <w:link w:val="1036"/>
    <w:qFormat/>
    <w:pPr>
      <w:jc w:val="left"/>
      <w:spacing w:after="160" w:line="240" w:lineRule="exact"/>
      <w:widowControl/>
    </w:pPr>
    <w:rPr>
      <w:rFonts w:ascii="Verdana" w:hAnsi="Verdana"/>
      <w:sz w:val="20"/>
      <w:szCs w:val="20"/>
      <w:lang w:eastAsia="en-US"/>
    </w:rPr>
  </w:style>
  <w:style w:type="table" w:styleId="1259">
    <w:name w:val="网格型1"/>
    <w:basedOn w:val="1047"/>
    <w:next w:val="1259"/>
    <w:link w:val="1036"/>
    <w:tblPr/>
  </w:style>
  <w:style w:type="paragraph" w:styleId="1260">
    <w:name w:val="Heading 5"/>
    <w:basedOn w:val="1036"/>
    <w:next w:val="1260"/>
    <w:link w:val="1036"/>
    <w:uiPriority w:val="1"/>
    <w:qFormat/>
    <w:pPr>
      <w:ind w:left="638"/>
      <w:jc w:val="left"/>
      <w:outlineLvl w:val="5"/>
    </w:pPr>
    <w:rPr>
      <w:rFonts w:ascii="宋体" w:hAnsi="宋体" w:cs="宋体"/>
      <w:b/>
      <w:bCs/>
      <w:szCs w:val="21"/>
      <w:lang w:val="zh-CN" w:bidi="zh-CN"/>
    </w:rPr>
  </w:style>
  <w:style w:type="paragraph" w:styleId="1261">
    <w:name w:val="首行缩进"/>
    <w:basedOn w:val="1036"/>
    <w:next w:val="1261"/>
    <w:link w:val="1036"/>
    <w:qFormat/>
    <w:pPr>
      <w:ind w:firstLine="480"/>
      <w:jc w:val="left"/>
    </w:pPr>
    <w:rPr>
      <w:rFonts w:ascii="宋体" w:hAnsi="宋体" w:eastAsia="Calibri" w:cs="宋体"/>
      <w:sz w:val="20"/>
      <w:szCs w:val="20"/>
      <w:lang w:val="zh-CN" w:bidi="zh-CN"/>
    </w:rPr>
  </w:style>
  <w:style w:type="paragraph" w:styleId="1262">
    <w:name w:val="Table Paragraph"/>
    <w:basedOn w:val="1036"/>
    <w:next w:val="1262"/>
    <w:link w:val="1036"/>
    <w:uiPriority w:val="1"/>
    <w:qFormat/>
    <w:pPr>
      <w:jc w:val="left"/>
    </w:pPr>
    <w:rPr>
      <w:rFonts w:ascii="宋体" w:hAnsi="宋体" w:cs="宋体"/>
      <w:sz w:val="22"/>
      <w:szCs w:val="22"/>
      <w:lang w:val="zh-CN" w:bidi="zh-CN"/>
    </w:rPr>
  </w:style>
  <w:style w:type="paragraph" w:styleId="1263">
    <w:name w:val="Heading 3"/>
    <w:basedOn w:val="1036"/>
    <w:next w:val="1263"/>
    <w:link w:val="1036"/>
    <w:uiPriority w:val="1"/>
    <w:qFormat/>
    <w:pPr>
      <w:ind w:left="218"/>
      <w:jc w:val="left"/>
      <w:outlineLvl w:val="3"/>
    </w:pPr>
    <w:rPr>
      <w:rFonts w:ascii="宋体" w:hAnsi="宋体" w:cs="宋体"/>
      <w:sz w:val="28"/>
      <w:szCs w:val="28"/>
      <w:lang w:val="zh-CN" w:bidi="zh-CN"/>
    </w:rPr>
  </w:style>
  <w:style w:type="table" w:styleId="1264">
    <w:name w:val="网格型2"/>
    <w:basedOn w:val="1047"/>
    <w:next w:val="1264"/>
    <w:link w:val="1036"/>
    <w:pPr>
      <w:jc w:val="both"/>
      <w:widowControl w:val="off"/>
    </w:pPr>
    <w:rPr>
      <w:rFonts w:ascii="Calibri" w:hAnsi="Calibri" w:cs="Calibri"/>
      <w:sz w:val="21"/>
      <w:szCs w:val="22"/>
    </w:rPr>
    <w:tblPr/>
  </w:style>
  <w:style w:type="table" w:styleId="1265">
    <w:name w:val="Table Normal"/>
    <w:next w:val="1265"/>
    <w:link w:val="1036"/>
    <w:uiPriority w:val="2"/>
    <w:unhideWhenUsed/>
    <w:qFormat/>
    <w:rPr>
      <w:lang w:val="en-US" w:eastAsia="zh-CN" w:bidi="ar-SA"/>
    </w:rPr>
    <w:tblPr/>
  </w:style>
  <w:style w:type="character" w:styleId="1266">
    <w:name w:val="页脚 字符"/>
    <w:next w:val="1266"/>
    <w:link w:val="1036"/>
    <w:uiPriority w:val="99"/>
    <w:rPr>
      <w:sz w:val="18"/>
    </w:rPr>
  </w:style>
  <w:style w:type="character" w:styleId="1267">
    <w:name w:val="未处理的提及"/>
    <w:next w:val="1267"/>
    <w:link w:val="1036"/>
    <w:uiPriority w:val="99"/>
    <w:unhideWhenUsed/>
    <w:rPr>
      <w:color w:val="605e5c"/>
      <w:shd w:val="clear" w:color="auto" w:fill="e1dfdd"/>
    </w:rPr>
  </w:style>
  <w:style w:type="paragraph" w:styleId="1268">
    <w:name w:val="_Style 231"/>
    <w:next w:val="1268"/>
    <w:link w:val="1036"/>
    <w:pPr>
      <w:jc w:val="both"/>
      <w:widowControl w:val="off"/>
    </w:pPr>
    <w:rPr>
      <w:sz w:val="21"/>
      <w:szCs w:val="24"/>
      <w:lang w:val="en-US" w:eastAsia="zh-CN" w:bidi="ar-SA"/>
    </w:rPr>
  </w:style>
  <w:style w:type="character" w:styleId="1269">
    <w:name w:val="文档结构图 Char3"/>
    <w:next w:val="1269"/>
    <w:link w:val="1036"/>
    <w:uiPriority w:val="99"/>
    <w:rPr>
      <w:rFonts w:ascii="宋体" w:hAnsi="宋体" w:cs="宋体"/>
      <w:sz w:val="18"/>
      <w:szCs w:val="18"/>
      <w:lang w:val="zh-CN" w:bidi="zh-CN"/>
    </w:rPr>
  </w:style>
  <w:style w:type="paragraph" w:styleId="1270">
    <w:name w:val="TOC 标题"/>
    <w:basedOn w:val="1037"/>
    <w:next w:val="1036"/>
    <w:link w:val="1036"/>
    <w:qFormat/>
    <w:pPr>
      <w:numPr>
        <w:ilvl w:val="0"/>
        <w:numId w:val="0"/>
      </w:numPr>
      <w:jc w:val="both"/>
      <w:spacing w:line="576" w:lineRule="auto"/>
      <w:outlineLvl w:val="9"/>
    </w:pPr>
    <w:rPr>
      <w:rFonts w:ascii="Calibri" w:hAnsi="Calibri"/>
      <w:szCs w:val="44"/>
      <w:lang w:val="en-US" w:eastAsia="zh-CN"/>
    </w:rPr>
  </w:style>
  <w:style w:type="character" w:styleId="1271">
    <w:name w:val="日期 Char3"/>
    <w:next w:val="1271"/>
    <w:link w:val="1036"/>
    <w:uiPriority w:val="99"/>
    <w:rPr>
      <w:rFonts w:ascii="宋体" w:hAnsi="宋体" w:cs="宋体"/>
      <w:sz w:val="22"/>
      <w:szCs w:val="22"/>
      <w:lang w:val="zh-CN" w:bidi="zh-CN"/>
    </w:rPr>
  </w:style>
  <w:style w:type="paragraph" w:styleId="1272">
    <w:name w:val="标题 41"/>
    <w:basedOn w:val="1036"/>
    <w:next w:val="1272"/>
    <w:link w:val="1036"/>
    <w:uiPriority w:val="1"/>
    <w:qFormat/>
    <w:pPr>
      <w:ind w:left="618"/>
      <w:jc w:val="left"/>
      <w:outlineLvl w:val="4"/>
    </w:pPr>
    <w:rPr>
      <w:rFonts w:ascii="宋体" w:hAnsi="宋体" w:cs="宋体"/>
      <w:b/>
      <w:bCs/>
      <w:sz w:val="24"/>
      <w:lang w:val="zh-CN" w:bidi="zh-CN"/>
    </w:rPr>
  </w:style>
  <w:style w:type="paragraph" w:styleId="1273">
    <w:name w:val="节"/>
    <w:basedOn w:val="1038"/>
    <w:next w:val="1273"/>
    <w:link w:val="1036"/>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274">
    <w:name w:val="二级目录 Char"/>
    <w:next w:val="1274"/>
    <w:link w:val="1275"/>
    <w:uiPriority w:val="99"/>
    <w:qFormat/>
    <w:rPr>
      <w:b/>
      <w:bCs/>
      <w:sz w:val="28"/>
      <w:szCs w:val="28"/>
      <w:lang w:val="en-US" w:eastAsia="zh-CN" w:bidi="ar-SA"/>
    </w:rPr>
  </w:style>
  <w:style w:type="paragraph" w:styleId="1275">
    <w:name w:val="二级目录"/>
    <w:next w:val="1036"/>
    <w:link w:val="1274"/>
    <w:uiPriority w:val="99"/>
    <w:qFormat/>
    <w:pPr>
      <w:tabs>
        <w:tab w:val="left" w:pos="720" w:leader="none"/>
      </w:tabs>
      <w:outlineLvl w:val="1"/>
    </w:pPr>
    <w:rPr>
      <w:b/>
      <w:bCs/>
      <w:sz w:val="28"/>
      <w:szCs w:val="28"/>
      <w:lang w:val="en-US" w:eastAsia="zh-CN" w:bidi="ar-SA"/>
    </w:rPr>
  </w:style>
  <w:style w:type="paragraph" w:styleId="1276">
    <w:name w:val="正文_2_1"/>
    <w:next w:val="1276"/>
    <w:link w:val="1036"/>
    <w:qFormat/>
    <w:pPr>
      <w:jc w:val="both"/>
      <w:widowControl w:val="off"/>
    </w:pPr>
    <w:rPr>
      <w:lang w:val="en-US" w:eastAsia="zh-CN" w:bidi="ar-SA"/>
    </w:rPr>
  </w:style>
  <w:style w:type="character" w:styleId="1277">
    <w:name w:val="NormalCharacter1"/>
    <w:next w:val="1277"/>
    <w:link w:val="1036"/>
    <w:qFormat/>
    <w:rPr>
      <w:rFonts w:ascii="Times New Roman" w:hAnsi="Times New Roman" w:eastAsia="宋体" w:cs="Times New Roman"/>
      <w:sz w:val="21"/>
      <w:szCs w:val="22"/>
      <w:lang w:val="en-US" w:eastAsia="zh-CN" w:bidi="ar-SA"/>
    </w:rPr>
  </w:style>
  <w:style w:type="paragraph" w:styleId="1278">
    <w:name w:val="正文1_0"/>
    <w:next w:val="1278"/>
    <w:link w:val="1036"/>
    <w:qFormat/>
    <w:pPr>
      <w:jc w:val="both"/>
      <w:widowControl w:val="off"/>
    </w:pPr>
    <w:rPr>
      <w:szCs w:val="24"/>
      <w:lang w:val="en-US" w:eastAsia="zh-CN" w:bidi="ar-SA"/>
    </w:rPr>
  </w:style>
  <w:style w:type="character" w:styleId="1279">
    <w:name w:val="font01"/>
    <w:next w:val="1279"/>
    <w:link w:val="1036"/>
    <w:rPr>
      <w:rFonts w:ascii="仿宋_GB2312" w:eastAsia="仿宋_GB2312" w:cs="仿宋_GB2312"/>
      <w:i w:val="0"/>
      <w:iCs w:val="0"/>
      <w:color w:val="000000"/>
      <w:sz w:val="21"/>
      <w:szCs w:val="21"/>
      <w:u w:val="none"/>
    </w:rPr>
  </w:style>
  <w:style w:type="paragraph" w:styleId="1280">
    <w:name w:val="缺省文本"/>
    <w:basedOn w:val="1036"/>
    <w:next w:val="1280"/>
    <w:link w:val="1036"/>
    <w:pPr>
      <w:jc w:val="left"/>
    </w:pPr>
    <w:rPr>
      <w:rFonts w:ascii="Times New Roman" w:hAnsi="Times New Roman"/>
      <w:sz w:val="24"/>
      <w:szCs w:val="20"/>
    </w:rPr>
  </w:style>
  <w:style w:type="paragraph" w:styleId="1281">
    <w:name w:val="标题 81"/>
    <w:basedOn w:val="1036"/>
    <w:next w:val="1281"/>
    <w:link w:val="1036"/>
    <w:uiPriority w:val="1"/>
    <w:qFormat/>
    <w:pPr>
      <w:ind w:left="680"/>
      <w:jc w:val="left"/>
      <w:outlineLvl w:val="8"/>
    </w:pPr>
    <w:rPr>
      <w:rFonts w:ascii="宋体" w:hAnsi="宋体" w:cs="宋体"/>
      <w:b/>
      <w:bCs/>
      <w:szCs w:val="21"/>
    </w:rPr>
  </w:style>
  <w:style w:type="character" w:styleId="1282">
    <w:name w:val="正文缩进 Char"/>
    <w:next w:val="1282"/>
    <w:link w:val="1036"/>
    <w:uiPriority w:val="99"/>
    <w:rPr>
      <w:rFonts w:ascii="华文细黑" w:hAnsi="华文细黑" w:eastAsia="等线" w:cs="Times New Roman"/>
      <w:b/>
      <w:sz w:val="24"/>
      <w:szCs w:val="20"/>
    </w:rPr>
  </w:style>
  <w:style w:type="character" w:styleId="1283">
    <w:name w:val="批注文字 Char"/>
    <w:next w:val="1283"/>
    <w:link w:val="1036"/>
    <w:uiPriority w:val="99"/>
    <w:semiHidden/>
    <w:rPr>
      <w:rFonts w:ascii="华文细黑" w:hAnsi="华文细黑" w:eastAsia="等线" w:cs="KNLe"/>
      <w:szCs w:val="24"/>
    </w:rPr>
  </w:style>
  <w:style w:type="paragraph" w:styleId="1284">
    <w:name w:val="纯文本3"/>
    <w:basedOn w:val="1036"/>
    <w:next w:val="1284"/>
    <w:link w:val="1036"/>
    <w:uiPriority w:val="99"/>
    <w:qFormat/>
    <w:rPr>
      <w:rFonts w:hint="eastAsia" w:ascii="宋体" w:hAnsi="Courier New" w:eastAsia="楷体_GB2312"/>
      <w:sz w:val="28"/>
      <w:szCs w:val="20"/>
    </w:rPr>
  </w:style>
  <w:style w:type="paragraph" w:styleId="1285">
    <w:name w:val="Other|1"/>
    <w:basedOn w:val="1036"/>
    <w:next w:val="1285"/>
    <w:link w:val="1036"/>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86">
    <w:name w:val="索引 41"/>
    <w:basedOn w:val="1036"/>
    <w:next w:val="1036"/>
    <w:link w:val="1036"/>
    <w:unhideWhenUsed/>
    <w:qFormat/>
    <w:pPr>
      <w:ind w:left="600"/>
    </w:pPr>
  </w:style>
  <w:style w:type="paragraph" w:styleId="1287">
    <w:name w:val="正文缩进2格"/>
    <w:basedOn w:val="1036"/>
    <w:next w:val="1287"/>
    <w:link w:val="1036"/>
    <w:qFormat/>
    <w:pPr>
      <w:ind w:firstLine="639"/>
      <w:spacing w:line="600" w:lineRule="exact"/>
    </w:pPr>
    <w:rPr>
      <w:rFonts w:ascii="仿宋_GB2312" w:hAnsi="宋体" w:eastAsia="仿宋_GB2312"/>
      <w:sz w:val="31"/>
      <w:szCs w:val="28"/>
    </w:rPr>
  </w:style>
  <w:style w:type="paragraph" w:styleId="1288">
    <w:name w:val="[Normal]"/>
    <w:next w:val="1288"/>
    <w:link w:val="1036"/>
    <w:qFormat/>
    <w:rPr>
      <w:rFonts w:ascii="Cambria" w:hAnsi="Cambria" w:eastAsia="Cambria" w:cs="Arial Unicode MS"/>
      <w:sz w:val="24"/>
      <w:szCs w:val="22"/>
      <w:lang w:val="zh-CN" w:eastAsia="zh-CN" w:bidi="ar-SA"/>
    </w:rPr>
  </w:style>
  <w:style w:type="paragraph" w:styleId="1289">
    <w:name w:val="标题 61"/>
    <w:basedOn w:val="1036"/>
    <w:next w:val="1289"/>
    <w:link w:val="1036"/>
    <w:uiPriority w:val="1"/>
    <w:qFormat/>
    <w:pPr>
      <w:ind w:left="680"/>
      <w:outlineLvl w:val="6"/>
    </w:pPr>
    <w:rPr>
      <w:sz w:val="24"/>
      <w:szCs w:val="24"/>
    </w:rPr>
  </w:style>
  <w:style w:type="paragraph" w:styleId="1290">
    <w:name w:val="BodyText1"/>
    <w:basedOn w:val="1036"/>
    <w:next w:val="1290"/>
    <w:link w:val="1036"/>
    <w:qFormat/>
    <w:pPr>
      <w:spacing w:after="120"/>
    </w:pPr>
    <w:rPr>
      <w:rFonts w:ascii="Calibri"/>
      <w:sz w:val="20"/>
    </w:rPr>
  </w:style>
  <w:style w:type="paragraph" w:styleId="1291">
    <w:name w:val="标题 31"/>
    <w:basedOn w:val="1036"/>
    <w:next w:val="1291"/>
    <w:link w:val="1036"/>
    <w:uiPriority w:val="1"/>
    <w:qFormat/>
    <w:pPr>
      <w:ind w:left="1"/>
      <w:jc w:val="center"/>
      <w:outlineLvl w:val="3"/>
    </w:pPr>
    <w:rPr>
      <w:b/>
      <w:bCs/>
      <w:sz w:val="28"/>
      <w:szCs w:val="28"/>
    </w:rPr>
  </w:style>
  <w:style w:type="paragraph" w:styleId="1292">
    <w:name w:val="Table Text"/>
    <w:basedOn w:val="1036"/>
    <w:next w:val="1292"/>
    <w:link w:val="1036"/>
    <w:semiHidden/>
    <w:qFormat/>
    <w:rPr>
      <w:rFonts w:ascii="仿宋" w:hAnsi="仿宋" w:eastAsia="仿宋" w:cs="仿宋"/>
      <w:sz w:val="24"/>
      <w:szCs w:val="24"/>
      <w:lang w:val="en-US" w:eastAsia="en-US" w:bidi="ar-SA"/>
    </w:rPr>
  </w:style>
  <w:style w:type="character" w:styleId="1293">
    <w:name w:val="rvts9"/>
    <w:next w:val="1293"/>
    <w:link w:val="1036"/>
    <w:qFormat/>
    <w:rPr>
      <w:rFonts w:ascii="KNLe" w:hAnsi="KNLe" w:eastAsia="宋体" w:cs="Times New Roman"/>
    </w:rPr>
  </w:style>
  <w:style w:type="paragraph" w:styleId="1294">
    <w:name w:val="正文_1"/>
    <w:next w:val="1294"/>
    <w:link w:val="1036"/>
    <w:qFormat/>
    <w:pPr>
      <w:jc w:val="both"/>
      <w:widowControl w:val="off"/>
    </w:pPr>
    <w:rPr>
      <w:rFonts w:ascii="Times New Roman" w:hAnsi="Times New Roman" w:eastAsia="宋体" w:cs="Times New Roman"/>
      <w:sz w:val="21"/>
      <w:lang w:val="en-US" w:eastAsia="zh-CN" w:bidi="ar-SA"/>
    </w:rPr>
  </w:style>
  <w:style w:type="paragraph" w:styleId="1295">
    <w:name w:val="2.1.1"/>
    <w:basedOn w:val="1036"/>
    <w:next w:val="1295"/>
    <w:link w:val="1036"/>
    <w:qFormat/>
    <w:pPr>
      <w:ind w:left="1400" w:hanging="770"/>
      <w:jc w:val="both"/>
      <w:spacing w:line="360" w:lineRule="auto"/>
    </w:pPr>
    <w:rPr>
      <w:rFonts w:cs="Times New Roman"/>
      <w:sz w:val="28"/>
      <w:szCs w:val="20"/>
      <w:lang w:eastAsia="zh-CN"/>
    </w:rPr>
  </w:style>
  <w:style w:type="paragraph" w:styleId="1296">
    <w:name w:val="列表段落1"/>
    <w:basedOn w:val="1036"/>
    <w:next w:val="1296"/>
    <w:link w:val="1036"/>
    <w:qFormat/>
    <w:pPr>
      <w:ind w:firstLine="420"/>
      <w:jc w:val="both"/>
    </w:pPr>
    <w:rPr>
      <w:rFonts w:ascii="Calibri" w:hAnsi="Calibri" w:cs="Times New Roman"/>
      <w:sz w:val="21"/>
      <w:szCs w:val="21"/>
      <w:lang w:eastAsia="zh-CN"/>
    </w:rPr>
  </w:style>
  <w:style w:type="character" w:styleId="1297" w:default="1">
    <w:name w:val="Default Paragraph Font"/>
    <w:uiPriority w:val="1"/>
    <w:semiHidden/>
    <w:unhideWhenUsed/>
  </w:style>
  <w:style w:type="numbering" w:styleId="1298" w:default="1">
    <w:name w:val="No List"/>
    <w:uiPriority w:val="99"/>
    <w:semiHidden/>
    <w:unhideWhenUsed/>
  </w:style>
  <w:style w:type="table" w:styleId="12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李佳蓉</cp:lastModifiedBy>
  <cp:revision>9</cp:revision>
  <dcterms:created xsi:type="dcterms:W3CDTF">2023-03-28T01:35:00Z</dcterms:created>
  <dcterms:modified xsi:type="dcterms:W3CDTF">2026-08-14T07:34:59Z</dcterms:modified>
</cp:coreProperties>
</file>