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15DD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Times New Roman" w:hAnsi="Times New Roman" w:eastAsia="宋体" w:cs="Times New Roman"/>
          <w:b/>
          <w:color w:val="000000"/>
          <w:sz w:val="84"/>
          <w:lang w:val="en-US" w:eastAsia="zh-CN"/>
        </w:rPr>
        <w:t xml:space="preserve"> </w:t>
      </w:r>
      <w:r>
        <w:rPr>
          <w:rFonts w:ascii="Times New Roman" w:hAnsi="Times New Roman" w:eastAsia="Times New Roman" w:cs="Times New Roman"/>
          <w:b/>
          <w:color w:val="000000"/>
          <w:sz w:val="84"/>
        </w:rPr>
        <w:t> </w:t>
      </w:r>
    </w:p>
    <w:p w14:paraId="2067DEA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84"/>
        </w:rPr>
        <w:t>招　标　文　件</w:t>
      </w:r>
    </w:p>
    <w:p w14:paraId="42854E3E">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Times New Roman" w:hAnsi="Times New Roman" w:eastAsia="Times New Roman" w:cs="Times New Roman"/>
          <w:b/>
          <w:color w:val="000000"/>
          <w:sz w:val="32"/>
        </w:rPr>
        <w:t> </w:t>
      </w:r>
    </w:p>
    <w:p w14:paraId="2B90219C">
      <w:pPr>
        <w:pBdr>
          <w:top w:val="none" w:color="000000" w:sz="0" w:space="0"/>
          <w:left w:val="none" w:color="000000" w:sz="0" w:space="0"/>
          <w:bottom w:val="none" w:color="000000" w:sz="0" w:space="0"/>
          <w:right w:val="none" w:color="000000" w:sz="0" w:space="0"/>
        </w:pBdr>
        <w:spacing w:before="0" w:after="0" w:line="539" w:lineRule="atLeast"/>
        <w:ind w:left="0" w:right="0" w:firstLine="0"/>
        <w:rPr>
          <w:rFonts w:ascii="Times New Roman" w:hAnsi="Times New Roman" w:eastAsia="Times New Roman" w:cs="Times New Roman"/>
          <w:b/>
          <w:bCs/>
          <w:color w:val="000000"/>
          <w:sz w:val="32"/>
          <w:szCs w:val="32"/>
          <w:highlight w:val="none"/>
        </w:rPr>
      </w:pPr>
      <w:r>
        <w:rPr>
          <w:rFonts w:ascii="Times New Roman" w:hAnsi="Times New Roman" w:eastAsia="Times New Roman" w:cs="Times New Roman"/>
          <w:b/>
          <w:color w:val="000000"/>
          <w:sz w:val="32"/>
        </w:rPr>
        <w:t> </w:t>
      </w:r>
    </w:p>
    <w:p w14:paraId="1892A650">
      <w:pPr>
        <w:pBdr>
          <w:top w:val="none" w:color="000000" w:sz="0" w:space="0"/>
          <w:left w:val="none" w:color="000000" w:sz="0" w:space="0"/>
          <w:bottom w:val="none" w:color="000000" w:sz="0" w:space="0"/>
          <w:right w:val="none" w:color="000000" w:sz="0" w:space="0"/>
        </w:pBdr>
        <w:spacing w:before="0" w:after="0" w:line="539" w:lineRule="atLeast"/>
        <w:ind w:left="0" w:right="0" w:firstLine="0"/>
      </w:pPr>
    </w:p>
    <w:p w14:paraId="2B1C1FED">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Times New Roman" w:hAnsi="Times New Roman" w:eastAsia="Times New Roman" w:cs="Times New Roman"/>
          <w:b/>
          <w:color w:val="000000"/>
          <w:sz w:val="32"/>
        </w:rPr>
        <w:t> </w:t>
      </w:r>
    </w:p>
    <w:p w14:paraId="5B8AB9E7">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Times New Roman" w:hAnsi="Times New Roman" w:eastAsia="Times New Roman" w:cs="Times New Roman"/>
          <w:b/>
          <w:color w:val="000000"/>
          <w:sz w:val="32"/>
        </w:rPr>
        <w:t> </w:t>
      </w:r>
    </w:p>
    <w:p w14:paraId="59FE807D">
      <w:pPr>
        <w:pBdr>
          <w:top w:val="none" w:color="000000" w:sz="0" w:space="0"/>
          <w:left w:val="none" w:color="000000" w:sz="0" w:space="0"/>
          <w:bottom w:val="none" w:color="000000" w:sz="0" w:space="0"/>
          <w:right w:val="none" w:color="000000" w:sz="0" w:space="0"/>
        </w:pBdr>
        <w:spacing w:before="0" w:after="0"/>
        <w:ind w:left="0" w:right="0" w:firstLine="301"/>
        <w:jc w:val="both"/>
        <w:rPr>
          <w:rFonts w:hint="eastAsia" w:ascii="Times New Roman" w:hAnsi="Times New Roman" w:eastAsia="宋体" w:cs="Times New Roman"/>
          <w:b/>
          <w:color w:val="000000"/>
          <w:sz w:val="32"/>
          <w:szCs w:val="32"/>
          <w:lang w:eastAsia="zh-CN"/>
        </w:rPr>
      </w:pPr>
      <w:r>
        <w:rPr>
          <w:rFonts w:ascii="宋体" w:hAnsi="宋体" w:eastAsia="宋体" w:cs="宋体"/>
          <w:b/>
          <w:color w:val="000000"/>
          <w:sz w:val="32"/>
          <w:szCs w:val="32"/>
        </w:rPr>
        <w:t>项目名称</w:t>
      </w:r>
      <w:r>
        <w:rPr>
          <w:rFonts w:ascii="宋体" w:hAnsi="宋体" w:eastAsia="宋体" w:cs="宋体"/>
          <w:color w:val="000000"/>
          <w:sz w:val="32"/>
          <w:szCs w:val="32"/>
        </w:rPr>
        <w:t>：</w:t>
      </w:r>
      <w:r>
        <w:rPr>
          <w:rFonts w:hint="eastAsia" w:ascii="Times New Roman" w:hAnsi="Times New Roman" w:eastAsia="宋体" w:cs="Times New Roman"/>
          <w:b/>
          <w:color w:val="000000"/>
          <w:sz w:val="32"/>
          <w:szCs w:val="32"/>
          <w:lang w:eastAsia="zh-CN"/>
        </w:rPr>
        <w:t>大范围气体速扫建设项目</w:t>
      </w:r>
    </w:p>
    <w:p w14:paraId="0BF567A3">
      <w:pPr>
        <w:pBdr>
          <w:top w:val="none" w:color="000000" w:sz="0" w:space="0"/>
          <w:left w:val="none" w:color="000000" w:sz="0" w:space="0"/>
          <w:bottom w:val="none" w:color="000000" w:sz="0" w:space="0"/>
          <w:right w:val="none" w:color="000000" w:sz="0" w:space="0"/>
        </w:pBdr>
        <w:spacing w:before="0" w:after="0"/>
        <w:ind w:left="0" w:right="0" w:firstLine="301"/>
        <w:jc w:val="both"/>
        <w:rPr>
          <w:rFonts w:hint="eastAsia" w:ascii="Times New Roman" w:hAnsi="Times New Roman" w:eastAsia="宋体" w:cs="Times New Roman"/>
          <w:b/>
          <w:color w:val="000000"/>
          <w:sz w:val="32"/>
          <w:szCs w:val="32"/>
          <w:lang w:eastAsia="zh-CN"/>
        </w:rPr>
      </w:pPr>
    </w:p>
    <w:p w14:paraId="2E28C5E3">
      <w:pPr>
        <w:pBdr>
          <w:top w:val="none" w:color="000000" w:sz="0" w:space="0"/>
          <w:left w:val="none" w:color="000000" w:sz="0" w:space="0"/>
          <w:bottom w:val="none" w:color="000000" w:sz="0" w:space="0"/>
          <w:right w:val="none" w:color="000000" w:sz="0" w:space="0"/>
        </w:pBdr>
        <w:spacing w:before="0" w:after="0"/>
        <w:ind w:left="0" w:right="0" w:firstLine="301"/>
        <w:jc w:val="both"/>
        <w:rPr>
          <w:sz w:val="32"/>
          <w:szCs w:val="32"/>
        </w:rPr>
      </w:pPr>
      <w:r>
        <w:rPr>
          <w:rFonts w:ascii="宋体" w:hAnsi="宋体" w:eastAsia="宋体" w:cs="宋体"/>
          <w:b/>
          <w:color w:val="000000"/>
          <w:sz w:val="32"/>
          <w:szCs w:val="32"/>
        </w:rPr>
        <w:t>项目编号：</w:t>
      </w:r>
      <w:r>
        <w:rPr>
          <w:rFonts w:hint="eastAsia" w:ascii="宋体" w:hAnsi="宋体" w:eastAsia="宋体" w:cs="宋体"/>
          <w:b/>
          <w:color w:val="000000"/>
          <w:sz w:val="32"/>
          <w:szCs w:val="32"/>
        </w:rPr>
        <w:t>JSZC-321283-TZZN-G2026-0008</w:t>
      </w:r>
    </w:p>
    <w:p w14:paraId="79ED56A1">
      <w:pPr>
        <w:pBdr>
          <w:top w:val="none" w:color="000000" w:sz="0" w:space="0"/>
          <w:left w:val="none" w:color="000000" w:sz="0" w:space="0"/>
          <w:bottom w:val="none" w:color="000000" w:sz="0" w:space="0"/>
          <w:right w:val="none" w:color="000000" w:sz="0" w:space="0"/>
        </w:pBdr>
        <w:spacing w:before="0" w:after="0" w:line="539" w:lineRule="atLeast"/>
        <w:ind w:left="0" w:right="0" w:firstLine="723"/>
        <w:jc w:val="center"/>
        <w:rPr>
          <w:sz w:val="32"/>
          <w:szCs w:val="32"/>
        </w:rPr>
      </w:pPr>
      <w:r>
        <w:rPr>
          <w:rFonts w:ascii="Times New Roman" w:hAnsi="Times New Roman" w:eastAsia="Times New Roman" w:cs="Times New Roman"/>
          <w:b/>
          <w:color w:val="000000"/>
          <w:sz w:val="32"/>
          <w:szCs w:val="32"/>
        </w:rPr>
        <w:t> </w:t>
      </w:r>
    </w:p>
    <w:p w14:paraId="0571AA17">
      <w:pPr>
        <w:pBdr>
          <w:top w:val="none" w:color="000000" w:sz="0" w:space="0"/>
          <w:left w:val="none" w:color="000000" w:sz="0" w:space="0"/>
          <w:bottom w:val="none" w:color="000000" w:sz="0" w:space="0"/>
          <w:right w:val="none" w:color="000000" w:sz="0" w:space="0"/>
        </w:pBdr>
        <w:spacing w:before="0" w:after="0" w:line="539" w:lineRule="atLeast"/>
        <w:ind w:left="0" w:right="0" w:firstLine="723"/>
        <w:jc w:val="center"/>
        <w:rPr>
          <w:sz w:val="32"/>
          <w:szCs w:val="32"/>
        </w:rPr>
      </w:pPr>
      <w:r>
        <w:rPr>
          <w:rFonts w:ascii="Times New Roman" w:hAnsi="Times New Roman" w:eastAsia="Times New Roman" w:cs="Times New Roman"/>
          <w:b/>
          <w:color w:val="000000"/>
          <w:sz w:val="32"/>
          <w:szCs w:val="32"/>
        </w:rPr>
        <w:t> </w:t>
      </w:r>
    </w:p>
    <w:p w14:paraId="2CE7342A">
      <w:pPr>
        <w:pBdr>
          <w:top w:val="none" w:color="000000" w:sz="0" w:space="0"/>
          <w:left w:val="none" w:color="000000" w:sz="0" w:space="0"/>
          <w:bottom w:val="none" w:color="000000" w:sz="0" w:space="0"/>
          <w:right w:val="none" w:color="000000" w:sz="0" w:space="0"/>
        </w:pBdr>
        <w:spacing w:before="0" w:after="0" w:line="539" w:lineRule="atLeast"/>
        <w:ind w:left="0" w:right="0" w:firstLine="723"/>
        <w:jc w:val="center"/>
        <w:rPr>
          <w:sz w:val="32"/>
          <w:szCs w:val="32"/>
        </w:rPr>
      </w:pPr>
      <w:r>
        <w:rPr>
          <w:rFonts w:ascii="Times New Roman" w:hAnsi="Times New Roman" w:eastAsia="Times New Roman" w:cs="Times New Roman"/>
          <w:b/>
          <w:color w:val="000000"/>
          <w:sz w:val="32"/>
          <w:szCs w:val="32"/>
        </w:rPr>
        <w:t> </w:t>
      </w:r>
    </w:p>
    <w:p w14:paraId="0037D54A">
      <w:pPr>
        <w:pBdr>
          <w:top w:val="none" w:color="000000" w:sz="0" w:space="0"/>
          <w:left w:val="none" w:color="000000" w:sz="0" w:space="0"/>
          <w:bottom w:val="none" w:color="000000" w:sz="0" w:space="0"/>
          <w:right w:val="none" w:color="000000" w:sz="0" w:space="0"/>
        </w:pBdr>
        <w:spacing w:before="0" w:after="0" w:line="539" w:lineRule="atLeast"/>
        <w:ind w:left="0" w:right="0" w:firstLine="723"/>
        <w:jc w:val="center"/>
        <w:rPr>
          <w:sz w:val="32"/>
          <w:szCs w:val="32"/>
        </w:rPr>
      </w:pPr>
      <w:r>
        <w:rPr>
          <w:rFonts w:ascii="Times New Roman" w:hAnsi="Times New Roman" w:eastAsia="Times New Roman" w:cs="Times New Roman"/>
          <w:b/>
          <w:color w:val="000000"/>
          <w:sz w:val="32"/>
          <w:szCs w:val="32"/>
        </w:rPr>
        <w:t> </w:t>
      </w:r>
    </w:p>
    <w:p w14:paraId="36FF8A69">
      <w:pPr>
        <w:pBdr>
          <w:top w:val="none" w:color="000000" w:sz="0" w:space="0"/>
          <w:left w:val="none" w:color="000000" w:sz="0" w:space="0"/>
          <w:bottom w:val="none" w:color="000000" w:sz="0" w:space="0"/>
          <w:right w:val="none" w:color="000000" w:sz="0" w:space="0"/>
        </w:pBdr>
        <w:spacing w:before="0" w:after="0" w:line="539" w:lineRule="atLeast"/>
        <w:ind w:left="0" w:right="0" w:firstLine="723"/>
        <w:jc w:val="center"/>
        <w:rPr>
          <w:sz w:val="32"/>
          <w:szCs w:val="32"/>
        </w:rPr>
      </w:pPr>
      <w:r>
        <w:rPr>
          <w:rFonts w:ascii="Times New Roman" w:hAnsi="Times New Roman" w:eastAsia="Times New Roman" w:cs="Times New Roman"/>
          <w:b/>
          <w:color w:val="000000"/>
          <w:sz w:val="32"/>
          <w:szCs w:val="32"/>
        </w:rPr>
        <w:t> </w:t>
      </w:r>
    </w:p>
    <w:p w14:paraId="18CCFA69">
      <w:pPr>
        <w:pBdr>
          <w:top w:val="none" w:color="000000" w:sz="0" w:space="0"/>
          <w:left w:val="none" w:color="000000" w:sz="0" w:space="0"/>
          <w:bottom w:val="none" w:color="000000" w:sz="0" w:space="0"/>
          <w:right w:val="none" w:color="000000" w:sz="0" w:space="0"/>
        </w:pBdr>
        <w:spacing w:before="0" w:after="0"/>
        <w:ind w:left="0" w:right="0" w:firstLine="540"/>
        <w:jc w:val="both"/>
        <w:rPr>
          <w:sz w:val="32"/>
          <w:szCs w:val="32"/>
        </w:rPr>
      </w:pPr>
      <w:r>
        <w:rPr>
          <w:rFonts w:ascii="宋体" w:hAnsi="宋体" w:eastAsia="宋体" w:cs="宋体"/>
          <w:color w:val="000000"/>
          <w:sz w:val="32"/>
          <w:szCs w:val="32"/>
        </w:rPr>
        <w:t> </w:t>
      </w:r>
    </w:p>
    <w:p w14:paraId="245AFA4A">
      <w:pPr>
        <w:pBdr>
          <w:top w:val="none" w:color="000000" w:sz="0" w:space="0"/>
          <w:left w:val="none" w:color="000000" w:sz="0" w:space="0"/>
          <w:bottom w:val="none" w:color="000000" w:sz="0" w:space="0"/>
          <w:right w:val="none" w:color="000000" w:sz="0" w:space="0"/>
        </w:pBdr>
        <w:spacing w:before="0" w:after="0"/>
        <w:ind w:left="0" w:right="0" w:firstLine="540"/>
        <w:jc w:val="both"/>
        <w:rPr>
          <w:sz w:val="32"/>
          <w:szCs w:val="32"/>
        </w:rPr>
      </w:pPr>
    </w:p>
    <w:p w14:paraId="43AA92FE">
      <w:pPr>
        <w:pBdr>
          <w:top w:val="none" w:color="000000" w:sz="0" w:space="0"/>
          <w:left w:val="none" w:color="000000" w:sz="0" w:space="0"/>
          <w:bottom w:val="none" w:color="000000" w:sz="0" w:space="0"/>
          <w:right w:val="none" w:color="000000" w:sz="0" w:space="0"/>
        </w:pBdr>
        <w:spacing w:before="0" w:after="0"/>
        <w:ind w:left="0" w:right="0" w:firstLine="540"/>
        <w:jc w:val="both"/>
        <w:rPr>
          <w:sz w:val="32"/>
          <w:szCs w:val="32"/>
        </w:rPr>
      </w:pPr>
    </w:p>
    <w:p w14:paraId="2EAEC9C5">
      <w:pPr>
        <w:pBdr>
          <w:top w:val="none" w:color="000000" w:sz="0" w:space="0"/>
          <w:left w:val="none" w:color="000000" w:sz="0" w:space="0"/>
          <w:bottom w:val="none" w:color="000000" w:sz="0" w:space="0"/>
          <w:right w:val="none" w:color="000000" w:sz="0" w:space="0"/>
        </w:pBdr>
        <w:spacing w:before="0" w:after="0"/>
        <w:ind w:left="0" w:right="0" w:firstLine="540"/>
        <w:jc w:val="both"/>
        <w:rPr>
          <w:sz w:val="32"/>
          <w:szCs w:val="32"/>
        </w:rPr>
      </w:pPr>
    </w:p>
    <w:p w14:paraId="5B5B3FE2">
      <w:pPr>
        <w:pBdr>
          <w:top w:val="none" w:color="000000" w:sz="0" w:space="0"/>
          <w:left w:val="none" w:color="000000" w:sz="0" w:space="0"/>
          <w:bottom w:val="none" w:color="000000" w:sz="0" w:space="0"/>
          <w:right w:val="none" w:color="000000" w:sz="0" w:space="0"/>
        </w:pBdr>
        <w:spacing w:before="0" w:after="0" w:line="360" w:lineRule="auto"/>
        <w:ind w:left="0" w:right="0" w:firstLine="643" w:firstLineChars="200"/>
        <w:jc w:val="both"/>
        <w:rPr>
          <w:rFonts w:hint="eastAsia" w:ascii="宋体" w:hAnsi="宋体" w:eastAsia="宋体" w:cs="宋体"/>
          <w:b/>
          <w:color w:val="000000"/>
          <w:sz w:val="32"/>
          <w:szCs w:val="32"/>
          <w:lang w:val="en-US" w:eastAsia="zh-CN"/>
        </w:rPr>
      </w:pPr>
    </w:p>
    <w:p w14:paraId="7A1E2BEC">
      <w:pPr>
        <w:pBdr>
          <w:top w:val="none" w:color="000000" w:sz="0" w:space="0"/>
          <w:left w:val="none" w:color="000000" w:sz="0" w:space="0"/>
          <w:bottom w:val="none" w:color="000000" w:sz="0" w:space="0"/>
          <w:right w:val="none" w:color="000000" w:sz="0" w:space="0"/>
        </w:pBdr>
        <w:spacing w:before="0" w:after="0" w:line="480" w:lineRule="auto"/>
        <w:ind w:left="0" w:right="0" w:firstLine="643" w:firstLineChars="200"/>
        <w:jc w:val="both"/>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采 购 人：</w:t>
      </w:r>
      <w:r>
        <w:rPr>
          <w:rFonts w:hint="eastAsia" w:ascii="宋体" w:hAnsi="宋体" w:eastAsia="宋体" w:cs="宋体"/>
          <w:b/>
          <w:color w:val="000000"/>
          <w:sz w:val="32"/>
          <w:szCs w:val="32"/>
          <w:lang w:eastAsia="zh-CN"/>
        </w:rPr>
        <w:t>江苏省泰兴经济开发区管理委员会</w:t>
      </w:r>
    </w:p>
    <w:p w14:paraId="7D308969">
      <w:pPr>
        <w:pBdr>
          <w:top w:val="none" w:color="000000" w:sz="0" w:space="0"/>
          <w:left w:val="none" w:color="000000" w:sz="0" w:space="0"/>
          <w:bottom w:val="none" w:color="000000" w:sz="0" w:space="0"/>
          <w:right w:val="none" w:color="000000" w:sz="0" w:space="0"/>
        </w:pBdr>
        <w:spacing w:before="0" w:after="0" w:line="480" w:lineRule="auto"/>
        <w:ind w:left="0" w:right="0" w:firstLine="643" w:firstLineChars="200"/>
        <w:jc w:val="both"/>
        <w:rPr>
          <w:rFonts w:ascii="宋体" w:hAnsi="宋体" w:eastAsia="宋体" w:cs="宋体"/>
          <w:b/>
          <w:color w:val="000000"/>
          <w:sz w:val="32"/>
          <w:szCs w:val="32"/>
        </w:rPr>
      </w:pPr>
      <w:r>
        <w:rPr>
          <w:rFonts w:hint="eastAsia" w:ascii="宋体" w:hAnsi="宋体" w:eastAsia="宋体" w:cs="宋体"/>
          <w:b/>
          <w:color w:val="000000"/>
          <w:sz w:val="32"/>
          <w:szCs w:val="32"/>
          <w:lang w:val="en-US" w:eastAsia="zh-CN"/>
        </w:rPr>
        <w:t>招标代理：</w:t>
      </w:r>
      <w:r>
        <w:rPr>
          <w:rFonts w:hint="eastAsia" w:ascii="宋体" w:hAnsi="宋体" w:eastAsia="宋体" w:cs="宋体"/>
          <w:b/>
          <w:color w:val="000000"/>
          <w:sz w:val="32"/>
          <w:szCs w:val="32"/>
          <w:lang w:eastAsia="zh-CN"/>
        </w:rPr>
        <w:t>江苏天择建设管理有限公司</w:t>
      </w:r>
    </w:p>
    <w:p w14:paraId="3CE5D376">
      <w:pPr>
        <w:pBdr>
          <w:top w:val="none" w:color="000000" w:sz="0" w:space="0"/>
          <w:left w:val="none" w:color="000000" w:sz="0" w:space="0"/>
          <w:bottom w:val="none" w:color="000000" w:sz="0" w:space="0"/>
          <w:right w:val="none" w:color="000000" w:sz="0" w:space="0"/>
        </w:pBdr>
        <w:spacing w:before="0" w:after="0" w:line="480" w:lineRule="auto"/>
        <w:ind w:right="0"/>
        <w:jc w:val="center"/>
        <w:rPr>
          <w:sz w:val="32"/>
          <w:szCs w:val="32"/>
        </w:rPr>
      </w:pPr>
      <w:r>
        <w:rPr>
          <w:rFonts w:ascii="宋体" w:hAnsi="宋体" w:eastAsia="宋体" w:cs="宋体"/>
          <w:b/>
          <w:color w:val="000000"/>
          <w:sz w:val="32"/>
          <w:szCs w:val="32"/>
        </w:rPr>
        <w:t>二○二六年</w:t>
      </w:r>
      <w:r>
        <w:rPr>
          <w:rFonts w:hint="eastAsia" w:ascii="宋体" w:hAnsi="宋体" w:eastAsia="宋体" w:cs="宋体"/>
          <w:b/>
          <w:color w:val="000000"/>
          <w:sz w:val="32"/>
          <w:szCs w:val="32"/>
          <w:lang w:val="en-US" w:eastAsia="zh-CN"/>
        </w:rPr>
        <w:t>八</w:t>
      </w:r>
      <w:r>
        <w:rPr>
          <w:rFonts w:ascii="宋体" w:hAnsi="宋体" w:eastAsia="宋体" w:cs="宋体"/>
          <w:b/>
          <w:color w:val="000000"/>
          <w:sz w:val="32"/>
          <w:szCs w:val="32"/>
        </w:rPr>
        <w:t>月</w:t>
      </w:r>
    </w:p>
    <w:p w14:paraId="5F940683">
      <w:pPr>
        <w:pBdr>
          <w:top w:val="none" w:color="000000" w:sz="0" w:space="0"/>
          <w:left w:val="none" w:color="000000" w:sz="0" w:space="0"/>
          <w:bottom w:val="none" w:color="000000" w:sz="0" w:space="0"/>
          <w:right w:val="none" w:color="000000" w:sz="0" w:space="0"/>
        </w:pBdr>
        <w:spacing w:before="0" w:after="0" w:line="499" w:lineRule="atLeast"/>
        <w:ind w:left="0" w:right="0" w:firstLine="723"/>
        <w:jc w:val="center"/>
      </w:pPr>
      <w:r>
        <w:rPr>
          <w:rFonts w:ascii="宋体" w:hAnsi="宋体" w:eastAsia="宋体" w:cs="宋体"/>
          <w:b/>
          <w:color w:val="000000"/>
          <w:sz w:val="36"/>
        </w:rPr>
        <w:t> </w:t>
      </w:r>
    </w:p>
    <w:p w14:paraId="06781BE4">
      <w:pPr>
        <w:pBdr>
          <w:top w:val="none" w:color="000000" w:sz="0" w:space="0"/>
          <w:left w:val="none" w:color="000000" w:sz="0" w:space="0"/>
          <w:bottom w:val="none" w:color="000000" w:sz="0" w:space="0"/>
          <w:right w:val="none" w:color="000000" w:sz="0" w:space="0"/>
        </w:pBdr>
        <w:spacing w:before="0" w:after="0" w:line="360" w:lineRule="auto"/>
        <w:ind w:right="0"/>
        <w:jc w:val="center"/>
        <w:rPr>
          <w:sz w:val="32"/>
          <w:szCs w:val="32"/>
        </w:rPr>
      </w:pPr>
      <w:r>
        <w:rPr>
          <w:rFonts w:ascii="宋体" w:hAnsi="宋体" w:eastAsia="宋体" w:cs="宋体"/>
          <w:b/>
          <w:color w:val="000000"/>
          <w:sz w:val="32"/>
          <w:szCs w:val="32"/>
        </w:rPr>
        <w:t>第一章  招标公告</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2"/>
      </w:tblGrid>
      <w:tr w14:paraId="474D13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86"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C25CFE">
            <w:pPr>
              <w:pBdr>
                <w:top w:val="none" w:color="000000" w:sz="0" w:space="0"/>
                <w:left w:val="none" w:color="000000" w:sz="0" w:space="0"/>
                <w:bottom w:val="none" w:color="000000" w:sz="0" w:space="0"/>
                <w:right w:val="none" w:color="000000" w:sz="0" w:space="0"/>
              </w:pBdr>
              <w:spacing w:before="0" w:after="0" w:line="360" w:lineRule="auto"/>
              <w:ind w:left="0" w:right="0" w:firstLine="0"/>
              <w:rPr>
                <w:sz w:val="24"/>
                <w:szCs w:val="24"/>
              </w:rPr>
            </w:pPr>
            <w:r>
              <w:rPr>
                <w:rFonts w:ascii="宋体" w:hAnsi="宋体" w:eastAsia="宋体" w:cs="宋体"/>
                <w:color w:val="000000"/>
                <w:sz w:val="24"/>
                <w:szCs w:val="24"/>
              </w:rPr>
              <w:t>项目概况</w:t>
            </w:r>
          </w:p>
          <w:p w14:paraId="7684F4D4">
            <w:pPr>
              <w:pBdr>
                <w:top w:val="none" w:color="000000" w:sz="0" w:space="0"/>
                <w:left w:val="none" w:color="000000" w:sz="0" w:space="0"/>
                <w:bottom w:val="none" w:color="000000" w:sz="0" w:space="0"/>
                <w:right w:val="none" w:color="000000" w:sz="0" w:space="0"/>
              </w:pBdr>
              <w:spacing w:before="0" w:after="0" w:line="360" w:lineRule="auto"/>
              <w:ind w:left="0" w:right="0" w:firstLine="560"/>
              <w:rPr>
                <w:sz w:val="24"/>
                <w:szCs w:val="24"/>
              </w:rPr>
            </w:pPr>
            <w:r>
              <w:rPr>
                <w:rFonts w:hint="eastAsia" w:ascii="宋体" w:hAnsi="宋体" w:eastAsia="宋体" w:cs="宋体"/>
                <w:color w:val="000000"/>
                <w:sz w:val="24"/>
                <w:szCs w:val="24"/>
                <w:u w:val="single"/>
                <w:lang w:eastAsia="zh-CN"/>
              </w:rPr>
              <w:t>大范围气体速扫建设项目</w:t>
            </w:r>
            <w:r>
              <w:rPr>
                <w:rFonts w:hint="eastAsia" w:ascii="宋体" w:hAnsi="宋体" w:eastAsia="宋体" w:cs="宋体"/>
                <w:color w:val="auto"/>
                <w:sz w:val="24"/>
                <w:szCs w:val="24"/>
                <w:u w:val="single"/>
                <w:lang w:val="en-US" w:eastAsia="zh-CN"/>
              </w:rPr>
              <w:t>JSZC-321283-TZZN-G2026-0008</w:t>
            </w:r>
            <w:r>
              <w:rPr>
                <w:rFonts w:ascii="宋体" w:hAnsi="宋体" w:eastAsia="宋体" w:cs="宋体"/>
                <w:color w:val="000000"/>
                <w:sz w:val="24"/>
                <w:szCs w:val="24"/>
              </w:rPr>
              <w:t>招标项目的潜在投标人应在苏采云获取招标文件，并于</w:t>
            </w:r>
            <w:r>
              <w:rPr>
                <w:rFonts w:hint="eastAsia" w:ascii="宋体" w:hAnsi="宋体" w:eastAsia="宋体" w:cs="宋体"/>
                <w:color w:val="000000"/>
                <w:sz w:val="24"/>
                <w:szCs w:val="24"/>
                <w:u w:val="single"/>
                <w:lang w:val="en-US" w:eastAsia="zh-CN"/>
              </w:rPr>
              <w:t>2026年9月21日0</w:t>
            </w:r>
            <w:r>
              <w:rPr>
                <w:rFonts w:ascii="宋体" w:hAnsi="宋体" w:eastAsia="宋体" w:cs="宋体"/>
                <w:color w:val="000000"/>
                <w:sz w:val="24"/>
                <w:szCs w:val="24"/>
                <w:u w:val="single"/>
              </w:rPr>
              <w:t>9:00</w:t>
            </w:r>
            <w:r>
              <w:rPr>
                <w:rFonts w:ascii="宋体" w:hAnsi="宋体" w:eastAsia="宋体" w:cs="宋体"/>
                <w:color w:val="000000"/>
                <w:sz w:val="24"/>
                <w:szCs w:val="24"/>
              </w:rPr>
              <w:t>（北京时间）前递交投标文件。</w:t>
            </w:r>
          </w:p>
        </w:tc>
      </w:tr>
    </w:tbl>
    <w:p w14:paraId="56BF17EB">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一、项目基本情况</w:t>
      </w:r>
    </w:p>
    <w:p w14:paraId="6C3718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sz w:val="24"/>
          <w:szCs w:val="24"/>
        </w:rPr>
      </w:pPr>
      <w:r>
        <w:rPr>
          <w:rFonts w:hint="eastAsia" w:ascii="宋体" w:hAnsi="宋体" w:eastAsia="宋体" w:cs="宋体"/>
          <w:color w:val="000000"/>
          <w:sz w:val="24"/>
          <w:szCs w:val="24"/>
          <w:lang w:val="en-US" w:eastAsia="zh-CN"/>
        </w:rPr>
        <w:t>1.</w:t>
      </w:r>
      <w:r>
        <w:rPr>
          <w:rFonts w:ascii="宋体" w:hAnsi="宋体" w:eastAsia="宋体" w:cs="宋体"/>
          <w:color w:val="000000"/>
          <w:sz w:val="24"/>
          <w:szCs w:val="24"/>
        </w:rPr>
        <w:t>项目编号：</w:t>
      </w:r>
      <w:r>
        <w:rPr>
          <w:rFonts w:hint="eastAsia" w:ascii="宋体" w:hAnsi="宋体" w:eastAsia="宋体" w:cs="宋体"/>
          <w:color w:val="000000"/>
          <w:sz w:val="24"/>
          <w:szCs w:val="24"/>
        </w:rPr>
        <w:t>JSZC-321283-TZZN-G2026-0008</w:t>
      </w:r>
    </w:p>
    <w:p w14:paraId="5B8ECF4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eastAsia="宋体"/>
          <w:sz w:val="24"/>
          <w:szCs w:val="24"/>
          <w:lang w:eastAsia="zh-CN"/>
        </w:rPr>
      </w:pPr>
      <w:r>
        <w:rPr>
          <w:rFonts w:hint="eastAsia" w:ascii="宋体" w:hAnsi="宋体" w:eastAsia="宋体" w:cs="宋体"/>
          <w:color w:val="000000"/>
          <w:sz w:val="24"/>
          <w:szCs w:val="24"/>
          <w:lang w:val="en-US" w:eastAsia="zh-CN"/>
        </w:rPr>
        <w:t>2.</w:t>
      </w:r>
      <w:r>
        <w:rPr>
          <w:rFonts w:ascii="宋体" w:hAnsi="宋体" w:eastAsia="宋体" w:cs="宋体"/>
          <w:color w:val="000000"/>
          <w:sz w:val="24"/>
          <w:szCs w:val="24"/>
        </w:rPr>
        <w:t>项目名称：</w:t>
      </w:r>
      <w:r>
        <w:rPr>
          <w:rFonts w:hint="eastAsia" w:ascii="宋体" w:hAnsi="宋体" w:eastAsia="宋体" w:cs="宋体"/>
          <w:color w:val="000000"/>
          <w:sz w:val="24"/>
          <w:szCs w:val="24"/>
          <w:lang w:eastAsia="zh-CN"/>
        </w:rPr>
        <w:t>大范围气体速扫建设项目</w:t>
      </w:r>
      <w:bookmarkStart w:id="0" w:name="_GoBack"/>
      <w:bookmarkEnd w:id="0"/>
    </w:p>
    <w:p w14:paraId="0AB5AE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sz w:val="24"/>
          <w:szCs w:val="24"/>
        </w:rPr>
      </w:pPr>
      <w:r>
        <w:rPr>
          <w:rFonts w:hint="eastAsia" w:ascii="宋体" w:hAnsi="宋体" w:eastAsia="宋体" w:cs="宋体"/>
          <w:color w:val="000000"/>
          <w:sz w:val="24"/>
          <w:szCs w:val="24"/>
          <w:lang w:val="en-US" w:eastAsia="zh-CN"/>
        </w:rPr>
        <w:t>3.</w:t>
      </w:r>
      <w:r>
        <w:rPr>
          <w:rFonts w:ascii="宋体" w:hAnsi="宋体" w:eastAsia="宋体" w:cs="宋体"/>
          <w:color w:val="000000"/>
          <w:sz w:val="24"/>
          <w:szCs w:val="24"/>
        </w:rPr>
        <w:t>预算金额</w:t>
      </w:r>
      <w:r>
        <w:rPr>
          <w:rFonts w:ascii="宋体" w:hAnsi="宋体" w:eastAsia="宋体" w:cs="宋体"/>
          <w:color w:val="auto"/>
          <w:sz w:val="24"/>
          <w:szCs w:val="24"/>
        </w:rPr>
        <w:t>：</w:t>
      </w:r>
      <w:r>
        <w:rPr>
          <w:rFonts w:hint="eastAsia" w:ascii="宋体" w:hAnsi="宋体" w:eastAsia="宋体" w:cs="宋体"/>
          <w:color w:val="auto"/>
          <w:sz w:val="24"/>
          <w:szCs w:val="24"/>
          <w:lang w:val="en-US" w:eastAsia="zh-CN"/>
        </w:rPr>
        <w:t>254</w:t>
      </w:r>
      <w:r>
        <w:rPr>
          <w:rFonts w:ascii="宋体" w:hAnsi="宋体" w:eastAsia="宋体" w:cs="宋体"/>
          <w:color w:val="auto"/>
          <w:sz w:val="24"/>
          <w:szCs w:val="24"/>
        </w:rPr>
        <w:t>万元</w:t>
      </w:r>
    </w:p>
    <w:p w14:paraId="0C2BA2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eastAsia="宋体"/>
          <w:sz w:val="24"/>
          <w:szCs w:val="24"/>
          <w:lang w:val="en-US" w:eastAsia="zh-CN"/>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最高限价：</w:t>
      </w:r>
      <w:r>
        <w:rPr>
          <w:rFonts w:hint="default" w:ascii="宋体" w:hAnsi="宋体" w:eastAsia="宋体" w:cs="宋体"/>
          <w:color w:val="auto"/>
          <w:sz w:val="24"/>
          <w:szCs w:val="24"/>
          <w:lang w:val="en-US"/>
        </w:rPr>
        <w:t>241.3</w:t>
      </w:r>
      <w:r>
        <w:rPr>
          <w:rFonts w:ascii="宋体" w:hAnsi="宋体" w:eastAsia="宋体" w:cs="宋体"/>
          <w:color w:val="auto"/>
          <w:sz w:val="24"/>
          <w:szCs w:val="24"/>
        </w:rPr>
        <w:t>万元，</w:t>
      </w:r>
      <w:r>
        <w:rPr>
          <w:rFonts w:ascii="宋体" w:hAnsi="宋体" w:eastAsia="宋体" w:cs="宋体"/>
          <w:color w:val="000000"/>
          <w:sz w:val="24"/>
          <w:szCs w:val="24"/>
        </w:rPr>
        <w:t>投标报价不得超过采购</w:t>
      </w:r>
      <w:r>
        <w:rPr>
          <w:rFonts w:hint="eastAsia" w:ascii="宋体" w:hAnsi="宋体" w:eastAsia="宋体" w:cs="宋体"/>
          <w:color w:val="000000"/>
          <w:sz w:val="24"/>
          <w:szCs w:val="24"/>
          <w:lang w:val="en-US" w:eastAsia="zh-CN"/>
        </w:rPr>
        <w:t>最高限价</w:t>
      </w:r>
      <w:r>
        <w:rPr>
          <w:rFonts w:ascii="宋体" w:hAnsi="宋体" w:eastAsia="宋体" w:cs="宋体"/>
          <w:color w:val="000000"/>
          <w:sz w:val="24"/>
          <w:szCs w:val="24"/>
        </w:rPr>
        <w:t>，否则作</w:t>
      </w:r>
      <w:r>
        <w:rPr>
          <w:rFonts w:ascii="宋体" w:hAnsi="宋体" w:eastAsia="宋体" w:cs="宋体"/>
          <w:color w:val="000000"/>
          <w:sz w:val="24"/>
          <w:szCs w:val="24"/>
          <w:u w:val="none"/>
        </w:rPr>
        <w:t>无效标处理。</w:t>
      </w:r>
      <w:r>
        <w:rPr>
          <w:rFonts w:hint="eastAsia" w:ascii="宋体" w:hAnsi="宋体" w:eastAsia="宋体" w:cs="宋体"/>
          <w:color w:val="000000"/>
          <w:sz w:val="24"/>
          <w:szCs w:val="24"/>
          <w:u w:val="none"/>
          <w:lang w:val="en-US" w:eastAsia="zh-CN"/>
        </w:rPr>
        <w:t>具体设备最高限价详见采购需求。</w:t>
      </w:r>
    </w:p>
    <w:p w14:paraId="10278F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sz w:val="24"/>
          <w:szCs w:val="24"/>
        </w:rPr>
      </w:pPr>
      <w:r>
        <w:rPr>
          <w:rFonts w:hint="eastAsia" w:ascii="宋体" w:hAnsi="宋体" w:eastAsia="宋体" w:cs="宋体"/>
          <w:color w:val="000000"/>
          <w:sz w:val="24"/>
          <w:szCs w:val="24"/>
          <w:lang w:val="en-US" w:eastAsia="zh-CN"/>
        </w:rPr>
        <w:t>5.</w:t>
      </w:r>
      <w:r>
        <w:rPr>
          <w:rFonts w:ascii="宋体" w:hAnsi="宋体" w:eastAsia="宋体" w:cs="宋体"/>
          <w:color w:val="000000"/>
          <w:sz w:val="24"/>
          <w:szCs w:val="24"/>
        </w:rPr>
        <w:t>采购方式：公开招标</w:t>
      </w:r>
    </w:p>
    <w:p w14:paraId="428C5C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eastAsia="宋体"/>
          <w:sz w:val="24"/>
          <w:szCs w:val="24"/>
          <w:lang w:eastAsia="zh-CN"/>
        </w:rPr>
      </w:pPr>
      <w:r>
        <w:rPr>
          <w:rFonts w:hint="eastAsia" w:ascii="宋体" w:hAnsi="宋体" w:eastAsia="宋体" w:cs="宋体"/>
          <w:color w:val="000000"/>
          <w:sz w:val="24"/>
          <w:szCs w:val="24"/>
          <w:lang w:val="en-US" w:eastAsia="zh-CN"/>
        </w:rPr>
        <w:t>6.</w:t>
      </w:r>
      <w:r>
        <w:rPr>
          <w:rFonts w:ascii="宋体" w:hAnsi="宋体" w:eastAsia="宋体" w:cs="宋体"/>
          <w:color w:val="000000"/>
          <w:sz w:val="24"/>
          <w:szCs w:val="24"/>
        </w:rPr>
        <w:t>采购需求：</w:t>
      </w:r>
      <w:r>
        <w:rPr>
          <w:rFonts w:hint="eastAsia" w:ascii="宋体" w:hAnsi="宋体" w:eastAsia="宋体" w:cs="宋体"/>
          <w:color w:val="000000"/>
          <w:sz w:val="24"/>
          <w:szCs w:val="24"/>
          <w:lang w:val="en-US" w:eastAsia="zh-CN"/>
        </w:rPr>
        <w:t>包括2套气云成像（非制冷型）设备、1套傅里叶红外气体分析仪，以及相关配套软件和系统等。具体内容详见招标文件。</w:t>
      </w:r>
    </w:p>
    <w:p w14:paraId="0BFE80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sz w:val="24"/>
          <w:szCs w:val="24"/>
        </w:rPr>
      </w:pPr>
      <w:r>
        <w:rPr>
          <w:rFonts w:hint="eastAsia" w:ascii="宋体" w:hAnsi="宋体" w:eastAsia="宋体" w:cs="宋体"/>
          <w:color w:val="000000"/>
          <w:sz w:val="24"/>
          <w:szCs w:val="24"/>
          <w:lang w:val="en-US" w:eastAsia="zh-CN"/>
        </w:rPr>
        <w:t>7.</w:t>
      </w:r>
      <w:r>
        <w:rPr>
          <w:rFonts w:ascii="宋体" w:hAnsi="宋体" w:eastAsia="宋体" w:cs="宋体"/>
          <w:color w:val="000000"/>
          <w:sz w:val="24"/>
          <w:szCs w:val="24"/>
        </w:rPr>
        <w:t>合同履行期</w:t>
      </w:r>
      <w:r>
        <w:rPr>
          <w:rFonts w:ascii="宋体" w:hAnsi="宋体" w:eastAsia="宋体" w:cs="宋体"/>
          <w:color w:val="auto"/>
          <w:sz w:val="24"/>
          <w:szCs w:val="24"/>
        </w:rPr>
        <w:t>限：合同签订后</w:t>
      </w:r>
      <w:r>
        <w:rPr>
          <w:rFonts w:hint="eastAsia" w:ascii="宋体" w:hAnsi="宋体" w:eastAsia="宋体" w:cs="宋体"/>
          <w:color w:val="auto"/>
          <w:sz w:val="24"/>
          <w:szCs w:val="24"/>
          <w:lang w:val="en-US" w:eastAsia="zh-CN"/>
        </w:rPr>
        <w:t>6</w:t>
      </w:r>
      <w:r>
        <w:rPr>
          <w:rFonts w:ascii="宋体" w:hAnsi="宋体" w:eastAsia="宋体" w:cs="宋体"/>
          <w:color w:val="auto"/>
          <w:sz w:val="24"/>
          <w:szCs w:val="24"/>
        </w:rPr>
        <w:t>0日历天交付使用。</w:t>
      </w:r>
    </w:p>
    <w:p w14:paraId="402E8B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本次采购接受联合体响应，联合体响应的，应满足下列要求：</w:t>
      </w:r>
    </w:p>
    <w:p w14:paraId="7A46F6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①联合体数量不得超过2家，牵头人必须是</w:t>
      </w:r>
      <w:r>
        <w:rPr>
          <w:rFonts w:hint="eastAsia" w:ascii="宋体" w:hAnsi="宋体" w:eastAsia="宋体" w:cs="宋体"/>
          <w:color w:val="auto"/>
          <w:sz w:val="24"/>
          <w:szCs w:val="24"/>
          <w:lang w:val="en-US" w:eastAsia="zh-CN"/>
        </w:rPr>
        <w:t>气云成像（非制冷型）设备或傅里叶红外气体分析仪设备的供应商</w:t>
      </w:r>
      <w:r>
        <w:rPr>
          <w:rFonts w:hint="eastAsia" w:ascii="宋体" w:hAnsi="宋体" w:eastAsia="宋体" w:cs="宋体"/>
          <w:color w:val="auto"/>
          <w:sz w:val="24"/>
          <w:szCs w:val="24"/>
        </w:rPr>
        <w:t>；</w:t>
      </w:r>
    </w:p>
    <w:p w14:paraId="79C233D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②联合体的资格条件必须符合要求，并附有有效的联合体协议书；</w:t>
      </w:r>
    </w:p>
    <w:p w14:paraId="3F5BCB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③授权委托人必须为联合体牵头人方面的人员，联合体牵头人负责报名、获取采购文件等事宜；</w:t>
      </w:r>
    </w:p>
    <w:p w14:paraId="392D40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④响应文件中所有签字盖章只需联合体牵头人签字盖章(联合体协议书、供应商基本资格条件承诺书和中小企业声明函除外)；</w:t>
      </w:r>
    </w:p>
    <w:p w14:paraId="5B400E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sz w:val="24"/>
          <w:szCs w:val="24"/>
        </w:rPr>
      </w:pPr>
      <w:r>
        <w:rPr>
          <w:rFonts w:hint="eastAsia" w:ascii="宋体" w:hAnsi="宋体" w:eastAsia="宋体" w:cs="宋体"/>
          <w:color w:val="auto"/>
          <w:sz w:val="24"/>
          <w:szCs w:val="24"/>
        </w:rPr>
        <w:t>⑤以联合体形式参加政府采购活动的，联合体各方不得再单独参加或者与其他供应商另外组成联合体参加同一合同项下的政府采购活动，否则相关响应文件均无效</w:t>
      </w:r>
      <w:r>
        <w:rPr>
          <w:rFonts w:ascii="宋体" w:hAnsi="宋体" w:eastAsia="宋体" w:cs="宋体"/>
          <w:color w:val="auto"/>
          <w:sz w:val="24"/>
          <w:szCs w:val="24"/>
        </w:rPr>
        <w:t>。</w:t>
      </w:r>
    </w:p>
    <w:p w14:paraId="2FF1BA31">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二、申请人的资格要求：</w:t>
      </w:r>
    </w:p>
    <w:p w14:paraId="501A9909">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（一）满足《中华人民共和国政府采购法》第二十二条规定；</w:t>
      </w:r>
    </w:p>
    <w:p w14:paraId="74EE4770">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基本资格条件的承诺（根据投标人提供的承诺函，内容完整且具有法人及法定代表人的印章）。</w:t>
      </w:r>
    </w:p>
    <w:p w14:paraId="2241CC9B">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（二）落实政府采购政策需满足的资格要求：本项目为非专门面向中小企业的项目。</w:t>
      </w:r>
    </w:p>
    <w:p w14:paraId="0A3EE606">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ascii="宋体" w:hAnsi="宋体" w:eastAsia="宋体" w:cs="宋体"/>
          <w:color w:val="000000"/>
          <w:sz w:val="24"/>
          <w:szCs w:val="24"/>
        </w:rPr>
      </w:pPr>
      <w:r>
        <w:rPr>
          <w:rFonts w:ascii="宋体" w:hAnsi="宋体" w:eastAsia="宋体" w:cs="宋体"/>
          <w:color w:val="000000"/>
          <w:sz w:val="24"/>
          <w:szCs w:val="24"/>
        </w:rPr>
        <w:t>（三）本项目的特定资格要求：</w:t>
      </w:r>
      <w:r>
        <w:rPr>
          <w:rFonts w:hint="eastAsia" w:ascii="宋体" w:hAnsi="宋体" w:eastAsia="宋体" w:cs="宋体"/>
          <w:color w:val="000000"/>
          <w:sz w:val="24"/>
          <w:szCs w:val="24"/>
          <w:lang w:val="en-US" w:eastAsia="zh-CN"/>
        </w:rPr>
        <w:t>无</w:t>
      </w:r>
      <w:r>
        <w:rPr>
          <w:rFonts w:ascii="宋体" w:hAnsi="宋体" w:eastAsia="宋体" w:cs="宋体"/>
          <w:color w:val="000000"/>
          <w:sz w:val="24"/>
          <w:szCs w:val="24"/>
        </w:rPr>
        <w:t>。</w:t>
      </w:r>
    </w:p>
    <w:p w14:paraId="3EF43A14">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三、获取招标文件</w:t>
      </w:r>
    </w:p>
    <w:p w14:paraId="6D1BDF12">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时间：</w:t>
      </w:r>
      <w:r>
        <w:rPr>
          <w:rFonts w:hint="eastAsia" w:ascii="宋体" w:hAnsi="宋体" w:eastAsia="宋体" w:cs="宋体"/>
          <w:color w:val="000000"/>
          <w:sz w:val="24"/>
          <w:szCs w:val="24"/>
        </w:rPr>
        <w:t>自招标文件公告发布之日起5个工作日</w:t>
      </w:r>
      <w:r>
        <w:rPr>
          <w:rFonts w:ascii="宋体" w:hAnsi="宋体" w:eastAsia="宋体" w:cs="宋体"/>
          <w:color w:val="000000"/>
          <w:sz w:val="24"/>
          <w:szCs w:val="24"/>
        </w:rPr>
        <w:t xml:space="preserve"> </w:t>
      </w:r>
    </w:p>
    <w:p w14:paraId="004453A2">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4"/>
          <w:szCs w:val="24"/>
        </w:rPr>
      </w:pPr>
      <w:r>
        <w:rPr>
          <w:rFonts w:ascii="宋体" w:hAnsi="宋体" w:eastAsia="宋体" w:cs="宋体"/>
          <w:color w:val="000000"/>
          <w:sz w:val="24"/>
          <w:szCs w:val="24"/>
        </w:rPr>
        <w:t>地点：</w:t>
      </w:r>
      <w:r>
        <w:rPr>
          <w:rFonts w:hint="eastAsia" w:ascii="宋体" w:hAnsi="宋体" w:eastAsia="宋体" w:cs="宋体"/>
          <w:color w:val="000000"/>
          <w:sz w:val="24"/>
          <w:szCs w:val="24"/>
        </w:rPr>
        <w:t>“苏采云”政府采购一体化平台</w:t>
      </w:r>
    </w:p>
    <w:p w14:paraId="3CF47B0F">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方式：线上获取</w:t>
      </w:r>
    </w:p>
    <w:p w14:paraId="52F30996">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rPr>
        <w:t>售价：0.00元</w:t>
      </w:r>
    </w:p>
    <w:p w14:paraId="3659619B">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四、提交投标文件截止时间、开标时间和地点</w:t>
      </w:r>
    </w:p>
    <w:p w14:paraId="18AED237">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时间：2026-</w:t>
      </w:r>
      <w:r>
        <w:rPr>
          <w:rFonts w:hint="eastAsia" w:ascii="宋体" w:hAnsi="宋体" w:eastAsia="宋体" w:cs="宋体"/>
          <w:color w:val="0000FF"/>
          <w:sz w:val="24"/>
          <w:szCs w:val="24"/>
          <w:highlight w:val="none"/>
          <w:lang w:val="en-US" w:eastAsia="zh-CN"/>
        </w:rPr>
        <w:t>09</w:t>
      </w:r>
      <w:r>
        <w:rPr>
          <w:rFonts w:ascii="宋体" w:hAnsi="宋体" w:eastAsia="宋体" w:cs="宋体"/>
          <w:color w:val="0000FF"/>
          <w:sz w:val="24"/>
          <w:szCs w:val="24"/>
          <w:highlight w:val="none"/>
        </w:rPr>
        <w:t>-</w:t>
      </w:r>
      <w:r>
        <w:rPr>
          <w:rFonts w:hint="eastAsia" w:ascii="宋体" w:hAnsi="宋体" w:eastAsia="宋体" w:cs="宋体"/>
          <w:color w:val="0000FF"/>
          <w:sz w:val="24"/>
          <w:szCs w:val="24"/>
          <w:highlight w:val="none"/>
          <w:lang w:val="en-US" w:eastAsia="zh-CN"/>
        </w:rPr>
        <w:t xml:space="preserve">21  </w:t>
      </w:r>
      <w:r>
        <w:rPr>
          <w:rFonts w:hint="eastAsia" w:ascii="宋体" w:hAnsi="宋体" w:eastAsia="宋体" w:cs="宋体"/>
          <w:color w:val="000000"/>
          <w:sz w:val="24"/>
          <w:szCs w:val="24"/>
          <w:highlight w:val="none"/>
          <w:lang w:val="en-US" w:eastAsia="zh-CN"/>
        </w:rPr>
        <w:t>0</w:t>
      </w:r>
      <w:r>
        <w:rPr>
          <w:rFonts w:ascii="宋体" w:hAnsi="宋体" w:eastAsia="宋体" w:cs="宋体"/>
          <w:color w:val="000000"/>
          <w:sz w:val="24"/>
          <w:szCs w:val="24"/>
        </w:rPr>
        <w:t>9:00 （北京时间）</w:t>
      </w:r>
    </w:p>
    <w:p w14:paraId="2651D226">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地点：</w:t>
      </w:r>
      <w:r>
        <w:rPr>
          <w:rFonts w:hint="eastAsia" w:ascii="宋体" w:hAnsi="宋体" w:eastAsia="宋体" w:cs="宋体"/>
          <w:color w:val="000000"/>
          <w:sz w:val="24"/>
          <w:szCs w:val="24"/>
        </w:rPr>
        <w:t>“苏采云”政府采购一体化平台</w:t>
      </w:r>
    </w:p>
    <w:p w14:paraId="0B7C92EC">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五、公告期限</w:t>
      </w:r>
    </w:p>
    <w:p w14:paraId="376FF953">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自本公告发布之日起5个工作日</w:t>
      </w:r>
    </w:p>
    <w:p w14:paraId="5E362609">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六、其他补充事宜</w:t>
      </w:r>
    </w:p>
    <w:p w14:paraId="038D7922">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1.投标保证金：无。</w:t>
      </w:r>
    </w:p>
    <w:p w14:paraId="37DE474C">
      <w:pPr>
        <w:pBdr>
          <w:top w:val="none" w:color="000000" w:sz="0" w:space="0"/>
          <w:left w:val="none" w:color="000000" w:sz="0" w:space="0"/>
          <w:bottom w:val="none" w:color="000000" w:sz="0" w:space="0"/>
          <w:right w:val="none" w:color="000000" w:sz="0" w:space="0"/>
        </w:pBdr>
        <w:spacing w:before="0" w:after="0" w:line="360" w:lineRule="auto"/>
        <w:ind w:left="0" w:right="0" w:firstLine="560"/>
        <w:jc w:val="both"/>
        <w:rPr>
          <w:sz w:val="24"/>
          <w:szCs w:val="24"/>
        </w:rPr>
      </w:pPr>
      <w:r>
        <w:rPr>
          <w:rFonts w:ascii="宋体" w:hAnsi="宋体" w:eastAsia="宋体" w:cs="宋体"/>
          <w:color w:val="000000"/>
          <w:sz w:val="24"/>
          <w:szCs w:val="24"/>
        </w:rPr>
        <w:t>2.公告发布媒介：江苏政府采购网（www.ccgp-jiangsu.gov.cn）</w:t>
      </w:r>
    </w:p>
    <w:p w14:paraId="54E55722">
      <w:pPr>
        <w:pBdr>
          <w:top w:val="none" w:color="000000" w:sz="0" w:space="0"/>
          <w:left w:val="none" w:color="000000" w:sz="0" w:space="0"/>
          <w:bottom w:val="none" w:color="000000" w:sz="0" w:space="0"/>
          <w:right w:val="none" w:color="000000" w:sz="0" w:space="0"/>
        </w:pBdr>
        <w:spacing w:before="0" w:after="0" w:line="360" w:lineRule="auto"/>
        <w:ind w:left="0" w:right="0" w:firstLine="562"/>
        <w:jc w:val="both"/>
        <w:rPr>
          <w:sz w:val="24"/>
          <w:szCs w:val="24"/>
        </w:rPr>
      </w:pPr>
      <w:r>
        <w:rPr>
          <w:rFonts w:ascii="宋体" w:hAnsi="宋体" w:eastAsia="宋体" w:cs="宋体"/>
          <w:b/>
          <w:color w:val="000000"/>
          <w:sz w:val="24"/>
          <w:szCs w:val="24"/>
        </w:rPr>
        <w:t>3. 注意事项：</w:t>
      </w:r>
    </w:p>
    <w:p w14:paraId="607042BA">
      <w:pPr>
        <w:pBdr>
          <w:top w:val="none" w:color="000000" w:sz="0" w:space="0"/>
          <w:left w:val="none" w:color="000000" w:sz="0" w:space="0"/>
          <w:bottom w:val="none" w:color="000000" w:sz="0" w:space="0"/>
          <w:right w:val="none" w:color="000000" w:sz="0" w:space="0"/>
        </w:pBdr>
        <w:spacing w:before="0" w:after="0" w:line="360" w:lineRule="auto"/>
        <w:ind w:left="0" w:right="0" w:firstLine="562"/>
        <w:jc w:val="both"/>
        <w:rPr>
          <w:sz w:val="24"/>
          <w:szCs w:val="24"/>
        </w:rPr>
      </w:pPr>
      <w:r>
        <w:rPr>
          <w:rFonts w:ascii="宋体" w:hAnsi="宋体" w:eastAsia="宋体" w:cs="宋体"/>
          <w:b/>
          <w:color w:val="000000"/>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09649529">
      <w:pPr>
        <w:pBdr>
          <w:top w:val="none" w:color="000000" w:sz="0" w:space="0"/>
          <w:left w:val="none" w:color="000000" w:sz="0" w:space="0"/>
          <w:bottom w:val="none" w:color="000000" w:sz="0" w:space="0"/>
          <w:right w:val="none" w:color="000000" w:sz="0" w:space="0"/>
        </w:pBdr>
        <w:spacing w:before="0" w:after="0" w:line="360" w:lineRule="auto"/>
        <w:ind w:left="0" w:right="0" w:firstLine="562"/>
        <w:jc w:val="both"/>
        <w:rPr>
          <w:sz w:val="24"/>
          <w:szCs w:val="24"/>
        </w:rPr>
      </w:pPr>
      <w:r>
        <w:rPr>
          <w:rFonts w:ascii="宋体" w:hAnsi="宋体" w:eastAsia="宋体" w:cs="宋体"/>
          <w:b/>
          <w:color w:val="000000"/>
          <w:sz w:val="24"/>
          <w:szCs w:val="24"/>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3D13AC66">
      <w:pPr>
        <w:pBdr>
          <w:top w:val="none" w:color="000000" w:sz="0" w:space="0"/>
          <w:left w:val="none" w:color="000000" w:sz="0" w:space="0"/>
          <w:bottom w:val="none" w:color="000000" w:sz="0" w:space="0"/>
          <w:right w:val="none" w:color="000000" w:sz="0" w:space="0"/>
        </w:pBdr>
        <w:spacing w:before="0" w:after="0" w:line="360" w:lineRule="auto"/>
        <w:ind w:left="0" w:right="0" w:firstLine="562"/>
        <w:jc w:val="both"/>
        <w:rPr>
          <w:sz w:val="24"/>
          <w:szCs w:val="24"/>
        </w:rPr>
      </w:pPr>
      <w:r>
        <w:rPr>
          <w:rFonts w:ascii="宋体" w:hAnsi="宋体" w:eastAsia="宋体" w:cs="宋体"/>
          <w:b/>
          <w:color w:val="000000"/>
          <w:sz w:val="24"/>
          <w:szCs w:val="24"/>
        </w:rPr>
        <w:t>（3）有关本次招标的事项若存在变动或修改，敬请及时关注“江苏政府采购网”发布的更正公告。</w:t>
      </w:r>
    </w:p>
    <w:p w14:paraId="42E4BFAC">
      <w:pPr>
        <w:pBdr>
          <w:top w:val="none" w:color="000000" w:sz="0" w:space="0"/>
          <w:left w:val="none" w:color="000000" w:sz="0" w:space="0"/>
          <w:bottom w:val="none" w:color="000000" w:sz="0" w:space="0"/>
          <w:right w:val="none" w:color="000000" w:sz="0" w:space="0"/>
        </w:pBdr>
        <w:spacing w:before="0" w:after="0" w:line="360" w:lineRule="auto"/>
        <w:ind w:left="0" w:right="0" w:firstLine="562"/>
        <w:jc w:val="both"/>
        <w:rPr>
          <w:sz w:val="24"/>
          <w:szCs w:val="24"/>
        </w:rPr>
      </w:pPr>
      <w:r>
        <w:rPr>
          <w:rFonts w:ascii="宋体" w:hAnsi="宋体" w:eastAsia="宋体" w:cs="宋体"/>
          <w:b/>
          <w:color w:val="000000"/>
          <w:sz w:val="24"/>
          <w:szCs w:val="24"/>
        </w:rPr>
        <w:t>如潜在投标人未按上述要求操作，将自行承担所产生的风险。</w:t>
      </w:r>
    </w:p>
    <w:p w14:paraId="6EE30FD7">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4"/>
          <w:szCs w:val="24"/>
        </w:rPr>
      </w:pPr>
      <w:r>
        <w:rPr>
          <w:rFonts w:ascii="宋体" w:hAnsi="宋体" w:eastAsia="宋体" w:cs="宋体"/>
          <w:b/>
          <w:color w:val="000000"/>
          <w:sz w:val="24"/>
          <w:szCs w:val="24"/>
        </w:rPr>
        <w:t>七、对本次招标提出询问，请按以下方式联系。</w:t>
      </w:r>
    </w:p>
    <w:p w14:paraId="37A561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sz w:val="24"/>
          <w:szCs w:val="24"/>
        </w:rPr>
      </w:pPr>
      <w:r>
        <w:rPr>
          <w:rFonts w:ascii="宋体" w:hAnsi="宋体" w:eastAsia="宋体" w:cs="宋体"/>
          <w:color w:val="000000"/>
          <w:sz w:val="24"/>
          <w:szCs w:val="24"/>
        </w:rPr>
        <w:t>1.招标人信息</w:t>
      </w:r>
    </w:p>
    <w:p w14:paraId="7DD572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eastAsia="宋体"/>
          <w:sz w:val="24"/>
          <w:szCs w:val="24"/>
          <w:u w:val="none"/>
          <w:lang w:eastAsia="zh-CN"/>
        </w:rPr>
      </w:pPr>
      <w:r>
        <w:rPr>
          <w:rFonts w:ascii="宋体" w:hAnsi="宋体" w:eastAsia="宋体" w:cs="宋体"/>
          <w:color w:val="000000"/>
          <w:sz w:val="24"/>
          <w:szCs w:val="24"/>
          <w:u w:val="none"/>
        </w:rPr>
        <w:t>招标人：</w:t>
      </w:r>
      <w:r>
        <w:rPr>
          <w:rFonts w:hint="eastAsia" w:ascii="宋体" w:hAnsi="宋体" w:eastAsia="宋体" w:cs="宋体"/>
          <w:color w:val="000000"/>
          <w:sz w:val="24"/>
          <w:szCs w:val="24"/>
          <w:u w:val="none"/>
          <w:lang w:eastAsia="zh-CN"/>
        </w:rPr>
        <w:t>江苏省泰兴经济开发区管理委员会</w:t>
      </w:r>
    </w:p>
    <w:p w14:paraId="2F6CA6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eastAsia="宋体"/>
          <w:sz w:val="24"/>
          <w:szCs w:val="24"/>
          <w:u w:val="none"/>
          <w:lang w:eastAsia="zh-CN"/>
        </w:rPr>
      </w:pPr>
      <w:r>
        <w:rPr>
          <w:rFonts w:ascii="宋体" w:hAnsi="宋体" w:eastAsia="宋体" w:cs="宋体"/>
          <w:color w:val="000000"/>
          <w:sz w:val="24"/>
          <w:szCs w:val="24"/>
          <w:u w:val="none"/>
        </w:rPr>
        <w:t xml:space="preserve">地 </w:t>
      </w:r>
      <w:r>
        <w:rPr>
          <w:rFonts w:hint="eastAsia" w:ascii="宋体" w:hAnsi="宋体" w:eastAsia="宋体" w:cs="宋体"/>
          <w:color w:val="000000"/>
          <w:sz w:val="24"/>
          <w:szCs w:val="24"/>
          <w:u w:val="none"/>
          <w:lang w:val="en-US" w:eastAsia="zh-CN"/>
        </w:rPr>
        <w:t xml:space="preserve"> </w:t>
      </w:r>
      <w:r>
        <w:rPr>
          <w:rFonts w:ascii="宋体" w:hAnsi="宋体" w:eastAsia="宋体" w:cs="宋体"/>
          <w:color w:val="000000"/>
          <w:sz w:val="24"/>
          <w:szCs w:val="24"/>
          <w:u w:val="none"/>
        </w:rPr>
        <w:t>址：</w:t>
      </w:r>
      <w:r>
        <w:rPr>
          <w:rFonts w:ascii="宋体" w:hAnsi="宋体" w:eastAsia="宋体" w:cs="宋体"/>
          <w:color w:val="000000"/>
          <w:sz w:val="24"/>
        </w:rPr>
        <w:t>泰兴市滨江镇福泰路1号</w:t>
      </w:r>
    </w:p>
    <w:p w14:paraId="0EAD52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sz w:val="24"/>
          <w:szCs w:val="24"/>
          <w:u w:val="none"/>
        </w:rPr>
      </w:pPr>
      <w:r>
        <w:rPr>
          <w:rFonts w:ascii="宋体" w:hAnsi="宋体" w:eastAsia="宋体" w:cs="宋体"/>
          <w:color w:val="000000"/>
          <w:sz w:val="24"/>
          <w:szCs w:val="24"/>
          <w:u w:val="none"/>
        </w:rPr>
        <w:t>联系方式：</w:t>
      </w:r>
      <w:r>
        <w:rPr>
          <w:rFonts w:hint="eastAsia" w:ascii="宋体" w:hAnsi="宋体" w:eastAsia="宋体" w:cs="宋体"/>
          <w:color w:val="auto"/>
          <w:sz w:val="24"/>
          <w:szCs w:val="24"/>
          <w:u w:val="none"/>
          <w:lang w:val="en-US" w:eastAsia="zh-CN"/>
        </w:rPr>
        <w:t>0523-87652119</w:t>
      </w:r>
    </w:p>
    <w:p w14:paraId="27581A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sz w:val="24"/>
          <w:szCs w:val="24"/>
          <w:u w:val="none"/>
        </w:rPr>
      </w:pPr>
      <w:r>
        <w:rPr>
          <w:rFonts w:ascii="宋体" w:hAnsi="宋体" w:eastAsia="宋体" w:cs="宋体"/>
          <w:color w:val="000000"/>
          <w:sz w:val="24"/>
          <w:szCs w:val="24"/>
          <w:u w:val="none"/>
        </w:rPr>
        <w:t>2.采购代理机构信息</w:t>
      </w:r>
    </w:p>
    <w:p w14:paraId="6049B2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eastAsia="宋体"/>
          <w:sz w:val="24"/>
          <w:szCs w:val="24"/>
          <w:u w:val="none"/>
          <w:lang w:eastAsia="zh-CN"/>
        </w:rPr>
      </w:pPr>
      <w:r>
        <w:rPr>
          <w:rFonts w:ascii="宋体" w:hAnsi="宋体" w:eastAsia="宋体" w:cs="宋体"/>
          <w:color w:val="000000"/>
          <w:sz w:val="24"/>
          <w:szCs w:val="24"/>
          <w:u w:val="none"/>
        </w:rPr>
        <w:t xml:space="preserve">名 </w:t>
      </w:r>
      <w:r>
        <w:rPr>
          <w:rFonts w:hint="eastAsia" w:ascii="宋体" w:hAnsi="宋体" w:eastAsia="宋体" w:cs="宋体"/>
          <w:color w:val="000000"/>
          <w:sz w:val="24"/>
          <w:szCs w:val="24"/>
          <w:u w:val="none"/>
          <w:lang w:val="en-US" w:eastAsia="zh-CN"/>
        </w:rPr>
        <w:t xml:space="preserve"> </w:t>
      </w:r>
      <w:r>
        <w:rPr>
          <w:rFonts w:ascii="宋体" w:hAnsi="宋体" w:eastAsia="宋体" w:cs="宋体"/>
          <w:color w:val="000000"/>
          <w:sz w:val="24"/>
          <w:szCs w:val="24"/>
          <w:u w:val="none"/>
        </w:rPr>
        <w:t>称：</w:t>
      </w:r>
      <w:r>
        <w:rPr>
          <w:rFonts w:hint="eastAsia" w:ascii="宋体" w:hAnsi="宋体" w:eastAsia="宋体" w:cs="宋体"/>
          <w:color w:val="000000"/>
          <w:sz w:val="24"/>
          <w:szCs w:val="24"/>
          <w:u w:val="none"/>
          <w:lang w:eastAsia="zh-CN"/>
        </w:rPr>
        <w:t>江苏天择建设管理有限公司</w:t>
      </w:r>
    </w:p>
    <w:p w14:paraId="0E32E1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eastAsia="宋体"/>
          <w:sz w:val="24"/>
          <w:szCs w:val="24"/>
          <w:u w:val="none"/>
          <w:lang w:val="en-US" w:eastAsia="zh-CN"/>
        </w:rPr>
      </w:pPr>
      <w:r>
        <w:rPr>
          <w:rFonts w:ascii="宋体" w:hAnsi="宋体" w:eastAsia="宋体" w:cs="宋体"/>
          <w:color w:val="000000"/>
          <w:sz w:val="24"/>
          <w:szCs w:val="24"/>
          <w:u w:val="none"/>
        </w:rPr>
        <w:t>地　址：泰兴市</w:t>
      </w:r>
      <w:r>
        <w:rPr>
          <w:rFonts w:hint="eastAsia" w:ascii="宋体" w:hAnsi="宋体" w:eastAsia="宋体" w:cs="宋体"/>
          <w:color w:val="000000"/>
          <w:sz w:val="24"/>
          <w:szCs w:val="24"/>
          <w:u w:val="none"/>
          <w:lang w:val="en-US" w:eastAsia="zh-CN"/>
        </w:rPr>
        <w:t>金融中心2号楼621室</w:t>
      </w:r>
    </w:p>
    <w:p w14:paraId="13CC77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eastAsia="宋体"/>
          <w:color w:val="auto"/>
          <w:sz w:val="24"/>
          <w:szCs w:val="24"/>
          <w:u w:val="none"/>
          <w:lang w:val="en-US" w:eastAsia="zh-CN"/>
        </w:rPr>
      </w:pPr>
      <w:r>
        <w:rPr>
          <w:rFonts w:ascii="宋体" w:hAnsi="宋体" w:eastAsia="宋体" w:cs="宋体"/>
          <w:color w:val="auto"/>
          <w:sz w:val="24"/>
          <w:szCs w:val="24"/>
          <w:u w:val="none"/>
        </w:rPr>
        <w:t>联系方式：</w:t>
      </w:r>
      <w:r>
        <w:rPr>
          <w:rFonts w:hint="eastAsia" w:ascii="宋体" w:hAnsi="宋体" w:eastAsia="宋体" w:cs="宋体"/>
          <w:color w:val="auto"/>
          <w:sz w:val="24"/>
          <w:szCs w:val="24"/>
          <w:u w:val="none"/>
          <w:lang w:val="en-US" w:eastAsia="zh-CN"/>
        </w:rPr>
        <w:t>15139273897</w:t>
      </w:r>
    </w:p>
    <w:p w14:paraId="6F2A08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sz w:val="24"/>
          <w:szCs w:val="24"/>
          <w:u w:val="none"/>
        </w:rPr>
      </w:pPr>
      <w:r>
        <w:rPr>
          <w:rFonts w:hint="eastAsia" w:ascii="宋体" w:hAnsi="宋体" w:eastAsia="宋体" w:cs="宋体"/>
          <w:color w:val="auto"/>
          <w:sz w:val="24"/>
          <w:szCs w:val="24"/>
          <w:u w:val="none"/>
          <w:lang w:val="en-US" w:eastAsia="zh-CN"/>
        </w:rPr>
        <w:t>3</w:t>
      </w:r>
      <w:r>
        <w:rPr>
          <w:rFonts w:ascii="宋体" w:hAnsi="宋体" w:eastAsia="宋体" w:cs="宋体"/>
          <w:color w:val="auto"/>
          <w:sz w:val="24"/>
          <w:szCs w:val="24"/>
          <w:u w:val="none"/>
        </w:rPr>
        <w:t>.项目联系方式</w:t>
      </w:r>
    </w:p>
    <w:p w14:paraId="09F8E5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sz w:val="24"/>
          <w:szCs w:val="24"/>
          <w:u w:val="none"/>
        </w:rPr>
      </w:pPr>
      <w:r>
        <w:rPr>
          <w:rFonts w:ascii="宋体" w:hAnsi="宋体" w:eastAsia="宋体" w:cs="宋体"/>
          <w:color w:val="auto"/>
          <w:sz w:val="24"/>
          <w:szCs w:val="24"/>
          <w:u w:val="none"/>
        </w:rPr>
        <w:t>项目联系人：</w:t>
      </w:r>
      <w:r>
        <w:rPr>
          <w:rFonts w:hint="eastAsia" w:ascii="宋体" w:hAnsi="宋体" w:eastAsia="宋体" w:cs="宋体"/>
          <w:color w:val="auto"/>
          <w:sz w:val="24"/>
          <w:szCs w:val="24"/>
          <w:u w:val="none"/>
          <w:lang w:val="en-US" w:eastAsia="zh-CN"/>
        </w:rPr>
        <w:t xml:space="preserve">张俊  </w:t>
      </w:r>
    </w:p>
    <w:p w14:paraId="0DEF11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eastAsia="宋体"/>
          <w:color w:val="auto"/>
          <w:sz w:val="24"/>
          <w:szCs w:val="24"/>
          <w:u w:val="none"/>
          <w:lang w:val="en-US" w:eastAsia="zh-CN"/>
        </w:rPr>
      </w:pPr>
      <w:r>
        <w:rPr>
          <w:rFonts w:ascii="宋体" w:hAnsi="宋体" w:eastAsia="宋体" w:cs="宋体"/>
          <w:color w:val="auto"/>
          <w:sz w:val="24"/>
          <w:szCs w:val="24"/>
          <w:u w:val="none"/>
        </w:rPr>
        <w:t>电　话：</w:t>
      </w:r>
      <w:r>
        <w:rPr>
          <w:rFonts w:hint="eastAsia" w:ascii="宋体" w:hAnsi="宋体" w:eastAsia="宋体" w:cs="宋体"/>
          <w:color w:val="auto"/>
          <w:sz w:val="24"/>
          <w:szCs w:val="24"/>
          <w:u w:val="none"/>
          <w:lang w:val="en-US" w:eastAsia="zh-CN"/>
        </w:rPr>
        <w:t>0523-87652119</w:t>
      </w:r>
    </w:p>
    <w:p w14:paraId="01CF662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u w:val="none"/>
          <w:lang w:val="en-US" w:eastAsia="zh-CN"/>
        </w:rPr>
      </w:pPr>
      <w:r>
        <w:rPr>
          <w:rFonts w:ascii="宋体" w:hAnsi="宋体" w:eastAsia="宋体" w:cs="宋体"/>
          <w:color w:val="000000"/>
          <w:sz w:val="24"/>
          <w:szCs w:val="24"/>
          <w:u w:val="none"/>
        </w:rPr>
        <w:t>项目联系人：</w:t>
      </w:r>
      <w:r>
        <w:rPr>
          <w:rFonts w:hint="eastAsia" w:ascii="宋体" w:hAnsi="宋体" w:eastAsia="宋体" w:cs="宋体"/>
          <w:color w:val="000000"/>
          <w:sz w:val="24"/>
          <w:szCs w:val="24"/>
          <w:u w:val="none"/>
          <w:lang w:eastAsia="zh-CN"/>
        </w:rPr>
        <w:t>江苏天择建设管理有限公司</w:t>
      </w:r>
      <w:r>
        <w:rPr>
          <w:rFonts w:ascii="宋体" w:hAnsi="宋体" w:eastAsia="宋体" w:cs="宋体"/>
          <w:color w:val="000000"/>
          <w:sz w:val="24"/>
          <w:szCs w:val="24"/>
          <w:u w:val="none"/>
        </w:rPr>
        <w:t> </w:t>
      </w:r>
      <w:r>
        <w:rPr>
          <w:rFonts w:hint="eastAsia" w:ascii="宋体" w:hAnsi="宋体" w:eastAsia="宋体" w:cs="宋体"/>
          <w:color w:val="000000"/>
          <w:sz w:val="24"/>
          <w:szCs w:val="24"/>
          <w:u w:val="none"/>
          <w:lang w:val="en-US" w:eastAsia="zh-CN"/>
        </w:rPr>
        <w:t>朱宁</w:t>
      </w:r>
    </w:p>
    <w:p w14:paraId="588745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sz w:val="24"/>
          <w:szCs w:val="24"/>
          <w:u w:val="none"/>
        </w:rPr>
      </w:pPr>
      <w:r>
        <w:rPr>
          <w:rFonts w:ascii="宋体" w:hAnsi="宋体" w:eastAsia="宋体" w:cs="宋体"/>
          <w:color w:val="000000"/>
          <w:sz w:val="24"/>
          <w:szCs w:val="24"/>
          <w:u w:val="none"/>
        </w:rPr>
        <w:t>电　话：</w:t>
      </w:r>
      <w:r>
        <w:rPr>
          <w:rFonts w:hint="eastAsia" w:ascii="宋体" w:hAnsi="宋体" w:eastAsia="宋体" w:cs="宋体"/>
          <w:color w:val="000000"/>
          <w:sz w:val="24"/>
          <w:szCs w:val="24"/>
          <w:u w:val="none"/>
          <w:lang w:val="en-US" w:eastAsia="zh-CN"/>
        </w:rPr>
        <w:t>15139273897</w:t>
      </w:r>
    </w:p>
    <w:p w14:paraId="28148A0C">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3F119641">
      <w:pPr>
        <w:pBdr>
          <w:top w:val="none" w:color="000000" w:sz="0" w:space="0"/>
          <w:left w:val="none" w:color="000000" w:sz="0" w:space="0"/>
          <w:bottom w:val="none" w:color="000000" w:sz="0" w:space="0"/>
          <w:right w:val="none" w:color="000000" w:sz="0" w:space="0"/>
        </w:pBdr>
        <w:spacing w:before="0" w:after="0" w:line="499" w:lineRule="atLeast"/>
        <w:ind w:right="0"/>
        <w:jc w:val="center"/>
        <w:rPr>
          <w:rFonts w:ascii="宋体" w:hAnsi="宋体" w:eastAsia="宋体" w:cs="宋体"/>
          <w:b/>
          <w:color w:val="000000"/>
          <w:sz w:val="32"/>
          <w:szCs w:val="32"/>
        </w:rPr>
      </w:pPr>
      <w:r>
        <w:rPr>
          <w:rFonts w:ascii="宋体" w:hAnsi="宋体" w:eastAsia="宋体" w:cs="宋体"/>
          <w:b/>
          <w:color w:val="000000"/>
          <w:sz w:val="32"/>
          <w:szCs w:val="32"/>
        </w:rPr>
        <w:t>第二章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投标人须知</w:t>
      </w:r>
    </w:p>
    <w:p w14:paraId="38A438F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u w:val="none"/>
        </w:rPr>
        <w:t>投标人须知前附表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2"/>
        <w:gridCol w:w="2145"/>
        <w:gridCol w:w="33"/>
        <w:gridCol w:w="5422"/>
      </w:tblGrid>
      <w:tr w14:paraId="46FF70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2" w:hRule="atLeast"/>
        </w:trPr>
        <w:tc>
          <w:tcPr>
            <w:tcW w:w="92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F5A90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条款号</w:t>
            </w:r>
          </w:p>
        </w:tc>
        <w:tc>
          <w:tcPr>
            <w:tcW w:w="2178"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0D08A8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条款名称</w:t>
            </w:r>
          </w:p>
        </w:tc>
        <w:tc>
          <w:tcPr>
            <w:tcW w:w="542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7ABC3D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编列内容</w:t>
            </w:r>
          </w:p>
        </w:tc>
      </w:tr>
      <w:tr w14:paraId="7EB02A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8"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E0E39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1.1.2</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63A07E">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招标人</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81A55C">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详见招标公告</w:t>
            </w:r>
          </w:p>
        </w:tc>
      </w:tr>
      <w:tr w14:paraId="240E49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AFE193">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1.1.3</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6FB5D9">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采购代理机构</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EA174A">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详见招标公告</w:t>
            </w:r>
          </w:p>
        </w:tc>
      </w:tr>
      <w:tr w14:paraId="53BD79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8"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CF0D0D">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1.1.4</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44B8C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项目名称及</w:t>
            </w:r>
          </w:p>
          <w:p w14:paraId="7E60A3FE">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项目编号</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1B2BCC">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详见招标公告</w:t>
            </w:r>
          </w:p>
        </w:tc>
      </w:tr>
      <w:tr w14:paraId="7555F5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9"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246B6F">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1.2.1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2B752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付款方式</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67D38D">
            <w:pPr>
              <w:pBdr>
                <w:top w:val="none" w:color="000000" w:sz="0" w:space="0"/>
                <w:left w:val="none" w:color="000000" w:sz="0" w:space="0"/>
                <w:bottom w:val="none" w:color="000000" w:sz="0" w:space="0"/>
                <w:right w:val="none" w:color="000000" w:sz="0" w:space="0"/>
              </w:pBdr>
              <w:spacing w:before="0" w:after="0" w:line="400" w:lineRule="atLeast"/>
              <w:ind w:right="0"/>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合同签订后，设备安装调试接入平台，经验收后无问题付至合同总价款的70%，剩余款项自验收合格之日起满三年后一次性付清，所有款项均不计利息。中标单位需开具等额13%的值税专用发票。</w:t>
            </w:r>
          </w:p>
        </w:tc>
      </w:tr>
      <w:tr w14:paraId="3BC502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1B7959">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1.3.1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E25BF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采购范围</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663FAE">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详见第四章采购需求</w:t>
            </w:r>
          </w:p>
        </w:tc>
      </w:tr>
      <w:tr w14:paraId="1D1AA5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9"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7E35F4">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1.3.2</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C3ABE4">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合同履行期限</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2F5A04">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详见招标公告</w:t>
            </w:r>
          </w:p>
        </w:tc>
      </w:tr>
      <w:tr w14:paraId="3C64C7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8"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0BCD8D">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1.4.2</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8C83E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要求投标人具备的特定资格要求</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1A6594">
            <w:pPr>
              <w:pBdr>
                <w:top w:val="none" w:color="000000" w:sz="0" w:space="0"/>
                <w:left w:val="none" w:color="000000" w:sz="0" w:space="0"/>
                <w:bottom w:val="none" w:color="000000" w:sz="0" w:space="0"/>
                <w:right w:val="none" w:color="000000" w:sz="0" w:space="0"/>
              </w:pBdr>
              <w:spacing w:before="0" w:after="0" w:line="419"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详见招标公告</w:t>
            </w:r>
          </w:p>
        </w:tc>
      </w:tr>
      <w:tr w14:paraId="427713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3"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14B9C0">
            <w:pPr>
              <w:pBdr>
                <w:top w:val="none" w:color="000000" w:sz="0" w:space="0"/>
                <w:left w:val="none" w:color="000000" w:sz="0" w:space="0"/>
                <w:bottom w:val="none" w:color="000000" w:sz="0" w:space="0"/>
                <w:right w:val="none" w:color="000000" w:sz="0" w:space="0"/>
              </w:pBdr>
              <w:spacing w:before="0" w:after="0" w:line="320" w:lineRule="atLeast"/>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1.8.2</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A3B6B7">
            <w:pPr>
              <w:pBdr>
                <w:top w:val="none" w:color="000000" w:sz="0" w:space="0"/>
                <w:left w:val="none" w:color="000000" w:sz="0" w:space="0"/>
                <w:bottom w:val="none" w:color="000000" w:sz="0" w:space="0"/>
                <w:right w:val="none" w:color="000000" w:sz="0" w:space="0"/>
              </w:pBdr>
              <w:spacing w:before="0" w:after="0" w:line="320" w:lineRule="atLeast"/>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46C08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允许</w:t>
            </w:r>
            <w:r>
              <w:rPr>
                <w:rFonts w:hint="eastAsia" w:ascii="宋体" w:hAnsi="宋体" w:eastAsia="宋体" w:cs="宋体"/>
                <w:color w:val="auto"/>
                <w:sz w:val="24"/>
                <w:szCs w:val="24"/>
              </w:rPr>
              <w:t>。</w:t>
            </w:r>
          </w:p>
        </w:tc>
      </w:tr>
      <w:tr w14:paraId="76AE61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2CC64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2.1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10EB40">
            <w:pPr>
              <w:pBdr>
                <w:top w:val="none" w:color="000000" w:sz="0" w:space="0"/>
                <w:left w:val="none" w:color="000000" w:sz="0" w:space="0"/>
                <w:bottom w:val="none" w:color="000000" w:sz="0" w:space="0"/>
                <w:right w:val="none" w:color="000000" w:sz="0" w:space="0"/>
              </w:pBdr>
              <w:spacing w:before="0" w:after="0" w:line="32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构成招标文件的其他材料</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7FC69B">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w:t>
            </w:r>
          </w:p>
        </w:tc>
      </w:tr>
      <w:tr w14:paraId="2A8032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0"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B1F9ED">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2.2</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BAB33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投标人要求澄清招标文件的截止时间</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BA0066">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20</w:t>
            </w:r>
            <w:r>
              <w:rPr>
                <w:rFonts w:hint="eastAsia" w:ascii="宋体" w:hAnsi="宋体" w:eastAsia="宋体" w:cs="宋体"/>
                <w:color w:val="auto"/>
                <w:sz w:val="24"/>
                <w:szCs w:val="24"/>
              </w:rPr>
              <w:t>26年</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日</w:t>
            </w:r>
            <w:r>
              <w:rPr>
                <w:rFonts w:hint="eastAsia" w:ascii="宋体" w:hAnsi="宋体" w:eastAsia="宋体" w:cs="宋体"/>
                <w:color w:val="000000"/>
                <w:sz w:val="24"/>
                <w:szCs w:val="24"/>
              </w:rPr>
              <w:t>17时30分</w:t>
            </w:r>
          </w:p>
        </w:tc>
      </w:tr>
      <w:tr w14:paraId="457FF7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6"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D0594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3.1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1136CB">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投标文件的组成</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80179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（1）开标一览表；</w:t>
            </w:r>
          </w:p>
          <w:p w14:paraId="6685B06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（2）投标函；</w:t>
            </w:r>
          </w:p>
          <w:p w14:paraId="10FCBDC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（3）中小企业声明函（如有）</w:t>
            </w:r>
          </w:p>
          <w:p w14:paraId="256B9B7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（4）关于符合本国产品标准的声明函（如有）；</w:t>
            </w:r>
          </w:p>
          <w:p w14:paraId="3DBCE1F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（5）投标报价明细表及分析说明；</w:t>
            </w:r>
          </w:p>
          <w:p w14:paraId="2B578BB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（6）资格性审查和符合性评审文件；</w:t>
            </w:r>
          </w:p>
          <w:p w14:paraId="546F83C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（7）采购需求响应表；</w:t>
            </w:r>
          </w:p>
          <w:p w14:paraId="792B7B4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（8）对照第三章评标办法，认为应列入投标文件的其他材料。</w:t>
            </w:r>
          </w:p>
        </w:tc>
      </w:tr>
      <w:tr w14:paraId="674E7F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38C6B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3.3.1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6C7F3A">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投标有效期</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A66AE7">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60天</w:t>
            </w:r>
          </w:p>
        </w:tc>
      </w:tr>
      <w:tr w14:paraId="02A0BD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0"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F081D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3.4.3</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73FBD7">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投标文件的份数</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58D786">
            <w:pPr>
              <w:pBdr>
                <w:top w:val="none" w:color="000000" w:sz="0" w:space="0"/>
                <w:left w:val="none" w:color="000000" w:sz="0" w:space="0"/>
                <w:bottom w:val="none" w:color="000000" w:sz="0" w:space="0"/>
                <w:right w:val="none" w:color="000000" w:sz="0" w:space="0"/>
              </w:pBdr>
              <w:spacing w:before="0" w:after="0" w:line="38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电子投标文件壹份。中标人提供两份与电子投标文件完全一致的纸质投标文件。</w:t>
            </w:r>
          </w:p>
        </w:tc>
      </w:tr>
      <w:tr w14:paraId="70D31E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6"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A12F71">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3.4.4</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5CAA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投标文件的签署</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D0695A">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投标函、投标人基本资格条件承诺函中须加盖投标人法人章并经法定代表人签字或签章。</w:t>
            </w:r>
          </w:p>
        </w:tc>
      </w:tr>
      <w:tr w14:paraId="3530B8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0"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930B8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5.1.1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3DAF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开标时间和地点</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7FE394">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开标时间：同投标截止时间</w:t>
            </w:r>
          </w:p>
          <w:p w14:paraId="295D5DD9">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开标地点：“苏采云”系统“开标大厅”</w:t>
            </w:r>
          </w:p>
        </w:tc>
      </w:tr>
      <w:tr w14:paraId="68FBBC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26"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B2BBC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5.1.2</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5DB7FA">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投标人参与开标要求</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1847CE">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开标活动将在招标公告中规定的时间和地点进行。投标人应当按照</w:t>
            </w:r>
            <w:r>
              <w:rPr>
                <w:rFonts w:hint="eastAsia" w:ascii="宋体" w:hAnsi="宋体" w:eastAsia="宋体" w:cs="宋体"/>
                <w:b/>
                <w:color w:val="000000"/>
                <w:sz w:val="24"/>
                <w:szCs w:val="24"/>
              </w:rPr>
              <w:t>《江苏省政府采购管理交易系统（苏采云）投标人操作手册》</w:t>
            </w:r>
            <w:r>
              <w:rPr>
                <w:rFonts w:hint="eastAsia" w:ascii="宋体" w:hAnsi="宋体" w:eastAsia="宋体" w:cs="宋体"/>
                <w:color w:val="000000"/>
                <w:sz w:val="24"/>
                <w:szCs w:val="24"/>
              </w:rPr>
              <w:t>规定，参加开标活动。</w:t>
            </w:r>
          </w:p>
        </w:tc>
      </w:tr>
      <w:tr w14:paraId="5153B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D10A83">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6.1.1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8442FB">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评标委员会</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3C4089">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评标委员会人数：</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人。</w:t>
            </w:r>
          </w:p>
        </w:tc>
      </w:tr>
      <w:tr w14:paraId="2D01AE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54A622">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7.2.1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9CB4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中标公告媒介</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B90D53">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江苏政府采购网（www.ccgp-jiangsu.gov.cn）</w:t>
            </w:r>
          </w:p>
        </w:tc>
      </w:tr>
      <w:tr w14:paraId="073D61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2"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0E5EB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8.1.1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FA779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履约保证金</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4FF7E7">
            <w:pPr>
              <w:numPr>
                <w:ilvl w:val="0"/>
                <w:numId w:val="0"/>
              </w:numPr>
              <w:pBdr>
                <w:top w:val="none" w:color="000000" w:sz="0" w:space="0"/>
                <w:left w:val="none" w:color="000000" w:sz="0" w:space="0"/>
                <w:bottom w:val="none" w:color="000000" w:sz="0" w:space="0"/>
                <w:right w:val="none" w:color="000000" w:sz="0" w:space="0"/>
              </w:pBdr>
              <w:tabs>
                <w:tab w:val="left" w:pos="312"/>
              </w:tabs>
              <w:spacing w:before="0" w:after="0" w:line="380" w:lineRule="atLeast"/>
              <w:ind w:leftChars="0"/>
              <w:rPr>
                <w:rFonts w:hint="eastAsia" w:ascii="宋体" w:hAnsi="宋体" w:eastAsia="宋体" w:cs="宋体"/>
                <w:color w:val="000000"/>
                <w:sz w:val="24"/>
                <w:szCs w:val="24"/>
              </w:rPr>
            </w:pPr>
            <w:r>
              <w:rPr>
                <w:rFonts w:hint="eastAsia" w:ascii="宋体" w:hAnsi="宋体" w:eastAsia="宋体" w:cs="宋体"/>
                <w:color w:val="000000"/>
                <w:sz w:val="24"/>
                <w:szCs w:val="24"/>
              </w:rPr>
              <w:t>（1）形式：电汇、转账、支票、汇票、本票、保函、保证保险等非现金形式。</w:t>
            </w:r>
          </w:p>
          <w:p w14:paraId="6223AA69">
            <w:pPr>
              <w:numPr>
                <w:ilvl w:val="0"/>
                <w:numId w:val="0"/>
              </w:numPr>
              <w:pBdr>
                <w:top w:val="none" w:color="000000" w:sz="0" w:space="0"/>
                <w:left w:val="none" w:color="000000" w:sz="0" w:space="0"/>
                <w:bottom w:val="none" w:color="000000" w:sz="0" w:space="0"/>
                <w:right w:val="none" w:color="000000" w:sz="0" w:space="0"/>
              </w:pBdr>
              <w:tabs>
                <w:tab w:val="left" w:pos="312"/>
              </w:tabs>
              <w:spacing w:before="0" w:after="0" w:line="380" w:lineRule="atLeast"/>
              <w:ind w:leftChars="0"/>
              <w:rPr>
                <w:rFonts w:hint="eastAsia" w:ascii="宋体" w:hAnsi="宋体" w:eastAsia="宋体" w:cs="宋体"/>
                <w:color w:val="000000"/>
                <w:sz w:val="24"/>
                <w:szCs w:val="24"/>
              </w:rPr>
            </w:pPr>
            <w:r>
              <w:rPr>
                <w:rFonts w:hint="eastAsia" w:ascii="宋体" w:hAnsi="宋体" w:eastAsia="宋体" w:cs="宋体"/>
                <w:color w:val="000000"/>
                <w:sz w:val="24"/>
                <w:szCs w:val="24"/>
              </w:rPr>
              <w:t>（2）金额：合同价的10%</w:t>
            </w:r>
          </w:p>
          <w:p w14:paraId="6FF2489A">
            <w:pPr>
              <w:numPr>
                <w:ilvl w:val="0"/>
                <w:numId w:val="0"/>
              </w:numPr>
              <w:pBdr>
                <w:top w:val="none" w:color="000000" w:sz="0" w:space="0"/>
                <w:left w:val="none" w:color="000000" w:sz="0" w:space="0"/>
                <w:bottom w:val="none" w:color="000000" w:sz="0" w:space="0"/>
                <w:right w:val="none" w:color="000000" w:sz="0" w:space="0"/>
              </w:pBdr>
              <w:tabs>
                <w:tab w:val="left" w:pos="312"/>
              </w:tabs>
              <w:spacing w:before="0" w:after="0" w:line="380" w:lineRule="atLeast"/>
              <w:ind w:leftChars="0"/>
              <w:rPr>
                <w:rFonts w:hint="eastAsia" w:ascii="宋体" w:hAnsi="宋体" w:eastAsia="宋体" w:cs="宋体"/>
                <w:sz w:val="24"/>
                <w:szCs w:val="24"/>
              </w:rPr>
            </w:pPr>
            <w:r>
              <w:rPr>
                <w:rFonts w:hint="eastAsia" w:ascii="宋体" w:hAnsi="宋体" w:eastAsia="宋体" w:cs="宋体"/>
                <w:color w:val="000000"/>
                <w:sz w:val="24"/>
                <w:szCs w:val="24"/>
              </w:rPr>
              <w:t>（3）缴纳时间：在确定成交投标人之后，签订采购合同前。</w:t>
            </w:r>
          </w:p>
        </w:tc>
      </w:tr>
      <w:tr w14:paraId="6AE468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2"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85E298">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8.2.1</w:t>
            </w:r>
          </w:p>
        </w:tc>
        <w:tc>
          <w:tcPr>
            <w:tcW w:w="2178"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1C4E9B">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签订合同的</w:t>
            </w:r>
          </w:p>
          <w:p w14:paraId="71D4136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时间要求</w:t>
            </w:r>
          </w:p>
        </w:tc>
        <w:tc>
          <w:tcPr>
            <w:tcW w:w="5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03C61C">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自中标通知书发出之日起</w:t>
            </w:r>
            <w:r>
              <w:rPr>
                <w:rFonts w:hint="eastAsia" w:ascii="宋体" w:hAnsi="宋体" w:eastAsia="宋体" w:cs="宋体"/>
                <w:color w:val="000000"/>
                <w:sz w:val="24"/>
                <w:szCs w:val="24"/>
                <w:u w:val="single"/>
              </w:rPr>
              <w:t>30</w:t>
            </w:r>
            <w:r>
              <w:rPr>
                <w:rFonts w:hint="eastAsia" w:ascii="宋体" w:hAnsi="宋体" w:eastAsia="宋体" w:cs="宋体"/>
                <w:color w:val="000000"/>
                <w:sz w:val="24"/>
                <w:szCs w:val="24"/>
              </w:rPr>
              <w:t>天内</w:t>
            </w:r>
          </w:p>
        </w:tc>
      </w:tr>
      <w:tr w14:paraId="488A32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B8C2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w:t>
            </w:r>
          </w:p>
        </w:tc>
        <w:tc>
          <w:tcPr>
            <w:tcW w:w="7600"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48C128">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需要补充的其他内容</w:t>
            </w:r>
          </w:p>
        </w:tc>
      </w:tr>
      <w:tr w14:paraId="70CFC9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8"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3F948E">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9.1</w:t>
            </w:r>
          </w:p>
        </w:tc>
        <w:tc>
          <w:tcPr>
            <w:tcW w:w="21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5ABE1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质疑和投诉</w:t>
            </w:r>
          </w:p>
        </w:tc>
        <w:tc>
          <w:tcPr>
            <w:tcW w:w="545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344E1B">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按照《政府采购质疑和投诉办法》（财政部第94号令）处理</w:t>
            </w:r>
          </w:p>
        </w:tc>
      </w:tr>
      <w:tr w14:paraId="639DE1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2"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C63DC4">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9.2</w:t>
            </w:r>
          </w:p>
        </w:tc>
        <w:tc>
          <w:tcPr>
            <w:tcW w:w="21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C9BA03">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招标文件的解释</w:t>
            </w:r>
          </w:p>
        </w:tc>
        <w:tc>
          <w:tcPr>
            <w:tcW w:w="545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0A0720">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由采购人和招标代理机构共同负责解释</w:t>
            </w:r>
          </w:p>
        </w:tc>
      </w:tr>
      <w:tr w14:paraId="151D72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9"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F306EF">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9.3</w:t>
            </w:r>
          </w:p>
        </w:tc>
        <w:tc>
          <w:tcPr>
            <w:tcW w:w="21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5147E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落实政府采购政策</w:t>
            </w:r>
          </w:p>
        </w:tc>
        <w:tc>
          <w:tcPr>
            <w:tcW w:w="545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73ECEDA">
            <w:pPr>
              <w:numPr>
                <w:ilvl w:val="0"/>
                <w:numId w:val="1"/>
              </w:numPr>
              <w:pBdr>
                <w:top w:val="none" w:color="000000" w:sz="0" w:space="0"/>
                <w:left w:val="none" w:color="000000" w:sz="0" w:space="0"/>
                <w:bottom w:val="none" w:color="000000" w:sz="0" w:space="0"/>
                <w:right w:val="none" w:color="000000" w:sz="0" w:space="0"/>
              </w:pBdr>
              <w:tabs>
                <w:tab w:val="left" w:pos="312"/>
              </w:tabs>
              <w:spacing w:before="0" w:after="0" w:line="380" w:lineRule="atLeast"/>
              <w:rPr>
                <w:rFonts w:hint="eastAsia" w:ascii="宋体" w:hAnsi="宋体" w:eastAsia="宋体" w:cs="宋体"/>
                <w:sz w:val="24"/>
                <w:szCs w:val="24"/>
              </w:rPr>
            </w:pPr>
            <w:r>
              <w:rPr>
                <w:rFonts w:hint="eastAsia" w:ascii="宋体" w:hAnsi="宋体" w:eastAsia="宋体" w:cs="宋体"/>
                <w:color w:val="000000"/>
                <w:sz w:val="24"/>
                <w:szCs w:val="24"/>
              </w:rPr>
              <w:t>根据《政府采购促进中小企业发展管理办法》（财库【2020】46号）规定，对小型和微型生产企业生产的产品或承接的服务价格给予10%的扣除，用扣除后的价格参与评审。投标人应当提供《中小企业声明函》（格式见附件）</w:t>
            </w:r>
          </w:p>
          <w:p w14:paraId="347BA25B">
            <w:pPr>
              <w:numPr>
                <w:ilvl w:val="0"/>
                <w:numId w:val="1"/>
              </w:numPr>
              <w:pBdr>
                <w:top w:val="none" w:color="000000" w:sz="0" w:space="0"/>
                <w:left w:val="none" w:color="000000" w:sz="0" w:space="0"/>
                <w:bottom w:val="none" w:color="000000" w:sz="0" w:space="0"/>
                <w:right w:val="none" w:color="000000" w:sz="0" w:space="0"/>
              </w:pBdr>
              <w:tabs>
                <w:tab w:val="left" w:pos="312"/>
              </w:tabs>
              <w:spacing w:before="0" w:after="0" w:line="380" w:lineRule="atLeast"/>
              <w:rPr>
                <w:rFonts w:hint="eastAsia" w:ascii="宋体" w:hAnsi="宋体" w:eastAsia="宋体" w:cs="宋体"/>
                <w:sz w:val="24"/>
                <w:szCs w:val="24"/>
              </w:rPr>
            </w:pPr>
            <w:r>
              <w:rPr>
                <w:rFonts w:hint="eastAsia" w:ascii="宋体" w:hAnsi="宋体" w:eastAsia="宋体" w:cs="宋体"/>
                <w:color w:val="000000"/>
                <w:sz w:val="24"/>
                <w:szCs w:val="24"/>
              </w:rPr>
              <w:t>根据《国务院办公厅关于在政府采购中实施本国产品标准及相关政策的通知》（国办发[2025]34号）规定，对本国产品的报价给予20%的价格扣除，用扣除后的价格参与评审。投标人应当提供《关于符合本国产品标准的声明函》（格式见附件）</w:t>
            </w:r>
          </w:p>
        </w:tc>
      </w:tr>
      <w:tr w14:paraId="1EAD1E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B9E752">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9.4</w:t>
            </w:r>
          </w:p>
        </w:tc>
        <w:tc>
          <w:tcPr>
            <w:tcW w:w="21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58FB69">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投标报价</w:t>
            </w:r>
          </w:p>
        </w:tc>
        <w:tc>
          <w:tcPr>
            <w:tcW w:w="545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785800">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1.投标人应仔细阅读和充分理解招标文件的采购需求和合同主要条款，根据自身实际情况并综合考虑合同履行过程中的各类风险，理性报价。</w:t>
            </w:r>
          </w:p>
          <w:p w14:paraId="78E2976C">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2.异常的低价可能会导致投标无效。</w:t>
            </w:r>
          </w:p>
        </w:tc>
      </w:tr>
      <w:tr w14:paraId="4AD677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3" w:hRule="atLeast"/>
        </w:trPr>
        <w:tc>
          <w:tcPr>
            <w:tcW w:w="922"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0D24880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9.5</w:t>
            </w:r>
          </w:p>
        </w:tc>
        <w:tc>
          <w:tcPr>
            <w:tcW w:w="2145" w:type="dxa"/>
            <w:tcBorders>
              <w:top w:val="nil"/>
              <w:left w:val="nil"/>
              <w:bottom w:val="single" w:color="auto" w:sz="4" w:space="0"/>
              <w:right w:val="single" w:color="000000" w:sz="8" w:space="0"/>
            </w:tcBorders>
            <w:noWrap w:val="0"/>
            <w:tcMar>
              <w:top w:w="0" w:type="dxa"/>
              <w:left w:w="108" w:type="dxa"/>
              <w:bottom w:w="0" w:type="dxa"/>
              <w:right w:w="108" w:type="dxa"/>
            </w:tcMar>
            <w:vAlign w:val="center"/>
          </w:tcPr>
          <w:p w14:paraId="6A3625FC">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核心产品</w:t>
            </w:r>
          </w:p>
        </w:tc>
        <w:tc>
          <w:tcPr>
            <w:tcW w:w="5455" w:type="dxa"/>
            <w:gridSpan w:val="2"/>
            <w:tcBorders>
              <w:top w:val="nil"/>
              <w:left w:val="nil"/>
              <w:bottom w:val="single" w:color="auto" w:sz="4" w:space="0"/>
              <w:right w:val="single" w:color="000000" w:sz="8" w:space="0"/>
            </w:tcBorders>
            <w:noWrap w:val="0"/>
            <w:tcMar>
              <w:top w:w="0" w:type="dxa"/>
              <w:left w:w="108" w:type="dxa"/>
              <w:bottom w:w="0" w:type="dxa"/>
              <w:right w:w="108" w:type="dxa"/>
            </w:tcMar>
            <w:vAlign w:val="center"/>
          </w:tcPr>
          <w:p w14:paraId="7AE54A23">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气云成像（非制冷型）</w:t>
            </w:r>
            <w:r>
              <w:rPr>
                <w:rFonts w:hint="eastAsia" w:ascii="宋体" w:hAnsi="宋体" w:eastAsia="宋体" w:cs="宋体"/>
                <w:sz w:val="24"/>
                <w:szCs w:val="24"/>
                <w:highlight w:val="none"/>
                <w:lang w:eastAsia="zh-CN"/>
              </w:rPr>
              <w:t>、傅里叶红外气体分析仪</w:t>
            </w:r>
          </w:p>
        </w:tc>
      </w:tr>
      <w:tr w14:paraId="60F79B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4" w:hRule="atLeast"/>
        </w:trPr>
        <w:tc>
          <w:tcPr>
            <w:tcW w:w="92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ADF47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9.6</w:t>
            </w:r>
          </w:p>
        </w:tc>
        <w:tc>
          <w:tcPr>
            <w:tcW w:w="214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4A252F">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标的所属行业</w:t>
            </w:r>
          </w:p>
        </w:tc>
        <w:tc>
          <w:tcPr>
            <w:tcW w:w="5455"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E10AC8">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工业。</w:t>
            </w:r>
          </w:p>
        </w:tc>
      </w:tr>
      <w:tr w14:paraId="7D014F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4" w:hRule="atLeast"/>
        </w:trPr>
        <w:tc>
          <w:tcPr>
            <w:tcW w:w="92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709A44">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9.7</w:t>
            </w:r>
          </w:p>
        </w:tc>
        <w:tc>
          <w:tcPr>
            <w:tcW w:w="214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5D81B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服务费</w:t>
            </w:r>
          </w:p>
        </w:tc>
        <w:tc>
          <w:tcPr>
            <w:tcW w:w="5455"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92C4F4">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次采购代理费由中标人在领取中标通知书前支付，采购代理收费参照计价格[2002]1980号收费标准的58%计取，暂定金额：13167.00元，最终按实际中标价结算，此项费用包含在响应报价中，并不单独立项，由中标单位在领取中标通知书前向采购代理机构付清。</w:t>
            </w:r>
          </w:p>
        </w:tc>
      </w:tr>
    </w:tbl>
    <w:p w14:paraId="22B129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1.总则</w:t>
      </w:r>
    </w:p>
    <w:p w14:paraId="56AF2E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1.1 项目概况</w:t>
      </w:r>
    </w:p>
    <w:p w14:paraId="656956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1.1.1根据《中华人民共和国政府采购法》、《中华人民共和国政府采购法实施条例》等有关法律、法规和规章的规定，本采购项目已具备采购条件，现对本项目进行公开招标。</w:t>
      </w:r>
    </w:p>
    <w:p w14:paraId="5F05A3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1.1.2 招标人：见投标人须知前附表。</w:t>
      </w:r>
    </w:p>
    <w:p w14:paraId="312C7A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1.1.3 采购代理机构：见投标人须知前附表。</w:t>
      </w:r>
    </w:p>
    <w:p w14:paraId="04B446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1.1.4 项目名称及项目编号：见投标人须知前附表。</w:t>
      </w:r>
    </w:p>
    <w:p w14:paraId="7870E3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1.2付款方式</w:t>
      </w:r>
    </w:p>
    <w:p w14:paraId="26CB91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1.2.1付款方式：见投标人须知前附表。</w:t>
      </w:r>
    </w:p>
    <w:p w14:paraId="260DC6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1.3 采购范围与合同履行期限</w:t>
      </w:r>
    </w:p>
    <w:p w14:paraId="6D9F48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1.3.1 采购范围：见投标人须知前附表。</w:t>
      </w:r>
    </w:p>
    <w:p w14:paraId="671ED3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1.3.2 合同履行期限：见投标人须知前附表。</w:t>
      </w:r>
    </w:p>
    <w:p w14:paraId="347E9B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1.4 投标人资格要求</w:t>
      </w:r>
    </w:p>
    <w:p w14:paraId="30DCC5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1.4.1 投标人参加政府采购活动应当具备下列条件：</w:t>
      </w:r>
    </w:p>
    <w:p w14:paraId="35B2AF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（1）具有独立承担民事责任的能力；</w:t>
      </w:r>
    </w:p>
    <w:p w14:paraId="4B68F6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（2）具有良好的商业信誉和健全的财务会计制度；</w:t>
      </w:r>
    </w:p>
    <w:p w14:paraId="51742B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（3）具有履行合同所必需的设备和专业技术能力；</w:t>
      </w:r>
    </w:p>
    <w:p w14:paraId="3C9009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（4）有依法缴纳税收和社会保障资金的良好记录；</w:t>
      </w:r>
    </w:p>
    <w:p w14:paraId="707FB7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（5）参加政府采购活动前三年内，在经营活动中没有重大违法记录，无贿赂工作人员等违法记录；</w:t>
      </w:r>
    </w:p>
    <w:p w14:paraId="25305B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（6）法律、行政法规规定的其他条件。</w:t>
      </w:r>
    </w:p>
    <w:p w14:paraId="66D3904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1.4.2根据采购项目特殊要求，要求投标人具备的特定资格要求：见投</w:t>
      </w:r>
    </w:p>
    <w:p w14:paraId="108FE9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标人须知前附表。</w:t>
      </w:r>
    </w:p>
    <w:p w14:paraId="724A09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1.4.3投标人不得存在下列情形之一：</w:t>
      </w:r>
    </w:p>
    <w:p w14:paraId="04FE0B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（l）与招标人或采购代理机构存在隶属关系或者其他利害关系；</w:t>
      </w:r>
    </w:p>
    <w:p w14:paraId="46235F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（2）为采购项目提供了整体设计、规范编制或者项目管理、监理、检测等服务；</w:t>
      </w:r>
    </w:p>
    <w:p w14:paraId="76BFF8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（3）单位负责人为同一人或者存在直接控股、管理关系的不同投标人，参加同一合同项下的政府采购活动。</w:t>
      </w:r>
    </w:p>
    <w:p w14:paraId="5D54C8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（4）法律、行政法规规定的其他条件。</w:t>
      </w:r>
    </w:p>
    <w:p w14:paraId="5106AC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1.5费用承担</w:t>
      </w:r>
    </w:p>
    <w:p w14:paraId="5A9696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无论采购结果如何，投标人为准备和参加投标活动发生的费用自理。</w:t>
      </w:r>
    </w:p>
    <w:p w14:paraId="234118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1.6语言文字</w:t>
      </w:r>
    </w:p>
    <w:p w14:paraId="4BA42D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招投标文件使用的语言文字为中文。专用术语使用外文的，应附有中文注释。</w:t>
      </w:r>
    </w:p>
    <w:p w14:paraId="375A50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1.7计量单位</w:t>
      </w:r>
    </w:p>
    <w:p w14:paraId="26864E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所有计量均采用中华人民共和国法定计量单位。</w:t>
      </w:r>
    </w:p>
    <w:p w14:paraId="5D7629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1.8偏离</w:t>
      </w:r>
    </w:p>
    <w:p w14:paraId="468646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1.8.1偏离是指投标文件中的内容与招标文件中规定的技术参数、标准、服务要求等不一致的情形。优于招标文件规定的技术参数、标准、服务要求的为正偏离，反之为负偏离。</w:t>
      </w:r>
    </w:p>
    <w:p w14:paraId="115342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1.8.2偏离的具体要求见投标人须知前附表。</w:t>
      </w:r>
    </w:p>
    <w:p w14:paraId="4BB834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2. 招标文件</w:t>
      </w:r>
    </w:p>
    <w:p w14:paraId="0C710C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2.1 招标文件的组成</w:t>
      </w:r>
    </w:p>
    <w:p w14:paraId="4D7959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2.1.1 本招标文件包括：</w:t>
      </w:r>
    </w:p>
    <w:p w14:paraId="7D29E4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（1）招标公告；</w:t>
      </w:r>
    </w:p>
    <w:p w14:paraId="58FF72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（2）投标人须知；</w:t>
      </w:r>
    </w:p>
    <w:p w14:paraId="3725CE8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（3）评标办法；</w:t>
      </w:r>
    </w:p>
    <w:p w14:paraId="03DA27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（4）采购需求；</w:t>
      </w:r>
    </w:p>
    <w:p w14:paraId="546213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（5）投标文件的编制要求及参考格式；</w:t>
      </w:r>
    </w:p>
    <w:p w14:paraId="73B77D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（6）投标人须知前附表规定的构成招标文件的其他材料；</w:t>
      </w:r>
    </w:p>
    <w:p w14:paraId="0219AC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（7）合同条款及格式。</w:t>
      </w:r>
    </w:p>
    <w:p w14:paraId="71B7650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2.1.2根据本章第2.2款和第2.3款对招标文件所作的澄清、修改，构成招标文件的组成部分。</w:t>
      </w:r>
    </w:p>
    <w:p w14:paraId="0E4AD3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2.2 招标文件的澄清</w:t>
      </w:r>
    </w:p>
    <w:p w14:paraId="139967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14:paraId="30A873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4242A5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2.3 招标文件的修改</w:t>
      </w:r>
    </w:p>
    <w:p w14:paraId="4053AC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7AC71A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2.4招标文件的重新发布</w:t>
      </w:r>
    </w:p>
    <w:p w14:paraId="7EA757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招标文件的澄清或修改涉及到申请人的资格条件、评标办法、采购需求等实质性内容时，将重新发布招标公告。</w:t>
      </w:r>
    </w:p>
    <w:p w14:paraId="0E24A9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 投标文件</w:t>
      </w:r>
    </w:p>
    <w:p w14:paraId="142BBC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3.1投标文件的组成</w:t>
      </w:r>
    </w:p>
    <w:p w14:paraId="7381BA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投标文件的组成：见投标人须知前附表。</w:t>
      </w:r>
    </w:p>
    <w:p w14:paraId="40DC84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3.2投标报价</w:t>
      </w:r>
    </w:p>
    <w:p w14:paraId="6887FC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3.2.1 投标人应按招标文件规定的供货及服务要求、责任范围和合同条件，以人民币进行报价。报价应包括但不限于：所投货物和服务、辅材（含专用工具）、软件开发、运用、维护、知识产权、税金、运输、装卸、保险、检测验收、人员培训、安装调试、交付后质保等所有费用。</w:t>
      </w:r>
    </w:p>
    <w:p w14:paraId="1F243D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3.2.2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p>
    <w:p w14:paraId="2F0B7B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3.2.3投标人对每种货物及服务只允许有一个报价，不接受选择性报价，否则，在评标时将其视为无效投标。</w:t>
      </w:r>
    </w:p>
    <w:p w14:paraId="1B189C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3.2.4投标人的投标报价不得超过采购项目最高限价。</w:t>
      </w:r>
    </w:p>
    <w:p w14:paraId="176BDA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3.2.5投标文件中标明的价格在合同执行过程中是固定不变的，不得以任何理由予以变更。任何包含价格调整要求和条件的投标，在评标时将其视为无效投标。</w:t>
      </w:r>
    </w:p>
    <w:p w14:paraId="43D174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3.3投标有效期</w:t>
      </w:r>
    </w:p>
    <w:p w14:paraId="6F5181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3.3.1在投标人须知前附表规定的投标有效期内，投标人不得要求撤销或修改其投标文件。</w:t>
      </w:r>
    </w:p>
    <w:p w14:paraId="56D5B1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3.3.2出现特殊情况需要延长投标有效期的，招标人将以书面形式通知投标人。投标人拒绝延长投标有效期的，其投标失效。</w:t>
      </w:r>
    </w:p>
    <w:p w14:paraId="3053B7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3.4投标文件的编制</w:t>
      </w:r>
    </w:p>
    <w:p w14:paraId="5F57A2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3.4.1投标人可以按照第五章“投标文件的编制要求及参考格式”要求编制投标文件。需另行增加的相关内容和材料应编入投标文件相应章节，作为投标文件的组成部分。</w:t>
      </w:r>
    </w:p>
    <w:p w14:paraId="420674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3.4.2投标人应对招标文件中的资格要求、合同履行期限、投标有效期、技术、服务标准和要求等实质性内容作出响应，并根据评审因素提供相应的证明材料。</w:t>
      </w:r>
    </w:p>
    <w:p w14:paraId="064CDA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3.4.3 投标文件的数量：见投标人须知前附表。</w:t>
      </w:r>
    </w:p>
    <w:p w14:paraId="4B8D203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3.4.4投标文件的签署：见投标人须知前附表。</w:t>
      </w:r>
    </w:p>
    <w:p w14:paraId="54598E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4.投标</w:t>
      </w:r>
    </w:p>
    <w:p w14:paraId="5C50CE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4.1投标文件的上传</w:t>
      </w:r>
    </w:p>
    <w:p w14:paraId="2C055A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674D06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4.2投标文件的修改与撤回</w:t>
      </w:r>
    </w:p>
    <w:p w14:paraId="6079EB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4.2.1在投标截止时间前，投标人可以修改或撤回已递交的投标文件。具体操作方法见《江苏省政府采购管理交易系统（苏采云）投标人操作手册》。</w:t>
      </w:r>
    </w:p>
    <w:p w14:paraId="43AF2B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4.2.2修改的投标文件应按照本招标文件规定进行编制和重新上传。</w:t>
      </w:r>
    </w:p>
    <w:p w14:paraId="6F7C82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4.3投标文件的确认</w:t>
      </w:r>
    </w:p>
    <w:p w14:paraId="6DFABB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投标人可以通过江苏省政府采购管理交易系统（苏采云）多次上传投标文件，以招标文件规定的投标截止时间前，江苏省政府采购管理交易系统（苏采云）接受到的最后一份投标文件为准。</w:t>
      </w:r>
    </w:p>
    <w:p w14:paraId="69CFED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5. 开标</w:t>
      </w:r>
    </w:p>
    <w:p w14:paraId="3417B7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5.1 开标时间和地点</w:t>
      </w:r>
    </w:p>
    <w:p w14:paraId="384844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5.1.1开标时间和地点：见投标人须知前附表。</w:t>
      </w:r>
    </w:p>
    <w:p w14:paraId="51F6FF9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5.1.2开标活动在江苏政府采购“苏采云”系统“开标大厅”内公开进行，投标人应当按照《江苏省政府采购管理交易系统（苏采云）投标人操作手册》规定，参加开标活动。</w:t>
      </w:r>
    </w:p>
    <w:p w14:paraId="02F56A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5.2 不见面开标程序</w:t>
      </w:r>
    </w:p>
    <w:p w14:paraId="0174D6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（1）系统登录。投标人应在投标截止时间前登录开标大厅。</w:t>
      </w:r>
    </w:p>
    <w:p w14:paraId="5EAA45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（2）投标人解密投标文件。按照系统内提示，在规定的时间内完成投标文件的解密。</w:t>
      </w:r>
    </w:p>
    <w:p w14:paraId="51C0F1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（3）唱标。</w:t>
      </w:r>
    </w:p>
    <w:p w14:paraId="27873C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（4）开标记录确认。</w:t>
      </w:r>
    </w:p>
    <w:p w14:paraId="7AB49A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（5）开标结束。</w:t>
      </w:r>
    </w:p>
    <w:p w14:paraId="094462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5.3特殊情况的处置</w:t>
      </w:r>
    </w:p>
    <w:p w14:paraId="65C4C2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5.3.1在投标截止时间后，开标系统出现下列情况之一时，项目未开标的，暂停开标活动；正在开标的，立即暂停开标，待系统恢复正常后再组织开标。</w:t>
      </w:r>
    </w:p>
    <w:p w14:paraId="4B8799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（1）系统服务器发生故障，无法访问或无法使用系统； </w:t>
      </w:r>
    </w:p>
    <w:p w14:paraId="11D622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（2）系统的软件或数据库出现错误，不能进行正常操作； </w:t>
      </w:r>
    </w:p>
    <w:p w14:paraId="5BC5EBA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（3）系统发现有安全漏洞，有潜在的泄密危险； </w:t>
      </w:r>
    </w:p>
    <w:p w14:paraId="6BD28A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（4）其他无法保证招投标过程公平和信息安全的情形。</w:t>
      </w:r>
    </w:p>
    <w:p w14:paraId="606021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5.3.2因投标人自身原因造成投标文件无法解密的，视为撤销投标文件。</w:t>
      </w:r>
    </w:p>
    <w:p w14:paraId="2F418D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5.3.3投标人对开标过程和开标记录有疑义的，可向招标人或者采购代理机构提出。</w:t>
      </w:r>
    </w:p>
    <w:p w14:paraId="395CC4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5.3.4投标人未在开标系统中确认开标结果的，视同认可开标结果。</w:t>
      </w:r>
    </w:p>
    <w:p w14:paraId="0DEF85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6. 评标</w:t>
      </w:r>
    </w:p>
    <w:p w14:paraId="29FF7B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6.1 评标委员会</w:t>
      </w:r>
    </w:p>
    <w:p w14:paraId="2B78F9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6.1.1评标由招标人依法组建的评标委员会负责。评标委员会由招标人代表，以及有关技术、经济等方面的专家组成。具体人数见投标人须知前附表。</w:t>
      </w:r>
    </w:p>
    <w:p w14:paraId="6F8029E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6.1.2评标委员会成员有下列情形之一的，应当回避：</w:t>
      </w:r>
    </w:p>
    <w:p w14:paraId="38D4F8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（1）参加采购活动前三年内,与投标人存在劳动关系,或者担任过投标人的董事、监事,或者是投标人的控股股东或实际控制人；</w:t>
      </w:r>
    </w:p>
    <w:p w14:paraId="57301F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（2）与投标人的法定代表人或者负责人有夫妻、直系血亲、三代以内旁系血亲或者近姻亲关系；</w:t>
      </w:r>
    </w:p>
    <w:p w14:paraId="43BD8F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（3）与投标人有其他可能影响政府采购活动公平、公正进行的关系；</w:t>
      </w:r>
    </w:p>
    <w:p w14:paraId="5D1774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（4）法律、行政法规规定的其他条件。</w:t>
      </w:r>
    </w:p>
    <w:p w14:paraId="393B61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6.2 评标</w:t>
      </w:r>
    </w:p>
    <w:p w14:paraId="571235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评标活动遵循公正、客观、审慎的原则。评标委员会严格按照第三章“评标办法”规定的评标方法、评标程序和评标标准进行独立评审。第三章“评标办法”没有规定的评标标准，不得作为评标依据。</w:t>
      </w:r>
    </w:p>
    <w:p w14:paraId="36DEC7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7.中标</w:t>
      </w:r>
    </w:p>
    <w:p w14:paraId="30F74E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7.1确定中标人</w:t>
      </w:r>
    </w:p>
    <w:p w14:paraId="592F87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7.1.1自收到评标报告之日起５个工作日内，在评标报告确定的中标候选人名单中按顺序确定中标人。</w:t>
      </w:r>
    </w:p>
    <w:p w14:paraId="19D14F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7.1.2排名第一的中标候选人出现下列情形之一的，除合格投标人的数量不符合法定的要求外，招标人将按照评标委员会提出的中标候选人名单排序依次确定其他中标候选人为中标人。</w:t>
      </w:r>
    </w:p>
    <w:p w14:paraId="5BD4B8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（1）因不可抗力或者自身原因不能履行合同的；</w:t>
      </w:r>
    </w:p>
    <w:p w14:paraId="1E1CFA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（2）经过财政部门处理投诉举报、监督检查，认定中标无效的；</w:t>
      </w:r>
    </w:p>
    <w:p w14:paraId="1E5A1E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（3）拒绝与招标人签订合同的。</w:t>
      </w:r>
    </w:p>
    <w:p w14:paraId="19DAFC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7.2中标公告及中标通知书</w:t>
      </w:r>
    </w:p>
    <w:p w14:paraId="7411E2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7.2.1自中标人确定之日起2个工作日内，在投标人须知前附表规定的媒介上公告中标结果，公告期限为1个工作日。</w:t>
      </w:r>
    </w:p>
    <w:p w14:paraId="7AC9C5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7.2.2在公告中标结果的同时，向中标人发出中标通知书。中标通知书对招标人和中标人具有同等法律效力。</w:t>
      </w:r>
    </w:p>
    <w:p w14:paraId="590B85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8.合同</w:t>
      </w:r>
    </w:p>
    <w:p w14:paraId="23D3EE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8.1 履约保证金</w:t>
      </w:r>
    </w:p>
    <w:p w14:paraId="61914A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8.1.1中标人应按投标人须知前附表规定的履约保证金的形式、金额和提交时间向招标人提交履约保证金。</w:t>
      </w:r>
    </w:p>
    <w:p w14:paraId="4F4952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8.1.2中标人不能按本招标文件要求提交履约保证金的，视为放弃中标，给招标人造成损失的，中标人还应当予以赔偿。</w:t>
      </w:r>
    </w:p>
    <w:p w14:paraId="63B115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8.2签订合同</w:t>
      </w:r>
    </w:p>
    <w:p w14:paraId="0709F3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招标人和中标人在投标人须知前附表规定的时间内，根据招标文件和中标人的投标文件订立书面合同。中标人无正当理由拒签合同的，招标人取消其中标资格；给招标人造成损失的，中标人还应当对予以赔偿。</w:t>
      </w:r>
    </w:p>
    <w:p w14:paraId="483577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9. 需要补充的其他内容</w:t>
      </w:r>
    </w:p>
    <w:p w14:paraId="3E29FC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pPr>
      <w:r>
        <w:rPr>
          <w:rFonts w:hint="eastAsia" w:ascii="宋体" w:hAnsi="宋体" w:eastAsia="宋体" w:cs="宋体"/>
          <w:color w:val="000000"/>
          <w:sz w:val="24"/>
          <w:szCs w:val="24"/>
        </w:rPr>
        <w:t>需要补充的其他内容：见投标人须知前附表。</w:t>
      </w:r>
    </w:p>
    <w:p w14:paraId="4D02D4B8">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D103AF0">
      <w:pPr>
        <w:pBdr>
          <w:top w:val="none" w:color="000000" w:sz="0" w:space="0"/>
          <w:left w:val="none" w:color="000000" w:sz="0" w:space="0"/>
          <w:bottom w:val="none" w:color="000000" w:sz="0" w:space="0"/>
          <w:right w:val="none" w:color="000000" w:sz="0" w:space="0"/>
        </w:pBdr>
        <w:spacing w:before="0" w:after="0" w:line="499" w:lineRule="atLeast"/>
        <w:ind w:right="0"/>
        <w:jc w:val="center"/>
        <w:rPr>
          <w:rFonts w:ascii="宋体" w:hAnsi="宋体" w:eastAsia="宋体" w:cs="宋体"/>
          <w:b/>
          <w:color w:val="000000"/>
          <w:sz w:val="32"/>
          <w:szCs w:val="32"/>
        </w:rPr>
      </w:pPr>
      <w:r>
        <w:rPr>
          <w:rFonts w:ascii="宋体" w:hAnsi="宋体" w:eastAsia="宋体" w:cs="宋体"/>
          <w:b/>
          <w:color w:val="000000"/>
          <w:sz w:val="32"/>
          <w:szCs w:val="32"/>
        </w:rPr>
        <w:t>第三章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资格审查及评标办法</w:t>
      </w:r>
    </w:p>
    <w:p w14:paraId="17A03AE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24"/>
          <w:szCs w:val="24"/>
        </w:rPr>
      </w:pPr>
    </w:p>
    <w:p w14:paraId="1A986E3D">
      <w:pPr>
        <w:pBdr>
          <w:top w:val="none" w:color="000000" w:sz="0" w:space="0"/>
          <w:left w:val="none" w:color="000000" w:sz="0" w:space="0"/>
          <w:bottom w:val="none" w:color="000000" w:sz="0" w:space="0"/>
          <w:right w:val="none" w:color="000000" w:sz="0" w:space="0"/>
        </w:pBdr>
        <w:spacing w:before="0" w:after="0"/>
        <w:ind w:left="0" w:right="0" w:firstLine="0"/>
        <w:jc w:val="both"/>
        <w:rPr>
          <w:b/>
          <w:bCs/>
          <w:sz w:val="24"/>
          <w:szCs w:val="24"/>
        </w:rPr>
      </w:pPr>
      <w:r>
        <w:rPr>
          <w:rFonts w:ascii="宋体" w:hAnsi="宋体" w:eastAsia="宋体" w:cs="宋体"/>
          <w:b/>
          <w:bCs/>
          <w:color w:val="000000"/>
          <w:sz w:val="24"/>
          <w:szCs w:val="24"/>
        </w:rPr>
        <w:t>资格审查和评标办法前附表</w:t>
      </w:r>
    </w:p>
    <w:tbl>
      <w:tblPr>
        <w:tblStyle w:val="30"/>
        <w:tblW w:w="83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6"/>
        <w:gridCol w:w="566"/>
        <w:gridCol w:w="274"/>
        <w:gridCol w:w="2224"/>
        <w:gridCol w:w="3876"/>
        <w:gridCol w:w="778"/>
      </w:tblGrid>
      <w:tr w14:paraId="394D94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4" w:hRule="atLeast"/>
        </w:trPr>
        <w:tc>
          <w:tcPr>
            <w:tcW w:w="1162" w:type="dxa"/>
            <w:gridSpan w:val="2"/>
            <w:tcBorders>
              <w:top w:val="single" w:color="000000" w:sz="6" w:space="0"/>
              <w:left w:val="single" w:color="000000" w:sz="6" w:space="0"/>
              <w:bottom w:val="single" w:color="auto" w:sz="4" w:space="0"/>
              <w:right w:val="single" w:color="000000" w:sz="6" w:space="0"/>
            </w:tcBorders>
            <w:noWrap w:val="0"/>
            <w:tcMar>
              <w:top w:w="0" w:type="dxa"/>
              <w:left w:w="0" w:type="dxa"/>
              <w:bottom w:w="0" w:type="dxa"/>
              <w:right w:w="0" w:type="dxa"/>
            </w:tcMar>
            <w:vAlign w:val="center"/>
          </w:tcPr>
          <w:p w14:paraId="409F5BB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条款号</w:t>
            </w:r>
          </w:p>
        </w:tc>
        <w:tc>
          <w:tcPr>
            <w:tcW w:w="2498" w:type="dxa"/>
            <w:gridSpan w:val="2"/>
            <w:tcBorders>
              <w:top w:val="single" w:color="000000" w:sz="6" w:space="0"/>
              <w:left w:val="single" w:color="000000" w:sz="6" w:space="0"/>
              <w:bottom w:val="single" w:color="auto" w:sz="4" w:space="0"/>
              <w:right w:val="single" w:color="000000" w:sz="6" w:space="0"/>
            </w:tcBorders>
            <w:noWrap w:val="0"/>
            <w:tcMar>
              <w:top w:w="0" w:type="dxa"/>
              <w:left w:w="0" w:type="dxa"/>
              <w:bottom w:w="0" w:type="dxa"/>
              <w:right w:w="0" w:type="dxa"/>
            </w:tcMar>
            <w:vAlign w:val="center"/>
          </w:tcPr>
          <w:p w14:paraId="07C80A0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评审因素</w:t>
            </w:r>
          </w:p>
        </w:tc>
        <w:tc>
          <w:tcPr>
            <w:tcW w:w="4654" w:type="dxa"/>
            <w:gridSpan w:val="2"/>
            <w:tcBorders>
              <w:top w:val="single" w:color="000000" w:sz="6" w:space="0"/>
              <w:left w:val="single" w:color="000000" w:sz="6" w:space="0"/>
              <w:bottom w:val="single" w:color="auto" w:sz="4" w:space="0"/>
              <w:right w:val="single" w:color="000000" w:sz="6" w:space="0"/>
            </w:tcBorders>
            <w:noWrap w:val="0"/>
            <w:tcMar>
              <w:top w:w="0" w:type="dxa"/>
              <w:left w:w="0" w:type="dxa"/>
              <w:bottom w:w="0" w:type="dxa"/>
              <w:right w:w="0" w:type="dxa"/>
            </w:tcMar>
            <w:vAlign w:val="center"/>
          </w:tcPr>
          <w:p w14:paraId="395E799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评审标准</w:t>
            </w:r>
          </w:p>
        </w:tc>
      </w:tr>
      <w:tr w14:paraId="52BA78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596"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B77CC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pacing w:val="-14"/>
                <w:sz w:val="24"/>
                <w:szCs w:val="24"/>
              </w:rPr>
              <w:t>1.2</w:t>
            </w:r>
          </w:p>
        </w:tc>
        <w:tc>
          <w:tcPr>
            <w:tcW w:w="566"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5F79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资格审查</w:t>
            </w: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65D5B6">
            <w:pPr>
              <w:pBdr>
                <w:top w:val="none" w:color="000000" w:sz="0" w:space="0"/>
                <w:left w:val="none" w:color="000000" w:sz="0" w:space="0"/>
                <w:bottom w:val="none" w:color="000000" w:sz="0" w:space="0"/>
                <w:right w:val="none" w:color="000000" w:sz="0" w:space="0"/>
              </w:pBdr>
              <w:spacing w:before="0" w:after="0" w:line="32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基本资格条件的承诺</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56FC8D">
            <w:pPr>
              <w:pBdr>
                <w:top w:val="none" w:color="000000" w:sz="0" w:space="0"/>
                <w:left w:val="none" w:color="000000" w:sz="0" w:space="0"/>
                <w:bottom w:val="none" w:color="000000" w:sz="0" w:space="0"/>
                <w:right w:val="none" w:color="000000" w:sz="0" w:space="0"/>
              </w:pBdr>
              <w:spacing w:before="0" w:after="0" w:line="32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根据投标人提供的承诺函，内容完整且具有法人及法定代表人的印章。（内容及格式参照第五章）</w:t>
            </w:r>
          </w:p>
        </w:tc>
      </w:tr>
      <w:tr w14:paraId="28FC2F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7" w:hRule="atLeast"/>
        </w:trPr>
        <w:tc>
          <w:tcPr>
            <w:tcW w:w="596" w:type="dxa"/>
            <w:vMerge w:val="continue"/>
            <w:tcBorders>
              <w:top w:val="single" w:color="auto" w:sz="4" w:space="0"/>
              <w:left w:val="single" w:color="auto" w:sz="4" w:space="0"/>
              <w:bottom w:val="single" w:color="auto" w:sz="4" w:space="0"/>
              <w:right w:val="single" w:color="auto" w:sz="4" w:space="0"/>
            </w:tcBorders>
            <w:noWrap w:val="0"/>
          </w:tcPr>
          <w:p w14:paraId="2FAEDCA6">
            <w:pPr>
              <w:spacing w:after="0" w:line="240" w:lineRule="auto"/>
              <w:rPr>
                <w:rFonts w:hint="eastAsia" w:ascii="宋体" w:hAnsi="宋体" w:eastAsia="宋体" w:cs="宋体"/>
                <w:sz w:val="24"/>
                <w:szCs w:val="24"/>
              </w:rPr>
            </w:pPr>
          </w:p>
        </w:tc>
        <w:tc>
          <w:tcPr>
            <w:tcW w:w="566" w:type="dxa"/>
            <w:vMerge w:val="continue"/>
            <w:tcBorders>
              <w:top w:val="single" w:color="auto" w:sz="4" w:space="0"/>
              <w:left w:val="single" w:color="auto" w:sz="4" w:space="0"/>
              <w:bottom w:val="single" w:color="auto" w:sz="4" w:space="0"/>
              <w:right w:val="single" w:color="auto" w:sz="4" w:space="0"/>
            </w:tcBorders>
            <w:noWrap w:val="0"/>
          </w:tcPr>
          <w:p w14:paraId="2456D502">
            <w:pPr>
              <w:spacing w:after="0" w:line="240" w:lineRule="auto"/>
              <w:rPr>
                <w:rFonts w:hint="eastAsia" w:ascii="宋体" w:hAnsi="宋体" w:eastAsia="宋体" w:cs="宋体"/>
                <w:sz w:val="24"/>
                <w:szCs w:val="24"/>
              </w:rPr>
            </w:pP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3A88A0">
            <w:pPr>
              <w:pBdr>
                <w:top w:val="none" w:color="000000" w:sz="0" w:space="0"/>
                <w:left w:val="none" w:color="000000" w:sz="0" w:space="0"/>
                <w:bottom w:val="none" w:color="000000" w:sz="0" w:space="0"/>
                <w:right w:val="none" w:color="000000" w:sz="0" w:space="0"/>
              </w:pBdr>
              <w:spacing w:before="0" w:after="0" w:line="32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招标人根据本项目特点，要求投标人具备的条件</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E29120">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见招标公告</w:t>
            </w:r>
          </w:p>
        </w:tc>
      </w:tr>
      <w:tr w14:paraId="73B0EC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8" w:hRule="atLeast"/>
        </w:trPr>
        <w:tc>
          <w:tcPr>
            <w:tcW w:w="8314" w:type="dxa"/>
            <w:gridSpan w:val="6"/>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97704C">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pacing w:val="-14"/>
                <w:sz w:val="24"/>
                <w:szCs w:val="24"/>
              </w:rPr>
              <w:t>1.2项评审内容由招标人负责，投标文件不符合1.2项评审标准的，作无效标处理。</w:t>
            </w:r>
          </w:p>
        </w:tc>
      </w:tr>
      <w:tr w14:paraId="0728FB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96"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27500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pacing w:val="-14"/>
                <w:sz w:val="24"/>
                <w:szCs w:val="24"/>
              </w:rPr>
              <w:t>2.2.2</w:t>
            </w:r>
          </w:p>
        </w:tc>
        <w:tc>
          <w:tcPr>
            <w:tcW w:w="566"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13FB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符</w:t>
            </w:r>
          </w:p>
          <w:p w14:paraId="7E72D0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合</w:t>
            </w:r>
          </w:p>
          <w:p w14:paraId="75046FF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性</w:t>
            </w:r>
          </w:p>
          <w:p w14:paraId="394D9D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评</w:t>
            </w:r>
          </w:p>
          <w:p w14:paraId="3832EB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审</w:t>
            </w: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0EAD83">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投标文件的签署</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2F1431">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符合第二章第3.4.4项规定</w:t>
            </w:r>
          </w:p>
        </w:tc>
      </w:tr>
      <w:tr w14:paraId="16AFCE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96" w:type="dxa"/>
            <w:vMerge w:val="continue"/>
            <w:tcBorders>
              <w:top w:val="single" w:color="auto" w:sz="4" w:space="0"/>
              <w:left w:val="single" w:color="auto" w:sz="4" w:space="0"/>
              <w:bottom w:val="single" w:color="auto" w:sz="4" w:space="0"/>
              <w:right w:val="single" w:color="auto" w:sz="4" w:space="0"/>
            </w:tcBorders>
            <w:noWrap w:val="0"/>
          </w:tcPr>
          <w:p w14:paraId="52C1F874">
            <w:pPr>
              <w:spacing w:after="0" w:line="240" w:lineRule="auto"/>
              <w:rPr>
                <w:rFonts w:hint="eastAsia" w:ascii="宋体" w:hAnsi="宋体" w:eastAsia="宋体" w:cs="宋体"/>
                <w:sz w:val="24"/>
                <w:szCs w:val="24"/>
              </w:rPr>
            </w:pPr>
          </w:p>
        </w:tc>
        <w:tc>
          <w:tcPr>
            <w:tcW w:w="566" w:type="dxa"/>
            <w:vMerge w:val="continue"/>
            <w:tcBorders>
              <w:top w:val="single" w:color="auto" w:sz="4" w:space="0"/>
              <w:left w:val="single" w:color="auto" w:sz="4" w:space="0"/>
              <w:bottom w:val="single" w:color="auto" w:sz="4" w:space="0"/>
              <w:right w:val="single" w:color="auto" w:sz="4" w:space="0"/>
            </w:tcBorders>
            <w:noWrap w:val="0"/>
          </w:tcPr>
          <w:p w14:paraId="636ECF0B">
            <w:pPr>
              <w:spacing w:after="0" w:line="240" w:lineRule="auto"/>
              <w:rPr>
                <w:rFonts w:hint="eastAsia" w:ascii="宋体" w:hAnsi="宋体" w:eastAsia="宋体" w:cs="宋体"/>
                <w:sz w:val="24"/>
                <w:szCs w:val="24"/>
              </w:rPr>
            </w:pP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E00573">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报价</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29C838">
            <w:pPr>
              <w:pBdr>
                <w:top w:val="none" w:color="000000" w:sz="0" w:space="0"/>
                <w:left w:val="none" w:color="000000" w:sz="0" w:space="0"/>
                <w:bottom w:val="none" w:color="000000" w:sz="0" w:space="0"/>
                <w:right w:val="none" w:color="000000" w:sz="0" w:space="0"/>
              </w:pBdr>
              <w:spacing w:before="0" w:after="0" w:line="32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有且只有一个有效报价；未超过采购预算或最高限价；</w:t>
            </w:r>
          </w:p>
        </w:tc>
      </w:tr>
      <w:tr w14:paraId="3C1B94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96" w:type="dxa"/>
            <w:vMerge w:val="continue"/>
            <w:tcBorders>
              <w:top w:val="single" w:color="auto" w:sz="4" w:space="0"/>
              <w:left w:val="single" w:color="auto" w:sz="4" w:space="0"/>
              <w:bottom w:val="single" w:color="auto" w:sz="4" w:space="0"/>
              <w:right w:val="single" w:color="auto" w:sz="4" w:space="0"/>
            </w:tcBorders>
            <w:noWrap w:val="0"/>
          </w:tcPr>
          <w:p w14:paraId="1BFA8107">
            <w:pPr>
              <w:spacing w:after="0" w:line="240" w:lineRule="auto"/>
              <w:rPr>
                <w:rFonts w:hint="eastAsia" w:ascii="宋体" w:hAnsi="宋体" w:eastAsia="宋体" w:cs="宋体"/>
                <w:sz w:val="24"/>
                <w:szCs w:val="24"/>
              </w:rPr>
            </w:pPr>
          </w:p>
        </w:tc>
        <w:tc>
          <w:tcPr>
            <w:tcW w:w="566" w:type="dxa"/>
            <w:vMerge w:val="continue"/>
            <w:tcBorders>
              <w:top w:val="single" w:color="auto" w:sz="4" w:space="0"/>
              <w:left w:val="single" w:color="auto" w:sz="4" w:space="0"/>
              <w:bottom w:val="single" w:color="auto" w:sz="4" w:space="0"/>
              <w:right w:val="single" w:color="auto" w:sz="4" w:space="0"/>
            </w:tcBorders>
            <w:noWrap w:val="0"/>
          </w:tcPr>
          <w:p w14:paraId="24C59252">
            <w:pPr>
              <w:spacing w:after="0" w:line="240" w:lineRule="auto"/>
              <w:rPr>
                <w:rFonts w:hint="eastAsia" w:ascii="宋体" w:hAnsi="宋体" w:eastAsia="宋体" w:cs="宋体"/>
                <w:sz w:val="24"/>
                <w:szCs w:val="24"/>
              </w:rPr>
            </w:pP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BF7C5B">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合同履行期限</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4C7EA4">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符合第二章第1.3.2项规定</w:t>
            </w:r>
          </w:p>
        </w:tc>
      </w:tr>
      <w:tr w14:paraId="19EDF7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0" w:hRule="atLeast"/>
        </w:trPr>
        <w:tc>
          <w:tcPr>
            <w:tcW w:w="596" w:type="dxa"/>
            <w:vMerge w:val="continue"/>
            <w:tcBorders>
              <w:top w:val="single" w:color="auto" w:sz="4" w:space="0"/>
              <w:left w:val="single" w:color="auto" w:sz="4" w:space="0"/>
              <w:bottom w:val="single" w:color="auto" w:sz="4" w:space="0"/>
              <w:right w:val="single" w:color="auto" w:sz="4" w:space="0"/>
            </w:tcBorders>
            <w:noWrap w:val="0"/>
          </w:tcPr>
          <w:p w14:paraId="13EC0219">
            <w:pPr>
              <w:spacing w:after="0" w:line="240" w:lineRule="auto"/>
              <w:rPr>
                <w:rFonts w:hint="eastAsia" w:ascii="宋体" w:hAnsi="宋体" w:eastAsia="宋体" w:cs="宋体"/>
                <w:sz w:val="24"/>
                <w:szCs w:val="24"/>
              </w:rPr>
            </w:pPr>
          </w:p>
        </w:tc>
        <w:tc>
          <w:tcPr>
            <w:tcW w:w="566" w:type="dxa"/>
            <w:vMerge w:val="continue"/>
            <w:tcBorders>
              <w:top w:val="single" w:color="auto" w:sz="4" w:space="0"/>
              <w:left w:val="single" w:color="auto" w:sz="4" w:space="0"/>
              <w:bottom w:val="single" w:color="auto" w:sz="4" w:space="0"/>
              <w:right w:val="single" w:color="auto" w:sz="4" w:space="0"/>
            </w:tcBorders>
            <w:noWrap w:val="0"/>
          </w:tcPr>
          <w:p w14:paraId="554F356E">
            <w:pPr>
              <w:spacing w:after="0" w:line="240" w:lineRule="auto"/>
              <w:rPr>
                <w:rFonts w:hint="eastAsia" w:ascii="宋体" w:hAnsi="宋体" w:eastAsia="宋体" w:cs="宋体"/>
                <w:sz w:val="24"/>
                <w:szCs w:val="24"/>
              </w:rPr>
            </w:pP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614703">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投标有效期</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BB39AE">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符合第二章第3.3.1项规定</w:t>
            </w:r>
          </w:p>
        </w:tc>
      </w:tr>
      <w:tr w14:paraId="47459F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6" w:hRule="atLeast"/>
        </w:trPr>
        <w:tc>
          <w:tcPr>
            <w:tcW w:w="596" w:type="dxa"/>
            <w:vMerge w:val="continue"/>
            <w:tcBorders>
              <w:top w:val="single" w:color="auto" w:sz="4" w:space="0"/>
              <w:left w:val="single" w:color="auto" w:sz="4" w:space="0"/>
              <w:bottom w:val="single" w:color="auto" w:sz="4" w:space="0"/>
              <w:right w:val="single" w:color="auto" w:sz="4" w:space="0"/>
            </w:tcBorders>
            <w:noWrap w:val="0"/>
          </w:tcPr>
          <w:p w14:paraId="723D49D7">
            <w:pPr>
              <w:spacing w:after="0" w:line="240" w:lineRule="auto"/>
              <w:rPr>
                <w:rFonts w:hint="eastAsia" w:ascii="宋体" w:hAnsi="宋体" w:eastAsia="宋体" w:cs="宋体"/>
                <w:sz w:val="24"/>
                <w:szCs w:val="24"/>
              </w:rPr>
            </w:pPr>
          </w:p>
        </w:tc>
        <w:tc>
          <w:tcPr>
            <w:tcW w:w="566" w:type="dxa"/>
            <w:vMerge w:val="continue"/>
            <w:tcBorders>
              <w:top w:val="single" w:color="auto" w:sz="4" w:space="0"/>
              <w:left w:val="single" w:color="auto" w:sz="4" w:space="0"/>
              <w:bottom w:val="single" w:color="auto" w:sz="4" w:space="0"/>
              <w:right w:val="single" w:color="auto" w:sz="4" w:space="0"/>
            </w:tcBorders>
            <w:noWrap w:val="0"/>
          </w:tcPr>
          <w:p w14:paraId="3F34D70B">
            <w:pPr>
              <w:spacing w:after="0" w:line="240" w:lineRule="auto"/>
              <w:rPr>
                <w:rFonts w:hint="eastAsia" w:ascii="宋体" w:hAnsi="宋体" w:eastAsia="宋体" w:cs="宋体"/>
                <w:sz w:val="24"/>
                <w:szCs w:val="24"/>
              </w:rPr>
            </w:pPr>
          </w:p>
        </w:tc>
        <w:tc>
          <w:tcPr>
            <w:tcW w:w="2498"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307684">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偏离</w:t>
            </w:r>
          </w:p>
        </w:tc>
        <w:tc>
          <w:tcPr>
            <w:tcW w:w="4654"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ED79E6">
            <w:pPr>
              <w:pBdr>
                <w:top w:val="none" w:color="000000" w:sz="0" w:space="0"/>
                <w:left w:val="none" w:color="000000" w:sz="0" w:space="0"/>
                <w:bottom w:val="none" w:color="000000" w:sz="0" w:space="0"/>
                <w:right w:val="none" w:color="000000" w:sz="0" w:space="0"/>
              </w:pBdr>
              <w:spacing w:before="0" w:after="0" w:line="38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符合第二章“投标人须知”第1.8项规定</w:t>
            </w:r>
          </w:p>
        </w:tc>
      </w:tr>
      <w:tr w14:paraId="3C1135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8" w:hRule="atLeast"/>
        </w:trPr>
        <w:tc>
          <w:tcPr>
            <w:tcW w:w="8314" w:type="dxa"/>
            <w:gridSpan w:val="6"/>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4EDFD9">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pacing w:val="-14"/>
                <w:sz w:val="24"/>
                <w:szCs w:val="24"/>
              </w:rPr>
              <w:t>2.2.2项评审内容由评标委员会负责，投标文件不符合2.2.2项评审标准的，作无效标处理。</w:t>
            </w:r>
          </w:p>
        </w:tc>
      </w:tr>
      <w:tr w14:paraId="2C3AE1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6" w:hRule="atLeast"/>
        </w:trPr>
        <w:tc>
          <w:tcPr>
            <w:tcW w:w="8314" w:type="dxa"/>
            <w:gridSpan w:val="6"/>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5089F3">
            <w:pPr>
              <w:pBdr>
                <w:top w:val="none" w:color="000000" w:sz="0" w:space="0"/>
                <w:left w:val="none" w:color="000000" w:sz="0" w:space="0"/>
                <w:bottom w:val="none" w:color="000000" w:sz="0" w:space="0"/>
                <w:right w:val="none" w:color="000000" w:sz="0" w:space="0"/>
              </w:pBdr>
              <w:spacing w:before="0" w:after="0" w:line="320" w:lineRule="atLeast"/>
              <w:ind w:left="0" w:right="0" w:firstLine="0"/>
              <w:jc w:val="center"/>
              <w:rPr>
                <w:rFonts w:hint="eastAsia" w:ascii="宋体" w:hAnsi="宋体" w:eastAsia="宋体" w:cs="宋体"/>
                <w:sz w:val="24"/>
                <w:szCs w:val="24"/>
              </w:rPr>
            </w:pPr>
            <w:r>
              <w:rPr>
                <w:rFonts w:hint="eastAsia" w:ascii="宋体" w:hAnsi="宋体" w:eastAsia="宋体" w:cs="宋体"/>
                <w:b/>
                <w:color w:val="000000"/>
                <w:sz w:val="24"/>
                <w:szCs w:val="24"/>
              </w:rPr>
              <w:t>2.3详细评审</w:t>
            </w:r>
          </w:p>
        </w:tc>
      </w:tr>
      <w:tr w14:paraId="049DAE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 w:hRule="atLeast"/>
        </w:trPr>
        <w:tc>
          <w:tcPr>
            <w:tcW w:w="59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11E164">
            <w:pPr>
              <w:pBdr>
                <w:top w:val="none" w:color="000000" w:sz="0" w:space="0"/>
                <w:left w:val="none" w:color="000000" w:sz="0" w:space="0"/>
                <w:bottom w:val="none" w:color="000000" w:sz="0" w:space="0"/>
                <w:right w:val="none" w:color="000000" w:sz="0" w:space="0"/>
              </w:pBdr>
              <w:spacing w:before="0" w:after="0" w:line="240" w:lineRule="auto"/>
              <w:ind w:left="0" w:right="0"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84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AA0624">
            <w:pPr>
              <w:pBdr>
                <w:top w:val="none" w:color="000000" w:sz="0" w:space="0"/>
                <w:left w:val="none" w:color="000000" w:sz="0" w:space="0"/>
                <w:bottom w:val="none" w:color="000000" w:sz="0" w:space="0"/>
                <w:right w:val="none" w:color="000000" w:sz="0" w:space="0"/>
              </w:pBdr>
              <w:spacing w:before="0" w:after="0" w:line="240" w:lineRule="auto"/>
              <w:ind w:left="0" w:right="0"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评审因素</w:t>
            </w:r>
          </w:p>
        </w:tc>
        <w:tc>
          <w:tcPr>
            <w:tcW w:w="610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754A69">
            <w:pPr>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sz w:val="24"/>
                <w:szCs w:val="24"/>
              </w:rPr>
            </w:pPr>
            <w:r>
              <w:rPr>
                <w:rFonts w:hint="eastAsia" w:ascii="宋体" w:hAnsi="宋体" w:eastAsia="宋体" w:cs="宋体"/>
                <w:color w:val="000000"/>
                <w:sz w:val="24"/>
              </w:rPr>
              <w:t>评审细则</w:t>
            </w:r>
          </w:p>
        </w:tc>
        <w:tc>
          <w:tcPr>
            <w:tcW w:w="77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1D89E5">
            <w:pPr>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分值</w:t>
            </w:r>
          </w:p>
        </w:tc>
      </w:tr>
      <w:tr w14:paraId="48AAFA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3" w:hRule="atLeast"/>
        </w:trPr>
        <w:tc>
          <w:tcPr>
            <w:tcW w:w="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8A8C0F">
            <w:pPr>
              <w:pBdr>
                <w:top w:val="none" w:color="000000" w:sz="0" w:space="0"/>
                <w:left w:val="none" w:color="000000" w:sz="0" w:space="0"/>
                <w:bottom w:val="none" w:color="000000" w:sz="0" w:space="0"/>
                <w:right w:val="none" w:color="000000" w:sz="0" w:space="0"/>
              </w:pBdr>
              <w:spacing w:before="0" w:after="0" w:line="499" w:lineRule="atLeast"/>
              <w:ind w:left="0" w:right="0" w:firstLine="28"/>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840"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E62BA5">
            <w:pPr>
              <w:pBdr>
                <w:top w:val="none" w:color="000000" w:sz="0" w:space="0"/>
                <w:left w:val="none" w:color="000000" w:sz="0" w:space="0"/>
                <w:bottom w:val="none" w:color="000000" w:sz="0" w:space="0"/>
                <w:right w:val="none" w:color="000000" w:sz="0" w:space="0"/>
              </w:pBdr>
              <w:spacing w:before="0" w:after="0" w:line="499" w:lineRule="atLeast"/>
              <w:ind w:left="0" w:right="0" w:firstLine="28"/>
              <w:jc w:val="center"/>
              <w:rPr>
                <w:rFonts w:hint="eastAsia" w:ascii="宋体" w:hAnsi="宋体" w:eastAsia="宋体" w:cs="宋体"/>
                <w:sz w:val="24"/>
                <w:szCs w:val="24"/>
              </w:rPr>
            </w:pPr>
            <w:r>
              <w:rPr>
                <w:rFonts w:hint="eastAsia" w:ascii="宋体" w:hAnsi="宋体" w:eastAsia="宋体" w:cs="宋体"/>
                <w:color w:val="000000"/>
                <w:sz w:val="24"/>
                <w:szCs w:val="24"/>
              </w:rPr>
              <w:t>投标报价</w:t>
            </w:r>
          </w:p>
        </w:tc>
        <w:tc>
          <w:tcPr>
            <w:tcW w:w="6100"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69EA5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采用低价优先</w:t>
            </w:r>
            <w:r>
              <w:rPr>
                <w:rFonts w:hint="eastAsia" w:ascii="宋体" w:hAnsi="宋体" w:eastAsia="宋体" w:cs="宋体"/>
                <w:b w:val="0"/>
                <w:bCs w:val="0"/>
                <w:color w:val="auto"/>
                <w:sz w:val="24"/>
                <w:szCs w:val="24"/>
              </w:rPr>
              <w:t>法计算，即满足招标文件要求且投标价格最低的投标</w:t>
            </w:r>
            <w:r>
              <w:rPr>
                <w:rFonts w:hint="eastAsia" w:ascii="宋体" w:hAnsi="宋体" w:eastAsia="宋体" w:cs="宋体"/>
                <w:b w:val="0"/>
                <w:bCs w:val="0"/>
                <w:color w:val="auto"/>
                <w:spacing w:val="1"/>
                <w:sz w:val="24"/>
                <w:szCs w:val="24"/>
              </w:rPr>
              <w:t>报价为评标基准</w:t>
            </w:r>
            <w:r>
              <w:rPr>
                <w:rFonts w:hint="eastAsia" w:ascii="宋体" w:hAnsi="宋体" w:eastAsia="宋体" w:cs="宋体"/>
                <w:b w:val="0"/>
                <w:bCs w:val="0"/>
                <w:color w:val="auto"/>
                <w:sz w:val="24"/>
                <w:szCs w:val="24"/>
              </w:rPr>
              <w:t>价，其价格分为满分。其他投标人的价格分统一按</w:t>
            </w:r>
            <w:r>
              <w:rPr>
                <w:rFonts w:hint="eastAsia" w:ascii="宋体" w:hAnsi="宋体" w:eastAsia="宋体" w:cs="宋体"/>
                <w:b w:val="0"/>
                <w:bCs w:val="0"/>
                <w:color w:val="auto"/>
                <w:spacing w:val="-1"/>
                <w:sz w:val="24"/>
                <w:szCs w:val="24"/>
              </w:rPr>
              <w:t>照下列公</w:t>
            </w:r>
            <w:r>
              <w:rPr>
                <w:rFonts w:hint="eastAsia" w:ascii="宋体" w:hAnsi="宋体" w:eastAsia="宋体" w:cs="宋体"/>
                <w:b w:val="0"/>
                <w:bCs w:val="0"/>
                <w:color w:val="auto"/>
                <w:sz w:val="24"/>
                <w:szCs w:val="24"/>
              </w:rPr>
              <w:t>式计算：投标报价得分=(评标基准价/投标报价)×价格分分值</w:t>
            </w:r>
          </w:p>
        </w:tc>
        <w:tc>
          <w:tcPr>
            <w:tcW w:w="77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B3AF7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40</w:t>
            </w:r>
          </w:p>
        </w:tc>
      </w:tr>
      <w:tr w14:paraId="0D49CD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596"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47C75341">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u w:val="none"/>
              </w:rPr>
              <w:t>2</w:t>
            </w:r>
          </w:p>
        </w:tc>
        <w:tc>
          <w:tcPr>
            <w:tcW w:w="840" w:type="dxa"/>
            <w:gridSpan w:val="2"/>
            <w:tcBorders>
              <w:top w:val="nil"/>
              <w:left w:val="nil"/>
              <w:bottom w:val="single" w:color="auto" w:sz="4" w:space="0"/>
              <w:right w:val="single" w:color="000000" w:sz="8" w:space="0"/>
            </w:tcBorders>
            <w:noWrap w:val="0"/>
            <w:tcMar>
              <w:top w:w="0" w:type="dxa"/>
              <w:left w:w="108" w:type="dxa"/>
              <w:bottom w:w="0" w:type="dxa"/>
              <w:right w:w="108" w:type="dxa"/>
            </w:tcMar>
            <w:vAlign w:val="center"/>
          </w:tcPr>
          <w:p w14:paraId="250F533E">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4"/>
                <w:szCs w:val="24"/>
              </w:rPr>
            </w:pPr>
            <w:r>
              <w:rPr>
                <w:rFonts w:hint="eastAsia" w:ascii="宋体" w:hAnsi="宋体" w:eastAsia="宋体" w:cs="宋体"/>
                <w:spacing w:val="-6"/>
                <w:sz w:val="24"/>
                <w:szCs w:val="24"/>
              </w:rPr>
              <w:t>产品技术要求</w:t>
            </w:r>
          </w:p>
        </w:tc>
        <w:tc>
          <w:tcPr>
            <w:tcW w:w="6100" w:type="dxa"/>
            <w:gridSpan w:val="2"/>
            <w:tcBorders>
              <w:top w:val="nil"/>
              <w:left w:val="nil"/>
              <w:bottom w:val="single" w:color="auto" w:sz="4" w:space="0"/>
              <w:right w:val="single" w:color="000000" w:sz="8" w:space="0"/>
            </w:tcBorders>
            <w:noWrap w:val="0"/>
            <w:tcMar>
              <w:top w:w="0" w:type="dxa"/>
              <w:left w:w="108" w:type="dxa"/>
              <w:bottom w:w="0" w:type="dxa"/>
              <w:right w:w="108" w:type="dxa"/>
            </w:tcMar>
            <w:vAlign w:val="center"/>
          </w:tcPr>
          <w:p w14:paraId="422B6689">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z w:val="24"/>
                <w:szCs w:val="24"/>
                <w:lang w:val="en-US" w:eastAsia="zh-CN"/>
              </w:rPr>
              <w:t>1.</w:t>
            </w:r>
            <w:r>
              <w:rPr>
                <w:rFonts w:hint="eastAsia" w:ascii="宋体" w:hAnsi="宋体" w:eastAsia="宋体" w:cs="宋体"/>
                <w:spacing w:val="1"/>
                <w:sz w:val="24"/>
                <w:szCs w:val="24"/>
              </w:rPr>
              <w:t>对招标文件第</w:t>
            </w:r>
            <w:r>
              <w:rPr>
                <w:rFonts w:hint="eastAsia" w:ascii="宋体" w:hAnsi="宋体" w:eastAsia="宋体" w:cs="宋体"/>
                <w:spacing w:val="1"/>
                <w:sz w:val="24"/>
                <w:szCs w:val="24"/>
                <w:lang w:val="en-US" w:eastAsia="zh-CN"/>
              </w:rPr>
              <w:t>四</w:t>
            </w:r>
            <w:r>
              <w:rPr>
                <w:rFonts w:hint="eastAsia" w:ascii="宋体" w:hAnsi="宋体" w:eastAsia="宋体" w:cs="宋体"/>
                <w:spacing w:val="1"/>
                <w:sz w:val="24"/>
                <w:szCs w:val="24"/>
              </w:rPr>
              <w:t>章采购需求中</w:t>
            </w:r>
            <w:r>
              <w:rPr>
                <w:rFonts w:hint="eastAsia" w:ascii="宋体" w:hAnsi="宋体" w:eastAsia="宋体" w:cs="宋体"/>
                <w:spacing w:val="1"/>
                <w:sz w:val="24"/>
                <w:szCs w:val="24"/>
                <w:lang w:val="en-US" w:eastAsia="zh-CN"/>
              </w:rPr>
              <w:t>设备参数</w:t>
            </w:r>
            <w:r>
              <w:rPr>
                <w:rFonts w:hint="eastAsia" w:ascii="宋体" w:hAnsi="宋体" w:eastAsia="宋体" w:cs="宋体"/>
                <w:spacing w:val="1"/>
                <w:sz w:val="24"/>
                <w:szCs w:val="24"/>
              </w:rPr>
              <w:t>响应程度：产品技术参数全部满足招标要求的得满分</w:t>
            </w:r>
            <w:r>
              <w:rPr>
                <w:rFonts w:hint="eastAsia" w:ascii="宋体" w:hAnsi="宋体" w:eastAsia="宋体" w:cs="宋体"/>
                <w:spacing w:val="1"/>
                <w:sz w:val="24"/>
                <w:szCs w:val="24"/>
                <w:lang w:val="en-US" w:eastAsia="zh-CN"/>
              </w:rPr>
              <w:t>33</w:t>
            </w:r>
            <w:r>
              <w:rPr>
                <w:rFonts w:hint="eastAsia" w:ascii="宋体" w:hAnsi="宋体" w:eastAsia="宋体" w:cs="宋体"/>
                <w:spacing w:val="1"/>
                <w:sz w:val="24"/>
                <w:szCs w:val="24"/>
              </w:rPr>
              <w:t>分；打▲号指标为重要指标，</w:t>
            </w:r>
            <w:r>
              <w:rPr>
                <w:rFonts w:hint="eastAsia" w:ascii="宋体" w:hAnsi="宋体" w:eastAsia="宋体" w:cs="宋体"/>
                <w:spacing w:val="1"/>
                <w:sz w:val="24"/>
                <w:szCs w:val="24"/>
                <w:lang w:val="en-US" w:eastAsia="zh-CN"/>
              </w:rPr>
              <w:t>共计</w:t>
            </w:r>
            <w:r>
              <w:rPr>
                <w:rFonts w:hint="eastAsia" w:ascii="宋体" w:hAnsi="宋体" w:eastAsia="宋体" w:cs="宋体"/>
                <w:spacing w:val="1"/>
                <w:sz w:val="24"/>
                <w:szCs w:val="24"/>
              </w:rPr>
              <w:t>有一项负偏离扣</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rPr>
              <w:t>分；其他参数，有一项负偏离扣</w:t>
            </w:r>
            <w:r>
              <w:rPr>
                <w:rFonts w:hint="eastAsia" w:ascii="宋体" w:hAnsi="宋体" w:eastAsia="宋体" w:cs="宋体"/>
                <w:spacing w:val="1"/>
                <w:sz w:val="24"/>
                <w:szCs w:val="24"/>
                <w:lang w:val="en-US" w:eastAsia="zh-CN"/>
              </w:rPr>
              <w:t>0.375</w:t>
            </w:r>
            <w:r>
              <w:rPr>
                <w:rFonts w:hint="eastAsia" w:ascii="宋体" w:hAnsi="宋体" w:eastAsia="宋体" w:cs="宋体"/>
                <w:spacing w:val="1"/>
                <w:sz w:val="24"/>
                <w:szCs w:val="24"/>
              </w:rPr>
              <w:t>分。</w:t>
            </w:r>
          </w:p>
          <w:p w14:paraId="745CE72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sz w:val="24"/>
                <w:szCs w:val="24"/>
              </w:rPr>
            </w:pPr>
            <w:r>
              <w:rPr>
                <w:rFonts w:hint="eastAsia" w:ascii="宋体" w:hAnsi="宋体" w:eastAsia="宋体" w:cs="宋体"/>
                <w:color w:val="000000"/>
                <w:kern w:val="0"/>
                <w:sz w:val="24"/>
                <w:szCs w:val="24"/>
              </w:rPr>
              <w:t>评审依据：结合本项目技术参数进行评分，</w:t>
            </w:r>
            <w:r>
              <w:rPr>
                <w:rFonts w:hint="eastAsia" w:ascii="宋体" w:hAnsi="宋体" w:eastAsia="宋体" w:cs="宋体"/>
                <w:sz w:val="24"/>
                <w:szCs w:val="24"/>
              </w:rPr>
              <w:t>要求提供相关证明材料的，以证明材料为准，未提供或不符合要求的视作负偏离。</w:t>
            </w:r>
          </w:p>
          <w:p w14:paraId="22B4DBBD">
            <w:pPr>
              <w:keepNext w:val="0"/>
              <w:keepLines w:val="0"/>
              <w:widowControl/>
              <w:suppressLineNumbers w:val="0"/>
              <w:spacing w:after="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2.为保证设备的兼容性，投标人出具承诺书（格式自拟）：承诺</w:t>
            </w:r>
            <w:r>
              <w:rPr>
                <w:rFonts w:ascii="宋体" w:hAnsi="宋体" w:eastAsia="宋体" w:cs="宋体"/>
                <w:kern w:val="0"/>
                <w:sz w:val="24"/>
                <w:szCs w:val="24"/>
                <w:lang w:val="en-US" w:eastAsia="zh-CN" w:bidi="ar"/>
              </w:rPr>
              <w:t>本次投标所投</w:t>
            </w:r>
            <w:r>
              <w:rPr>
                <w:rStyle w:val="32"/>
                <w:rFonts w:ascii="宋体" w:hAnsi="宋体" w:eastAsia="宋体" w:cs="宋体"/>
                <w:kern w:val="0"/>
                <w:sz w:val="24"/>
                <w:szCs w:val="24"/>
                <w:lang w:val="en-US" w:eastAsia="zh-CN" w:bidi="ar"/>
              </w:rPr>
              <w:t>气云成像（非制冷型）、傅里叶红外气体分析仪及配套软件平台</w:t>
            </w:r>
            <w:r>
              <w:rPr>
                <w:rFonts w:ascii="宋体" w:hAnsi="宋体" w:eastAsia="宋体" w:cs="宋体"/>
                <w:kern w:val="0"/>
                <w:sz w:val="24"/>
                <w:szCs w:val="24"/>
                <w:lang w:val="en-US" w:eastAsia="zh-CN" w:bidi="ar"/>
              </w:rPr>
              <w:t>全部产品相互完全兼容，软硬件接口匹配、协议互通，可实现数据同步、联动运行，无兼容冲突、功能缺失、对接故障等问题，完全满足招标人日常使用及项目运行需求</w:t>
            </w:r>
            <w:r>
              <w:rPr>
                <w:rFonts w:hint="eastAsia" w:ascii="宋体" w:hAnsi="宋体" w:eastAsia="宋体" w:cs="宋体"/>
                <w:sz w:val="24"/>
                <w:szCs w:val="24"/>
                <w:lang w:val="en-US" w:eastAsia="zh-CN"/>
              </w:rPr>
              <w:t>。提供的得2分，不提供不得分。</w:t>
            </w:r>
          </w:p>
        </w:tc>
        <w:tc>
          <w:tcPr>
            <w:tcW w:w="778" w:type="dxa"/>
            <w:tcBorders>
              <w:top w:val="nil"/>
              <w:left w:val="nil"/>
              <w:bottom w:val="single" w:color="auto" w:sz="4" w:space="0"/>
              <w:right w:val="single" w:color="000000" w:sz="8" w:space="0"/>
            </w:tcBorders>
            <w:noWrap w:val="0"/>
            <w:tcMar>
              <w:top w:w="0" w:type="dxa"/>
              <w:left w:w="108" w:type="dxa"/>
              <w:bottom w:w="0" w:type="dxa"/>
              <w:right w:w="108" w:type="dxa"/>
            </w:tcMar>
            <w:vAlign w:val="center"/>
          </w:tcPr>
          <w:p w14:paraId="0A979B3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35</w:t>
            </w:r>
          </w:p>
        </w:tc>
      </w:tr>
      <w:tr w14:paraId="0E8A52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42" w:hRule="atLeast"/>
        </w:trPr>
        <w:tc>
          <w:tcPr>
            <w:tcW w:w="59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0414F5">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84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BB7648">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rPr>
              <w:t>项目建设方案</w:t>
            </w:r>
            <w:r>
              <w:rPr>
                <w:rFonts w:hint="eastAsia" w:ascii="宋体" w:hAnsi="宋体" w:eastAsia="宋体" w:cs="宋体"/>
                <w:spacing w:val="-4"/>
                <w:sz w:val="24"/>
                <w:szCs w:val="24"/>
                <w:lang w:val="en-US" w:eastAsia="zh-CN"/>
              </w:rPr>
              <w:t>展示</w:t>
            </w:r>
          </w:p>
        </w:tc>
        <w:tc>
          <w:tcPr>
            <w:tcW w:w="610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314DAB">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根据投标人提供的项目建设方案评审：</w:t>
            </w:r>
          </w:p>
          <w:p w14:paraId="0A219BC5">
            <w:pPr>
              <w:spacing w:after="0" w:line="240" w:lineRule="auto"/>
              <w:ind w:firstLine="0" w:firstLineChars="0"/>
              <w:rPr>
                <w:rFonts w:hint="eastAsia" w:ascii="宋体" w:hAnsi="宋体" w:eastAsia="宋体" w:cs="宋体"/>
                <w:spacing w:val="1"/>
                <w:sz w:val="24"/>
                <w:szCs w:val="24"/>
                <w:lang w:eastAsia="zh-CN"/>
              </w:rPr>
            </w:pPr>
            <w:r>
              <w:rPr>
                <w:rFonts w:hint="eastAsia" w:ascii="宋体" w:hAnsi="宋体" w:eastAsia="宋体" w:cs="宋体"/>
                <w:spacing w:val="1"/>
                <w:sz w:val="24"/>
                <w:szCs w:val="24"/>
              </w:rPr>
              <w:t>一、时间进度安排、项目人员组织安排</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4分</w:t>
            </w:r>
            <w:r>
              <w:rPr>
                <w:rFonts w:hint="eastAsia" w:ascii="宋体" w:hAnsi="宋体" w:eastAsia="宋体" w:cs="宋体"/>
                <w:spacing w:val="1"/>
                <w:sz w:val="24"/>
                <w:szCs w:val="24"/>
                <w:lang w:eastAsia="zh-CN"/>
              </w:rPr>
              <w:t>）</w:t>
            </w:r>
          </w:p>
          <w:p w14:paraId="37B28046">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（1）方案内容非常详尽合理，内容非常完整、合理科学、可行性很强，完全满足招标需求的得</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分；</w:t>
            </w:r>
          </w:p>
          <w:p w14:paraId="716D805E">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（2）方案内容较完整、较科学合理、可行性较强的，满足需求招标的得</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分；</w:t>
            </w:r>
          </w:p>
          <w:p w14:paraId="2909BDD3">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（3）方案内容基本完整，科学合理性一般，可行性一般，部分符合招标需求的得</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分；</w:t>
            </w:r>
          </w:p>
          <w:p w14:paraId="5E5C2EDF">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（4）实施方案内容不完整，不可行性或未提供的，不得分。</w:t>
            </w:r>
          </w:p>
          <w:p w14:paraId="138BD538">
            <w:pPr>
              <w:spacing w:after="0" w:line="240" w:lineRule="auto"/>
              <w:ind w:firstLine="0" w:firstLineChars="0"/>
              <w:rPr>
                <w:rFonts w:hint="eastAsia" w:ascii="宋体" w:hAnsi="宋体" w:eastAsia="宋体" w:cs="宋体"/>
                <w:spacing w:val="1"/>
                <w:sz w:val="24"/>
                <w:szCs w:val="24"/>
                <w:lang w:eastAsia="zh-CN"/>
              </w:rPr>
            </w:pPr>
            <w:r>
              <w:rPr>
                <w:rFonts w:hint="eastAsia" w:ascii="宋体" w:hAnsi="宋体" w:eastAsia="宋体" w:cs="宋体"/>
                <w:spacing w:val="1"/>
                <w:sz w:val="24"/>
                <w:szCs w:val="24"/>
              </w:rPr>
              <w:t>二、项目安全措施、质量措施、技术控制措施等研发方案</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4分</w:t>
            </w:r>
            <w:r>
              <w:rPr>
                <w:rFonts w:hint="eastAsia" w:ascii="宋体" w:hAnsi="宋体" w:eastAsia="宋体" w:cs="宋体"/>
                <w:spacing w:val="1"/>
                <w:sz w:val="24"/>
                <w:szCs w:val="24"/>
                <w:lang w:eastAsia="zh-CN"/>
              </w:rPr>
              <w:t>）</w:t>
            </w:r>
          </w:p>
          <w:p w14:paraId="150131BE">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（1）方案内容非常详尽合理，内容非常完整、合理科学、可行性很强，完全满足招标需求的得</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分；</w:t>
            </w:r>
          </w:p>
          <w:p w14:paraId="02172ED1">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（2）方案内容较完整、较科学合理、可行性较强的，满足需求招标的得</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分；</w:t>
            </w:r>
          </w:p>
          <w:p w14:paraId="508BADF6">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（3）方案内容基本完整，科学合理性一般，可行性一般，部分符合招标需求的得2分；</w:t>
            </w:r>
          </w:p>
          <w:p w14:paraId="7AC70658">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（4）实施方案内容不完整，不可行性或未提供的，不得分。</w:t>
            </w:r>
          </w:p>
          <w:p w14:paraId="126E9BD1">
            <w:pPr>
              <w:spacing w:after="0" w:line="240" w:lineRule="auto"/>
              <w:ind w:firstLine="0" w:firstLineChars="0"/>
              <w:rPr>
                <w:rFonts w:hint="eastAsia" w:ascii="宋体" w:hAnsi="宋体" w:eastAsia="宋体" w:cs="宋体"/>
                <w:spacing w:val="1"/>
                <w:sz w:val="24"/>
                <w:szCs w:val="24"/>
                <w:lang w:eastAsia="zh-CN"/>
              </w:rPr>
            </w:pPr>
            <w:r>
              <w:rPr>
                <w:rFonts w:hint="eastAsia" w:ascii="宋体" w:hAnsi="宋体" w:eastAsia="宋体" w:cs="宋体"/>
                <w:spacing w:val="1"/>
                <w:sz w:val="24"/>
                <w:szCs w:val="24"/>
              </w:rPr>
              <w:t>三、培训方案和验收方案</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4分</w:t>
            </w:r>
            <w:r>
              <w:rPr>
                <w:rFonts w:hint="eastAsia" w:ascii="宋体" w:hAnsi="宋体" w:eastAsia="宋体" w:cs="宋体"/>
                <w:spacing w:val="1"/>
                <w:sz w:val="24"/>
                <w:szCs w:val="24"/>
                <w:lang w:eastAsia="zh-CN"/>
              </w:rPr>
              <w:t>）</w:t>
            </w:r>
          </w:p>
          <w:p w14:paraId="5BDE6036">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（1）方案内容非常详尽合理，内容非常完整、合理科学、可行性很强，完全满足招标需求的得</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分；</w:t>
            </w:r>
          </w:p>
          <w:p w14:paraId="7A332ED3">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（2）方案内容较完整、较科学合理、可行性较强的，满足需求招标的得3分；</w:t>
            </w:r>
          </w:p>
          <w:p w14:paraId="74E4103E">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（3）方案内容基本完整，科学合理性一般，可行性一般，部分符合招标需求的得2分；</w:t>
            </w:r>
          </w:p>
          <w:p w14:paraId="21DEFDC8">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（4）实施方案内容不完整，不可行性或未提供的，不得分。</w:t>
            </w:r>
          </w:p>
          <w:p w14:paraId="2577CBF9">
            <w:pPr>
              <w:widowControl/>
              <w:numPr>
                <w:ilvl w:val="255"/>
                <w:numId w:val="0"/>
              </w:numPr>
              <w:tabs>
                <w:tab w:val="left" w:pos="220"/>
              </w:tabs>
              <w:spacing w:after="0" w:line="24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lang w:val="en-US" w:eastAsia="zh-CN"/>
              </w:rPr>
              <w:t>四、项目</w:t>
            </w:r>
            <w:r>
              <w:rPr>
                <w:rFonts w:hint="eastAsia" w:ascii="宋体" w:hAnsi="宋体" w:eastAsia="宋体" w:cs="宋体"/>
                <w:kern w:val="0"/>
                <w:sz w:val="24"/>
                <w:szCs w:val="24"/>
                <w:highlight w:val="none"/>
                <w:lang w:val="en-US" w:eastAsia="zh-CN"/>
              </w:rPr>
              <w:t>产品</w:t>
            </w:r>
            <w:r>
              <w:rPr>
                <w:rFonts w:hint="eastAsia" w:ascii="宋体" w:hAnsi="宋体" w:eastAsia="宋体" w:cs="宋体"/>
                <w:kern w:val="0"/>
                <w:sz w:val="24"/>
                <w:szCs w:val="24"/>
                <w:highlight w:val="none"/>
              </w:rPr>
              <w:t>视频演示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3分</w:t>
            </w:r>
            <w:r>
              <w:rPr>
                <w:rFonts w:hint="eastAsia" w:ascii="宋体" w:hAnsi="宋体" w:eastAsia="宋体" w:cs="宋体"/>
                <w:kern w:val="0"/>
                <w:sz w:val="24"/>
                <w:szCs w:val="24"/>
                <w:highlight w:val="none"/>
                <w:lang w:eastAsia="zh-CN"/>
              </w:rPr>
              <w:t>）</w:t>
            </w:r>
          </w:p>
          <w:p w14:paraId="24AA847C">
            <w:pPr>
              <w:widowControl/>
              <w:numPr>
                <w:ilvl w:val="255"/>
                <w:numId w:val="0"/>
              </w:numPr>
              <w:tabs>
                <w:tab w:val="left" w:pos="220"/>
              </w:tabs>
              <w:spacing w:after="0" w:line="240" w:lineRule="auto"/>
              <w:rPr>
                <w:rFonts w:hint="eastAsia" w:ascii="宋体" w:hAnsi="宋体" w:eastAsia="宋体" w:cs="宋体"/>
                <w:kern w:val="0"/>
                <w:sz w:val="24"/>
                <w:szCs w:val="24"/>
              </w:rPr>
            </w:pPr>
            <w:r>
              <w:rPr>
                <w:rFonts w:hint="eastAsia" w:ascii="宋体" w:hAnsi="宋体" w:eastAsia="宋体" w:cs="宋体"/>
                <w:kern w:val="0"/>
                <w:sz w:val="24"/>
                <w:szCs w:val="24"/>
              </w:rPr>
              <w:t>投标人需按照招标文件规定的演示内容制作演示视频文件，演示可运行的真实软件系统，演示时长总计不超过10分钟。根据演示内容满足程度对以下演示项逐条评分，每一条完全满足演示要求的得分，部分满足或不满足的不得分。采用PPT/图文静态演示的或不演示的不得分。</w:t>
            </w:r>
          </w:p>
          <w:p w14:paraId="5AD038C4">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演示以下内容：</w:t>
            </w:r>
          </w:p>
          <w:p w14:paraId="706DD842">
            <w:pPr>
              <w:numPr>
                <w:ilvl w:val="0"/>
                <w:numId w:val="2"/>
              </w:num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首页：统计系统接入的设备情况，以及设备的在线、离线、报警等情况。</w:t>
            </w:r>
          </w:p>
          <w:p w14:paraId="228C1194">
            <w:pPr>
              <w:numPr>
                <w:ilvl w:val="0"/>
                <w:numId w:val="0"/>
              </w:numPr>
              <w:spacing w:after="0" w:line="24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以上满足得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rPr>
              <w:t>分，不满足不得分。</w:t>
            </w:r>
          </w:p>
          <w:p w14:paraId="40B8DB37">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.设备管理：演示设备基本信息的管理，包括所属企业、所属品牌、设备编号、设备名称、设备在离线状态、最大允许离线时间(秒)等。具体功能操作包括添加、编辑、删除。</w:t>
            </w:r>
          </w:p>
          <w:p w14:paraId="7D2442C4">
            <w:pPr>
              <w:numPr>
                <w:ilvl w:val="0"/>
                <w:numId w:val="0"/>
              </w:numPr>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以上满足得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rPr>
              <w:t>分，不满足不得分。</w:t>
            </w:r>
          </w:p>
          <w:p w14:paraId="0E4B8EB8">
            <w:pPr>
              <w:numPr>
                <w:ilvl w:val="0"/>
                <w:numId w:val="0"/>
              </w:numPr>
              <w:spacing w:after="0" w:line="240" w:lineRule="auto"/>
              <w:ind w:leftChars="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3.模拟气体泄漏，通过检测设备检测到泄漏气体，系统发出报警并通过视屏界面显示出气体泄漏云团，反馈出气体云团实时状态，扩散路径等。</w:t>
            </w:r>
          </w:p>
          <w:p w14:paraId="1EF9A6D2">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pacing w:val="1"/>
                <w:sz w:val="24"/>
                <w:szCs w:val="24"/>
              </w:rPr>
              <w:t>以上满足得</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分，不满足不得分。</w:t>
            </w:r>
          </w:p>
        </w:tc>
        <w:tc>
          <w:tcPr>
            <w:tcW w:w="77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9F0A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15</w:t>
            </w:r>
          </w:p>
        </w:tc>
      </w:tr>
      <w:tr w14:paraId="3CD90B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08" w:hRule="atLeast"/>
        </w:trPr>
        <w:tc>
          <w:tcPr>
            <w:tcW w:w="596"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2509AA1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40" w:type="dxa"/>
            <w:gridSpan w:val="2"/>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5CE6E698">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投标人业绩及人员要求</w:t>
            </w:r>
          </w:p>
        </w:tc>
        <w:tc>
          <w:tcPr>
            <w:tcW w:w="6100" w:type="dxa"/>
            <w:gridSpan w:val="2"/>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7B93CCE0">
            <w:pPr>
              <w:spacing w:after="0" w:line="240" w:lineRule="auto"/>
              <w:ind w:firstLine="0" w:firstLineChars="0"/>
              <w:rPr>
                <w:rFonts w:hint="eastAsia" w:ascii="宋体" w:hAnsi="宋体" w:eastAsia="宋体" w:cs="宋体"/>
                <w:spacing w:val="1"/>
                <w:sz w:val="24"/>
                <w:szCs w:val="24"/>
              </w:rPr>
            </w:pPr>
            <w:r>
              <w:rPr>
                <w:rFonts w:hint="eastAsia" w:ascii="宋体" w:hAnsi="宋体" w:eastAsia="宋体" w:cs="宋体"/>
                <w:sz w:val="24"/>
                <w:szCs w:val="24"/>
              </w:rPr>
              <w:t>投标人自202</w:t>
            </w:r>
            <w:r>
              <w:rPr>
                <w:rFonts w:hint="eastAsia" w:ascii="宋体" w:hAnsi="宋体" w:eastAsia="宋体" w:cs="宋体"/>
                <w:sz w:val="24"/>
                <w:szCs w:val="24"/>
                <w:lang w:val="en-US" w:eastAsia="zh-CN"/>
              </w:rPr>
              <w:t>1</w:t>
            </w:r>
            <w:r>
              <w:rPr>
                <w:rFonts w:hint="eastAsia" w:ascii="宋体" w:hAnsi="宋体" w:eastAsia="宋体" w:cs="宋体"/>
                <w:sz w:val="24"/>
                <w:szCs w:val="24"/>
              </w:rPr>
              <w:t>年1月1日以来承担过类似项目（气云成像或傅里叶设备+</w:t>
            </w:r>
            <w:r>
              <w:rPr>
                <w:rFonts w:hint="eastAsia" w:ascii="宋体" w:hAnsi="宋体" w:eastAsia="宋体" w:cs="宋体"/>
                <w:sz w:val="24"/>
                <w:szCs w:val="24"/>
                <w:lang w:val="en-US" w:eastAsia="zh-CN"/>
              </w:rPr>
              <w:t>配套软件</w:t>
            </w:r>
            <w:r>
              <w:rPr>
                <w:rFonts w:hint="eastAsia" w:ascii="宋体" w:hAnsi="宋体" w:eastAsia="宋体" w:cs="宋体"/>
                <w:sz w:val="24"/>
                <w:szCs w:val="24"/>
              </w:rPr>
              <w:t>监测平台）的一体化建设案例，提供合同扫描件和</w:t>
            </w:r>
            <w:r>
              <w:rPr>
                <w:rFonts w:hint="eastAsia" w:ascii="宋体" w:hAnsi="宋体" w:eastAsia="宋体" w:cs="宋体"/>
                <w:sz w:val="24"/>
                <w:szCs w:val="24"/>
                <w:lang w:val="en-US" w:eastAsia="zh-CN"/>
              </w:rPr>
              <w:t>项目验收合格证明材料</w:t>
            </w:r>
            <w:r>
              <w:rPr>
                <w:rFonts w:hint="eastAsia" w:ascii="宋体" w:hAnsi="宋体" w:eastAsia="宋体" w:cs="宋体"/>
                <w:sz w:val="24"/>
                <w:szCs w:val="24"/>
              </w:rPr>
              <w:t>，每提供一个类似项目案例的得</w:t>
            </w:r>
            <w:r>
              <w:rPr>
                <w:rFonts w:hint="eastAsia" w:ascii="宋体" w:hAnsi="宋体" w:eastAsia="宋体" w:cs="宋体"/>
                <w:sz w:val="24"/>
                <w:szCs w:val="24"/>
                <w:lang w:val="en-US" w:eastAsia="zh-CN"/>
              </w:rPr>
              <w:t>1</w:t>
            </w:r>
            <w:r>
              <w:rPr>
                <w:rFonts w:hint="eastAsia" w:ascii="宋体" w:hAnsi="宋体" w:eastAsia="宋体" w:cs="宋体"/>
                <w:sz w:val="24"/>
                <w:szCs w:val="24"/>
              </w:rPr>
              <w:t>分，最多得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778"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6E6A2663">
            <w:pPr>
              <w:spacing w:after="0" w:line="288"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12FA12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596" w:type="dxa"/>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B44939">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4"/>
                <w:szCs w:val="24"/>
                <w:lang w:val="en-US" w:eastAsia="zh-CN"/>
              </w:rPr>
            </w:pPr>
          </w:p>
        </w:tc>
        <w:tc>
          <w:tcPr>
            <w:tcW w:w="840" w:type="dxa"/>
            <w:gridSpan w:val="2"/>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A5A501">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pacing w:val="-1"/>
                <w:sz w:val="24"/>
                <w:szCs w:val="24"/>
              </w:rPr>
            </w:pPr>
          </w:p>
        </w:tc>
        <w:tc>
          <w:tcPr>
            <w:tcW w:w="6100" w:type="dxa"/>
            <w:gridSpan w:val="2"/>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977A917">
            <w:pPr>
              <w:spacing w:before="69" w:after="0" w:line="240" w:lineRule="auto"/>
              <w:ind w:firstLine="0" w:firstLineChars="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投标人应为本项目实施配备项目经理1名：</w:t>
            </w:r>
          </w:p>
          <w:p w14:paraId="714B7CB0">
            <w:pPr>
              <w:spacing w:before="69" w:after="0" w:line="240" w:lineRule="auto"/>
              <w:ind w:firstLine="0" w:firstLineChars="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①项目经理若具有中级工程师职称得1分；具备高级工程师职称得1.5分。</w:t>
            </w:r>
          </w:p>
          <w:p w14:paraId="4A80123C">
            <w:pPr>
              <w:spacing w:before="69" w:after="0" w:line="240" w:lineRule="auto"/>
              <w:ind w:firstLine="0" w:firstLineChars="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②项目经理若具备中级信息系统项目管理师证书得1分；具备高级信息系统项目管理师证书得1.5分。</w:t>
            </w:r>
          </w:p>
          <w:p w14:paraId="6DE3A081">
            <w:pPr>
              <w:spacing w:before="69" w:after="0" w:line="240" w:lineRule="auto"/>
              <w:ind w:firstLine="0" w:firstLineChars="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本项共计3分，缺项不得分。</w:t>
            </w:r>
          </w:p>
          <w:p w14:paraId="069B9A3D">
            <w:pPr>
              <w:spacing w:before="69" w:after="0" w:line="240" w:lineRule="auto"/>
              <w:ind w:firstLine="0" w:firstLineChars="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需提供证书复印件加盖投标人</w:t>
            </w:r>
            <w:r>
              <w:rPr>
                <w:rFonts w:hint="eastAsia" w:ascii="宋体" w:hAnsi="宋体" w:eastAsia="宋体" w:cs="宋体"/>
                <w:spacing w:val="-1"/>
                <w:sz w:val="24"/>
                <w:szCs w:val="24"/>
                <w:highlight w:val="none"/>
                <w:lang w:val="en-US" w:eastAsia="zh-CN"/>
              </w:rPr>
              <w:t>公章，</w:t>
            </w:r>
            <w:r>
              <w:rPr>
                <w:rFonts w:hint="eastAsia" w:ascii="宋体" w:hAnsi="宋体" w:eastAsia="宋体" w:cs="宋体"/>
                <w:spacing w:val="-1"/>
                <w:sz w:val="24"/>
                <w:szCs w:val="24"/>
                <w:lang w:val="en-US" w:eastAsia="zh-CN"/>
              </w:rPr>
              <w:t>提供投标供应商为以上人员交纳的近3个月任意一个月的社保缴费记录证明材料。</w:t>
            </w:r>
          </w:p>
        </w:tc>
        <w:tc>
          <w:tcPr>
            <w:tcW w:w="778" w:type="dxa"/>
            <w:vMerge w:val="continue"/>
            <w:tcBorders>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1B52902">
            <w:pPr>
              <w:spacing w:after="0" w:line="288" w:lineRule="auto"/>
              <w:ind w:firstLine="0" w:firstLineChars="0"/>
              <w:jc w:val="center"/>
              <w:rPr>
                <w:rFonts w:hint="eastAsia" w:ascii="宋体" w:hAnsi="宋体" w:eastAsia="宋体" w:cs="宋体"/>
                <w:sz w:val="24"/>
                <w:szCs w:val="24"/>
                <w:lang w:val="en-US" w:eastAsia="zh-CN"/>
              </w:rPr>
            </w:pPr>
          </w:p>
        </w:tc>
      </w:tr>
      <w:tr w14:paraId="02B2D7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31" w:hRule="atLeast"/>
        </w:trPr>
        <w:tc>
          <w:tcPr>
            <w:tcW w:w="59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6413D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4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E891AF">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投标人证书</w:t>
            </w:r>
          </w:p>
        </w:tc>
        <w:tc>
          <w:tcPr>
            <w:tcW w:w="6100" w:type="dxa"/>
            <w:gridSpan w:val="2"/>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1527EE7">
            <w:pPr>
              <w:spacing w:after="0" w:line="240" w:lineRule="auto"/>
              <w:ind w:firstLine="0" w:firstLineChars="0"/>
              <w:rPr>
                <w:rFonts w:hint="default"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若</w:t>
            </w:r>
            <w:r>
              <w:rPr>
                <w:rFonts w:hint="eastAsia" w:ascii="宋体" w:hAnsi="宋体" w:eastAsia="宋体" w:cs="宋体"/>
                <w:sz w:val="24"/>
                <w:szCs w:val="24"/>
              </w:rPr>
              <w:t>投标人具有有效的ITSS</w:t>
            </w:r>
            <w:r>
              <w:rPr>
                <w:rFonts w:hint="eastAsia" w:ascii="宋体" w:hAnsi="宋体" w:eastAsia="宋体" w:cs="宋体"/>
                <w:sz w:val="24"/>
                <w:szCs w:val="24"/>
                <w:lang w:eastAsia="zh-CN"/>
              </w:rPr>
              <w:t>（</w:t>
            </w:r>
            <w:r>
              <w:rPr>
                <w:rFonts w:ascii="宋体" w:hAnsi="宋体" w:eastAsia="宋体" w:cs="宋体"/>
                <w:sz w:val="24"/>
                <w:szCs w:val="24"/>
              </w:rPr>
              <w:t>信息技术服务标准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w:t>
            </w:r>
            <w:r>
              <w:rPr>
                <w:rFonts w:hint="eastAsia" w:ascii="宋体" w:hAnsi="宋体" w:eastAsia="宋体" w:cs="宋体"/>
                <w:sz w:val="24"/>
                <w:szCs w:val="24"/>
              </w:rPr>
              <w:t>级</w:t>
            </w:r>
            <w:r>
              <w:rPr>
                <w:rFonts w:hint="eastAsia" w:ascii="宋体" w:hAnsi="宋体" w:eastAsia="宋体" w:cs="宋体"/>
                <w:sz w:val="24"/>
                <w:szCs w:val="24"/>
                <w:lang w:val="en-US" w:eastAsia="zh-CN"/>
              </w:rPr>
              <w:t>或四级</w:t>
            </w:r>
            <w:r>
              <w:rPr>
                <w:rFonts w:hint="eastAsia" w:ascii="宋体" w:hAnsi="宋体" w:eastAsia="宋体" w:cs="宋体"/>
                <w:sz w:val="24"/>
                <w:szCs w:val="24"/>
              </w:rPr>
              <w:t>认证</w:t>
            </w:r>
            <w:r>
              <w:rPr>
                <w:rFonts w:hint="eastAsia" w:ascii="宋体" w:hAnsi="宋体" w:eastAsia="宋体" w:cs="宋体"/>
                <w:sz w:val="24"/>
                <w:szCs w:val="24"/>
                <w:lang w:val="en-US" w:eastAsia="zh-CN"/>
              </w:rPr>
              <w:t>证书</w:t>
            </w:r>
            <w:r>
              <w:rPr>
                <w:rFonts w:hint="eastAsia" w:ascii="宋体" w:hAnsi="宋体" w:eastAsia="宋体" w:cs="宋体"/>
                <w:sz w:val="24"/>
                <w:szCs w:val="24"/>
              </w:rPr>
              <w:t>的得</w:t>
            </w:r>
            <w:r>
              <w:rPr>
                <w:rFonts w:hint="eastAsia" w:ascii="宋体" w:hAnsi="宋体" w:eastAsia="宋体" w:cs="宋体"/>
                <w:sz w:val="24"/>
                <w:szCs w:val="24"/>
                <w:lang w:val="en-US" w:eastAsia="zh-CN"/>
              </w:rPr>
              <w:t>0.5</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具有有效的ITSS</w:t>
            </w:r>
            <w:r>
              <w:rPr>
                <w:rFonts w:hint="eastAsia" w:ascii="宋体" w:hAnsi="宋体" w:eastAsia="宋体" w:cs="宋体"/>
                <w:sz w:val="24"/>
                <w:szCs w:val="24"/>
                <w:lang w:eastAsia="zh-CN"/>
              </w:rPr>
              <w:t>（</w:t>
            </w:r>
            <w:r>
              <w:rPr>
                <w:rFonts w:ascii="宋体" w:hAnsi="宋体" w:eastAsia="宋体" w:cs="宋体"/>
                <w:sz w:val="24"/>
                <w:szCs w:val="24"/>
              </w:rPr>
              <w:t>信息技术服务标准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w:t>
            </w:r>
            <w:r>
              <w:rPr>
                <w:rFonts w:hint="eastAsia" w:ascii="宋体" w:hAnsi="宋体" w:eastAsia="宋体" w:cs="宋体"/>
                <w:sz w:val="24"/>
                <w:szCs w:val="24"/>
              </w:rPr>
              <w:t>级</w:t>
            </w:r>
            <w:r>
              <w:rPr>
                <w:rFonts w:hint="eastAsia" w:ascii="宋体" w:hAnsi="宋体" w:eastAsia="宋体" w:cs="宋体"/>
                <w:sz w:val="24"/>
                <w:szCs w:val="24"/>
                <w:lang w:val="en-US" w:eastAsia="zh-CN"/>
              </w:rPr>
              <w:t>或一级</w:t>
            </w:r>
            <w:r>
              <w:rPr>
                <w:rFonts w:hint="eastAsia" w:ascii="宋体" w:hAnsi="宋体" w:eastAsia="宋体" w:cs="宋体"/>
                <w:sz w:val="24"/>
                <w:szCs w:val="24"/>
              </w:rPr>
              <w:t>认证</w:t>
            </w:r>
            <w:r>
              <w:rPr>
                <w:rFonts w:hint="eastAsia" w:ascii="宋体" w:hAnsi="宋体" w:eastAsia="宋体" w:cs="宋体"/>
                <w:sz w:val="24"/>
                <w:szCs w:val="24"/>
                <w:lang w:val="en-US" w:eastAsia="zh-CN"/>
              </w:rPr>
              <w:t>证书</w:t>
            </w:r>
            <w:r>
              <w:rPr>
                <w:rFonts w:hint="eastAsia" w:ascii="宋体" w:hAnsi="宋体" w:eastAsia="宋体" w:cs="宋体"/>
                <w:sz w:val="24"/>
                <w:szCs w:val="24"/>
              </w:rPr>
              <w:t>的得</w:t>
            </w:r>
            <w:r>
              <w:rPr>
                <w:rFonts w:hint="eastAsia" w:ascii="宋体" w:hAnsi="宋体" w:eastAsia="宋体" w:cs="宋体"/>
                <w:sz w:val="24"/>
                <w:szCs w:val="24"/>
                <w:lang w:val="en-US" w:eastAsia="zh-CN"/>
              </w:rPr>
              <w:t>1.5</w:t>
            </w:r>
            <w:r>
              <w:rPr>
                <w:rFonts w:hint="eastAsia" w:ascii="宋体" w:hAnsi="宋体" w:eastAsia="宋体" w:cs="宋体"/>
                <w:sz w:val="24"/>
                <w:szCs w:val="24"/>
              </w:rPr>
              <w:t>分。</w:t>
            </w:r>
            <w:r>
              <w:rPr>
                <w:rFonts w:hint="eastAsia" w:ascii="宋体" w:hAnsi="宋体" w:eastAsia="宋体" w:cs="宋体"/>
                <w:sz w:val="24"/>
                <w:szCs w:val="24"/>
                <w:lang w:val="en-US" w:eastAsia="zh-CN"/>
              </w:rPr>
              <w:t>须提供ITSS分会官网可查询的证书截图加盖投标人公章</w:t>
            </w:r>
          </w:p>
          <w:p w14:paraId="23EEB049">
            <w:pPr>
              <w:spacing w:before="69" w:after="0" w:line="240" w:lineRule="auto"/>
              <w:ind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.投标人提供</w:t>
            </w:r>
            <w:r>
              <w:rPr>
                <w:rFonts w:hint="eastAsia" w:ascii="宋体" w:hAnsi="宋体" w:eastAsia="宋体" w:cs="宋体"/>
                <w:sz w:val="24"/>
                <w:szCs w:val="24"/>
                <w:lang w:val="en-US" w:eastAsia="zh-CN"/>
              </w:rPr>
              <w:t>由第三方依据</w:t>
            </w:r>
            <w:r>
              <w:rPr>
                <w:rFonts w:hint="eastAsia" w:ascii="宋体" w:hAnsi="宋体" w:eastAsia="宋体" w:cs="宋体"/>
                <w:sz w:val="24"/>
                <w:szCs w:val="24"/>
              </w:rPr>
              <w:t xml:space="preserve"> GB/T27922-2011 </w:t>
            </w:r>
            <w:r>
              <w:rPr>
                <w:rFonts w:hint="eastAsia" w:ascii="宋体" w:hAnsi="宋体" w:eastAsia="宋体" w:cs="宋体"/>
                <w:sz w:val="24"/>
                <w:szCs w:val="24"/>
                <w:lang w:eastAsia="zh-CN"/>
              </w:rPr>
              <w:t>《</w:t>
            </w:r>
            <w:r>
              <w:rPr>
                <w:rFonts w:hint="eastAsia" w:ascii="宋体" w:hAnsi="宋体" w:eastAsia="宋体" w:cs="宋体"/>
                <w:sz w:val="24"/>
                <w:szCs w:val="24"/>
              </w:rPr>
              <w:t>商品售后服务评价体系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颁发</w:t>
            </w:r>
            <w:r>
              <w:rPr>
                <w:rFonts w:hint="eastAsia" w:ascii="宋体" w:hAnsi="宋体" w:eastAsia="宋体" w:cs="宋体"/>
                <w:sz w:val="24"/>
                <w:szCs w:val="24"/>
              </w:rPr>
              <w:t>的</w:t>
            </w:r>
            <w:r>
              <w:rPr>
                <w:rFonts w:hint="eastAsia" w:ascii="宋体" w:hAnsi="宋体" w:eastAsia="宋体" w:cs="宋体"/>
                <w:sz w:val="24"/>
                <w:szCs w:val="24"/>
                <w:lang w:val="en-US" w:eastAsia="zh-CN"/>
              </w:rPr>
              <w:t>售后服务认证证书，五星级</w:t>
            </w:r>
            <w:r>
              <w:rPr>
                <w:rFonts w:hint="eastAsia" w:ascii="宋体" w:hAnsi="宋体" w:eastAsia="宋体" w:cs="宋体"/>
                <w:sz w:val="24"/>
                <w:szCs w:val="24"/>
              </w:rPr>
              <w:t>得 1</w:t>
            </w:r>
            <w:r>
              <w:rPr>
                <w:rFonts w:hint="eastAsia" w:ascii="宋体" w:hAnsi="宋体" w:eastAsia="宋体" w:cs="宋体"/>
                <w:sz w:val="24"/>
                <w:szCs w:val="24"/>
                <w:lang w:val="en-US" w:eastAsia="zh-CN"/>
              </w:rPr>
              <w:t>.5分，四星级得1</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三星级得0.5分</w:t>
            </w:r>
            <w:r>
              <w:rPr>
                <w:rFonts w:hint="eastAsia" w:ascii="宋体" w:hAnsi="宋体" w:eastAsia="宋体" w:cs="宋体"/>
                <w:sz w:val="24"/>
                <w:szCs w:val="24"/>
              </w:rPr>
              <w:t>，未提供不得分。</w:t>
            </w:r>
          </w:p>
        </w:tc>
        <w:tc>
          <w:tcPr>
            <w:tcW w:w="77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10F7AB0">
            <w:pPr>
              <w:spacing w:after="0" w:line="288"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r>
      <w:tr w14:paraId="48AF13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56" w:hRule="atLeast"/>
        </w:trPr>
        <w:tc>
          <w:tcPr>
            <w:tcW w:w="59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3AEAD8">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84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DF52D2">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售后服务能力</w:t>
            </w:r>
          </w:p>
        </w:tc>
        <w:tc>
          <w:tcPr>
            <w:tcW w:w="6100" w:type="dxa"/>
            <w:gridSpan w:val="2"/>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CE8073D">
            <w:pPr>
              <w:keepNext w:val="0"/>
              <w:keepLines w:val="0"/>
              <w:widowControl/>
              <w:suppressLineNumbers w:val="0"/>
              <w:spacing w:after="0" w:line="240" w:lineRule="auto"/>
              <w:jc w:val="left"/>
            </w:pPr>
            <w:r>
              <w:rPr>
                <w:rFonts w:ascii="宋体" w:hAnsi="宋体" w:eastAsia="宋体" w:cs="宋体"/>
                <w:kern w:val="0"/>
                <w:sz w:val="24"/>
                <w:szCs w:val="24"/>
                <w:lang w:val="en-US" w:eastAsia="zh-CN" w:bidi="ar"/>
              </w:rPr>
              <w:t>服务响应时效能力（</w:t>
            </w:r>
            <w:r>
              <w:rPr>
                <w:rFonts w:hint="eastAsia" w:ascii="宋体" w:hAnsi="宋体" w:eastAsia="宋体" w:cs="宋体"/>
                <w:kern w:val="0"/>
                <w:sz w:val="24"/>
                <w:szCs w:val="24"/>
                <w:lang w:val="en-US" w:eastAsia="zh-CN" w:bidi="ar"/>
              </w:rPr>
              <w:t>1</w:t>
            </w:r>
            <w:r>
              <w:rPr>
                <w:rFonts w:ascii="宋体" w:hAnsi="宋体" w:eastAsia="宋体" w:cs="宋体"/>
                <w:kern w:val="0"/>
                <w:sz w:val="24"/>
                <w:szCs w:val="24"/>
                <w:lang w:val="en-US" w:eastAsia="zh-CN" w:bidi="ar"/>
              </w:rPr>
              <w:t>分）</w:t>
            </w:r>
          </w:p>
          <w:p w14:paraId="720EFBEA">
            <w:pPr>
              <w:keepNext w:val="0"/>
              <w:keepLines w:val="0"/>
              <w:widowControl/>
              <w:suppressLineNumbers w:val="0"/>
              <w:spacing w:after="0" w:line="24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投标人提供7×24小时全天候售后服务热线及故障响应承诺</w:t>
            </w:r>
            <w:r>
              <w:rPr>
                <w:rFonts w:hint="eastAsia" w:ascii="宋体" w:hAnsi="宋体" w:eastAsia="宋体" w:cs="宋体"/>
                <w:kern w:val="0"/>
                <w:sz w:val="24"/>
                <w:szCs w:val="24"/>
                <w:lang w:val="en-US" w:eastAsia="zh-CN" w:bidi="ar"/>
              </w:rPr>
              <w:t>提供得1分，</w:t>
            </w:r>
            <w:r>
              <w:rPr>
                <w:rFonts w:ascii="宋体" w:hAnsi="宋体" w:eastAsia="宋体" w:cs="宋体"/>
                <w:kern w:val="0"/>
                <w:sz w:val="24"/>
                <w:szCs w:val="24"/>
                <w:lang w:val="en-US" w:eastAsia="zh-CN" w:bidi="ar"/>
              </w:rPr>
              <w:t>未提供不得分</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仅承诺7×24小时热线，未明确到场及处置时效，得</w:t>
            </w:r>
            <w:r>
              <w:rPr>
                <w:rStyle w:val="32"/>
                <w:rFonts w:hint="eastAsia" w:ascii="宋体" w:hAnsi="宋体" w:eastAsia="宋体" w:cs="宋体"/>
                <w:b w:val="0"/>
                <w:bCs/>
                <w:kern w:val="0"/>
                <w:sz w:val="24"/>
                <w:szCs w:val="24"/>
                <w:lang w:val="en-US" w:eastAsia="zh-CN" w:bidi="ar"/>
              </w:rPr>
              <w:t>0.5</w:t>
            </w:r>
            <w:r>
              <w:rPr>
                <w:rStyle w:val="32"/>
                <w:rFonts w:ascii="宋体" w:hAnsi="宋体" w:eastAsia="宋体" w:cs="宋体"/>
                <w:b w:val="0"/>
                <w:bCs/>
                <w:kern w:val="0"/>
                <w:sz w:val="24"/>
                <w:szCs w:val="24"/>
                <w:lang w:val="en-US" w:eastAsia="zh-CN" w:bidi="ar"/>
              </w:rPr>
              <w:t>分</w:t>
            </w:r>
            <w:r>
              <w:rPr>
                <w:rFonts w:hint="eastAsia" w:ascii="宋体" w:hAnsi="宋体" w:eastAsia="宋体" w:cs="宋体"/>
                <w:kern w:val="0"/>
                <w:sz w:val="24"/>
                <w:szCs w:val="24"/>
                <w:lang w:val="en-US" w:eastAsia="zh-CN" w:bidi="ar"/>
              </w:rPr>
              <w:t>）</w:t>
            </w:r>
          </w:p>
        </w:tc>
        <w:tc>
          <w:tcPr>
            <w:tcW w:w="77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B7EEB61">
            <w:pPr>
              <w:spacing w:after="0" w:line="288"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bl>
    <w:p w14:paraId="63E38D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p>
    <w:p w14:paraId="1EFD94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评标采用综合评分法，评标委员会对满足招标文件实质要求的投标文件，按照本章规定的评分标准进行打分，并按得分由高到低顺序推荐中标候选人。</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招标人有权对第一中标候选人提交的所有资料的真实性进行考察、核实，若发现弄虚作假的，取消中标资格，并进行公示等相关处罚。</w:t>
      </w:r>
    </w:p>
    <w:p w14:paraId="164D3B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1.资格审查</w:t>
      </w:r>
    </w:p>
    <w:p w14:paraId="77182D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1.1项目开标结束后，招标人对投标人的资格进行审查。</w:t>
      </w:r>
    </w:p>
    <w:p w14:paraId="70BB37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1.2资格审查的内容和标准：见资格审查和评标办法前附表。</w:t>
      </w:r>
    </w:p>
    <w:p w14:paraId="7AE59C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2.评标</w:t>
      </w:r>
    </w:p>
    <w:p w14:paraId="0AAF63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2.1评标方法</w:t>
      </w:r>
    </w:p>
    <w:p w14:paraId="0CC222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评标采用综合评分法，评标委员会对满足招标文件实质要求的投标文件，按照本章规定的程序和方法进行评审，并按总得分由高到低顺序推荐中标候选人。</w:t>
      </w:r>
    </w:p>
    <w:p w14:paraId="6C1F4C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2.2初步评审</w:t>
      </w:r>
    </w:p>
    <w:p w14:paraId="2AF6A9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2.2.1评标委员会对通过资格审查的投标人进行初步评审。</w:t>
      </w:r>
    </w:p>
    <w:p w14:paraId="600820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2.2.2初步评审的内容为投标文件的符合性评审。符合性评审的内容及标准：见资格审查和评标办法前附表。</w:t>
      </w:r>
    </w:p>
    <w:p w14:paraId="57944F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2.3详细评审</w:t>
      </w:r>
    </w:p>
    <w:p w14:paraId="0F56C5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2.3.1评标委员会对通过初步评审的投标人进行详细评审。</w:t>
      </w:r>
    </w:p>
    <w:p w14:paraId="1A52B67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2.3.2详细评审的内容及标准：见资格审查和评标办法前附表。</w:t>
      </w:r>
    </w:p>
    <w:p w14:paraId="468CF8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2.3.3因落实政府采购政策进行价格调整的，以调整后的价格计算评标基准价和投标报价。</w:t>
      </w:r>
    </w:p>
    <w:p w14:paraId="2F3223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p>
    <w:p w14:paraId="1D5462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2.3.3.2对本国产品的报价给予20%的价格扣除，用扣除后的价格参与评审。当采购项目或者采购包中含有多种产品，投标人为该采购项目或者采购包提供的符合本国产品标准的产品成本之和占投标人提供的全部产品成本之和的比例达到80%以上时，对投标人提供的全部产品给予价格评审优惠，即对投标人提供的全部产品的总报价给予20%的价格扣除，用扣除后的价格参与评审。本国产品标准、成本核算规则等规定详见《国务院办公厅关于在政府采购中实施本国产品标准及相关政策的通知》（国办发[2025]34号）文件。</w:t>
      </w:r>
    </w:p>
    <w:p w14:paraId="448B2B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2.4评标报告</w:t>
      </w:r>
    </w:p>
    <w:p w14:paraId="29905C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2.4.1详细评审结束后，评标委员会负责编写评标报告。</w:t>
      </w:r>
    </w:p>
    <w:p w14:paraId="52FEC5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2.4.2采购代理机构自评审结束之日起2个工作日内将评标报告送交招标人。</w:t>
      </w:r>
    </w:p>
    <w:p w14:paraId="3CBD8E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2.5澄清、说明或补正</w:t>
      </w:r>
    </w:p>
    <w:p w14:paraId="55223F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2.5.1评标委员会在评审过程中，可以要求投标人对投标文件中含义不明确、同类问题表述不一致或者有明显文字和计算错误的内容等作出必要的澄清、说明或者更正。</w:t>
      </w:r>
    </w:p>
    <w:p w14:paraId="284EAC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2.5.2评标委员会要求投标人澄清、说明或者更正投标文件应当以书面形式作出。</w:t>
      </w:r>
    </w:p>
    <w:p w14:paraId="1689A0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2.5.3投标人的澄清、说明或者更正应当由法定代表人或其授权代表签字或者加盖公章。由授权代表签字的，应当附法定代表人授权书。投标人的书面澄清材料作为投标文件的补充。</w:t>
      </w:r>
    </w:p>
    <w:p w14:paraId="297A2E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2.5.4投标人的澄清、说明或者更正不得超出投标文件的范围或者改变投标文件的实质性内容。</w:t>
      </w:r>
    </w:p>
    <w:p w14:paraId="2B4F16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2.5.5评标委员会不得接受投标人主动提出的澄清、说明或补正。</w:t>
      </w:r>
    </w:p>
    <w:p w14:paraId="7A84A7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3.评标过程中特殊情况的处理规定</w:t>
      </w:r>
    </w:p>
    <w:p w14:paraId="7F3104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3.1投标报价的修正</w:t>
      </w:r>
    </w:p>
    <w:p w14:paraId="067623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投标文件报价出现前后不一致的，按照下列规定修正： </w:t>
      </w:r>
    </w:p>
    <w:p w14:paraId="71FD75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（1）投标文件中开标一览表内容与投标文件中相应内容不一致的，以开标一览表为准； </w:t>
      </w:r>
    </w:p>
    <w:p w14:paraId="067A48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（2）大写金额和小写金额不一致的，以大写金额为准； </w:t>
      </w:r>
    </w:p>
    <w:p w14:paraId="725702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（3）单价金额小数点或者百分比有明显错位的，以开标一览表的总价为准，并修改单价； </w:t>
      </w:r>
    </w:p>
    <w:p w14:paraId="118BB5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（4）总价金额与按单价汇总金额不一致的，以单价金额计算结果为准。 </w:t>
      </w:r>
    </w:p>
    <w:p w14:paraId="1ED8A5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同时出现两种以上不一致的，按照前款规定的顺序修正。修正后的报价按照本章第2.5条的规定经投标人确认后产生约束力，投标人不确认的，其投标无效。</w:t>
      </w:r>
    </w:p>
    <w:p w14:paraId="5458D9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3.2评标委员会成员的更换</w:t>
      </w:r>
    </w:p>
    <w:p w14:paraId="7CBF62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3.2.1评标过程中，因评标委员会成员缺席、回避或者健康等特殊原因导致评标委员会组成不符合规定的，招标人将依法补足后继续评标。被更换的评标委员会成员所作出的评标意见无效。 </w:t>
      </w:r>
    </w:p>
    <w:p w14:paraId="78AD50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3.2.2无法及时补足评标委员会成员的，招标人将停止评标活动，封存所有投标文件和开标、评标资料，依法重新组建评标委员会进行评标。原评标委员会所作出的评标意见无效。</w:t>
      </w:r>
    </w:p>
    <w:p w14:paraId="5FD12B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3.3异常低价的处理</w:t>
      </w:r>
    </w:p>
    <w:p w14:paraId="20662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各投标人应慎重报价，不得恶意降价，评审委员会在评审过程中认为投标人报价过低，有可能影响产品质量或者不能诚信履约的，评审委员会将启动异常低价投标审查程序。具体异常低价的情形及相关内容按照财库[2026]2号文件规定执行。</w:t>
      </w:r>
    </w:p>
    <w:p w14:paraId="1F8459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若投标报价出现财库[2026]2号文件第二条（一）第1条投标（响应）报价低于全部通过符合性审查投标人投标（响应）报价平均值50%的，即投标（响应）报价&lt;全部通过符合性审查投标人投标（响应）报价平均值×50%；第2条投标（响应）报价低于通过符合性审查的次低报价投标人投标（响应）报价50%的，即投标（响应）报价&lt;通过符合性审查的次低报价投标人投标（响应）报价×50%；第3条投标（响应）报价低于采购项目最高限价65%的，即投标（响应）报价&lt;采购项目最高限价×65%情形及第4条评审委员会基于专业判断，认为投标人报价过低，有可能影响产品质量或者不能诚信履约的其他情形。</w:t>
      </w:r>
    </w:p>
    <w:p w14:paraId="235C26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审委员会启动异常低价投标（响应）审查后，属于前述第1条至第4条情形的，应当要求相关投标人在评审现场合理的时间内对投标（响应）价格作出解释，提供项目具体成本测算等与报价合理性相关的书面说明及必要的证明材料，包括但不限于原材料成本、人工成本、制造费用等。其中，属于第3条情形，投标人已随投标（响应）文件一并提交相关书面说明及必要的证明材料的，在评审现场可不再重复提交。</w:t>
      </w:r>
    </w:p>
    <w:p w14:paraId="3A5672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如果投标投标人未提供书面说明、证明材料，或者提供的书面说明、证明材料不能证明其报价合理性的，评标委员会应对其作为无效投标处理。</w:t>
      </w:r>
    </w:p>
    <w:p w14:paraId="3B4A92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3.4争议解决</w:t>
      </w:r>
    </w:p>
    <w:p w14:paraId="1003F6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评标委员会成员对需要共同认定的事项存在争议的，按照少数服从多数的原则作出结论。持不同意见的评标委员会成员须在评标报告上签署不同意见及理由。</w:t>
      </w:r>
    </w:p>
    <w:p w14:paraId="141E52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3.5评标终止</w:t>
      </w:r>
    </w:p>
    <w:p w14:paraId="0C5FD8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723F08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3.6修改评标结果</w:t>
      </w:r>
    </w:p>
    <w:p w14:paraId="7FD4BF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评审组长负责汇总和核对各评标委员会成员的评审结果。在评标报告签署前，出现下列情形之一的，可以要求其当场修改评审结果：</w:t>
      </w:r>
    </w:p>
    <w:p w14:paraId="3C1566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（1）分值汇总计算错误；</w:t>
      </w:r>
    </w:p>
    <w:p w14:paraId="0266F5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（2）分项评分超出评分标准范围；</w:t>
      </w:r>
    </w:p>
    <w:p w14:paraId="4A240C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（3）评标委员会成员对客观评审因素评分不一致；</w:t>
      </w:r>
    </w:p>
    <w:p w14:paraId="68E069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（4）经评标委员会认定评分畸高或畸低。</w:t>
      </w:r>
    </w:p>
    <w:p w14:paraId="65FD40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3.7 投标人总分相同</w:t>
      </w:r>
    </w:p>
    <w:p w14:paraId="7367DD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投标人总分相同时，投标报价低的排名优先；如投标报价也相同，由招标人抽签确定排序。</w:t>
      </w:r>
    </w:p>
    <w:p w14:paraId="46B6F7E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3.8评标报告签署</w:t>
      </w:r>
    </w:p>
    <w:p w14:paraId="778C89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1312F8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4.判定无效投标的规定</w:t>
      </w:r>
    </w:p>
    <w:p w14:paraId="4463EB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2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4.1开标过程中，有下列情形之一的，作无效投标处理。</w:t>
      </w:r>
    </w:p>
    <w:p w14:paraId="5F890E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（1）投标文件无法解密；</w:t>
      </w:r>
    </w:p>
    <w:p w14:paraId="735F6D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（2）投标文件未在规定的时间内解密成功。</w:t>
      </w:r>
    </w:p>
    <w:p w14:paraId="0EB37A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4.2资格审查过程中，</w:t>
      </w:r>
      <w:r>
        <w:rPr>
          <w:rFonts w:hint="eastAsia" w:ascii="宋体" w:hAnsi="宋体" w:eastAsia="宋体" w:cs="宋体"/>
          <w:b/>
          <w:color w:val="000000"/>
          <w:spacing w:val="-14"/>
          <w:sz w:val="24"/>
          <w:szCs w:val="24"/>
        </w:rPr>
        <w:t>投标文件出现不符合1.2项评审标准之一的，作无效标处理。</w:t>
      </w:r>
    </w:p>
    <w:p w14:paraId="3AA437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6" w:firstLineChars="200"/>
        <w:jc w:val="both"/>
        <w:textAlignment w:val="auto"/>
        <w:rPr>
          <w:rFonts w:hint="eastAsia" w:ascii="宋体" w:hAnsi="宋体" w:eastAsia="宋体" w:cs="宋体"/>
          <w:sz w:val="24"/>
          <w:szCs w:val="24"/>
        </w:rPr>
      </w:pPr>
      <w:r>
        <w:rPr>
          <w:rFonts w:hint="eastAsia" w:ascii="宋体" w:hAnsi="宋体" w:eastAsia="宋体" w:cs="宋体"/>
          <w:b/>
          <w:color w:val="000000"/>
          <w:spacing w:val="-14"/>
          <w:sz w:val="24"/>
          <w:szCs w:val="24"/>
        </w:rPr>
        <w:t>4.3</w:t>
      </w:r>
      <w:r>
        <w:rPr>
          <w:rFonts w:hint="eastAsia" w:ascii="宋体" w:hAnsi="宋体" w:eastAsia="宋体" w:cs="宋体"/>
          <w:b/>
          <w:color w:val="000000"/>
          <w:sz w:val="24"/>
          <w:szCs w:val="24"/>
        </w:rPr>
        <w:t>评标过程中，有下列情形之一的，作无效投标处理。</w:t>
      </w:r>
    </w:p>
    <w:p w14:paraId="2C2F6E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（1）符合性评审时，投标文件出现不符合2.2.2项评审标准之一的；</w:t>
      </w:r>
    </w:p>
    <w:p w14:paraId="3A6400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（2）投标人不确认评标委员会提出的投标报价修正意见的；</w:t>
      </w:r>
    </w:p>
    <w:p w14:paraId="1C41A3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（3）未按照评标委员会要求提供书面说明及相关证明材料证明其报价合理性的；</w:t>
      </w:r>
    </w:p>
    <w:p w14:paraId="2D2148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（4）投标文件含有招标人不能接受的附加条件的。</w:t>
      </w:r>
    </w:p>
    <w:p w14:paraId="73F44D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w:t>
      </w:r>
      <w:r>
        <w:rPr>
          <w:rFonts w:hint="eastAsia" w:ascii="宋体" w:hAnsi="宋体" w:eastAsia="宋体" w:cs="宋体"/>
          <w:color w:val="FF0000"/>
          <w:sz w:val="24"/>
          <w:szCs w:val="24"/>
          <w:lang w:val="en-US" w:eastAsia="zh-CN"/>
        </w:rPr>
        <w:t>设备参数中★项为重要参数，不允许负偏离，若不能响应则作为无效标处理。</w:t>
      </w:r>
    </w:p>
    <w:p w14:paraId="694425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pPr>
      <w:r>
        <w:rPr>
          <w:rFonts w:hint="eastAsia" w:ascii="宋体" w:hAnsi="宋体" w:eastAsia="宋体" w:cs="宋体"/>
          <w:b/>
          <w:color w:val="000000"/>
          <w:sz w:val="24"/>
          <w:szCs w:val="24"/>
        </w:rPr>
        <w:t>4.4法律、法规规定的其他投标无效情形。</w:t>
      </w:r>
    </w:p>
    <w:p w14:paraId="19A867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1FFED72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3FCBAB3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245DF4F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608D5F2D">
      <w:pPr>
        <w:pBdr>
          <w:top w:val="none" w:color="000000" w:sz="0" w:space="0"/>
          <w:left w:val="none" w:color="000000" w:sz="0" w:space="0"/>
          <w:bottom w:val="none" w:color="000000" w:sz="0" w:space="0"/>
          <w:right w:val="none" w:color="000000" w:sz="0" w:space="0"/>
        </w:pBdr>
        <w:spacing w:before="0" w:after="0"/>
        <w:ind w:left="0" w:right="0" w:firstLine="0"/>
        <w:jc w:val="center"/>
      </w:pPr>
    </w:p>
    <w:p w14:paraId="3AAA8550">
      <w:pPr>
        <w:rPr>
          <w:rFonts w:ascii="黑体" w:hAnsi="黑体" w:eastAsia="黑体" w:cs="黑体"/>
          <w:b/>
          <w:color w:val="000000"/>
          <w:sz w:val="32"/>
        </w:rPr>
      </w:pPr>
      <w:r>
        <w:rPr>
          <w:rFonts w:ascii="黑体" w:hAnsi="黑体" w:eastAsia="黑体" w:cs="黑体"/>
          <w:b/>
          <w:color w:val="000000"/>
          <w:sz w:val="32"/>
        </w:rPr>
        <w:br w:type="page"/>
      </w:r>
    </w:p>
    <w:p w14:paraId="17FA21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center"/>
        <w:textAlignment w:val="auto"/>
        <w:rPr>
          <w:rFonts w:ascii="宋体" w:hAnsi="宋体" w:eastAsia="宋体" w:cs="宋体"/>
          <w:b/>
          <w:color w:val="000000"/>
          <w:sz w:val="32"/>
          <w:szCs w:val="32"/>
        </w:rPr>
      </w:pPr>
      <w:r>
        <w:rPr>
          <w:rFonts w:ascii="宋体" w:hAnsi="宋体" w:eastAsia="宋体" w:cs="宋体"/>
          <w:b/>
          <w:color w:val="000000"/>
          <w:sz w:val="32"/>
          <w:szCs w:val="32"/>
        </w:rPr>
        <w:t>第</w:t>
      </w:r>
      <w:r>
        <w:rPr>
          <w:rFonts w:hint="eastAsia" w:ascii="宋体" w:hAnsi="宋体" w:eastAsia="宋体" w:cs="宋体"/>
          <w:b/>
          <w:color w:val="000000"/>
          <w:sz w:val="32"/>
          <w:szCs w:val="32"/>
          <w:lang w:val="en-US" w:eastAsia="zh-CN"/>
        </w:rPr>
        <w:t>四</w:t>
      </w:r>
      <w:r>
        <w:rPr>
          <w:rFonts w:ascii="宋体" w:hAnsi="宋体" w:eastAsia="宋体" w:cs="宋体"/>
          <w:b/>
          <w:color w:val="000000"/>
          <w:sz w:val="32"/>
          <w:szCs w:val="32"/>
        </w:rPr>
        <w:t>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采购需求</w:t>
      </w:r>
    </w:p>
    <w:p w14:paraId="26F555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rPr>
        <w:t>、项目背景</w:t>
      </w:r>
    </w:p>
    <w:p w14:paraId="3B1A75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项目拟对泰兴经济开发区化工园区范围内重大危险源、重点监管危险化学品企业以及涉及的毒性气体提供远程探测预警服务，实现园区安全生产风险全域覆盖、实时感知与精准预警，构建“智能监控-风险预警-闭环处置”的一体化安全风险监测预警体系。</w:t>
      </w:r>
    </w:p>
    <w:p w14:paraId="7782624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建设主要依照《化工园区安全风险智能化管控平台建设指南（试行）》、应急管理部办公厅财政部办公厅签发《关于加强重点化工产业聚集区重大安全风险防控项目建设管理的通知》中的相关要求，满足可靠性、集成性、兼容性、可扩展性、可维护性、安全性等性能要求，建设的功能模块符合政策文件中的基本要求，支撑化工园区安全风险管控的信息化数字化应用需求。</w:t>
      </w:r>
    </w:p>
    <w:p w14:paraId="5A3B65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2021年应急管理部签发的应急厅(2021)27号《“工业互联网+危化安全生产”试点建设方案》中，将“支持化工园区及企业加快部署大范围速扫监测预警装备”写入到方案中。</w:t>
      </w:r>
    </w:p>
    <w:p w14:paraId="6FD1B3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2022年应急管理部签发的应急厅[2022]5号《化工园区安全风险智能化管控平台建设指南(试行)》中提到“化工园区应在重点区域部署气体泄漏探测系统”。</w:t>
      </w:r>
    </w:p>
    <w:p w14:paraId="6433F0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应急部文件要求，园区将在重点公共区域通过布设气云光谱成像设施、傅里叶大范围速扫等设备，构建园区空天地一体化危险气体探测网络，达成对园区危险气体浓度的实时监测，确保公共区域气体泄漏能够被迅速察觉并及时报警，有效提升园区安全风险防控能力，保障园区的安全生产与稳定运营环境。</w:t>
      </w:r>
    </w:p>
    <w:p w14:paraId="4AEC9A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、建设现状</w:t>
      </w:r>
    </w:p>
    <w:p w14:paraId="2CC899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化工园区安全风险智能化管控平台建设指南（试行）》《危险化学品企业安全风险智能化管控平台建设指南（试行）》相关要求，结合园区实际安全管控需要，拟开展园区大范围气体速扫监测系统建设，配置 2 套</w:t>
      </w:r>
      <w:r>
        <w:rPr>
          <w:rFonts w:hint="eastAsia" w:ascii="宋体" w:hAnsi="宋体" w:eastAsia="宋体" w:cs="宋体"/>
          <w:color w:val="000000"/>
          <w:kern w:val="0"/>
          <w:sz w:val="24"/>
          <w:szCs w:val="24"/>
        </w:rPr>
        <w:t>气云成像（非制冷型）</w:t>
      </w:r>
      <w:r>
        <w:rPr>
          <w:rFonts w:hint="eastAsia" w:ascii="宋体" w:hAnsi="宋体" w:eastAsia="宋体" w:cs="宋体"/>
          <w:color w:val="000000"/>
          <w:sz w:val="24"/>
          <w:szCs w:val="24"/>
        </w:rPr>
        <w:t xml:space="preserve">设备、1 </w:t>
      </w:r>
      <w:r>
        <w:rPr>
          <w:rFonts w:hint="eastAsia" w:ascii="宋体" w:hAnsi="宋体" w:eastAsia="宋体" w:cs="宋体"/>
          <w:color w:val="000000"/>
          <w:sz w:val="24"/>
          <w:szCs w:val="24"/>
          <w:lang w:val="en-US" w:eastAsia="zh-CN"/>
        </w:rPr>
        <w:t>套</w:t>
      </w:r>
      <w:r>
        <w:rPr>
          <w:rFonts w:hint="eastAsia" w:ascii="宋体" w:hAnsi="宋体" w:eastAsia="宋体" w:cs="宋体"/>
          <w:color w:val="000000"/>
          <w:sz w:val="24"/>
          <w:szCs w:val="24"/>
        </w:rPr>
        <w:t>傅里叶红外气体分析仪，对园区重点危化品企业、储罐区周边区域开展监测，实现易燃易爆、有毒有害气体泄漏早期可视化预警及泄漏源精准定位。</w:t>
      </w:r>
    </w:p>
    <w:p w14:paraId="61E1F5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注：设备参数中★项为重要参数，不允许负偏离，若不能响应则作为无效标处理。</w:t>
      </w:r>
    </w:p>
    <w:p w14:paraId="784BEC64">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三、设备参数</w:t>
      </w:r>
    </w:p>
    <w:tbl>
      <w:tblPr>
        <w:tblStyle w:val="29"/>
        <w:tblW w:w="8784" w:type="dxa"/>
        <w:tblInd w:w="0" w:type="dxa"/>
        <w:tblLayout w:type="fixed"/>
        <w:tblCellMar>
          <w:top w:w="0" w:type="dxa"/>
          <w:left w:w="108" w:type="dxa"/>
          <w:bottom w:w="0" w:type="dxa"/>
          <w:right w:w="108" w:type="dxa"/>
        </w:tblCellMar>
      </w:tblPr>
      <w:tblGrid>
        <w:gridCol w:w="570"/>
        <w:gridCol w:w="849"/>
        <w:gridCol w:w="986"/>
        <w:gridCol w:w="709"/>
        <w:gridCol w:w="3675"/>
        <w:gridCol w:w="435"/>
        <w:gridCol w:w="450"/>
        <w:gridCol w:w="1110"/>
      </w:tblGrid>
      <w:tr w14:paraId="0D030175">
        <w:tblPrEx>
          <w:tblCellMar>
            <w:top w:w="0" w:type="dxa"/>
            <w:left w:w="108" w:type="dxa"/>
            <w:bottom w:w="0" w:type="dxa"/>
            <w:right w:w="108" w:type="dxa"/>
          </w:tblCellMar>
        </w:tblPrEx>
        <w:trPr>
          <w:trHeight w:val="600" w:hRule="atLeast"/>
        </w:trPr>
        <w:tc>
          <w:tcPr>
            <w:tcW w:w="570" w:type="dxa"/>
            <w:tcBorders>
              <w:top w:val="single" w:color="auto" w:sz="4" w:space="0"/>
              <w:left w:val="single" w:color="auto" w:sz="4" w:space="0"/>
              <w:bottom w:val="single" w:color="auto" w:sz="4" w:space="0"/>
              <w:right w:val="single" w:color="auto" w:sz="4" w:space="0"/>
            </w:tcBorders>
            <w:noWrap/>
            <w:vAlign w:val="center"/>
          </w:tcPr>
          <w:p w14:paraId="76C55EF4">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序号</w:t>
            </w:r>
          </w:p>
        </w:tc>
        <w:tc>
          <w:tcPr>
            <w:tcW w:w="849" w:type="dxa"/>
            <w:tcBorders>
              <w:top w:val="single" w:color="auto" w:sz="4" w:space="0"/>
              <w:left w:val="nil"/>
              <w:bottom w:val="single" w:color="auto" w:sz="4" w:space="0"/>
              <w:right w:val="single" w:color="auto" w:sz="4" w:space="0"/>
            </w:tcBorders>
            <w:noWrap/>
            <w:vAlign w:val="center"/>
          </w:tcPr>
          <w:p w14:paraId="2512D495">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类别</w:t>
            </w:r>
          </w:p>
        </w:tc>
        <w:tc>
          <w:tcPr>
            <w:tcW w:w="5370" w:type="dxa"/>
            <w:gridSpan w:val="3"/>
            <w:tcBorders>
              <w:top w:val="single" w:color="auto" w:sz="4" w:space="0"/>
              <w:left w:val="nil"/>
              <w:bottom w:val="single" w:color="auto" w:sz="4" w:space="0"/>
              <w:right w:val="single" w:color="000000" w:sz="4" w:space="0"/>
            </w:tcBorders>
            <w:noWrap/>
            <w:vAlign w:val="center"/>
          </w:tcPr>
          <w:p w14:paraId="16ACFDF7">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参数</w:t>
            </w:r>
          </w:p>
        </w:tc>
        <w:tc>
          <w:tcPr>
            <w:tcW w:w="435" w:type="dxa"/>
            <w:tcBorders>
              <w:top w:val="single" w:color="auto" w:sz="4" w:space="0"/>
              <w:left w:val="nil"/>
              <w:bottom w:val="single" w:color="auto" w:sz="4" w:space="0"/>
              <w:right w:val="single" w:color="auto" w:sz="4" w:space="0"/>
            </w:tcBorders>
            <w:noWrap/>
            <w:vAlign w:val="center"/>
          </w:tcPr>
          <w:p w14:paraId="6B02C1E8">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单位</w:t>
            </w:r>
          </w:p>
        </w:tc>
        <w:tc>
          <w:tcPr>
            <w:tcW w:w="450" w:type="dxa"/>
            <w:tcBorders>
              <w:top w:val="single" w:color="auto" w:sz="4" w:space="0"/>
              <w:left w:val="nil"/>
              <w:bottom w:val="single" w:color="auto" w:sz="4" w:space="0"/>
              <w:right w:val="single" w:color="auto" w:sz="4" w:space="0"/>
            </w:tcBorders>
            <w:noWrap/>
            <w:vAlign w:val="center"/>
          </w:tcPr>
          <w:p w14:paraId="1FEAF47A">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数量</w:t>
            </w:r>
          </w:p>
        </w:tc>
        <w:tc>
          <w:tcPr>
            <w:tcW w:w="1110" w:type="dxa"/>
            <w:tcBorders>
              <w:top w:val="single" w:color="auto" w:sz="4" w:space="0"/>
              <w:left w:val="nil"/>
              <w:bottom w:val="single" w:color="auto" w:sz="4" w:space="0"/>
              <w:right w:val="single" w:color="auto" w:sz="4" w:space="0"/>
            </w:tcBorders>
            <w:noWrap/>
            <w:vAlign w:val="center"/>
          </w:tcPr>
          <w:p w14:paraId="170D7635">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备注</w:t>
            </w:r>
          </w:p>
        </w:tc>
      </w:tr>
      <w:tr w14:paraId="435EB25F">
        <w:tblPrEx>
          <w:tblCellMar>
            <w:top w:w="0" w:type="dxa"/>
            <w:left w:w="108" w:type="dxa"/>
            <w:bottom w:w="0" w:type="dxa"/>
            <w:right w:w="108" w:type="dxa"/>
          </w:tblCellMar>
        </w:tblPrEx>
        <w:trPr>
          <w:trHeight w:val="383" w:hRule="atLeast"/>
        </w:trPr>
        <w:tc>
          <w:tcPr>
            <w:tcW w:w="570" w:type="dxa"/>
            <w:tcBorders>
              <w:top w:val="nil"/>
              <w:left w:val="single" w:color="auto" w:sz="4" w:space="0"/>
              <w:bottom w:val="single" w:color="auto" w:sz="4" w:space="0"/>
              <w:right w:val="single" w:color="auto" w:sz="4" w:space="0"/>
            </w:tcBorders>
            <w:noWrap/>
            <w:vAlign w:val="center"/>
          </w:tcPr>
          <w:p w14:paraId="6227B176">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849" w:type="dxa"/>
            <w:tcBorders>
              <w:top w:val="nil"/>
              <w:left w:val="nil"/>
              <w:bottom w:val="single" w:color="auto" w:sz="4" w:space="0"/>
              <w:right w:val="single" w:color="auto" w:sz="4" w:space="0"/>
            </w:tcBorders>
            <w:noWrap/>
            <w:vAlign w:val="center"/>
          </w:tcPr>
          <w:p w14:paraId="55BBF656">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气云成像（非制冷型）</w:t>
            </w:r>
          </w:p>
        </w:tc>
        <w:tc>
          <w:tcPr>
            <w:tcW w:w="5370" w:type="dxa"/>
            <w:gridSpan w:val="3"/>
            <w:tcBorders>
              <w:top w:val="single" w:color="auto" w:sz="4" w:space="0"/>
              <w:left w:val="nil"/>
              <w:bottom w:val="single" w:color="auto" w:sz="4" w:space="0"/>
              <w:right w:val="single" w:color="000000" w:sz="4" w:space="0"/>
            </w:tcBorders>
            <w:vAlign w:val="center"/>
          </w:tcPr>
          <w:p w14:paraId="630CB8AB">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1.</w:t>
            </w:r>
            <w:r>
              <w:rPr>
                <w:rFonts w:hint="eastAsia" w:ascii="宋体" w:hAnsi="宋体" w:eastAsia="宋体" w:cs="宋体"/>
                <w:color w:val="auto"/>
                <w:kern w:val="0"/>
                <w:sz w:val="24"/>
                <w:szCs w:val="24"/>
                <w:highlight w:val="none"/>
                <w:shd w:val="clear" w:color="auto" w:fill="auto"/>
              </w:rPr>
              <w:t>红外分辨率:</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640x512pix,</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50Hz</w:t>
            </w:r>
            <w:r>
              <w:rPr>
                <w:rFonts w:hint="eastAsia" w:ascii="宋体" w:hAnsi="宋体" w:eastAsia="宋体" w:cs="宋体"/>
                <w:color w:val="auto"/>
                <w:kern w:val="0"/>
                <w:sz w:val="24"/>
                <w:szCs w:val="24"/>
                <w:highlight w:val="none"/>
                <w:shd w:val="clear" w:color="auto" w:fill="auto"/>
                <w:lang w:eastAsia="zh-CN"/>
              </w:rPr>
              <w:t>；</w:t>
            </w:r>
          </w:p>
          <w:p w14:paraId="4DC7DDF7">
            <w:pPr>
              <w:spacing w:before="120" w:after="120" w:line="288" w:lineRule="auto"/>
              <w:ind w:left="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2</w:t>
            </w:r>
            <w:r>
              <w:rPr>
                <w:rFonts w:hint="eastAsia" w:ascii="宋体" w:hAnsi="宋体" w:eastAsia="宋体" w:cs="宋体"/>
                <w:color w:val="auto"/>
                <w:kern w:val="0"/>
                <w:sz w:val="24"/>
                <w:szCs w:val="24"/>
                <w:highlight w:val="none"/>
                <w:shd w:val="clear" w:color="auto" w:fill="auto"/>
              </w:rPr>
              <w:t>.光谱工作范围:3</w:t>
            </w:r>
            <w:r>
              <w:rPr>
                <w:rFonts w:ascii="Calibri" w:hAnsi="Calibri" w:eastAsia="宋体" w:cs="Calibri"/>
                <w:color w:val="auto"/>
                <w:kern w:val="0"/>
                <w:sz w:val="24"/>
                <w:szCs w:val="24"/>
                <w:highlight w:val="none"/>
                <w:shd w:val="clear" w:color="auto" w:fill="auto"/>
              </w:rPr>
              <w:t>μ</w:t>
            </w:r>
            <w:r>
              <w:rPr>
                <w:rFonts w:hint="eastAsia" w:ascii="宋体" w:hAnsi="宋体" w:eastAsia="宋体" w:cs="宋体"/>
                <w:color w:val="auto"/>
                <w:kern w:val="0"/>
                <w:sz w:val="24"/>
                <w:szCs w:val="24"/>
                <w:highlight w:val="none"/>
                <w:shd w:val="clear" w:color="auto" w:fill="auto"/>
              </w:rPr>
              <w:t>m-14</w:t>
            </w:r>
            <w:r>
              <w:rPr>
                <w:rFonts w:ascii="Calibri" w:hAnsi="Calibri" w:eastAsia="宋体" w:cs="Calibri"/>
                <w:color w:val="auto"/>
                <w:kern w:val="0"/>
                <w:sz w:val="24"/>
                <w:szCs w:val="24"/>
                <w:highlight w:val="none"/>
                <w:shd w:val="clear" w:color="auto" w:fill="auto"/>
              </w:rPr>
              <w:t>μ</w:t>
            </w:r>
            <w:r>
              <w:rPr>
                <w:rFonts w:hint="eastAsia" w:ascii="宋体" w:hAnsi="宋体" w:eastAsia="宋体" w:cs="宋体"/>
                <w:color w:val="auto"/>
                <w:kern w:val="0"/>
                <w:sz w:val="24"/>
                <w:szCs w:val="24"/>
                <w:highlight w:val="none"/>
                <w:shd w:val="clear" w:color="auto" w:fill="auto"/>
              </w:rPr>
              <w:t>m</w:t>
            </w:r>
            <w:r>
              <w:rPr>
                <w:rFonts w:hint="eastAsia" w:ascii="宋体" w:hAnsi="宋体" w:eastAsia="宋体" w:cs="宋体"/>
                <w:color w:val="auto"/>
                <w:kern w:val="0"/>
                <w:sz w:val="24"/>
                <w:szCs w:val="24"/>
                <w:highlight w:val="none"/>
                <w:shd w:val="clear" w:color="auto" w:fill="auto"/>
                <w:lang w:eastAsia="zh-CN"/>
              </w:rPr>
              <w:t>；</w:t>
            </w:r>
          </w:p>
          <w:p w14:paraId="749FFC62">
            <w:pPr>
              <w:numPr>
                <w:ilvl w:val="0"/>
                <w:numId w:val="0"/>
              </w:numPr>
              <w:spacing w:before="120" w:after="120" w:line="288" w:lineRule="auto"/>
              <w:ind w:leftChars="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3.</w:t>
            </w:r>
            <w:r>
              <w:rPr>
                <w:rFonts w:hint="eastAsia" w:ascii="宋体" w:hAnsi="宋体" w:eastAsia="宋体" w:cs="宋体"/>
                <w:color w:val="auto"/>
                <w:kern w:val="0"/>
                <w:sz w:val="24"/>
                <w:szCs w:val="24"/>
                <w:highlight w:val="none"/>
                <w:shd w:val="clear" w:color="auto" w:fill="auto"/>
              </w:rPr>
              <w:t>红外像元间距:</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17</w:t>
            </w:r>
            <w:r>
              <w:rPr>
                <w:rFonts w:ascii="Calibri" w:hAnsi="Calibri" w:eastAsia="宋体" w:cs="Calibri"/>
                <w:color w:val="auto"/>
                <w:kern w:val="0"/>
                <w:sz w:val="24"/>
                <w:szCs w:val="24"/>
                <w:highlight w:val="none"/>
                <w:shd w:val="clear" w:color="auto" w:fill="auto"/>
              </w:rPr>
              <w:t>μ</w:t>
            </w:r>
            <w:r>
              <w:rPr>
                <w:rFonts w:hint="eastAsia" w:ascii="宋体" w:hAnsi="宋体" w:eastAsia="宋体" w:cs="宋体"/>
                <w:color w:val="auto"/>
                <w:kern w:val="0"/>
                <w:sz w:val="24"/>
                <w:szCs w:val="24"/>
                <w:highlight w:val="none"/>
                <w:shd w:val="clear" w:color="auto" w:fill="auto"/>
              </w:rPr>
              <w:t>m</w:t>
            </w:r>
            <w:r>
              <w:rPr>
                <w:rFonts w:hint="eastAsia" w:ascii="宋体" w:hAnsi="宋体" w:eastAsia="宋体" w:cs="宋体"/>
                <w:color w:val="auto"/>
                <w:kern w:val="0"/>
                <w:sz w:val="24"/>
                <w:szCs w:val="24"/>
                <w:highlight w:val="none"/>
                <w:shd w:val="clear" w:color="auto" w:fill="auto"/>
                <w:lang w:eastAsia="zh-CN"/>
              </w:rPr>
              <w:t>；</w:t>
            </w:r>
          </w:p>
          <w:p w14:paraId="52ABCE3F">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开机时间:＜1min（设备上电后红外画面显示）</w:t>
            </w:r>
            <w:r>
              <w:rPr>
                <w:rFonts w:hint="eastAsia" w:ascii="宋体" w:hAnsi="宋体" w:eastAsia="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.可见光</w:t>
            </w:r>
            <w:r>
              <w:rPr>
                <w:rFonts w:hint="eastAsia" w:ascii="宋体" w:hAnsi="宋体" w:eastAsia="宋体" w:cs="宋体"/>
                <w:color w:val="auto"/>
                <w:kern w:val="0"/>
                <w:sz w:val="24"/>
                <w:szCs w:val="24"/>
                <w:highlight w:val="none"/>
                <w:shd w:val="clear" w:color="auto" w:fill="auto"/>
                <w:lang w:val="en-US" w:eastAsia="zh-CN"/>
              </w:rPr>
              <w:t>摄像机：最大</w:t>
            </w:r>
            <w:r>
              <w:rPr>
                <w:rFonts w:ascii="宋体" w:hAnsi="宋体" w:eastAsia="宋体"/>
                <w:color w:val="auto"/>
                <w:sz w:val="24"/>
                <w:szCs w:val="24"/>
                <w:highlight w:val="none"/>
                <w:shd w:val="clear" w:color="auto" w:fill="auto"/>
                <w:lang w:eastAsia="zh-CN"/>
              </w:rPr>
              <w:t>分辨率</w:t>
            </w:r>
            <w:r>
              <w:rPr>
                <w:rFonts w:hint="eastAsia" w:ascii="宋体" w:hAnsi="宋体" w:eastAsia="宋体" w:cs="宋体"/>
                <w:color w:val="auto"/>
                <w:kern w:val="0"/>
                <w:sz w:val="24"/>
                <w:szCs w:val="24"/>
                <w:highlight w:val="none"/>
                <w:shd w:val="clear" w:color="auto" w:fill="auto"/>
                <w:lang w:val="en-US" w:eastAsia="zh-CN"/>
              </w:rPr>
              <w:t>≥</w:t>
            </w:r>
            <w:r>
              <w:rPr>
                <w:rFonts w:ascii="宋体" w:hAnsi="宋体" w:eastAsia="宋体"/>
                <w:color w:val="auto"/>
                <w:sz w:val="24"/>
                <w:szCs w:val="24"/>
                <w:highlight w:val="none"/>
                <w:shd w:val="clear" w:color="auto" w:fill="auto"/>
                <w:lang w:eastAsia="zh-CN"/>
              </w:rPr>
              <w:t>2560×1440，星光级超低照度，有效像素</w:t>
            </w:r>
            <w:r>
              <w:rPr>
                <w:rFonts w:hint="eastAsia" w:ascii="宋体" w:hAnsi="宋体" w:eastAsia="宋体" w:cs="宋体"/>
                <w:color w:val="auto"/>
                <w:kern w:val="0"/>
                <w:sz w:val="24"/>
                <w:szCs w:val="24"/>
                <w:highlight w:val="none"/>
                <w:shd w:val="clear" w:color="auto" w:fill="auto"/>
                <w:lang w:val="en-US" w:eastAsia="zh-CN"/>
              </w:rPr>
              <w:t>≥</w:t>
            </w:r>
            <w:r>
              <w:rPr>
                <w:rFonts w:ascii="宋体" w:hAnsi="宋体" w:eastAsia="宋体"/>
                <w:color w:val="auto"/>
                <w:sz w:val="24"/>
                <w:szCs w:val="24"/>
                <w:highlight w:val="none"/>
                <w:shd w:val="clear" w:color="auto" w:fill="auto"/>
                <w:lang w:eastAsia="zh-CN"/>
              </w:rPr>
              <w:t xml:space="preserve"> 400 万，采用</w:t>
            </w:r>
            <w:r>
              <w:rPr>
                <w:rFonts w:hint="eastAsia" w:ascii="宋体" w:hAnsi="宋体" w:eastAsia="宋体" w:cs="宋体"/>
                <w:color w:val="auto"/>
                <w:kern w:val="0"/>
                <w:sz w:val="24"/>
                <w:szCs w:val="24"/>
                <w:highlight w:val="none"/>
                <w:shd w:val="clear" w:color="auto" w:fill="auto"/>
                <w:lang w:val="en-US" w:eastAsia="zh-CN"/>
              </w:rPr>
              <w:t>≥</w:t>
            </w:r>
            <w:r>
              <w:rPr>
                <w:rFonts w:ascii="宋体" w:hAnsi="宋体" w:eastAsia="宋体"/>
                <w:color w:val="auto"/>
                <w:sz w:val="24"/>
                <w:szCs w:val="24"/>
                <w:highlight w:val="none"/>
                <w:shd w:val="clear" w:color="auto" w:fill="auto"/>
                <w:lang w:eastAsia="zh-CN"/>
              </w:rPr>
              <w:t>1/1.8" CMOS 图像传感器</w:t>
            </w:r>
            <w:r>
              <w:rPr>
                <w:rFonts w:hint="eastAsia" w:ascii="宋体" w:hAnsi="宋体" w:eastAsia="宋体"/>
                <w:color w:val="auto"/>
                <w:sz w:val="24"/>
                <w:szCs w:val="24"/>
                <w:highlight w:val="none"/>
                <w:shd w:val="clear" w:color="auto" w:fill="auto"/>
                <w:lang w:eastAsia="zh-CN"/>
              </w:rPr>
              <w:t>；</w:t>
            </w:r>
          </w:p>
          <w:p w14:paraId="72FE5FC1">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可见光镜头：</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5.8mm～191.4mm，F1.5～F4.8,</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33倍光学变焦</w:t>
            </w:r>
            <w:r>
              <w:rPr>
                <w:rFonts w:hint="eastAsia" w:ascii="宋体" w:hAnsi="宋体" w:eastAsia="宋体" w:cs="宋体"/>
                <w:color w:val="auto"/>
                <w:kern w:val="0"/>
                <w:sz w:val="24"/>
                <w:szCs w:val="24"/>
                <w:highlight w:val="none"/>
                <w:shd w:val="clear" w:color="auto" w:fill="auto"/>
                <w:lang w:eastAsia="zh-CN"/>
              </w:rPr>
              <w:t>；</w:t>
            </w:r>
          </w:p>
          <w:p w14:paraId="023C2AF9">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7.</w:t>
            </w:r>
            <w:r>
              <w:rPr>
                <w:rFonts w:hint="eastAsia" w:ascii="宋体" w:hAnsi="宋体" w:eastAsia="宋体" w:cs="宋体"/>
                <w:color w:val="auto"/>
                <w:kern w:val="0"/>
                <w:sz w:val="24"/>
                <w:szCs w:val="24"/>
                <w:highlight w:val="none"/>
                <w:shd w:val="clear" w:color="auto" w:fill="auto"/>
              </w:rPr>
              <w:t>响应时间:≤3s（气体泄漏后到显示报警画面）</w:t>
            </w:r>
            <w:r>
              <w:rPr>
                <w:rFonts w:hint="eastAsia" w:ascii="宋体" w:hAnsi="宋体" w:eastAsia="宋体" w:cs="宋体"/>
                <w:color w:val="auto"/>
                <w:kern w:val="0"/>
                <w:sz w:val="24"/>
                <w:szCs w:val="24"/>
                <w:highlight w:val="none"/>
                <w:shd w:val="clear" w:color="auto" w:fill="auto"/>
                <w:lang w:eastAsia="zh-CN"/>
              </w:rPr>
              <w:t>；</w:t>
            </w:r>
          </w:p>
          <w:p w14:paraId="5F30FA31">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8.</w:t>
            </w:r>
            <w:r>
              <w:rPr>
                <w:rFonts w:hint="eastAsia" w:ascii="宋体" w:hAnsi="宋体" w:eastAsia="宋体" w:cs="宋体"/>
                <w:color w:val="auto"/>
                <w:kern w:val="0"/>
                <w:sz w:val="24"/>
                <w:szCs w:val="24"/>
                <w:highlight w:val="none"/>
                <w:shd w:val="clear" w:color="auto" w:fill="auto"/>
              </w:rPr>
              <w:t>检测半径:</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500米</w:t>
            </w:r>
            <w:r>
              <w:rPr>
                <w:rFonts w:hint="eastAsia" w:ascii="宋体" w:hAnsi="宋体" w:eastAsia="宋体" w:cs="宋体"/>
                <w:color w:val="auto"/>
                <w:kern w:val="0"/>
                <w:sz w:val="24"/>
                <w:szCs w:val="24"/>
                <w:highlight w:val="none"/>
                <w:shd w:val="clear" w:color="auto" w:fill="auto"/>
                <w:lang w:eastAsia="zh-CN"/>
              </w:rPr>
              <w:t>；</w:t>
            </w:r>
          </w:p>
          <w:p w14:paraId="2620D57F">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9.</w:t>
            </w:r>
            <w:r>
              <w:rPr>
                <w:rFonts w:hint="eastAsia" w:ascii="宋体" w:hAnsi="宋体" w:eastAsia="宋体" w:cs="宋体"/>
                <w:color w:val="auto"/>
                <w:kern w:val="0"/>
                <w:sz w:val="24"/>
                <w:szCs w:val="24"/>
                <w:highlight w:val="none"/>
                <w:shd w:val="clear" w:color="auto" w:fill="auto"/>
              </w:rPr>
              <w:t>可见光最低照度:0.001Lux@F1.5（彩色）,0.0001Lux@F1.5（黑白）</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满足夜间低光环境监测需求；</w:t>
            </w:r>
          </w:p>
          <w:p w14:paraId="4D505668">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10.</w:t>
            </w:r>
            <w:r>
              <w:rPr>
                <w:rFonts w:hint="eastAsia" w:ascii="宋体" w:hAnsi="宋体" w:eastAsia="宋体" w:cs="宋体"/>
                <w:color w:val="auto"/>
                <w:kern w:val="0"/>
                <w:sz w:val="24"/>
                <w:szCs w:val="24"/>
                <w:highlight w:val="none"/>
                <w:shd w:val="clear" w:color="auto" w:fill="auto"/>
              </w:rPr>
              <w:t>网络输出：RJ45(千兆）</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11</w:t>
            </w:r>
            <w:r>
              <w:rPr>
                <w:rFonts w:hint="eastAsia" w:ascii="宋体" w:hAnsi="宋体" w:eastAsia="宋体" w:cs="宋体"/>
                <w:color w:val="auto"/>
                <w:kern w:val="0"/>
                <w:sz w:val="24"/>
                <w:szCs w:val="24"/>
                <w:highlight w:val="none"/>
                <w:shd w:val="clear" w:color="auto" w:fill="auto"/>
              </w:rPr>
              <w:t>.使用环境:</w:t>
            </w:r>
            <w:r>
              <w:rPr>
                <w:rFonts w:hint="eastAsia" w:ascii="宋体" w:hAnsi="宋体" w:eastAsia="宋体" w:cs="宋体"/>
                <w:color w:val="auto"/>
                <w:kern w:val="0"/>
                <w:sz w:val="24"/>
                <w:szCs w:val="24"/>
                <w:highlight w:val="none"/>
                <w:shd w:val="clear" w:color="auto" w:fill="auto"/>
                <w:lang w:val="en-US" w:eastAsia="zh-CN"/>
              </w:rPr>
              <w:t>需包含</w:t>
            </w:r>
            <w:r>
              <w:rPr>
                <w:rFonts w:hint="eastAsia" w:ascii="宋体" w:hAnsi="宋体" w:eastAsia="宋体" w:cs="宋体"/>
                <w:color w:val="auto"/>
                <w:kern w:val="0"/>
                <w:sz w:val="24"/>
                <w:szCs w:val="24"/>
                <w:highlight w:val="none"/>
                <w:shd w:val="clear" w:color="auto" w:fill="auto"/>
              </w:rPr>
              <w:t>-20°C ～5</w:t>
            </w:r>
            <w:r>
              <w:rPr>
                <w:rFonts w:hint="eastAsia" w:ascii="宋体" w:hAnsi="宋体" w:eastAsia="宋体" w:cs="宋体"/>
                <w:color w:val="auto"/>
                <w:kern w:val="0"/>
                <w:sz w:val="24"/>
                <w:szCs w:val="24"/>
                <w:highlight w:val="none"/>
                <w:shd w:val="clear" w:color="auto" w:fill="auto"/>
                <w:lang w:val="en-US" w:eastAsia="zh-CN"/>
              </w:rPr>
              <w:t>0</w:t>
            </w:r>
            <w:r>
              <w:rPr>
                <w:rFonts w:hint="eastAsia" w:ascii="宋体" w:hAnsi="宋体" w:eastAsia="宋体" w:cs="宋体"/>
                <w:color w:val="auto"/>
                <w:kern w:val="0"/>
                <w:sz w:val="24"/>
                <w:szCs w:val="24"/>
                <w:highlight w:val="none"/>
                <w:shd w:val="clear" w:color="auto" w:fill="auto"/>
              </w:rPr>
              <w:t>°C</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12</w:t>
            </w:r>
            <w:r>
              <w:rPr>
                <w:rFonts w:hint="eastAsia" w:ascii="宋体" w:hAnsi="宋体" w:eastAsia="宋体" w:cs="宋体"/>
                <w:color w:val="auto"/>
                <w:kern w:val="0"/>
                <w:sz w:val="24"/>
                <w:szCs w:val="24"/>
                <w:highlight w:val="none"/>
                <w:shd w:val="clear" w:color="auto" w:fill="auto"/>
              </w:rPr>
              <w:t>.工作湿度:</w:t>
            </w:r>
            <w:r>
              <w:rPr>
                <w:rFonts w:hint="eastAsia" w:ascii="宋体" w:hAnsi="宋体" w:eastAsia="宋体" w:cs="宋体"/>
                <w:color w:val="auto"/>
                <w:kern w:val="0"/>
                <w:sz w:val="24"/>
                <w:szCs w:val="24"/>
                <w:highlight w:val="none"/>
                <w:shd w:val="clear" w:color="auto" w:fill="auto"/>
                <w:lang w:val="en-US" w:eastAsia="zh-CN"/>
              </w:rPr>
              <w:t>需包含</w:t>
            </w:r>
            <w:r>
              <w:rPr>
                <w:rFonts w:hint="eastAsia" w:ascii="宋体" w:hAnsi="宋体" w:eastAsia="宋体" w:cs="宋体"/>
                <w:color w:val="auto"/>
                <w:kern w:val="0"/>
                <w:sz w:val="24"/>
                <w:szCs w:val="24"/>
                <w:highlight w:val="none"/>
                <w:shd w:val="clear" w:color="auto" w:fill="auto"/>
              </w:rPr>
              <w:t>0-90%</w:t>
            </w:r>
            <w:r>
              <w:rPr>
                <w:rFonts w:hint="eastAsia" w:ascii="宋体" w:hAnsi="宋体" w:eastAsia="宋体" w:cs="宋体"/>
                <w:color w:val="auto"/>
                <w:kern w:val="0"/>
                <w:sz w:val="24"/>
                <w:szCs w:val="24"/>
                <w:highlight w:val="none"/>
                <w:shd w:val="clear" w:color="auto" w:fill="auto"/>
                <w:lang w:eastAsia="zh-CN"/>
              </w:rPr>
              <w:t>；</w:t>
            </w:r>
          </w:p>
          <w:p w14:paraId="624FB0CF">
            <w:pPr>
              <w:numPr>
                <w:ilvl w:val="0"/>
                <w:numId w:val="0"/>
              </w:numPr>
              <w:spacing w:before="120" w:after="120" w:line="288" w:lineRule="auto"/>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扫描范围:</w:t>
            </w:r>
            <w:r>
              <w:rPr>
                <w:rFonts w:hint="eastAsia" w:ascii="宋体" w:hAnsi="宋体" w:eastAsia="宋体" w:cs="宋体"/>
                <w:color w:val="auto"/>
                <w:kern w:val="0"/>
                <w:sz w:val="24"/>
                <w:szCs w:val="24"/>
                <w:highlight w:val="none"/>
                <w:shd w:val="clear" w:color="auto" w:fill="auto"/>
                <w:lang w:val="en-US" w:eastAsia="zh-CN"/>
              </w:rPr>
              <w:t>需包含</w:t>
            </w:r>
            <w:r>
              <w:rPr>
                <w:rFonts w:hint="eastAsia" w:ascii="宋体" w:hAnsi="宋体" w:eastAsia="宋体" w:cs="宋体"/>
                <w:color w:val="auto"/>
                <w:kern w:val="0"/>
                <w:sz w:val="24"/>
                <w:szCs w:val="24"/>
                <w:highlight w:val="none"/>
                <w:shd w:val="clear" w:color="auto" w:fill="auto"/>
              </w:rPr>
              <w:t>水平0～360°,</w:t>
            </w:r>
            <w:r>
              <w:rPr>
                <w:rFonts w:hint="eastAsia" w:ascii="宋体" w:hAnsi="宋体" w:eastAsia="宋体" w:cs="宋体"/>
                <w:color w:val="auto"/>
                <w:kern w:val="0"/>
                <w:sz w:val="24"/>
                <w:szCs w:val="24"/>
                <w:highlight w:val="none"/>
                <w:shd w:val="clear" w:color="auto" w:fill="auto"/>
                <w:lang w:val="en-US" w:eastAsia="zh-CN"/>
              </w:rPr>
              <w:t>垂直范围+30°</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-60° ，水平速度：0.1</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35°/秒，垂直速度0.1</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35°/秒；</w:t>
            </w:r>
          </w:p>
          <w:p w14:paraId="7FD96236">
            <w:pPr>
              <w:spacing w:before="120" w:after="120" w:line="288" w:lineRule="auto"/>
              <w:ind w:left="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★14</w:t>
            </w:r>
            <w:r>
              <w:rPr>
                <w:rFonts w:hint="eastAsia" w:ascii="宋体" w:hAnsi="宋体" w:eastAsia="宋体" w:cs="宋体"/>
                <w:color w:val="auto"/>
                <w:kern w:val="0"/>
                <w:sz w:val="24"/>
                <w:szCs w:val="24"/>
                <w:highlight w:val="none"/>
                <w:shd w:val="clear" w:color="auto" w:fill="auto"/>
              </w:rPr>
              <w:t>.探测器:非制冷型红外光谱焦平面探测器,材质:氧化钒(须提供具有CMA或CNAS标识的第三方机构的检测报告</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w:t>
            </w:r>
            <w:r>
              <w:rPr>
                <w:rFonts w:hint="eastAsia" w:ascii="宋体" w:hAnsi="宋体" w:eastAsia="宋体" w:cs="宋体"/>
                <w:color w:val="auto"/>
                <w:kern w:val="0"/>
                <w:sz w:val="24"/>
                <w:szCs w:val="24"/>
                <w:highlight w:val="none"/>
                <w:shd w:val="clear" w:color="auto" w:fill="auto"/>
              </w:rPr>
              <w:t>5.监测图像:可见光+红外画面同时实时显示;连续实时不间断的动态面式扫描图片或成像视频显示</w:t>
            </w:r>
            <w:r>
              <w:rPr>
                <w:rFonts w:hint="eastAsia" w:ascii="宋体" w:hAnsi="宋体" w:eastAsia="宋体" w:cs="宋体"/>
                <w:color w:val="auto"/>
                <w:kern w:val="0"/>
                <w:sz w:val="24"/>
                <w:szCs w:val="24"/>
                <w:highlight w:val="none"/>
                <w:shd w:val="clear" w:color="auto" w:fill="auto"/>
                <w:lang w:eastAsia="zh-CN"/>
              </w:rPr>
              <w:t>；</w:t>
            </w:r>
          </w:p>
          <w:p w14:paraId="40E5C4D6">
            <w:pPr>
              <w:spacing w:before="120" w:after="120" w:line="288" w:lineRule="auto"/>
              <w:ind w:left="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.目标气体:甲烷、乙烷、丙烷、丁烷、</w:t>
            </w:r>
            <w:r>
              <w:rPr>
                <w:rFonts w:hint="eastAsia" w:ascii="宋体" w:hAnsi="宋体" w:eastAsia="宋体" w:cs="宋体"/>
                <w:color w:val="auto"/>
                <w:kern w:val="0"/>
                <w:sz w:val="24"/>
                <w:szCs w:val="24"/>
                <w:highlight w:val="none"/>
                <w:shd w:val="clear" w:color="auto" w:fill="auto"/>
                <w:lang w:val="en-US" w:eastAsia="zh-CN"/>
              </w:rPr>
              <w:t>己</w:t>
            </w:r>
            <w:r>
              <w:rPr>
                <w:rFonts w:hint="eastAsia" w:ascii="宋体" w:hAnsi="宋体" w:eastAsia="宋体" w:cs="宋体"/>
                <w:color w:val="auto"/>
                <w:kern w:val="0"/>
                <w:sz w:val="24"/>
                <w:szCs w:val="24"/>
                <w:highlight w:val="none"/>
                <w:shd w:val="clear" w:color="auto" w:fill="auto"/>
              </w:rPr>
              <w:t>烷、环氧乙烷</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异戊烷、乙烯、丙烯、异丁烯、异戊二烯、戊烯、甲醇、乙醇、异丙醇、苯、甲苯、乙苯、二甲苯、丙醛、乙炔、氨气等；(须提供具有CMA或CNAS标识的第三方机构的检测报告</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p>
          <w:p w14:paraId="18E55E52">
            <w:pPr>
              <w:spacing w:before="120" w:after="120" w:line="288" w:lineRule="auto"/>
              <w:ind w:left="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7</w:t>
            </w:r>
            <w:r>
              <w:rPr>
                <w:rFonts w:hint="eastAsia" w:ascii="宋体" w:hAnsi="宋体" w:eastAsia="宋体" w:cs="宋体"/>
                <w:color w:val="auto"/>
                <w:kern w:val="0"/>
                <w:sz w:val="24"/>
                <w:szCs w:val="24"/>
                <w:highlight w:val="none"/>
                <w:shd w:val="clear" w:color="auto" w:fill="auto"/>
              </w:rPr>
              <w:t>.报警:全自动生成报警并记录,现场实时可视显示,声光警报</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8</w:t>
            </w:r>
            <w:r>
              <w:rPr>
                <w:rFonts w:hint="eastAsia" w:ascii="宋体" w:hAnsi="宋体" w:eastAsia="宋体" w:cs="宋体"/>
                <w:color w:val="auto"/>
                <w:kern w:val="0"/>
                <w:sz w:val="24"/>
                <w:szCs w:val="24"/>
                <w:highlight w:val="none"/>
                <w:shd w:val="clear" w:color="auto" w:fill="auto"/>
              </w:rPr>
              <w:t>.灵敏度设置:报警灵敏度可根据现场需要调整设置</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9</w:t>
            </w:r>
            <w:r>
              <w:rPr>
                <w:rFonts w:hint="eastAsia" w:ascii="宋体" w:hAnsi="宋体" w:eastAsia="宋体" w:cs="宋体"/>
                <w:color w:val="auto"/>
                <w:kern w:val="0"/>
                <w:sz w:val="24"/>
                <w:szCs w:val="24"/>
                <w:highlight w:val="none"/>
                <w:shd w:val="clear" w:color="auto" w:fill="auto"/>
              </w:rPr>
              <w:t>.气体渲染:在红外图像上实时显示气体的图像,在可见光图像上彩色叠加显示气体实时羽流轨迹</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20</w:t>
            </w:r>
            <w:r>
              <w:rPr>
                <w:rFonts w:hint="eastAsia" w:ascii="宋体" w:hAnsi="宋体" w:eastAsia="宋体" w:cs="宋体"/>
                <w:color w:val="auto"/>
                <w:kern w:val="0"/>
                <w:sz w:val="24"/>
                <w:szCs w:val="24"/>
                <w:highlight w:val="none"/>
                <w:shd w:val="clear" w:color="auto" w:fill="auto"/>
              </w:rPr>
              <w:t>.气体浓度:实时显示泄漏气体的浓度值（显示单位为PPM.M）</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21</w:t>
            </w:r>
            <w:r>
              <w:rPr>
                <w:rFonts w:hint="eastAsia" w:ascii="宋体" w:hAnsi="宋体" w:eastAsia="宋体" w:cs="宋体"/>
                <w:color w:val="auto"/>
                <w:kern w:val="0"/>
                <w:sz w:val="24"/>
                <w:szCs w:val="24"/>
                <w:highlight w:val="none"/>
                <w:shd w:val="clear" w:color="auto" w:fill="auto"/>
              </w:rPr>
              <w:t>.事件查询:按时间、点位、状态等参数查询报警事件，显示对应的报警视频录像或图片，可回放查看报警视频或图片</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事件操作:对报警事件的备注、确认、删除操作</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22</w:t>
            </w:r>
            <w:r>
              <w:rPr>
                <w:rFonts w:hint="eastAsia" w:ascii="宋体" w:hAnsi="宋体" w:eastAsia="宋体" w:cs="宋体"/>
                <w:color w:val="auto"/>
                <w:kern w:val="0"/>
                <w:sz w:val="24"/>
                <w:szCs w:val="24"/>
                <w:highlight w:val="none"/>
                <w:shd w:val="clear" w:color="auto" w:fill="auto"/>
              </w:rPr>
              <w:t>.天气情况:可全天候工作（雾、雨天仍可探测到泄漏气体）</w:t>
            </w:r>
            <w:r>
              <w:rPr>
                <w:rFonts w:hint="eastAsia" w:ascii="宋体" w:hAnsi="宋体" w:eastAsia="宋体" w:cs="宋体"/>
                <w:color w:val="auto"/>
                <w:kern w:val="0"/>
                <w:sz w:val="24"/>
                <w:szCs w:val="24"/>
                <w:highlight w:val="none"/>
                <w:shd w:val="clear" w:color="auto" w:fill="auto"/>
                <w:lang w:eastAsia="zh-CN"/>
              </w:rPr>
              <w:t>；</w:t>
            </w:r>
          </w:p>
          <w:p w14:paraId="1F49913D">
            <w:pPr>
              <w:spacing w:before="120" w:after="120" w:line="288" w:lineRule="auto"/>
              <w:ind w:left="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3</w:t>
            </w:r>
            <w:r>
              <w:rPr>
                <w:rFonts w:hint="eastAsia" w:ascii="宋体" w:hAnsi="宋体" w:eastAsia="宋体" w:cs="宋体"/>
                <w:color w:val="auto"/>
                <w:kern w:val="0"/>
                <w:sz w:val="24"/>
                <w:szCs w:val="24"/>
                <w:highlight w:val="none"/>
                <w:shd w:val="clear" w:color="auto" w:fill="auto"/>
              </w:rPr>
              <w:t>.供电和功耗:</w:t>
            </w:r>
            <w:r>
              <w:rPr>
                <w:rFonts w:hint="eastAsia" w:ascii="宋体" w:hAnsi="宋体" w:eastAsia="宋体" w:cs="宋体"/>
                <w:color w:val="auto"/>
                <w:kern w:val="0"/>
                <w:sz w:val="24"/>
                <w:szCs w:val="24"/>
                <w:highlight w:val="none"/>
                <w:shd w:val="clear" w:color="auto" w:fill="auto"/>
                <w:lang w:val="en-US" w:eastAsia="zh-CN"/>
              </w:rPr>
              <w:t>交流电压</w:t>
            </w:r>
            <w:r>
              <w:rPr>
                <w:rFonts w:hint="eastAsia" w:ascii="宋体" w:hAnsi="宋体" w:eastAsia="宋体" w:cs="宋体"/>
                <w:color w:val="auto"/>
                <w:kern w:val="0"/>
                <w:sz w:val="24"/>
                <w:szCs w:val="24"/>
                <w:highlight w:val="none"/>
                <w:shd w:val="clear" w:color="auto" w:fill="auto"/>
              </w:rPr>
              <w:t>220V</w:t>
            </w:r>
            <w:r>
              <w:rPr>
                <w:rFonts w:hint="eastAsia" w:ascii="宋体" w:hAnsi="宋体" w:eastAsia="宋体" w:cs="宋体"/>
                <w:color w:val="auto"/>
                <w:kern w:val="0"/>
                <w:sz w:val="24"/>
                <w:szCs w:val="24"/>
                <w:highlight w:val="none"/>
                <w:shd w:val="clear" w:color="auto" w:fill="auto"/>
                <w:lang w:val="en-US" w:eastAsia="zh-CN"/>
              </w:rPr>
              <w:t>±10%</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直流电压</w:t>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V</w:t>
            </w:r>
            <w:r>
              <w:rPr>
                <w:rFonts w:hint="eastAsia" w:ascii="宋体" w:hAnsi="宋体" w:eastAsia="宋体" w:cs="宋体"/>
                <w:color w:val="auto"/>
                <w:kern w:val="0"/>
                <w:sz w:val="24"/>
                <w:szCs w:val="24"/>
                <w:highlight w:val="none"/>
                <w:shd w:val="clear" w:color="auto" w:fill="auto"/>
                <w:lang w:val="en-US" w:eastAsia="zh-CN"/>
              </w:rPr>
              <w:t>±4V</w:t>
            </w:r>
            <w:r>
              <w:rPr>
                <w:rFonts w:hint="eastAsia" w:ascii="宋体" w:hAnsi="宋体" w:eastAsia="宋体" w:cs="宋体"/>
                <w:color w:val="auto"/>
                <w:kern w:val="0"/>
                <w:sz w:val="24"/>
                <w:szCs w:val="24"/>
                <w:highlight w:val="none"/>
                <w:shd w:val="clear" w:color="auto" w:fill="auto"/>
              </w:rPr>
              <w:t>，其他参数按厂家标准</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.输出信号:TCP/IP协议等</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.视频输出:RTSP H.265,H.264视频流</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.校准:自动定时校准</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7</w:t>
            </w:r>
            <w:r>
              <w:rPr>
                <w:rFonts w:hint="eastAsia" w:ascii="宋体" w:hAnsi="宋体" w:eastAsia="宋体" w:cs="宋体"/>
                <w:color w:val="auto"/>
                <w:kern w:val="0"/>
                <w:sz w:val="24"/>
                <w:szCs w:val="24"/>
                <w:highlight w:val="none"/>
                <w:shd w:val="clear" w:color="auto" w:fill="auto"/>
              </w:rPr>
              <w:t>.客户端:使用网页版或客户端,并可在局域网内任一电脑上均可查看到监控画面</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28</w:t>
            </w:r>
            <w:r>
              <w:rPr>
                <w:rFonts w:hint="eastAsia" w:ascii="宋体" w:hAnsi="宋体" w:eastAsia="宋体" w:cs="宋体"/>
                <w:color w:val="auto"/>
                <w:kern w:val="0"/>
                <w:sz w:val="24"/>
                <w:szCs w:val="24"/>
                <w:highlight w:val="none"/>
                <w:shd w:val="clear" w:color="auto" w:fill="auto"/>
              </w:rPr>
              <w:t>.多设备接入:支持多设备接入到一个网页或客户端上,接入的所有设备可以在一个列表界面查看设备实时情况，并且可以在一个界面查看多设备实时视频画面</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29</w:t>
            </w:r>
            <w:r>
              <w:rPr>
                <w:rFonts w:hint="eastAsia" w:ascii="宋体" w:hAnsi="宋体" w:eastAsia="宋体" w:cs="宋体"/>
                <w:color w:val="auto"/>
                <w:kern w:val="0"/>
                <w:sz w:val="24"/>
                <w:szCs w:val="24"/>
                <w:highlight w:val="none"/>
                <w:shd w:val="clear" w:color="auto" w:fill="auto"/>
              </w:rPr>
              <w:t>.故障报警:具备自检功能，能够在运行过程中自动、定期对设备本体进行检查，发现其故障状态，并能够输出故障报警信号，指明发生故障的环节或部件</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0</w:t>
            </w:r>
            <w:r>
              <w:rPr>
                <w:rFonts w:hint="eastAsia" w:ascii="宋体" w:hAnsi="宋体" w:eastAsia="宋体" w:cs="宋体"/>
                <w:color w:val="auto"/>
                <w:kern w:val="0"/>
                <w:sz w:val="24"/>
                <w:szCs w:val="24"/>
                <w:highlight w:val="none"/>
                <w:shd w:val="clear" w:color="auto" w:fill="auto"/>
              </w:rPr>
              <w:t>.防爆等级：</w:t>
            </w:r>
            <w:r>
              <w:rPr>
                <w:rFonts w:hint="eastAsia" w:ascii="宋体" w:hAnsi="宋体" w:eastAsia="宋体" w:cs="宋体"/>
                <w:color w:val="auto"/>
                <w:kern w:val="0"/>
                <w:sz w:val="24"/>
                <w:szCs w:val="24"/>
                <w:highlight w:val="none"/>
                <w:shd w:val="clear" w:color="auto" w:fill="auto"/>
                <w:lang w:val="en-US" w:eastAsia="zh-CN"/>
              </w:rPr>
              <w:t>设备整体防爆等级不低于</w:t>
            </w:r>
            <w:r>
              <w:rPr>
                <w:rFonts w:hint="eastAsia" w:ascii="宋体" w:hAnsi="宋体" w:eastAsia="宋体" w:cs="宋体"/>
                <w:color w:val="auto"/>
                <w:kern w:val="0"/>
                <w:sz w:val="24"/>
                <w:szCs w:val="24"/>
                <w:highlight w:val="none"/>
                <w:shd w:val="clear" w:color="auto" w:fill="auto"/>
              </w:rPr>
              <w:t>Ex db IIB T6 Gb</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Ex tb IIIC T80℃ Db(须提供具有国家市场监督管理局认定机构颁发的有效期内的防爆合格证</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p>
          <w:p w14:paraId="30EEADB1">
            <w:pPr>
              <w:spacing w:before="120" w:after="120" w:line="288" w:lineRule="auto"/>
              <w:ind w:left="0"/>
              <w:jc w:val="left"/>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31.防护等级：≥IP66。</w:t>
            </w:r>
          </w:p>
        </w:tc>
        <w:tc>
          <w:tcPr>
            <w:tcW w:w="435" w:type="dxa"/>
            <w:tcBorders>
              <w:top w:val="nil"/>
              <w:left w:val="nil"/>
              <w:bottom w:val="single" w:color="auto" w:sz="4" w:space="0"/>
              <w:right w:val="single" w:color="auto" w:sz="4" w:space="0"/>
            </w:tcBorders>
            <w:vAlign w:val="center"/>
          </w:tcPr>
          <w:p w14:paraId="094551F5">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450" w:type="dxa"/>
            <w:tcBorders>
              <w:top w:val="nil"/>
              <w:left w:val="nil"/>
              <w:bottom w:val="single" w:color="auto" w:sz="4" w:space="0"/>
              <w:right w:val="single" w:color="auto" w:sz="4" w:space="0"/>
            </w:tcBorders>
            <w:vAlign w:val="center"/>
          </w:tcPr>
          <w:p w14:paraId="2B206C74">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110" w:type="dxa"/>
            <w:tcBorders>
              <w:top w:val="nil"/>
              <w:left w:val="nil"/>
              <w:bottom w:val="single" w:color="auto" w:sz="4" w:space="0"/>
              <w:right w:val="single" w:color="auto" w:sz="4" w:space="0"/>
            </w:tcBorders>
            <w:noWrap/>
            <w:vAlign w:val="center"/>
          </w:tcPr>
          <w:p w14:paraId="3B44C81D">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3年质保</w:t>
            </w:r>
          </w:p>
        </w:tc>
      </w:tr>
      <w:tr w14:paraId="0904E48F">
        <w:tblPrEx>
          <w:tblCellMar>
            <w:top w:w="0" w:type="dxa"/>
            <w:left w:w="108" w:type="dxa"/>
            <w:bottom w:w="0" w:type="dxa"/>
            <w:right w:w="108" w:type="dxa"/>
          </w:tblCellMar>
        </w:tblPrEx>
        <w:trPr>
          <w:trHeight w:val="703" w:hRule="atLeast"/>
        </w:trPr>
        <w:tc>
          <w:tcPr>
            <w:tcW w:w="570" w:type="dxa"/>
            <w:tcBorders>
              <w:top w:val="nil"/>
              <w:left w:val="single" w:color="auto" w:sz="4" w:space="0"/>
              <w:bottom w:val="single" w:color="auto" w:sz="4" w:space="0"/>
              <w:right w:val="single" w:color="auto" w:sz="4" w:space="0"/>
            </w:tcBorders>
            <w:noWrap/>
            <w:vAlign w:val="center"/>
          </w:tcPr>
          <w:p w14:paraId="788E5812">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849" w:type="dxa"/>
            <w:tcBorders>
              <w:top w:val="single" w:color="auto" w:sz="4" w:space="0"/>
              <w:left w:val="single" w:color="auto" w:sz="4" w:space="0"/>
              <w:bottom w:val="single" w:color="auto" w:sz="4" w:space="0"/>
              <w:right w:val="single" w:color="auto" w:sz="4" w:space="0"/>
            </w:tcBorders>
            <w:vAlign w:val="center"/>
          </w:tcPr>
          <w:p w14:paraId="3B68A70C">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傅里叶红外气体分析仪</w:t>
            </w:r>
          </w:p>
        </w:tc>
        <w:tc>
          <w:tcPr>
            <w:tcW w:w="5370" w:type="dxa"/>
            <w:gridSpan w:val="3"/>
            <w:tcBorders>
              <w:top w:val="single" w:color="auto" w:sz="4" w:space="0"/>
              <w:left w:val="single" w:color="auto" w:sz="4" w:space="0"/>
              <w:bottom w:val="single" w:color="auto" w:sz="4" w:space="0"/>
              <w:right w:val="single" w:color="auto" w:sz="4" w:space="0"/>
            </w:tcBorders>
            <w:vAlign w:val="center"/>
          </w:tcPr>
          <w:p w14:paraId="0436FDEF">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1.</w:t>
            </w:r>
            <w:r>
              <w:rPr>
                <w:rFonts w:hint="eastAsia" w:ascii="宋体" w:hAnsi="宋体" w:eastAsia="宋体" w:cs="宋体"/>
                <w:color w:val="auto"/>
                <w:kern w:val="0"/>
                <w:sz w:val="24"/>
                <w:szCs w:val="24"/>
                <w:highlight w:val="none"/>
                <w:shd w:val="clear" w:color="auto" w:fill="auto"/>
              </w:rPr>
              <w:t>检测气体种类：可检测气体</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5</w:t>
            </w:r>
            <w:r>
              <w:rPr>
                <w:rFonts w:hint="eastAsia" w:ascii="宋体" w:hAnsi="宋体" w:eastAsia="宋体" w:cs="宋体"/>
                <w:color w:val="auto"/>
                <w:kern w:val="0"/>
                <w:sz w:val="24"/>
                <w:szCs w:val="24"/>
                <w:highlight w:val="none"/>
                <w:shd w:val="clear" w:color="auto" w:fill="auto"/>
                <w:lang w:val="en-US" w:eastAsia="zh-CN"/>
              </w:rPr>
              <w:t>0</w:t>
            </w:r>
            <w:r>
              <w:rPr>
                <w:rFonts w:hint="eastAsia" w:ascii="宋体" w:hAnsi="宋体" w:eastAsia="宋体" w:cs="宋体"/>
                <w:color w:val="auto"/>
                <w:kern w:val="0"/>
                <w:sz w:val="24"/>
                <w:szCs w:val="24"/>
                <w:highlight w:val="none"/>
                <w:shd w:val="clear" w:color="auto" w:fill="auto"/>
              </w:rPr>
              <w:t>0种，提供气体特征库</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2.测量物质种类：内置≥500可测量气体的标准光谱库，可探测气体种类能够在红外谱库中进行拓展升级</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3.检测技术：采用被动式斯特林制冷型傅里叶红外光谱遥感检测技术</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4.探测器：集成式斯特林制冷MCT碲镉汞探测器</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5.光谱分辨率：红外光谱分辨率支持1、2、4、8、16cm</w:t>
            </w:r>
            <w:r>
              <w:rPr>
                <w:rFonts w:ascii="Cambria Math" w:hAnsi="Cambria Math"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¹</w:t>
            </w:r>
            <w:r>
              <w:rPr>
                <w:rFonts w:hint="eastAsia" w:ascii="宋体" w:hAnsi="宋体" w:eastAsia="宋体" w:cs="宋体"/>
                <w:color w:val="auto"/>
                <w:kern w:val="0"/>
                <w:sz w:val="24"/>
                <w:szCs w:val="24"/>
                <w:highlight w:val="none"/>
                <w:shd w:val="clear" w:color="auto" w:fill="auto"/>
                <w:lang w:val="en-US" w:eastAsia="zh-CN"/>
              </w:rPr>
              <w:t>,至少四种多档位</w:t>
            </w:r>
            <w:r>
              <w:rPr>
                <w:rFonts w:hint="eastAsia" w:ascii="宋体" w:hAnsi="宋体" w:eastAsia="宋体" w:cs="宋体"/>
                <w:color w:val="auto"/>
                <w:kern w:val="0"/>
                <w:sz w:val="24"/>
                <w:szCs w:val="24"/>
                <w:highlight w:val="none"/>
                <w:shd w:val="clear" w:color="auto" w:fill="auto"/>
              </w:rPr>
              <w:t>可调</w:t>
            </w:r>
            <w:r>
              <w:rPr>
                <w:rFonts w:hint="eastAsia" w:ascii="宋体" w:hAnsi="宋体" w:eastAsia="宋体" w:cs="宋体"/>
                <w:color w:val="auto"/>
                <w:kern w:val="0"/>
                <w:sz w:val="24"/>
                <w:szCs w:val="24"/>
                <w:highlight w:val="none"/>
                <w:shd w:val="clear" w:color="auto" w:fill="auto"/>
                <w:lang w:eastAsia="zh-CN"/>
              </w:rPr>
              <w:t>；</w:t>
            </w:r>
          </w:p>
          <w:p w14:paraId="64D4A74A">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示值误差：≤±5%；重复性误差：≤±5%；稳定性误差：≤±5%；24h零点漂移：≤±5%F.S</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▲7.蒸汽干扰适应性：设备可在蒸汽干扰条件下准确识别气体，示值误差≤±5%(须提供具有CMA或CNAS标识的第三方机构的检测报告</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8.检出限：六氟化硫≤0.5ppm.m，氨气≤1ppm.m,甲醇≤2ppm.m ,乙烯≤3ppm.m ,乙炔≤5ppm.m,丁二烯≤5ppm.m；(须提供具有CMA或CNAS标识的第三方机构的检测报告</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9.光谱</w:t>
            </w:r>
            <w:r>
              <w:rPr>
                <w:rFonts w:hint="eastAsia" w:ascii="宋体" w:hAnsi="宋体" w:eastAsia="宋体" w:cs="宋体"/>
                <w:color w:val="auto"/>
                <w:kern w:val="0"/>
                <w:sz w:val="24"/>
                <w:szCs w:val="24"/>
                <w:highlight w:val="none"/>
                <w:shd w:val="clear" w:color="auto" w:fill="auto"/>
                <w:lang w:val="en-US" w:eastAsia="zh-CN"/>
              </w:rPr>
              <w:t>工作</w:t>
            </w:r>
            <w:r>
              <w:rPr>
                <w:rFonts w:hint="eastAsia" w:ascii="宋体" w:hAnsi="宋体" w:eastAsia="宋体" w:cs="宋体"/>
                <w:color w:val="auto"/>
                <w:kern w:val="0"/>
                <w:sz w:val="24"/>
                <w:szCs w:val="24"/>
                <w:highlight w:val="none"/>
                <w:shd w:val="clear" w:color="auto" w:fill="auto"/>
              </w:rPr>
              <w:t>范围：</w:t>
            </w:r>
            <w:r>
              <w:rPr>
                <w:rFonts w:hint="eastAsia" w:ascii="宋体" w:hAnsi="宋体" w:eastAsia="宋体" w:cs="宋体"/>
                <w:color w:val="auto"/>
                <w:kern w:val="0"/>
                <w:sz w:val="24"/>
                <w:szCs w:val="24"/>
                <w:highlight w:val="none"/>
                <w:shd w:val="clear" w:color="auto" w:fill="auto"/>
                <w:lang w:val="en-US" w:eastAsia="zh-CN"/>
              </w:rPr>
              <w:t>双波段：3</w:t>
            </w:r>
            <w:r>
              <w:rPr>
                <w:rFonts w:hint="eastAsia" w:ascii="宋体" w:hAnsi="宋体" w:eastAsia="宋体" w:cs="宋体"/>
                <w:color w:val="auto"/>
                <w:kern w:val="0"/>
                <w:sz w:val="24"/>
                <w:szCs w:val="24"/>
                <w:highlight w:val="none"/>
                <w:shd w:val="clear" w:color="auto" w:fill="auto"/>
              </w:rPr>
              <w:t>um~</w:t>
            </w:r>
            <w:r>
              <w:rPr>
                <w:rFonts w:hint="eastAsia" w:ascii="宋体" w:hAnsi="宋体" w:eastAsia="宋体" w:cs="宋体"/>
                <w:color w:val="auto"/>
                <w:kern w:val="0"/>
                <w:sz w:val="24"/>
                <w:szCs w:val="24"/>
                <w:highlight w:val="none"/>
                <w:shd w:val="clear" w:color="auto" w:fill="auto"/>
                <w:lang w:val="en-US" w:eastAsia="zh-CN"/>
              </w:rPr>
              <w:t>5.5</w:t>
            </w:r>
            <w:r>
              <w:rPr>
                <w:rFonts w:ascii="Calibri" w:hAnsi="Calibri" w:eastAsia="宋体" w:cs="Calibri"/>
                <w:color w:val="auto"/>
                <w:kern w:val="0"/>
                <w:sz w:val="24"/>
                <w:szCs w:val="24"/>
                <w:highlight w:val="none"/>
                <w:shd w:val="clear" w:color="auto" w:fill="auto"/>
              </w:rPr>
              <w:t>μ</w:t>
            </w:r>
            <w:r>
              <w:rPr>
                <w:rFonts w:hint="eastAsia" w:ascii="宋体" w:hAnsi="宋体" w:eastAsia="宋体" w:cs="宋体"/>
                <w:color w:val="auto"/>
                <w:kern w:val="0"/>
                <w:sz w:val="24"/>
                <w:szCs w:val="24"/>
                <w:highlight w:val="none"/>
                <w:shd w:val="clear" w:color="auto" w:fill="auto"/>
              </w:rPr>
              <w:t>m</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um~</w:t>
            </w:r>
            <w:r>
              <w:rPr>
                <w:rFonts w:hint="eastAsia" w:ascii="宋体" w:hAnsi="宋体" w:eastAsia="宋体" w:cs="宋体"/>
                <w:color w:val="auto"/>
                <w:kern w:val="0"/>
                <w:sz w:val="24"/>
                <w:szCs w:val="24"/>
                <w:highlight w:val="none"/>
                <w:shd w:val="clear" w:color="auto" w:fill="auto"/>
                <w:lang w:val="en-US" w:eastAsia="zh-CN"/>
              </w:rPr>
              <w:t>14.5</w:t>
            </w:r>
            <w:r>
              <w:rPr>
                <w:rFonts w:ascii="Calibri" w:hAnsi="Calibri" w:eastAsia="宋体" w:cs="Calibri"/>
                <w:color w:val="auto"/>
                <w:kern w:val="0"/>
                <w:sz w:val="24"/>
                <w:szCs w:val="24"/>
                <w:highlight w:val="none"/>
                <w:shd w:val="clear" w:color="auto" w:fill="auto"/>
              </w:rPr>
              <w:t>μ</w:t>
            </w:r>
            <w:r>
              <w:rPr>
                <w:rFonts w:hint="eastAsia" w:ascii="宋体" w:hAnsi="宋体" w:eastAsia="宋体" w:cs="宋体"/>
                <w:color w:val="auto"/>
                <w:kern w:val="0"/>
                <w:sz w:val="24"/>
                <w:szCs w:val="24"/>
                <w:highlight w:val="none"/>
                <w:shd w:val="clear" w:color="auto" w:fill="auto"/>
              </w:rPr>
              <w:t>m</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10.光谱测量速率：检测速度≥11幅光谱图/秒（@4cm</w:t>
            </w:r>
            <w:r>
              <w:rPr>
                <w:rFonts w:ascii="Cambria Math" w:hAnsi="Cambria Math"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¹），优于≥10幅图/秒要求</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11.波长重复性：波长重复性≤0.01cm</w:t>
            </w:r>
            <w:r>
              <w:rPr>
                <w:rFonts w:ascii="Cambria Math" w:hAnsi="Cambria Math"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¹</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12.设备光谱测量速度</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10条/秒</w:t>
            </w:r>
            <w:r>
              <w:rPr>
                <w:rFonts w:hint="eastAsia" w:ascii="宋体" w:hAnsi="宋体" w:eastAsia="宋体" w:cs="宋体"/>
                <w:color w:val="auto"/>
                <w:kern w:val="0"/>
                <w:sz w:val="24"/>
                <w:szCs w:val="24"/>
                <w:highlight w:val="none"/>
                <w:shd w:val="clear" w:color="auto" w:fill="auto"/>
                <w:lang w:eastAsia="zh-CN"/>
              </w:rPr>
              <w:t>；</w:t>
            </w:r>
          </w:p>
          <w:p w14:paraId="1787A63E">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测量范围：</w:t>
            </w:r>
            <w:r>
              <w:rPr>
                <w:rFonts w:hint="eastAsia" w:ascii="宋体" w:hAnsi="宋体" w:eastAsia="宋体" w:cs="宋体"/>
                <w:color w:val="auto"/>
                <w:kern w:val="0"/>
                <w:sz w:val="24"/>
                <w:szCs w:val="24"/>
                <w:highlight w:val="none"/>
                <w:shd w:val="clear" w:color="auto" w:fill="auto"/>
                <w:lang w:val="en-US" w:eastAsia="zh-CN"/>
              </w:rPr>
              <w:t>需包含</w:t>
            </w:r>
            <w:r>
              <w:rPr>
                <w:rFonts w:hint="eastAsia" w:ascii="宋体" w:hAnsi="宋体" w:eastAsia="宋体" w:cs="宋体"/>
                <w:color w:val="auto"/>
                <w:kern w:val="0"/>
                <w:sz w:val="24"/>
                <w:szCs w:val="24"/>
                <w:highlight w:val="none"/>
                <w:shd w:val="clear" w:color="auto" w:fill="auto"/>
              </w:rPr>
              <w:t>(0.01~10000)ppm</w:t>
            </w:r>
            <w:r>
              <w:rPr>
                <w:rFonts w:hint="eastAsia" w:ascii="宋体" w:hAnsi="宋体" w:eastAsia="宋体" w:cs="宋体"/>
                <w:color w:val="auto"/>
                <w:kern w:val="0"/>
                <w:sz w:val="24"/>
                <w:szCs w:val="24"/>
                <w:highlight w:val="none"/>
                <w:shd w:val="clear" w:color="auto" w:fill="auto"/>
                <w:lang w:eastAsia="zh-CN"/>
              </w:rPr>
              <w:t>；</w:t>
            </w:r>
          </w:p>
          <w:p w14:paraId="77B42E04">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14.</w:t>
            </w:r>
            <w:r>
              <w:rPr>
                <w:rFonts w:hint="eastAsia" w:ascii="宋体" w:hAnsi="宋体" w:eastAsia="宋体" w:cs="宋体"/>
                <w:color w:val="auto"/>
                <w:kern w:val="0"/>
                <w:sz w:val="24"/>
                <w:szCs w:val="24"/>
                <w:highlight w:val="none"/>
                <w:shd w:val="clear" w:color="auto" w:fill="auto"/>
              </w:rPr>
              <w:t>红外热像摄像头：红外热像摄像头分辨率≥640×512，红外成像焦距30~150 mm</w:t>
            </w:r>
            <w:r>
              <w:rPr>
                <w:rFonts w:hint="eastAsia" w:ascii="宋体" w:hAnsi="宋体" w:eastAsia="宋体" w:cs="宋体"/>
                <w:color w:val="auto"/>
                <w:kern w:val="0"/>
                <w:sz w:val="24"/>
                <w:szCs w:val="24"/>
                <w:highlight w:val="none"/>
                <w:shd w:val="clear" w:color="auto" w:fill="auto"/>
                <w:lang w:eastAsia="zh-CN"/>
              </w:rPr>
              <w:t>；</w:t>
            </w:r>
          </w:p>
          <w:p w14:paraId="1B4C4021">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工作温度范围：-2</w:t>
            </w:r>
            <w:r>
              <w:rPr>
                <w:rFonts w:hint="eastAsia" w:ascii="宋体" w:hAnsi="宋体" w:eastAsia="宋体" w:cs="宋体"/>
                <w:color w:val="auto"/>
                <w:kern w:val="0"/>
                <w:sz w:val="24"/>
                <w:szCs w:val="24"/>
                <w:highlight w:val="none"/>
                <w:shd w:val="clear" w:color="auto" w:fill="auto"/>
                <w:lang w:val="en-US" w:eastAsia="zh-CN"/>
              </w:rPr>
              <w:t>0</w:t>
            </w:r>
            <w:r>
              <w:rPr>
                <w:rFonts w:hint="eastAsia" w:ascii="宋体" w:hAnsi="宋体" w:eastAsia="宋体" w:cs="宋体"/>
                <w:color w:val="auto"/>
                <w:kern w:val="0"/>
                <w:sz w:val="24"/>
                <w:szCs w:val="24"/>
                <w:highlight w:val="none"/>
                <w:shd w:val="clear" w:color="auto" w:fill="auto"/>
              </w:rPr>
              <w:t>℃～5</w:t>
            </w:r>
            <w:r>
              <w:rPr>
                <w:rFonts w:hint="eastAsia" w:ascii="宋体" w:hAnsi="宋体" w:eastAsia="宋体" w:cs="宋体"/>
                <w:color w:val="auto"/>
                <w:kern w:val="0"/>
                <w:sz w:val="24"/>
                <w:szCs w:val="24"/>
                <w:highlight w:val="none"/>
                <w:shd w:val="clear" w:color="auto" w:fill="auto"/>
                <w:lang w:val="en-US" w:eastAsia="zh-CN"/>
              </w:rPr>
              <w:t>0</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16</w:t>
            </w:r>
            <w:r>
              <w:rPr>
                <w:rFonts w:hint="eastAsia" w:ascii="宋体" w:hAnsi="宋体" w:eastAsia="宋体" w:cs="宋体"/>
                <w:color w:val="auto"/>
                <w:kern w:val="0"/>
                <w:sz w:val="24"/>
                <w:szCs w:val="24"/>
                <w:highlight w:val="none"/>
                <w:shd w:val="clear" w:color="auto" w:fill="auto"/>
              </w:rPr>
              <w:t>.检测距离：≥ 3km</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17.</w:t>
            </w:r>
            <w:r>
              <w:rPr>
                <w:rFonts w:hint="eastAsia" w:ascii="宋体" w:hAnsi="宋体" w:eastAsia="宋体" w:cs="宋体"/>
                <w:color w:val="auto"/>
                <w:kern w:val="0"/>
                <w:sz w:val="24"/>
                <w:szCs w:val="24"/>
                <w:highlight w:val="none"/>
                <w:shd w:val="clear" w:color="auto" w:fill="auto"/>
              </w:rPr>
              <w:t>报警响应时间：≤2秒</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18</w:t>
            </w:r>
            <w:r>
              <w:rPr>
                <w:rFonts w:hint="eastAsia" w:ascii="宋体" w:hAnsi="宋体" w:eastAsia="宋体" w:cs="宋体"/>
                <w:color w:val="auto"/>
                <w:kern w:val="0"/>
                <w:sz w:val="24"/>
                <w:szCs w:val="24"/>
                <w:highlight w:val="none"/>
                <w:shd w:val="clear" w:color="auto" w:fill="auto"/>
              </w:rPr>
              <w:t>.供电方式：</w:t>
            </w:r>
            <w:r>
              <w:rPr>
                <w:rFonts w:hint="eastAsia" w:ascii="宋体" w:hAnsi="宋体" w:eastAsia="宋体" w:cs="宋体"/>
                <w:color w:val="auto"/>
                <w:kern w:val="0"/>
                <w:sz w:val="24"/>
                <w:szCs w:val="24"/>
                <w:highlight w:val="none"/>
                <w:shd w:val="clear" w:color="auto" w:fill="auto"/>
                <w:lang w:val="en-US" w:eastAsia="zh-CN"/>
              </w:rPr>
              <w:t>交流电压</w:t>
            </w:r>
            <w:r>
              <w:rPr>
                <w:rFonts w:hint="eastAsia" w:ascii="宋体" w:hAnsi="宋体" w:eastAsia="宋体" w:cs="宋体"/>
                <w:color w:val="auto"/>
                <w:kern w:val="0"/>
                <w:sz w:val="24"/>
                <w:szCs w:val="24"/>
                <w:highlight w:val="none"/>
                <w:shd w:val="clear" w:color="auto" w:fill="auto"/>
              </w:rPr>
              <w:t>220V</w:t>
            </w:r>
            <w:r>
              <w:rPr>
                <w:rFonts w:hint="eastAsia" w:ascii="宋体" w:hAnsi="宋体" w:eastAsia="宋体" w:cs="宋体"/>
                <w:color w:val="auto"/>
                <w:kern w:val="0"/>
                <w:sz w:val="24"/>
                <w:szCs w:val="24"/>
                <w:highlight w:val="none"/>
                <w:shd w:val="clear" w:color="auto" w:fill="auto"/>
                <w:lang w:val="en-US" w:eastAsia="zh-CN"/>
              </w:rPr>
              <w:t>±10%</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直流电压</w:t>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V</w:t>
            </w:r>
            <w:r>
              <w:rPr>
                <w:rFonts w:hint="eastAsia" w:ascii="宋体" w:hAnsi="宋体" w:eastAsia="宋体" w:cs="宋体"/>
                <w:color w:val="auto"/>
                <w:kern w:val="0"/>
                <w:sz w:val="24"/>
                <w:szCs w:val="24"/>
                <w:highlight w:val="none"/>
                <w:shd w:val="clear" w:color="auto" w:fill="auto"/>
                <w:lang w:val="en-US" w:eastAsia="zh-CN"/>
              </w:rPr>
              <w:t>±4V</w:t>
            </w:r>
            <w:r>
              <w:rPr>
                <w:rFonts w:hint="eastAsia" w:ascii="宋体" w:hAnsi="宋体" w:eastAsia="宋体" w:cs="宋体"/>
                <w:color w:val="auto"/>
                <w:kern w:val="0"/>
                <w:sz w:val="24"/>
                <w:szCs w:val="24"/>
                <w:highlight w:val="none"/>
                <w:shd w:val="clear" w:color="auto" w:fill="auto"/>
              </w:rPr>
              <w:t>，其他参数按厂家标准</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19</w:t>
            </w:r>
            <w:r>
              <w:rPr>
                <w:rFonts w:hint="eastAsia" w:ascii="宋体" w:hAnsi="宋体" w:eastAsia="宋体" w:cs="宋体"/>
                <w:color w:val="auto"/>
                <w:kern w:val="0"/>
                <w:sz w:val="24"/>
                <w:szCs w:val="24"/>
                <w:highlight w:val="none"/>
                <w:shd w:val="clear" w:color="auto" w:fill="auto"/>
              </w:rPr>
              <w:t>.云台范围：</w:t>
            </w:r>
            <w:r>
              <w:rPr>
                <w:rFonts w:hint="eastAsia" w:ascii="宋体" w:hAnsi="宋体" w:eastAsia="宋体" w:cs="宋体"/>
                <w:color w:val="auto"/>
                <w:kern w:val="0"/>
                <w:sz w:val="24"/>
                <w:szCs w:val="24"/>
                <w:highlight w:val="none"/>
                <w:shd w:val="clear" w:color="auto" w:fill="auto"/>
                <w:lang w:val="en-US" w:eastAsia="zh-CN"/>
              </w:rPr>
              <w:t>需包含</w:t>
            </w:r>
            <w:r>
              <w:rPr>
                <w:rFonts w:hint="eastAsia" w:ascii="宋体" w:hAnsi="宋体" w:eastAsia="宋体" w:cs="宋体"/>
                <w:color w:val="auto"/>
                <w:kern w:val="0"/>
                <w:sz w:val="24"/>
                <w:szCs w:val="24"/>
                <w:highlight w:val="none"/>
                <w:shd w:val="clear" w:color="auto" w:fill="auto"/>
              </w:rPr>
              <w:t>水平：</w:t>
            </w:r>
            <w:r>
              <w:rPr>
                <w:rFonts w:hint="eastAsia" w:ascii="宋体" w:hAnsi="宋体" w:eastAsia="宋体" w:cs="宋体"/>
                <w:color w:val="auto"/>
                <w:kern w:val="0"/>
                <w:sz w:val="24"/>
                <w:szCs w:val="24"/>
                <w:highlight w:val="none"/>
                <w:shd w:val="clear" w:color="auto" w:fill="auto"/>
                <w:lang w:val="en-US" w:eastAsia="zh-CN"/>
              </w:rPr>
              <w:t>0</w:t>
            </w:r>
            <w:r>
              <w:rPr>
                <w:rFonts w:hint="eastAsia" w:ascii="宋体" w:hAnsi="宋体" w:eastAsia="宋体" w:cs="宋体"/>
                <w:color w:val="auto"/>
                <w:kern w:val="0"/>
                <w:sz w:val="24"/>
                <w:szCs w:val="24"/>
                <w:highlight w:val="none"/>
                <w:shd w:val="clear" w:color="auto" w:fill="auto"/>
              </w:rPr>
              <w:t>～360°;</w:t>
            </w:r>
            <w:r>
              <w:rPr>
                <w:rFonts w:hint="eastAsia" w:ascii="宋体" w:hAnsi="宋体" w:eastAsia="宋体" w:cs="宋体"/>
                <w:color w:val="auto"/>
                <w:kern w:val="0"/>
                <w:sz w:val="24"/>
                <w:szCs w:val="24"/>
                <w:highlight w:val="none"/>
                <w:shd w:val="clear" w:color="auto" w:fill="auto"/>
                <w:lang w:val="en-US" w:eastAsia="zh-CN"/>
              </w:rPr>
              <w:t>垂直范围</w:t>
            </w:r>
            <w:r>
              <w:rPr>
                <w:rFonts w:hint="eastAsia" w:ascii="宋体" w:hAnsi="宋体" w:eastAsia="宋体" w:cs="宋体"/>
                <w:color w:val="auto"/>
                <w:kern w:val="0"/>
                <w:sz w:val="24"/>
                <w:szCs w:val="24"/>
                <w:highlight w:val="none"/>
                <w:shd w:val="clear" w:color="auto" w:fill="auto"/>
              </w:rPr>
              <w:t>：-30° ～+45°水平</w:t>
            </w:r>
            <w:r>
              <w:rPr>
                <w:rFonts w:hint="eastAsia" w:ascii="宋体" w:hAnsi="宋体" w:eastAsia="宋体" w:cs="宋体"/>
                <w:color w:val="auto"/>
                <w:kern w:val="0"/>
                <w:sz w:val="24"/>
                <w:szCs w:val="24"/>
                <w:highlight w:val="none"/>
                <w:shd w:val="clear" w:color="auto" w:fill="auto"/>
                <w:lang w:val="en-US" w:eastAsia="zh-CN"/>
              </w:rPr>
              <w:t>速度</w:t>
            </w:r>
            <w:r>
              <w:rPr>
                <w:rFonts w:hint="eastAsia" w:ascii="宋体" w:hAnsi="宋体" w:eastAsia="宋体" w:cs="宋体"/>
                <w:color w:val="auto"/>
                <w:kern w:val="0"/>
                <w:sz w:val="24"/>
                <w:szCs w:val="24"/>
                <w:highlight w:val="none"/>
                <w:shd w:val="clear" w:color="auto" w:fill="auto"/>
              </w:rPr>
              <w:t>0.01°～20°/s，</w:t>
            </w:r>
            <w:r>
              <w:rPr>
                <w:rFonts w:hint="eastAsia" w:ascii="宋体" w:hAnsi="宋体" w:eastAsia="宋体" w:cs="宋体"/>
                <w:color w:val="auto"/>
                <w:kern w:val="0"/>
                <w:sz w:val="24"/>
                <w:szCs w:val="24"/>
                <w:highlight w:val="none"/>
                <w:shd w:val="clear" w:color="auto" w:fill="auto"/>
                <w:lang w:val="en-US" w:eastAsia="zh-CN"/>
              </w:rPr>
              <w:t>垂直速度</w:t>
            </w:r>
            <w:r>
              <w:rPr>
                <w:rFonts w:hint="eastAsia" w:ascii="宋体" w:hAnsi="宋体" w:eastAsia="宋体" w:cs="宋体"/>
                <w:color w:val="auto"/>
                <w:kern w:val="0"/>
                <w:sz w:val="24"/>
                <w:szCs w:val="24"/>
                <w:highlight w:val="none"/>
                <w:shd w:val="clear" w:color="auto" w:fill="auto"/>
              </w:rPr>
              <w:t>0.01°～10°/s</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20</w:t>
            </w:r>
            <w:r>
              <w:rPr>
                <w:rFonts w:hint="eastAsia" w:ascii="宋体" w:hAnsi="宋体" w:eastAsia="宋体" w:cs="宋体"/>
                <w:color w:val="auto"/>
                <w:kern w:val="0"/>
                <w:sz w:val="24"/>
                <w:szCs w:val="24"/>
                <w:highlight w:val="none"/>
                <w:shd w:val="clear" w:color="auto" w:fill="auto"/>
              </w:rPr>
              <w:t>.黑体辐射校准：内置黑体校准系统，可将红外检测窗口经旋转后对准黑体校准窗口进行校准；(须提供具有CMA或CNAS标识的第三方机构的检测报告</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21</w:t>
            </w:r>
            <w:r>
              <w:rPr>
                <w:rFonts w:hint="eastAsia" w:ascii="宋体" w:hAnsi="宋体" w:eastAsia="宋体" w:cs="宋体"/>
                <w:color w:val="auto"/>
                <w:kern w:val="0"/>
                <w:sz w:val="24"/>
                <w:szCs w:val="24"/>
                <w:highlight w:val="none"/>
                <w:shd w:val="clear" w:color="auto" w:fill="auto"/>
              </w:rPr>
              <w:t>.定性分析：应具有未知气体污染物的定性识别功能</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22</w:t>
            </w:r>
            <w:r>
              <w:rPr>
                <w:rFonts w:hint="eastAsia" w:ascii="宋体" w:hAnsi="宋体" w:eastAsia="宋体" w:cs="宋体"/>
                <w:color w:val="auto"/>
                <w:kern w:val="0"/>
                <w:sz w:val="24"/>
                <w:szCs w:val="24"/>
                <w:highlight w:val="none"/>
                <w:shd w:val="clear" w:color="auto" w:fill="auto"/>
              </w:rPr>
              <w:t>.定量演算：系统应具有未知气体污染物的定量演算功能</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23</w:t>
            </w:r>
            <w:r>
              <w:rPr>
                <w:rFonts w:hint="eastAsia" w:ascii="宋体" w:hAnsi="宋体" w:eastAsia="宋体" w:cs="宋体"/>
                <w:color w:val="auto"/>
                <w:kern w:val="0"/>
                <w:sz w:val="24"/>
                <w:szCs w:val="24"/>
                <w:highlight w:val="none"/>
                <w:shd w:val="clear" w:color="auto" w:fill="auto"/>
              </w:rPr>
              <w:t>.场景视频：设备采用三路同轴设计，具备可见光+红外热像双视频通道，可实现昼夜全天候场景监测</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24</w:t>
            </w:r>
            <w:r>
              <w:rPr>
                <w:rFonts w:hint="eastAsia" w:ascii="宋体" w:hAnsi="宋体" w:eastAsia="宋体" w:cs="宋体"/>
                <w:color w:val="auto"/>
                <w:kern w:val="0"/>
                <w:sz w:val="24"/>
                <w:szCs w:val="24"/>
                <w:highlight w:val="none"/>
                <w:shd w:val="clear" w:color="auto" w:fill="auto"/>
              </w:rPr>
              <w:t>.视频图像：实时不间断动态成像视频显示，可切换单画面</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.视频录像：全天候录像、存储多路原始视频</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26</w:t>
            </w:r>
            <w:r>
              <w:rPr>
                <w:rFonts w:hint="eastAsia" w:ascii="宋体" w:hAnsi="宋体" w:eastAsia="宋体" w:cs="宋体"/>
                <w:color w:val="auto"/>
                <w:kern w:val="0"/>
                <w:sz w:val="24"/>
                <w:szCs w:val="24"/>
                <w:highlight w:val="none"/>
                <w:shd w:val="clear" w:color="auto" w:fill="auto"/>
              </w:rPr>
              <w:t>.扫描方式：水平S型和竖直S型扫描方式可选，扫描过程连续平滑，非格栅点式扫描；</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7</w:t>
            </w:r>
            <w:r>
              <w:rPr>
                <w:rFonts w:hint="eastAsia" w:ascii="宋体" w:hAnsi="宋体" w:eastAsia="宋体" w:cs="宋体"/>
                <w:color w:val="auto"/>
                <w:kern w:val="0"/>
                <w:sz w:val="24"/>
                <w:szCs w:val="24"/>
                <w:highlight w:val="none"/>
                <w:shd w:val="clear" w:color="auto" w:fill="auto"/>
              </w:rPr>
              <w:t>.远程控制：支持远程控制红外相机、可见光相机、云台</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28</w:t>
            </w:r>
            <w:r>
              <w:rPr>
                <w:rFonts w:hint="eastAsia" w:ascii="宋体" w:hAnsi="宋体" w:eastAsia="宋体" w:cs="宋体"/>
                <w:color w:val="auto"/>
                <w:kern w:val="0"/>
                <w:sz w:val="24"/>
                <w:szCs w:val="24"/>
                <w:highlight w:val="none"/>
                <w:shd w:val="clear" w:color="auto" w:fill="auto"/>
              </w:rPr>
              <w:t>.波数校准：系统软件应具有根据特定气体窄线吸收谱自动校准波数准确性功能</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29</w:t>
            </w:r>
            <w:r>
              <w:rPr>
                <w:rFonts w:hint="eastAsia" w:ascii="宋体" w:hAnsi="宋体" w:eastAsia="宋体" w:cs="宋体"/>
                <w:color w:val="auto"/>
                <w:kern w:val="0"/>
                <w:sz w:val="24"/>
                <w:szCs w:val="24"/>
                <w:highlight w:val="none"/>
                <w:shd w:val="clear" w:color="auto" w:fill="auto"/>
              </w:rPr>
              <w:t>.数据上传：支持检测数据实时上传至园区智能化管控平台，实现数据互联互通、统一管理</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30</w:t>
            </w:r>
            <w:r>
              <w:rPr>
                <w:rFonts w:hint="eastAsia" w:ascii="宋体" w:hAnsi="宋体" w:eastAsia="宋体" w:cs="宋体"/>
                <w:color w:val="auto"/>
                <w:kern w:val="0"/>
                <w:sz w:val="24"/>
                <w:szCs w:val="24"/>
                <w:highlight w:val="none"/>
                <w:shd w:val="clear" w:color="auto" w:fill="auto"/>
              </w:rPr>
              <w:t>.可远程控制在线分析系统，具备基本云台操控、预置位设置、红外成像遥测光谱分析仪控制等基本控制功能。可查看及设置仪器的工作状态，对分析、更换方案、仪器工作状态等参数。具有仪器状态及实时数据显示功能、具有报警信息显示功能、具有系统及仪器历史运行状态显示功能</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1</w:t>
            </w:r>
            <w:r>
              <w:rPr>
                <w:rFonts w:hint="eastAsia" w:ascii="宋体" w:hAnsi="宋体" w:eastAsia="宋体" w:cs="宋体"/>
                <w:color w:val="auto"/>
                <w:kern w:val="0"/>
                <w:sz w:val="24"/>
                <w:szCs w:val="24"/>
                <w:highlight w:val="none"/>
                <w:shd w:val="clear" w:color="auto" w:fill="auto"/>
              </w:rPr>
              <w:t>.无人值守自动巡航+AI智能巡检+人工操作动态扫描，支持区域、定点监测模式、远程触发监测和人工手动监测模式地灵活配置</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2</w:t>
            </w:r>
            <w:r>
              <w:rPr>
                <w:rFonts w:hint="eastAsia" w:ascii="宋体" w:hAnsi="宋体" w:eastAsia="宋体" w:cs="宋体"/>
                <w:color w:val="auto"/>
                <w:kern w:val="0"/>
                <w:sz w:val="24"/>
                <w:szCs w:val="24"/>
                <w:highlight w:val="none"/>
                <w:shd w:val="clear" w:color="auto" w:fill="auto"/>
              </w:rPr>
              <w:t>.支持区域入侵侦测、越界侦测、进入区域侦测、离开区域侦等智能事件分析类型</w:t>
            </w:r>
            <w:r>
              <w:rPr>
                <w:rFonts w:hint="eastAsia" w:ascii="宋体" w:hAnsi="宋体" w:eastAsia="宋体" w:cs="宋体"/>
                <w:color w:val="auto"/>
                <w:kern w:val="0"/>
                <w:sz w:val="24"/>
                <w:szCs w:val="24"/>
                <w:highlight w:val="none"/>
                <w:shd w:val="clear" w:color="auto" w:fill="auto"/>
                <w:lang w:eastAsia="zh-CN"/>
              </w:rPr>
              <w:t>；</w:t>
            </w:r>
          </w:p>
          <w:p w14:paraId="1E1A3F05">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3</w:t>
            </w:r>
            <w:r>
              <w:rPr>
                <w:rFonts w:hint="eastAsia" w:ascii="宋体" w:hAnsi="宋体" w:eastAsia="宋体" w:cs="宋体"/>
                <w:color w:val="auto"/>
                <w:kern w:val="0"/>
                <w:sz w:val="24"/>
                <w:szCs w:val="24"/>
                <w:highlight w:val="none"/>
                <w:shd w:val="clear" w:color="auto" w:fill="auto"/>
              </w:rPr>
              <w:t>.支持多区域自定义与协同作业，可在视频中绘制扫描区域并命名，支持按巡检方案分区配置识别因子，在园区实现精准化、智能化监测、锁定区域、快速溯源，实现“监测-预警-处置”闭环管理</w:t>
            </w:r>
            <w:r>
              <w:rPr>
                <w:rFonts w:hint="eastAsia" w:ascii="宋体" w:hAnsi="宋体" w:eastAsia="宋体" w:cs="宋体"/>
                <w:color w:val="auto"/>
                <w:kern w:val="0"/>
                <w:sz w:val="24"/>
                <w:szCs w:val="24"/>
                <w:highlight w:val="none"/>
                <w:shd w:val="clear" w:color="auto" w:fill="auto"/>
                <w:lang w:eastAsia="zh-CN"/>
              </w:rPr>
              <w:t>；</w:t>
            </w:r>
          </w:p>
          <w:p w14:paraId="3638544C">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.检测到气体浓度达到危险值时触发警报，具备光声预警并汇报至控制中心:具备警报级别多级自定义设置。数据自动存储、查询、报表统计与远程传输:测量结果自动生成日、月、年监测报告</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.软件安全：配套气体遥测成像报警系统软件具备完善WEB端安全防护机制，符合数据安全与合规管理要求，支持后期变更与平台对接需求</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6</w:t>
            </w:r>
            <w:r>
              <w:rPr>
                <w:rFonts w:hint="eastAsia" w:ascii="宋体" w:hAnsi="宋体" w:eastAsia="宋体" w:cs="宋体"/>
                <w:color w:val="auto"/>
                <w:kern w:val="0"/>
                <w:sz w:val="24"/>
                <w:szCs w:val="24"/>
                <w:highlight w:val="none"/>
                <w:shd w:val="clear" w:color="auto" w:fill="auto"/>
              </w:rPr>
              <w:t>.防爆等级：不低于Ex db IIC T6 Gb,Ex tb IIIC T80°C Db；(须提供具有国家市场监督管理局认定机构颁发的有效期内的防爆合格证</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7</w:t>
            </w:r>
            <w:r>
              <w:rPr>
                <w:rFonts w:hint="eastAsia" w:ascii="宋体" w:hAnsi="宋体" w:eastAsia="宋体" w:cs="宋体"/>
                <w:color w:val="auto"/>
                <w:kern w:val="0"/>
                <w:sz w:val="24"/>
                <w:szCs w:val="24"/>
                <w:highlight w:val="none"/>
                <w:shd w:val="clear" w:color="auto" w:fill="auto"/>
              </w:rPr>
              <w:t>.防护等级：</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IP66</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br w:type="textWrapping"/>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38</w:t>
            </w:r>
            <w:r>
              <w:rPr>
                <w:rFonts w:hint="eastAsia" w:ascii="宋体" w:hAnsi="宋体" w:eastAsia="宋体" w:cs="宋体"/>
                <w:color w:val="auto"/>
                <w:kern w:val="0"/>
                <w:sz w:val="24"/>
                <w:szCs w:val="24"/>
                <w:highlight w:val="none"/>
                <w:shd w:val="clear" w:color="auto" w:fill="auto"/>
              </w:rPr>
              <w:t>.核心部件自主可控：设备核心干涉仪实现国产化，软硬件具备自主可控能力，整体国产化设计，符合国家信息技术创新应用相关要求</w:t>
            </w:r>
            <w:r>
              <w:rPr>
                <w:rFonts w:hint="eastAsia" w:ascii="宋体" w:hAnsi="宋体" w:eastAsia="宋体" w:cs="宋体"/>
                <w:color w:val="auto"/>
                <w:kern w:val="0"/>
                <w:sz w:val="24"/>
                <w:szCs w:val="24"/>
                <w:highlight w:val="none"/>
                <w:shd w:val="clear" w:color="auto" w:fill="auto"/>
                <w:lang w:eastAsia="zh-CN"/>
              </w:rPr>
              <w:t>；</w:t>
            </w:r>
          </w:p>
          <w:p w14:paraId="472A1A63">
            <w:pPr>
              <w:widowControl/>
              <w:numPr>
                <w:ilvl w:val="0"/>
                <w:numId w:val="0"/>
              </w:numPr>
              <w:spacing w:line="240" w:lineRule="auto"/>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39</w:t>
            </w:r>
            <w:r>
              <w:rPr>
                <w:rFonts w:hint="eastAsia" w:ascii="宋体" w:hAnsi="宋体" w:eastAsia="宋体" w:cs="宋体"/>
                <w:color w:val="auto"/>
                <w:kern w:val="0"/>
                <w:sz w:val="24"/>
                <w:szCs w:val="24"/>
                <w:highlight w:val="none"/>
                <w:shd w:val="clear" w:color="auto" w:fill="auto"/>
              </w:rPr>
              <w:t>.环境可靠性：设备通过国家标准沙尘（吹尘）环境，满足室外长期稳定运行要求。(须提供具有CMA或CNAS标识的第三方机构的检测报告</w:t>
            </w:r>
            <w:r>
              <w:rPr>
                <w:rFonts w:hint="eastAsia" w:ascii="宋体" w:hAnsi="宋体" w:eastAsia="宋体" w:cs="宋体"/>
                <w:color w:val="auto"/>
                <w:kern w:val="0"/>
                <w:sz w:val="24"/>
                <w:szCs w:val="24"/>
                <w:highlight w:val="none"/>
                <w:shd w:val="clear" w:color="auto" w:fill="auto"/>
                <w:lang w:val="en-US" w:eastAsia="zh-CN"/>
              </w:rPr>
              <w:t>扫描件加盖投标人公章</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eastAsia="zh-CN"/>
              </w:rPr>
              <w:t>。</w:t>
            </w:r>
          </w:p>
        </w:tc>
        <w:tc>
          <w:tcPr>
            <w:tcW w:w="435" w:type="dxa"/>
            <w:tcBorders>
              <w:top w:val="single" w:color="auto" w:sz="4" w:space="0"/>
              <w:left w:val="single" w:color="auto" w:sz="4" w:space="0"/>
              <w:bottom w:val="single" w:color="auto" w:sz="4" w:space="0"/>
              <w:right w:val="single" w:color="auto" w:sz="4" w:space="0"/>
            </w:tcBorders>
            <w:vAlign w:val="center"/>
          </w:tcPr>
          <w:p w14:paraId="7B2F6682">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450" w:type="dxa"/>
            <w:tcBorders>
              <w:top w:val="single" w:color="auto" w:sz="4" w:space="0"/>
              <w:left w:val="single" w:color="auto" w:sz="4" w:space="0"/>
              <w:bottom w:val="single" w:color="auto" w:sz="4" w:space="0"/>
              <w:right w:val="single" w:color="auto" w:sz="4" w:space="0"/>
            </w:tcBorders>
            <w:vAlign w:val="center"/>
          </w:tcPr>
          <w:p w14:paraId="5ECCEFBE">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110" w:type="dxa"/>
            <w:tcBorders>
              <w:top w:val="single" w:color="auto" w:sz="4" w:space="0"/>
              <w:left w:val="single" w:color="auto" w:sz="4" w:space="0"/>
              <w:bottom w:val="single" w:color="auto" w:sz="4" w:space="0"/>
              <w:right w:val="single" w:color="auto" w:sz="4" w:space="0"/>
            </w:tcBorders>
            <w:vAlign w:val="center"/>
          </w:tcPr>
          <w:p w14:paraId="5A6C1137">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包含：云台设备、防爆箱、3年质保（服务器、视频存储等机房设备利旧）</w:t>
            </w:r>
          </w:p>
        </w:tc>
      </w:tr>
      <w:tr w14:paraId="7F391F8A">
        <w:tblPrEx>
          <w:tblCellMar>
            <w:top w:w="0" w:type="dxa"/>
            <w:left w:w="108" w:type="dxa"/>
            <w:bottom w:w="0" w:type="dxa"/>
            <w:right w:w="108" w:type="dxa"/>
          </w:tblCellMar>
        </w:tblPrEx>
        <w:trPr>
          <w:trHeight w:val="510" w:hRule="atLeast"/>
        </w:trPr>
        <w:tc>
          <w:tcPr>
            <w:tcW w:w="570" w:type="dxa"/>
            <w:vMerge w:val="restart"/>
            <w:tcBorders>
              <w:top w:val="nil"/>
              <w:left w:val="single" w:color="auto" w:sz="4" w:space="0"/>
              <w:bottom w:val="single" w:color="000000" w:sz="4" w:space="0"/>
              <w:right w:val="single" w:color="auto" w:sz="4" w:space="0"/>
            </w:tcBorders>
            <w:noWrap/>
            <w:vAlign w:val="center"/>
          </w:tcPr>
          <w:p w14:paraId="7B9F7B59">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849" w:type="dxa"/>
            <w:vMerge w:val="restart"/>
            <w:tcBorders>
              <w:top w:val="single" w:color="auto" w:sz="4" w:space="0"/>
              <w:left w:val="single" w:color="auto" w:sz="4" w:space="0"/>
              <w:bottom w:val="single" w:color="auto" w:sz="4" w:space="0"/>
              <w:right w:val="single" w:color="auto" w:sz="4" w:space="0"/>
            </w:tcBorders>
            <w:vAlign w:val="center"/>
          </w:tcPr>
          <w:p w14:paraId="66F73D62">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配套软件</w:t>
            </w:r>
          </w:p>
        </w:tc>
        <w:tc>
          <w:tcPr>
            <w:tcW w:w="986" w:type="dxa"/>
            <w:tcBorders>
              <w:top w:val="single" w:color="auto" w:sz="4" w:space="0"/>
              <w:left w:val="single" w:color="auto" w:sz="4" w:space="0"/>
              <w:bottom w:val="single" w:color="auto" w:sz="4" w:space="0"/>
              <w:right w:val="single" w:color="auto" w:sz="4" w:space="0"/>
            </w:tcBorders>
            <w:vAlign w:val="center"/>
          </w:tcPr>
          <w:p w14:paraId="0878A1E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首页</w:t>
            </w:r>
          </w:p>
        </w:tc>
        <w:tc>
          <w:tcPr>
            <w:tcW w:w="709" w:type="dxa"/>
            <w:tcBorders>
              <w:top w:val="single" w:color="auto" w:sz="4" w:space="0"/>
              <w:left w:val="single" w:color="auto" w:sz="4" w:space="0"/>
              <w:bottom w:val="single" w:color="auto" w:sz="4" w:space="0"/>
              <w:right w:val="single" w:color="auto" w:sz="4" w:space="0"/>
            </w:tcBorders>
            <w:vAlign w:val="center"/>
          </w:tcPr>
          <w:p w14:paraId="75ED2115">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tc>
        <w:tc>
          <w:tcPr>
            <w:tcW w:w="3675" w:type="dxa"/>
            <w:tcBorders>
              <w:top w:val="single" w:color="auto" w:sz="4" w:space="0"/>
              <w:left w:val="single" w:color="auto" w:sz="4" w:space="0"/>
              <w:bottom w:val="single" w:color="auto" w:sz="4" w:space="0"/>
              <w:right w:val="single" w:color="auto" w:sz="4" w:space="0"/>
            </w:tcBorders>
            <w:vAlign w:val="center"/>
          </w:tcPr>
          <w:p w14:paraId="72BA3793">
            <w:pPr>
              <w:widowControl/>
              <w:spacing w:line="240" w:lineRule="auto"/>
              <w:ind w:firstLine="0" w:firstLineChars="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统计当前系统接入的设备情况，以及设备的在线、离线、报警等情况。支持点位基础信息及历史记录查询</w:t>
            </w:r>
            <w:r>
              <w:rPr>
                <w:rFonts w:hint="eastAsia" w:ascii="宋体" w:hAnsi="宋体" w:eastAsia="宋体" w:cs="宋体"/>
                <w:kern w:val="0"/>
                <w:sz w:val="24"/>
                <w:szCs w:val="24"/>
                <w:highlight w:val="none"/>
                <w:lang w:eastAsia="zh-CN"/>
              </w:rPr>
              <w:t>。</w:t>
            </w:r>
          </w:p>
        </w:tc>
        <w:tc>
          <w:tcPr>
            <w:tcW w:w="435" w:type="dxa"/>
            <w:vMerge w:val="restart"/>
            <w:tcBorders>
              <w:top w:val="single" w:color="auto" w:sz="4" w:space="0"/>
              <w:left w:val="single" w:color="auto" w:sz="4" w:space="0"/>
              <w:bottom w:val="single" w:color="auto" w:sz="4" w:space="0"/>
              <w:right w:val="single" w:color="auto" w:sz="4" w:space="0"/>
            </w:tcBorders>
            <w:vAlign w:val="center"/>
          </w:tcPr>
          <w:p w14:paraId="3C224AD7">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450" w:type="dxa"/>
            <w:vMerge w:val="restart"/>
            <w:tcBorders>
              <w:top w:val="single" w:color="auto" w:sz="4" w:space="0"/>
              <w:left w:val="single" w:color="auto" w:sz="4" w:space="0"/>
              <w:bottom w:val="single" w:color="auto" w:sz="4" w:space="0"/>
              <w:right w:val="single" w:color="auto" w:sz="4" w:space="0"/>
            </w:tcBorders>
            <w:vAlign w:val="center"/>
          </w:tcPr>
          <w:p w14:paraId="4EBFC65A">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110" w:type="dxa"/>
            <w:vMerge w:val="restart"/>
            <w:tcBorders>
              <w:top w:val="single" w:color="auto" w:sz="4" w:space="0"/>
              <w:left w:val="single" w:color="auto" w:sz="4" w:space="0"/>
              <w:bottom w:val="single" w:color="auto" w:sz="4" w:space="0"/>
              <w:right w:val="single" w:color="auto" w:sz="4" w:space="0"/>
            </w:tcBorders>
            <w:vAlign w:val="center"/>
          </w:tcPr>
          <w:p w14:paraId="4E843221">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2F64A904">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1CF8DC61">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3B33414D">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shd w:val="clear" w:color="000000" w:fill="FFFFFF"/>
            <w:vAlign w:val="center"/>
          </w:tcPr>
          <w:p w14:paraId="1B71B5B9">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监测总览</w:t>
            </w:r>
          </w:p>
        </w:tc>
        <w:tc>
          <w:tcPr>
            <w:tcW w:w="709" w:type="dxa"/>
            <w:tcBorders>
              <w:top w:val="single" w:color="auto" w:sz="4" w:space="0"/>
              <w:left w:val="single" w:color="auto" w:sz="4" w:space="0"/>
              <w:bottom w:val="single" w:color="auto" w:sz="4" w:space="0"/>
              <w:right w:val="single" w:color="auto" w:sz="4" w:space="0"/>
            </w:tcBorders>
            <w:shd w:val="clear" w:color="000000" w:fill="FFFFFF"/>
            <w:vAlign w:val="center"/>
          </w:tcPr>
          <w:p w14:paraId="038B0564">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tc>
        <w:tc>
          <w:tcPr>
            <w:tcW w:w="3675" w:type="dxa"/>
            <w:tcBorders>
              <w:top w:val="single" w:color="auto" w:sz="4" w:space="0"/>
              <w:left w:val="single" w:color="auto" w:sz="4" w:space="0"/>
              <w:bottom w:val="single" w:color="auto" w:sz="4" w:space="0"/>
              <w:right w:val="single" w:color="auto" w:sz="4" w:space="0"/>
            </w:tcBorders>
            <w:vAlign w:val="center"/>
          </w:tcPr>
          <w:p w14:paraId="4A24DE99">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统计当前系统接入的设备情况，以及监测点位的在线、离线、报警等情况；以列表形式展示点位的实时监测信息。</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2A7A2E24">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538E314C">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5F882B70">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40F060A2">
        <w:tblPrEx>
          <w:tblCellMar>
            <w:top w:w="0" w:type="dxa"/>
            <w:left w:w="108" w:type="dxa"/>
            <w:bottom w:w="0" w:type="dxa"/>
            <w:right w:w="108" w:type="dxa"/>
          </w:tblCellMar>
        </w:tblPrEx>
        <w:trPr>
          <w:trHeight w:val="765" w:hRule="atLeast"/>
        </w:trPr>
        <w:tc>
          <w:tcPr>
            <w:tcW w:w="570" w:type="dxa"/>
            <w:vMerge w:val="continue"/>
            <w:tcBorders>
              <w:top w:val="nil"/>
              <w:left w:val="single" w:color="auto" w:sz="4" w:space="0"/>
              <w:bottom w:val="single" w:color="000000" w:sz="4" w:space="0"/>
              <w:right w:val="single" w:color="auto" w:sz="4" w:space="0"/>
            </w:tcBorders>
            <w:vAlign w:val="center"/>
          </w:tcPr>
          <w:p w14:paraId="1E421754">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5D217894">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restart"/>
            <w:tcBorders>
              <w:top w:val="single" w:color="auto" w:sz="4" w:space="0"/>
              <w:left w:val="single" w:color="auto" w:sz="4" w:space="0"/>
              <w:bottom w:val="single" w:color="auto" w:sz="4" w:space="0"/>
              <w:right w:val="single" w:color="auto" w:sz="4" w:space="0"/>
            </w:tcBorders>
            <w:vAlign w:val="center"/>
          </w:tcPr>
          <w:p w14:paraId="120CD265">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基础数据管理</w:t>
            </w:r>
          </w:p>
        </w:tc>
        <w:tc>
          <w:tcPr>
            <w:tcW w:w="709" w:type="dxa"/>
            <w:tcBorders>
              <w:top w:val="single" w:color="auto" w:sz="4" w:space="0"/>
              <w:left w:val="single" w:color="auto" w:sz="4" w:space="0"/>
              <w:bottom w:val="single" w:color="auto" w:sz="4" w:space="0"/>
              <w:right w:val="single" w:color="auto" w:sz="4" w:space="0"/>
            </w:tcBorders>
            <w:vAlign w:val="center"/>
          </w:tcPr>
          <w:p w14:paraId="758CAA66">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企业管理</w:t>
            </w:r>
          </w:p>
        </w:tc>
        <w:tc>
          <w:tcPr>
            <w:tcW w:w="3675" w:type="dxa"/>
            <w:tcBorders>
              <w:top w:val="single" w:color="auto" w:sz="4" w:space="0"/>
              <w:left w:val="single" w:color="auto" w:sz="4" w:space="0"/>
              <w:bottom w:val="single" w:color="auto" w:sz="4" w:space="0"/>
              <w:right w:val="single" w:color="auto" w:sz="4" w:space="0"/>
            </w:tcBorders>
            <w:vAlign w:val="center"/>
          </w:tcPr>
          <w:p w14:paraId="05899083">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管理企业信息，用于区分设备的企业归属，对不同企业的设备进行数据获取及根据企业的社会统一信息代码往业务平台推送数据。具体功能操作包括添加、编辑、删除。</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22DCD595">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760B171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07D54166">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2B5E94EC">
        <w:tblPrEx>
          <w:tblCellMar>
            <w:top w:w="0" w:type="dxa"/>
            <w:left w:w="108" w:type="dxa"/>
            <w:bottom w:w="0" w:type="dxa"/>
            <w:right w:w="108" w:type="dxa"/>
          </w:tblCellMar>
        </w:tblPrEx>
        <w:trPr>
          <w:trHeight w:val="270" w:hRule="atLeast"/>
        </w:trPr>
        <w:tc>
          <w:tcPr>
            <w:tcW w:w="570" w:type="dxa"/>
            <w:vMerge w:val="continue"/>
            <w:tcBorders>
              <w:top w:val="nil"/>
              <w:left w:val="single" w:color="auto" w:sz="4" w:space="0"/>
              <w:bottom w:val="single" w:color="000000" w:sz="4" w:space="0"/>
              <w:right w:val="single" w:color="auto" w:sz="4" w:space="0"/>
            </w:tcBorders>
            <w:vAlign w:val="center"/>
          </w:tcPr>
          <w:p w14:paraId="1D4275BE">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4BD49C4D">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26E956D1">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CBDFCE1">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介质管理</w:t>
            </w:r>
          </w:p>
        </w:tc>
        <w:tc>
          <w:tcPr>
            <w:tcW w:w="3675" w:type="dxa"/>
            <w:tcBorders>
              <w:top w:val="single" w:color="auto" w:sz="4" w:space="0"/>
              <w:left w:val="single" w:color="auto" w:sz="4" w:space="0"/>
              <w:bottom w:val="single" w:color="auto" w:sz="4" w:space="0"/>
              <w:right w:val="single" w:color="auto" w:sz="4" w:space="0"/>
            </w:tcBorders>
            <w:vAlign w:val="center"/>
          </w:tcPr>
          <w:p w14:paraId="5D19AB8F">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对监测的介质进行管理。具体功能操作包括添加、编辑、删除。</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6768FBBD">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4F8D040E">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41C0ED9A">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5FF68916">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574168DF">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445841A3">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599A92F5">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64D16F8">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品牌管理</w:t>
            </w:r>
          </w:p>
        </w:tc>
        <w:tc>
          <w:tcPr>
            <w:tcW w:w="3675" w:type="dxa"/>
            <w:tcBorders>
              <w:top w:val="single" w:color="auto" w:sz="4" w:space="0"/>
              <w:left w:val="single" w:color="auto" w:sz="4" w:space="0"/>
              <w:bottom w:val="single" w:color="auto" w:sz="4" w:space="0"/>
              <w:right w:val="single" w:color="auto" w:sz="4" w:space="0"/>
            </w:tcBorders>
            <w:vAlign w:val="center"/>
          </w:tcPr>
          <w:p w14:paraId="2F736149">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设备品牌的管理，用于区分不同品牌的设备。具体功能操作包括添加、编辑、删除。</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028D5758">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54ED04B8">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2FEF074E">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74EC491F">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280089D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712D2ACD">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07B198F3">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AF1165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产品管理</w:t>
            </w:r>
          </w:p>
        </w:tc>
        <w:tc>
          <w:tcPr>
            <w:tcW w:w="3675" w:type="dxa"/>
            <w:tcBorders>
              <w:top w:val="single" w:color="auto" w:sz="4" w:space="0"/>
              <w:left w:val="single" w:color="auto" w:sz="4" w:space="0"/>
              <w:bottom w:val="single" w:color="auto" w:sz="4" w:space="0"/>
              <w:right w:val="single" w:color="auto" w:sz="4" w:space="0"/>
            </w:tcBorders>
            <w:vAlign w:val="center"/>
          </w:tcPr>
          <w:p w14:paraId="2671B906">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设备产品的管理，用于区分不同类型的设备。具体功能操作包括添加、编辑、删除。</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7DF8EA21">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00A5E9E7">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100C9352">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141B123C">
        <w:tblPrEx>
          <w:tblCellMar>
            <w:top w:w="0" w:type="dxa"/>
            <w:left w:w="108" w:type="dxa"/>
            <w:bottom w:w="0" w:type="dxa"/>
            <w:right w:w="108" w:type="dxa"/>
          </w:tblCellMar>
        </w:tblPrEx>
        <w:trPr>
          <w:trHeight w:val="683" w:hRule="atLeast"/>
        </w:trPr>
        <w:tc>
          <w:tcPr>
            <w:tcW w:w="570" w:type="dxa"/>
            <w:vMerge w:val="continue"/>
            <w:tcBorders>
              <w:top w:val="nil"/>
              <w:left w:val="single" w:color="auto" w:sz="4" w:space="0"/>
              <w:bottom w:val="single" w:color="000000" w:sz="4" w:space="0"/>
              <w:right w:val="single" w:color="auto" w:sz="4" w:space="0"/>
            </w:tcBorders>
            <w:vAlign w:val="center"/>
          </w:tcPr>
          <w:p w14:paraId="08710B7A">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7A3C021B">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7C7AB2EF">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56F7AD5">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设备管理</w:t>
            </w:r>
          </w:p>
        </w:tc>
        <w:tc>
          <w:tcPr>
            <w:tcW w:w="3675" w:type="dxa"/>
            <w:tcBorders>
              <w:top w:val="single" w:color="auto" w:sz="4" w:space="0"/>
              <w:left w:val="single" w:color="auto" w:sz="4" w:space="0"/>
              <w:bottom w:val="single" w:color="auto" w:sz="4" w:space="0"/>
              <w:right w:val="single" w:color="auto" w:sz="4" w:space="0"/>
            </w:tcBorders>
            <w:vAlign w:val="center"/>
          </w:tcPr>
          <w:p w14:paraId="3B124EE8">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设备基本信息的管理，内容包括所属企业、所属产品、设备编号、设备名称、最大允许离线时间(秒)、是否启用阈值等。具体功能操作包括添加、编辑、删除。</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61BD8257">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5F62C1DF">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249B26EE">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5D11680B">
        <w:tblPrEx>
          <w:tblCellMar>
            <w:top w:w="0" w:type="dxa"/>
            <w:left w:w="108" w:type="dxa"/>
            <w:bottom w:w="0" w:type="dxa"/>
            <w:right w:w="108" w:type="dxa"/>
          </w:tblCellMar>
        </w:tblPrEx>
        <w:trPr>
          <w:trHeight w:val="630" w:hRule="atLeast"/>
        </w:trPr>
        <w:tc>
          <w:tcPr>
            <w:tcW w:w="570" w:type="dxa"/>
            <w:vMerge w:val="continue"/>
            <w:tcBorders>
              <w:top w:val="nil"/>
              <w:left w:val="single" w:color="auto" w:sz="4" w:space="0"/>
              <w:bottom w:val="single" w:color="000000" w:sz="4" w:space="0"/>
              <w:right w:val="single" w:color="auto" w:sz="4" w:space="0"/>
            </w:tcBorders>
            <w:vAlign w:val="center"/>
          </w:tcPr>
          <w:p w14:paraId="5201CD1F">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20E6D8DE">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306C0A35">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FACC39">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点位管理</w:t>
            </w:r>
          </w:p>
        </w:tc>
        <w:tc>
          <w:tcPr>
            <w:tcW w:w="3675" w:type="dxa"/>
            <w:tcBorders>
              <w:top w:val="single" w:color="auto" w:sz="4" w:space="0"/>
              <w:left w:val="single" w:color="auto" w:sz="4" w:space="0"/>
              <w:bottom w:val="single" w:color="auto" w:sz="4" w:space="0"/>
              <w:right w:val="single" w:color="auto" w:sz="4" w:space="0"/>
            </w:tcBorders>
            <w:vAlign w:val="center"/>
          </w:tcPr>
          <w:p w14:paraId="522512C5">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管理点位信息，区分各个探头(通道)的数据。具体功能操作包括添加、编辑、删除，设置阈值。</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4604744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0A380D59">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1DB3DC5F">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1941A858">
        <w:tblPrEx>
          <w:tblCellMar>
            <w:top w:w="0" w:type="dxa"/>
            <w:left w:w="108" w:type="dxa"/>
            <w:bottom w:w="0" w:type="dxa"/>
            <w:right w:w="108" w:type="dxa"/>
          </w:tblCellMar>
        </w:tblPrEx>
        <w:trPr>
          <w:trHeight w:val="630" w:hRule="atLeast"/>
        </w:trPr>
        <w:tc>
          <w:tcPr>
            <w:tcW w:w="570" w:type="dxa"/>
            <w:vMerge w:val="continue"/>
            <w:tcBorders>
              <w:top w:val="nil"/>
              <w:left w:val="single" w:color="auto" w:sz="4" w:space="0"/>
              <w:bottom w:val="single" w:color="000000" w:sz="4" w:space="0"/>
              <w:right w:val="single" w:color="auto" w:sz="4" w:space="0"/>
            </w:tcBorders>
            <w:vAlign w:val="center"/>
          </w:tcPr>
          <w:p w14:paraId="1689B0C0">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71278E03">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restart"/>
            <w:tcBorders>
              <w:top w:val="single" w:color="auto" w:sz="4" w:space="0"/>
              <w:left w:val="single" w:color="auto" w:sz="4" w:space="0"/>
              <w:bottom w:val="single" w:color="auto" w:sz="4" w:space="0"/>
              <w:right w:val="single" w:color="auto" w:sz="4" w:space="0"/>
            </w:tcBorders>
            <w:vAlign w:val="center"/>
          </w:tcPr>
          <w:p w14:paraId="108439D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监测数据管理</w:t>
            </w:r>
          </w:p>
        </w:tc>
        <w:tc>
          <w:tcPr>
            <w:tcW w:w="709" w:type="dxa"/>
            <w:tcBorders>
              <w:top w:val="single" w:color="auto" w:sz="4" w:space="0"/>
              <w:left w:val="single" w:color="auto" w:sz="4" w:space="0"/>
              <w:bottom w:val="single" w:color="auto" w:sz="4" w:space="0"/>
              <w:right w:val="single" w:color="auto" w:sz="4" w:space="0"/>
            </w:tcBorders>
            <w:vAlign w:val="center"/>
          </w:tcPr>
          <w:p w14:paraId="73D59C9B">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报警记录管理</w:t>
            </w:r>
          </w:p>
        </w:tc>
        <w:tc>
          <w:tcPr>
            <w:tcW w:w="3675" w:type="dxa"/>
            <w:tcBorders>
              <w:top w:val="single" w:color="auto" w:sz="4" w:space="0"/>
              <w:left w:val="single" w:color="auto" w:sz="4" w:space="0"/>
              <w:bottom w:val="single" w:color="auto" w:sz="4" w:space="0"/>
              <w:right w:val="single" w:color="auto" w:sz="4" w:space="0"/>
            </w:tcBorders>
            <w:shd w:val="clear" w:color="000000" w:fill="FFFFFF"/>
            <w:vAlign w:val="center"/>
          </w:tcPr>
          <w:p w14:paraId="004E4E93">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展示所有设备的报警记录，支持报警记录批量处理，及根据按企业、时间节点、状态查询记录。具体功能操作包括报警处理、批量处理，数据导出。</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6217604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10A12C96">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6363FE03">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7107392C">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359D21CE">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0AF92B1D">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4545718F">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B67A33D">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故障记录管理</w:t>
            </w:r>
          </w:p>
        </w:tc>
        <w:tc>
          <w:tcPr>
            <w:tcW w:w="3675" w:type="dxa"/>
            <w:tcBorders>
              <w:top w:val="single" w:color="auto" w:sz="4" w:space="0"/>
              <w:left w:val="single" w:color="auto" w:sz="4" w:space="0"/>
              <w:bottom w:val="single" w:color="auto" w:sz="4" w:space="0"/>
              <w:right w:val="single" w:color="auto" w:sz="4" w:space="0"/>
            </w:tcBorders>
            <w:shd w:val="clear" w:color="000000" w:fill="FFFFFF"/>
            <w:vAlign w:val="center"/>
          </w:tcPr>
          <w:p w14:paraId="05EBDED9">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展示所有设备的故障记录，支持故障记录批量处理，及根据按企业、时间节点、状态查询记录。具体功能操作为故障处理。</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5909608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33C74DEF">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3FE3EF68">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25300E2F">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112DAC0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5F0079A4">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6FBC37C8">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DFCE24A">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历史数据</w:t>
            </w:r>
          </w:p>
        </w:tc>
        <w:tc>
          <w:tcPr>
            <w:tcW w:w="3675" w:type="dxa"/>
            <w:tcBorders>
              <w:top w:val="single" w:color="auto" w:sz="4" w:space="0"/>
              <w:left w:val="single" w:color="auto" w:sz="4" w:space="0"/>
              <w:bottom w:val="single" w:color="auto" w:sz="4" w:space="0"/>
              <w:right w:val="single" w:color="auto" w:sz="4" w:space="0"/>
            </w:tcBorders>
            <w:vAlign w:val="center"/>
          </w:tcPr>
          <w:p w14:paraId="4010B3FD">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展示所有设备的历史记录，包括报警、故障记录；支持按企业、采集时间、状态查询所有记录。</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64E0C291">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32300D44">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15AB7807">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149840E1">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07E601FB">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2E5A3ADA">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restart"/>
            <w:tcBorders>
              <w:top w:val="single" w:color="auto" w:sz="4" w:space="0"/>
              <w:left w:val="single" w:color="auto" w:sz="4" w:space="0"/>
              <w:bottom w:val="single" w:color="auto" w:sz="4" w:space="0"/>
              <w:right w:val="single" w:color="auto" w:sz="4" w:space="0"/>
            </w:tcBorders>
            <w:vAlign w:val="center"/>
          </w:tcPr>
          <w:p w14:paraId="520D0E30">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系统管理</w:t>
            </w:r>
          </w:p>
        </w:tc>
        <w:tc>
          <w:tcPr>
            <w:tcW w:w="709" w:type="dxa"/>
            <w:tcBorders>
              <w:top w:val="single" w:color="auto" w:sz="4" w:space="0"/>
              <w:left w:val="single" w:color="auto" w:sz="4" w:space="0"/>
              <w:bottom w:val="single" w:color="auto" w:sz="4" w:space="0"/>
              <w:right w:val="single" w:color="auto" w:sz="4" w:space="0"/>
            </w:tcBorders>
            <w:vAlign w:val="center"/>
          </w:tcPr>
          <w:p w14:paraId="1BD4935C">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用户管理</w:t>
            </w:r>
          </w:p>
        </w:tc>
        <w:tc>
          <w:tcPr>
            <w:tcW w:w="3675" w:type="dxa"/>
            <w:tcBorders>
              <w:top w:val="single" w:color="auto" w:sz="4" w:space="0"/>
              <w:left w:val="single" w:color="auto" w:sz="4" w:space="0"/>
              <w:bottom w:val="single" w:color="auto" w:sz="4" w:space="0"/>
              <w:right w:val="single" w:color="auto" w:sz="4" w:space="0"/>
            </w:tcBorders>
            <w:vAlign w:val="center"/>
          </w:tcPr>
          <w:p w14:paraId="5BD5B9C0">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管理用户信息，根据业务创建不同用户并分配不同权限。具体功能操作包括添加、编辑、删除，重置密码等。</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67C9CE99">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44B37D67">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413EC9C9">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3CAB1654">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5B5BABD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34099775">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7680560F">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B75D17A">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角色管理</w:t>
            </w:r>
          </w:p>
        </w:tc>
        <w:tc>
          <w:tcPr>
            <w:tcW w:w="3675" w:type="dxa"/>
            <w:tcBorders>
              <w:top w:val="single" w:color="auto" w:sz="4" w:space="0"/>
              <w:left w:val="single" w:color="auto" w:sz="4" w:space="0"/>
              <w:bottom w:val="single" w:color="auto" w:sz="4" w:space="0"/>
              <w:right w:val="single" w:color="auto" w:sz="4" w:space="0"/>
            </w:tcBorders>
            <w:vAlign w:val="center"/>
          </w:tcPr>
          <w:p w14:paraId="5707599D">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管理角色信息，根据业务创建不同角色并分配不同权限。具体功能操作包括添加、编辑、删除，授权、分配用户等。</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767193C9">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70E2A8D3">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1BC74DDA">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22650B2B">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36F0E7A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6A322C4C">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vMerge w:val="continue"/>
            <w:tcBorders>
              <w:top w:val="single" w:color="auto" w:sz="4" w:space="0"/>
              <w:left w:val="single" w:color="auto" w:sz="4" w:space="0"/>
              <w:bottom w:val="single" w:color="auto" w:sz="4" w:space="0"/>
              <w:right w:val="single" w:color="auto" w:sz="4" w:space="0"/>
            </w:tcBorders>
            <w:vAlign w:val="center"/>
          </w:tcPr>
          <w:p w14:paraId="60F959F2">
            <w:pPr>
              <w:widowControl/>
              <w:spacing w:line="240" w:lineRule="auto"/>
              <w:ind w:firstLine="0" w:firstLineChars="0"/>
              <w:jc w:val="left"/>
              <w:rPr>
                <w:rFonts w:hint="eastAsia" w:ascii="宋体" w:hAnsi="宋体" w:eastAsia="宋体" w:cs="宋体"/>
                <w:kern w:val="0"/>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D4217AF">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菜单管理</w:t>
            </w:r>
          </w:p>
        </w:tc>
        <w:tc>
          <w:tcPr>
            <w:tcW w:w="3675" w:type="dxa"/>
            <w:tcBorders>
              <w:top w:val="single" w:color="auto" w:sz="4" w:space="0"/>
              <w:left w:val="single" w:color="auto" w:sz="4" w:space="0"/>
              <w:bottom w:val="single" w:color="auto" w:sz="4" w:space="0"/>
              <w:right w:val="single" w:color="auto" w:sz="4" w:space="0"/>
            </w:tcBorders>
            <w:vAlign w:val="center"/>
          </w:tcPr>
          <w:p w14:paraId="4EFE39E2">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管理菜单信息，对开发的功能菜单进行添加、编辑、删除操作，通过在角色处权限分配给各个用户查看。</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0602EF51">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7DF0A883">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416DB4A5">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7A63C1E9">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4C841315">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3C2F6EBF">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shd w:val="clear" w:color="000000" w:fill="FFFFFF"/>
            <w:vAlign w:val="center"/>
          </w:tcPr>
          <w:p w14:paraId="7027073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监控总览</w:t>
            </w:r>
          </w:p>
        </w:tc>
        <w:tc>
          <w:tcPr>
            <w:tcW w:w="709" w:type="dxa"/>
            <w:tcBorders>
              <w:top w:val="single" w:color="auto" w:sz="4" w:space="0"/>
              <w:left w:val="single" w:color="auto" w:sz="4" w:space="0"/>
              <w:bottom w:val="single" w:color="auto" w:sz="4" w:space="0"/>
              <w:right w:val="single" w:color="auto" w:sz="4" w:space="0"/>
            </w:tcBorders>
            <w:shd w:val="clear" w:color="000000" w:fill="FFFFFF"/>
            <w:vAlign w:val="center"/>
          </w:tcPr>
          <w:p w14:paraId="18228AAC">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tc>
        <w:tc>
          <w:tcPr>
            <w:tcW w:w="3675" w:type="dxa"/>
            <w:tcBorders>
              <w:top w:val="single" w:color="auto" w:sz="4" w:space="0"/>
              <w:left w:val="single" w:color="auto" w:sz="4" w:space="0"/>
              <w:bottom w:val="single" w:color="auto" w:sz="4" w:space="0"/>
              <w:right w:val="single" w:color="auto" w:sz="4" w:space="0"/>
            </w:tcBorders>
            <w:vAlign w:val="center"/>
          </w:tcPr>
          <w:p w14:paraId="79C2FD7E">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支持不同设备以单视频画面的方式展示接入视频信息及该设备的监测信息，并统计当前系统接入设备的在、离线及报警情况。</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41DFF7D2">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06A2D2B6">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2AD72976">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663CEB8D">
        <w:tblPrEx>
          <w:tblCellMar>
            <w:top w:w="0" w:type="dxa"/>
            <w:left w:w="108" w:type="dxa"/>
            <w:bottom w:w="0" w:type="dxa"/>
            <w:right w:w="108" w:type="dxa"/>
          </w:tblCellMar>
        </w:tblPrEx>
        <w:trPr>
          <w:trHeight w:val="510" w:hRule="atLeast"/>
        </w:trPr>
        <w:tc>
          <w:tcPr>
            <w:tcW w:w="570" w:type="dxa"/>
            <w:vMerge w:val="continue"/>
            <w:tcBorders>
              <w:top w:val="nil"/>
              <w:left w:val="single" w:color="auto" w:sz="4" w:space="0"/>
              <w:bottom w:val="single" w:color="000000" w:sz="4" w:space="0"/>
              <w:right w:val="single" w:color="auto" w:sz="4" w:space="0"/>
            </w:tcBorders>
            <w:vAlign w:val="center"/>
          </w:tcPr>
          <w:p w14:paraId="2986FCE6">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5580CF44">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shd w:val="clear" w:color="000000" w:fill="FFFFFF"/>
            <w:vAlign w:val="center"/>
          </w:tcPr>
          <w:p w14:paraId="436B1E36">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视频接入管理</w:t>
            </w:r>
          </w:p>
        </w:tc>
        <w:tc>
          <w:tcPr>
            <w:tcW w:w="709" w:type="dxa"/>
            <w:tcBorders>
              <w:top w:val="single" w:color="auto" w:sz="4" w:space="0"/>
              <w:left w:val="single" w:color="auto" w:sz="4" w:space="0"/>
              <w:bottom w:val="single" w:color="auto" w:sz="4" w:space="0"/>
              <w:right w:val="single" w:color="auto" w:sz="4" w:space="0"/>
            </w:tcBorders>
            <w:shd w:val="clear" w:color="000000" w:fill="FFFFFF"/>
            <w:vAlign w:val="center"/>
          </w:tcPr>
          <w:p w14:paraId="33CB6F8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tc>
        <w:tc>
          <w:tcPr>
            <w:tcW w:w="3675" w:type="dxa"/>
            <w:tcBorders>
              <w:top w:val="single" w:color="auto" w:sz="4" w:space="0"/>
              <w:left w:val="single" w:color="auto" w:sz="4" w:space="0"/>
              <w:bottom w:val="single" w:color="auto" w:sz="4" w:space="0"/>
              <w:right w:val="single" w:color="auto" w:sz="4" w:space="0"/>
            </w:tcBorders>
            <w:vAlign w:val="center"/>
          </w:tcPr>
          <w:p w14:paraId="3DF6753B">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对接第三方视频平台的接入信息进行配置，支持海康ISC、大华ICC和easycvr平台。</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3BE3060E">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4D70B3B0">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1ADE31B4">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031AA426">
        <w:tblPrEx>
          <w:tblCellMar>
            <w:top w:w="0" w:type="dxa"/>
            <w:left w:w="108" w:type="dxa"/>
            <w:bottom w:w="0" w:type="dxa"/>
            <w:right w:w="108" w:type="dxa"/>
          </w:tblCellMar>
        </w:tblPrEx>
        <w:trPr>
          <w:trHeight w:val="270" w:hRule="atLeast"/>
        </w:trPr>
        <w:tc>
          <w:tcPr>
            <w:tcW w:w="570" w:type="dxa"/>
            <w:vMerge w:val="continue"/>
            <w:tcBorders>
              <w:top w:val="nil"/>
              <w:left w:val="single" w:color="auto" w:sz="4" w:space="0"/>
              <w:bottom w:val="single" w:color="000000" w:sz="4" w:space="0"/>
              <w:right w:val="single" w:color="auto" w:sz="4" w:space="0"/>
            </w:tcBorders>
            <w:vAlign w:val="center"/>
          </w:tcPr>
          <w:p w14:paraId="5758F3FE">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62FD9BCC">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shd w:val="clear" w:color="000000" w:fill="FFFFFF"/>
            <w:vAlign w:val="center"/>
          </w:tcPr>
          <w:p w14:paraId="28B3DCE9">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摄像头管理</w:t>
            </w:r>
          </w:p>
        </w:tc>
        <w:tc>
          <w:tcPr>
            <w:tcW w:w="709" w:type="dxa"/>
            <w:tcBorders>
              <w:top w:val="single" w:color="auto" w:sz="4" w:space="0"/>
              <w:left w:val="single" w:color="auto" w:sz="4" w:space="0"/>
              <w:bottom w:val="single" w:color="auto" w:sz="4" w:space="0"/>
              <w:right w:val="single" w:color="auto" w:sz="4" w:space="0"/>
            </w:tcBorders>
            <w:shd w:val="clear" w:color="000000" w:fill="FFFFFF"/>
            <w:vAlign w:val="center"/>
          </w:tcPr>
          <w:p w14:paraId="7F10826F">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tc>
        <w:tc>
          <w:tcPr>
            <w:tcW w:w="3675" w:type="dxa"/>
            <w:tcBorders>
              <w:top w:val="single" w:color="auto" w:sz="4" w:space="0"/>
              <w:left w:val="single" w:color="auto" w:sz="4" w:space="0"/>
              <w:bottom w:val="single" w:color="auto" w:sz="4" w:space="0"/>
              <w:right w:val="single" w:color="auto" w:sz="4" w:space="0"/>
            </w:tcBorders>
            <w:shd w:val="clear" w:color="000000" w:fill="FFFFFF"/>
            <w:vAlign w:val="center"/>
          </w:tcPr>
          <w:p w14:paraId="5C3C7E06">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对摄像头信息进行管理,具体功能操作包括添加、编辑、删除。</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404CEC9C">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08317A53">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1D47272F">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599BE586">
        <w:tblPrEx>
          <w:tblCellMar>
            <w:top w:w="0" w:type="dxa"/>
            <w:left w:w="108" w:type="dxa"/>
            <w:bottom w:w="0" w:type="dxa"/>
            <w:right w:w="108" w:type="dxa"/>
          </w:tblCellMar>
        </w:tblPrEx>
        <w:trPr>
          <w:trHeight w:val="614" w:hRule="atLeast"/>
        </w:trPr>
        <w:tc>
          <w:tcPr>
            <w:tcW w:w="570" w:type="dxa"/>
            <w:vMerge w:val="continue"/>
            <w:tcBorders>
              <w:top w:val="nil"/>
              <w:left w:val="single" w:color="auto" w:sz="4" w:space="0"/>
              <w:bottom w:val="single" w:color="000000" w:sz="4" w:space="0"/>
              <w:right w:val="single" w:color="auto" w:sz="4" w:space="0"/>
            </w:tcBorders>
            <w:vAlign w:val="center"/>
          </w:tcPr>
          <w:p w14:paraId="7904392A">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849" w:type="dxa"/>
            <w:vMerge w:val="continue"/>
            <w:tcBorders>
              <w:top w:val="single" w:color="auto" w:sz="4" w:space="0"/>
              <w:left w:val="single" w:color="auto" w:sz="4" w:space="0"/>
              <w:bottom w:val="single" w:color="auto" w:sz="4" w:space="0"/>
              <w:right w:val="single" w:color="auto" w:sz="4" w:space="0"/>
            </w:tcBorders>
            <w:vAlign w:val="center"/>
          </w:tcPr>
          <w:p w14:paraId="77DB7AB3">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shd w:val="clear" w:color="000000" w:fill="FFFFFF"/>
            <w:vAlign w:val="center"/>
          </w:tcPr>
          <w:p w14:paraId="6A982221">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巡检</w:t>
            </w:r>
            <w:r>
              <w:rPr>
                <w:rFonts w:hint="eastAsia" w:ascii="宋体" w:hAnsi="宋体" w:eastAsia="宋体" w:cs="宋体"/>
                <w:kern w:val="0"/>
                <w:sz w:val="24"/>
                <w:szCs w:val="24"/>
                <w:highlight w:val="none"/>
                <w:lang w:val="en-US" w:eastAsia="zh-CN"/>
              </w:rPr>
              <w:t>计</w:t>
            </w:r>
            <w:r>
              <w:rPr>
                <w:rFonts w:hint="eastAsia" w:ascii="宋体" w:hAnsi="宋体" w:eastAsia="宋体" w:cs="宋体"/>
                <w:kern w:val="0"/>
                <w:sz w:val="24"/>
                <w:szCs w:val="24"/>
                <w:highlight w:val="none"/>
              </w:rPr>
              <w:t>划</w:t>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t>（专属云台设备功能）</w:t>
            </w:r>
          </w:p>
        </w:tc>
        <w:tc>
          <w:tcPr>
            <w:tcW w:w="709" w:type="dxa"/>
            <w:tcBorders>
              <w:top w:val="single" w:color="auto" w:sz="4" w:space="0"/>
              <w:left w:val="single" w:color="auto" w:sz="4" w:space="0"/>
              <w:bottom w:val="single" w:color="auto" w:sz="4" w:space="0"/>
              <w:right w:val="single" w:color="auto" w:sz="4" w:space="0"/>
            </w:tcBorders>
            <w:shd w:val="clear" w:color="000000" w:fill="FFFFFF"/>
            <w:vAlign w:val="center"/>
          </w:tcPr>
          <w:p w14:paraId="31C634C6">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tc>
        <w:tc>
          <w:tcPr>
            <w:tcW w:w="3675" w:type="dxa"/>
            <w:tcBorders>
              <w:top w:val="single" w:color="auto" w:sz="4" w:space="0"/>
              <w:left w:val="single" w:color="auto" w:sz="4" w:space="0"/>
              <w:bottom w:val="single" w:color="auto" w:sz="4" w:space="0"/>
              <w:right w:val="single" w:color="auto" w:sz="4" w:space="0"/>
            </w:tcBorders>
            <w:shd w:val="clear" w:color="000000" w:fill="FFFFFF"/>
            <w:vAlign w:val="center"/>
          </w:tcPr>
          <w:p w14:paraId="0A21D7F0">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对支持巡检功能的设备制定巡检计划及巡检路径。具体功能包括对巡检计划和巡检路径的新增、编辑和删除，以及对巡检计划的开启和关闭。</w:t>
            </w:r>
          </w:p>
        </w:tc>
        <w:tc>
          <w:tcPr>
            <w:tcW w:w="435" w:type="dxa"/>
            <w:vMerge w:val="continue"/>
            <w:tcBorders>
              <w:top w:val="single" w:color="auto" w:sz="4" w:space="0"/>
              <w:left w:val="single" w:color="auto" w:sz="4" w:space="0"/>
              <w:bottom w:val="single" w:color="auto" w:sz="4" w:space="0"/>
              <w:right w:val="single" w:color="auto" w:sz="4" w:space="0"/>
            </w:tcBorders>
            <w:vAlign w:val="center"/>
          </w:tcPr>
          <w:p w14:paraId="5CC1C1ED">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450" w:type="dxa"/>
            <w:vMerge w:val="continue"/>
            <w:tcBorders>
              <w:top w:val="single" w:color="auto" w:sz="4" w:space="0"/>
              <w:left w:val="single" w:color="auto" w:sz="4" w:space="0"/>
              <w:bottom w:val="single" w:color="auto" w:sz="4" w:space="0"/>
              <w:right w:val="single" w:color="auto" w:sz="4" w:space="0"/>
            </w:tcBorders>
            <w:vAlign w:val="center"/>
          </w:tcPr>
          <w:p w14:paraId="3A3B812F">
            <w:pPr>
              <w:widowControl/>
              <w:spacing w:line="240" w:lineRule="auto"/>
              <w:ind w:firstLine="0" w:firstLineChars="0"/>
              <w:jc w:val="left"/>
              <w:rPr>
                <w:rFonts w:hint="eastAsia" w:ascii="宋体" w:hAnsi="宋体" w:eastAsia="宋体" w:cs="宋体"/>
                <w:color w:val="000000"/>
                <w:kern w:val="0"/>
                <w:sz w:val="24"/>
                <w:szCs w:val="24"/>
                <w:highlight w:val="none"/>
              </w:rPr>
            </w:pPr>
          </w:p>
        </w:tc>
        <w:tc>
          <w:tcPr>
            <w:tcW w:w="1110" w:type="dxa"/>
            <w:vMerge w:val="continue"/>
            <w:tcBorders>
              <w:top w:val="single" w:color="auto" w:sz="4" w:space="0"/>
              <w:left w:val="single" w:color="auto" w:sz="4" w:space="0"/>
              <w:bottom w:val="single" w:color="auto" w:sz="4" w:space="0"/>
              <w:right w:val="single" w:color="auto" w:sz="4" w:space="0"/>
            </w:tcBorders>
            <w:vAlign w:val="center"/>
          </w:tcPr>
          <w:p w14:paraId="07E0A3A1">
            <w:pPr>
              <w:widowControl/>
              <w:spacing w:line="240" w:lineRule="auto"/>
              <w:ind w:firstLine="0" w:firstLineChars="0"/>
              <w:jc w:val="left"/>
              <w:rPr>
                <w:rFonts w:hint="eastAsia" w:ascii="宋体" w:hAnsi="宋体" w:eastAsia="宋体" w:cs="宋体"/>
                <w:color w:val="000000"/>
                <w:kern w:val="0"/>
                <w:sz w:val="24"/>
                <w:szCs w:val="24"/>
                <w:highlight w:val="none"/>
              </w:rPr>
            </w:pPr>
          </w:p>
        </w:tc>
      </w:tr>
      <w:tr w14:paraId="6F1E121F">
        <w:tblPrEx>
          <w:tblCellMar>
            <w:top w:w="0" w:type="dxa"/>
            <w:left w:w="108" w:type="dxa"/>
            <w:bottom w:w="0" w:type="dxa"/>
            <w:right w:w="108" w:type="dxa"/>
          </w:tblCellMar>
        </w:tblPrEx>
        <w:trPr>
          <w:trHeight w:val="715" w:hRule="atLeast"/>
        </w:trPr>
        <w:tc>
          <w:tcPr>
            <w:tcW w:w="570" w:type="dxa"/>
            <w:tcBorders>
              <w:top w:val="nil"/>
              <w:left w:val="single" w:color="auto" w:sz="4" w:space="0"/>
              <w:bottom w:val="nil"/>
              <w:right w:val="single" w:color="auto" w:sz="4" w:space="0"/>
            </w:tcBorders>
            <w:noWrap/>
            <w:vAlign w:val="center"/>
          </w:tcPr>
          <w:p w14:paraId="2D183C56">
            <w:pPr>
              <w:widowControl/>
              <w:spacing w:line="240" w:lineRule="auto"/>
              <w:ind w:firstLine="0" w:firstLineChars="0"/>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w:t>
            </w:r>
          </w:p>
        </w:tc>
        <w:tc>
          <w:tcPr>
            <w:tcW w:w="849" w:type="dxa"/>
            <w:tcBorders>
              <w:top w:val="single" w:color="auto" w:sz="4" w:space="0"/>
              <w:left w:val="single" w:color="auto" w:sz="4" w:space="0"/>
              <w:bottom w:val="single" w:color="auto" w:sz="4" w:space="0"/>
              <w:right w:val="single" w:color="auto" w:sz="4" w:space="0"/>
            </w:tcBorders>
            <w:noWrap/>
            <w:vAlign w:val="center"/>
          </w:tcPr>
          <w:p w14:paraId="3CC15301">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服务器</w:t>
            </w:r>
          </w:p>
        </w:tc>
        <w:tc>
          <w:tcPr>
            <w:tcW w:w="5370" w:type="dxa"/>
            <w:gridSpan w:val="3"/>
            <w:tcBorders>
              <w:top w:val="single" w:color="auto" w:sz="4" w:space="0"/>
              <w:left w:val="single" w:color="auto" w:sz="4" w:space="0"/>
              <w:bottom w:val="single" w:color="auto" w:sz="4" w:space="0"/>
              <w:right w:val="single" w:color="auto" w:sz="4" w:space="0"/>
            </w:tcBorders>
            <w:vAlign w:val="center"/>
          </w:tcPr>
          <w:p w14:paraId="326BD97B">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国产化：国产化信创服务器，设备整机、核心硬件、系统适配符合国家政府采购本国产品标准及信创安全可靠相关要求。</w:t>
            </w:r>
          </w:p>
          <w:p w14:paraId="2D9DAE99">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CPU：32核、≥2.4GHz、可扩展</w:t>
            </w:r>
          </w:p>
          <w:p w14:paraId="14B417B0">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内存容量：64GB，可扩展</w:t>
            </w:r>
          </w:p>
          <w:p w14:paraId="3DBEB766">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硬盘容量：500GSSD+8T 7.2KSASx4、可扩展</w:t>
            </w:r>
          </w:p>
          <w:p w14:paraId="711B4F9F">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网络:支持双口千兆网络</w:t>
            </w:r>
          </w:p>
          <w:p w14:paraId="7251B19B">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其他：机架式、热拔插冗余风扇、冗余电源</w:t>
            </w:r>
          </w:p>
          <w:p w14:paraId="41B57C9E">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操作系统：适配国产化操作系统</w:t>
            </w:r>
          </w:p>
          <w:p w14:paraId="506C4AA9">
            <w:pPr>
              <w:widowControl/>
              <w:spacing w:line="240" w:lineRule="auto"/>
              <w:ind w:firstLine="0" w:firstLineChars="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质保要求：提供≥3年原厂整机免费质保</w:t>
            </w:r>
          </w:p>
        </w:tc>
        <w:tc>
          <w:tcPr>
            <w:tcW w:w="435" w:type="dxa"/>
            <w:tcBorders>
              <w:top w:val="single" w:color="auto" w:sz="4" w:space="0"/>
              <w:left w:val="single" w:color="auto" w:sz="4" w:space="0"/>
              <w:bottom w:val="single" w:color="auto" w:sz="4" w:space="0"/>
              <w:right w:val="single" w:color="auto" w:sz="4" w:space="0"/>
            </w:tcBorders>
            <w:noWrap/>
            <w:vAlign w:val="center"/>
          </w:tcPr>
          <w:p w14:paraId="50718544">
            <w:pPr>
              <w:widowControl/>
              <w:spacing w:line="240" w:lineRule="auto"/>
              <w:ind w:firstLine="0" w:firstLineChars="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项</w:t>
            </w:r>
          </w:p>
        </w:tc>
        <w:tc>
          <w:tcPr>
            <w:tcW w:w="450" w:type="dxa"/>
            <w:tcBorders>
              <w:top w:val="single" w:color="auto" w:sz="4" w:space="0"/>
              <w:left w:val="single" w:color="auto" w:sz="4" w:space="0"/>
              <w:bottom w:val="single" w:color="auto" w:sz="4" w:space="0"/>
              <w:right w:val="single" w:color="auto" w:sz="4" w:space="0"/>
            </w:tcBorders>
            <w:noWrap/>
            <w:vAlign w:val="center"/>
          </w:tcPr>
          <w:p w14:paraId="55B03BED">
            <w:pPr>
              <w:widowControl/>
              <w:spacing w:line="240" w:lineRule="auto"/>
              <w:ind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1110" w:type="dxa"/>
            <w:tcBorders>
              <w:top w:val="single" w:color="auto" w:sz="4" w:space="0"/>
              <w:left w:val="single" w:color="auto" w:sz="4" w:space="0"/>
              <w:bottom w:val="single" w:color="auto" w:sz="4" w:space="0"/>
              <w:right w:val="single" w:color="auto" w:sz="4" w:space="0"/>
            </w:tcBorders>
            <w:noWrap/>
            <w:vAlign w:val="center"/>
          </w:tcPr>
          <w:p w14:paraId="750490F6">
            <w:pPr>
              <w:widowControl/>
              <w:spacing w:line="240" w:lineRule="auto"/>
              <w:ind w:firstLine="0" w:firstLineChars="0"/>
              <w:jc w:val="left"/>
              <w:rPr>
                <w:rFonts w:hint="eastAsia" w:ascii="宋体" w:hAnsi="宋体" w:eastAsia="宋体" w:cs="宋体"/>
                <w:kern w:val="0"/>
                <w:sz w:val="24"/>
                <w:szCs w:val="24"/>
                <w:highlight w:val="none"/>
              </w:rPr>
            </w:pPr>
          </w:p>
        </w:tc>
      </w:tr>
      <w:tr w14:paraId="24D14AEF">
        <w:tblPrEx>
          <w:tblCellMar>
            <w:top w:w="0" w:type="dxa"/>
            <w:left w:w="108" w:type="dxa"/>
            <w:bottom w:w="0" w:type="dxa"/>
            <w:right w:w="108" w:type="dxa"/>
          </w:tblCellMar>
        </w:tblPrEx>
        <w:trPr>
          <w:trHeight w:val="715" w:hRule="atLeast"/>
        </w:trPr>
        <w:tc>
          <w:tcPr>
            <w:tcW w:w="570" w:type="dxa"/>
            <w:tcBorders>
              <w:top w:val="nil"/>
              <w:left w:val="single" w:color="auto" w:sz="4" w:space="0"/>
              <w:bottom w:val="nil"/>
              <w:right w:val="single" w:color="auto" w:sz="4" w:space="0"/>
            </w:tcBorders>
            <w:noWrap/>
            <w:vAlign w:val="center"/>
          </w:tcPr>
          <w:p w14:paraId="475D3441">
            <w:pPr>
              <w:widowControl/>
              <w:spacing w:line="240" w:lineRule="auto"/>
              <w:ind w:firstLine="0" w:firstLineChars="0"/>
              <w:jc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5</w:t>
            </w:r>
          </w:p>
        </w:tc>
        <w:tc>
          <w:tcPr>
            <w:tcW w:w="849" w:type="dxa"/>
            <w:tcBorders>
              <w:top w:val="single" w:color="auto" w:sz="4" w:space="0"/>
              <w:left w:val="single" w:color="auto" w:sz="4" w:space="0"/>
              <w:bottom w:val="single" w:color="auto" w:sz="4" w:space="0"/>
              <w:right w:val="single" w:color="auto" w:sz="4" w:space="0"/>
            </w:tcBorders>
            <w:noWrap/>
            <w:vAlign w:val="center"/>
          </w:tcPr>
          <w:p w14:paraId="237DB5A2">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设备配套服务</w:t>
            </w:r>
          </w:p>
        </w:tc>
        <w:tc>
          <w:tcPr>
            <w:tcW w:w="5370" w:type="dxa"/>
            <w:gridSpan w:val="3"/>
            <w:tcBorders>
              <w:top w:val="single" w:color="auto" w:sz="4" w:space="0"/>
              <w:left w:val="single" w:color="auto" w:sz="4" w:space="0"/>
              <w:bottom w:val="single" w:color="auto" w:sz="4" w:space="0"/>
              <w:right w:val="single" w:color="auto" w:sz="4" w:space="0"/>
            </w:tcBorders>
            <w:vAlign w:val="center"/>
          </w:tcPr>
          <w:p w14:paraId="7DBCFB87">
            <w:pPr>
              <w:widowControl/>
              <w:spacing w:line="240" w:lineRule="auto"/>
              <w:ind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费用描述:</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1.三</w:t>
            </w:r>
            <w:r>
              <w:rPr>
                <w:rFonts w:hint="eastAsia" w:ascii="宋体" w:hAnsi="宋体" w:eastAsia="宋体" w:cs="宋体"/>
                <w:color w:val="000000"/>
                <w:kern w:val="0"/>
                <w:sz w:val="24"/>
                <w:szCs w:val="24"/>
                <w:highlight w:val="none"/>
                <w:lang w:val="en-US" w:eastAsia="zh-CN"/>
              </w:rPr>
              <w:t>套</w:t>
            </w:r>
            <w:r>
              <w:rPr>
                <w:rFonts w:hint="eastAsia" w:ascii="宋体" w:hAnsi="宋体" w:eastAsia="宋体" w:cs="宋体"/>
                <w:color w:val="000000"/>
                <w:kern w:val="0"/>
                <w:sz w:val="24"/>
                <w:szCs w:val="24"/>
                <w:highlight w:val="none"/>
              </w:rPr>
              <w:t>设备的安装施工（包含辅材）</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2.三</w:t>
            </w:r>
            <w:r>
              <w:rPr>
                <w:rFonts w:hint="eastAsia" w:ascii="宋体" w:hAnsi="宋体" w:eastAsia="宋体" w:cs="宋体"/>
                <w:color w:val="000000"/>
                <w:kern w:val="0"/>
                <w:sz w:val="24"/>
                <w:szCs w:val="24"/>
                <w:highlight w:val="none"/>
                <w:lang w:val="en-US" w:eastAsia="zh-CN"/>
              </w:rPr>
              <w:t>套</w:t>
            </w:r>
            <w:r>
              <w:rPr>
                <w:rFonts w:hint="eastAsia" w:ascii="宋体" w:hAnsi="宋体" w:eastAsia="宋体" w:cs="宋体"/>
                <w:color w:val="000000"/>
                <w:kern w:val="0"/>
                <w:sz w:val="24"/>
                <w:szCs w:val="24"/>
                <w:highlight w:val="none"/>
              </w:rPr>
              <w:t>设备的三条网络专线租赁费用（三年租期，单条带宽不低于20M）</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3.三</w:t>
            </w:r>
            <w:r>
              <w:rPr>
                <w:rFonts w:hint="eastAsia" w:ascii="宋体" w:hAnsi="宋体" w:eastAsia="宋体" w:cs="宋体"/>
                <w:color w:val="000000"/>
                <w:kern w:val="0"/>
                <w:sz w:val="24"/>
                <w:szCs w:val="24"/>
                <w:highlight w:val="none"/>
                <w:lang w:val="en-US" w:eastAsia="zh-CN"/>
              </w:rPr>
              <w:t>套</w:t>
            </w:r>
            <w:r>
              <w:rPr>
                <w:rFonts w:hint="eastAsia" w:ascii="宋体" w:hAnsi="宋体" w:eastAsia="宋体" w:cs="宋体"/>
                <w:color w:val="000000"/>
                <w:kern w:val="0"/>
                <w:sz w:val="24"/>
                <w:szCs w:val="24"/>
                <w:highlight w:val="none"/>
              </w:rPr>
              <w:t>设备的铁塔租赁费用（三年租期）</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4.三</w:t>
            </w:r>
            <w:r>
              <w:rPr>
                <w:rFonts w:hint="eastAsia" w:ascii="宋体" w:hAnsi="宋体" w:eastAsia="宋体" w:cs="宋体"/>
                <w:color w:val="000000"/>
                <w:kern w:val="0"/>
                <w:sz w:val="24"/>
                <w:szCs w:val="24"/>
                <w:highlight w:val="none"/>
                <w:lang w:val="en-US" w:eastAsia="zh-CN"/>
              </w:rPr>
              <w:t>套</w:t>
            </w:r>
            <w:r>
              <w:rPr>
                <w:rFonts w:hint="eastAsia" w:ascii="宋体" w:hAnsi="宋体" w:eastAsia="宋体" w:cs="宋体"/>
                <w:color w:val="000000"/>
                <w:kern w:val="0"/>
                <w:sz w:val="24"/>
                <w:szCs w:val="24"/>
                <w:highlight w:val="none"/>
              </w:rPr>
              <w:t>设备的三年运维服务费用。</w:t>
            </w:r>
          </w:p>
          <w:p w14:paraId="63917DFA">
            <w:pPr>
              <w:widowControl/>
              <w:spacing w:line="240" w:lineRule="auto"/>
              <w:ind w:firstLine="0" w:firstLineChars="0"/>
              <w:jc w:val="left"/>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5.本项目所需配套服务器等硬件设备，均由中标单位自行采购、供货、安装调试，相关费用包含在投标总价内，招标人不另行支付任何费用。</w:t>
            </w:r>
          </w:p>
        </w:tc>
        <w:tc>
          <w:tcPr>
            <w:tcW w:w="435" w:type="dxa"/>
            <w:tcBorders>
              <w:top w:val="single" w:color="auto" w:sz="4" w:space="0"/>
              <w:left w:val="single" w:color="auto" w:sz="4" w:space="0"/>
              <w:bottom w:val="single" w:color="auto" w:sz="4" w:space="0"/>
              <w:right w:val="single" w:color="auto" w:sz="4" w:space="0"/>
            </w:tcBorders>
            <w:noWrap/>
            <w:vAlign w:val="center"/>
          </w:tcPr>
          <w:p w14:paraId="67BCDACC">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w:t>
            </w:r>
          </w:p>
        </w:tc>
        <w:tc>
          <w:tcPr>
            <w:tcW w:w="450" w:type="dxa"/>
            <w:tcBorders>
              <w:top w:val="single" w:color="auto" w:sz="4" w:space="0"/>
              <w:left w:val="single" w:color="auto" w:sz="4" w:space="0"/>
              <w:bottom w:val="single" w:color="auto" w:sz="4" w:space="0"/>
              <w:right w:val="single" w:color="auto" w:sz="4" w:space="0"/>
            </w:tcBorders>
            <w:noWrap/>
            <w:vAlign w:val="center"/>
          </w:tcPr>
          <w:p w14:paraId="0D9BA47F">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1110" w:type="dxa"/>
            <w:tcBorders>
              <w:top w:val="single" w:color="auto" w:sz="4" w:space="0"/>
              <w:left w:val="single" w:color="auto" w:sz="4" w:space="0"/>
              <w:bottom w:val="single" w:color="auto" w:sz="4" w:space="0"/>
              <w:right w:val="single" w:color="auto" w:sz="4" w:space="0"/>
            </w:tcBorders>
            <w:noWrap/>
            <w:vAlign w:val="center"/>
          </w:tcPr>
          <w:p w14:paraId="40372239">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304F22C3">
        <w:tblPrEx>
          <w:tblCellMar>
            <w:top w:w="0" w:type="dxa"/>
            <w:left w:w="108" w:type="dxa"/>
            <w:bottom w:w="0" w:type="dxa"/>
            <w:right w:w="108" w:type="dxa"/>
          </w:tblCellMar>
        </w:tblPrEx>
        <w:trPr>
          <w:trHeight w:val="100" w:hRule="atLeast"/>
        </w:trPr>
        <w:tc>
          <w:tcPr>
            <w:tcW w:w="570" w:type="dxa"/>
            <w:tcBorders>
              <w:top w:val="single" w:color="auto" w:sz="4" w:space="0"/>
              <w:left w:val="single" w:color="auto" w:sz="4" w:space="0"/>
              <w:bottom w:val="nil"/>
              <w:right w:val="single" w:color="auto" w:sz="4" w:space="0"/>
            </w:tcBorders>
            <w:noWrap/>
            <w:vAlign w:val="center"/>
          </w:tcPr>
          <w:p w14:paraId="5F9AE834">
            <w:pPr>
              <w:widowControl/>
              <w:spacing w:line="240" w:lineRule="auto"/>
              <w:ind w:firstLine="0" w:firstLineChars="0"/>
              <w:jc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6</w:t>
            </w:r>
          </w:p>
        </w:tc>
        <w:tc>
          <w:tcPr>
            <w:tcW w:w="849" w:type="dxa"/>
            <w:tcBorders>
              <w:top w:val="single" w:color="auto" w:sz="4" w:space="0"/>
              <w:left w:val="single" w:color="auto" w:sz="4" w:space="0"/>
              <w:bottom w:val="single" w:color="auto" w:sz="4" w:space="0"/>
              <w:right w:val="single" w:color="auto" w:sz="4" w:space="0"/>
            </w:tcBorders>
            <w:noWrap/>
            <w:vAlign w:val="center"/>
          </w:tcPr>
          <w:p w14:paraId="26FCA3C0">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系统对接</w:t>
            </w:r>
          </w:p>
        </w:tc>
        <w:tc>
          <w:tcPr>
            <w:tcW w:w="5370" w:type="dxa"/>
            <w:gridSpan w:val="3"/>
            <w:tcBorders>
              <w:top w:val="single" w:color="auto" w:sz="4" w:space="0"/>
              <w:left w:val="single" w:color="auto" w:sz="4" w:space="0"/>
              <w:bottom w:val="single" w:color="auto" w:sz="4" w:space="0"/>
              <w:right w:val="single" w:color="auto" w:sz="4" w:space="0"/>
            </w:tcBorders>
            <w:noWrap/>
            <w:vAlign w:val="center"/>
          </w:tcPr>
          <w:p w14:paraId="655B9BC8">
            <w:pPr>
              <w:widowControl/>
              <w:spacing w:line="240" w:lineRule="auto"/>
              <w:ind w:firstLine="0" w:firstLineChars="0"/>
              <w:jc w:val="left"/>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各设备与园区平台的的系统对接</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并保证正常接入园区平台系统，所有费用由中标单位负责。</w:t>
            </w:r>
          </w:p>
        </w:tc>
        <w:tc>
          <w:tcPr>
            <w:tcW w:w="435" w:type="dxa"/>
            <w:tcBorders>
              <w:top w:val="single" w:color="auto" w:sz="4" w:space="0"/>
              <w:left w:val="single" w:color="auto" w:sz="4" w:space="0"/>
              <w:bottom w:val="single" w:color="auto" w:sz="4" w:space="0"/>
              <w:right w:val="single" w:color="auto" w:sz="4" w:space="0"/>
            </w:tcBorders>
            <w:noWrap/>
            <w:vAlign w:val="center"/>
          </w:tcPr>
          <w:p w14:paraId="04529495">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w:t>
            </w:r>
          </w:p>
        </w:tc>
        <w:tc>
          <w:tcPr>
            <w:tcW w:w="450" w:type="dxa"/>
            <w:tcBorders>
              <w:top w:val="single" w:color="auto" w:sz="4" w:space="0"/>
              <w:left w:val="single" w:color="auto" w:sz="4" w:space="0"/>
              <w:bottom w:val="single" w:color="auto" w:sz="4" w:space="0"/>
              <w:right w:val="single" w:color="auto" w:sz="4" w:space="0"/>
            </w:tcBorders>
            <w:noWrap/>
            <w:vAlign w:val="center"/>
          </w:tcPr>
          <w:p w14:paraId="2DD0557B">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110" w:type="dxa"/>
            <w:tcBorders>
              <w:top w:val="single" w:color="auto" w:sz="4" w:space="0"/>
              <w:left w:val="single" w:color="auto" w:sz="4" w:space="0"/>
              <w:bottom w:val="single" w:color="auto" w:sz="4" w:space="0"/>
              <w:right w:val="single" w:color="auto" w:sz="4" w:space="0"/>
            </w:tcBorders>
            <w:noWrap/>
            <w:vAlign w:val="center"/>
          </w:tcPr>
          <w:p w14:paraId="47738D8F">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运维期内</w:t>
            </w:r>
            <w:r>
              <w:rPr>
                <w:rFonts w:hint="eastAsia" w:ascii="宋体" w:hAnsi="宋体" w:eastAsia="宋体" w:cs="宋体"/>
                <w:color w:val="000000"/>
                <w:kern w:val="0"/>
                <w:sz w:val="24"/>
                <w:szCs w:val="24"/>
                <w:highlight w:val="none"/>
              </w:rPr>
              <w:t>3年质保　</w:t>
            </w:r>
          </w:p>
        </w:tc>
      </w:tr>
      <w:tr w14:paraId="5D8C9CC9">
        <w:tblPrEx>
          <w:tblCellMar>
            <w:top w:w="0" w:type="dxa"/>
            <w:left w:w="108" w:type="dxa"/>
            <w:bottom w:w="0" w:type="dxa"/>
            <w:right w:w="108" w:type="dxa"/>
          </w:tblCellMar>
        </w:tblPrEx>
        <w:trPr>
          <w:trHeight w:val="600" w:hRule="atLeast"/>
        </w:trPr>
        <w:tc>
          <w:tcPr>
            <w:tcW w:w="570" w:type="dxa"/>
            <w:tcBorders>
              <w:top w:val="single" w:color="auto" w:sz="4" w:space="0"/>
              <w:left w:val="single" w:color="auto" w:sz="4" w:space="0"/>
              <w:bottom w:val="single" w:color="auto" w:sz="4" w:space="0"/>
              <w:right w:val="single" w:color="auto" w:sz="4" w:space="0"/>
            </w:tcBorders>
            <w:noWrap/>
            <w:vAlign w:val="center"/>
          </w:tcPr>
          <w:p w14:paraId="47F6083A">
            <w:pPr>
              <w:widowControl/>
              <w:spacing w:line="240" w:lineRule="auto"/>
              <w:ind w:firstLine="0" w:firstLineChars="0"/>
              <w:jc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7</w:t>
            </w:r>
          </w:p>
        </w:tc>
        <w:tc>
          <w:tcPr>
            <w:tcW w:w="849" w:type="dxa"/>
            <w:tcBorders>
              <w:top w:val="single" w:color="auto" w:sz="4" w:space="0"/>
              <w:left w:val="single" w:color="auto" w:sz="4" w:space="0"/>
              <w:bottom w:val="single" w:color="auto" w:sz="4" w:space="0"/>
              <w:right w:val="single" w:color="auto" w:sz="4" w:space="0"/>
            </w:tcBorders>
            <w:noWrap/>
            <w:vAlign w:val="center"/>
          </w:tcPr>
          <w:p w14:paraId="20FDEDD4">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系统调试</w:t>
            </w:r>
          </w:p>
        </w:tc>
        <w:tc>
          <w:tcPr>
            <w:tcW w:w="5370" w:type="dxa"/>
            <w:gridSpan w:val="3"/>
            <w:tcBorders>
              <w:top w:val="single" w:color="auto" w:sz="4" w:space="0"/>
              <w:left w:val="single" w:color="auto" w:sz="4" w:space="0"/>
              <w:bottom w:val="single" w:color="auto" w:sz="4" w:space="0"/>
              <w:right w:val="single" w:color="auto" w:sz="4" w:space="0"/>
            </w:tcBorders>
            <w:noWrap/>
            <w:vAlign w:val="center"/>
          </w:tcPr>
          <w:p w14:paraId="1C46AF37">
            <w:pPr>
              <w:widowControl/>
              <w:spacing w:line="240" w:lineRule="auto"/>
              <w:ind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配合做平台系统调试</w:t>
            </w:r>
          </w:p>
        </w:tc>
        <w:tc>
          <w:tcPr>
            <w:tcW w:w="435" w:type="dxa"/>
            <w:tcBorders>
              <w:top w:val="single" w:color="auto" w:sz="4" w:space="0"/>
              <w:left w:val="single" w:color="auto" w:sz="4" w:space="0"/>
              <w:bottom w:val="single" w:color="auto" w:sz="4" w:space="0"/>
              <w:right w:val="single" w:color="auto" w:sz="4" w:space="0"/>
            </w:tcBorders>
            <w:noWrap/>
            <w:vAlign w:val="center"/>
          </w:tcPr>
          <w:p w14:paraId="37E9BB16">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w:t>
            </w:r>
          </w:p>
        </w:tc>
        <w:tc>
          <w:tcPr>
            <w:tcW w:w="450" w:type="dxa"/>
            <w:tcBorders>
              <w:top w:val="single" w:color="auto" w:sz="4" w:space="0"/>
              <w:left w:val="single" w:color="auto" w:sz="4" w:space="0"/>
              <w:bottom w:val="single" w:color="auto" w:sz="4" w:space="0"/>
              <w:right w:val="single" w:color="auto" w:sz="4" w:space="0"/>
            </w:tcBorders>
            <w:noWrap/>
            <w:vAlign w:val="center"/>
          </w:tcPr>
          <w:p w14:paraId="61EC9866">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110" w:type="dxa"/>
            <w:tcBorders>
              <w:top w:val="single" w:color="auto" w:sz="4" w:space="0"/>
              <w:left w:val="single" w:color="auto" w:sz="4" w:space="0"/>
              <w:bottom w:val="single" w:color="auto" w:sz="4" w:space="0"/>
              <w:right w:val="single" w:color="auto" w:sz="4" w:space="0"/>
            </w:tcBorders>
            <w:noWrap/>
            <w:vAlign w:val="center"/>
          </w:tcPr>
          <w:p w14:paraId="77C967A5">
            <w:pPr>
              <w:widowControl/>
              <w:spacing w:line="240" w:lineRule="auto"/>
              <w:ind w:firstLine="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1D965FEC">
        <w:tblPrEx>
          <w:tblCellMar>
            <w:top w:w="0" w:type="dxa"/>
            <w:left w:w="108" w:type="dxa"/>
            <w:bottom w:w="0" w:type="dxa"/>
            <w:right w:w="108" w:type="dxa"/>
          </w:tblCellMar>
        </w:tblPrEx>
        <w:trPr>
          <w:trHeight w:val="600" w:hRule="atLeast"/>
        </w:trPr>
        <w:tc>
          <w:tcPr>
            <w:tcW w:w="570" w:type="dxa"/>
            <w:tcBorders>
              <w:top w:val="single" w:color="auto" w:sz="4" w:space="0"/>
              <w:left w:val="single" w:color="auto" w:sz="4" w:space="0"/>
              <w:bottom w:val="single" w:color="auto" w:sz="4" w:space="0"/>
              <w:right w:val="single" w:color="auto" w:sz="4" w:space="0"/>
            </w:tcBorders>
            <w:noWrap/>
            <w:vAlign w:val="center"/>
          </w:tcPr>
          <w:p w14:paraId="60BCD8C0">
            <w:pPr>
              <w:widowControl/>
              <w:spacing w:line="240" w:lineRule="auto"/>
              <w:ind w:firstLine="0" w:firstLineChars="0"/>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8</w:t>
            </w:r>
          </w:p>
        </w:tc>
        <w:tc>
          <w:tcPr>
            <w:tcW w:w="8214" w:type="dxa"/>
            <w:gridSpan w:val="7"/>
            <w:tcBorders>
              <w:top w:val="single" w:color="auto" w:sz="4" w:space="0"/>
              <w:left w:val="single" w:color="auto" w:sz="4" w:space="0"/>
              <w:bottom w:val="single" w:color="auto" w:sz="4" w:space="0"/>
              <w:right w:val="single" w:color="auto" w:sz="4" w:space="0"/>
            </w:tcBorders>
            <w:noWrap/>
            <w:vAlign w:val="center"/>
          </w:tcPr>
          <w:p w14:paraId="7FAD4963">
            <w:pPr>
              <w:widowControl/>
              <w:spacing w:line="240" w:lineRule="auto"/>
              <w:ind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提供的</w:t>
            </w:r>
            <w:r>
              <w:rPr>
                <w:rFonts w:hint="eastAsia" w:ascii="宋体" w:hAnsi="宋体" w:eastAsia="宋体" w:cs="宋体"/>
                <w:color w:val="000000"/>
                <w:kern w:val="0"/>
                <w:sz w:val="24"/>
                <w:szCs w:val="24"/>
                <w:highlight w:val="none"/>
              </w:rPr>
              <w:t>所有第三方检测报告</w:t>
            </w:r>
            <w:r>
              <w:rPr>
                <w:rFonts w:hint="eastAsia" w:ascii="宋体" w:hAnsi="宋体" w:eastAsia="宋体" w:cs="宋体"/>
                <w:color w:val="000000"/>
                <w:kern w:val="0"/>
                <w:sz w:val="24"/>
                <w:szCs w:val="24"/>
                <w:highlight w:val="none"/>
                <w:lang w:val="en-US" w:eastAsia="zh-CN"/>
              </w:rPr>
              <w:t>均为本项目所投产品</w:t>
            </w:r>
            <w:r>
              <w:rPr>
                <w:rFonts w:hint="eastAsia" w:ascii="宋体" w:hAnsi="宋体" w:eastAsia="宋体" w:cs="宋体"/>
                <w:color w:val="000000"/>
                <w:kern w:val="0"/>
                <w:sz w:val="24"/>
                <w:szCs w:val="24"/>
                <w:highlight w:val="none"/>
              </w:rPr>
              <w:t>，若因标准更新导致设</w:t>
            </w:r>
            <w:r>
              <w:rPr>
                <w:rFonts w:hint="eastAsia" w:ascii="宋体" w:hAnsi="宋体" w:eastAsia="宋体" w:cs="宋体"/>
                <w:color w:val="000000"/>
                <w:kern w:val="0"/>
                <w:sz w:val="24"/>
                <w:szCs w:val="24"/>
                <w:highlight w:val="none"/>
                <w:lang w:val="en-US" w:eastAsia="zh-CN"/>
              </w:rPr>
              <w:t>备</w:t>
            </w:r>
            <w:r>
              <w:rPr>
                <w:rFonts w:hint="eastAsia" w:ascii="宋体" w:hAnsi="宋体" w:eastAsia="宋体" w:cs="宋体"/>
                <w:color w:val="000000"/>
                <w:kern w:val="0"/>
                <w:sz w:val="24"/>
                <w:szCs w:val="24"/>
                <w:highlight w:val="none"/>
              </w:rPr>
              <w:t>参数不满足新规范，中标</w:t>
            </w:r>
            <w:r>
              <w:rPr>
                <w:rFonts w:hint="eastAsia" w:ascii="宋体" w:hAnsi="宋体" w:eastAsia="宋体" w:cs="宋体"/>
                <w:color w:val="000000"/>
                <w:kern w:val="0"/>
                <w:sz w:val="24"/>
                <w:szCs w:val="24"/>
                <w:highlight w:val="none"/>
                <w:lang w:val="en-US" w:eastAsia="zh-CN"/>
              </w:rPr>
              <w:t>单位</w:t>
            </w:r>
            <w:r>
              <w:rPr>
                <w:rFonts w:hint="eastAsia" w:ascii="宋体" w:hAnsi="宋体" w:eastAsia="宋体" w:cs="宋体"/>
                <w:color w:val="000000"/>
                <w:kern w:val="0"/>
                <w:sz w:val="24"/>
                <w:szCs w:val="24"/>
                <w:highlight w:val="none"/>
              </w:rPr>
              <w:t>需免费升级设备直至符合要求。</w:t>
            </w:r>
          </w:p>
        </w:tc>
      </w:tr>
      <w:tr w14:paraId="67A39898">
        <w:tblPrEx>
          <w:tblCellMar>
            <w:top w:w="0" w:type="dxa"/>
            <w:left w:w="108" w:type="dxa"/>
            <w:bottom w:w="0" w:type="dxa"/>
            <w:right w:w="108" w:type="dxa"/>
          </w:tblCellMar>
        </w:tblPrEx>
        <w:trPr>
          <w:trHeight w:val="600" w:hRule="atLeast"/>
        </w:trPr>
        <w:tc>
          <w:tcPr>
            <w:tcW w:w="570" w:type="dxa"/>
            <w:tcBorders>
              <w:top w:val="single" w:color="auto" w:sz="4" w:space="0"/>
              <w:left w:val="single" w:color="auto" w:sz="4" w:space="0"/>
              <w:bottom w:val="single" w:color="auto" w:sz="4" w:space="0"/>
              <w:right w:val="single" w:color="auto" w:sz="4" w:space="0"/>
            </w:tcBorders>
            <w:noWrap/>
            <w:vAlign w:val="center"/>
          </w:tcPr>
          <w:p w14:paraId="51A9102B">
            <w:pPr>
              <w:widowControl/>
              <w:spacing w:line="240" w:lineRule="auto"/>
              <w:ind w:firstLine="0" w:firstLineChars="0"/>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9</w:t>
            </w:r>
          </w:p>
        </w:tc>
        <w:tc>
          <w:tcPr>
            <w:tcW w:w="8214" w:type="dxa"/>
            <w:gridSpan w:val="7"/>
            <w:tcBorders>
              <w:top w:val="single" w:color="auto" w:sz="4" w:space="0"/>
              <w:left w:val="single" w:color="auto" w:sz="4" w:space="0"/>
              <w:bottom w:val="single" w:color="auto" w:sz="4" w:space="0"/>
              <w:right w:val="single" w:color="auto" w:sz="4" w:space="0"/>
            </w:tcBorders>
            <w:noWrap/>
            <w:vAlign w:val="center"/>
          </w:tcPr>
          <w:p w14:paraId="013552DA">
            <w:pPr>
              <w:widowControl/>
              <w:spacing w:line="240" w:lineRule="auto"/>
              <w:ind w:firstLine="0" w:firstLineChars="0"/>
              <w:jc w:val="left"/>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本项目三套设备质保期三年，中标单位交货前需提供设备质保函（需中标单位盖章），质保期三年，质保期内中标单位承诺免费维护更换。</w:t>
            </w:r>
          </w:p>
        </w:tc>
      </w:tr>
      <w:tr w14:paraId="4E67A8E8">
        <w:tblPrEx>
          <w:tblCellMar>
            <w:top w:w="0" w:type="dxa"/>
            <w:left w:w="108" w:type="dxa"/>
            <w:bottom w:w="0" w:type="dxa"/>
            <w:right w:w="108" w:type="dxa"/>
          </w:tblCellMar>
        </w:tblPrEx>
        <w:trPr>
          <w:trHeight w:val="1031" w:hRule="atLeast"/>
        </w:trPr>
        <w:tc>
          <w:tcPr>
            <w:tcW w:w="570" w:type="dxa"/>
            <w:tcBorders>
              <w:top w:val="single" w:color="auto" w:sz="4" w:space="0"/>
              <w:left w:val="single" w:color="auto" w:sz="4" w:space="0"/>
              <w:bottom w:val="single" w:color="auto" w:sz="4" w:space="0"/>
              <w:right w:val="single" w:color="auto" w:sz="4" w:space="0"/>
            </w:tcBorders>
            <w:noWrap/>
            <w:vAlign w:val="center"/>
          </w:tcPr>
          <w:p w14:paraId="5260FEC4">
            <w:pPr>
              <w:widowControl/>
              <w:spacing w:line="240" w:lineRule="auto"/>
              <w:ind w:firstLine="0" w:firstLineChars="0"/>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10</w:t>
            </w:r>
          </w:p>
        </w:tc>
        <w:tc>
          <w:tcPr>
            <w:tcW w:w="8214" w:type="dxa"/>
            <w:gridSpan w:val="7"/>
            <w:tcBorders>
              <w:top w:val="single" w:color="auto" w:sz="4" w:space="0"/>
              <w:left w:val="single" w:color="auto" w:sz="4" w:space="0"/>
              <w:bottom w:val="single" w:color="auto" w:sz="4" w:space="0"/>
              <w:right w:val="single" w:color="auto" w:sz="4" w:space="0"/>
            </w:tcBorders>
            <w:noWrap/>
            <w:vAlign w:val="center"/>
          </w:tcPr>
          <w:p w14:paraId="0BE11B2F">
            <w:pPr>
              <w:keepNext w:val="0"/>
              <w:keepLines w:val="0"/>
              <w:widowControl/>
              <w:suppressLineNumbers w:val="0"/>
              <w:jc w:val="left"/>
              <w:rPr>
                <w:color w:val="auto"/>
                <w:highlight w:val="none"/>
              </w:rPr>
            </w:pPr>
            <w:r>
              <w:rPr>
                <w:rFonts w:hint="eastAsia" w:ascii="宋体" w:hAnsi="宋体" w:eastAsia="宋体" w:cs="宋体"/>
                <w:color w:val="auto"/>
                <w:sz w:val="24"/>
                <w:szCs w:val="24"/>
                <w:highlight w:val="none"/>
                <w:lang w:val="en-US" w:eastAsia="zh-CN"/>
              </w:rPr>
              <w:t>①</w:t>
            </w:r>
            <w:r>
              <w:rPr>
                <w:rFonts w:hint="eastAsia" w:ascii="宋体" w:hAnsi="宋体" w:cs="宋体"/>
                <w:color w:val="auto"/>
                <w:sz w:val="24"/>
                <w:szCs w:val="24"/>
                <w:highlight w:val="none"/>
              </w:rPr>
              <w:t>设备安装点位要求：</w:t>
            </w:r>
            <w:r>
              <w:rPr>
                <w:rFonts w:ascii="宋体" w:hAnsi="宋体" w:eastAsia="宋体" w:cs="宋体"/>
                <w:color w:val="auto"/>
                <w:kern w:val="0"/>
                <w:sz w:val="24"/>
                <w:szCs w:val="24"/>
                <w:highlight w:val="none"/>
                <w:lang w:val="en-US" w:eastAsia="zh-CN" w:bidi="ar"/>
              </w:rPr>
              <w:t>结合本项目园区现场实际布设条件，项目设备定点安装位置如下：1</w:t>
            </w:r>
            <w:r>
              <w:rPr>
                <w:rFonts w:hint="eastAsia" w:ascii="宋体" w:hAnsi="宋体" w:eastAsia="宋体" w:cs="宋体"/>
                <w:color w:val="auto"/>
                <w:kern w:val="0"/>
                <w:sz w:val="24"/>
                <w:szCs w:val="24"/>
                <w:highlight w:val="none"/>
                <w:lang w:val="en-US" w:eastAsia="zh-CN" w:bidi="ar"/>
              </w:rPr>
              <w:t>套</w:t>
            </w:r>
            <w:r>
              <w:rPr>
                <w:rFonts w:ascii="宋体" w:hAnsi="宋体" w:eastAsia="宋体" w:cs="宋体"/>
                <w:color w:val="auto"/>
                <w:kern w:val="0"/>
                <w:sz w:val="24"/>
                <w:szCs w:val="24"/>
                <w:highlight w:val="none"/>
                <w:lang w:val="en-US" w:eastAsia="zh-CN" w:bidi="ar"/>
              </w:rPr>
              <w:t>傅里叶红外气体分析仪</w:t>
            </w:r>
            <w:r>
              <w:rPr>
                <w:rFonts w:hint="eastAsia" w:ascii="宋体" w:hAnsi="宋体" w:eastAsia="宋体" w:cs="宋体"/>
                <w:color w:val="auto"/>
                <w:kern w:val="0"/>
                <w:sz w:val="24"/>
                <w:szCs w:val="24"/>
                <w:highlight w:val="none"/>
                <w:lang w:val="en-US" w:eastAsia="zh-CN" w:bidi="ar"/>
              </w:rPr>
              <w:t>设备</w:t>
            </w:r>
            <w:r>
              <w:rPr>
                <w:rFonts w:ascii="宋体" w:hAnsi="宋体" w:eastAsia="宋体" w:cs="宋体"/>
                <w:color w:val="auto"/>
                <w:kern w:val="0"/>
                <w:sz w:val="24"/>
                <w:szCs w:val="24"/>
                <w:highlight w:val="none"/>
                <w:lang w:val="en-US" w:eastAsia="zh-CN" w:bidi="ar"/>
              </w:rPr>
              <w:t>安装于梅兰新材料铁塔，2</w:t>
            </w:r>
            <w:r>
              <w:rPr>
                <w:rFonts w:hint="eastAsia" w:ascii="宋体" w:hAnsi="宋体" w:eastAsia="宋体" w:cs="宋体"/>
                <w:color w:val="auto"/>
                <w:kern w:val="0"/>
                <w:sz w:val="24"/>
                <w:szCs w:val="24"/>
                <w:highlight w:val="none"/>
                <w:lang w:val="en-US" w:eastAsia="zh-CN" w:bidi="ar"/>
              </w:rPr>
              <w:t>套气云成像（</w:t>
            </w:r>
            <w:r>
              <w:rPr>
                <w:rFonts w:ascii="宋体" w:hAnsi="宋体" w:eastAsia="宋体" w:cs="宋体"/>
                <w:color w:val="auto"/>
                <w:kern w:val="0"/>
                <w:sz w:val="24"/>
                <w:szCs w:val="24"/>
                <w:highlight w:val="none"/>
                <w:lang w:val="en-US" w:eastAsia="zh-CN" w:bidi="ar"/>
              </w:rPr>
              <w:t>非制冷型</w:t>
            </w:r>
            <w:r>
              <w:rPr>
                <w:rFonts w:hint="eastAsia" w:ascii="宋体" w:hAnsi="宋体" w:eastAsia="宋体" w:cs="宋体"/>
                <w:color w:val="auto"/>
                <w:kern w:val="0"/>
                <w:sz w:val="24"/>
                <w:szCs w:val="24"/>
                <w:highlight w:val="none"/>
                <w:lang w:val="en-US" w:eastAsia="zh-CN" w:bidi="ar"/>
              </w:rPr>
              <w:t>）</w:t>
            </w:r>
            <w:r>
              <w:rPr>
                <w:rFonts w:ascii="宋体" w:hAnsi="宋体" w:eastAsia="宋体" w:cs="宋体"/>
                <w:color w:val="auto"/>
                <w:kern w:val="0"/>
                <w:sz w:val="24"/>
                <w:szCs w:val="24"/>
                <w:highlight w:val="none"/>
                <w:lang w:val="en-US" w:eastAsia="zh-CN" w:bidi="ar"/>
              </w:rPr>
              <w:t>设备分别安装于新浦北厂西侧铁塔、顶峰油脂铁塔。中标单位须严格按照本项目指定点位完成设备布设、安装调试及交付工作。若项目实施过程中，因现场实际工况、场地条件等客观原因，导致原定铁塔点位无法正常安装施工，由中标单位全权负责与铁塔权属单位及相关部门对接协调，完成点位优化、手续办理及施工调整等全部工作，过程中产生的全部协调费用、改造费用、施工费用等一切相关费用，均由中标单位自行承担，招标人不另行增补任何费用。</w:t>
            </w:r>
          </w:p>
          <w:p w14:paraId="1E0DD87E">
            <w:pPr>
              <w:widowControl/>
              <w:spacing w:line="240" w:lineRule="auto"/>
              <w:ind w:firstLine="0" w:firstLineChars="0"/>
              <w:jc w:val="left"/>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②</w:t>
            </w:r>
            <w:r>
              <w:rPr>
                <w:rFonts w:hint="eastAsia" w:ascii="宋体" w:hAnsi="宋体" w:cs="宋体"/>
                <w:sz w:val="24"/>
                <w:szCs w:val="24"/>
                <w:highlight w:val="none"/>
              </w:rPr>
              <w:t>施工对接责任要求：本项目设备安装施工全过程，涉及铁塔使用、施工报备、现场协调、安全对接等全部相关工作，均由中标单位全权负责对接铁塔公司。中标单位须按相关规范办理全部施工手续，严格遵守铁塔运维及高空施工安全规定，完成设备安装、调试工作，确保设备达标投用。</w:t>
            </w:r>
          </w:p>
          <w:p w14:paraId="64A80C00">
            <w:pPr>
              <w:widowControl/>
              <w:spacing w:line="240" w:lineRule="auto"/>
              <w:ind w:firstLine="0" w:firstLineChars="0"/>
              <w:jc w:val="left"/>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③</w:t>
            </w:r>
            <w:r>
              <w:rPr>
                <w:rFonts w:hint="eastAsia" w:ascii="宋体" w:hAnsi="宋体" w:cs="宋体"/>
                <w:sz w:val="24"/>
                <w:szCs w:val="24"/>
                <w:highlight w:val="none"/>
              </w:rPr>
              <w:t>作业人员要符合作业资质，所有的一切都由中标单位负责</w:t>
            </w:r>
            <w:r>
              <w:rPr>
                <w:rFonts w:hint="eastAsia" w:ascii="宋体" w:hAnsi="宋体" w:eastAsia="宋体" w:cs="宋体"/>
                <w:sz w:val="24"/>
                <w:szCs w:val="24"/>
                <w:highlight w:val="none"/>
                <w:lang w:eastAsia="zh-CN"/>
              </w:rPr>
              <w:t>，</w:t>
            </w:r>
            <w:r>
              <w:rPr>
                <w:rFonts w:hint="eastAsia" w:ascii="宋体" w:hAnsi="宋体" w:cs="宋体"/>
                <w:sz w:val="24"/>
                <w:szCs w:val="24"/>
                <w:highlight w:val="none"/>
              </w:rPr>
              <w:t>中标单位应按规定做好施工现场的环保措施、安全防护措施，如有疏忽，因此造成的一切安全事故均由施工单位自行承担。</w:t>
            </w:r>
          </w:p>
          <w:p w14:paraId="7168AA86">
            <w:pPr>
              <w:widowControl/>
              <w:spacing w:line="240" w:lineRule="auto"/>
              <w:ind w:firstLine="0" w:firstLineChars="0"/>
              <w:jc w:val="left"/>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★单个气云成像（非制冷型）设备最大重量≤50kg、单个傅里叶气体红外分析仪设备最大重量≤60kg。（以上最大承重重量不包含安装设备所需的支架重量）此项若出现偏离则作为无效标处理。</w:t>
            </w:r>
          </w:p>
        </w:tc>
      </w:tr>
      <w:tr w14:paraId="33DF42C3">
        <w:tblPrEx>
          <w:tblCellMar>
            <w:top w:w="0" w:type="dxa"/>
            <w:left w:w="108" w:type="dxa"/>
            <w:bottom w:w="0" w:type="dxa"/>
            <w:right w:w="108" w:type="dxa"/>
          </w:tblCellMar>
        </w:tblPrEx>
        <w:trPr>
          <w:trHeight w:val="1031" w:hRule="atLeast"/>
        </w:trPr>
        <w:tc>
          <w:tcPr>
            <w:tcW w:w="570" w:type="dxa"/>
            <w:tcBorders>
              <w:top w:val="single" w:color="auto" w:sz="4" w:space="0"/>
              <w:left w:val="single" w:color="auto" w:sz="4" w:space="0"/>
              <w:bottom w:val="single" w:color="auto" w:sz="4" w:space="0"/>
              <w:right w:val="single" w:color="auto" w:sz="4" w:space="0"/>
            </w:tcBorders>
            <w:noWrap/>
            <w:vAlign w:val="center"/>
          </w:tcPr>
          <w:p w14:paraId="15112F0A">
            <w:pPr>
              <w:widowControl/>
              <w:spacing w:line="240" w:lineRule="auto"/>
              <w:ind w:firstLine="0" w:firstLineChars="0"/>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11</w:t>
            </w:r>
          </w:p>
        </w:tc>
        <w:tc>
          <w:tcPr>
            <w:tcW w:w="8214" w:type="dxa"/>
            <w:gridSpan w:val="7"/>
            <w:tcBorders>
              <w:top w:val="single" w:color="auto" w:sz="4" w:space="0"/>
              <w:left w:val="single" w:color="auto" w:sz="4" w:space="0"/>
              <w:bottom w:val="single" w:color="auto" w:sz="4" w:space="0"/>
              <w:right w:val="single" w:color="auto" w:sz="4" w:space="0"/>
            </w:tcBorders>
            <w:noWrap/>
            <w:vAlign w:val="center"/>
          </w:tcPr>
          <w:p w14:paraId="214EC17C">
            <w:pPr>
              <w:widowControl/>
              <w:spacing w:line="240" w:lineRule="auto"/>
              <w:ind w:firstLine="0" w:firstLineChars="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采购设备最高限价如下：①气云成像（非制冷型）：551000元/套；②傅里叶红外气体分析仪：988000元/套；③软硬件及配套设施、设备服务、系统安装对接调试：323000元/项。以上三项任意一项报价超过对应分项单价最高限价的，投标文件作无效投标处理。</w:t>
            </w:r>
          </w:p>
        </w:tc>
      </w:tr>
    </w:tbl>
    <w:p w14:paraId="6AFE62F3">
      <w:pP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br w:type="page"/>
      </w:r>
    </w:p>
    <w:p w14:paraId="5AA63550">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jc w:val="center"/>
        <w:textAlignment w:val="auto"/>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第五章 合同条款及格式</w:t>
      </w:r>
    </w:p>
    <w:p w14:paraId="49A8C892">
      <w:pPr>
        <w:spacing w:line="360" w:lineRule="auto"/>
        <w:ind w:firstLine="480"/>
        <w:jc w:val="left"/>
        <w:rPr>
          <w:rFonts w:ascii="宋体" w:hAnsi="宋体" w:cs="宋体"/>
          <w:sz w:val="24"/>
          <w:szCs w:val="24"/>
        </w:rPr>
      </w:pPr>
    </w:p>
    <w:p w14:paraId="084189B6">
      <w:pPr>
        <w:spacing w:line="360" w:lineRule="auto"/>
        <w:ind w:firstLine="480"/>
        <w:jc w:val="left"/>
        <w:rPr>
          <w:rFonts w:ascii="宋体" w:hAnsi="宋体" w:cs="宋体"/>
          <w:sz w:val="24"/>
          <w:szCs w:val="24"/>
        </w:rPr>
      </w:pPr>
    </w:p>
    <w:p w14:paraId="7425CCEF">
      <w:pPr>
        <w:spacing w:line="360" w:lineRule="auto"/>
        <w:ind w:firstLine="480"/>
        <w:jc w:val="left"/>
        <w:rPr>
          <w:rFonts w:ascii="宋体" w:hAnsi="宋体" w:cs="宋体"/>
          <w:sz w:val="24"/>
          <w:szCs w:val="24"/>
        </w:rPr>
      </w:pPr>
    </w:p>
    <w:p w14:paraId="748B3360">
      <w:pPr>
        <w:spacing w:line="360" w:lineRule="auto"/>
        <w:ind w:firstLine="480"/>
        <w:jc w:val="left"/>
        <w:rPr>
          <w:rFonts w:ascii="宋体" w:hAnsi="宋体" w:cs="宋体"/>
          <w:sz w:val="24"/>
          <w:szCs w:val="24"/>
        </w:rPr>
      </w:pPr>
    </w:p>
    <w:p w14:paraId="0E12B3E3">
      <w:pPr>
        <w:spacing w:line="360" w:lineRule="auto"/>
        <w:ind w:firstLine="480"/>
        <w:jc w:val="left"/>
        <w:rPr>
          <w:rFonts w:ascii="宋体" w:hAnsi="宋体" w:cs="宋体"/>
          <w:sz w:val="24"/>
          <w:szCs w:val="24"/>
        </w:rPr>
      </w:pPr>
    </w:p>
    <w:p w14:paraId="342E0C6C">
      <w:pPr>
        <w:jc w:val="center"/>
        <w:rPr>
          <w:rFonts w:hint="default" w:ascii="宋体" w:hAnsi="宋体" w:eastAsia="宋体"/>
          <w:b/>
          <w:color w:val="000000"/>
          <w:sz w:val="52"/>
          <w:szCs w:val="52"/>
          <w:lang w:val="en-US" w:eastAsia="zh-CN"/>
        </w:rPr>
      </w:pPr>
      <w:r>
        <w:rPr>
          <w:rFonts w:hint="eastAsia" w:ascii="宋体" w:hAnsi="宋体" w:eastAsia="宋体"/>
          <w:b/>
          <w:color w:val="000000"/>
          <w:sz w:val="52"/>
          <w:szCs w:val="52"/>
          <w:lang w:val="en-US" w:eastAsia="zh-CN"/>
        </w:rPr>
        <w:t>泰兴市政府采购合同</w:t>
      </w:r>
    </w:p>
    <w:p w14:paraId="6E182F15">
      <w:pPr>
        <w:ind w:firstLine="315"/>
        <w:jc w:val="center"/>
        <w:rPr>
          <w:rFonts w:ascii="宋体" w:hAnsi="宋体"/>
          <w:b/>
          <w:color w:val="000000"/>
          <w:szCs w:val="21"/>
        </w:rPr>
      </w:pPr>
    </w:p>
    <w:p w14:paraId="1C4D7E17">
      <w:pPr>
        <w:ind w:firstLine="315"/>
        <w:jc w:val="center"/>
        <w:rPr>
          <w:rFonts w:ascii="宋体" w:hAnsi="宋体"/>
          <w:b/>
          <w:color w:val="000000"/>
          <w:szCs w:val="21"/>
        </w:rPr>
      </w:pPr>
    </w:p>
    <w:p w14:paraId="0016E388">
      <w:pPr>
        <w:spacing w:line="480" w:lineRule="auto"/>
        <w:ind w:firstLine="620" w:firstLineChars="295"/>
        <w:rPr>
          <w:rFonts w:ascii="宋体" w:hAnsi="宋体"/>
          <w:b/>
          <w:color w:val="000000"/>
          <w:szCs w:val="21"/>
        </w:rPr>
      </w:pPr>
    </w:p>
    <w:p w14:paraId="66D021DA">
      <w:pPr>
        <w:spacing w:line="480" w:lineRule="auto"/>
        <w:ind w:firstLine="620" w:firstLineChars="295"/>
        <w:rPr>
          <w:rFonts w:ascii="宋体" w:hAnsi="宋体"/>
          <w:b/>
          <w:color w:val="000000"/>
          <w:szCs w:val="21"/>
        </w:rPr>
      </w:pPr>
    </w:p>
    <w:p w14:paraId="0D63C614">
      <w:pPr>
        <w:spacing w:line="480" w:lineRule="auto"/>
        <w:ind w:firstLine="620" w:firstLineChars="295"/>
        <w:rPr>
          <w:rFonts w:ascii="宋体" w:hAnsi="宋体"/>
          <w:b/>
          <w:color w:val="000000"/>
          <w:szCs w:val="21"/>
        </w:rPr>
      </w:pPr>
    </w:p>
    <w:p w14:paraId="5FC4CEC4">
      <w:pPr>
        <w:spacing w:line="480" w:lineRule="auto"/>
        <w:ind w:firstLine="620" w:firstLineChars="295"/>
        <w:rPr>
          <w:rFonts w:ascii="宋体" w:hAnsi="宋体"/>
          <w:b/>
          <w:color w:val="000000"/>
          <w:szCs w:val="21"/>
        </w:rPr>
      </w:pPr>
    </w:p>
    <w:p w14:paraId="45584749">
      <w:pPr>
        <w:spacing w:line="480" w:lineRule="auto"/>
        <w:ind w:firstLine="620" w:firstLineChars="295"/>
        <w:rPr>
          <w:rFonts w:ascii="宋体" w:hAnsi="宋体"/>
          <w:b/>
          <w:color w:val="000000"/>
          <w:szCs w:val="21"/>
        </w:rPr>
      </w:pPr>
    </w:p>
    <w:p w14:paraId="14EF466D">
      <w:pPr>
        <w:spacing w:line="480" w:lineRule="auto"/>
        <w:ind w:firstLine="708" w:firstLineChars="295"/>
        <w:rPr>
          <w:rFonts w:ascii="宋体" w:hAnsi="宋体"/>
          <w:b/>
          <w:color w:val="000000"/>
          <w:sz w:val="24"/>
          <w:szCs w:val="24"/>
        </w:rPr>
      </w:pPr>
    </w:p>
    <w:p w14:paraId="5B904533">
      <w:pPr>
        <w:spacing w:line="480" w:lineRule="auto"/>
        <w:ind w:firstLine="1179" w:firstLineChars="491"/>
        <w:rPr>
          <w:rFonts w:hint="default" w:ascii="宋体" w:hAnsi="宋体" w:eastAsia="宋体"/>
          <w:b/>
          <w:color w:val="000000"/>
          <w:sz w:val="24"/>
          <w:szCs w:val="24"/>
          <w:u w:val="single"/>
          <w:lang w:val="en-US" w:eastAsia="zh-CN"/>
        </w:rPr>
      </w:pPr>
      <w:r>
        <w:rPr>
          <w:rFonts w:hint="eastAsia" w:ascii="宋体" w:hAnsi="宋体"/>
          <w:b/>
          <w:color w:val="000000"/>
          <w:sz w:val="24"/>
          <w:szCs w:val="24"/>
        </w:rPr>
        <w:t>合同编号：</w:t>
      </w:r>
      <w:r>
        <w:rPr>
          <w:rFonts w:hint="eastAsia" w:ascii="宋体" w:hAnsi="宋体"/>
          <w:b/>
          <w:color w:val="000000"/>
          <w:sz w:val="24"/>
          <w:szCs w:val="24"/>
          <w:u w:val="single"/>
          <w:lang w:val="en-US" w:eastAsia="zh-CN"/>
        </w:rPr>
        <w:t xml:space="preserve">                                 </w:t>
      </w:r>
    </w:p>
    <w:p w14:paraId="104A6027">
      <w:pPr>
        <w:spacing w:line="480" w:lineRule="auto"/>
        <w:ind w:firstLine="1179" w:firstLineChars="491"/>
        <w:rPr>
          <w:rFonts w:hint="default" w:ascii="宋体" w:hAnsi="宋体" w:eastAsia="宋体"/>
          <w:b/>
          <w:color w:val="000000"/>
          <w:sz w:val="24"/>
          <w:szCs w:val="24"/>
          <w:u w:val="single"/>
          <w:lang w:val="en-US" w:eastAsia="zh-CN"/>
        </w:rPr>
      </w:pPr>
      <w:r>
        <w:rPr>
          <w:rFonts w:hint="eastAsia" w:ascii="宋体" w:hAnsi="宋体"/>
          <w:b/>
          <w:color w:val="000000"/>
          <w:sz w:val="24"/>
          <w:szCs w:val="24"/>
        </w:rPr>
        <w:t>项目名称：</w:t>
      </w:r>
      <w:r>
        <w:rPr>
          <w:rFonts w:hint="eastAsia" w:ascii="宋体" w:hAnsi="宋体"/>
          <w:b/>
          <w:color w:val="000000"/>
          <w:sz w:val="24"/>
          <w:szCs w:val="24"/>
          <w:u w:val="single"/>
          <w:lang w:val="en-US" w:eastAsia="zh-CN"/>
        </w:rPr>
        <w:t xml:space="preserve">                                 </w:t>
      </w:r>
    </w:p>
    <w:p w14:paraId="07446990">
      <w:pPr>
        <w:spacing w:line="480" w:lineRule="auto"/>
        <w:ind w:firstLine="1179" w:firstLineChars="491"/>
        <w:rPr>
          <w:rFonts w:hint="default" w:ascii="宋体" w:hAnsi="宋体" w:eastAsia="宋体"/>
          <w:b/>
          <w:color w:val="000000"/>
          <w:sz w:val="24"/>
          <w:szCs w:val="24"/>
          <w:u w:val="single"/>
          <w:lang w:val="en-US" w:eastAsia="zh-CN"/>
        </w:rPr>
      </w:pPr>
      <w:r>
        <w:rPr>
          <w:rFonts w:hint="eastAsia" w:ascii="宋体" w:hAnsi="宋体"/>
          <w:b/>
          <w:color w:val="000000"/>
          <w:sz w:val="24"/>
          <w:szCs w:val="24"/>
        </w:rPr>
        <w:t>使用单位：</w:t>
      </w:r>
      <w:r>
        <w:rPr>
          <w:rFonts w:hint="eastAsia" w:ascii="宋体" w:hAnsi="宋体"/>
          <w:b/>
          <w:color w:val="000000"/>
          <w:sz w:val="24"/>
          <w:szCs w:val="24"/>
          <w:u w:val="single"/>
          <w:lang w:val="en-US" w:eastAsia="zh-CN"/>
        </w:rPr>
        <w:t xml:space="preserve">                                 </w:t>
      </w:r>
    </w:p>
    <w:p w14:paraId="0A48DF0F">
      <w:pPr>
        <w:spacing w:line="480" w:lineRule="auto"/>
        <w:ind w:firstLine="1179" w:firstLineChars="491"/>
        <w:rPr>
          <w:rFonts w:hint="default" w:ascii="宋体" w:hAnsi="宋体" w:eastAsia="宋体"/>
          <w:b/>
          <w:color w:val="000000"/>
          <w:sz w:val="24"/>
          <w:szCs w:val="24"/>
          <w:lang w:val="en-US" w:eastAsia="zh-CN"/>
        </w:rPr>
      </w:pPr>
      <w:r>
        <w:rPr>
          <w:rFonts w:hint="eastAsia" w:ascii="宋体" w:hAnsi="宋体"/>
          <w:b/>
          <w:color w:val="000000"/>
          <w:sz w:val="24"/>
          <w:szCs w:val="24"/>
        </w:rPr>
        <w:t>供货单位：</w:t>
      </w:r>
      <w:r>
        <w:rPr>
          <w:rFonts w:hint="eastAsia" w:ascii="宋体" w:hAnsi="宋体"/>
          <w:b/>
          <w:color w:val="000000"/>
          <w:sz w:val="24"/>
          <w:szCs w:val="24"/>
          <w:u w:val="single"/>
          <w:lang w:val="en-US" w:eastAsia="zh-CN"/>
        </w:rPr>
        <w:t xml:space="preserve">                                 </w:t>
      </w:r>
    </w:p>
    <w:p w14:paraId="6D3428C1">
      <w:pPr>
        <w:spacing w:line="480" w:lineRule="auto"/>
        <w:ind w:firstLine="1179" w:firstLineChars="491"/>
        <w:rPr>
          <w:rFonts w:hint="default" w:ascii="宋体" w:hAnsi="宋体" w:eastAsia="宋体"/>
          <w:color w:val="000000"/>
          <w:w w:val="105"/>
          <w:sz w:val="24"/>
          <w:szCs w:val="24"/>
          <w:lang w:val="en-US" w:eastAsia="zh-CN"/>
        </w:rPr>
      </w:pPr>
      <w:r>
        <w:rPr>
          <w:rFonts w:hint="eastAsia" w:ascii="宋体" w:hAnsi="宋体"/>
          <w:b/>
          <w:color w:val="000000"/>
          <w:sz w:val="24"/>
          <w:szCs w:val="24"/>
        </w:rPr>
        <w:t>签订日期：</w:t>
      </w:r>
      <w:r>
        <w:rPr>
          <w:rFonts w:hint="eastAsia" w:ascii="宋体" w:hAnsi="宋体"/>
          <w:b/>
          <w:color w:val="000000"/>
          <w:sz w:val="24"/>
          <w:szCs w:val="24"/>
          <w:u w:val="single"/>
          <w:lang w:val="en-US" w:eastAsia="zh-CN"/>
        </w:rPr>
        <w:t xml:space="preserve">                                  </w:t>
      </w:r>
    </w:p>
    <w:p w14:paraId="1F3D3BD1">
      <w:pPr>
        <w:jc w:val="left"/>
        <w:rPr>
          <w:rFonts w:hint="eastAsia" w:hAnsi="宋体" w:eastAsia="宋体"/>
          <w:b/>
          <w:bCs/>
          <w:color w:val="000000"/>
          <w:szCs w:val="21"/>
          <w:lang w:eastAsia="zh-CN"/>
        </w:rPr>
      </w:pPr>
      <w:r>
        <w:rPr>
          <w:rFonts w:ascii="宋体" w:hAnsi="宋体"/>
          <w:b/>
          <w:color w:val="000000"/>
          <w:w w:val="105"/>
          <w:sz w:val="36"/>
        </w:rPr>
        <w:br w:type="page"/>
      </w:r>
      <w:r>
        <w:rPr>
          <w:rFonts w:hint="eastAsia" w:ascii="宋体" w:hAnsi="宋体" w:cs="宋体"/>
          <w:b/>
          <w:bCs/>
          <w:color w:val="000000"/>
          <w:szCs w:val="21"/>
          <w:lang w:val="zh-CN"/>
        </w:rPr>
        <w:t>合同编号：</w:t>
      </w:r>
      <w:r>
        <w:rPr>
          <w:rFonts w:hint="eastAsia" w:ascii="宋体" w:hAnsi="宋体" w:cs="宋体"/>
          <w:b/>
          <w:bCs/>
          <w:color w:val="000000"/>
          <w:szCs w:val="21"/>
          <w:lang w:val="en-US" w:eastAsia="zh-CN"/>
        </w:rPr>
        <w:t xml:space="preserve"> </w:t>
      </w:r>
    </w:p>
    <w:tbl>
      <w:tblPr>
        <w:tblStyle w:val="29"/>
        <w:tblW w:w="9286" w:type="dxa"/>
        <w:tblInd w:w="0" w:type="dxa"/>
        <w:tblLayout w:type="fixed"/>
        <w:tblCellMar>
          <w:top w:w="0" w:type="dxa"/>
          <w:left w:w="108" w:type="dxa"/>
          <w:bottom w:w="0" w:type="dxa"/>
          <w:right w:w="108" w:type="dxa"/>
        </w:tblCellMar>
      </w:tblPr>
      <w:tblGrid>
        <w:gridCol w:w="4643"/>
        <w:gridCol w:w="4643"/>
      </w:tblGrid>
      <w:tr w14:paraId="7FED84B7">
        <w:tblPrEx>
          <w:tblCellMar>
            <w:top w:w="0" w:type="dxa"/>
            <w:left w:w="108" w:type="dxa"/>
            <w:bottom w:w="0" w:type="dxa"/>
            <w:right w:w="108" w:type="dxa"/>
          </w:tblCellMar>
        </w:tblPrEx>
        <w:trPr>
          <w:trHeight w:val="783" w:hRule="atLeast"/>
        </w:trPr>
        <w:tc>
          <w:tcPr>
            <w:tcW w:w="4643" w:type="dxa"/>
            <w:tcBorders>
              <w:top w:val="nil"/>
              <w:left w:val="nil"/>
              <w:bottom w:val="nil"/>
              <w:right w:val="nil"/>
            </w:tcBorders>
            <w:noWrap w:val="0"/>
            <w:vAlign w:val="top"/>
          </w:tcPr>
          <w:p w14:paraId="3F9BC2A0">
            <w:pPr>
              <w:autoSpaceDE w:val="0"/>
              <w:autoSpaceDN w:val="0"/>
              <w:adjustRightInd w:val="0"/>
              <w:spacing w:line="400" w:lineRule="exact"/>
              <w:jc w:val="left"/>
              <w:rPr>
                <w:rFonts w:hint="default" w:ascii="宋体" w:hAnsi="宋体" w:eastAsia="宋体" w:cs="宋体"/>
                <w:b/>
                <w:bCs/>
                <w:color w:val="000000"/>
                <w:szCs w:val="21"/>
                <w:lang w:val="en-US" w:eastAsia="zh-CN"/>
              </w:rPr>
            </w:pPr>
            <w:r>
              <w:rPr>
                <w:rFonts w:hint="eastAsia" w:ascii="宋体" w:hAnsi="宋体" w:cs="宋体"/>
                <w:b/>
                <w:bCs/>
                <w:color w:val="000000"/>
                <w:szCs w:val="21"/>
                <w:lang w:val="zh-CN"/>
              </w:rPr>
              <w:t>采购人：</w:t>
            </w:r>
            <w:r>
              <w:rPr>
                <w:rFonts w:hint="eastAsia" w:ascii="宋体" w:hAnsi="宋体" w:cs="宋体"/>
                <w:b/>
                <w:bCs/>
                <w:color w:val="000000"/>
                <w:szCs w:val="21"/>
                <w:lang w:val="en-US" w:eastAsia="zh-CN"/>
              </w:rPr>
              <w:t>江苏省泰兴市经开发区管理委员会</w:t>
            </w:r>
          </w:p>
          <w:p w14:paraId="7508DFDB">
            <w:pPr>
              <w:autoSpaceDE w:val="0"/>
              <w:autoSpaceDN w:val="0"/>
              <w:adjustRightInd w:val="0"/>
              <w:spacing w:line="400" w:lineRule="exact"/>
              <w:jc w:val="left"/>
              <w:rPr>
                <w:rFonts w:hAnsi="宋体"/>
                <w:b/>
                <w:bCs/>
                <w:color w:val="000000"/>
                <w:szCs w:val="21"/>
                <w:lang w:val="zh-CN"/>
              </w:rPr>
            </w:pPr>
            <w:r>
              <w:rPr>
                <w:rFonts w:hint="eastAsia" w:ascii="宋体" w:hAnsi="宋体" w:cs="宋体"/>
                <w:b/>
                <w:bCs/>
                <w:color w:val="000000"/>
                <w:szCs w:val="21"/>
                <w:lang w:val="zh-CN"/>
              </w:rPr>
              <w:t>（以下称甲方）</w:t>
            </w:r>
          </w:p>
        </w:tc>
        <w:tc>
          <w:tcPr>
            <w:tcW w:w="4643" w:type="dxa"/>
            <w:tcBorders>
              <w:top w:val="nil"/>
              <w:left w:val="nil"/>
              <w:bottom w:val="nil"/>
              <w:right w:val="nil"/>
            </w:tcBorders>
            <w:noWrap w:val="0"/>
            <w:vAlign w:val="top"/>
          </w:tcPr>
          <w:p w14:paraId="667718BE">
            <w:pPr>
              <w:autoSpaceDE w:val="0"/>
              <w:autoSpaceDN w:val="0"/>
              <w:adjustRightInd w:val="0"/>
              <w:spacing w:line="400" w:lineRule="exact"/>
              <w:jc w:val="left"/>
              <w:rPr>
                <w:rFonts w:hint="eastAsia" w:ascii="宋体" w:hAnsi="宋体" w:eastAsia="宋体" w:cs="宋体"/>
                <w:b/>
                <w:bCs/>
                <w:color w:val="000000"/>
                <w:szCs w:val="21"/>
                <w:lang w:val="zh-CN" w:eastAsia="zh-CN"/>
              </w:rPr>
            </w:pPr>
            <w:r>
              <w:rPr>
                <w:rFonts w:hint="eastAsia" w:ascii="宋体" w:hAnsi="宋体" w:cs="宋体"/>
                <w:b/>
                <w:bCs/>
                <w:color w:val="000000"/>
                <w:szCs w:val="21"/>
                <w:lang w:val="zh-CN"/>
              </w:rPr>
              <w:t>供应商：</w:t>
            </w:r>
            <w:r>
              <w:rPr>
                <w:rFonts w:hint="eastAsia" w:ascii="宋体" w:hAnsi="宋体" w:cs="宋体"/>
                <w:b/>
                <w:bCs/>
                <w:color w:val="000000"/>
                <w:szCs w:val="21"/>
                <w:lang w:val="en-US" w:eastAsia="zh-CN"/>
              </w:rPr>
              <w:t xml:space="preserve"> </w:t>
            </w:r>
          </w:p>
          <w:p w14:paraId="007F59BA">
            <w:pPr>
              <w:autoSpaceDE w:val="0"/>
              <w:autoSpaceDN w:val="0"/>
              <w:adjustRightInd w:val="0"/>
              <w:spacing w:line="400" w:lineRule="exact"/>
              <w:jc w:val="left"/>
              <w:rPr>
                <w:rFonts w:hAnsi="宋体"/>
                <w:b/>
                <w:bCs/>
                <w:color w:val="000000"/>
                <w:szCs w:val="21"/>
                <w:lang w:val="zh-CN"/>
              </w:rPr>
            </w:pPr>
            <w:r>
              <w:rPr>
                <w:rFonts w:hint="eastAsia" w:ascii="宋体" w:hAnsi="宋体" w:cs="宋体"/>
                <w:b/>
                <w:bCs/>
                <w:color w:val="000000"/>
                <w:szCs w:val="21"/>
                <w:lang w:val="zh-CN"/>
              </w:rPr>
              <w:t>（以下称乙方）</w:t>
            </w:r>
          </w:p>
        </w:tc>
      </w:tr>
      <w:tr w14:paraId="68AA87E5">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2BD762A2">
            <w:pPr>
              <w:autoSpaceDE w:val="0"/>
              <w:autoSpaceDN w:val="0"/>
              <w:adjustRightInd w:val="0"/>
              <w:spacing w:line="400" w:lineRule="exact"/>
              <w:jc w:val="left"/>
              <w:rPr>
                <w:rFonts w:hAnsi="宋体"/>
                <w:b/>
                <w:bCs/>
                <w:color w:val="000000"/>
                <w:szCs w:val="21"/>
              </w:rPr>
            </w:pPr>
            <w:r>
              <w:rPr>
                <w:rFonts w:hint="eastAsia" w:ascii="宋体" w:hAnsi="宋体" w:cs="宋体"/>
                <w:b/>
                <w:bCs/>
                <w:color w:val="000000"/>
                <w:szCs w:val="21"/>
                <w:lang w:val="zh-CN"/>
              </w:rPr>
              <w:t>住所地：</w:t>
            </w:r>
          </w:p>
        </w:tc>
        <w:tc>
          <w:tcPr>
            <w:tcW w:w="4643" w:type="dxa"/>
            <w:tcBorders>
              <w:top w:val="nil"/>
              <w:left w:val="nil"/>
              <w:bottom w:val="nil"/>
              <w:right w:val="nil"/>
            </w:tcBorders>
            <w:noWrap w:val="0"/>
            <w:vAlign w:val="top"/>
          </w:tcPr>
          <w:p w14:paraId="33C5CC91">
            <w:pPr>
              <w:autoSpaceDE w:val="0"/>
              <w:autoSpaceDN w:val="0"/>
              <w:adjustRightInd w:val="0"/>
              <w:spacing w:line="400" w:lineRule="exact"/>
              <w:jc w:val="left"/>
              <w:rPr>
                <w:rFonts w:hint="eastAsia" w:hAnsi="宋体" w:eastAsia="宋体"/>
                <w:b/>
                <w:bCs/>
                <w:color w:val="000000"/>
                <w:szCs w:val="21"/>
                <w:lang w:eastAsia="zh-CN"/>
              </w:rPr>
            </w:pPr>
            <w:r>
              <w:rPr>
                <w:rFonts w:hint="eastAsia" w:ascii="宋体" w:hAnsi="宋体" w:cs="宋体"/>
                <w:b/>
                <w:bCs/>
                <w:color w:val="000000"/>
                <w:szCs w:val="21"/>
                <w:lang w:val="zh-CN"/>
              </w:rPr>
              <w:t>住所地</w:t>
            </w:r>
            <w:r>
              <w:rPr>
                <w:rFonts w:hint="eastAsia" w:ascii="宋体" w:hAnsi="宋体" w:cs="宋体"/>
                <w:b/>
                <w:bCs/>
                <w:color w:val="000000"/>
                <w:szCs w:val="21"/>
              </w:rPr>
              <w:t>：</w:t>
            </w:r>
            <w:r>
              <w:rPr>
                <w:rFonts w:hint="eastAsia" w:ascii="宋体" w:hAnsi="宋体" w:cs="宋体"/>
                <w:b/>
                <w:bCs/>
                <w:color w:val="000000"/>
                <w:szCs w:val="21"/>
                <w:lang w:val="en-US" w:eastAsia="zh-CN"/>
              </w:rPr>
              <w:t xml:space="preserve"> </w:t>
            </w:r>
          </w:p>
        </w:tc>
      </w:tr>
    </w:tbl>
    <w:p w14:paraId="3A4E2AB3">
      <w:pPr>
        <w:autoSpaceDE w:val="0"/>
        <w:autoSpaceDN w:val="0"/>
        <w:adjustRightInd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lang w:val="zh-CN"/>
        </w:rPr>
        <w:t>根据《中华人民共和国政府采购法》、《中华人民共和国</w:t>
      </w:r>
      <w:r>
        <w:rPr>
          <w:rFonts w:hint="eastAsia" w:ascii="宋体" w:hAnsi="宋体" w:eastAsia="宋体" w:cs="宋体"/>
          <w:color w:val="000000"/>
          <w:szCs w:val="21"/>
        </w:rPr>
        <w:t>民法典</w:t>
      </w:r>
      <w:r>
        <w:rPr>
          <w:rFonts w:hint="eastAsia" w:ascii="宋体" w:hAnsi="宋体" w:eastAsia="宋体" w:cs="宋体"/>
          <w:color w:val="000000"/>
          <w:szCs w:val="21"/>
          <w:lang w:val="zh-CN"/>
        </w:rPr>
        <w:t>》等法律法规的规定，</w:t>
      </w:r>
      <w:r>
        <w:rPr>
          <w:rFonts w:hint="eastAsia" w:ascii="宋体" w:hAnsi="宋体" w:eastAsia="宋体" w:cs="宋体"/>
          <w:lang w:val="zh-CN"/>
        </w:rPr>
        <w:t>甲乙双方按照招标采购结果及采购文件的要求签订本合同</w:t>
      </w:r>
      <w:r>
        <w:rPr>
          <w:rFonts w:hint="eastAsia" w:ascii="宋体" w:hAnsi="宋体" w:eastAsia="宋体" w:cs="宋体"/>
          <w:color w:val="000000"/>
          <w:szCs w:val="21"/>
          <w:lang w:val="zh-CN"/>
        </w:rPr>
        <w:t>。</w:t>
      </w:r>
    </w:p>
    <w:p w14:paraId="37B63D9B">
      <w:pPr>
        <w:numPr>
          <w:ilvl w:val="0"/>
          <w:numId w:val="3"/>
        </w:numPr>
        <w:autoSpaceDE w:val="0"/>
        <w:autoSpaceDN w:val="0"/>
        <w:adjustRightInd w:val="0"/>
        <w:spacing w:line="360" w:lineRule="auto"/>
        <w:ind w:firstLine="420"/>
        <w:rPr>
          <w:rFonts w:hint="eastAsia" w:ascii="宋体" w:hAnsi="宋体" w:eastAsia="宋体" w:cs="宋体"/>
          <w:color w:val="FF0000"/>
          <w:szCs w:val="21"/>
          <w:lang w:val="zh-CN"/>
        </w:rPr>
      </w:pPr>
      <w:r>
        <w:rPr>
          <w:rFonts w:hint="eastAsia" w:ascii="宋体" w:hAnsi="宋体" w:eastAsia="宋体" w:cs="宋体"/>
          <w:b/>
          <w:bCs/>
          <w:color w:val="FF0000"/>
          <w:szCs w:val="21"/>
          <w:lang w:val="zh-CN"/>
        </w:rPr>
        <w:t>合同标的</w:t>
      </w:r>
      <w:r>
        <w:rPr>
          <w:rFonts w:hint="eastAsia" w:ascii="宋体" w:hAnsi="宋体" w:eastAsia="宋体" w:cs="宋体"/>
          <w:color w:val="FF0000"/>
          <w:szCs w:val="21"/>
          <w:lang w:val="zh-CN"/>
        </w:rPr>
        <w:t xml:space="preserve">  </w:t>
      </w:r>
    </w:p>
    <w:p w14:paraId="119520D0">
      <w:pPr>
        <w:numPr>
          <w:ilvl w:val="0"/>
          <w:numId w:val="0"/>
        </w:numPr>
        <w:autoSpaceDE w:val="0"/>
        <w:autoSpaceDN w:val="0"/>
        <w:adjustRightInd w:val="0"/>
        <w:spacing w:line="360" w:lineRule="auto"/>
        <w:rPr>
          <w:rFonts w:hint="eastAsia" w:ascii="宋体" w:hAnsi="宋体" w:eastAsia="宋体" w:cs="宋体"/>
          <w:color w:val="FF0000"/>
          <w:szCs w:val="21"/>
          <w:lang w:val="zh-CN"/>
        </w:rPr>
      </w:pPr>
      <w:r>
        <w:rPr>
          <w:rFonts w:hint="eastAsia" w:ascii="宋体" w:hAnsi="宋体" w:eastAsia="宋体" w:cs="宋体"/>
          <w:color w:val="FF0000"/>
          <w:szCs w:val="21"/>
          <w:lang w:val="en-US" w:eastAsia="zh-CN"/>
        </w:rPr>
        <w:t>1.</w:t>
      </w:r>
      <w:r>
        <w:rPr>
          <w:rFonts w:hint="eastAsia" w:ascii="宋体" w:hAnsi="宋体" w:eastAsia="宋体" w:cs="宋体"/>
          <w:color w:val="FF0000"/>
          <w:szCs w:val="21"/>
          <w:lang w:val="zh-CN"/>
        </w:rPr>
        <w:t>乙方根据甲方需求提供</w:t>
      </w:r>
      <w:r>
        <w:rPr>
          <w:rFonts w:hint="eastAsia" w:ascii="宋体" w:hAnsi="宋体" w:eastAsia="宋体" w:cs="宋体"/>
          <w:color w:val="FF0000"/>
          <w:szCs w:val="21"/>
          <w:u w:val="single"/>
          <w:lang w:val="en-US" w:eastAsia="zh-CN"/>
        </w:rPr>
        <w:t>大范围气体速扫建设项目</w:t>
      </w:r>
      <w:r>
        <w:rPr>
          <w:rFonts w:hint="eastAsia" w:ascii="宋体" w:hAnsi="宋体" w:eastAsia="宋体" w:cs="宋体"/>
          <w:color w:val="FF0000"/>
          <w:szCs w:val="21"/>
          <w:u w:val="none"/>
          <w:lang w:val="en-US" w:eastAsia="zh-CN"/>
        </w:rPr>
        <w:t>货物</w:t>
      </w:r>
      <w:r>
        <w:rPr>
          <w:rFonts w:hint="eastAsia" w:ascii="宋体" w:hAnsi="宋体" w:eastAsia="宋体" w:cs="宋体"/>
          <w:color w:val="FF0000"/>
          <w:szCs w:val="21"/>
          <w:lang w:val="zh-CN"/>
        </w:rPr>
        <w:t>，</w:t>
      </w:r>
      <w:r>
        <w:rPr>
          <w:rFonts w:hint="eastAsia" w:ascii="宋体" w:hAnsi="宋体" w:eastAsia="宋体" w:cs="宋体"/>
          <w:color w:val="FF0000"/>
          <w:szCs w:val="21"/>
          <w:lang w:val="en-US" w:eastAsia="zh-CN"/>
        </w:rPr>
        <w:t>货物</w:t>
      </w:r>
      <w:r>
        <w:rPr>
          <w:rFonts w:hint="eastAsia" w:ascii="宋体" w:hAnsi="宋体" w:eastAsia="宋体" w:cs="宋体"/>
          <w:color w:val="FF0000"/>
          <w:szCs w:val="21"/>
          <w:lang w:val="zh-CN"/>
        </w:rPr>
        <w:t>名称、规格、数量及单价等详见合同附件“分项报价表”。</w:t>
      </w:r>
    </w:p>
    <w:p w14:paraId="0EE0174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color w:val="FF0000"/>
          <w:sz w:val="24"/>
          <w:szCs w:val="24"/>
        </w:rPr>
      </w:pPr>
      <w:r>
        <w:rPr>
          <w:rFonts w:hint="eastAsia"/>
          <w:color w:val="FF0000"/>
          <w:sz w:val="24"/>
          <w:szCs w:val="24"/>
          <w:lang w:val="en-US" w:eastAsia="zh-CN"/>
        </w:rPr>
        <w:t>2.</w:t>
      </w:r>
      <w:r>
        <w:rPr>
          <w:color w:val="FF0000"/>
          <w:sz w:val="24"/>
          <w:szCs w:val="24"/>
        </w:rPr>
        <w:t>本项目配套服务器、安装支架、管线辅材等全部硬件均由乙方自行采购、供货、安装调试</w:t>
      </w:r>
      <w:r>
        <w:rPr>
          <w:rFonts w:hint="eastAsia"/>
          <w:color w:val="FF0000"/>
          <w:sz w:val="24"/>
          <w:szCs w:val="24"/>
          <w:lang w:val="en-US" w:eastAsia="zh-CN"/>
        </w:rPr>
        <w:t>等</w:t>
      </w:r>
      <w:r>
        <w:rPr>
          <w:color w:val="FF0000"/>
          <w:sz w:val="24"/>
          <w:szCs w:val="24"/>
        </w:rPr>
        <w:t>全部相关费用包含在合同总价内，甲方不另行支付任何费用。</w:t>
      </w:r>
    </w:p>
    <w:p w14:paraId="38940C4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color w:val="FF0000"/>
          <w:sz w:val="24"/>
          <w:szCs w:val="24"/>
        </w:rPr>
      </w:pPr>
      <w:r>
        <w:rPr>
          <w:rFonts w:hint="eastAsia"/>
          <w:color w:val="FF0000"/>
          <w:sz w:val="24"/>
          <w:szCs w:val="24"/>
          <w:lang w:val="en-US" w:eastAsia="zh-CN"/>
        </w:rPr>
        <w:t>3.本项目1套傅里叶气体红外分析仪设备安装在梅兰新材料铁塔、2套气云成像（非制冷型）设备安装在</w:t>
      </w:r>
      <w:r>
        <w:rPr>
          <w:color w:val="FF0000"/>
          <w:sz w:val="24"/>
          <w:szCs w:val="24"/>
        </w:rPr>
        <w:t>分别安装于新浦北厂西侧铁塔、顶峰油脂铁塔。 若现场工况、场地条件等客观原因导致原定点位无法施工，由乙方全权对接铁塔权属单位、相关主管部门，完成点位优化、手续办理、施工改造等全部工作，由此产生的协调费、改造费、施工费等一切费用均由乙方自行承担，甲方不追加任何款项。</w:t>
      </w:r>
    </w:p>
    <w:p w14:paraId="0AD956B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rFonts w:hint="default" w:eastAsia="宋体"/>
          <w:color w:val="FF0000"/>
          <w:sz w:val="24"/>
          <w:szCs w:val="24"/>
          <w:lang w:val="en-US" w:eastAsia="zh-CN"/>
        </w:rPr>
      </w:pPr>
      <w:r>
        <w:rPr>
          <w:rFonts w:hint="eastAsia"/>
          <w:color w:val="FF0000"/>
          <w:sz w:val="24"/>
          <w:szCs w:val="24"/>
          <w:lang w:val="en-US" w:eastAsia="zh-CN"/>
        </w:rPr>
        <w:t>4.本项目</w:t>
      </w:r>
      <w:r>
        <w:rPr>
          <w:rFonts w:hint="eastAsia" w:ascii="宋体" w:hAnsi="宋体" w:eastAsia="宋体" w:cs="宋体"/>
          <w:color w:val="FF0000"/>
          <w:kern w:val="0"/>
          <w:sz w:val="24"/>
          <w:szCs w:val="24"/>
        </w:rPr>
        <w:t>各设备与园区平台的系统对接</w:t>
      </w:r>
      <w:r>
        <w:rPr>
          <w:rFonts w:hint="eastAsia" w:ascii="宋体" w:hAnsi="宋体" w:eastAsia="宋体" w:cs="宋体"/>
          <w:color w:val="FF0000"/>
          <w:kern w:val="0"/>
          <w:sz w:val="24"/>
          <w:szCs w:val="24"/>
          <w:lang w:eastAsia="zh-CN"/>
        </w:rPr>
        <w:t>，</w:t>
      </w:r>
      <w:r>
        <w:rPr>
          <w:rFonts w:hint="eastAsia" w:ascii="宋体" w:hAnsi="宋体" w:eastAsia="宋体" w:cs="宋体"/>
          <w:color w:val="FF0000"/>
          <w:kern w:val="0"/>
          <w:sz w:val="24"/>
          <w:szCs w:val="24"/>
          <w:lang w:val="en-US" w:eastAsia="zh-CN"/>
        </w:rPr>
        <w:t>保证正常接入园区平台系统，并配合做园区平台系统调试，所有费用由乙方负责。</w:t>
      </w:r>
    </w:p>
    <w:p w14:paraId="4F0C38C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color w:val="FF0000"/>
          <w:sz w:val="24"/>
          <w:szCs w:val="24"/>
        </w:rPr>
      </w:pPr>
      <w:r>
        <w:rPr>
          <w:rFonts w:hint="eastAsia"/>
          <w:color w:val="FF0000"/>
          <w:sz w:val="24"/>
          <w:szCs w:val="24"/>
          <w:lang w:val="en-US" w:eastAsia="zh-CN"/>
        </w:rPr>
        <w:t>5.</w:t>
      </w:r>
      <w:r>
        <w:rPr>
          <w:color w:val="FF0000"/>
          <w:sz w:val="24"/>
          <w:szCs w:val="24"/>
        </w:rPr>
        <w:t>单</w:t>
      </w:r>
      <w:r>
        <w:rPr>
          <w:rFonts w:hint="eastAsia" w:eastAsia="宋体"/>
          <w:color w:val="FF0000"/>
          <w:sz w:val="24"/>
          <w:szCs w:val="24"/>
          <w:lang w:val="en-US" w:eastAsia="zh-CN"/>
        </w:rPr>
        <w:t>套</w:t>
      </w:r>
      <w:r>
        <w:rPr>
          <w:color w:val="FF0000"/>
          <w:sz w:val="24"/>
          <w:szCs w:val="24"/>
        </w:rPr>
        <w:t>气云成像（非制冷型）设备自重≤50kg（不含安装支架重量）</w:t>
      </w:r>
      <w:r>
        <w:rPr>
          <w:rFonts w:hint="eastAsia"/>
          <w:color w:val="FF0000"/>
          <w:sz w:val="24"/>
          <w:szCs w:val="24"/>
          <w:lang w:eastAsia="zh-CN"/>
        </w:rPr>
        <w:t>、</w:t>
      </w:r>
      <w:r>
        <w:rPr>
          <w:color w:val="FF0000"/>
          <w:sz w:val="24"/>
          <w:szCs w:val="24"/>
        </w:rPr>
        <w:t>单</w:t>
      </w:r>
      <w:r>
        <w:rPr>
          <w:rFonts w:hint="eastAsia" w:eastAsia="宋体"/>
          <w:color w:val="FF0000"/>
          <w:sz w:val="24"/>
          <w:szCs w:val="24"/>
          <w:lang w:val="en-US" w:eastAsia="zh-CN"/>
        </w:rPr>
        <w:t>套</w:t>
      </w:r>
      <w:r>
        <w:rPr>
          <w:color w:val="FF0000"/>
          <w:sz w:val="24"/>
          <w:szCs w:val="24"/>
        </w:rPr>
        <w:t>傅里叶红外气体分析仪自重≤60kg（不含安装支架重量）</w:t>
      </w:r>
      <w:r>
        <w:rPr>
          <w:rFonts w:hint="eastAsia"/>
          <w:color w:val="FF0000"/>
          <w:sz w:val="24"/>
          <w:szCs w:val="24"/>
          <w:lang w:eastAsia="zh-CN"/>
        </w:rPr>
        <w:t>，</w:t>
      </w:r>
      <w:r>
        <w:rPr>
          <w:color w:val="FF0000"/>
          <w:sz w:val="24"/>
          <w:szCs w:val="24"/>
        </w:rPr>
        <w:t>上述</w:t>
      </w:r>
      <w:r>
        <w:rPr>
          <w:rFonts w:hint="eastAsia"/>
          <w:color w:val="FF0000"/>
          <w:sz w:val="24"/>
          <w:szCs w:val="24"/>
          <w:lang w:val="en-US" w:eastAsia="zh-CN"/>
        </w:rPr>
        <w:t>设备重量</w:t>
      </w:r>
      <w:r>
        <w:rPr>
          <w:color w:val="FF0000"/>
          <w:sz w:val="24"/>
          <w:szCs w:val="24"/>
        </w:rPr>
        <w:t>参数若存在偏离，甲方有权拒收设备、解除合同并追究乙方全部违约责任。</w:t>
      </w:r>
    </w:p>
    <w:p w14:paraId="53CC346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color w:val="FF0000"/>
          <w:sz w:val="24"/>
          <w:szCs w:val="24"/>
        </w:rPr>
      </w:pPr>
      <w:r>
        <w:rPr>
          <w:rFonts w:hint="eastAsia"/>
          <w:color w:val="FF0000"/>
          <w:sz w:val="24"/>
          <w:szCs w:val="24"/>
          <w:lang w:val="en-US" w:eastAsia="zh-CN"/>
        </w:rPr>
        <w:t>6.</w:t>
      </w:r>
      <w:r>
        <w:rPr>
          <w:rFonts w:ascii="宋体" w:hAnsi="宋体" w:eastAsia="宋体" w:cs="宋体"/>
          <w:color w:val="FF0000"/>
          <w:kern w:val="0"/>
          <w:sz w:val="24"/>
          <w:szCs w:val="24"/>
          <w:lang w:val="en-US" w:eastAsia="zh-CN" w:bidi="ar"/>
        </w:rPr>
        <w:t>乙方提供的第三方检测报告仅限本项目所投产品；若国家、行业标准更新，现有设备参数无法满足新规范，乙方须免费对设备软硬件升级改造直至符合新标准，所有材料、施工、人工费用由乙方全额承担。</w:t>
      </w:r>
    </w:p>
    <w:p w14:paraId="6330F23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rFonts w:hint="eastAsia" w:ascii="宋体" w:hAnsi="宋体" w:eastAsia="宋体" w:cs="宋体"/>
          <w:color w:val="FF0000"/>
          <w:szCs w:val="21"/>
          <w:lang w:val="zh-CN"/>
        </w:rPr>
      </w:pPr>
      <w:r>
        <w:rPr>
          <w:rFonts w:hint="eastAsia"/>
          <w:color w:val="FF0000"/>
          <w:sz w:val="24"/>
          <w:szCs w:val="24"/>
          <w:lang w:val="en-US" w:eastAsia="zh-CN"/>
        </w:rPr>
        <w:t>7.</w:t>
      </w:r>
      <w:r>
        <w:rPr>
          <w:rFonts w:ascii="宋体" w:hAnsi="宋体" w:eastAsia="宋体" w:cs="宋体"/>
          <w:color w:val="FF0000"/>
          <w:kern w:val="0"/>
          <w:sz w:val="24"/>
          <w:szCs w:val="24"/>
          <w:lang w:val="en-US" w:eastAsia="zh-CN" w:bidi="ar"/>
        </w:rPr>
        <w:t xml:space="preserve">乙方交货前须提供 3 </w:t>
      </w:r>
      <w:r>
        <w:rPr>
          <w:rFonts w:hint="eastAsia" w:ascii="宋体" w:hAnsi="宋体" w:eastAsia="宋体" w:cs="宋体"/>
          <w:color w:val="FF0000"/>
          <w:kern w:val="0"/>
          <w:sz w:val="24"/>
          <w:szCs w:val="24"/>
          <w:lang w:val="en-US" w:eastAsia="zh-CN" w:bidi="ar"/>
        </w:rPr>
        <w:t>套</w:t>
      </w:r>
      <w:r>
        <w:rPr>
          <w:rFonts w:ascii="宋体" w:hAnsi="宋体" w:eastAsia="宋体" w:cs="宋体"/>
          <w:color w:val="FF0000"/>
          <w:kern w:val="0"/>
          <w:sz w:val="24"/>
          <w:szCs w:val="24"/>
          <w:lang w:val="en-US" w:eastAsia="zh-CN" w:bidi="ar"/>
        </w:rPr>
        <w:t>设备对应的原厂质保函，设备整体质保期三年，质保期内设备故障、零部件损坏由乙方免费维修、更换</w:t>
      </w:r>
      <w:r>
        <w:rPr>
          <w:rFonts w:hint="eastAsia" w:ascii="宋体" w:hAnsi="宋体" w:eastAsia="宋体" w:cs="宋体"/>
          <w:color w:val="FF0000"/>
          <w:kern w:val="0"/>
          <w:sz w:val="24"/>
          <w:szCs w:val="24"/>
          <w:lang w:val="en-US" w:eastAsia="zh-CN" w:bidi="ar"/>
        </w:rPr>
        <w:t>。</w:t>
      </w:r>
    </w:p>
    <w:p w14:paraId="65967777">
      <w:pPr>
        <w:autoSpaceDE w:val="0"/>
        <w:autoSpaceDN w:val="0"/>
        <w:adjustRightInd w:val="0"/>
        <w:spacing w:line="360" w:lineRule="auto"/>
        <w:ind w:firstLine="420"/>
        <w:jc w:val="left"/>
        <w:rPr>
          <w:rFonts w:hint="eastAsia" w:ascii="宋体" w:hAnsi="宋体" w:eastAsia="宋体" w:cs="宋体"/>
          <w:color w:val="FF0000"/>
          <w:szCs w:val="21"/>
          <w:lang w:val="zh-CN"/>
        </w:rPr>
      </w:pPr>
      <w:r>
        <w:rPr>
          <w:rFonts w:hint="eastAsia" w:ascii="宋体" w:hAnsi="宋体" w:eastAsia="宋体" w:cs="宋体"/>
          <w:b/>
          <w:bCs/>
          <w:color w:val="000000"/>
          <w:szCs w:val="21"/>
          <w:lang w:val="zh-CN"/>
        </w:rPr>
        <w:t>第二条</w:t>
      </w:r>
      <w:r>
        <w:rPr>
          <w:rFonts w:hint="eastAsia" w:ascii="宋体" w:hAnsi="宋体" w:eastAsia="宋体" w:cs="宋体"/>
          <w:b/>
          <w:bCs/>
          <w:color w:val="FF0000"/>
          <w:szCs w:val="21"/>
          <w:lang w:val="zh-CN"/>
        </w:rPr>
        <w:t xml:space="preserve"> 合同总价款</w:t>
      </w:r>
      <w:r>
        <w:rPr>
          <w:rFonts w:hint="eastAsia" w:ascii="宋体" w:hAnsi="宋体" w:eastAsia="宋体" w:cs="宋体"/>
          <w:color w:val="FF0000"/>
          <w:szCs w:val="21"/>
          <w:lang w:val="zh-CN"/>
        </w:rPr>
        <w:t xml:space="preserve"> </w:t>
      </w:r>
    </w:p>
    <w:p w14:paraId="3259FA92">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FF0000"/>
          <w:szCs w:val="21"/>
          <w:lang w:val="zh-CN"/>
        </w:rPr>
        <w:t xml:space="preserve"> 本合同</w:t>
      </w:r>
      <w:r>
        <w:rPr>
          <w:rFonts w:hint="eastAsia" w:ascii="宋体" w:hAnsi="宋体" w:eastAsia="宋体" w:cs="宋体"/>
          <w:color w:val="000000"/>
          <w:szCs w:val="21"/>
          <w:lang w:val="zh-CN"/>
        </w:rPr>
        <w:t>项下人民币总价款为</w:t>
      </w:r>
      <w:r>
        <w:rPr>
          <w:rFonts w:hint="eastAsia" w:ascii="宋体" w:hAnsi="宋体" w:eastAsia="宋体" w:cs="宋体"/>
          <w:color w:val="000000"/>
          <w:szCs w:val="21"/>
          <w:lang w:val="en-US" w:eastAsia="zh-CN"/>
        </w:rPr>
        <w:t>人民币</w:t>
      </w:r>
      <w:r>
        <w:rPr>
          <w:rFonts w:hint="eastAsia" w:ascii="宋体" w:hAnsi="宋体" w:eastAsia="宋体" w:cs="宋体"/>
          <w:b/>
          <w:bCs/>
          <w:color w:val="000000"/>
          <w:szCs w:val="21"/>
          <w:u w:val="single"/>
          <w:lang w:val="en-US" w:eastAsia="zh-CN"/>
        </w:rPr>
        <w:t xml:space="preserve">         </w:t>
      </w:r>
      <w:r>
        <w:rPr>
          <w:rFonts w:hint="eastAsia" w:ascii="宋体" w:hAnsi="宋体" w:eastAsia="宋体" w:cs="宋体"/>
          <w:color w:val="000000"/>
          <w:szCs w:val="21"/>
          <w:lang w:val="zh-CN"/>
        </w:rPr>
        <w:t>（大写），分项价款在“</w:t>
      </w:r>
      <w:r>
        <w:rPr>
          <w:rFonts w:hint="eastAsia" w:ascii="宋体" w:hAnsi="宋体" w:eastAsia="宋体" w:cs="宋体"/>
          <w:color w:val="000000"/>
          <w:szCs w:val="21"/>
          <w:lang w:val="en-US" w:eastAsia="zh-CN"/>
        </w:rPr>
        <w:t>分项</w:t>
      </w:r>
      <w:r>
        <w:rPr>
          <w:rFonts w:hint="eastAsia" w:ascii="宋体" w:hAnsi="宋体" w:eastAsia="宋体" w:cs="宋体"/>
          <w:color w:val="000000"/>
          <w:szCs w:val="21"/>
          <w:lang w:val="zh-CN"/>
        </w:rPr>
        <w:t>报价表”中有明确规定。</w:t>
      </w:r>
    </w:p>
    <w:p w14:paraId="0B427EC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rFonts w:ascii="宋体" w:hAnsi="宋体" w:eastAsia="宋体" w:cs="宋体"/>
          <w:color w:val="FF0000"/>
          <w:sz w:val="24"/>
          <w:szCs w:val="24"/>
        </w:rPr>
      </w:pPr>
      <w:r>
        <w:rPr>
          <w:rFonts w:hint="eastAsia" w:ascii="宋体" w:hAnsi="宋体" w:eastAsia="宋体" w:cs="宋体"/>
          <w:color w:val="FF0000"/>
          <w:sz w:val="24"/>
          <w:szCs w:val="24"/>
          <w:lang w:val="en-US" w:eastAsia="zh-CN"/>
        </w:rPr>
        <w:t>本合同总价款是包含但不限于为完成本项目所需的</w:t>
      </w:r>
      <w:r>
        <w:rPr>
          <w:rFonts w:ascii="宋体" w:hAnsi="宋体" w:eastAsia="宋体" w:cs="宋体"/>
          <w:color w:val="FF0000"/>
          <w:sz w:val="24"/>
          <w:szCs w:val="24"/>
        </w:rPr>
        <w:t>设备货款、服务器及辅材采购、安装施工、网络专线及铁塔租赁、</w:t>
      </w:r>
      <w:r>
        <w:rPr>
          <w:rFonts w:hint="eastAsia" w:ascii="宋体" w:hAnsi="宋体" w:eastAsia="宋体" w:cs="宋体"/>
          <w:color w:val="FF0000"/>
          <w:sz w:val="24"/>
          <w:szCs w:val="24"/>
          <w:lang w:val="en-US" w:eastAsia="zh-CN"/>
        </w:rPr>
        <w:t>与园区平台</w:t>
      </w:r>
      <w:r>
        <w:rPr>
          <w:rFonts w:ascii="宋体" w:hAnsi="宋体" w:eastAsia="宋体" w:cs="宋体"/>
          <w:color w:val="FF0000"/>
          <w:sz w:val="24"/>
          <w:szCs w:val="24"/>
        </w:rPr>
        <w:t>系统对接</w:t>
      </w:r>
      <w:r>
        <w:rPr>
          <w:rFonts w:hint="eastAsia" w:ascii="宋体" w:hAnsi="宋体" w:eastAsia="宋体" w:cs="宋体"/>
          <w:color w:val="FF0000"/>
          <w:sz w:val="24"/>
          <w:szCs w:val="24"/>
          <w:lang w:eastAsia="zh-CN"/>
        </w:rPr>
        <w:t>、</w:t>
      </w:r>
      <w:r>
        <w:rPr>
          <w:rFonts w:ascii="宋体" w:hAnsi="宋体" w:eastAsia="宋体" w:cs="宋体"/>
          <w:color w:val="FF0000"/>
          <w:sz w:val="24"/>
          <w:szCs w:val="24"/>
        </w:rPr>
        <w:t>联调、运维</w:t>
      </w:r>
      <w:r>
        <w:rPr>
          <w:rFonts w:hint="eastAsia" w:ascii="宋体" w:hAnsi="宋体" w:eastAsia="宋体" w:cs="宋体"/>
          <w:color w:val="FF0000"/>
          <w:sz w:val="24"/>
          <w:szCs w:val="24"/>
          <w:lang w:val="en-US" w:eastAsia="zh-CN"/>
        </w:rPr>
        <w:t>服务</w:t>
      </w:r>
      <w:r>
        <w:rPr>
          <w:rFonts w:ascii="宋体" w:hAnsi="宋体" w:eastAsia="宋体" w:cs="宋体"/>
          <w:color w:val="FF0000"/>
          <w:sz w:val="24"/>
          <w:szCs w:val="24"/>
        </w:rPr>
        <w:t>、运输保险、高空报备点位协调、安全环保施工、</w:t>
      </w:r>
      <w:r>
        <w:rPr>
          <w:rFonts w:hint="eastAsia" w:ascii="宋体" w:hAnsi="宋体" w:eastAsia="宋体" w:cs="宋体"/>
          <w:color w:val="FF0000"/>
          <w:sz w:val="24"/>
          <w:szCs w:val="24"/>
          <w:lang w:val="en-US" w:eastAsia="zh-CN"/>
        </w:rPr>
        <w:t>相关</w:t>
      </w:r>
      <w:r>
        <w:rPr>
          <w:rFonts w:ascii="宋体" w:hAnsi="宋体" w:eastAsia="宋体" w:cs="宋体"/>
          <w:color w:val="FF0000"/>
          <w:sz w:val="24"/>
          <w:szCs w:val="24"/>
        </w:rPr>
        <w:t>人员劳务</w:t>
      </w:r>
      <w:r>
        <w:rPr>
          <w:rFonts w:hint="eastAsia" w:ascii="宋体" w:hAnsi="宋体" w:eastAsia="宋体" w:cs="宋体"/>
          <w:color w:val="FF0000"/>
          <w:sz w:val="24"/>
          <w:szCs w:val="24"/>
          <w:lang w:val="en-US" w:eastAsia="zh-CN"/>
        </w:rPr>
        <w:t>支出</w:t>
      </w:r>
      <w:r>
        <w:rPr>
          <w:rFonts w:ascii="宋体" w:hAnsi="宋体" w:eastAsia="宋体" w:cs="宋体"/>
          <w:color w:val="FF0000"/>
          <w:sz w:val="24"/>
          <w:szCs w:val="24"/>
        </w:rPr>
        <w:t>、检测培训、备品备件、技术资料、设备免费升级、质保售后、增值税税金等本项目</w:t>
      </w:r>
      <w:r>
        <w:rPr>
          <w:rFonts w:hint="eastAsia" w:ascii="宋体" w:hAnsi="宋体" w:eastAsia="宋体" w:cs="宋体"/>
          <w:color w:val="FF0000"/>
          <w:sz w:val="24"/>
          <w:szCs w:val="24"/>
          <w:lang w:val="en-US" w:eastAsia="zh-CN"/>
        </w:rPr>
        <w:t>所产生的</w:t>
      </w:r>
      <w:r>
        <w:rPr>
          <w:rFonts w:ascii="宋体" w:hAnsi="宋体" w:eastAsia="宋体" w:cs="宋体"/>
          <w:color w:val="FF0000"/>
          <w:sz w:val="24"/>
          <w:szCs w:val="24"/>
        </w:rPr>
        <w:t>全部费用。</w:t>
      </w:r>
    </w:p>
    <w:p w14:paraId="10E3483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0" w:firstLineChars="200"/>
        <w:jc w:val="left"/>
        <w:rPr>
          <w:rFonts w:hint="default"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本项目所安装的设备软件系统数据需与园区平台无缝对接，如因设备兼容性等问题产生的对接费用由乙方自行承担。</w:t>
      </w:r>
    </w:p>
    <w:p w14:paraId="1DE01F4E">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本合同总价款还包含乙方应当提供的伴随服务/售后服务费用。</w:t>
      </w:r>
    </w:p>
    <w:p w14:paraId="6EEF19ED">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本合同执行期间合同总价款不变。</w:t>
      </w:r>
    </w:p>
    <w:p w14:paraId="4DA41614">
      <w:pPr>
        <w:keepNext w:val="0"/>
        <w:keepLines w:val="0"/>
        <w:pageBreakBefore w:val="0"/>
        <w:widowControl w:val="0"/>
        <w:kinsoku/>
        <w:wordWrap w:val="0"/>
        <w:overflowPunct/>
        <w:topLinePunct w:val="0"/>
        <w:autoSpaceDE w:val="0"/>
        <w:autoSpaceDN w:val="0"/>
        <w:bidi w:val="0"/>
        <w:adjustRightInd w:val="0"/>
        <w:snapToGrid/>
        <w:spacing w:line="360" w:lineRule="auto"/>
        <w:ind w:firstLine="413" w:firstLineChars="196"/>
        <w:textAlignment w:val="auto"/>
        <w:rPr>
          <w:rFonts w:hint="eastAsia" w:ascii="宋体" w:hAnsi="宋体" w:eastAsia="宋体" w:cs="宋体"/>
          <w:color w:val="000000"/>
          <w:szCs w:val="21"/>
          <w:lang w:val="zh-CN"/>
        </w:rPr>
      </w:pPr>
      <w:r>
        <w:rPr>
          <w:rFonts w:hint="eastAsia" w:ascii="宋体" w:hAnsi="宋体" w:eastAsia="宋体" w:cs="宋体"/>
          <w:b/>
          <w:bCs/>
          <w:color w:val="FF0000"/>
          <w:szCs w:val="21"/>
          <w:lang w:val="zh-CN"/>
        </w:rPr>
        <w:t>第三条 组成本合同的有关文件</w:t>
      </w:r>
      <w:r>
        <w:rPr>
          <w:rFonts w:hint="eastAsia" w:ascii="宋体" w:hAnsi="宋体" w:eastAsia="宋体" w:cs="宋体"/>
          <w:color w:val="FF0000"/>
          <w:szCs w:val="21"/>
          <w:lang w:val="zh-CN"/>
        </w:rPr>
        <w:t xml:space="preserve"> </w:t>
      </w:r>
      <w:r>
        <w:rPr>
          <w:rFonts w:hint="eastAsia" w:ascii="宋体" w:hAnsi="宋体" w:eastAsia="宋体" w:cs="宋体"/>
          <w:color w:val="FF0000"/>
          <w:szCs w:val="21"/>
          <w:highlight w:val="none"/>
          <w:lang w:val="zh-CN"/>
        </w:rPr>
        <w:t xml:space="preserve"> 下列关于</w:t>
      </w:r>
      <w:r>
        <w:rPr>
          <w:rFonts w:hint="eastAsia" w:ascii="宋体" w:hAnsi="宋体" w:eastAsia="宋体" w:cs="宋体"/>
          <w:color w:val="FF0000"/>
          <w:szCs w:val="21"/>
          <w:highlight w:val="none"/>
          <w:lang w:val="en-US" w:eastAsia="zh-CN"/>
        </w:rPr>
        <w:t>泰兴经济开发区管理委员会</w:t>
      </w:r>
      <w:r>
        <w:rPr>
          <w:rFonts w:hint="eastAsia" w:ascii="宋体" w:hAnsi="宋体" w:eastAsia="宋体" w:cs="宋体"/>
          <w:color w:val="FF0000"/>
          <w:szCs w:val="21"/>
          <w:highlight w:val="none"/>
          <w:lang w:val="zh-CN"/>
        </w:rPr>
        <w:t>采购</w:t>
      </w:r>
      <w:r>
        <w:rPr>
          <w:rFonts w:hint="eastAsia" w:ascii="宋体" w:hAnsi="宋体" w:eastAsia="宋体" w:cs="宋体"/>
          <w:color w:val="FF0000"/>
          <w:szCs w:val="21"/>
          <w:highlight w:val="none"/>
          <w:lang w:val="en-US" w:eastAsia="zh-CN"/>
        </w:rPr>
        <w:t>的</w:t>
      </w:r>
      <w:r>
        <w:rPr>
          <w:rFonts w:hint="eastAsia" w:ascii="宋体" w:hAnsi="宋体" w:eastAsia="宋体" w:cs="宋体"/>
          <w:color w:val="FF0000"/>
          <w:szCs w:val="21"/>
          <w:highlight w:val="none"/>
          <w:u w:val="single"/>
          <w:lang w:val="en-US" w:eastAsia="zh-CN"/>
        </w:rPr>
        <w:t>大范围气体速扫建设项目</w:t>
      </w:r>
      <w:r>
        <w:rPr>
          <w:rFonts w:hint="eastAsia" w:ascii="宋体" w:hAnsi="宋体" w:eastAsia="宋体" w:cs="宋体"/>
          <w:color w:val="000000"/>
          <w:szCs w:val="21"/>
          <w:highlight w:val="none"/>
          <w:lang w:val="zh-CN"/>
        </w:rPr>
        <w:t>号标的</w:t>
      </w:r>
      <w:r>
        <w:rPr>
          <w:rFonts w:hint="eastAsia" w:ascii="宋体" w:hAnsi="宋体" w:eastAsia="宋体" w:cs="宋体"/>
          <w:color w:val="000000"/>
          <w:szCs w:val="21"/>
          <w:lang w:val="en-US" w:eastAsia="zh-CN"/>
        </w:rPr>
        <w:t>采购响应</w:t>
      </w:r>
      <w:r>
        <w:rPr>
          <w:rFonts w:hint="eastAsia" w:ascii="宋体" w:hAnsi="宋体" w:eastAsia="宋体" w:cs="宋体"/>
          <w:color w:val="000000"/>
          <w:szCs w:val="21"/>
          <w:lang w:val="zh-CN"/>
        </w:rPr>
        <w:t>文件或与本次采购活动方式相适应的文件及有关附件是本合同不可分割的组成部分，与本合同具有同等法律效力，这些文件包括但不限于：</w:t>
      </w:r>
    </w:p>
    <w:p w14:paraId="0A4AE294">
      <w:pPr>
        <w:autoSpaceDE w:val="0"/>
        <w:autoSpaceDN w:val="0"/>
        <w:adjustRightInd w:val="0"/>
        <w:spacing w:line="360" w:lineRule="auto"/>
        <w:ind w:firstLine="315" w:firstLineChars="15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（1）乙方提供的</w:t>
      </w:r>
      <w:r>
        <w:rPr>
          <w:rFonts w:hint="eastAsia" w:ascii="宋体" w:hAnsi="宋体" w:eastAsia="宋体" w:cs="宋体"/>
          <w:color w:val="000000"/>
          <w:szCs w:val="21"/>
          <w:highlight w:val="none"/>
          <w:lang w:val="en-US" w:eastAsia="zh-CN"/>
        </w:rPr>
        <w:t>响应</w:t>
      </w:r>
      <w:r>
        <w:rPr>
          <w:rFonts w:hint="eastAsia" w:ascii="宋体" w:hAnsi="宋体" w:eastAsia="宋体" w:cs="宋体"/>
          <w:color w:val="000000"/>
          <w:szCs w:val="21"/>
          <w:highlight w:val="none"/>
          <w:lang w:val="zh-CN"/>
        </w:rPr>
        <w:t>文件和询价报价表；   （2）供货一览表；</w:t>
      </w:r>
    </w:p>
    <w:p w14:paraId="3A0E5F30">
      <w:pPr>
        <w:autoSpaceDE w:val="0"/>
        <w:autoSpaceDN w:val="0"/>
        <w:adjustRightInd w:val="0"/>
        <w:spacing w:line="360" w:lineRule="auto"/>
        <w:ind w:firstLine="315" w:firstLineChars="15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（3）交货一览表；                    （4）</w:t>
      </w:r>
      <w:r>
        <w:rPr>
          <w:rFonts w:hint="eastAsia" w:ascii="宋体" w:hAnsi="宋体" w:eastAsia="宋体" w:cs="宋体"/>
          <w:color w:val="000000"/>
          <w:szCs w:val="21"/>
          <w:highlight w:val="none"/>
          <w:lang w:val="en-US" w:eastAsia="zh-CN"/>
        </w:rPr>
        <w:t>采购需求</w:t>
      </w:r>
      <w:r>
        <w:rPr>
          <w:rFonts w:hint="eastAsia" w:ascii="宋体" w:hAnsi="宋体" w:eastAsia="宋体" w:cs="宋体"/>
          <w:color w:val="000000"/>
          <w:szCs w:val="21"/>
          <w:highlight w:val="none"/>
          <w:lang w:val="zh-CN"/>
        </w:rPr>
        <w:t>响应表；</w:t>
      </w:r>
    </w:p>
    <w:p w14:paraId="560E5DCA">
      <w:pPr>
        <w:autoSpaceDE w:val="0"/>
        <w:autoSpaceDN w:val="0"/>
        <w:adjustRightInd w:val="0"/>
        <w:spacing w:line="360" w:lineRule="auto"/>
        <w:ind w:firstLine="315" w:firstLineChars="15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（5）</w:t>
      </w:r>
      <w:r>
        <w:rPr>
          <w:rFonts w:hint="eastAsia" w:ascii="宋体" w:hAnsi="宋体" w:eastAsia="宋体" w:cs="宋体"/>
          <w:color w:val="000000"/>
          <w:szCs w:val="21"/>
          <w:highlight w:val="none"/>
          <w:lang w:val="en-US" w:eastAsia="zh-CN"/>
        </w:rPr>
        <w:t>响应</w:t>
      </w:r>
      <w:r>
        <w:rPr>
          <w:rFonts w:hint="eastAsia" w:ascii="宋体" w:hAnsi="宋体" w:eastAsia="宋体" w:cs="宋体"/>
          <w:color w:val="000000"/>
          <w:szCs w:val="21"/>
          <w:highlight w:val="none"/>
          <w:lang w:val="zh-CN"/>
        </w:rPr>
        <w:t xml:space="preserve">承诺；                      （6）服务承诺； </w:t>
      </w:r>
    </w:p>
    <w:p w14:paraId="770D70FC">
      <w:pPr>
        <w:autoSpaceDE w:val="0"/>
        <w:autoSpaceDN w:val="0"/>
        <w:adjustRightInd w:val="0"/>
        <w:spacing w:line="360" w:lineRule="auto"/>
        <w:ind w:firstLine="315" w:firstLineChars="15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（7）中标（</w:t>
      </w:r>
      <w:r>
        <w:rPr>
          <w:rFonts w:hint="eastAsia" w:ascii="宋体" w:hAnsi="宋体" w:eastAsia="宋体" w:cs="宋体"/>
          <w:color w:val="000000"/>
          <w:szCs w:val="21"/>
          <w:highlight w:val="none"/>
          <w:lang w:val="en-US" w:eastAsia="zh-CN"/>
        </w:rPr>
        <w:t>成交</w:t>
      </w:r>
      <w:r>
        <w:rPr>
          <w:rFonts w:hint="eastAsia" w:ascii="宋体" w:hAnsi="宋体" w:eastAsia="宋体" w:cs="宋体"/>
          <w:color w:val="000000"/>
          <w:szCs w:val="21"/>
          <w:highlight w:val="none"/>
          <w:lang w:val="zh-CN"/>
        </w:rPr>
        <w:t>）通知书；            （8）甲乙双方商定的其他文件等。</w:t>
      </w:r>
    </w:p>
    <w:p w14:paraId="7B8770F1">
      <w:pPr>
        <w:autoSpaceDE w:val="0"/>
        <w:autoSpaceDN w:val="0"/>
        <w:adjustRightInd w:val="0"/>
        <w:spacing w:line="360" w:lineRule="auto"/>
        <w:ind w:firstLine="420" w:firstLineChars="200"/>
        <w:jc w:val="left"/>
        <w:rPr>
          <w:rFonts w:hint="eastAsia" w:ascii="宋体" w:hAnsi="宋体" w:eastAsia="宋体" w:cs="宋体"/>
          <w:color w:val="000000"/>
          <w:szCs w:val="21"/>
          <w:lang w:val="zh-CN"/>
        </w:rPr>
      </w:pPr>
      <w:r>
        <w:rPr>
          <w:rFonts w:hint="eastAsia" w:ascii="宋体" w:hAnsi="宋体" w:eastAsia="宋体" w:cs="宋体"/>
          <w:color w:val="000000"/>
          <w:szCs w:val="21"/>
        </w:rPr>
        <w:t>当</w:t>
      </w:r>
      <w:r>
        <w:rPr>
          <w:rFonts w:hint="eastAsia" w:ascii="宋体" w:hAnsi="宋体" w:eastAsia="宋体" w:cs="宋体"/>
          <w:color w:val="000000"/>
          <w:szCs w:val="21"/>
          <w:lang w:eastAsia="zh-CN"/>
        </w:rPr>
        <w:t>采购文件</w:t>
      </w:r>
      <w:r>
        <w:rPr>
          <w:rFonts w:hint="eastAsia" w:ascii="宋体" w:hAnsi="宋体" w:eastAsia="宋体" w:cs="宋体"/>
          <w:color w:val="000000"/>
          <w:szCs w:val="21"/>
        </w:rPr>
        <w:t>和乙方的</w:t>
      </w:r>
      <w:r>
        <w:rPr>
          <w:rFonts w:hint="eastAsia" w:ascii="宋体" w:hAnsi="宋体" w:eastAsia="宋体" w:cs="宋体"/>
          <w:color w:val="000000"/>
          <w:szCs w:val="21"/>
          <w:lang w:val="en-US" w:eastAsia="zh-CN"/>
        </w:rPr>
        <w:t>响应</w:t>
      </w:r>
      <w:r>
        <w:rPr>
          <w:rFonts w:hint="eastAsia" w:ascii="宋体" w:hAnsi="宋体" w:eastAsia="宋体" w:cs="宋体"/>
          <w:color w:val="000000"/>
          <w:szCs w:val="21"/>
        </w:rPr>
        <w:t>文件不一致时，应当以</w:t>
      </w:r>
      <w:r>
        <w:rPr>
          <w:rFonts w:hint="eastAsia" w:ascii="宋体" w:hAnsi="宋体" w:eastAsia="宋体" w:cs="宋体"/>
          <w:color w:val="000000"/>
          <w:szCs w:val="21"/>
          <w:lang w:eastAsia="zh-CN"/>
        </w:rPr>
        <w:t>采购文件</w:t>
      </w:r>
      <w:r>
        <w:rPr>
          <w:rFonts w:hint="eastAsia" w:ascii="宋体" w:hAnsi="宋体" w:eastAsia="宋体" w:cs="宋体"/>
          <w:color w:val="000000"/>
          <w:szCs w:val="21"/>
        </w:rPr>
        <w:t>为准，但如果</w:t>
      </w:r>
      <w:r>
        <w:rPr>
          <w:rFonts w:hint="eastAsia" w:ascii="宋体" w:hAnsi="宋体" w:eastAsia="宋体" w:cs="宋体"/>
          <w:color w:val="000000"/>
          <w:szCs w:val="21"/>
          <w:lang w:val="en-US" w:eastAsia="zh-CN"/>
        </w:rPr>
        <w:t>响应</w:t>
      </w:r>
      <w:r>
        <w:rPr>
          <w:rFonts w:hint="eastAsia" w:ascii="宋体" w:hAnsi="宋体" w:eastAsia="宋体" w:cs="宋体"/>
          <w:color w:val="000000"/>
          <w:szCs w:val="21"/>
        </w:rPr>
        <w:t>文件的承诺高于</w:t>
      </w:r>
      <w:r>
        <w:rPr>
          <w:rFonts w:hint="eastAsia" w:ascii="宋体" w:hAnsi="宋体" w:eastAsia="宋体" w:cs="宋体"/>
          <w:color w:val="000000"/>
          <w:szCs w:val="21"/>
          <w:lang w:eastAsia="zh-CN"/>
        </w:rPr>
        <w:t>采购文件</w:t>
      </w:r>
      <w:r>
        <w:rPr>
          <w:rFonts w:hint="eastAsia" w:ascii="宋体" w:hAnsi="宋体" w:eastAsia="宋体" w:cs="宋体"/>
          <w:color w:val="000000"/>
          <w:szCs w:val="21"/>
        </w:rPr>
        <w:t>时，以</w:t>
      </w:r>
      <w:r>
        <w:rPr>
          <w:rFonts w:hint="eastAsia" w:ascii="宋体" w:hAnsi="宋体" w:eastAsia="宋体" w:cs="宋体"/>
          <w:color w:val="000000"/>
          <w:szCs w:val="21"/>
          <w:lang w:val="en-US" w:eastAsia="zh-CN"/>
        </w:rPr>
        <w:t>响应</w:t>
      </w:r>
      <w:r>
        <w:rPr>
          <w:rFonts w:hint="eastAsia" w:ascii="宋体" w:hAnsi="宋体" w:eastAsia="宋体" w:cs="宋体"/>
          <w:color w:val="000000"/>
          <w:szCs w:val="21"/>
        </w:rPr>
        <w:t>文件为准。</w:t>
      </w:r>
    </w:p>
    <w:p w14:paraId="78C57498">
      <w:pPr>
        <w:autoSpaceDE w:val="0"/>
        <w:autoSpaceDN w:val="0"/>
        <w:adjustRightInd w:val="0"/>
        <w:spacing w:line="360" w:lineRule="auto"/>
        <w:ind w:firstLine="420"/>
        <w:jc w:val="left"/>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第四条 权利保证</w:t>
      </w:r>
    </w:p>
    <w:p w14:paraId="51120F06">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乙方应保证甲方在使用该货物或其任何一部分时不受第三方提出侵犯其专利权、版权、商标权或其他权利的起诉。一旦出现侵权，乙方应承担全部责任。</w:t>
      </w:r>
    </w:p>
    <w:p w14:paraId="288AA0B2">
      <w:pPr>
        <w:autoSpaceDE w:val="0"/>
        <w:autoSpaceDN w:val="0"/>
        <w:adjustRightInd w:val="0"/>
        <w:spacing w:line="360" w:lineRule="auto"/>
        <w:ind w:firstLine="420"/>
        <w:jc w:val="left"/>
        <w:rPr>
          <w:rFonts w:hint="eastAsia" w:ascii="宋体" w:hAnsi="宋体" w:eastAsia="宋体" w:cs="宋体"/>
          <w:b/>
          <w:bCs/>
          <w:color w:val="000000"/>
          <w:szCs w:val="21"/>
          <w:lang w:val="zh-CN"/>
        </w:rPr>
      </w:pPr>
      <w:r>
        <w:rPr>
          <w:rFonts w:hint="eastAsia" w:ascii="宋体" w:hAnsi="宋体" w:eastAsia="宋体" w:cs="宋体"/>
          <w:b/>
          <w:bCs/>
          <w:color w:val="FF0000"/>
          <w:szCs w:val="21"/>
          <w:lang w:val="zh-CN"/>
        </w:rPr>
        <w:t>第五条 质量保</w:t>
      </w:r>
      <w:r>
        <w:rPr>
          <w:rFonts w:hint="eastAsia" w:ascii="宋体" w:hAnsi="宋体" w:eastAsia="宋体" w:cs="宋体"/>
          <w:b/>
          <w:bCs/>
          <w:color w:val="000000"/>
          <w:szCs w:val="21"/>
          <w:lang w:val="zh-CN"/>
        </w:rPr>
        <w:t>证</w:t>
      </w:r>
    </w:p>
    <w:p w14:paraId="34CE2B02">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1．乙方所提供的货物的技术规格应与采购文件规定的技术规格及</w:t>
      </w:r>
      <w:r>
        <w:rPr>
          <w:rFonts w:hint="eastAsia" w:ascii="宋体" w:hAnsi="宋体" w:eastAsia="宋体" w:cs="宋体"/>
          <w:color w:val="000000"/>
          <w:szCs w:val="21"/>
          <w:lang w:val="en-US" w:eastAsia="zh-CN"/>
        </w:rPr>
        <w:t>响应文件</w:t>
      </w:r>
      <w:r>
        <w:rPr>
          <w:rFonts w:hint="eastAsia" w:ascii="宋体" w:hAnsi="宋体" w:eastAsia="宋体" w:cs="宋体"/>
          <w:color w:val="000000"/>
          <w:szCs w:val="21"/>
          <w:lang w:val="zh-CN"/>
        </w:rPr>
        <w:t>的“技术标准和要求响应表”相一致；若技术性能无特殊说明，则按国家有关部门最新颁布的标准及规范为准。</w:t>
      </w:r>
    </w:p>
    <w:p w14:paraId="11A769C2">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2．乙方应保证货物是全新、未使用过的原装合格正品，并完全符合采购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EAF171C">
      <w:pPr>
        <w:autoSpaceDE w:val="0"/>
        <w:autoSpaceDN w:val="0"/>
        <w:adjustRightInd w:val="0"/>
        <w:spacing w:line="360" w:lineRule="auto"/>
        <w:ind w:firstLine="420"/>
        <w:jc w:val="left"/>
        <w:rPr>
          <w:rFonts w:hint="eastAsia" w:ascii="宋体" w:hAnsi="宋体" w:eastAsia="宋体" w:cs="宋体"/>
          <w:b/>
          <w:bCs/>
          <w:color w:val="000000"/>
          <w:szCs w:val="21"/>
          <w:lang w:val="zh-CN"/>
        </w:rPr>
      </w:pPr>
      <w:r>
        <w:rPr>
          <w:rFonts w:hint="eastAsia" w:ascii="宋体" w:hAnsi="宋体" w:eastAsia="宋体" w:cs="宋体"/>
          <w:b/>
          <w:bCs/>
          <w:color w:val="000000"/>
          <w:szCs w:val="21"/>
          <w:lang w:val="zh-CN"/>
        </w:rPr>
        <w:t>第</w:t>
      </w:r>
      <w:r>
        <w:rPr>
          <w:rFonts w:hint="eastAsia" w:ascii="宋体" w:hAnsi="宋体" w:eastAsia="宋体" w:cs="宋体"/>
          <w:b/>
          <w:bCs/>
          <w:color w:val="000000"/>
          <w:szCs w:val="21"/>
          <w:lang w:val="en-US" w:eastAsia="zh-CN"/>
        </w:rPr>
        <w:t>六</w:t>
      </w:r>
      <w:r>
        <w:rPr>
          <w:rFonts w:hint="eastAsia" w:ascii="宋体" w:hAnsi="宋体" w:eastAsia="宋体" w:cs="宋体"/>
          <w:b/>
          <w:bCs/>
          <w:color w:val="000000"/>
          <w:szCs w:val="21"/>
          <w:lang w:val="zh-CN"/>
        </w:rPr>
        <w:t>条 交货和验收</w:t>
      </w:r>
    </w:p>
    <w:p w14:paraId="6F3ACDD6">
      <w:pPr>
        <w:autoSpaceDE w:val="0"/>
        <w:autoSpaceDN w:val="0"/>
        <w:adjustRightInd w:val="0"/>
        <w:spacing w:line="360" w:lineRule="auto"/>
        <w:ind w:firstLine="420"/>
        <w:jc w:val="left"/>
        <w:rPr>
          <w:rFonts w:hint="eastAsia" w:ascii="宋体" w:hAnsi="宋体" w:eastAsia="宋体" w:cs="宋体"/>
          <w:color w:val="000000"/>
          <w:szCs w:val="21"/>
          <w:u w:val="single"/>
          <w:lang w:val="zh-CN"/>
        </w:rPr>
      </w:pPr>
      <w:r>
        <w:rPr>
          <w:rFonts w:hint="eastAsia" w:ascii="宋体" w:hAnsi="宋体" w:eastAsia="宋体" w:cs="宋体"/>
          <w:color w:val="000000"/>
          <w:szCs w:val="21"/>
          <w:lang w:val="zh-CN"/>
        </w:rPr>
        <w:t>1．乙方应当在</w:t>
      </w:r>
      <w:r>
        <w:rPr>
          <w:rFonts w:hint="eastAsia" w:ascii="宋体" w:hAnsi="宋体" w:eastAsia="宋体" w:cs="宋体"/>
          <w:color w:val="FF0000"/>
          <w:szCs w:val="21"/>
        </w:rPr>
        <w:t>签订合同后</w:t>
      </w:r>
      <w:r>
        <w:rPr>
          <w:rFonts w:hint="eastAsia" w:ascii="宋体" w:hAnsi="宋体" w:eastAsia="宋体" w:cs="宋体"/>
          <w:color w:val="FF0000"/>
          <w:szCs w:val="21"/>
          <w:u w:val="single"/>
          <w:lang w:val="en-US" w:eastAsia="zh-CN"/>
        </w:rPr>
        <w:t>6</w:t>
      </w:r>
      <w:r>
        <w:rPr>
          <w:rFonts w:hint="eastAsia" w:ascii="宋体" w:hAnsi="宋体" w:eastAsia="宋体" w:cs="宋体"/>
          <w:color w:val="FF0000"/>
          <w:szCs w:val="21"/>
          <w:u w:val="single"/>
          <w:lang w:eastAsia="zh-CN"/>
        </w:rPr>
        <w:t>0</w:t>
      </w:r>
      <w:r>
        <w:rPr>
          <w:rFonts w:hint="eastAsia" w:ascii="宋体" w:hAnsi="宋体" w:eastAsia="宋体" w:cs="宋体"/>
          <w:color w:val="FF0000"/>
          <w:szCs w:val="21"/>
          <w:lang w:eastAsia="zh-CN"/>
        </w:rPr>
        <w:t>日历天</w:t>
      </w:r>
      <w:r>
        <w:rPr>
          <w:rFonts w:hint="eastAsia" w:ascii="宋体" w:hAnsi="宋体" w:eastAsia="宋体" w:cs="宋体"/>
          <w:color w:val="FF0000"/>
          <w:szCs w:val="21"/>
        </w:rPr>
        <w:t>内</w:t>
      </w:r>
      <w:r>
        <w:rPr>
          <w:rFonts w:hint="eastAsia" w:ascii="宋体" w:hAnsi="宋体" w:eastAsia="宋体" w:cs="宋体"/>
          <w:color w:val="000000"/>
          <w:szCs w:val="21"/>
          <w:lang w:val="zh-CN"/>
        </w:rPr>
        <w:t>将货物安装调试完毕交付甲方正常使用，地点由甲方指定。采购文件有约定的，从其约定。</w:t>
      </w:r>
    </w:p>
    <w:p w14:paraId="0DE87351">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2．乙方交付的货物应当完全符合本合同或者</w:t>
      </w:r>
      <w:r>
        <w:rPr>
          <w:rFonts w:hint="eastAsia" w:ascii="宋体" w:hAnsi="宋体" w:eastAsia="宋体" w:cs="宋体"/>
          <w:color w:val="000000"/>
          <w:szCs w:val="21"/>
          <w:lang w:val="en-US" w:eastAsia="zh-CN"/>
        </w:rPr>
        <w:t>采购响应</w:t>
      </w:r>
      <w:r>
        <w:rPr>
          <w:rFonts w:hint="eastAsia" w:ascii="宋体" w:hAnsi="宋体" w:eastAsia="宋体" w:cs="宋体"/>
          <w:color w:val="000000"/>
          <w:szCs w:val="21"/>
          <w:lang w:val="zh-CN"/>
        </w:rPr>
        <w:t>文件所规定的货物、数量和规格要求。乙方提供的货物不符合</w:t>
      </w:r>
      <w:r>
        <w:rPr>
          <w:rFonts w:hint="eastAsia" w:ascii="宋体" w:hAnsi="宋体" w:eastAsia="宋体" w:cs="宋体"/>
          <w:color w:val="000000"/>
          <w:szCs w:val="21"/>
          <w:lang w:val="en-US" w:eastAsia="zh-CN"/>
        </w:rPr>
        <w:t>采购响应</w:t>
      </w:r>
      <w:r>
        <w:rPr>
          <w:rFonts w:hint="eastAsia" w:ascii="宋体" w:hAnsi="宋体" w:eastAsia="宋体" w:cs="宋体"/>
          <w:color w:val="000000"/>
          <w:szCs w:val="21"/>
          <w:lang w:val="zh-CN"/>
        </w:rPr>
        <w:t>文件和合同规定的，甲方有权拒收货物，由此引起的风险，由乙方承担。</w:t>
      </w:r>
    </w:p>
    <w:p w14:paraId="71AC6D35">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3．货物的到货验收包括：型号、规格、数量、外观质量、及货物包装是否完好。</w:t>
      </w:r>
    </w:p>
    <w:p w14:paraId="68B61DFB">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6A1588B5">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5．验收合格的，由甲方签署验收单并加盖单位公章。采购文件对检验期限另有规定的，从其规定。</w:t>
      </w:r>
    </w:p>
    <w:p w14:paraId="72EAD34F">
      <w:pPr>
        <w:autoSpaceDE w:val="0"/>
        <w:autoSpaceDN w:val="0"/>
        <w:adjustRightInd w:val="0"/>
        <w:spacing w:line="360" w:lineRule="auto"/>
        <w:ind w:firstLine="420"/>
        <w:jc w:val="left"/>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第</w:t>
      </w:r>
      <w:r>
        <w:rPr>
          <w:rFonts w:hint="eastAsia" w:ascii="宋体" w:hAnsi="宋体" w:eastAsia="宋体" w:cs="宋体"/>
          <w:b/>
          <w:bCs/>
          <w:color w:val="FF0000"/>
          <w:szCs w:val="21"/>
          <w:lang w:val="en-US" w:eastAsia="zh-CN"/>
        </w:rPr>
        <w:t>七</w:t>
      </w:r>
      <w:r>
        <w:rPr>
          <w:rFonts w:hint="eastAsia" w:ascii="宋体" w:hAnsi="宋体" w:eastAsia="宋体" w:cs="宋体"/>
          <w:b/>
          <w:bCs/>
          <w:color w:val="FF0000"/>
          <w:szCs w:val="21"/>
          <w:lang w:val="zh-CN"/>
        </w:rPr>
        <w:t>条 伴随服务／售后服务</w:t>
      </w:r>
    </w:p>
    <w:p w14:paraId="4BFB0581">
      <w:pPr>
        <w:autoSpaceDE w:val="0"/>
        <w:autoSpaceDN w:val="0"/>
        <w:adjustRightInd w:val="0"/>
        <w:spacing w:line="360" w:lineRule="auto"/>
        <w:ind w:firstLine="420"/>
        <w:jc w:val="left"/>
        <w:rPr>
          <w:rFonts w:hint="eastAsia" w:ascii="宋体" w:hAnsi="宋体" w:eastAsia="宋体" w:cs="宋体"/>
          <w:b/>
          <w:bCs/>
          <w:color w:val="FF0000"/>
          <w:szCs w:val="21"/>
          <w:lang w:val="zh-CN"/>
        </w:rPr>
      </w:pPr>
      <w:r>
        <w:rPr>
          <w:rFonts w:hint="eastAsia" w:ascii="宋体" w:hAnsi="宋体" w:eastAsia="宋体" w:cs="宋体"/>
          <w:szCs w:val="21"/>
          <w:lang w:val="zh-CN"/>
        </w:rPr>
        <w:t>免费原厂质量保证期</w:t>
      </w:r>
      <w:r>
        <w:rPr>
          <w:rFonts w:hint="eastAsia" w:ascii="宋体" w:hAnsi="宋体" w:eastAsia="宋体" w:cs="宋体"/>
          <w:color w:val="000000"/>
          <w:sz w:val="24"/>
          <w:szCs w:val="24"/>
          <w:u w:val="single"/>
          <w:lang w:val="en-US" w:eastAsia="zh-CN"/>
        </w:rPr>
        <w:t xml:space="preserve">  3年 </w:t>
      </w:r>
      <w:r>
        <w:rPr>
          <w:rFonts w:hint="eastAsia" w:ascii="宋体" w:hAnsi="宋体" w:eastAsia="宋体" w:cs="宋体"/>
          <w:szCs w:val="21"/>
          <w:lang w:val="zh-CN"/>
        </w:rPr>
        <w:t>（验收合格后起算）。</w:t>
      </w:r>
    </w:p>
    <w:p w14:paraId="0384C9FC">
      <w:pPr>
        <w:numPr>
          <w:ilvl w:val="0"/>
          <w:numId w:val="4"/>
        </w:numPr>
        <w:tabs>
          <w:tab w:val="left" w:pos="1620"/>
        </w:tabs>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乙方应按照国家有关法律法规规章和“三包”规定以及</w:t>
      </w:r>
      <w:r>
        <w:rPr>
          <w:rFonts w:hint="eastAsia" w:ascii="宋体" w:hAnsi="宋体" w:eastAsia="宋体" w:cs="宋体"/>
          <w:color w:val="000000"/>
          <w:szCs w:val="21"/>
          <w:lang w:val="en-US" w:eastAsia="zh-CN"/>
        </w:rPr>
        <w:t>响应文件内相关</w:t>
      </w:r>
      <w:r>
        <w:rPr>
          <w:rFonts w:hint="eastAsia" w:ascii="宋体" w:hAnsi="宋体" w:eastAsia="宋体" w:cs="宋体"/>
          <w:color w:val="000000"/>
          <w:szCs w:val="21"/>
          <w:lang w:val="zh-CN"/>
        </w:rPr>
        <w:t>的承诺提供服务。</w:t>
      </w:r>
    </w:p>
    <w:p w14:paraId="798232BE">
      <w:pPr>
        <w:numPr>
          <w:ilvl w:val="0"/>
          <w:numId w:val="0"/>
        </w:numPr>
        <w:tabs>
          <w:tab w:val="left" w:pos="1620"/>
        </w:tabs>
        <w:autoSpaceDE w:val="0"/>
        <w:autoSpaceDN w:val="0"/>
        <w:adjustRightInd w:val="0"/>
        <w:spacing w:line="360" w:lineRule="auto"/>
        <w:jc w:val="left"/>
        <w:rPr>
          <w:rFonts w:hint="default" w:ascii="宋体" w:hAnsi="宋体" w:eastAsia="宋体" w:cs="宋体"/>
          <w:color w:val="FF0000"/>
          <w:szCs w:val="21"/>
          <w:lang w:val="en-US" w:eastAsia="zh-CN"/>
        </w:rPr>
      </w:pPr>
      <w:r>
        <w:rPr>
          <w:rFonts w:hint="eastAsia" w:ascii="宋体" w:hAnsi="宋体" w:eastAsia="宋体" w:cs="宋体"/>
          <w:color w:val="000000"/>
          <w:szCs w:val="21"/>
          <w:lang w:val="en-US" w:eastAsia="zh-CN"/>
        </w:rPr>
        <w:t xml:space="preserve">    </w:t>
      </w:r>
      <w:r>
        <w:rPr>
          <w:rFonts w:hint="eastAsia" w:ascii="宋体" w:hAnsi="宋体" w:eastAsia="宋体" w:cs="宋体"/>
          <w:color w:val="FF0000"/>
          <w:szCs w:val="21"/>
          <w:lang w:val="en-US" w:eastAsia="zh-CN"/>
        </w:rPr>
        <w:t xml:space="preserve">  乙方提供的货物在质保期内因货物本身质量问题发生故障，乙方应在5个工作日内免费更换全新同型号货物，期间产生所有费用由乙方承担。</w:t>
      </w:r>
    </w:p>
    <w:p w14:paraId="75ECE32E">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2．除前款规定外，乙方还应提供下列服务：</w:t>
      </w:r>
    </w:p>
    <w:p w14:paraId="6E744B76">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（1）货物的现场安装、调试和/或启动监督；</w:t>
      </w:r>
    </w:p>
    <w:p w14:paraId="0D541FE2">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（2）就货物的安装、启动、运行及维护等对甲方人员进行免费培训；</w:t>
      </w:r>
    </w:p>
    <w:p w14:paraId="7325BCD3">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val="zh-CN"/>
        </w:rPr>
        <w:t>）免费原厂质量保证期内，设备及产品正常使用条件下的维修、更换、维护保养等所需一切支出（包括技术人员旅费等支出）由</w:t>
      </w:r>
      <w:r>
        <w:rPr>
          <w:rFonts w:hint="eastAsia" w:ascii="宋体" w:hAnsi="宋体" w:eastAsia="宋体" w:cs="宋体"/>
          <w:color w:val="000000"/>
          <w:szCs w:val="21"/>
          <w:lang w:val="en-US" w:eastAsia="zh-CN"/>
        </w:rPr>
        <w:t>乙方</w:t>
      </w:r>
      <w:r>
        <w:rPr>
          <w:rFonts w:hint="eastAsia" w:ascii="宋体" w:hAnsi="宋体" w:eastAsia="宋体" w:cs="宋体"/>
          <w:color w:val="000000"/>
          <w:szCs w:val="21"/>
          <w:lang w:val="zh-CN"/>
        </w:rPr>
        <w:t>负责；</w:t>
      </w:r>
    </w:p>
    <w:p w14:paraId="36062AB4">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4</w:t>
      </w: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乙方</w:t>
      </w:r>
      <w:r>
        <w:rPr>
          <w:rFonts w:hint="eastAsia" w:ascii="宋体" w:hAnsi="宋体" w:eastAsia="宋体" w:cs="宋体"/>
          <w:color w:val="000000"/>
          <w:szCs w:val="21"/>
          <w:lang w:val="zh-CN"/>
        </w:rPr>
        <w:t>负责货物维修保养及技术咨询等售后服务。</w:t>
      </w:r>
    </w:p>
    <w:p w14:paraId="0974E239">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3．若采购文件中不包含有关伴随服务或售后服务的承诺，双方作如下约定：</w:t>
      </w:r>
    </w:p>
    <w:p w14:paraId="0330EFDC">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01221E51">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（2）所购货物按乙方投标承诺提供免费维护和质量保证，保修费用计入总价。</w:t>
      </w:r>
    </w:p>
    <w:p w14:paraId="2D7E7086">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（3）保修期内，乙方负责对其提供的货物整机进行维修和系统维护，不再收取任何费用，但不可抗力（如火灾、雷击等）造成的故障除外。</w:t>
      </w:r>
    </w:p>
    <w:p w14:paraId="2B871EBB">
      <w:pPr>
        <w:autoSpaceDE w:val="0"/>
        <w:autoSpaceDN w:val="0"/>
        <w:adjustRightInd w:val="0"/>
        <w:spacing w:line="360" w:lineRule="auto"/>
        <w:ind w:firstLine="420"/>
        <w:jc w:val="left"/>
        <w:rPr>
          <w:rFonts w:hint="eastAsia" w:ascii="宋体" w:hAnsi="宋体" w:eastAsia="宋体" w:cs="宋体"/>
          <w:color w:val="FF0000"/>
          <w:szCs w:val="21"/>
          <w:lang w:val="zh-CN"/>
        </w:rPr>
      </w:pP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4</w:t>
      </w:r>
      <w:r>
        <w:rPr>
          <w:rFonts w:hint="eastAsia" w:ascii="宋体" w:hAnsi="宋体" w:eastAsia="宋体" w:cs="宋体"/>
          <w:color w:val="000000"/>
          <w:szCs w:val="21"/>
          <w:lang w:val="zh-CN"/>
        </w:rPr>
        <w:t>）免费原厂质量保证期内，产品货物出现故障的，无偿为</w:t>
      </w:r>
      <w:r>
        <w:rPr>
          <w:rFonts w:hint="eastAsia" w:ascii="宋体" w:hAnsi="宋体" w:eastAsia="宋体" w:cs="宋体"/>
          <w:color w:val="000000"/>
          <w:szCs w:val="21"/>
          <w:lang w:val="en-US" w:eastAsia="zh-CN"/>
        </w:rPr>
        <w:t>甲方</w:t>
      </w:r>
      <w:r>
        <w:rPr>
          <w:rFonts w:hint="eastAsia" w:ascii="宋体" w:hAnsi="宋体" w:eastAsia="宋体" w:cs="宋体"/>
          <w:color w:val="000000"/>
          <w:szCs w:val="21"/>
          <w:lang w:val="zh-CN"/>
        </w:rPr>
        <w:t>维修或者更换相应货物，并保证</w:t>
      </w:r>
      <w:r>
        <w:rPr>
          <w:rFonts w:hint="eastAsia" w:ascii="宋体" w:hAnsi="宋体" w:eastAsia="宋体" w:cs="宋体"/>
          <w:color w:val="000000"/>
          <w:szCs w:val="21"/>
          <w:lang w:val="en-US" w:eastAsia="zh-CN"/>
        </w:rPr>
        <w:t>甲方</w:t>
      </w:r>
      <w:r>
        <w:rPr>
          <w:rFonts w:hint="eastAsia" w:ascii="宋体" w:hAnsi="宋体" w:eastAsia="宋体" w:cs="宋体"/>
          <w:color w:val="000000"/>
          <w:szCs w:val="21"/>
          <w:lang w:val="zh-CN"/>
        </w:rPr>
        <w:t>的正常使用；</w:t>
      </w:r>
      <w:r>
        <w:rPr>
          <w:rFonts w:hint="eastAsia" w:ascii="宋体" w:hAnsi="宋体" w:eastAsia="宋体" w:cs="宋体"/>
          <w:color w:val="000000"/>
          <w:szCs w:val="21"/>
          <w:lang w:val="en-US" w:eastAsia="zh-CN"/>
        </w:rPr>
        <w:t>乙方</w:t>
      </w:r>
      <w:r>
        <w:rPr>
          <w:rFonts w:hint="eastAsia" w:ascii="宋体" w:hAnsi="宋体" w:eastAsia="宋体" w:cs="宋体"/>
          <w:color w:val="000000"/>
          <w:szCs w:val="21"/>
          <w:lang w:val="zh-CN"/>
        </w:rPr>
        <w:t>应在接到故障通知后10分钟内给予解答指导排除，对于解答指导不能排除的故障，12小时之内到达现场服务，一般情况在24小时内须排除故障，特殊情况需与</w:t>
      </w:r>
      <w:r>
        <w:rPr>
          <w:rFonts w:hint="eastAsia" w:ascii="宋体" w:hAnsi="宋体" w:eastAsia="宋体" w:cs="宋体"/>
          <w:color w:val="000000"/>
          <w:szCs w:val="21"/>
          <w:lang w:val="en-US" w:eastAsia="zh-CN"/>
        </w:rPr>
        <w:t>甲方</w:t>
      </w:r>
      <w:r>
        <w:rPr>
          <w:rFonts w:hint="eastAsia" w:ascii="宋体" w:hAnsi="宋体" w:eastAsia="宋体" w:cs="宋体"/>
          <w:color w:val="000000"/>
          <w:szCs w:val="21"/>
          <w:lang w:val="zh-CN"/>
        </w:rPr>
        <w:t>说明情况</w:t>
      </w:r>
      <w:r>
        <w:rPr>
          <w:rFonts w:hint="eastAsia" w:ascii="宋体" w:hAnsi="宋体" w:eastAsia="宋体" w:cs="宋体"/>
          <w:color w:val="FF0000"/>
          <w:szCs w:val="21"/>
          <w:lang w:val="zh-CN"/>
        </w:rPr>
        <w:t>，并提供</w:t>
      </w:r>
      <w:r>
        <w:rPr>
          <w:rFonts w:hint="eastAsia" w:ascii="宋体" w:hAnsi="宋体" w:eastAsia="宋体" w:cs="宋体"/>
          <w:color w:val="FF0000"/>
          <w:szCs w:val="21"/>
          <w:lang w:val="en-US" w:eastAsia="zh-CN"/>
        </w:rPr>
        <w:t>不低于故障货物规格型号档次的</w:t>
      </w:r>
      <w:r>
        <w:rPr>
          <w:rFonts w:hint="eastAsia" w:ascii="宋体" w:hAnsi="宋体" w:eastAsia="宋体" w:cs="宋体"/>
          <w:color w:val="FF0000"/>
          <w:szCs w:val="21"/>
          <w:lang w:val="zh-CN"/>
        </w:rPr>
        <w:t>代用货物，保证</w:t>
      </w:r>
      <w:r>
        <w:rPr>
          <w:rFonts w:hint="eastAsia" w:ascii="宋体" w:hAnsi="宋体" w:eastAsia="宋体" w:cs="宋体"/>
          <w:color w:val="FF0000"/>
          <w:szCs w:val="21"/>
          <w:lang w:val="en-US" w:eastAsia="zh-CN"/>
        </w:rPr>
        <w:t>甲方</w:t>
      </w:r>
      <w:r>
        <w:rPr>
          <w:rFonts w:hint="eastAsia" w:ascii="宋体" w:hAnsi="宋体" w:eastAsia="宋体" w:cs="宋体"/>
          <w:color w:val="FF0000"/>
          <w:szCs w:val="21"/>
          <w:lang w:val="zh-CN"/>
        </w:rPr>
        <w:t>的正常工作使用。</w:t>
      </w:r>
    </w:p>
    <w:p w14:paraId="21351CCE">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5</w:t>
      </w:r>
      <w:r>
        <w:rPr>
          <w:rFonts w:hint="eastAsia" w:ascii="宋体" w:hAnsi="宋体" w:eastAsia="宋体" w:cs="宋体"/>
          <w:color w:val="000000"/>
          <w:szCs w:val="21"/>
          <w:lang w:val="zh-CN"/>
        </w:rPr>
        <w:t>）所有货物保修服务方式均为乙方上门保修，即由乙方派员到货物使用现场维修，由此产生的一切费用均由乙方承担。</w:t>
      </w:r>
    </w:p>
    <w:p w14:paraId="15526137">
      <w:pPr>
        <w:autoSpaceDE w:val="0"/>
        <w:autoSpaceDN w:val="0"/>
        <w:adjustRightInd w:val="0"/>
        <w:spacing w:line="360" w:lineRule="auto"/>
        <w:ind w:firstLine="42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4.响应文件中乙方承诺高于以上条款的，按乙方承诺执行。</w:t>
      </w:r>
    </w:p>
    <w:p w14:paraId="31DE9F9B">
      <w:pPr>
        <w:autoSpaceDE w:val="0"/>
        <w:autoSpaceDN w:val="0"/>
        <w:adjustRightInd w:val="0"/>
        <w:spacing w:line="360" w:lineRule="auto"/>
        <w:ind w:firstLine="420"/>
        <w:jc w:val="left"/>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第</w:t>
      </w:r>
      <w:r>
        <w:rPr>
          <w:rFonts w:hint="eastAsia" w:ascii="宋体" w:hAnsi="宋体" w:eastAsia="宋体" w:cs="宋体"/>
          <w:b/>
          <w:bCs/>
          <w:color w:val="FF0000"/>
          <w:szCs w:val="21"/>
          <w:lang w:val="en-US" w:eastAsia="zh-CN"/>
        </w:rPr>
        <w:t>八</w:t>
      </w:r>
      <w:r>
        <w:rPr>
          <w:rFonts w:hint="eastAsia" w:ascii="宋体" w:hAnsi="宋体" w:eastAsia="宋体" w:cs="宋体"/>
          <w:b/>
          <w:bCs/>
          <w:color w:val="FF0000"/>
          <w:szCs w:val="21"/>
          <w:lang w:val="zh-CN"/>
        </w:rPr>
        <w:t>条 履约保证金</w:t>
      </w:r>
    </w:p>
    <w:p w14:paraId="0C1EEF91">
      <w:pPr>
        <w:autoSpaceDE w:val="0"/>
        <w:autoSpaceDN w:val="0"/>
        <w:adjustRightInd w:val="0"/>
        <w:spacing w:line="360" w:lineRule="auto"/>
        <w:ind w:firstLine="420"/>
        <w:jc w:val="left"/>
        <w:rPr>
          <w:rFonts w:hint="default" w:ascii="宋体" w:hAnsi="宋体" w:eastAsia="宋体" w:cs="宋体"/>
          <w:color w:val="FF0000"/>
          <w:szCs w:val="21"/>
          <w:lang w:val="en-US" w:eastAsia="zh-CN"/>
        </w:rPr>
      </w:pPr>
      <w:r>
        <w:rPr>
          <w:rFonts w:hint="eastAsia" w:ascii="宋体" w:hAnsi="宋体" w:eastAsia="宋体" w:cs="宋体"/>
          <w:color w:val="FF0000"/>
          <w:szCs w:val="21"/>
          <w:lang w:val="zh-CN"/>
        </w:rPr>
        <w:t>1.</w:t>
      </w:r>
      <w:r>
        <w:rPr>
          <w:rFonts w:hint="eastAsia" w:ascii="宋体" w:hAnsi="宋体" w:eastAsia="宋体" w:cs="宋体"/>
          <w:color w:val="FF0000"/>
          <w:szCs w:val="21"/>
          <w:lang w:val="en-US" w:eastAsia="zh-CN"/>
        </w:rPr>
        <w:t>履约保证金金额：合同价的10%</w:t>
      </w:r>
    </w:p>
    <w:p w14:paraId="465AAA32">
      <w:pPr>
        <w:autoSpaceDE w:val="0"/>
        <w:autoSpaceDN w:val="0"/>
        <w:adjustRightInd w:val="0"/>
        <w:spacing w:line="360" w:lineRule="auto"/>
        <w:ind w:firstLine="420"/>
        <w:jc w:val="left"/>
        <w:rPr>
          <w:rFonts w:hint="eastAsia" w:ascii="宋体" w:hAnsi="宋体" w:eastAsia="宋体" w:cs="宋体"/>
          <w:color w:val="FF0000"/>
          <w:szCs w:val="21"/>
          <w:lang w:val="en-US" w:eastAsia="zh-CN"/>
        </w:rPr>
      </w:pPr>
      <w:r>
        <w:rPr>
          <w:rFonts w:hint="eastAsia" w:ascii="宋体" w:hAnsi="宋体" w:eastAsia="宋体" w:cs="宋体"/>
          <w:color w:val="FF0000"/>
          <w:szCs w:val="21"/>
          <w:lang w:val="zh-CN"/>
        </w:rPr>
        <w:t>2．履约保证金的有效期为</w:t>
      </w:r>
      <w:r>
        <w:rPr>
          <w:rFonts w:hint="eastAsia" w:ascii="宋体" w:hAnsi="宋体" w:eastAsia="宋体" w:cs="宋体"/>
          <w:color w:val="FF0000"/>
          <w:szCs w:val="21"/>
          <w:lang w:val="en-US" w:eastAsia="zh-CN"/>
        </w:rPr>
        <w:t>该项目验收合格时止。</w:t>
      </w:r>
    </w:p>
    <w:p w14:paraId="15AD3800">
      <w:pPr>
        <w:autoSpaceDE w:val="0"/>
        <w:autoSpaceDN w:val="0"/>
        <w:adjustRightInd w:val="0"/>
        <w:spacing w:line="360" w:lineRule="auto"/>
        <w:ind w:firstLine="420"/>
        <w:jc w:val="left"/>
        <w:rPr>
          <w:rFonts w:hint="default" w:ascii="宋体" w:hAnsi="宋体" w:eastAsia="宋体" w:cs="宋体"/>
          <w:color w:val="FF0000"/>
          <w:szCs w:val="21"/>
          <w:lang w:val="en-US" w:eastAsia="zh-CN"/>
        </w:rPr>
      </w:pPr>
      <w:r>
        <w:rPr>
          <w:rFonts w:hint="eastAsia" w:ascii="宋体" w:hAnsi="宋体" w:eastAsia="宋体" w:cs="宋体"/>
          <w:color w:val="FF0000"/>
          <w:szCs w:val="21"/>
          <w:lang w:val="en-US" w:eastAsia="zh-CN"/>
        </w:rPr>
        <w:t>3.设备按甲方指定要求安装调试，软件系统正常接入园区平台，经验收合格后，履约保证金无息退还。</w:t>
      </w:r>
    </w:p>
    <w:p w14:paraId="457FC57E">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lang w:val="zh-CN"/>
        </w:rPr>
        <w:t>．如乙方未能履行合同规定的义务，甲方有权从履约保证金中取得补偿。</w:t>
      </w:r>
    </w:p>
    <w:p w14:paraId="2FBDB457">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lang w:val="zh-CN"/>
        </w:rPr>
        <w:t>．履约保证金扣除甲方应得的补偿后的余额在有效期满后无息退还给乙方。</w:t>
      </w:r>
    </w:p>
    <w:p w14:paraId="5311474B">
      <w:pPr>
        <w:autoSpaceDE w:val="0"/>
        <w:autoSpaceDN w:val="0"/>
        <w:adjustRightInd w:val="0"/>
        <w:spacing w:line="360" w:lineRule="auto"/>
        <w:ind w:firstLine="420"/>
        <w:jc w:val="left"/>
        <w:rPr>
          <w:rFonts w:hint="eastAsia" w:ascii="宋体" w:hAnsi="宋体" w:eastAsia="宋体" w:cs="宋体"/>
          <w:b/>
          <w:bCs/>
          <w:iCs/>
          <w:color w:val="000000"/>
          <w:szCs w:val="21"/>
          <w:lang w:val="zh-CN"/>
        </w:rPr>
      </w:pPr>
      <w:r>
        <w:rPr>
          <w:rFonts w:hint="eastAsia" w:ascii="宋体" w:hAnsi="宋体" w:eastAsia="宋体" w:cs="宋体"/>
          <w:b/>
          <w:bCs/>
          <w:color w:val="000000"/>
          <w:szCs w:val="21"/>
          <w:lang w:val="zh-CN"/>
        </w:rPr>
        <w:t>第</w:t>
      </w:r>
      <w:r>
        <w:rPr>
          <w:rFonts w:hint="eastAsia" w:ascii="宋体" w:hAnsi="宋体" w:eastAsia="宋体" w:cs="宋体"/>
          <w:b/>
          <w:bCs/>
          <w:color w:val="000000"/>
          <w:szCs w:val="21"/>
          <w:lang w:val="en-US" w:eastAsia="zh-CN"/>
        </w:rPr>
        <w:t>九</w:t>
      </w:r>
      <w:r>
        <w:rPr>
          <w:rFonts w:hint="eastAsia" w:ascii="宋体" w:hAnsi="宋体" w:eastAsia="宋体" w:cs="宋体"/>
          <w:b/>
          <w:bCs/>
          <w:color w:val="000000"/>
          <w:szCs w:val="21"/>
          <w:lang w:val="zh-CN"/>
        </w:rPr>
        <w:t>条 货款支付</w:t>
      </w:r>
    </w:p>
    <w:p w14:paraId="28CCD2D6">
      <w:pPr>
        <w:autoSpaceDE w:val="0"/>
        <w:autoSpaceDN w:val="0"/>
        <w:adjustRightInd w:val="0"/>
        <w:spacing w:line="360" w:lineRule="auto"/>
        <w:ind w:firstLine="420"/>
        <w:jc w:val="left"/>
        <w:rPr>
          <w:rFonts w:hint="default" w:ascii="宋体" w:hAnsi="宋体" w:eastAsia="宋体" w:cs="宋体"/>
          <w:color w:val="FF0000"/>
          <w:szCs w:val="21"/>
          <w:lang w:val="en-US" w:eastAsia="zh-CN"/>
        </w:rPr>
      </w:pPr>
      <w:r>
        <w:rPr>
          <w:rFonts w:hint="eastAsia" w:ascii="宋体" w:hAnsi="宋体" w:eastAsia="宋体" w:cs="宋体"/>
          <w:color w:val="FF0000"/>
          <w:szCs w:val="21"/>
          <w:lang w:val="zh-CN"/>
        </w:rPr>
        <w:t>1．本合同项下所有款项均以人民币支付。</w:t>
      </w:r>
      <w:r>
        <w:rPr>
          <w:rFonts w:hint="eastAsia" w:ascii="宋体" w:hAnsi="宋体" w:eastAsia="宋体" w:cs="宋体"/>
          <w:color w:val="FF0000"/>
          <w:szCs w:val="21"/>
          <w:lang w:val="en-US" w:eastAsia="zh-CN"/>
        </w:rPr>
        <w:t>费用包含项目期间产生的人工费、差旅费、等项目所需的其他费用。</w:t>
      </w:r>
    </w:p>
    <w:p w14:paraId="15FAA92A">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2．本合同项下的采购资金由甲方自行支付，</w:t>
      </w:r>
      <w:r>
        <w:rPr>
          <w:rFonts w:hint="eastAsia" w:ascii="宋体" w:hAnsi="宋体" w:eastAsia="宋体" w:cs="宋体"/>
          <w:color w:val="000000"/>
        </w:rPr>
        <w:t>乙方应在甲方付款前开具发票，否则甲方有权拒绝付款</w:t>
      </w:r>
      <w:r>
        <w:rPr>
          <w:rFonts w:hint="eastAsia" w:ascii="宋体" w:hAnsi="宋体" w:eastAsia="宋体" w:cs="宋体"/>
          <w:color w:val="000000"/>
          <w:szCs w:val="21"/>
          <w:lang w:val="zh-CN"/>
        </w:rPr>
        <w:t>。</w:t>
      </w:r>
    </w:p>
    <w:p w14:paraId="1AB24C4A">
      <w:pPr>
        <w:autoSpaceDE w:val="0"/>
        <w:autoSpaceDN w:val="0"/>
        <w:adjustRightInd w:val="0"/>
        <w:spacing w:line="360" w:lineRule="auto"/>
        <w:ind w:firstLine="420"/>
        <w:jc w:val="left"/>
        <w:rPr>
          <w:rFonts w:hint="default" w:ascii="宋体" w:hAnsi="宋体" w:eastAsia="宋体" w:cs="宋体"/>
          <w:color w:val="FF0000"/>
          <w:szCs w:val="21"/>
          <w:lang w:val="en-US" w:eastAsia="zh-CN"/>
        </w:rPr>
      </w:pPr>
      <w:r>
        <w:rPr>
          <w:rFonts w:hint="eastAsia" w:ascii="宋体" w:hAnsi="宋体" w:eastAsia="宋体" w:cs="宋体"/>
          <w:color w:val="FF0000"/>
          <w:szCs w:val="21"/>
          <w:lang w:val="zh-CN"/>
        </w:rPr>
        <w:t>3．付款方式：合同签订后，设备安装调试接入平台，经验收后无问题付至合同总价款的70%，剩余款项自验收合格之日起满三年后一次性付清，所有款项均不计利息。中标单位需开具等额</w:t>
      </w:r>
      <w:r>
        <w:rPr>
          <w:rFonts w:hint="eastAsia" w:ascii="宋体" w:hAnsi="宋体" w:eastAsia="宋体" w:cs="宋体"/>
          <w:color w:val="000000"/>
          <w:sz w:val="24"/>
          <w:szCs w:val="24"/>
          <w:lang w:val="en-US" w:eastAsia="zh-CN"/>
        </w:rPr>
        <w:t>13%的</w:t>
      </w:r>
      <w:r>
        <w:rPr>
          <w:rFonts w:hint="eastAsia" w:ascii="宋体" w:hAnsi="宋体" w:eastAsia="宋体" w:cs="宋体"/>
          <w:color w:val="FF0000"/>
          <w:szCs w:val="21"/>
          <w:lang w:val="zh-CN"/>
        </w:rPr>
        <w:t>增值税专用发票</w:t>
      </w:r>
      <w:r>
        <w:rPr>
          <w:rFonts w:hint="eastAsia" w:ascii="宋体" w:hAnsi="宋体" w:eastAsia="宋体" w:cs="宋体"/>
          <w:color w:val="FF0000"/>
          <w:szCs w:val="21"/>
          <w:lang w:eastAsia="zh-CN"/>
        </w:rPr>
        <w:t>。</w:t>
      </w:r>
      <w:r>
        <w:rPr>
          <w:rFonts w:hint="eastAsia" w:ascii="宋体" w:hAnsi="宋体" w:eastAsia="宋体" w:cs="宋体"/>
          <w:color w:val="FF0000"/>
          <w:szCs w:val="21"/>
          <w:lang w:val="en-US" w:eastAsia="zh-CN"/>
        </w:rPr>
        <w:t>详细税率清单见</w:t>
      </w:r>
      <w:r>
        <w:rPr>
          <w:rFonts w:hint="eastAsia" w:ascii="宋体" w:hAnsi="宋体" w:eastAsia="宋体" w:cs="宋体"/>
          <w:color w:val="FF0000"/>
          <w:szCs w:val="21"/>
          <w:lang w:val="zh-CN"/>
        </w:rPr>
        <w:t>“分项报价表”</w:t>
      </w:r>
    </w:p>
    <w:p w14:paraId="484033A6">
      <w:pPr>
        <w:autoSpaceDE w:val="0"/>
        <w:autoSpaceDN w:val="0"/>
        <w:adjustRightInd w:val="0"/>
        <w:spacing w:line="360" w:lineRule="auto"/>
        <w:ind w:firstLine="420"/>
        <w:jc w:val="left"/>
        <w:rPr>
          <w:rFonts w:hint="eastAsia" w:ascii="宋体" w:hAnsi="宋体" w:eastAsia="宋体" w:cs="宋体"/>
          <w:b/>
          <w:bCs/>
          <w:color w:val="000000"/>
          <w:szCs w:val="21"/>
          <w:lang w:val="zh-CN"/>
        </w:rPr>
      </w:pPr>
      <w:r>
        <w:rPr>
          <w:rFonts w:hint="eastAsia" w:ascii="宋体" w:hAnsi="宋体" w:eastAsia="宋体" w:cs="宋体"/>
          <w:b/>
          <w:bCs/>
          <w:color w:val="000000"/>
          <w:szCs w:val="21"/>
          <w:lang w:val="zh-CN"/>
        </w:rPr>
        <w:t>第十条 违约责任</w:t>
      </w:r>
    </w:p>
    <w:p w14:paraId="513B66F7">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lang w:val="zh-CN"/>
        </w:rPr>
        <w:t>．如乙方不能交付货物或完成安装调试的，甲方有权扣留全部履约保证金；同时乙方应向甲方支付合同总价</w:t>
      </w:r>
      <w:r>
        <w:rPr>
          <w:rFonts w:hint="eastAsia" w:ascii="宋体" w:hAnsi="宋体" w:eastAsia="宋体" w:cs="宋体"/>
          <w:color w:val="000000"/>
          <w:szCs w:val="21"/>
          <w:lang w:val="en-US" w:eastAsia="zh-CN"/>
        </w:rPr>
        <w:t>10</w:t>
      </w:r>
      <w:r>
        <w:rPr>
          <w:rFonts w:hint="eastAsia" w:ascii="宋体" w:hAnsi="宋体" w:eastAsia="宋体" w:cs="宋体"/>
          <w:color w:val="000000"/>
          <w:szCs w:val="21"/>
          <w:lang w:val="zh-CN"/>
        </w:rPr>
        <w:t>%的违约金。</w:t>
      </w:r>
    </w:p>
    <w:p w14:paraId="21D2AF22">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rPr>
        <w:t>．乙方逾期交付的，每逾期1天，乙方向甲方偿付合同总额的5‰的滞纳金。如乙方逾期交付达10天，甲方有权解除合同，解除合同的通知自到达乙方时生效，同时甲方有权扣留全部履约保证金；并由乙方按合同总价的</w:t>
      </w:r>
      <w:r>
        <w:rPr>
          <w:rFonts w:hint="eastAsia" w:ascii="宋体" w:hAnsi="宋体" w:eastAsia="宋体" w:cs="宋体"/>
          <w:color w:val="000000"/>
          <w:szCs w:val="21"/>
          <w:lang w:val="en-US" w:eastAsia="zh-CN"/>
        </w:rPr>
        <w:t>10</w:t>
      </w:r>
      <w:r>
        <w:rPr>
          <w:rFonts w:hint="eastAsia" w:ascii="宋体" w:hAnsi="宋体" w:eastAsia="宋体" w:cs="宋体"/>
          <w:color w:val="000000"/>
          <w:szCs w:val="21"/>
          <w:lang w:val="zh-CN"/>
        </w:rPr>
        <w:t>%承担违约金。</w:t>
      </w:r>
    </w:p>
    <w:p w14:paraId="55410F10">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lang w:val="zh-CN"/>
        </w:rPr>
        <w:t>．乙方所交付的货物品种、</w:t>
      </w:r>
      <w:r>
        <w:rPr>
          <w:rFonts w:hint="eastAsia" w:ascii="宋体" w:hAnsi="宋体" w:eastAsia="宋体" w:cs="宋体"/>
          <w:color w:val="000000"/>
          <w:szCs w:val="21"/>
          <w:lang w:val="en-US" w:eastAsia="zh-CN"/>
        </w:rPr>
        <w:t>数量</w:t>
      </w:r>
      <w:r>
        <w:rPr>
          <w:rFonts w:hint="eastAsia" w:ascii="宋体" w:hAnsi="宋体" w:eastAsia="宋体" w:cs="宋体"/>
          <w:color w:val="000000"/>
          <w:szCs w:val="21"/>
          <w:lang w:val="zh-CN"/>
        </w:rPr>
        <w:t>、型号、规格不符合合同规定的，甲方有权拒收。甲方拒收的，乙方应向甲方支付货款总额</w:t>
      </w:r>
      <w:r>
        <w:rPr>
          <w:rFonts w:hint="eastAsia" w:ascii="宋体" w:hAnsi="宋体" w:eastAsia="宋体" w:cs="宋体"/>
          <w:color w:val="000000"/>
          <w:szCs w:val="21"/>
          <w:lang w:val="en-US" w:eastAsia="zh-CN"/>
        </w:rPr>
        <w:t>10</w:t>
      </w:r>
      <w:r>
        <w:rPr>
          <w:rFonts w:hint="eastAsia" w:ascii="宋体" w:hAnsi="宋体" w:eastAsia="宋体" w:cs="宋体"/>
          <w:color w:val="000000"/>
          <w:szCs w:val="21"/>
          <w:lang w:val="zh-CN"/>
        </w:rPr>
        <w:t>%的违约金。甲方未拒收的，</w:t>
      </w:r>
      <w:r>
        <w:rPr>
          <w:rFonts w:hint="eastAsia" w:ascii="宋体" w:hAnsi="宋体" w:eastAsia="宋体" w:cs="宋体"/>
          <w:color w:val="000000"/>
          <w:szCs w:val="21"/>
          <w:lang w:val="en-US" w:eastAsia="zh-CN"/>
        </w:rPr>
        <w:t>甲方上级主管部门</w:t>
      </w:r>
      <w:r>
        <w:rPr>
          <w:rFonts w:hint="eastAsia" w:ascii="宋体" w:hAnsi="宋体" w:eastAsia="宋体" w:cs="宋体"/>
          <w:color w:val="000000"/>
          <w:szCs w:val="21"/>
          <w:lang w:val="zh-CN"/>
        </w:rPr>
        <w:t>发现后将向有关部门反映，并责成乙方按照采购结果提供货物和服务，</w:t>
      </w:r>
      <w:r>
        <w:rPr>
          <w:rFonts w:hint="eastAsia" w:ascii="宋体" w:hAnsi="宋体" w:eastAsia="宋体" w:cs="宋体"/>
          <w:color w:val="000000"/>
          <w:szCs w:val="21"/>
          <w:lang w:val="en-US" w:eastAsia="zh-CN"/>
        </w:rPr>
        <w:t>直至满足要求，否则，</w:t>
      </w:r>
      <w:r>
        <w:rPr>
          <w:rFonts w:hint="eastAsia" w:ascii="宋体" w:hAnsi="宋体" w:eastAsia="宋体" w:cs="宋体"/>
          <w:color w:val="000000"/>
          <w:szCs w:val="21"/>
          <w:lang w:val="zh-CN"/>
        </w:rPr>
        <w:t>甲方有权退货，乙方应退回全部货款，并按第</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rPr>
        <w:t>款处理，同时，乙方还须赔偿甲方因此遭受的损失。</w:t>
      </w:r>
    </w:p>
    <w:p w14:paraId="23F50D13">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lang w:val="zh-CN"/>
        </w:rPr>
        <w:t>．在乙方承诺的或国家规定的质量保证期内（取两者中最长的期限），如经乙方两次维修或更换，货物仍不能达到合同约定的质量标准，甲方有权退货，乙方应退回全部货款，并按第</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rPr>
        <w:t>款处理，同时，乙方还须赔偿甲方因此遭受的损失。</w:t>
      </w:r>
    </w:p>
    <w:p w14:paraId="65B83C2B">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lang w:val="zh-CN"/>
        </w:rPr>
        <w:t>．乙方未按本合同第九条的规定向甲方交付履约保证金的，应按应交付履约保证金的100%向甲方支付违约金，该违约金的支付不影响乙方应承担的其他违约责任。</w:t>
      </w:r>
    </w:p>
    <w:p w14:paraId="002B7618">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lang w:val="zh-CN"/>
        </w:rPr>
        <w:t>．乙方未按本合同的规定和响应文件内相关的承诺提供伴随服务/售后服务的，应按合同总价款的</w:t>
      </w:r>
      <w:r>
        <w:rPr>
          <w:rFonts w:hint="eastAsia" w:ascii="宋体" w:hAnsi="宋体" w:eastAsia="宋体" w:cs="宋体"/>
          <w:color w:val="000000"/>
          <w:szCs w:val="21"/>
          <w:lang w:val="en-US" w:eastAsia="zh-CN"/>
        </w:rPr>
        <w:t>10</w:t>
      </w:r>
      <w:r>
        <w:rPr>
          <w:rFonts w:hint="eastAsia" w:ascii="宋体" w:hAnsi="宋体" w:eastAsia="宋体" w:cs="宋体"/>
          <w:color w:val="000000"/>
          <w:szCs w:val="21"/>
          <w:lang w:val="zh-CN"/>
        </w:rPr>
        <w:t>%向甲方承担违约责任。</w:t>
      </w:r>
    </w:p>
    <w:p w14:paraId="5CB41B45">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lang w:val="zh-CN"/>
        </w:rPr>
        <w:t>．乙方在承担上述</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7</w:t>
      </w:r>
      <w:r>
        <w:rPr>
          <w:rFonts w:hint="eastAsia" w:ascii="宋体" w:hAnsi="宋体" w:eastAsia="宋体" w:cs="宋体"/>
          <w:color w:val="000000"/>
          <w:szCs w:val="21"/>
          <w:lang w:val="zh-CN"/>
        </w:rPr>
        <w:t>款一项或多项违约责任后，仍应继续履行合同规定的义务（甲方解除合同的除外）。甲方未能及时追究乙方的任何一项违约责任并不表明甲方放弃追究乙方该项或其他违约责任。</w:t>
      </w:r>
    </w:p>
    <w:p w14:paraId="2A7BDAA0">
      <w:pPr>
        <w:autoSpaceDE w:val="0"/>
        <w:autoSpaceDN w:val="0"/>
        <w:adjustRightInd w:val="0"/>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8</w:t>
      </w:r>
      <w:r>
        <w:rPr>
          <w:rFonts w:hint="eastAsia" w:ascii="宋体" w:hAnsi="宋体" w:eastAsia="宋体" w:cs="宋体"/>
          <w:color w:val="000000"/>
          <w:szCs w:val="21"/>
          <w:lang w:val="zh-CN"/>
        </w:rPr>
        <w:t>．乙方投标属虚假承诺，或经权威部门监测提供的货物不能满足采购文件要求，或是由于乙方的过错造成合同无法继续履行的，乙方履约保证金不予退还外，还应向甲方支付不少于合同总价30%赔偿金。</w:t>
      </w:r>
    </w:p>
    <w:p w14:paraId="4F8A4199">
      <w:pPr>
        <w:autoSpaceDE w:val="0"/>
        <w:autoSpaceDN w:val="0"/>
        <w:adjustRightInd w:val="0"/>
        <w:spacing w:line="360" w:lineRule="auto"/>
        <w:ind w:firstLine="420"/>
        <w:jc w:val="left"/>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第十</w:t>
      </w:r>
      <w:r>
        <w:rPr>
          <w:rFonts w:hint="eastAsia" w:ascii="宋体" w:hAnsi="宋体" w:eastAsia="宋体" w:cs="宋体"/>
          <w:b/>
          <w:bCs/>
          <w:color w:val="FF0000"/>
          <w:szCs w:val="21"/>
          <w:lang w:val="en-US" w:eastAsia="zh-CN"/>
        </w:rPr>
        <w:t>一</w:t>
      </w:r>
      <w:r>
        <w:rPr>
          <w:rFonts w:hint="eastAsia" w:ascii="宋体" w:hAnsi="宋体" w:eastAsia="宋体" w:cs="宋体"/>
          <w:b/>
          <w:bCs/>
          <w:color w:val="FF0000"/>
          <w:szCs w:val="21"/>
          <w:lang w:val="zh-CN"/>
        </w:rPr>
        <w:t>条 合同的变更和终止</w:t>
      </w:r>
    </w:p>
    <w:p w14:paraId="18BD2FFA">
      <w:pPr>
        <w:autoSpaceDE w:val="0"/>
        <w:autoSpaceDN w:val="0"/>
        <w:adjustRightInd w:val="0"/>
        <w:spacing w:line="360" w:lineRule="auto"/>
        <w:ind w:firstLine="420" w:firstLineChars="20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除《政府采购法》第50条第二款规定的情形外，本合同一经签订，甲乙双方不得擅自变更、中止或终止合同。</w:t>
      </w:r>
    </w:p>
    <w:p w14:paraId="7542A017">
      <w:pPr>
        <w:autoSpaceDE w:val="0"/>
        <w:autoSpaceDN w:val="0"/>
        <w:adjustRightInd w:val="0"/>
        <w:spacing w:line="360" w:lineRule="auto"/>
        <w:ind w:firstLine="420"/>
        <w:jc w:val="left"/>
        <w:rPr>
          <w:rFonts w:hint="eastAsia" w:ascii="宋体" w:hAnsi="宋体" w:eastAsia="宋体" w:cs="宋体"/>
          <w:b/>
          <w:bCs/>
          <w:color w:val="000000"/>
          <w:szCs w:val="21"/>
          <w:lang w:val="zh-CN"/>
        </w:rPr>
      </w:pPr>
      <w:r>
        <w:rPr>
          <w:rFonts w:hint="eastAsia" w:ascii="宋体" w:hAnsi="宋体" w:eastAsia="宋体" w:cs="宋体"/>
          <w:b/>
          <w:bCs/>
          <w:color w:val="000000"/>
          <w:szCs w:val="21"/>
          <w:lang w:val="zh-CN"/>
        </w:rPr>
        <w:t>第十</w:t>
      </w:r>
      <w:r>
        <w:rPr>
          <w:rFonts w:hint="eastAsia" w:ascii="宋体" w:hAnsi="宋体" w:eastAsia="宋体" w:cs="宋体"/>
          <w:b/>
          <w:bCs/>
          <w:color w:val="000000"/>
          <w:szCs w:val="21"/>
          <w:lang w:val="en-US" w:eastAsia="zh-CN"/>
        </w:rPr>
        <w:t>二</w:t>
      </w:r>
      <w:r>
        <w:rPr>
          <w:rFonts w:hint="eastAsia" w:ascii="宋体" w:hAnsi="宋体" w:eastAsia="宋体" w:cs="宋体"/>
          <w:b/>
          <w:bCs/>
          <w:color w:val="000000"/>
          <w:szCs w:val="21"/>
          <w:lang w:val="zh-CN"/>
        </w:rPr>
        <w:t>条 合同的转让</w:t>
      </w:r>
    </w:p>
    <w:p w14:paraId="468C3B60">
      <w:pPr>
        <w:autoSpaceDE w:val="0"/>
        <w:autoSpaceDN w:val="0"/>
        <w:adjustRightInd w:val="0"/>
        <w:spacing w:line="360" w:lineRule="auto"/>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乙方不得擅自部分或全部转让其应履行的合同义务。</w:t>
      </w:r>
    </w:p>
    <w:p w14:paraId="1B48937B">
      <w:pPr>
        <w:numPr>
          <w:ilvl w:val="0"/>
          <w:numId w:val="5"/>
        </w:numPr>
        <w:spacing w:line="360" w:lineRule="auto"/>
        <w:ind w:firstLine="420"/>
        <w:jc w:val="left"/>
        <w:rPr>
          <w:rFonts w:hint="eastAsia" w:ascii="宋体" w:hAnsi="宋体" w:eastAsia="宋体" w:cs="宋体"/>
          <w:b/>
          <w:bCs/>
          <w:lang w:val="zh-CN"/>
        </w:rPr>
      </w:pPr>
      <w:r>
        <w:rPr>
          <w:rFonts w:hint="eastAsia" w:ascii="宋体" w:hAnsi="宋体" w:eastAsia="宋体" w:cs="宋体"/>
          <w:b/>
          <w:bCs/>
          <w:lang w:val="zh-CN"/>
        </w:rPr>
        <w:t>争议的解决</w:t>
      </w:r>
    </w:p>
    <w:p w14:paraId="56CD74EC">
      <w:pPr>
        <w:autoSpaceDE w:val="0"/>
        <w:autoSpaceDN w:val="0"/>
        <w:adjustRightInd w:val="0"/>
        <w:spacing w:line="360" w:lineRule="auto"/>
        <w:ind w:firstLine="420" w:firstLineChars="20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因本合同引起的或与本合同有关的任何争议，双方应首先通过友好协商解决。协商不成的，任何一方均有权向甲方所在地人民法院提起诉讼。</w:t>
      </w:r>
    </w:p>
    <w:p w14:paraId="11DE1874">
      <w:pPr>
        <w:spacing w:line="360" w:lineRule="auto"/>
        <w:ind w:firstLine="420"/>
        <w:jc w:val="left"/>
        <w:rPr>
          <w:rFonts w:hint="eastAsia" w:ascii="宋体" w:hAnsi="宋体" w:eastAsia="宋体" w:cs="宋体"/>
          <w:b/>
          <w:bCs/>
          <w:lang w:val="zh-CN"/>
        </w:rPr>
      </w:pPr>
      <w:r>
        <w:rPr>
          <w:rFonts w:hint="eastAsia" w:ascii="宋体" w:hAnsi="宋体" w:eastAsia="宋体" w:cs="宋体"/>
          <w:b/>
          <w:bCs/>
          <w:lang w:val="zh-CN"/>
        </w:rPr>
        <w:t>第十</w:t>
      </w:r>
      <w:r>
        <w:rPr>
          <w:rFonts w:hint="eastAsia" w:ascii="宋体" w:hAnsi="宋体" w:eastAsia="宋体" w:cs="宋体"/>
          <w:b/>
          <w:bCs/>
          <w:lang w:val="en-US" w:eastAsia="zh-CN"/>
        </w:rPr>
        <w:t>四</w:t>
      </w:r>
      <w:r>
        <w:rPr>
          <w:rFonts w:hint="eastAsia" w:ascii="宋体" w:hAnsi="宋体" w:eastAsia="宋体" w:cs="宋体"/>
          <w:b/>
          <w:bCs/>
          <w:lang w:val="zh-CN"/>
        </w:rPr>
        <w:t>条 合同生效及其他</w:t>
      </w:r>
    </w:p>
    <w:p w14:paraId="3E4A4160">
      <w:pPr>
        <w:spacing w:line="360" w:lineRule="auto"/>
        <w:ind w:firstLine="420"/>
        <w:jc w:val="left"/>
        <w:rPr>
          <w:rFonts w:hint="eastAsia" w:ascii="宋体" w:hAnsi="宋体" w:eastAsia="宋体" w:cs="宋体"/>
          <w:lang w:val="zh-CN"/>
        </w:rPr>
      </w:pPr>
      <w:r>
        <w:rPr>
          <w:rFonts w:hint="eastAsia" w:ascii="宋体" w:hAnsi="宋体" w:eastAsia="宋体" w:cs="宋体"/>
          <w:lang w:val="zh-CN"/>
        </w:rPr>
        <w:t>1、本合同自签订之日起生效。</w:t>
      </w:r>
    </w:p>
    <w:p w14:paraId="1A5AD6D4">
      <w:pPr>
        <w:spacing w:line="360" w:lineRule="auto"/>
        <w:ind w:firstLine="420"/>
        <w:jc w:val="left"/>
        <w:rPr>
          <w:rFonts w:hint="eastAsia" w:ascii="宋体" w:hAnsi="宋体" w:eastAsia="宋体" w:cs="宋体"/>
          <w:lang w:val="zh-CN"/>
        </w:rPr>
      </w:pPr>
      <w:r>
        <w:rPr>
          <w:rFonts w:hint="eastAsia" w:ascii="宋体" w:hAnsi="宋体" w:eastAsia="宋体" w:cs="宋体"/>
          <w:lang w:val="zh-CN"/>
        </w:rPr>
        <w:t>2、本合同一式</w:t>
      </w:r>
      <w:r>
        <w:rPr>
          <w:rFonts w:hint="eastAsia" w:ascii="宋体" w:hAnsi="宋体" w:eastAsia="宋体" w:cs="宋体"/>
          <w:lang w:val="en-US" w:eastAsia="zh-CN"/>
        </w:rPr>
        <w:t>伍</w:t>
      </w:r>
      <w:r>
        <w:rPr>
          <w:rFonts w:hint="eastAsia" w:ascii="宋体" w:hAnsi="宋体" w:eastAsia="宋体" w:cs="宋体"/>
          <w:lang w:val="zh-CN"/>
        </w:rPr>
        <w:t>份，甲乙双方各执</w:t>
      </w:r>
      <w:r>
        <w:rPr>
          <w:rFonts w:hint="eastAsia" w:ascii="宋体" w:hAnsi="宋体" w:eastAsia="宋体" w:cs="宋体"/>
          <w:lang w:val="en-US" w:eastAsia="zh-CN"/>
        </w:rPr>
        <w:t>贰</w:t>
      </w:r>
      <w:r>
        <w:rPr>
          <w:rFonts w:hint="eastAsia" w:ascii="宋体" w:hAnsi="宋体" w:eastAsia="宋体" w:cs="宋体"/>
          <w:lang w:val="zh-CN"/>
        </w:rPr>
        <w:t>份，一份报送政府采购管理办公室备案。</w:t>
      </w:r>
    </w:p>
    <w:p w14:paraId="68E7A4AD">
      <w:pPr>
        <w:spacing w:line="360" w:lineRule="auto"/>
        <w:ind w:firstLine="420"/>
        <w:jc w:val="left"/>
        <w:rPr>
          <w:rFonts w:hint="eastAsia" w:ascii="宋体" w:hAnsi="宋体" w:eastAsia="宋体" w:cs="宋体"/>
          <w:lang w:val="zh-CN"/>
        </w:rPr>
      </w:pPr>
      <w:r>
        <w:rPr>
          <w:rFonts w:hint="eastAsia" w:ascii="宋体" w:hAnsi="宋体" w:eastAsia="宋体" w:cs="宋体"/>
          <w:lang w:val="zh-CN"/>
        </w:rPr>
        <w:t>3、本合同应按照中华人民共和国的现行法律进行解释。</w:t>
      </w:r>
    </w:p>
    <w:p w14:paraId="162E769A">
      <w:pPr>
        <w:spacing w:line="360" w:lineRule="auto"/>
        <w:ind w:firstLine="420"/>
        <w:jc w:val="left"/>
        <w:rPr>
          <w:rFonts w:hint="eastAsia" w:ascii="宋体" w:hAnsi="宋体" w:eastAsia="宋体" w:cs="宋体"/>
          <w:color w:val="000000"/>
          <w:szCs w:val="21"/>
          <w:lang w:val="zh-CN"/>
        </w:rPr>
      </w:pPr>
      <w:r>
        <w:rPr>
          <w:rFonts w:hint="eastAsia" w:ascii="宋体" w:hAnsi="宋体" w:eastAsia="宋体" w:cs="宋体"/>
          <w:lang w:val="en-US" w:eastAsia="zh-CN"/>
        </w:rPr>
        <w:t>4、附件：乙方响应文件中的</w:t>
      </w:r>
      <w:r>
        <w:rPr>
          <w:rFonts w:hint="eastAsia" w:ascii="宋体" w:hAnsi="宋体" w:eastAsia="宋体" w:cs="宋体"/>
          <w:color w:val="000000"/>
          <w:szCs w:val="21"/>
          <w:lang w:val="zh-CN"/>
        </w:rPr>
        <w:t>“</w:t>
      </w:r>
      <w:r>
        <w:rPr>
          <w:rFonts w:hint="eastAsia" w:ascii="宋体" w:hAnsi="宋体" w:eastAsia="宋体" w:cs="宋体"/>
          <w:color w:val="000000"/>
          <w:szCs w:val="21"/>
          <w:lang w:val="en-US" w:eastAsia="zh-CN"/>
        </w:rPr>
        <w:t>分项</w:t>
      </w:r>
      <w:r>
        <w:rPr>
          <w:rFonts w:hint="eastAsia" w:ascii="宋体" w:hAnsi="宋体" w:eastAsia="宋体" w:cs="宋体"/>
          <w:color w:val="000000"/>
          <w:szCs w:val="21"/>
          <w:lang w:val="zh-CN"/>
        </w:rPr>
        <w:t>报价表”。</w:t>
      </w:r>
    </w:p>
    <w:p w14:paraId="4E478C9B">
      <w:pPr>
        <w:spacing w:line="360" w:lineRule="auto"/>
        <w:jc w:val="left"/>
        <w:rPr>
          <w:rFonts w:hint="eastAsia" w:ascii="宋体" w:hAnsi="宋体" w:eastAsia="宋体" w:cs="宋体"/>
          <w:color w:val="000000"/>
          <w:szCs w:val="21"/>
          <w:lang w:val="en-US" w:eastAsia="zh-CN"/>
        </w:rPr>
      </w:pPr>
    </w:p>
    <w:tbl>
      <w:tblPr>
        <w:tblStyle w:val="29"/>
        <w:tblW w:w="9286" w:type="dxa"/>
        <w:tblInd w:w="0" w:type="dxa"/>
        <w:tblLayout w:type="fixed"/>
        <w:tblCellMar>
          <w:top w:w="0" w:type="dxa"/>
          <w:left w:w="108" w:type="dxa"/>
          <w:bottom w:w="0" w:type="dxa"/>
          <w:right w:w="108" w:type="dxa"/>
        </w:tblCellMar>
      </w:tblPr>
      <w:tblGrid>
        <w:gridCol w:w="4643"/>
        <w:gridCol w:w="4643"/>
      </w:tblGrid>
      <w:tr w14:paraId="415931F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111D4D13">
            <w:pPr>
              <w:autoSpaceDE w:val="0"/>
              <w:autoSpaceDN w:val="0"/>
              <w:adjustRightInd w:val="0"/>
              <w:spacing w:line="360" w:lineRule="auto"/>
              <w:jc w:val="left"/>
              <w:rPr>
                <w:lang w:val="zh-CN"/>
              </w:rPr>
            </w:pPr>
            <w:r>
              <w:rPr>
                <w:rFonts w:hint="eastAsia"/>
                <w:lang w:val="zh-CN"/>
              </w:rPr>
              <w:t>甲方（采购人）：（盖章）</w:t>
            </w:r>
          </w:p>
        </w:tc>
        <w:tc>
          <w:tcPr>
            <w:tcW w:w="4643" w:type="dxa"/>
            <w:tcBorders>
              <w:top w:val="nil"/>
              <w:left w:val="nil"/>
              <w:bottom w:val="nil"/>
              <w:right w:val="nil"/>
            </w:tcBorders>
            <w:noWrap w:val="0"/>
            <w:vAlign w:val="top"/>
          </w:tcPr>
          <w:p w14:paraId="5324F5DE">
            <w:pPr>
              <w:autoSpaceDE w:val="0"/>
              <w:autoSpaceDN w:val="0"/>
              <w:adjustRightInd w:val="0"/>
              <w:spacing w:line="360" w:lineRule="auto"/>
              <w:jc w:val="left"/>
              <w:rPr>
                <w:lang w:val="zh-CN"/>
              </w:rPr>
            </w:pPr>
            <w:r>
              <w:rPr>
                <w:rFonts w:hint="eastAsia"/>
                <w:lang w:val="zh-CN"/>
              </w:rPr>
              <w:t>乙方（供应商）：（盖章）</w:t>
            </w:r>
          </w:p>
        </w:tc>
      </w:tr>
      <w:tr w14:paraId="56FE59E0">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34E0D7A">
            <w:pPr>
              <w:autoSpaceDE w:val="0"/>
              <w:autoSpaceDN w:val="0"/>
              <w:adjustRightInd w:val="0"/>
              <w:spacing w:line="360" w:lineRule="auto"/>
              <w:jc w:val="left"/>
            </w:pPr>
            <w:r>
              <w:rPr>
                <w:rFonts w:hint="eastAsia"/>
                <w:lang w:val="zh-CN"/>
              </w:rPr>
              <w:t>代</w:t>
            </w:r>
            <w:r>
              <w:rPr>
                <w:rFonts w:hint="eastAsia"/>
                <w:lang w:val="en-US" w:eastAsia="zh-CN"/>
              </w:rPr>
              <w:t xml:space="preserve"> </w:t>
            </w:r>
            <w:r>
              <w:rPr>
                <w:rFonts w:hint="eastAsia"/>
                <w:lang w:val="zh-CN"/>
              </w:rPr>
              <w:t>表</w:t>
            </w:r>
            <w:r>
              <w:rPr>
                <w:rFonts w:hint="eastAsia"/>
                <w:lang w:val="en-US" w:eastAsia="zh-CN"/>
              </w:rPr>
              <w:t xml:space="preserve"> </w:t>
            </w:r>
            <w:r>
              <w:rPr>
                <w:rFonts w:hint="eastAsia"/>
                <w:lang w:val="zh-CN"/>
              </w:rPr>
              <w:t>人：</w:t>
            </w:r>
          </w:p>
        </w:tc>
        <w:tc>
          <w:tcPr>
            <w:tcW w:w="4643" w:type="dxa"/>
            <w:tcBorders>
              <w:top w:val="nil"/>
              <w:left w:val="nil"/>
              <w:bottom w:val="nil"/>
              <w:right w:val="nil"/>
            </w:tcBorders>
            <w:noWrap w:val="0"/>
            <w:vAlign w:val="top"/>
          </w:tcPr>
          <w:p w14:paraId="1095F4F4">
            <w:pPr>
              <w:autoSpaceDE w:val="0"/>
              <w:autoSpaceDN w:val="0"/>
              <w:adjustRightInd w:val="0"/>
              <w:spacing w:line="360" w:lineRule="auto"/>
              <w:jc w:val="left"/>
            </w:pPr>
            <w:r>
              <w:rPr>
                <w:rFonts w:hint="eastAsia"/>
                <w:lang w:val="zh-CN"/>
              </w:rPr>
              <w:t>代</w:t>
            </w:r>
            <w:r>
              <w:rPr>
                <w:rFonts w:hint="eastAsia"/>
                <w:lang w:val="en-US" w:eastAsia="zh-CN"/>
              </w:rPr>
              <w:t xml:space="preserve"> </w:t>
            </w:r>
            <w:r>
              <w:rPr>
                <w:rFonts w:hint="eastAsia"/>
                <w:lang w:val="zh-CN"/>
              </w:rPr>
              <w:t>表</w:t>
            </w:r>
            <w:r>
              <w:rPr>
                <w:rFonts w:hint="eastAsia"/>
                <w:lang w:val="en-US" w:eastAsia="zh-CN"/>
              </w:rPr>
              <w:t xml:space="preserve"> </w:t>
            </w:r>
            <w:r>
              <w:rPr>
                <w:rFonts w:hint="eastAsia"/>
                <w:lang w:val="zh-CN"/>
              </w:rPr>
              <w:t>人</w:t>
            </w:r>
            <w:r>
              <w:rPr>
                <w:rFonts w:hint="eastAsia"/>
              </w:rPr>
              <w:t>：</w:t>
            </w:r>
          </w:p>
        </w:tc>
      </w:tr>
      <w:tr w14:paraId="431DE969">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F227907">
            <w:pPr>
              <w:autoSpaceDE w:val="0"/>
              <w:autoSpaceDN w:val="0"/>
              <w:adjustRightInd w:val="0"/>
              <w:spacing w:line="360" w:lineRule="auto"/>
              <w:jc w:val="left"/>
            </w:pPr>
            <w:r>
              <w:rPr>
                <w:rFonts w:hint="eastAsia"/>
                <w:lang w:val="zh-CN"/>
              </w:rPr>
              <w:t>开户银行：</w:t>
            </w:r>
          </w:p>
        </w:tc>
        <w:tc>
          <w:tcPr>
            <w:tcW w:w="4643" w:type="dxa"/>
            <w:tcBorders>
              <w:top w:val="nil"/>
              <w:left w:val="nil"/>
              <w:bottom w:val="nil"/>
              <w:right w:val="nil"/>
            </w:tcBorders>
            <w:noWrap w:val="0"/>
            <w:vAlign w:val="top"/>
          </w:tcPr>
          <w:p w14:paraId="665E83F8">
            <w:pPr>
              <w:autoSpaceDE w:val="0"/>
              <w:autoSpaceDN w:val="0"/>
              <w:adjustRightInd w:val="0"/>
              <w:spacing w:line="360" w:lineRule="auto"/>
              <w:jc w:val="left"/>
            </w:pPr>
            <w:r>
              <w:rPr>
                <w:rFonts w:hint="eastAsia"/>
                <w:lang w:val="zh-CN"/>
              </w:rPr>
              <w:t>开户银行：</w:t>
            </w:r>
          </w:p>
        </w:tc>
      </w:tr>
      <w:tr w14:paraId="7D451C77">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8CE3F01">
            <w:pPr>
              <w:autoSpaceDE w:val="0"/>
              <w:autoSpaceDN w:val="0"/>
              <w:adjustRightInd w:val="0"/>
              <w:spacing w:line="360" w:lineRule="auto"/>
              <w:jc w:val="left"/>
            </w:pPr>
            <w:r>
              <w:rPr>
                <w:rFonts w:hint="eastAsia"/>
                <w:lang w:val="zh-CN"/>
              </w:rPr>
              <w:t>帐</w:t>
            </w:r>
            <w:r>
              <w:t xml:space="preserve">    </w:t>
            </w:r>
            <w:r>
              <w:rPr>
                <w:rFonts w:hint="eastAsia"/>
                <w:lang w:val="zh-CN"/>
              </w:rPr>
              <w:t>号：</w:t>
            </w:r>
          </w:p>
        </w:tc>
        <w:tc>
          <w:tcPr>
            <w:tcW w:w="4643" w:type="dxa"/>
            <w:tcBorders>
              <w:top w:val="nil"/>
              <w:left w:val="nil"/>
              <w:bottom w:val="nil"/>
              <w:right w:val="nil"/>
            </w:tcBorders>
            <w:noWrap w:val="0"/>
            <w:vAlign w:val="top"/>
          </w:tcPr>
          <w:p w14:paraId="2C5D3880">
            <w:pPr>
              <w:autoSpaceDE w:val="0"/>
              <w:autoSpaceDN w:val="0"/>
              <w:adjustRightInd w:val="0"/>
              <w:spacing w:line="360" w:lineRule="auto"/>
              <w:jc w:val="left"/>
            </w:pPr>
            <w:r>
              <w:rPr>
                <w:rFonts w:hint="eastAsia"/>
                <w:lang w:val="zh-CN"/>
              </w:rPr>
              <w:t>帐</w:t>
            </w:r>
            <w:r>
              <w:t xml:space="preserve">    </w:t>
            </w:r>
            <w:r>
              <w:rPr>
                <w:rFonts w:hint="eastAsia"/>
                <w:lang w:val="zh-CN"/>
              </w:rPr>
              <w:t>号：</w:t>
            </w:r>
          </w:p>
        </w:tc>
      </w:tr>
      <w:tr w14:paraId="219D785C">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40649230">
            <w:pPr>
              <w:autoSpaceDE w:val="0"/>
              <w:autoSpaceDN w:val="0"/>
              <w:adjustRightInd w:val="0"/>
              <w:spacing w:line="360" w:lineRule="auto"/>
              <w:jc w:val="left"/>
              <w:rPr>
                <w:rFonts w:hint="default"/>
                <w:lang w:val="en-US"/>
              </w:rPr>
            </w:pPr>
            <w:r>
              <w:rPr>
                <w:rFonts w:hint="eastAsia" w:ascii="宋体" w:hAnsi="宋体" w:eastAsia="宋体" w:cs="宋体"/>
                <w:lang w:val="zh-CN"/>
              </w:rPr>
              <w:t>日    期：</w:t>
            </w:r>
            <w:r>
              <w:rPr>
                <w:rFonts w:hint="eastAsia" w:ascii="宋体" w:hAnsi="宋体" w:eastAsia="宋体" w:cs="宋体"/>
                <w:lang w:val="en-US" w:eastAsia="zh-CN"/>
              </w:rPr>
              <w:t xml:space="preserve">   </w:t>
            </w:r>
          </w:p>
        </w:tc>
        <w:tc>
          <w:tcPr>
            <w:tcW w:w="4643" w:type="dxa"/>
            <w:tcBorders>
              <w:top w:val="nil"/>
              <w:left w:val="nil"/>
              <w:bottom w:val="nil"/>
              <w:right w:val="nil"/>
            </w:tcBorders>
            <w:noWrap w:val="0"/>
            <w:vAlign w:val="top"/>
          </w:tcPr>
          <w:p w14:paraId="7A2043AA">
            <w:pPr>
              <w:autoSpaceDE w:val="0"/>
              <w:autoSpaceDN w:val="0"/>
              <w:adjustRightInd w:val="0"/>
              <w:spacing w:line="360" w:lineRule="auto"/>
              <w:jc w:val="left"/>
              <w:rPr>
                <w:lang w:val="zh-CN"/>
              </w:rPr>
            </w:pPr>
            <w:r>
              <w:rPr>
                <w:rFonts w:hint="eastAsia" w:ascii="宋体" w:hAnsi="宋体" w:eastAsia="宋体" w:cs="宋体"/>
                <w:lang w:val="zh-CN"/>
              </w:rPr>
              <w:t>日    期：</w:t>
            </w:r>
            <w:r>
              <w:rPr>
                <w:rFonts w:hint="eastAsia" w:ascii="宋体" w:hAnsi="宋体" w:cs="宋体"/>
                <w:lang w:val="en-US" w:eastAsia="zh-CN"/>
              </w:rPr>
              <w:t xml:space="preserve"> </w:t>
            </w:r>
          </w:p>
        </w:tc>
      </w:tr>
    </w:tbl>
    <w:p w14:paraId="638E7546">
      <w:pPr>
        <w:rPr>
          <w:rFonts w:ascii="宋体" w:hAnsi="宋体" w:eastAsia="宋体" w:cs="宋体"/>
          <w:b/>
          <w:color w:val="000000"/>
          <w:sz w:val="32"/>
          <w:szCs w:val="32"/>
        </w:rPr>
      </w:pPr>
      <w:r>
        <w:rPr>
          <w:rFonts w:ascii="宋体" w:hAnsi="宋体" w:eastAsia="宋体" w:cs="宋体"/>
          <w:b/>
          <w:color w:val="000000"/>
          <w:sz w:val="32"/>
          <w:szCs w:val="32"/>
        </w:rPr>
        <w:br w:type="page"/>
      </w:r>
    </w:p>
    <w:p w14:paraId="30682B7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center"/>
        <w:textAlignment w:val="auto"/>
        <w:rPr>
          <w:rFonts w:ascii="宋体" w:hAnsi="宋体" w:eastAsia="宋体" w:cs="宋体"/>
          <w:b/>
          <w:color w:val="000000"/>
          <w:sz w:val="32"/>
          <w:szCs w:val="32"/>
        </w:rPr>
      </w:pPr>
      <w:r>
        <w:rPr>
          <w:rFonts w:ascii="宋体" w:hAnsi="宋体" w:eastAsia="宋体" w:cs="宋体"/>
          <w:b/>
          <w:color w:val="000000"/>
          <w:sz w:val="32"/>
          <w:szCs w:val="32"/>
        </w:rPr>
        <w:t>第</w:t>
      </w:r>
      <w:r>
        <w:rPr>
          <w:rFonts w:hint="eastAsia" w:ascii="宋体" w:hAnsi="宋体" w:eastAsia="宋体" w:cs="宋体"/>
          <w:b/>
          <w:color w:val="000000"/>
          <w:sz w:val="32"/>
          <w:szCs w:val="32"/>
          <w:lang w:val="en-US" w:eastAsia="zh-CN"/>
        </w:rPr>
        <w:t>六</w:t>
      </w:r>
      <w:r>
        <w:rPr>
          <w:rFonts w:ascii="宋体" w:hAnsi="宋体" w:eastAsia="宋体" w:cs="宋体"/>
          <w:b/>
          <w:color w:val="000000"/>
          <w:sz w:val="32"/>
          <w:szCs w:val="32"/>
        </w:rPr>
        <w:t>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投标文件的编制要求及参考格式</w:t>
      </w:r>
    </w:p>
    <w:p w14:paraId="63F44A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u w:val="none"/>
        </w:rPr>
        <w:t>1.</w:t>
      </w:r>
      <w:r>
        <w:rPr>
          <w:rFonts w:hint="eastAsia" w:ascii="宋体" w:hAnsi="宋体" w:eastAsia="宋体" w:cs="宋体"/>
          <w:b/>
          <w:bCs/>
          <w:color w:val="000000"/>
          <w:sz w:val="24"/>
          <w:szCs w:val="24"/>
        </w:rPr>
        <w:t>投标文件的组成</w:t>
      </w:r>
    </w:p>
    <w:p w14:paraId="208330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u w:val="none"/>
        </w:rPr>
        <w:t>见本招标文件第二章</w:t>
      </w:r>
      <w:r>
        <w:rPr>
          <w:rFonts w:hint="eastAsia" w:ascii="宋体" w:hAnsi="宋体" w:eastAsia="宋体" w:cs="宋体"/>
          <w:color w:val="000000"/>
          <w:sz w:val="24"/>
          <w:szCs w:val="24"/>
        </w:rPr>
        <w:t>3.1</w:t>
      </w:r>
      <w:r>
        <w:rPr>
          <w:rFonts w:hint="eastAsia" w:ascii="宋体" w:hAnsi="宋体" w:eastAsia="宋体" w:cs="宋体"/>
          <w:color w:val="000000"/>
          <w:sz w:val="24"/>
          <w:szCs w:val="24"/>
          <w:u w:val="none"/>
        </w:rPr>
        <w:t>条。</w:t>
      </w:r>
    </w:p>
    <w:p w14:paraId="553381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2.投标文件的编制内容及编制要求</w:t>
      </w:r>
    </w:p>
    <w:p w14:paraId="7CA02D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2.1开标一览表</w:t>
      </w:r>
    </w:p>
    <w:p w14:paraId="55348C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2.1.1 投标人应按表中格式完整、清晰、正确填写；</w:t>
      </w:r>
    </w:p>
    <w:p w14:paraId="6074E8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2.1.2开标一览表中的价格应与投标文件中投标报价明细表中的价格一致。</w:t>
      </w:r>
    </w:p>
    <w:p w14:paraId="29FCD3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2.1.3开标一览表格式见附件。</w:t>
      </w:r>
    </w:p>
    <w:p w14:paraId="6D1A2B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2.2 投标函</w:t>
      </w:r>
    </w:p>
    <w:p w14:paraId="2B249C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2.2.1投标人应按表中规定格式完整、清晰、正确填写；</w:t>
      </w:r>
    </w:p>
    <w:p w14:paraId="06C6EB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2.2.2投标函必须加盖投标人法人公章并经法定代表人签字或签章。</w:t>
      </w:r>
    </w:p>
    <w:p w14:paraId="2BB340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2.3投标报价明细表及分析说明</w:t>
      </w:r>
    </w:p>
    <w:p w14:paraId="7213F8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2.3.1投标人必须按表中规定格式完整、清晰、正确填写，表格中各项可进一步细分，栏数不够可自行添加。</w:t>
      </w:r>
    </w:p>
    <w:p w14:paraId="4BEA48C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2.3.2投标报价构成表及分析说明见附件。</w:t>
      </w:r>
    </w:p>
    <w:p w14:paraId="2427AC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2.4资格条件证明文件</w:t>
      </w:r>
    </w:p>
    <w:p w14:paraId="700687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（1）投标人基本资格条件承诺函；</w:t>
      </w:r>
    </w:p>
    <w:p w14:paraId="101663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（2）招标文件要求的其他资格条件证明材料。</w:t>
      </w:r>
    </w:p>
    <w:p w14:paraId="21F942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2.5采购需求响应表</w:t>
      </w:r>
    </w:p>
    <w:p w14:paraId="4FCC74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投标人应仔细阅读招标文件第四章采购需求，结合自身的实际情况，如实编制，格式附后。</w:t>
      </w:r>
      <w:r>
        <w:rPr>
          <w:rFonts w:hint="eastAsia" w:ascii="宋体" w:hAnsi="宋体" w:eastAsia="宋体" w:cs="宋体"/>
          <w:b/>
          <w:color w:val="000000"/>
          <w:sz w:val="24"/>
          <w:szCs w:val="24"/>
        </w:rPr>
        <w:t>采购需求响应表须详细说明实际提供的货物、服务及其他采购需求中相关要求的响应情况。</w:t>
      </w:r>
    </w:p>
    <w:p w14:paraId="4CE538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2.6投标人认为应列入投标文件的其他材料</w:t>
      </w:r>
    </w:p>
    <w:p w14:paraId="1ECB0E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投标人应对照第三章评标办法中的评审因素，结合自身的实际情况，如实编制，格式自拟。</w:t>
      </w:r>
    </w:p>
    <w:p w14:paraId="308CAC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0BD8A50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bCs/>
          <w:sz w:val="24"/>
          <w:szCs w:val="24"/>
        </w:rPr>
      </w:pPr>
      <w:r>
        <w:rPr>
          <w:rFonts w:hint="eastAsia" w:ascii="宋体" w:hAnsi="宋体" w:eastAsia="宋体" w:cs="宋体"/>
          <w:b/>
          <w:bCs/>
          <w:color w:val="000000"/>
          <w:sz w:val="24"/>
          <w:szCs w:val="24"/>
          <w:u w:val="none"/>
        </w:rPr>
        <w:t xml:space="preserve">3. </w:t>
      </w:r>
      <w:r>
        <w:rPr>
          <w:rFonts w:hint="eastAsia" w:ascii="宋体" w:hAnsi="宋体" w:eastAsia="宋体" w:cs="宋体"/>
          <w:b/>
          <w:bCs/>
          <w:color w:val="000000"/>
          <w:sz w:val="24"/>
          <w:szCs w:val="24"/>
        </w:rPr>
        <w:t>投标文件参考格式</w:t>
      </w:r>
    </w:p>
    <w:p w14:paraId="0A7293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pPr>
      <w:r>
        <w:rPr>
          <w:rFonts w:hint="eastAsia" w:ascii="宋体" w:hAnsi="宋体" w:eastAsia="宋体" w:cs="宋体"/>
          <w:b/>
          <w:color w:val="000000"/>
          <w:sz w:val="24"/>
          <w:szCs w:val="24"/>
        </w:rPr>
        <w:t>3.1投标文件封面格式</w:t>
      </w:r>
    </w:p>
    <w:p w14:paraId="5E90DD21">
      <w:pPr>
        <w:pBdr>
          <w:top w:val="none" w:color="000000" w:sz="0" w:space="0"/>
          <w:left w:val="none" w:color="000000" w:sz="0" w:space="0"/>
          <w:bottom w:val="none" w:color="000000" w:sz="0" w:space="0"/>
          <w:right w:val="none" w:color="000000" w:sz="0" w:space="0"/>
        </w:pBdr>
        <w:spacing w:before="0" w:after="0" w:line="360" w:lineRule="atLeast"/>
        <w:ind w:left="0" w:right="0" w:firstLine="480"/>
        <w:jc w:val="center"/>
      </w:pPr>
      <w:r>
        <w:rPr>
          <w:rFonts w:ascii="宋体" w:hAnsi="宋体" w:eastAsia="宋体" w:cs="宋体"/>
          <w:color w:val="000000"/>
          <w:sz w:val="24"/>
        </w:rPr>
        <w:t> </w:t>
      </w:r>
    </w:p>
    <w:p w14:paraId="3D2D8C9A">
      <w:pPr>
        <w:pBdr>
          <w:top w:val="none" w:color="000000" w:sz="0" w:space="0"/>
          <w:left w:val="none" w:color="000000" w:sz="0" w:space="0"/>
          <w:bottom w:val="none" w:color="000000" w:sz="0" w:space="0"/>
          <w:right w:val="none" w:color="000000" w:sz="0" w:space="0"/>
        </w:pBdr>
        <w:spacing w:before="0" w:after="0" w:line="360" w:lineRule="atLeast"/>
        <w:ind w:left="0" w:right="0" w:firstLine="480"/>
        <w:jc w:val="center"/>
      </w:pPr>
      <w:r>
        <w:rPr>
          <w:rFonts w:ascii="宋体" w:hAnsi="宋体" w:eastAsia="宋体" w:cs="宋体"/>
          <w:color w:val="000000"/>
          <w:sz w:val="24"/>
        </w:rPr>
        <w:t> </w:t>
      </w:r>
    </w:p>
    <w:p w14:paraId="346613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48"/>
        </w:rPr>
        <w:t>投标文件</w:t>
      </w:r>
    </w:p>
    <w:p w14:paraId="196E08AA">
      <w:pPr>
        <w:pBdr>
          <w:top w:val="none" w:color="000000" w:sz="0" w:space="0"/>
          <w:left w:val="none" w:color="000000" w:sz="0" w:space="0"/>
          <w:bottom w:val="none" w:color="000000" w:sz="0" w:space="0"/>
          <w:right w:val="none" w:color="000000" w:sz="0" w:space="0"/>
        </w:pBdr>
        <w:spacing w:before="0" w:after="120"/>
        <w:ind w:left="0" w:right="0" w:firstLine="0"/>
        <w:jc w:val="both"/>
      </w:pPr>
      <w:r>
        <w:rPr>
          <w:rFonts w:ascii="Times New Roman" w:hAnsi="Times New Roman" w:eastAsia="Times New Roman" w:cs="Times New Roman"/>
          <w:color w:val="000000"/>
          <w:sz w:val="24"/>
        </w:rPr>
        <w:t> </w:t>
      </w:r>
    </w:p>
    <w:p w14:paraId="5B64706D">
      <w:pPr>
        <w:pBdr>
          <w:top w:val="none" w:color="000000" w:sz="0" w:space="0"/>
          <w:left w:val="none" w:color="000000" w:sz="0" w:space="0"/>
          <w:bottom w:val="none" w:color="000000" w:sz="0" w:space="0"/>
          <w:right w:val="none" w:color="000000" w:sz="0" w:space="0"/>
        </w:pBdr>
        <w:spacing w:before="0" w:after="0" w:line="439" w:lineRule="atLeast"/>
        <w:ind w:left="0" w:right="0" w:firstLine="2520"/>
        <w:jc w:val="both"/>
      </w:pPr>
      <w:r>
        <w:rPr>
          <w:rFonts w:ascii="宋体" w:hAnsi="宋体" w:eastAsia="宋体" w:cs="宋体"/>
          <w:color w:val="000000"/>
          <w:sz w:val="28"/>
        </w:rPr>
        <w:t>采购项目名称：</w:t>
      </w:r>
    </w:p>
    <w:p w14:paraId="27E35802">
      <w:pPr>
        <w:pBdr>
          <w:top w:val="none" w:color="000000" w:sz="0" w:space="0"/>
          <w:left w:val="none" w:color="000000" w:sz="0" w:space="0"/>
          <w:bottom w:val="none" w:color="000000" w:sz="0" w:space="0"/>
          <w:right w:val="none" w:color="000000" w:sz="0" w:space="0"/>
        </w:pBdr>
        <w:spacing w:before="0" w:after="0" w:line="439" w:lineRule="atLeast"/>
        <w:ind w:left="0" w:right="0" w:firstLine="2520"/>
        <w:jc w:val="both"/>
      </w:pPr>
      <w:r>
        <w:rPr>
          <w:rFonts w:ascii="宋体" w:hAnsi="宋体" w:eastAsia="宋体" w:cs="宋体"/>
          <w:color w:val="000000"/>
          <w:sz w:val="28"/>
        </w:rPr>
        <w:t>采购项目编号：</w:t>
      </w:r>
    </w:p>
    <w:p w14:paraId="13542AAE">
      <w:pPr>
        <w:pBdr>
          <w:top w:val="none" w:color="000000" w:sz="0" w:space="0"/>
          <w:left w:val="none" w:color="000000" w:sz="0" w:space="0"/>
          <w:bottom w:val="none" w:color="000000" w:sz="0" w:space="0"/>
          <w:right w:val="none" w:color="000000" w:sz="0" w:space="0"/>
        </w:pBdr>
        <w:spacing w:before="0" w:after="0" w:line="360" w:lineRule="atLeast"/>
        <w:ind w:left="0" w:right="0" w:firstLine="1260"/>
        <w:jc w:val="both"/>
      </w:pPr>
      <w:r>
        <w:rPr>
          <w:rFonts w:ascii="宋体" w:hAnsi="宋体" w:eastAsia="宋体" w:cs="宋体"/>
          <w:color w:val="000000"/>
          <w:sz w:val="28"/>
        </w:rPr>
        <w:t> </w:t>
      </w:r>
    </w:p>
    <w:p w14:paraId="15F058FE">
      <w:pPr>
        <w:pBdr>
          <w:top w:val="none" w:color="000000" w:sz="0" w:space="0"/>
          <w:left w:val="none" w:color="000000" w:sz="0" w:space="0"/>
          <w:bottom w:val="none" w:color="000000" w:sz="0" w:space="0"/>
          <w:right w:val="none" w:color="000000" w:sz="0" w:space="0"/>
        </w:pBdr>
        <w:spacing w:before="0" w:after="0" w:line="360" w:lineRule="atLeast"/>
        <w:ind w:left="0" w:right="0" w:firstLine="560"/>
        <w:jc w:val="both"/>
      </w:pPr>
      <w:r>
        <w:rPr>
          <w:rFonts w:ascii="宋体" w:hAnsi="宋体" w:eastAsia="宋体" w:cs="宋体"/>
          <w:color w:val="000000"/>
          <w:sz w:val="28"/>
        </w:rPr>
        <w:t> </w:t>
      </w:r>
    </w:p>
    <w:p w14:paraId="7142428F">
      <w:pPr>
        <w:pBdr>
          <w:top w:val="none" w:color="000000" w:sz="0" w:space="0"/>
          <w:left w:val="none" w:color="000000" w:sz="0" w:space="0"/>
          <w:bottom w:val="none" w:color="000000" w:sz="0" w:space="0"/>
          <w:right w:val="none" w:color="000000" w:sz="0" w:space="0"/>
        </w:pBdr>
        <w:tabs>
          <w:tab w:val="left" w:pos="2700"/>
        </w:tabs>
        <w:spacing w:before="0" w:after="0" w:line="400" w:lineRule="atLeast"/>
        <w:ind w:left="0" w:right="0" w:firstLine="2520"/>
        <w:jc w:val="both"/>
      </w:pPr>
      <w:r>
        <w:rPr>
          <w:rFonts w:ascii="宋体" w:hAnsi="宋体" w:eastAsia="宋体" w:cs="宋体"/>
          <w:color w:val="000000"/>
          <w:sz w:val="28"/>
        </w:rPr>
        <w:t>投标人名称：</w:t>
      </w:r>
      <w:r>
        <w:rPr>
          <w:rFonts w:ascii="宋体" w:hAnsi="宋体" w:eastAsia="宋体" w:cs="宋体"/>
          <w:color w:val="000000"/>
          <w:sz w:val="28"/>
          <w:u w:val="single"/>
        </w:rPr>
        <w:t>（盖法人章）</w:t>
      </w:r>
    </w:p>
    <w:p w14:paraId="76779B98">
      <w:pPr>
        <w:pBdr>
          <w:top w:val="none" w:color="000000" w:sz="0" w:space="0"/>
          <w:left w:val="none" w:color="000000" w:sz="0" w:space="0"/>
          <w:bottom w:val="none" w:color="000000" w:sz="0" w:space="0"/>
          <w:right w:val="none" w:color="000000" w:sz="0" w:space="0"/>
        </w:pBdr>
        <w:tabs>
          <w:tab w:val="left" w:pos="2700"/>
        </w:tabs>
        <w:spacing w:before="0" w:after="0" w:line="400" w:lineRule="atLeast"/>
        <w:ind w:left="0" w:right="0" w:firstLine="2520"/>
        <w:jc w:val="both"/>
      </w:pPr>
      <w:r>
        <w:rPr>
          <w:rFonts w:ascii="宋体" w:hAnsi="宋体" w:eastAsia="宋体" w:cs="宋体"/>
          <w:color w:val="000000"/>
          <w:sz w:val="28"/>
        </w:rPr>
        <w:t>联系人：</w:t>
      </w:r>
    </w:p>
    <w:p w14:paraId="1E4753BF">
      <w:pPr>
        <w:pBdr>
          <w:top w:val="none" w:color="000000" w:sz="0" w:space="0"/>
          <w:left w:val="none" w:color="000000" w:sz="0" w:space="0"/>
          <w:bottom w:val="none" w:color="000000" w:sz="0" w:space="0"/>
          <w:right w:val="none" w:color="000000" w:sz="0" w:space="0"/>
        </w:pBdr>
        <w:tabs>
          <w:tab w:val="left" w:pos="2700"/>
        </w:tabs>
        <w:spacing w:before="0" w:after="0" w:line="400" w:lineRule="atLeast"/>
        <w:ind w:left="0" w:right="0" w:firstLine="2520"/>
        <w:jc w:val="both"/>
      </w:pPr>
      <w:r>
        <w:rPr>
          <w:rFonts w:ascii="宋体" w:hAnsi="宋体" w:eastAsia="宋体" w:cs="宋体"/>
          <w:color w:val="000000"/>
          <w:sz w:val="28"/>
        </w:rPr>
        <w:t>联系电话：</w:t>
      </w:r>
    </w:p>
    <w:p w14:paraId="562B4544">
      <w:pPr>
        <w:pBdr>
          <w:top w:val="none" w:color="000000" w:sz="0" w:space="0"/>
          <w:left w:val="none" w:color="000000" w:sz="0" w:space="0"/>
          <w:bottom w:val="none" w:color="000000" w:sz="0" w:space="0"/>
          <w:right w:val="none" w:color="000000" w:sz="0" w:space="0"/>
        </w:pBdr>
        <w:spacing w:before="0" w:after="0" w:line="400" w:lineRule="atLeast"/>
        <w:ind w:left="0" w:right="0" w:firstLine="2520"/>
        <w:jc w:val="both"/>
      </w:pPr>
      <w:r>
        <w:rPr>
          <w:rFonts w:ascii="宋体" w:hAnsi="宋体" w:eastAsia="宋体" w:cs="宋体"/>
          <w:color w:val="000000"/>
          <w:sz w:val="28"/>
        </w:rPr>
        <w:t>日期：______年____月____日</w:t>
      </w:r>
    </w:p>
    <w:p w14:paraId="011F7E1C">
      <w:pPr>
        <w:pBdr>
          <w:top w:val="none" w:color="000000" w:sz="0" w:space="0"/>
          <w:left w:val="none" w:color="000000" w:sz="0" w:space="0"/>
          <w:bottom w:val="none" w:color="000000" w:sz="0" w:space="0"/>
          <w:right w:val="none" w:color="000000" w:sz="0" w:space="0"/>
        </w:pBdr>
        <w:spacing w:before="0" w:after="0" w:line="400" w:lineRule="atLeast"/>
        <w:ind w:left="0" w:right="0" w:firstLine="2520"/>
        <w:jc w:val="both"/>
      </w:pPr>
      <w:r>
        <w:rPr>
          <w:rFonts w:ascii="宋体" w:hAnsi="宋体" w:eastAsia="宋体" w:cs="宋体"/>
          <w:color w:val="000000"/>
          <w:sz w:val="28"/>
        </w:rPr>
        <w:t> </w:t>
      </w:r>
    </w:p>
    <w:p w14:paraId="74FC67B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8"/>
        </w:rPr>
        <w:t> </w:t>
      </w:r>
    </w:p>
    <w:p w14:paraId="75EF8E4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8"/>
        </w:rPr>
        <w:t> </w:t>
      </w:r>
    </w:p>
    <w:p w14:paraId="0FE20B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3.2开标一览表</w:t>
      </w:r>
    </w:p>
    <w:p w14:paraId="7867D5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按“江苏省政府采购管理交易系统（苏采云）”中格式填写。</w:t>
      </w:r>
    </w:p>
    <w:p w14:paraId="33035E9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4"/>
        </w:rPr>
        <w:t> </w:t>
      </w:r>
    </w:p>
    <w:p w14:paraId="4D6BB8C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326C74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3.3投标函</w:t>
      </w:r>
    </w:p>
    <w:p w14:paraId="249D327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44"/>
        </w:rPr>
        <w:t>投标函</w:t>
      </w:r>
    </w:p>
    <w:p w14:paraId="1C99A543">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(采购人名称)</w:t>
      </w:r>
      <w:r>
        <w:rPr>
          <w:rFonts w:ascii="宋体" w:hAnsi="宋体" w:eastAsia="宋体" w:cs="宋体"/>
          <w:color w:val="000000"/>
          <w:sz w:val="24"/>
        </w:rPr>
        <w:t>：</w:t>
      </w:r>
    </w:p>
    <w:p w14:paraId="24000BC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4"/>
        </w:rPr>
        <w:t>根据</w:t>
      </w:r>
      <w:r>
        <w:rPr>
          <w:rFonts w:ascii="宋体" w:hAnsi="宋体" w:eastAsia="宋体" w:cs="宋体"/>
          <w:color w:val="000000"/>
          <w:sz w:val="24"/>
          <w:u w:val="single"/>
        </w:rPr>
        <w:t>   （项目名称）    </w:t>
      </w:r>
      <w:r>
        <w:rPr>
          <w:rFonts w:ascii="宋体" w:hAnsi="宋体" w:eastAsia="宋体" w:cs="宋体"/>
          <w:color w:val="000000"/>
          <w:sz w:val="24"/>
        </w:rPr>
        <w:t>招标文件的所有条款要求，遵照《中华人民共和国政府采购法》、《中华人民共和国政府采购法实施条例》等有关规定，我方承诺如下：</w:t>
      </w:r>
    </w:p>
    <w:p w14:paraId="11DE1BBA">
      <w:pPr>
        <w:pBdr>
          <w:top w:val="none" w:color="000000" w:sz="0" w:space="0"/>
          <w:left w:val="none" w:color="000000" w:sz="0" w:space="0"/>
          <w:bottom w:val="none" w:color="000000" w:sz="0" w:space="0"/>
          <w:right w:val="none" w:color="000000" w:sz="0" w:space="0"/>
        </w:pBdr>
        <w:spacing w:before="0" w:after="0" w:line="499" w:lineRule="atLeast"/>
        <w:ind w:left="240" w:right="0" w:firstLine="319"/>
        <w:jc w:val="both"/>
      </w:pPr>
      <w:r>
        <w:rPr>
          <w:rFonts w:ascii="宋体" w:hAnsi="宋体" w:eastAsia="宋体" w:cs="宋体"/>
          <w:color w:val="000000"/>
          <w:sz w:val="24"/>
        </w:rPr>
        <w:t>1、投标总价为（大写）：</w:t>
      </w:r>
      <w:r>
        <w:rPr>
          <w:rFonts w:ascii="宋体" w:hAnsi="宋体" w:eastAsia="宋体" w:cs="宋体"/>
          <w:color w:val="000000"/>
          <w:sz w:val="24"/>
          <w:u w:val="single"/>
        </w:rPr>
        <w:t>         </w:t>
      </w:r>
      <w:r>
        <w:rPr>
          <w:rFonts w:ascii="宋体" w:hAnsi="宋体" w:eastAsia="宋体" w:cs="宋体"/>
          <w:color w:val="000000"/>
          <w:sz w:val="24"/>
        </w:rPr>
        <w:t>。如我方中标，投标总价即为合同价，在履行合同约定的责任和义务的过程中不再要求调增。</w:t>
      </w:r>
    </w:p>
    <w:p w14:paraId="727A9BE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4"/>
        </w:rPr>
        <w:t>2、合同履行期限：</w:t>
      </w:r>
      <w:r>
        <w:rPr>
          <w:rFonts w:ascii="宋体" w:hAnsi="宋体" w:eastAsia="宋体" w:cs="宋体"/>
          <w:color w:val="000000"/>
          <w:sz w:val="24"/>
          <w:u w:val="single"/>
        </w:rPr>
        <w:t>       </w:t>
      </w:r>
      <w:r>
        <w:rPr>
          <w:rFonts w:ascii="宋体" w:hAnsi="宋体" w:eastAsia="宋体" w:cs="宋体"/>
          <w:color w:val="000000"/>
          <w:sz w:val="24"/>
        </w:rPr>
        <w:t>。 </w:t>
      </w:r>
    </w:p>
    <w:p w14:paraId="0476331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4"/>
        </w:rPr>
        <w:t>3、投标有效期：</w:t>
      </w:r>
      <w:r>
        <w:rPr>
          <w:rFonts w:ascii="宋体" w:hAnsi="宋体" w:eastAsia="宋体" w:cs="宋体"/>
          <w:color w:val="000000"/>
          <w:sz w:val="24"/>
          <w:u w:val="single"/>
        </w:rPr>
        <w:t xml:space="preserve"> 90天 </w:t>
      </w:r>
      <w:r>
        <w:rPr>
          <w:rFonts w:ascii="宋体" w:hAnsi="宋体" w:eastAsia="宋体" w:cs="宋体"/>
          <w:color w:val="000000"/>
          <w:sz w:val="24"/>
        </w:rPr>
        <w:t>。在投标有效期内我方同意遵守本投标文件中的承诺且在此期限期满之前投标文件对我方具有法律约束力。</w:t>
      </w:r>
    </w:p>
    <w:p w14:paraId="4AA246C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4"/>
        </w:rPr>
        <w:t>4、我方已详细审查全部招标文件。我们完全理解并同意放弃对这方面有不明及误解的权力。</w:t>
      </w:r>
    </w:p>
    <w:p w14:paraId="20EB325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4"/>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768D36A9">
      <w:pPr>
        <w:pBdr>
          <w:top w:val="none" w:color="000000" w:sz="0" w:space="0"/>
          <w:left w:val="none" w:color="000000" w:sz="0" w:space="0"/>
          <w:bottom w:val="none" w:color="000000" w:sz="0" w:space="0"/>
          <w:right w:val="none" w:color="000000" w:sz="0" w:space="0"/>
        </w:pBdr>
        <w:spacing w:before="240" w:after="0" w:line="499" w:lineRule="atLeast"/>
        <w:ind w:left="0" w:right="0" w:firstLine="0"/>
        <w:jc w:val="both"/>
      </w:pPr>
      <w:r>
        <w:rPr>
          <w:rFonts w:ascii="Times New Roman" w:hAnsi="Times New Roman" w:eastAsia="Times New Roman" w:cs="Times New Roman"/>
          <w:color w:val="000000"/>
          <w:sz w:val="24"/>
        </w:rPr>
        <w:t> </w:t>
      </w:r>
    </w:p>
    <w:p w14:paraId="560C1A79">
      <w:pPr>
        <w:pBdr>
          <w:top w:val="none" w:color="000000" w:sz="0" w:space="0"/>
          <w:left w:val="none" w:color="000000" w:sz="0" w:space="0"/>
          <w:bottom w:val="none" w:color="000000" w:sz="0" w:space="0"/>
          <w:right w:val="none" w:color="000000" w:sz="0" w:space="0"/>
        </w:pBdr>
        <w:spacing w:before="0" w:after="0" w:line="499" w:lineRule="atLeast"/>
        <w:ind w:left="0" w:right="560" w:firstLine="3080"/>
        <w:jc w:val="both"/>
      </w:pPr>
      <w:r>
        <w:rPr>
          <w:rFonts w:ascii="宋体" w:hAnsi="宋体" w:eastAsia="宋体" w:cs="宋体"/>
          <w:color w:val="000000"/>
          <w:sz w:val="24"/>
        </w:rPr>
        <w:t>投标人名称(盖法人章)：</w:t>
      </w:r>
    </w:p>
    <w:p w14:paraId="7C04DDF3">
      <w:pPr>
        <w:pBdr>
          <w:top w:val="none" w:color="000000" w:sz="0" w:space="0"/>
          <w:left w:val="none" w:color="000000" w:sz="0" w:space="0"/>
          <w:bottom w:val="none" w:color="000000" w:sz="0" w:space="0"/>
          <w:right w:val="none" w:color="000000" w:sz="0" w:space="0"/>
        </w:pBdr>
        <w:spacing w:before="0" w:after="0" w:line="499" w:lineRule="atLeast"/>
        <w:ind w:left="0" w:right="0" w:firstLine="3080"/>
        <w:jc w:val="both"/>
      </w:pPr>
      <w:r>
        <w:rPr>
          <w:rFonts w:ascii="宋体" w:hAnsi="宋体" w:eastAsia="宋体" w:cs="宋体"/>
          <w:color w:val="000000"/>
          <w:sz w:val="24"/>
        </w:rPr>
        <w:t>法定代表人或授权委托人（签字或盖章）：</w:t>
      </w:r>
    </w:p>
    <w:p w14:paraId="297E58F7">
      <w:pPr>
        <w:pBdr>
          <w:top w:val="none" w:color="000000" w:sz="0" w:space="0"/>
          <w:left w:val="none" w:color="000000" w:sz="0" w:space="0"/>
          <w:bottom w:val="none" w:color="000000" w:sz="0" w:space="0"/>
          <w:right w:val="none" w:color="000000" w:sz="0" w:space="0"/>
        </w:pBdr>
        <w:spacing w:before="0" w:after="0" w:line="519" w:lineRule="atLeast"/>
        <w:ind w:left="0" w:right="0" w:firstLine="3080"/>
        <w:jc w:val="both"/>
      </w:pPr>
      <w:r>
        <w:rPr>
          <w:rFonts w:ascii="宋体" w:hAnsi="宋体" w:eastAsia="宋体" w:cs="宋体"/>
          <w:color w:val="000000"/>
          <w:sz w:val="24"/>
        </w:rPr>
        <w:t>日期：年月日</w:t>
      </w:r>
    </w:p>
    <w:p w14:paraId="3C6D5613">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E9E5F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3.4投标报价明细表</w:t>
      </w:r>
    </w:p>
    <w:p w14:paraId="51420C2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投标分项报价表</w:t>
      </w:r>
    </w:p>
    <w:tbl>
      <w:tblPr>
        <w:tblStyle w:val="3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46"/>
        <w:gridCol w:w="946"/>
        <w:gridCol w:w="1039"/>
        <w:gridCol w:w="853"/>
        <w:gridCol w:w="1202"/>
        <w:gridCol w:w="836"/>
        <w:gridCol w:w="801"/>
        <w:gridCol w:w="946"/>
        <w:gridCol w:w="947"/>
      </w:tblGrid>
      <w:tr w14:paraId="3A42D9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7" w:hRule="atLeast"/>
          <w:jc w:val="center"/>
        </w:trPr>
        <w:tc>
          <w:tcPr>
            <w:tcW w:w="94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CD0A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sz w:val="24"/>
                <w:szCs w:val="24"/>
              </w:rPr>
            </w:pPr>
            <w:r>
              <w:rPr>
                <w:rFonts w:ascii="宋体" w:hAnsi="宋体" w:eastAsia="宋体" w:cs="宋体"/>
                <w:color w:val="000000"/>
                <w:sz w:val="24"/>
                <w:szCs w:val="24"/>
              </w:rPr>
              <w:t>序号</w:t>
            </w:r>
          </w:p>
        </w:tc>
        <w:tc>
          <w:tcPr>
            <w:tcW w:w="1985"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7121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ascii="宋体" w:hAnsi="宋体" w:eastAsia="宋体" w:cs="宋体"/>
                <w:color w:val="000000"/>
                <w:sz w:val="24"/>
                <w:szCs w:val="24"/>
              </w:rPr>
              <w:t>货物或服务名称</w:t>
            </w:r>
          </w:p>
        </w:tc>
        <w:tc>
          <w:tcPr>
            <w:tcW w:w="85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F53B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sz w:val="24"/>
                <w:szCs w:val="24"/>
              </w:rPr>
            </w:pPr>
            <w:r>
              <w:rPr>
                <w:rFonts w:ascii="宋体" w:hAnsi="宋体" w:eastAsia="宋体" w:cs="宋体"/>
                <w:color w:val="000000"/>
                <w:sz w:val="24"/>
                <w:szCs w:val="24"/>
              </w:rPr>
              <w:t>参数</w:t>
            </w:r>
          </w:p>
        </w:tc>
        <w:tc>
          <w:tcPr>
            <w:tcW w:w="120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4027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sz w:val="24"/>
                <w:szCs w:val="24"/>
              </w:rPr>
            </w:pPr>
            <w:r>
              <w:rPr>
                <w:rFonts w:ascii="宋体" w:hAnsi="宋体" w:eastAsia="宋体" w:cs="宋体"/>
                <w:color w:val="000000"/>
                <w:sz w:val="24"/>
                <w:szCs w:val="24"/>
              </w:rPr>
              <w:t>品牌（货物须标注）</w:t>
            </w:r>
          </w:p>
        </w:tc>
        <w:tc>
          <w:tcPr>
            <w:tcW w:w="8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E97A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sz w:val="24"/>
                <w:szCs w:val="24"/>
              </w:rPr>
            </w:pPr>
            <w:r>
              <w:rPr>
                <w:rFonts w:ascii="宋体" w:hAnsi="宋体" w:eastAsia="宋体" w:cs="宋体"/>
                <w:color w:val="000000"/>
                <w:sz w:val="24"/>
                <w:szCs w:val="24"/>
              </w:rPr>
              <w:t>单位</w:t>
            </w:r>
          </w:p>
        </w:tc>
        <w:tc>
          <w:tcPr>
            <w:tcW w:w="8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70B5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sz w:val="24"/>
                <w:szCs w:val="24"/>
              </w:rPr>
            </w:pPr>
            <w:r>
              <w:rPr>
                <w:rFonts w:ascii="宋体" w:hAnsi="宋体" w:eastAsia="宋体" w:cs="宋体"/>
                <w:color w:val="000000"/>
                <w:sz w:val="24"/>
                <w:szCs w:val="24"/>
              </w:rPr>
              <w:t>数量</w:t>
            </w:r>
          </w:p>
        </w:tc>
        <w:tc>
          <w:tcPr>
            <w:tcW w:w="94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89F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eastAsia="宋体"/>
                <w:sz w:val="24"/>
                <w:szCs w:val="24"/>
                <w:lang w:eastAsia="zh-CN"/>
              </w:rPr>
            </w:pPr>
            <w:r>
              <w:rPr>
                <w:rFonts w:ascii="宋体" w:hAnsi="宋体" w:eastAsia="宋体" w:cs="宋体"/>
                <w:color w:val="000000"/>
                <w:sz w:val="24"/>
                <w:szCs w:val="24"/>
              </w:rPr>
              <w:t>分项单价</w:t>
            </w:r>
            <w:r>
              <w:rPr>
                <w:rFonts w:hint="eastAsia" w:ascii="宋体" w:hAnsi="宋体" w:eastAsia="宋体" w:cs="宋体"/>
                <w:color w:val="000000"/>
                <w:sz w:val="24"/>
                <w:szCs w:val="24"/>
                <w:lang w:eastAsia="zh-CN"/>
              </w:rPr>
              <w:t>（含税价）</w:t>
            </w:r>
          </w:p>
        </w:tc>
        <w:tc>
          <w:tcPr>
            <w:tcW w:w="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9983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eastAsia="宋体"/>
                <w:sz w:val="24"/>
                <w:szCs w:val="24"/>
                <w:lang w:eastAsia="zh-CN"/>
              </w:rPr>
            </w:pPr>
            <w:r>
              <w:rPr>
                <w:rFonts w:ascii="宋体" w:hAnsi="宋体" w:eastAsia="宋体" w:cs="宋体"/>
                <w:color w:val="000000"/>
                <w:sz w:val="24"/>
                <w:szCs w:val="24"/>
              </w:rPr>
              <w:t>分项总价</w:t>
            </w:r>
            <w:r>
              <w:rPr>
                <w:rFonts w:hint="eastAsia" w:ascii="宋体" w:hAnsi="宋体" w:eastAsia="宋体" w:cs="宋体"/>
                <w:color w:val="000000"/>
                <w:sz w:val="24"/>
                <w:szCs w:val="24"/>
                <w:lang w:eastAsia="zh-CN"/>
              </w:rPr>
              <w:t>（含税价）</w:t>
            </w:r>
          </w:p>
        </w:tc>
      </w:tr>
      <w:tr w14:paraId="70DDE9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D694F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sz w:val="24"/>
                <w:szCs w:val="24"/>
              </w:rPr>
            </w:pPr>
            <w:r>
              <w:rPr>
                <w:rFonts w:ascii="宋体" w:hAnsi="宋体" w:eastAsia="宋体" w:cs="宋体"/>
                <w:color w:val="000000"/>
                <w:sz w:val="24"/>
                <w:szCs w:val="24"/>
              </w:rPr>
              <w:t>1</w:t>
            </w:r>
          </w:p>
        </w:tc>
        <w:tc>
          <w:tcPr>
            <w:tcW w:w="19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92B3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rPr>
              <w:t>气云成像（非制冷型）</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11CB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7867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1B64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套</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4B51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2</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18C8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6B46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4B47B1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049B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sz w:val="24"/>
                <w:szCs w:val="24"/>
              </w:rPr>
            </w:pPr>
            <w:r>
              <w:rPr>
                <w:rFonts w:ascii="宋体" w:hAnsi="宋体" w:eastAsia="宋体" w:cs="宋体"/>
                <w:color w:val="000000"/>
                <w:sz w:val="24"/>
                <w:szCs w:val="24"/>
              </w:rPr>
              <w:t>2</w:t>
            </w:r>
          </w:p>
        </w:tc>
        <w:tc>
          <w:tcPr>
            <w:tcW w:w="198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8A0D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kern w:val="0"/>
                <w:sz w:val="24"/>
                <w:szCs w:val="24"/>
                <w:highlight w:val="none"/>
              </w:rPr>
              <w:t>傅里叶红外气体分析仪</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9F02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1753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EC18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套</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A574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ECAB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D1D1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168616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vMerge w:val="restart"/>
            <w:tcBorders>
              <w:top w:val="nil"/>
              <w:left w:val="single" w:color="000000" w:sz="8" w:space="0"/>
              <w:right w:val="single" w:color="000000" w:sz="8" w:space="0"/>
            </w:tcBorders>
            <w:noWrap w:val="0"/>
            <w:tcMar>
              <w:top w:w="0" w:type="dxa"/>
              <w:left w:w="108" w:type="dxa"/>
              <w:bottom w:w="0" w:type="dxa"/>
              <w:right w:w="108" w:type="dxa"/>
            </w:tcMar>
            <w:vAlign w:val="center"/>
          </w:tcPr>
          <w:p w14:paraId="4438B3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sz w:val="24"/>
                <w:szCs w:val="24"/>
              </w:rPr>
            </w:pPr>
            <w:r>
              <w:rPr>
                <w:rFonts w:ascii="宋体" w:hAnsi="宋体" w:eastAsia="宋体" w:cs="宋体"/>
                <w:color w:val="000000"/>
                <w:sz w:val="24"/>
                <w:szCs w:val="24"/>
              </w:rPr>
              <w:t>3</w:t>
            </w:r>
          </w:p>
        </w:tc>
        <w:tc>
          <w:tcPr>
            <w:tcW w:w="946" w:type="dxa"/>
            <w:vMerge w:val="restart"/>
            <w:tcBorders>
              <w:top w:val="nil"/>
              <w:left w:val="single" w:color="000000" w:sz="8" w:space="0"/>
              <w:right w:val="single" w:color="000000" w:sz="8" w:space="0"/>
            </w:tcBorders>
            <w:noWrap w:val="0"/>
            <w:tcMar>
              <w:top w:w="0" w:type="dxa"/>
              <w:left w:w="108" w:type="dxa"/>
              <w:bottom w:w="0" w:type="dxa"/>
              <w:right w:w="108" w:type="dxa"/>
            </w:tcMar>
            <w:vAlign w:val="center"/>
          </w:tcPr>
          <w:p w14:paraId="64D25D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rPr>
              <w:t>软硬件及配套设施、设备服务、系统安装对接调试</w:t>
            </w:r>
          </w:p>
        </w:tc>
        <w:tc>
          <w:tcPr>
            <w:tcW w:w="10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334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配套软件</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D0B3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3B3D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978C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项</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6050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50C8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D0E8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40F0D5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vMerge w:val="continue"/>
            <w:tcBorders>
              <w:left w:val="single" w:color="000000" w:sz="8" w:space="0"/>
              <w:right w:val="single" w:color="000000" w:sz="8" w:space="0"/>
            </w:tcBorders>
            <w:noWrap w:val="0"/>
            <w:tcMar>
              <w:top w:w="0" w:type="dxa"/>
              <w:left w:w="108" w:type="dxa"/>
              <w:bottom w:w="0" w:type="dxa"/>
              <w:right w:w="108" w:type="dxa"/>
            </w:tcMar>
            <w:vAlign w:val="center"/>
          </w:tcPr>
          <w:p w14:paraId="217804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color w:val="000000"/>
                <w:sz w:val="24"/>
                <w:szCs w:val="24"/>
              </w:rPr>
            </w:pPr>
          </w:p>
        </w:tc>
        <w:tc>
          <w:tcPr>
            <w:tcW w:w="946" w:type="dxa"/>
            <w:vMerge w:val="continue"/>
            <w:tcBorders>
              <w:left w:val="single" w:color="000000" w:sz="8" w:space="0"/>
              <w:right w:val="single" w:color="000000" w:sz="8" w:space="0"/>
            </w:tcBorders>
            <w:noWrap w:val="0"/>
            <w:tcMar>
              <w:top w:w="0" w:type="dxa"/>
              <w:left w:w="108" w:type="dxa"/>
              <w:bottom w:w="0" w:type="dxa"/>
              <w:right w:w="108" w:type="dxa"/>
            </w:tcMar>
            <w:vAlign w:val="center"/>
          </w:tcPr>
          <w:p w14:paraId="14C742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rPr>
            </w:pPr>
          </w:p>
        </w:tc>
        <w:tc>
          <w:tcPr>
            <w:tcW w:w="10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3461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服务器（包含三年原厂整机免费质保）</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CFBD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C2C1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16CB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FAC9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5222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C02A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03AFF3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vMerge w:val="continue"/>
            <w:tcBorders>
              <w:left w:val="single" w:color="000000" w:sz="8" w:space="0"/>
              <w:right w:val="single" w:color="000000" w:sz="8" w:space="0"/>
            </w:tcBorders>
            <w:noWrap w:val="0"/>
            <w:tcMar>
              <w:top w:w="0" w:type="dxa"/>
              <w:left w:w="108" w:type="dxa"/>
              <w:bottom w:w="0" w:type="dxa"/>
              <w:right w:w="108" w:type="dxa"/>
            </w:tcMar>
            <w:vAlign w:val="center"/>
          </w:tcPr>
          <w:p w14:paraId="0A62BF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color w:val="000000"/>
                <w:sz w:val="24"/>
                <w:szCs w:val="24"/>
              </w:rPr>
            </w:pPr>
          </w:p>
        </w:tc>
        <w:tc>
          <w:tcPr>
            <w:tcW w:w="946" w:type="dxa"/>
            <w:vMerge w:val="continue"/>
            <w:tcBorders>
              <w:left w:val="single" w:color="000000" w:sz="8" w:space="0"/>
              <w:right w:val="single" w:color="000000" w:sz="8" w:space="0"/>
            </w:tcBorders>
            <w:noWrap w:val="0"/>
            <w:tcMar>
              <w:top w:w="0" w:type="dxa"/>
              <w:left w:w="108" w:type="dxa"/>
              <w:bottom w:w="0" w:type="dxa"/>
              <w:right w:w="108" w:type="dxa"/>
            </w:tcMar>
            <w:vAlign w:val="center"/>
          </w:tcPr>
          <w:p w14:paraId="7BB9BF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rPr>
            </w:pPr>
          </w:p>
        </w:tc>
        <w:tc>
          <w:tcPr>
            <w:tcW w:w="10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6AAB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设备配套服务（包含三年铁塔租赁费用、三年网络专线租赁费用、三年设备运维服务费用）</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232A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C4DF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0C00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ED44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AD41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DBFB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56F0F4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vMerge w:val="continue"/>
            <w:tcBorders>
              <w:left w:val="single" w:color="000000" w:sz="8" w:space="0"/>
              <w:right w:val="single" w:color="000000" w:sz="8" w:space="0"/>
            </w:tcBorders>
            <w:noWrap w:val="0"/>
            <w:tcMar>
              <w:top w:w="0" w:type="dxa"/>
              <w:left w:w="108" w:type="dxa"/>
              <w:bottom w:w="0" w:type="dxa"/>
              <w:right w:w="108" w:type="dxa"/>
            </w:tcMar>
            <w:vAlign w:val="center"/>
          </w:tcPr>
          <w:p w14:paraId="458BD3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color w:val="000000"/>
                <w:sz w:val="24"/>
                <w:szCs w:val="24"/>
              </w:rPr>
            </w:pPr>
          </w:p>
        </w:tc>
        <w:tc>
          <w:tcPr>
            <w:tcW w:w="946" w:type="dxa"/>
            <w:vMerge w:val="continue"/>
            <w:tcBorders>
              <w:left w:val="single" w:color="000000" w:sz="8" w:space="0"/>
              <w:right w:val="single" w:color="000000" w:sz="8" w:space="0"/>
            </w:tcBorders>
            <w:noWrap w:val="0"/>
            <w:tcMar>
              <w:top w:w="0" w:type="dxa"/>
              <w:left w:w="108" w:type="dxa"/>
              <w:bottom w:w="0" w:type="dxa"/>
              <w:right w:w="108" w:type="dxa"/>
            </w:tcMar>
            <w:vAlign w:val="center"/>
          </w:tcPr>
          <w:p w14:paraId="411AA1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rPr>
            </w:pPr>
          </w:p>
        </w:tc>
        <w:tc>
          <w:tcPr>
            <w:tcW w:w="10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FC0F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系统对接（运维期内三年质保）</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60AB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9066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4DC3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4880B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A96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1C5F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5FC766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vMerge w:val="continue"/>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22A2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color w:val="000000"/>
                <w:sz w:val="24"/>
                <w:szCs w:val="24"/>
              </w:rPr>
            </w:pPr>
          </w:p>
        </w:tc>
        <w:tc>
          <w:tcPr>
            <w:tcW w:w="946" w:type="dxa"/>
            <w:vMerge w:val="continue"/>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6A76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rPr>
            </w:pPr>
          </w:p>
        </w:tc>
        <w:tc>
          <w:tcPr>
            <w:tcW w:w="10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5C86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系统调试</w:t>
            </w:r>
          </w:p>
        </w:tc>
        <w:tc>
          <w:tcPr>
            <w:tcW w:w="8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AF98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12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D0DA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8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A855E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w:t>
            </w:r>
          </w:p>
        </w:tc>
        <w:tc>
          <w:tcPr>
            <w:tcW w:w="8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6C5F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8888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c>
          <w:tcPr>
            <w:tcW w:w="9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332C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left="0" w:right="0" w:firstLine="0"/>
              <w:jc w:val="center"/>
              <w:textAlignment w:val="auto"/>
              <w:rPr>
                <w:rFonts w:ascii="宋体" w:hAnsi="宋体" w:eastAsia="宋体" w:cs="宋体"/>
                <w:color w:val="000000"/>
                <w:sz w:val="24"/>
                <w:szCs w:val="24"/>
              </w:rPr>
            </w:pPr>
          </w:p>
        </w:tc>
      </w:tr>
      <w:tr w14:paraId="0D0BA9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9" w:hRule="atLeast"/>
          <w:jc w:val="center"/>
        </w:trPr>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605F9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sz w:val="24"/>
                <w:szCs w:val="24"/>
              </w:rPr>
            </w:pPr>
            <w:r>
              <w:rPr>
                <w:rFonts w:ascii="宋体" w:hAnsi="宋体" w:eastAsia="宋体" w:cs="宋体"/>
                <w:color w:val="000000"/>
                <w:sz w:val="24"/>
                <w:szCs w:val="24"/>
              </w:rPr>
              <w:t>投标总报价</w:t>
            </w:r>
          </w:p>
        </w:tc>
        <w:tc>
          <w:tcPr>
            <w:tcW w:w="7570" w:type="dxa"/>
            <w:gridSpan w:val="8"/>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3B03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240" w:lineRule="auto"/>
              <w:ind w:right="0"/>
              <w:jc w:val="left"/>
              <w:textAlignment w:val="auto"/>
              <w:rPr>
                <w:rFonts w:hint="default" w:eastAsia="宋体"/>
                <w:sz w:val="24"/>
                <w:szCs w:val="24"/>
                <w:lang w:val="en-US" w:eastAsia="zh-CN"/>
              </w:rPr>
            </w:pPr>
            <w:r>
              <w:rPr>
                <w:rFonts w:hint="eastAsia" w:eastAsia="宋体"/>
                <w:sz w:val="24"/>
                <w:szCs w:val="24"/>
                <w:lang w:val="en-US" w:eastAsia="zh-CN"/>
              </w:rPr>
              <w:t>金额大写：</w:t>
            </w:r>
            <w:r>
              <w:rPr>
                <w:rFonts w:hint="eastAsia" w:eastAsia="宋体"/>
                <w:sz w:val="24"/>
                <w:szCs w:val="24"/>
                <w:u w:val="single"/>
                <w:lang w:val="en-US" w:eastAsia="zh-CN"/>
              </w:rPr>
              <w:t xml:space="preserve">                              </w:t>
            </w:r>
          </w:p>
        </w:tc>
      </w:tr>
      <w:tr w14:paraId="54F734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490F0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szCs w:val="24"/>
              </w:rPr>
            </w:pPr>
          </w:p>
        </w:tc>
        <w:tc>
          <w:tcPr>
            <w:tcW w:w="7570" w:type="dxa"/>
            <w:gridSpan w:val="8"/>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F058B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sz w:val="24"/>
                <w:szCs w:val="24"/>
              </w:rPr>
            </w:pPr>
            <w:r>
              <w:rPr>
                <w:rFonts w:ascii="宋体" w:hAnsi="宋体" w:eastAsia="宋体" w:cs="宋体"/>
                <w:color w:val="000000"/>
                <w:sz w:val="24"/>
                <w:szCs w:val="24"/>
              </w:rPr>
              <w:t>本采购包中提供的符合本国产品标准的产品成本之和占该采购包提供的全部产品成本之和的比例为</w:t>
            </w:r>
            <w:r>
              <w:rPr>
                <w:rFonts w:ascii="宋体" w:hAnsi="宋体" w:eastAsia="宋体" w:cs="宋体"/>
                <w:color w:val="000000"/>
                <w:sz w:val="24"/>
                <w:szCs w:val="24"/>
                <w:u w:val="single"/>
              </w:rPr>
              <w:t>     </w:t>
            </w:r>
            <w:r>
              <w:rPr>
                <w:rFonts w:ascii="宋体" w:hAnsi="宋体" w:eastAsia="宋体" w:cs="宋体"/>
                <w:color w:val="000000"/>
                <w:sz w:val="24"/>
                <w:szCs w:val="24"/>
              </w:rPr>
              <w:t>%。</w:t>
            </w:r>
            <w:r>
              <w:rPr>
                <w:rFonts w:ascii="宋体" w:hAnsi="宋体" w:eastAsia="宋体" w:cs="宋体"/>
                <w:b/>
                <w:color w:val="FF0000"/>
                <w:sz w:val="24"/>
                <w:szCs w:val="24"/>
              </w:rPr>
              <w:t>注：全部产品是指货物或服务采购项目或采购包中包含的全部货物、服务产品。</w:t>
            </w:r>
          </w:p>
        </w:tc>
      </w:tr>
    </w:tbl>
    <w:p w14:paraId="1393AF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pPr>
      <w:r>
        <w:rPr>
          <w:rFonts w:ascii="宋体" w:hAnsi="宋体" w:eastAsia="宋体" w:cs="宋体"/>
          <w:color w:val="000000"/>
          <w:sz w:val="24"/>
        </w:rPr>
        <w:t>备注：</w:t>
      </w:r>
    </w:p>
    <w:p w14:paraId="2C4288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pPr>
      <w:r>
        <w:rPr>
          <w:rFonts w:ascii="宋体" w:hAnsi="宋体" w:eastAsia="宋体" w:cs="宋体"/>
          <w:color w:val="000000"/>
          <w:sz w:val="24"/>
        </w:rPr>
        <w:t>1.本项目为固定单价合同，包括但不限于为完成本项目全部服务、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投标总报价”数额为各“分项总价”之和。</w:t>
      </w:r>
    </w:p>
    <w:p w14:paraId="603C42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pPr>
      <w:r>
        <w:rPr>
          <w:rFonts w:ascii="宋体" w:hAnsi="宋体" w:eastAsia="宋体" w:cs="宋体"/>
          <w:color w:val="000000"/>
          <w:sz w:val="24"/>
        </w:rPr>
        <w:t>2.“投标分项报价表”中“投标总报价”数额应当与“开标一览表”中“投标总报价”数额一致。</w:t>
      </w:r>
    </w:p>
    <w:p w14:paraId="4071FC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both"/>
        <w:textAlignment w:val="auto"/>
      </w:pPr>
      <w:r>
        <w:rPr>
          <w:rFonts w:ascii="宋体" w:hAnsi="宋体" w:eastAsia="宋体" w:cs="宋体"/>
          <w:b/>
          <w:color w:val="FF0000"/>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注：全部产品是指货物或服务采购项目或采购包中包含的全部货物、服务产品。</w:t>
      </w:r>
    </w:p>
    <w:p w14:paraId="518495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ascii="宋体" w:hAnsi="宋体" w:eastAsia="宋体" w:cs="宋体"/>
          <w:color w:val="000000"/>
          <w:sz w:val="24"/>
        </w:rPr>
      </w:pPr>
      <w:r>
        <w:rPr>
          <w:rFonts w:ascii="宋体" w:hAnsi="宋体" w:eastAsia="宋体" w:cs="宋体"/>
          <w:color w:val="000000"/>
          <w:sz w:val="24"/>
        </w:rPr>
        <w:t>4.投标人需认真填写本报价表，尤其注意规格型号的准确填写。</w:t>
      </w:r>
    </w:p>
    <w:p w14:paraId="2CA7E4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pPr>
      <w:r>
        <w:rPr>
          <w:rFonts w:ascii="宋体" w:hAnsi="宋体" w:eastAsia="宋体" w:cs="宋体"/>
          <w:color w:val="000000"/>
          <w:sz w:val="24"/>
        </w:rPr>
        <w:t>5.项目经办人可以根据项目实际需要对表格结构进行调整。</w:t>
      </w:r>
    </w:p>
    <w:p w14:paraId="47E7683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D10E6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3.5投标人资格条件证明文件</w:t>
      </w:r>
    </w:p>
    <w:p w14:paraId="2C8E205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sz w:val="24"/>
          <w:szCs w:val="24"/>
        </w:rPr>
      </w:pPr>
      <w:r>
        <w:rPr>
          <w:rFonts w:ascii="宋体" w:hAnsi="宋体" w:eastAsia="宋体" w:cs="宋体"/>
          <w:b/>
          <w:color w:val="000000"/>
          <w:sz w:val="24"/>
          <w:szCs w:val="24"/>
        </w:rPr>
        <w:t>（1）投标人基本资格条件承诺函</w:t>
      </w:r>
    </w:p>
    <w:p w14:paraId="42FA52DB">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sz w:val="24"/>
          <w:szCs w:val="24"/>
        </w:rPr>
      </w:pPr>
      <w:r>
        <w:rPr>
          <w:rFonts w:ascii="宋体" w:hAnsi="宋体" w:eastAsia="宋体" w:cs="宋体"/>
          <w:b/>
          <w:color w:val="000000"/>
          <w:sz w:val="24"/>
          <w:szCs w:val="24"/>
        </w:rPr>
        <w:t>投标人基本资格条件承诺函</w:t>
      </w:r>
    </w:p>
    <w:p w14:paraId="19799D5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rPr>
        <w:t>一、按照《政府采购法》第二十二条规定的投标人基本资格条件，我公司郑重承诺如下：</w:t>
      </w:r>
    </w:p>
    <w:p w14:paraId="58C02C5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rPr>
        <w:t>1.我公司具有</w:t>
      </w:r>
      <w:r>
        <w:rPr>
          <w:rFonts w:ascii="宋体" w:hAnsi="宋体" w:eastAsia="宋体" w:cs="宋体"/>
          <w:color w:val="000000"/>
          <w:sz w:val="24"/>
          <w:szCs w:val="24"/>
          <w:highlight w:val="white"/>
        </w:rPr>
        <w:t>良好的商业信誉和健全的财务制度；</w:t>
      </w:r>
    </w:p>
    <w:p w14:paraId="1B87B5A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highlight w:val="white"/>
        </w:rPr>
        <w:t>2.我公司具有履行合同所必须的设备和专业技术能力；</w:t>
      </w:r>
    </w:p>
    <w:p w14:paraId="28E8B7C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highlight w:val="white"/>
        </w:rPr>
        <w:t>3.我公司具有依法缴纳税收和社会保障资金的良好记录；</w:t>
      </w:r>
    </w:p>
    <w:p w14:paraId="54DE37F9">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sz w:val="24"/>
          <w:szCs w:val="24"/>
        </w:rPr>
      </w:pPr>
      <w:r>
        <w:rPr>
          <w:rFonts w:ascii="宋体" w:hAnsi="宋体" w:eastAsia="宋体" w:cs="宋体"/>
          <w:color w:val="000000"/>
          <w:sz w:val="24"/>
          <w:szCs w:val="24"/>
          <w:highlight w:val="white"/>
        </w:rPr>
        <w:t>4.我公司参加政府采购活动前三年内，在经营活动中没有重大违法记录，无贿赂工作人员等违法记录；</w:t>
      </w:r>
    </w:p>
    <w:p w14:paraId="71F0CB3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highlight w:val="white"/>
        </w:rPr>
        <w:t>5.我公司未列入在信用中国网站（www.creditchina.gov.cn）“失信被执行人”、“重大税收违法案件当事人名单”中，也未列入中国政府采购网（www.ccgp.gov.cn）“政府采购严重违法失信行为记录名单”中</w:t>
      </w:r>
      <w:r>
        <w:rPr>
          <w:rFonts w:ascii="宋体" w:hAnsi="宋体" w:eastAsia="宋体" w:cs="宋体"/>
          <w:color w:val="000000"/>
          <w:sz w:val="24"/>
          <w:szCs w:val="24"/>
        </w:rPr>
        <w:t>。</w:t>
      </w:r>
    </w:p>
    <w:p w14:paraId="7A9B5C6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highlight w:val="white"/>
        </w:rPr>
        <w:t>二、</w:t>
      </w:r>
      <w:r>
        <w:rPr>
          <w:rFonts w:ascii="宋体" w:hAnsi="宋体" w:eastAsia="宋体" w:cs="宋体"/>
          <w:color w:val="000000"/>
          <w:sz w:val="24"/>
          <w:szCs w:val="24"/>
        </w:rPr>
        <w:t>我公司承诺：在本次投标过程中，我公司不存在本项目招标文件第二章第1.4.3条所列情形之一。</w:t>
      </w:r>
    </w:p>
    <w:p w14:paraId="57F170DC">
      <w:pPr>
        <w:pBdr>
          <w:top w:val="none" w:color="000000" w:sz="0" w:space="0"/>
          <w:left w:val="none" w:color="000000" w:sz="0" w:space="0"/>
          <w:bottom w:val="none" w:color="000000" w:sz="0" w:space="0"/>
          <w:right w:val="none" w:color="000000" w:sz="0" w:space="0"/>
        </w:pBdr>
        <w:spacing w:before="166" w:after="0" w:line="499" w:lineRule="atLeast"/>
        <w:ind w:left="0" w:right="0" w:firstLine="3920"/>
        <w:jc w:val="both"/>
        <w:rPr>
          <w:sz w:val="24"/>
          <w:szCs w:val="24"/>
        </w:rPr>
      </w:pPr>
      <w:r>
        <w:rPr>
          <w:rFonts w:ascii="宋体" w:hAnsi="宋体" w:eastAsia="宋体" w:cs="宋体"/>
          <w:color w:val="000000"/>
          <w:sz w:val="24"/>
          <w:szCs w:val="24"/>
        </w:rPr>
        <w:t> </w:t>
      </w:r>
    </w:p>
    <w:p w14:paraId="655F3A27">
      <w:pPr>
        <w:pBdr>
          <w:top w:val="none" w:color="000000" w:sz="0" w:space="0"/>
          <w:left w:val="none" w:color="000000" w:sz="0" w:space="0"/>
          <w:bottom w:val="none" w:color="000000" w:sz="0" w:space="0"/>
          <w:right w:val="none" w:color="000000" w:sz="0" w:space="0"/>
        </w:pBdr>
        <w:spacing w:before="166" w:after="0" w:line="499" w:lineRule="atLeast"/>
        <w:ind w:left="0" w:right="0" w:firstLine="3920"/>
        <w:jc w:val="both"/>
        <w:rPr>
          <w:sz w:val="24"/>
          <w:szCs w:val="24"/>
        </w:rPr>
      </w:pPr>
      <w:r>
        <w:rPr>
          <w:rFonts w:ascii="宋体" w:hAnsi="宋体" w:eastAsia="宋体" w:cs="宋体"/>
          <w:color w:val="000000"/>
          <w:sz w:val="24"/>
          <w:szCs w:val="24"/>
        </w:rPr>
        <w:t>投标人名称(盖法人章)：</w:t>
      </w:r>
    </w:p>
    <w:p w14:paraId="6546A05B">
      <w:pPr>
        <w:pBdr>
          <w:top w:val="none" w:color="000000" w:sz="0" w:space="0"/>
          <w:left w:val="none" w:color="000000" w:sz="0" w:space="0"/>
          <w:bottom w:val="none" w:color="000000" w:sz="0" w:space="0"/>
          <w:right w:val="none" w:color="000000" w:sz="0" w:space="0"/>
        </w:pBdr>
        <w:spacing w:before="166" w:after="0" w:line="499" w:lineRule="atLeast"/>
        <w:ind w:left="0" w:right="0" w:firstLine="3920"/>
        <w:jc w:val="both"/>
        <w:rPr>
          <w:sz w:val="24"/>
          <w:szCs w:val="24"/>
        </w:rPr>
      </w:pPr>
      <w:r>
        <w:rPr>
          <w:rFonts w:ascii="宋体" w:hAnsi="宋体" w:eastAsia="宋体" w:cs="宋体"/>
          <w:color w:val="000000"/>
          <w:sz w:val="24"/>
          <w:szCs w:val="24"/>
        </w:rPr>
        <w:t>法定代表人 (签字或签章)：</w:t>
      </w:r>
    </w:p>
    <w:p w14:paraId="25ED6E0A">
      <w:pPr>
        <w:pBdr>
          <w:top w:val="none" w:color="000000" w:sz="0" w:space="0"/>
          <w:left w:val="none" w:color="000000" w:sz="0" w:space="0"/>
          <w:bottom w:val="none" w:color="000000" w:sz="0" w:space="0"/>
          <w:right w:val="none" w:color="000000" w:sz="0" w:space="0"/>
        </w:pBdr>
        <w:spacing w:before="166" w:after="0" w:line="499" w:lineRule="atLeast"/>
        <w:ind w:left="0" w:right="0" w:firstLine="3920"/>
        <w:jc w:val="both"/>
        <w:rPr>
          <w:sz w:val="24"/>
          <w:szCs w:val="24"/>
        </w:rPr>
      </w:pPr>
      <w:r>
        <w:rPr>
          <w:rFonts w:ascii="宋体" w:hAnsi="宋体" w:eastAsia="宋体" w:cs="宋体"/>
          <w:color w:val="000000"/>
          <w:sz w:val="24"/>
          <w:szCs w:val="24"/>
        </w:rPr>
        <w:t>日期：   年  月   日</w:t>
      </w:r>
    </w:p>
    <w:p w14:paraId="5CE09AC0">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sz w:val="24"/>
          <w:szCs w:val="24"/>
        </w:rPr>
      </w:pPr>
      <w:r>
        <w:rPr>
          <w:rFonts w:ascii="宋体" w:hAnsi="宋体" w:eastAsia="宋体" w:cs="宋体"/>
          <w:b/>
          <w:color w:val="000000"/>
          <w:sz w:val="24"/>
          <w:szCs w:val="24"/>
        </w:rPr>
        <w:t> </w:t>
      </w:r>
    </w:p>
    <w:p w14:paraId="4F0F6574">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sz w:val="24"/>
          <w:szCs w:val="24"/>
        </w:rPr>
      </w:pPr>
      <w:r>
        <w:rPr>
          <w:rFonts w:ascii="宋体" w:hAnsi="宋体" w:eastAsia="宋体" w:cs="宋体"/>
          <w:b/>
          <w:color w:val="000000"/>
          <w:sz w:val="24"/>
          <w:szCs w:val="24"/>
        </w:rPr>
        <w:t>（2）招标文件要求的其他资格条件及证明材料</w:t>
      </w:r>
    </w:p>
    <w:p w14:paraId="2738C39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sz w:val="24"/>
          <w:szCs w:val="24"/>
        </w:rPr>
      </w:pPr>
      <w:r>
        <w:rPr>
          <w:rFonts w:ascii="宋体" w:hAnsi="宋体" w:eastAsia="宋体" w:cs="宋体"/>
          <w:color w:val="000000"/>
          <w:sz w:val="24"/>
          <w:szCs w:val="24"/>
        </w:rPr>
        <w:t>1.具有有效的营业执照（附证书的扫描件）；</w:t>
      </w:r>
    </w:p>
    <w:p w14:paraId="1B287B0D">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rPr>
          <w:rFonts w:ascii="宋体" w:hAnsi="宋体" w:eastAsia="宋体" w:cs="宋体"/>
          <w:color w:val="000000"/>
          <w:sz w:val="24"/>
          <w:szCs w:val="24"/>
        </w:rPr>
      </w:pPr>
      <w:r>
        <w:rPr>
          <w:rFonts w:ascii="宋体" w:hAnsi="宋体" w:eastAsia="宋体" w:cs="宋体"/>
          <w:color w:val="000000"/>
          <w:sz w:val="24"/>
          <w:szCs w:val="24"/>
        </w:rPr>
        <w:t>2.本项目的特定资格要求提供的证明材料（具体见招标公告要求）。</w:t>
      </w:r>
    </w:p>
    <w:p w14:paraId="142A02D1">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.中小企业声明函（参考格式附后）。</w:t>
      </w:r>
    </w:p>
    <w:p w14:paraId="71C0B7D6">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rPr>
          <w:rFonts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.本国产品标准的声明函（参考格式附后）。</w:t>
      </w:r>
    </w:p>
    <w:p w14:paraId="7CC6C0CC">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B6314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附件：中小企业声明函</w:t>
      </w:r>
    </w:p>
    <w:p w14:paraId="69DC6D73">
      <w:pPr>
        <w:pBdr>
          <w:top w:val="none" w:color="000000" w:sz="0" w:space="0"/>
          <w:left w:val="none" w:color="000000" w:sz="0" w:space="0"/>
          <w:bottom w:val="none" w:color="000000" w:sz="0" w:space="0"/>
          <w:right w:val="none" w:color="000000" w:sz="0" w:space="0"/>
        </w:pBdr>
        <w:spacing w:before="0" w:after="0"/>
        <w:ind w:left="0" w:right="0" w:firstLine="0"/>
        <w:jc w:val="center"/>
        <w:rPr>
          <w:sz w:val="30"/>
          <w:szCs w:val="30"/>
        </w:rPr>
      </w:pPr>
      <w:r>
        <w:rPr>
          <w:rFonts w:ascii="宋体" w:hAnsi="宋体" w:eastAsia="宋体" w:cs="宋体"/>
          <w:b/>
          <w:color w:val="000000"/>
          <w:sz w:val="30"/>
          <w:szCs w:val="30"/>
        </w:rPr>
        <w:t>中小企业声明函（货物）</w:t>
      </w:r>
    </w:p>
    <w:p w14:paraId="33B89D7B">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本公司（联合体）郑重声明，根据《政府采购促进中小企业发展管理办法》（财库﹝2020﹞46 号）的规定，本公司（联合体）参加</w:t>
      </w:r>
      <w:r>
        <w:rPr>
          <w:rFonts w:ascii="宋体" w:hAnsi="宋体" w:eastAsia="宋体" w:cs="宋体"/>
          <w:color w:val="000000"/>
          <w:sz w:val="24"/>
          <w:szCs w:val="24"/>
          <w:u w:val="single"/>
        </w:rPr>
        <w:t>（单位名称）</w:t>
      </w:r>
      <w:r>
        <w:rPr>
          <w:rFonts w:ascii="宋体" w:hAnsi="宋体" w:eastAsia="宋体" w:cs="宋体"/>
          <w:color w:val="000000"/>
          <w:sz w:val="24"/>
          <w:szCs w:val="24"/>
        </w:rPr>
        <w:t>的</w:t>
      </w:r>
      <w:r>
        <w:rPr>
          <w:rFonts w:ascii="宋体" w:hAnsi="宋体" w:eastAsia="宋体" w:cs="宋体"/>
          <w:color w:val="000000"/>
          <w:sz w:val="24"/>
          <w:szCs w:val="24"/>
          <w:u w:val="single"/>
        </w:rPr>
        <w:t>（项目名称）</w:t>
      </w:r>
      <w:r>
        <w:rPr>
          <w:rFonts w:ascii="宋体" w:hAnsi="宋体" w:eastAsia="宋体" w:cs="宋体"/>
          <w:color w:val="000000"/>
          <w:sz w:val="24"/>
          <w:szCs w:val="24"/>
        </w:rPr>
        <w:t>采购活动，提供的货物全部由符合政策要求的中小企业制造。相关企业（含联合体中的中小企业、签订分包意向协议的中小企业）的具体情况如下：</w:t>
      </w:r>
    </w:p>
    <w:p w14:paraId="45FB105B">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 xml:space="preserve">1. </w:t>
      </w:r>
      <w:r>
        <w:rPr>
          <w:rFonts w:ascii="宋体" w:hAnsi="宋体" w:eastAsia="宋体" w:cs="宋体"/>
          <w:color w:val="000000"/>
          <w:sz w:val="24"/>
          <w:szCs w:val="24"/>
          <w:u w:val="single"/>
        </w:rPr>
        <w:t>（标的名称）</w:t>
      </w:r>
      <w:r>
        <w:rPr>
          <w:rFonts w:ascii="宋体" w:hAnsi="宋体" w:eastAsia="宋体" w:cs="宋体"/>
          <w:color w:val="000000"/>
          <w:sz w:val="24"/>
          <w:szCs w:val="24"/>
        </w:rPr>
        <w:t>，属于</w:t>
      </w:r>
      <w:r>
        <w:rPr>
          <w:rFonts w:ascii="宋体" w:hAnsi="宋体" w:eastAsia="宋体" w:cs="宋体"/>
          <w:color w:val="000000"/>
          <w:sz w:val="24"/>
          <w:szCs w:val="24"/>
          <w:u w:val="single"/>
        </w:rPr>
        <w:t>（采购文件中明确的所属行业）行业</w:t>
      </w:r>
      <w:r>
        <w:rPr>
          <w:rFonts w:ascii="宋体" w:hAnsi="宋体" w:eastAsia="宋体" w:cs="宋体"/>
          <w:color w:val="000000"/>
          <w:sz w:val="24"/>
          <w:szCs w:val="24"/>
        </w:rPr>
        <w:t>；制造商为</w:t>
      </w:r>
      <w:r>
        <w:rPr>
          <w:rFonts w:ascii="宋体" w:hAnsi="宋体" w:eastAsia="宋体" w:cs="宋体"/>
          <w:color w:val="000000"/>
          <w:sz w:val="24"/>
          <w:szCs w:val="24"/>
          <w:u w:val="single"/>
        </w:rPr>
        <w:t>（企业名称）</w:t>
      </w:r>
      <w:r>
        <w:rPr>
          <w:rFonts w:ascii="宋体" w:hAnsi="宋体" w:eastAsia="宋体" w:cs="宋体"/>
          <w:color w:val="000000"/>
          <w:sz w:val="24"/>
          <w:szCs w:val="24"/>
        </w:rPr>
        <w:t>，从业人员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万元1，属于</w:t>
      </w:r>
      <w:r>
        <w:rPr>
          <w:rFonts w:ascii="宋体" w:hAnsi="宋体" w:eastAsia="宋体" w:cs="宋体"/>
          <w:color w:val="000000"/>
          <w:sz w:val="24"/>
          <w:szCs w:val="24"/>
          <w:u w:val="single"/>
        </w:rPr>
        <w:t>（中型企业、小型企业、微型企业）</w:t>
      </w:r>
      <w:r>
        <w:rPr>
          <w:rFonts w:ascii="宋体" w:hAnsi="宋体" w:eastAsia="宋体" w:cs="宋体"/>
          <w:color w:val="000000"/>
          <w:sz w:val="24"/>
          <w:szCs w:val="24"/>
        </w:rPr>
        <w:t>；</w:t>
      </w:r>
    </w:p>
    <w:p w14:paraId="2B0744CC">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 xml:space="preserve">2. </w:t>
      </w:r>
      <w:r>
        <w:rPr>
          <w:rFonts w:ascii="宋体" w:hAnsi="宋体" w:eastAsia="宋体" w:cs="宋体"/>
          <w:color w:val="000000"/>
          <w:sz w:val="24"/>
          <w:szCs w:val="24"/>
          <w:u w:val="single"/>
        </w:rPr>
        <w:t>（标的名称）</w:t>
      </w:r>
      <w:r>
        <w:rPr>
          <w:rFonts w:ascii="宋体" w:hAnsi="宋体" w:eastAsia="宋体" w:cs="宋体"/>
          <w:color w:val="000000"/>
          <w:sz w:val="24"/>
          <w:szCs w:val="24"/>
        </w:rPr>
        <w:t>，属于</w:t>
      </w:r>
      <w:r>
        <w:rPr>
          <w:rFonts w:ascii="宋体" w:hAnsi="宋体" w:eastAsia="宋体" w:cs="宋体"/>
          <w:color w:val="000000"/>
          <w:sz w:val="24"/>
          <w:szCs w:val="24"/>
          <w:u w:val="single"/>
        </w:rPr>
        <w:t>（采购文件中明确的所属行业）行业</w:t>
      </w:r>
      <w:r>
        <w:rPr>
          <w:rFonts w:ascii="宋体" w:hAnsi="宋体" w:eastAsia="宋体" w:cs="宋体"/>
          <w:color w:val="000000"/>
          <w:sz w:val="24"/>
          <w:szCs w:val="24"/>
        </w:rPr>
        <w:t>；制造商为</w:t>
      </w:r>
      <w:r>
        <w:rPr>
          <w:rFonts w:ascii="宋体" w:hAnsi="宋体" w:eastAsia="宋体" w:cs="宋体"/>
          <w:color w:val="000000"/>
          <w:sz w:val="24"/>
          <w:szCs w:val="24"/>
          <w:u w:val="single"/>
        </w:rPr>
        <w:t>（企业名称）</w:t>
      </w:r>
      <w:r>
        <w:rPr>
          <w:rFonts w:ascii="宋体" w:hAnsi="宋体" w:eastAsia="宋体" w:cs="宋体"/>
          <w:color w:val="000000"/>
          <w:sz w:val="24"/>
          <w:szCs w:val="24"/>
        </w:rPr>
        <w:t>，从业人员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万元，属于</w:t>
      </w:r>
      <w:r>
        <w:rPr>
          <w:rFonts w:ascii="宋体" w:hAnsi="宋体" w:eastAsia="宋体" w:cs="宋体"/>
          <w:color w:val="000000"/>
          <w:sz w:val="24"/>
          <w:szCs w:val="24"/>
          <w:u w:val="single"/>
        </w:rPr>
        <w:t>（中型企业、小型企业、微型企业）</w:t>
      </w:r>
      <w:r>
        <w:rPr>
          <w:rFonts w:ascii="宋体" w:hAnsi="宋体" w:eastAsia="宋体" w:cs="宋体"/>
          <w:color w:val="000000"/>
          <w:sz w:val="24"/>
          <w:szCs w:val="24"/>
        </w:rPr>
        <w:t>；</w:t>
      </w:r>
    </w:p>
    <w:p w14:paraId="041BDB4C">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w:t>
      </w:r>
    </w:p>
    <w:p w14:paraId="02FECE2A">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以上企业，不属于大企业的分支机构，不存在控股股东为大企业的情形，也不存在与大企业的负责人为同一人的情形。</w:t>
      </w:r>
    </w:p>
    <w:p w14:paraId="2B4BCA47">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本企业对上述声明内容的真实性负责。如有虚假，将依法承担相应责任。</w:t>
      </w:r>
    </w:p>
    <w:p w14:paraId="1502D2CB">
      <w:pPr>
        <w:pBdr>
          <w:top w:val="none" w:color="000000" w:sz="0" w:space="0"/>
          <w:left w:val="none" w:color="000000" w:sz="0" w:space="0"/>
          <w:bottom w:val="none" w:color="000000" w:sz="0" w:space="0"/>
          <w:right w:val="none" w:color="000000" w:sz="0" w:space="0"/>
        </w:pBdr>
        <w:spacing w:before="0" w:after="0" w:line="499" w:lineRule="atLeast"/>
        <w:ind w:left="0" w:right="0" w:firstLine="4962"/>
        <w:jc w:val="both"/>
        <w:rPr>
          <w:sz w:val="24"/>
          <w:szCs w:val="24"/>
        </w:rPr>
      </w:pPr>
      <w:r>
        <w:rPr>
          <w:rFonts w:ascii="宋体" w:hAnsi="宋体" w:eastAsia="宋体" w:cs="宋体"/>
          <w:color w:val="000000"/>
          <w:sz w:val="24"/>
          <w:szCs w:val="24"/>
        </w:rPr>
        <w:t>企业名称（盖章）：</w:t>
      </w:r>
    </w:p>
    <w:p w14:paraId="531169B0">
      <w:pPr>
        <w:pBdr>
          <w:top w:val="none" w:color="000000" w:sz="0" w:space="0"/>
          <w:left w:val="none" w:color="000000" w:sz="0" w:space="0"/>
          <w:bottom w:val="none" w:color="000000" w:sz="0" w:space="0"/>
          <w:right w:val="none" w:color="000000" w:sz="0" w:space="0"/>
        </w:pBdr>
        <w:spacing w:before="0" w:after="0" w:line="499" w:lineRule="atLeast"/>
        <w:ind w:left="0" w:right="0" w:firstLine="4962"/>
        <w:jc w:val="both"/>
        <w:rPr>
          <w:sz w:val="24"/>
          <w:szCs w:val="24"/>
        </w:rPr>
      </w:pPr>
      <w:r>
        <w:rPr>
          <w:rFonts w:ascii="宋体" w:hAnsi="宋体" w:eastAsia="宋体" w:cs="宋体"/>
          <w:color w:val="000000"/>
          <w:sz w:val="24"/>
          <w:szCs w:val="24"/>
        </w:rPr>
        <w:t>日期：</w:t>
      </w:r>
    </w:p>
    <w:p w14:paraId="6777A5B6">
      <w:pPr>
        <w:pBdr>
          <w:top w:val="none" w:color="000000" w:sz="0" w:space="0"/>
          <w:left w:val="none" w:color="000000" w:sz="0" w:space="0"/>
          <w:bottom w:val="none" w:color="000000" w:sz="0" w:space="0"/>
          <w:right w:val="none" w:color="000000" w:sz="0" w:space="0"/>
        </w:pBdr>
        <w:spacing w:before="0" w:after="0" w:line="400" w:lineRule="atLeast"/>
        <w:ind w:left="562" w:right="0" w:hanging="562"/>
        <w:rPr>
          <w:sz w:val="24"/>
          <w:szCs w:val="24"/>
        </w:rPr>
      </w:pPr>
      <w:r>
        <w:rPr>
          <w:rFonts w:ascii="宋体" w:hAnsi="宋体" w:eastAsia="宋体" w:cs="宋体"/>
          <w:b/>
          <w:color w:val="000000"/>
          <w:sz w:val="24"/>
          <w:szCs w:val="24"/>
        </w:rPr>
        <w:t>备注说明：</w:t>
      </w:r>
    </w:p>
    <w:p w14:paraId="2DF0CCEB">
      <w:pPr>
        <w:pBdr>
          <w:top w:val="none" w:color="000000" w:sz="0" w:space="0"/>
          <w:left w:val="none" w:color="000000" w:sz="0" w:space="0"/>
          <w:bottom w:val="none" w:color="000000" w:sz="0" w:space="0"/>
          <w:right w:val="none" w:color="000000" w:sz="0" w:space="0"/>
        </w:pBdr>
        <w:spacing w:before="0" w:after="0" w:line="400" w:lineRule="atLeast"/>
        <w:ind w:left="562" w:right="0" w:hanging="562"/>
        <w:rPr>
          <w:sz w:val="24"/>
          <w:szCs w:val="24"/>
        </w:rPr>
      </w:pPr>
      <w:r>
        <w:rPr>
          <w:rFonts w:ascii="宋体" w:hAnsi="宋体" w:eastAsia="宋体" w:cs="宋体"/>
          <w:b/>
          <w:color w:val="000000"/>
          <w:sz w:val="24"/>
          <w:szCs w:val="24"/>
        </w:rPr>
        <w:t>1、从业人员、营业收入填报上一年度数据，无上一年度数据的新成立企业可不填报。</w:t>
      </w:r>
    </w:p>
    <w:p w14:paraId="3B878D4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sz w:val="24"/>
          <w:szCs w:val="24"/>
        </w:rPr>
      </w:pPr>
      <w:r>
        <w:rPr>
          <w:rFonts w:ascii="宋体" w:hAnsi="宋体" w:eastAsia="宋体" w:cs="宋体"/>
          <w:b/>
          <w:color w:val="000000"/>
          <w:sz w:val="24"/>
          <w:szCs w:val="24"/>
        </w:rPr>
        <w:t>2、投标人未提供此声明函的，将无法享受价格优惠评审。</w:t>
      </w:r>
    </w:p>
    <w:p w14:paraId="1EBEE0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3、投标人提供的声明函内容不实的，属于提供虚假材料谋取中标，依照《中华人民共和国政府采购法》等国家有关规定追究相应责任。</w:t>
      </w:r>
    </w:p>
    <w:p w14:paraId="639B72E7">
      <w:pPr>
        <w:pBdr>
          <w:top w:val="none" w:color="000000" w:sz="0" w:space="0"/>
          <w:left w:val="none" w:color="000000" w:sz="0" w:space="0"/>
          <w:bottom w:val="none" w:color="000000" w:sz="0" w:space="0"/>
          <w:right w:val="none" w:color="000000" w:sz="0" w:space="0"/>
        </w:pBdr>
        <w:spacing w:before="0" w:after="0" w:line="439" w:lineRule="atLeast"/>
        <w:ind w:left="0" w:right="0" w:firstLine="560"/>
        <w:jc w:val="both"/>
        <w:rPr>
          <w:rFonts w:ascii="宋体" w:hAnsi="宋体" w:eastAsia="宋体" w:cs="宋体"/>
          <w:color w:val="000000"/>
          <w:sz w:val="28"/>
          <w:szCs w:val="28"/>
          <w:highlight w:val="none"/>
        </w:rPr>
      </w:pPr>
      <w:r>
        <w:rPr>
          <w:rFonts w:ascii="宋体" w:hAnsi="宋体" w:eastAsia="宋体" w:cs="宋体"/>
          <w:color w:val="000000"/>
          <w:sz w:val="28"/>
        </w:rPr>
        <w:t> </w:t>
      </w:r>
    </w:p>
    <w:p w14:paraId="08DB544B">
      <w:pPr>
        <w:pBdr>
          <w:top w:val="none" w:color="000000" w:sz="0" w:space="0"/>
          <w:left w:val="none" w:color="000000" w:sz="0" w:space="0"/>
          <w:bottom w:val="none" w:color="000000" w:sz="0" w:space="0"/>
          <w:right w:val="none" w:color="000000" w:sz="0" w:space="0"/>
        </w:pBdr>
        <w:spacing w:before="0" w:after="0" w:line="439" w:lineRule="atLeast"/>
        <w:ind w:left="0" w:right="0" w:firstLine="560"/>
        <w:jc w:val="both"/>
      </w:pPr>
    </w:p>
    <w:p w14:paraId="77680896">
      <w:pPr>
        <w:pBdr>
          <w:top w:val="none" w:color="000000" w:sz="0" w:space="0"/>
          <w:left w:val="none" w:color="000000" w:sz="0" w:space="0"/>
          <w:bottom w:val="none" w:color="000000" w:sz="0" w:space="0"/>
          <w:right w:val="none" w:color="000000" w:sz="0" w:space="0"/>
        </w:pBdr>
        <w:spacing w:before="0" w:after="0" w:line="439" w:lineRule="atLeast"/>
        <w:ind w:left="0" w:right="0" w:firstLine="560"/>
        <w:jc w:val="both"/>
      </w:pPr>
    </w:p>
    <w:p w14:paraId="418F19C5">
      <w:pPr>
        <w:rPr>
          <w:rFonts w:ascii="楷体" w:hAnsi="楷体" w:eastAsia="楷体" w:cs="楷体"/>
          <w:b/>
          <w:color w:val="000000"/>
          <w:sz w:val="32"/>
        </w:rPr>
      </w:pPr>
      <w:r>
        <w:rPr>
          <w:rFonts w:ascii="楷体" w:hAnsi="楷体" w:eastAsia="楷体" w:cs="楷体"/>
          <w:b/>
          <w:color w:val="000000"/>
          <w:sz w:val="32"/>
        </w:rPr>
        <w:br w:type="page"/>
      </w:r>
    </w:p>
    <w:p w14:paraId="3D0A8D9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0"/>
          <w:szCs w:val="30"/>
        </w:rPr>
      </w:pPr>
      <w:r>
        <w:rPr>
          <w:rFonts w:ascii="宋体" w:hAnsi="宋体" w:eastAsia="宋体" w:cs="宋体"/>
          <w:b/>
          <w:color w:val="000000"/>
          <w:sz w:val="30"/>
          <w:szCs w:val="30"/>
        </w:rPr>
        <w:t>关于符合本国产品标准的声明函</w:t>
      </w:r>
    </w:p>
    <w:p w14:paraId="7CF89432">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pPr>
      <w:r>
        <w:rPr>
          <w:rFonts w:ascii="宋体" w:hAnsi="宋体" w:eastAsia="宋体" w:cs="宋体"/>
          <w:color w:val="000000"/>
          <w:sz w:val="28"/>
        </w:rPr>
        <w:t> </w:t>
      </w:r>
    </w:p>
    <w:p w14:paraId="0B6C63D6">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77EF7D7">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1.</w:t>
      </w:r>
      <w:r>
        <w:rPr>
          <w:rFonts w:ascii="宋体" w:hAnsi="宋体" w:eastAsia="宋体" w:cs="宋体"/>
          <w:color w:val="000000"/>
          <w:sz w:val="24"/>
          <w:szCs w:val="24"/>
          <w:u w:val="single"/>
        </w:rPr>
        <w:t>(产品名称1)</w:t>
      </w:r>
      <w:r>
        <w:rPr>
          <w:rFonts w:ascii="宋体" w:hAnsi="宋体" w:eastAsia="宋体" w:cs="宋体"/>
          <w:color w:val="000000"/>
          <w:sz w:val="24"/>
          <w:szCs w:val="24"/>
        </w:rPr>
        <w:t>，生产厂为</w:t>
      </w:r>
      <w:r>
        <w:rPr>
          <w:rFonts w:ascii="宋体" w:hAnsi="宋体" w:eastAsia="宋体" w:cs="宋体"/>
          <w:color w:val="000000"/>
          <w:sz w:val="24"/>
          <w:szCs w:val="24"/>
          <w:u w:val="single"/>
        </w:rPr>
        <w:t>(厂名)2</w:t>
      </w:r>
      <w:r>
        <w:rPr>
          <w:rFonts w:ascii="宋体" w:hAnsi="宋体" w:eastAsia="宋体" w:cs="宋体"/>
          <w:color w:val="000000"/>
          <w:sz w:val="24"/>
          <w:szCs w:val="24"/>
        </w:rPr>
        <w:t>，厂址为</w:t>
      </w:r>
      <w:r>
        <w:rPr>
          <w:rFonts w:ascii="宋体" w:hAnsi="宋体" w:eastAsia="宋体" w:cs="宋体"/>
          <w:color w:val="000000"/>
          <w:sz w:val="24"/>
          <w:szCs w:val="24"/>
          <w:u w:val="single"/>
        </w:rPr>
        <w:t>(生产厂址)</w:t>
      </w:r>
      <w:r>
        <w:rPr>
          <w:rFonts w:ascii="宋体" w:hAnsi="宋体" w:eastAsia="宋体" w:cs="宋体"/>
          <w:color w:val="000000"/>
          <w:sz w:val="24"/>
          <w:szCs w:val="24"/>
        </w:rPr>
        <w:t>。</w:t>
      </w:r>
      <w:r>
        <w:rPr>
          <w:rFonts w:ascii="宋体" w:hAnsi="宋体" w:eastAsia="宋体" w:cs="宋体"/>
          <w:color w:val="000000"/>
          <w:sz w:val="24"/>
          <w:szCs w:val="24"/>
          <w:u w:val="single"/>
        </w:rPr>
        <w:t>(产品名称1)</w:t>
      </w:r>
      <w:r>
        <w:rPr>
          <w:rFonts w:ascii="宋体" w:hAnsi="宋体" w:eastAsia="宋体" w:cs="宋体"/>
          <w:color w:val="000000"/>
          <w:sz w:val="24"/>
          <w:szCs w:val="24"/>
        </w:rPr>
        <w:t>的中国境内生产的组件成本占比≥</w:t>
      </w:r>
      <w:r>
        <w:rPr>
          <w:rFonts w:ascii="宋体" w:hAnsi="宋体" w:eastAsia="宋体" w:cs="宋体"/>
          <w:color w:val="000000"/>
          <w:sz w:val="24"/>
          <w:szCs w:val="24"/>
          <w:u w:val="single"/>
        </w:rPr>
        <w:t>(规定比例)</w:t>
      </w:r>
      <w:r>
        <w:rPr>
          <w:rFonts w:ascii="宋体" w:hAnsi="宋体" w:eastAsia="宋体" w:cs="宋体"/>
          <w:color w:val="000000"/>
          <w:sz w:val="24"/>
          <w:szCs w:val="24"/>
        </w:rPr>
        <w:t>。</w:t>
      </w:r>
      <w:r>
        <w:rPr>
          <w:rFonts w:ascii="宋体" w:hAnsi="宋体" w:eastAsia="宋体" w:cs="宋体"/>
          <w:color w:val="000000"/>
          <w:sz w:val="24"/>
          <w:szCs w:val="24"/>
          <w:u w:val="single"/>
        </w:rPr>
        <w:t>(产品名称1)</w:t>
      </w:r>
      <w:r>
        <w:rPr>
          <w:rFonts w:ascii="宋体" w:hAnsi="宋体" w:eastAsia="宋体" w:cs="宋体"/>
          <w:color w:val="000000"/>
          <w:sz w:val="24"/>
          <w:szCs w:val="24"/>
        </w:rPr>
        <w:t>的</w:t>
      </w:r>
      <w:r>
        <w:rPr>
          <w:rFonts w:ascii="宋体" w:hAnsi="宋体" w:eastAsia="宋体" w:cs="宋体"/>
          <w:color w:val="000000"/>
          <w:sz w:val="24"/>
          <w:szCs w:val="24"/>
          <w:u w:val="single"/>
        </w:rPr>
        <w:t>(关键组件)</w:t>
      </w:r>
      <w:r>
        <w:rPr>
          <w:rFonts w:ascii="宋体" w:hAnsi="宋体" w:eastAsia="宋体" w:cs="宋体"/>
          <w:color w:val="000000"/>
          <w:sz w:val="24"/>
          <w:szCs w:val="24"/>
        </w:rPr>
        <w:t>在中国境内生产。</w:t>
      </w:r>
      <w:r>
        <w:rPr>
          <w:rFonts w:ascii="宋体" w:hAnsi="宋体" w:eastAsia="宋体" w:cs="宋体"/>
          <w:color w:val="000000"/>
          <w:sz w:val="24"/>
          <w:szCs w:val="24"/>
          <w:u w:val="single"/>
        </w:rPr>
        <w:t>(产品名称1)</w:t>
      </w:r>
      <w:r>
        <w:rPr>
          <w:rFonts w:ascii="宋体" w:hAnsi="宋体" w:eastAsia="宋体" w:cs="宋体"/>
          <w:color w:val="000000"/>
          <w:sz w:val="24"/>
          <w:szCs w:val="24"/>
        </w:rPr>
        <w:t>的</w:t>
      </w:r>
      <w:r>
        <w:rPr>
          <w:rFonts w:ascii="宋体" w:hAnsi="宋体" w:eastAsia="宋体" w:cs="宋体"/>
          <w:color w:val="000000"/>
          <w:sz w:val="24"/>
          <w:szCs w:val="24"/>
          <w:u w:val="single"/>
        </w:rPr>
        <w:t>(关键工序)</w:t>
      </w:r>
      <w:r>
        <w:rPr>
          <w:rFonts w:ascii="宋体" w:hAnsi="宋体" w:eastAsia="宋体" w:cs="宋体"/>
          <w:color w:val="000000"/>
          <w:sz w:val="24"/>
          <w:szCs w:val="24"/>
        </w:rPr>
        <w:t>在中国境内完成。</w:t>
      </w:r>
    </w:p>
    <w:p w14:paraId="0C3EBBBC">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2.</w:t>
      </w:r>
      <w:r>
        <w:rPr>
          <w:rFonts w:ascii="宋体" w:hAnsi="宋体" w:eastAsia="宋体" w:cs="宋体"/>
          <w:color w:val="000000"/>
          <w:sz w:val="24"/>
          <w:szCs w:val="24"/>
          <w:u w:val="single"/>
        </w:rPr>
        <w:t>(产品名称2)</w:t>
      </w:r>
      <w:r>
        <w:rPr>
          <w:rFonts w:ascii="宋体" w:hAnsi="宋体" w:eastAsia="宋体" w:cs="宋体"/>
          <w:color w:val="000000"/>
          <w:sz w:val="24"/>
          <w:szCs w:val="24"/>
        </w:rPr>
        <w:t>，生产厂为</w:t>
      </w:r>
      <w:r>
        <w:rPr>
          <w:rFonts w:ascii="宋体" w:hAnsi="宋体" w:eastAsia="宋体" w:cs="宋体"/>
          <w:color w:val="000000"/>
          <w:sz w:val="24"/>
          <w:szCs w:val="24"/>
          <w:u w:val="single"/>
        </w:rPr>
        <w:t>(厂名)</w:t>
      </w:r>
      <w:r>
        <w:rPr>
          <w:rFonts w:ascii="宋体" w:hAnsi="宋体" w:eastAsia="宋体" w:cs="宋体"/>
          <w:color w:val="000000"/>
          <w:sz w:val="24"/>
          <w:szCs w:val="24"/>
        </w:rPr>
        <w:t>，厂址为</w:t>
      </w:r>
      <w:r>
        <w:rPr>
          <w:rFonts w:ascii="宋体" w:hAnsi="宋体" w:eastAsia="宋体" w:cs="宋体"/>
          <w:color w:val="000000"/>
          <w:sz w:val="24"/>
          <w:szCs w:val="24"/>
          <w:u w:val="single"/>
        </w:rPr>
        <w:t>(生产厂址)</w:t>
      </w:r>
      <w:r>
        <w:rPr>
          <w:rFonts w:ascii="宋体" w:hAnsi="宋体" w:eastAsia="宋体" w:cs="宋体"/>
          <w:color w:val="000000"/>
          <w:sz w:val="24"/>
          <w:szCs w:val="24"/>
        </w:rPr>
        <w:t>。</w:t>
      </w:r>
      <w:r>
        <w:rPr>
          <w:rFonts w:ascii="宋体" w:hAnsi="宋体" w:eastAsia="宋体" w:cs="宋体"/>
          <w:color w:val="000000"/>
          <w:sz w:val="24"/>
          <w:szCs w:val="24"/>
          <w:u w:val="single"/>
        </w:rPr>
        <w:t>(产品名称2)</w:t>
      </w:r>
      <w:r>
        <w:rPr>
          <w:rFonts w:ascii="宋体" w:hAnsi="宋体" w:eastAsia="宋体" w:cs="宋体"/>
          <w:color w:val="000000"/>
          <w:sz w:val="24"/>
          <w:szCs w:val="24"/>
        </w:rPr>
        <w:t>的中国境内生产的组件成本占比≥</w:t>
      </w:r>
      <w:r>
        <w:rPr>
          <w:rFonts w:ascii="宋体" w:hAnsi="宋体" w:eastAsia="宋体" w:cs="宋体"/>
          <w:color w:val="000000"/>
          <w:sz w:val="24"/>
          <w:szCs w:val="24"/>
          <w:u w:val="single"/>
        </w:rPr>
        <w:t>(规定比例)</w:t>
      </w:r>
      <w:r>
        <w:rPr>
          <w:rFonts w:ascii="宋体" w:hAnsi="宋体" w:eastAsia="宋体" w:cs="宋体"/>
          <w:color w:val="000000"/>
          <w:sz w:val="24"/>
          <w:szCs w:val="24"/>
        </w:rPr>
        <w:t>。</w:t>
      </w:r>
      <w:r>
        <w:rPr>
          <w:rFonts w:ascii="宋体" w:hAnsi="宋体" w:eastAsia="宋体" w:cs="宋体"/>
          <w:color w:val="000000"/>
          <w:sz w:val="24"/>
          <w:szCs w:val="24"/>
          <w:u w:val="single"/>
        </w:rPr>
        <w:t>(产品名称2)</w:t>
      </w:r>
      <w:r>
        <w:rPr>
          <w:rFonts w:ascii="宋体" w:hAnsi="宋体" w:eastAsia="宋体" w:cs="宋体"/>
          <w:color w:val="000000"/>
          <w:sz w:val="24"/>
          <w:szCs w:val="24"/>
        </w:rPr>
        <w:t>的</w:t>
      </w:r>
      <w:r>
        <w:rPr>
          <w:rFonts w:ascii="宋体" w:hAnsi="宋体" w:eastAsia="宋体" w:cs="宋体"/>
          <w:color w:val="000000"/>
          <w:sz w:val="24"/>
          <w:szCs w:val="24"/>
          <w:u w:val="single"/>
        </w:rPr>
        <w:t>(关键组件)</w:t>
      </w:r>
      <w:r>
        <w:rPr>
          <w:rFonts w:ascii="宋体" w:hAnsi="宋体" w:eastAsia="宋体" w:cs="宋体"/>
          <w:color w:val="000000"/>
          <w:sz w:val="24"/>
          <w:szCs w:val="24"/>
        </w:rPr>
        <w:t>在中国境内生产。</w:t>
      </w:r>
      <w:r>
        <w:rPr>
          <w:rFonts w:ascii="宋体" w:hAnsi="宋体" w:eastAsia="宋体" w:cs="宋体"/>
          <w:color w:val="000000"/>
          <w:sz w:val="24"/>
          <w:szCs w:val="24"/>
          <w:u w:val="single"/>
        </w:rPr>
        <w:t>(产品名称2)</w:t>
      </w:r>
      <w:r>
        <w:rPr>
          <w:rFonts w:ascii="宋体" w:hAnsi="宋体" w:eastAsia="宋体" w:cs="宋体"/>
          <w:color w:val="000000"/>
          <w:sz w:val="24"/>
          <w:szCs w:val="24"/>
        </w:rPr>
        <w:t>的</w:t>
      </w:r>
      <w:r>
        <w:rPr>
          <w:rFonts w:ascii="宋体" w:hAnsi="宋体" w:eastAsia="宋体" w:cs="宋体"/>
          <w:color w:val="000000"/>
          <w:sz w:val="24"/>
          <w:szCs w:val="24"/>
          <w:u w:val="single"/>
        </w:rPr>
        <w:t>(关键工序)</w:t>
      </w:r>
      <w:r>
        <w:rPr>
          <w:rFonts w:ascii="宋体" w:hAnsi="宋体" w:eastAsia="宋体" w:cs="宋体"/>
          <w:color w:val="000000"/>
          <w:sz w:val="24"/>
          <w:szCs w:val="24"/>
        </w:rPr>
        <w:t>在中国境内完成。</w:t>
      </w:r>
    </w:p>
    <w:p w14:paraId="2B93072E">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w:t>
      </w:r>
    </w:p>
    <w:p w14:paraId="4B41E6CE">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 </w:t>
      </w:r>
    </w:p>
    <w:p w14:paraId="47C172A6">
      <w:pPr>
        <w:pBdr>
          <w:top w:val="none" w:color="000000" w:sz="0" w:space="0"/>
          <w:left w:val="none" w:color="000000" w:sz="0" w:space="0"/>
          <w:bottom w:val="none" w:color="000000" w:sz="0" w:space="0"/>
          <w:right w:val="none" w:color="000000" w:sz="0" w:space="0"/>
        </w:pBdr>
        <w:spacing w:before="0" w:after="0"/>
        <w:ind w:left="0" w:right="0" w:firstLine="0"/>
        <w:rPr>
          <w:sz w:val="24"/>
          <w:szCs w:val="24"/>
        </w:rPr>
      </w:pPr>
      <w:r>
        <w:rPr>
          <w:rFonts w:ascii="仿宋" w:hAnsi="仿宋" w:eastAsia="仿宋" w:cs="仿宋"/>
          <w:color w:val="000000"/>
          <w:sz w:val="24"/>
          <w:szCs w:val="24"/>
        </w:rPr>
        <w:t> </w:t>
      </w:r>
    </w:p>
    <w:p w14:paraId="6C1CB010">
      <w:pPr>
        <w:pBdr>
          <w:top w:val="none" w:color="000000" w:sz="0" w:space="0"/>
          <w:left w:val="none" w:color="000000" w:sz="0" w:space="0"/>
          <w:bottom w:val="none" w:color="000000" w:sz="0" w:space="0"/>
          <w:right w:val="none" w:color="000000" w:sz="0" w:space="0"/>
        </w:pBdr>
        <w:spacing w:before="0" w:after="0" w:line="499" w:lineRule="atLeast"/>
        <w:ind w:left="0" w:right="0" w:firstLine="424"/>
        <w:jc w:val="both"/>
        <w:rPr>
          <w:sz w:val="24"/>
          <w:szCs w:val="24"/>
        </w:rPr>
      </w:pPr>
      <w:r>
        <w:rPr>
          <w:rFonts w:ascii="宋体" w:hAnsi="宋体" w:eastAsia="宋体" w:cs="宋体"/>
          <w:color w:val="000000"/>
          <w:sz w:val="24"/>
          <w:szCs w:val="24"/>
        </w:rPr>
        <w:t>1.产品如有型号，请在“产品名称”栏一并填写。</w:t>
      </w:r>
    </w:p>
    <w:p w14:paraId="206C10CF">
      <w:pPr>
        <w:pBdr>
          <w:top w:val="none" w:color="000000" w:sz="0" w:space="0"/>
          <w:left w:val="none" w:color="000000" w:sz="0" w:space="0"/>
          <w:bottom w:val="none" w:color="000000" w:sz="0" w:space="0"/>
          <w:right w:val="none" w:color="000000" w:sz="0" w:space="0"/>
        </w:pBdr>
        <w:spacing w:before="0" w:after="0" w:line="499" w:lineRule="atLeast"/>
        <w:ind w:left="0" w:right="0" w:firstLine="424"/>
        <w:jc w:val="both"/>
        <w:rPr>
          <w:sz w:val="24"/>
          <w:szCs w:val="24"/>
        </w:rPr>
      </w:pPr>
      <w:r>
        <w:rPr>
          <w:rFonts w:ascii="宋体" w:hAnsi="宋体" w:eastAsia="宋体" w:cs="宋体"/>
          <w:color w:val="000000"/>
          <w:sz w:val="24"/>
          <w:szCs w:val="24"/>
        </w:rPr>
        <w:t>2.生产厂名与厂址应与生产厂营业执照载明的相关信息保持一致。</w:t>
      </w:r>
    </w:p>
    <w:p w14:paraId="30287688">
      <w:pPr>
        <w:pBdr>
          <w:top w:val="none" w:color="000000" w:sz="0" w:space="0"/>
          <w:left w:val="none" w:color="000000" w:sz="0" w:space="0"/>
          <w:bottom w:val="none" w:color="000000" w:sz="0" w:space="0"/>
          <w:right w:val="none" w:color="000000" w:sz="0" w:space="0"/>
        </w:pBdr>
        <w:spacing w:before="0" w:after="0" w:line="499" w:lineRule="atLeast"/>
        <w:ind w:left="0" w:right="0" w:firstLine="424"/>
        <w:jc w:val="both"/>
        <w:rPr>
          <w:sz w:val="24"/>
          <w:szCs w:val="24"/>
        </w:rPr>
      </w:pPr>
      <w:r>
        <w:rPr>
          <w:rFonts w:ascii="宋体" w:hAnsi="宋体" w:eastAsia="宋体" w:cs="宋体"/>
          <w:color w:val="000000"/>
          <w:sz w:val="24"/>
          <w:szCs w:val="24"/>
        </w:rPr>
        <w:t>3.该产品的中国境内生产的组件成本占比相关要求实施前，“规定比例”栏可不填，下同。</w:t>
      </w:r>
    </w:p>
    <w:p w14:paraId="1B4AC50A">
      <w:pPr>
        <w:pBdr>
          <w:top w:val="none" w:color="000000" w:sz="0" w:space="0"/>
          <w:left w:val="none" w:color="000000" w:sz="0" w:space="0"/>
          <w:bottom w:val="none" w:color="000000" w:sz="0" w:space="0"/>
          <w:right w:val="none" w:color="000000" w:sz="0" w:space="0"/>
        </w:pBdr>
        <w:spacing w:before="0" w:after="0" w:line="499" w:lineRule="atLeast"/>
        <w:ind w:left="0" w:right="0" w:firstLine="424"/>
        <w:jc w:val="both"/>
        <w:rPr>
          <w:sz w:val="24"/>
          <w:szCs w:val="24"/>
        </w:rPr>
      </w:pPr>
      <w:r>
        <w:rPr>
          <w:rFonts w:ascii="宋体" w:hAnsi="宋体" w:eastAsia="宋体" w:cs="宋体"/>
          <w:color w:val="000000"/>
          <w:sz w:val="24"/>
          <w:szCs w:val="24"/>
        </w:rPr>
        <w:t>4.该产品的关键组件要求实施前，“关键组件”栏可不填，下同。</w:t>
      </w:r>
    </w:p>
    <w:p w14:paraId="74B8CBF8">
      <w:pPr>
        <w:pBdr>
          <w:top w:val="none" w:color="000000" w:sz="0" w:space="0"/>
          <w:left w:val="none" w:color="000000" w:sz="0" w:space="0"/>
          <w:bottom w:val="none" w:color="000000" w:sz="0" w:space="0"/>
          <w:right w:val="none" w:color="000000" w:sz="0" w:space="0"/>
        </w:pBdr>
        <w:spacing w:before="0" w:after="0" w:line="499" w:lineRule="atLeast"/>
        <w:ind w:left="0" w:right="0" w:firstLine="424"/>
        <w:jc w:val="both"/>
        <w:rPr>
          <w:sz w:val="24"/>
          <w:szCs w:val="24"/>
        </w:rPr>
      </w:pPr>
      <w:r>
        <w:rPr>
          <w:rFonts w:ascii="宋体" w:hAnsi="宋体" w:eastAsia="宋体" w:cs="宋体"/>
          <w:color w:val="000000"/>
          <w:sz w:val="24"/>
          <w:szCs w:val="24"/>
        </w:rPr>
        <w:t>5.该产品的关键工序要求实施前，“关键工序”栏可不填，下同。</w:t>
      </w:r>
    </w:p>
    <w:p w14:paraId="3496854E">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本公司(单位)对上述声明内容的真实性负责。如有虚假，愿承担相应法律责任。</w:t>
      </w:r>
    </w:p>
    <w:p w14:paraId="07E69074">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 </w:t>
      </w:r>
    </w:p>
    <w:p w14:paraId="07018F10">
      <w:pPr>
        <w:pBdr>
          <w:top w:val="none" w:color="000000" w:sz="0" w:space="0"/>
          <w:left w:val="none" w:color="000000" w:sz="0" w:space="0"/>
          <w:bottom w:val="none" w:color="000000" w:sz="0" w:space="0"/>
          <w:right w:val="none" w:color="000000" w:sz="0" w:space="0"/>
        </w:pBdr>
        <w:spacing w:before="0" w:after="0" w:line="499" w:lineRule="atLeast"/>
        <w:ind w:left="0" w:right="0" w:firstLine="566"/>
        <w:jc w:val="both"/>
        <w:rPr>
          <w:sz w:val="24"/>
          <w:szCs w:val="24"/>
        </w:rPr>
      </w:pPr>
      <w:r>
        <w:rPr>
          <w:rFonts w:ascii="宋体" w:hAnsi="宋体" w:eastAsia="宋体" w:cs="宋体"/>
          <w:color w:val="000000"/>
          <w:sz w:val="24"/>
          <w:szCs w:val="24"/>
        </w:rPr>
        <w:t> </w:t>
      </w:r>
    </w:p>
    <w:p w14:paraId="0025C196">
      <w:pPr>
        <w:pBdr>
          <w:top w:val="none" w:color="000000" w:sz="0" w:space="0"/>
          <w:left w:val="none" w:color="000000" w:sz="0" w:space="0"/>
          <w:bottom w:val="none" w:color="000000" w:sz="0" w:space="0"/>
          <w:right w:val="none" w:color="000000" w:sz="0" w:space="0"/>
        </w:pBdr>
        <w:spacing w:before="0" w:after="0" w:line="499" w:lineRule="atLeast"/>
        <w:ind w:left="0" w:right="0" w:firstLine="4483"/>
        <w:jc w:val="both"/>
        <w:rPr>
          <w:sz w:val="24"/>
          <w:szCs w:val="24"/>
        </w:rPr>
      </w:pPr>
      <w:r>
        <w:rPr>
          <w:rFonts w:ascii="宋体" w:hAnsi="宋体" w:eastAsia="宋体" w:cs="宋体"/>
          <w:color w:val="000000"/>
          <w:sz w:val="24"/>
          <w:szCs w:val="24"/>
        </w:rPr>
        <w:t>公司(单位)名称(盖章):</w:t>
      </w:r>
    </w:p>
    <w:p w14:paraId="43C8AE02">
      <w:pPr>
        <w:pBdr>
          <w:top w:val="none" w:color="000000" w:sz="0" w:space="0"/>
          <w:left w:val="none" w:color="000000" w:sz="0" w:space="0"/>
          <w:bottom w:val="none" w:color="000000" w:sz="0" w:space="0"/>
          <w:right w:val="none" w:color="000000" w:sz="0" w:space="0"/>
        </w:pBdr>
        <w:spacing w:before="0" w:after="0" w:line="499" w:lineRule="atLeast"/>
        <w:ind w:left="0" w:right="0" w:firstLine="4480"/>
        <w:jc w:val="both"/>
        <w:rPr>
          <w:sz w:val="24"/>
          <w:szCs w:val="24"/>
        </w:rPr>
      </w:pPr>
      <w:r>
        <w:rPr>
          <w:rFonts w:ascii="宋体" w:hAnsi="宋体" w:eastAsia="宋体" w:cs="宋体"/>
          <w:color w:val="000000"/>
          <w:sz w:val="24"/>
          <w:szCs w:val="24"/>
        </w:rPr>
        <w:t>日期:</w:t>
      </w:r>
    </w:p>
    <w:p w14:paraId="2A9D4AC9">
      <w:pPr>
        <w:pBdr>
          <w:top w:val="none" w:color="000000" w:sz="0" w:space="0"/>
          <w:left w:val="none" w:color="000000" w:sz="0" w:space="0"/>
          <w:bottom w:val="none" w:color="000000" w:sz="0" w:space="0"/>
          <w:right w:val="none" w:color="000000" w:sz="0" w:space="0"/>
        </w:pBdr>
        <w:spacing w:before="0" w:after="0" w:line="439" w:lineRule="atLeast"/>
        <w:ind w:left="0" w:right="0" w:firstLine="0"/>
      </w:pPr>
      <w:r>
        <w:rPr>
          <w:rFonts w:ascii="楷体" w:hAnsi="楷体" w:eastAsia="楷体" w:cs="楷体"/>
          <w:b/>
          <w:color w:val="000000"/>
          <w:sz w:val="32"/>
        </w:rPr>
        <w:t> </w:t>
      </w:r>
    </w:p>
    <w:p w14:paraId="06B7240E">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ascii="楷体" w:hAnsi="楷体" w:eastAsia="楷体" w:cs="楷体"/>
          <w:b/>
          <w:bCs/>
          <w:color w:val="000000"/>
          <w:sz w:val="32"/>
          <w:szCs w:val="32"/>
          <w:highlight w:val="none"/>
        </w:rPr>
      </w:pPr>
      <w:r>
        <w:rPr>
          <w:rFonts w:ascii="楷体" w:hAnsi="楷体" w:eastAsia="楷体" w:cs="楷体"/>
          <w:b/>
          <w:color w:val="000000"/>
          <w:sz w:val="32"/>
        </w:rPr>
        <w:t> </w:t>
      </w:r>
    </w:p>
    <w:p w14:paraId="7618D542">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14:paraId="2E79C8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3.6设备配置清单表</w:t>
      </w:r>
    </w:p>
    <w:p w14:paraId="16BC26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2"/>
        </w:rPr>
        <w:t>设备配置清单表</w:t>
      </w:r>
    </w:p>
    <w:p w14:paraId="36F08F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（格式）</w:t>
      </w:r>
    </w:p>
    <w:p w14:paraId="7BAD2E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pacing w:val="20"/>
          <w:sz w:val="24"/>
        </w:rPr>
        <w:t>招标编号：</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7"/>
        <w:gridCol w:w="1415"/>
        <w:gridCol w:w="1416"/>
        <w:gridCol w:w="1416"/>
        <w:gridCol w:w="1416"/>
        <w:gridCol w:w="1183"/>
        <w:gridCol w:w="829"/>
      </w:tblGrid>
      <w:tr w14:paraId="76C7DD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CEFD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E50D5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6B1520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品牌规格</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0F5A8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生产厂家</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AB009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单位</w:t>
            </w:r>
          </w:p>
        </w:tc>
        <w:tc>
          <w:tcPr>
            <w:tcW w:w="120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07850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数量</w:t>
            </w:r>
          </w:p>
        </w:tc>
        <w:tc>
          <w:tcPr>
            <w:tcW w:w="84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C929F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备注</w:t>
            </w:r>
          </w:p>
        </w:tc>
      </w:tr>
      <w:tr w14:paraId="7AF346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F7725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3793D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1E59B4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7063BC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7A391D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3C41B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6D558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796BBE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DB9FF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76F22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23AD98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ECBC67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E646D7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F5D44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9E850F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6B13E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F342D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8713BE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C30CD6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DCF25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D0CCE5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3B3DA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9FAA1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610313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6170D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D2FDE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B8E7B9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672AD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05344F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1EE295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F5C9DA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63B727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9039C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35FFD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D39DE2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0E54A1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9101E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917D0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8D8B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96A3E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C494F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FB73C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E4D213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CF025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5780E3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3B60DD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5D0064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793DA3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8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C8593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93820F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19CE9D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56666D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285408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20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08AF2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4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49960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bl>
    <w:p w14:paraId="3D21B1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480" w:firstLineChars="200"/>
        <w:jc w:val="both"/>
        <w:textAlignment w:val="auto"/>
      </w:pPr>
      <w:r>
        <w:rPr>
          <w:rFonts w:ascii="宋体" w:hAnsi="宋体" w:eastAsia="宋体" w:cs="宋体"/>
          <w:color w:val="000000"/>
          <w:sz w:val="24"/>
        </w:rPr>
        <w:t>投标人（公章）：</w:t>
      </w:r>
    </w:p>
    <w:p w14:paraId="4AE444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480" w:firstLineChars="200"/>
        <w:jc w:val="both"/>
        <w:textAlignment w:val="auto"/>
      </w:pPr>
      <w:r>
        <w:rPr>
          <w:rFonts w:ascii="宋体" w:hAnsi="宋体" w:eastAsia="宋体" w:cs="宋体"/>
          <w:color w:val="000000"/>
          <w:sz w:val="24"/>
        </w:rPr>
        <w:t>法定代表人或授权委托人：（签字或盖章）</w:t>
      </w:r>
    </w:p>
    <w:p w14:paraId="4049E0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480" w:firstLineChars="200"/>
        <w:jc w:val="both"/>
        <w:textAlignment w:val="auto"/>
      </w:pPr>
      <w:r>
        <w:rPr>
          <w:rFonts w:ascii="宋体" w:hAnsi="宋体" w:eastAsia="宋体" w:cs="宋体"/>
          <w:color w:val="000000"/>
          <w:sz w:val="24"/>
        </w:rPr>
        <w:t>日期：        年     月     日</w:t>
      </w:r>
    </w:p>
    <w:p w14:paraId="1626DC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480" w:firstLineChars="200"/>
        <w:jc w:val="both"/>
        <w:textAlignment w:val="auto"/>
      </w:pPr>
      <w:r>
        <w:rPr>
          <w:rFonts w:ascii="宋体" w:hAnsi="宋体" w:eastAsia="宋体" w:cs="宋体"/>
          <w:color w:val="000000"/>
          <w:sz w:val="24"/>
        </w:rPr>
        <w:t> </w:t>
      </w:r>
    </w:p>
    <w:p w14:paraId="46C084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480" w:firstLineChars="200"/>
        <w:jc w:val="both"/>
        <w:textAlignment w:val="auto"/>
        <w:rPr>
          <w:rFonts w:ascii="宋体" w:hAnsi="宋体" w:eastAsia="宋体" w:cs="宋体"/>
          <w:b/>
          <w:color w:val="000000"/>
          <w:sz w:val="28"/>
        </w:rPr>
      </w:pPr>
      <w:r>
        <w:rPr>
          <w:rFonts w:ascii="宋体" w:hAnsi="宋体" w:eastAsia="宋体" w:cs="宋体"/>
          <w:color w:val="000000"/>
          <w:sz w:val="24"/>
        </w:rPr>
        <w:t>注：1、各投标人可参照上述格式自制《设备清单表》投标。</w:t>
      </w:r>
      <w:r>
        <w:rPr>
          <w:rFonts w:ascii="宋体" w:hAnsi="宋体" w:eastAsia="宋体" w:cs="宋体"/>
          <w:b/>
          <w:color w:val="000000"/>
          <w:sz w:val="28"/>
        </w:rPr>
        <w:t> </w:t>
      </w:r>
    </w:p>
    <w:p w14:paraId="2FBE99C8">
      <w:pPr>
        <w:rPr>
          <w:rFonts w:ascii="宋体" w:hAnsi="宋体" w:eastAsia="宋体" w:cs="宋体"/>
          <w:b/>
          <w:color w:val="000000"/>
          <w:sz w:val="28"/>
        </w:rPr>
      </w:pPr>
      <w:r>
        <w:rPr>
          <w:rFonts w:ascii="宋体" w:hAnsi="宋体" w:eastAsia="宋体" w:cs="宋体"/>
          <w:b/>
          <w:color w:val="000000"/>
          <w:sz w:val="28"/>
        </w:rPr>
        <w:br w:type="page"/>
      </w:r>
    </w:p>
    <w:p w14:paraId="524B2D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3.</w:t>
      </w:r>
      <w:r>
        <w:rPr>
          <w:rFonts w:hint="eastAsia" w:ascii="宋体" w:hAnsi="宋体" w:eastAsia="宋体" w:cs="宋体"/>
          <w:b/>
          <w:color w:val="000000"/>
          <w:sz w:val="24"/>
          <w:szCs w:val="24"/>
          <w:lang w:val="en-US" w:eastAsia="zh-CN"/>
        </w:rPr>
        <w:t>7技术条款响应及偏离表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8"/>
        <w:gridCol w:w="1248"/>
        <w:gridCol w:w="2309"/>
        <w:gridCol w:w="2618"/>
        <w:gridCol w:w="1389"/>
      </w:tblGrid>
      <w:tr w14:paraId="1F16A4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959" w:type="dxa"/>
            <w:tcBorders>
              <w:top w:val="single" w:color="000000" w:sz="12" w:space="0"/>
              <w:left w:val="single" w:color="000000" w:sz="12" w:space="0"/>
              <w:bottom w:val="single" w:color="000000" w:sz="8" w:space="0"/>
              <w:right w:val="single" w:color="000000" w:sz="8" w:space="0"/>
            </w:tcBorders>
            <w:noWrap w:val="0"/>
            <w:tcMar>
              <w:top w:w="0" w:type="dxa"/>
              <w:left w:w="108" w:type="dxa"/>
              <w:bottom w:w="0" w:type="dxa"/>
              <w:right w:w="108" w:type="dxa"/>
            </w:tcMar>
            <w:vAlign w:val="center"/>
          </w:tcPr>
          <w:p w14:paraId="65C9C8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1267" w:type="dxa"/>
            <w:tcBorders>
              <w:top w:val="single" w:color="000000" w:sz="12"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6DA2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w:t>
            </w:r>
          </w:p>
        </w:tc>
        <w:tc>
          <w:tcPr>
            <w:tcW w:w="2392" w:type="dxa"/>
            <w:tcBorders>
              <w:top w:val="single" w:color="000000" w:sz="12"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7CFC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招标文件要求</w:t>
            </w:r>
          </w:p>
        </w:tc>
        <w:tc>
          <w:tcPr>
            <w:tcW w:w="2720" w:type="dxa"/>
            <w:tcBorders>
              <w:top w:val="single" w:color="000000" w:sz="12"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1C19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投标文件响应情况</w:t>
            </w:r>
          </w:p>
        </w:tc>
        <w:tc>
          <w:tcPr>
            <w:tcW w:w="1417" w:type="dxa"/>
            <w:tcBorders>
              <w:top w:val="single" w:color="000000" w:sz="12"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18E221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偏离说明</w:t>
            </w:r>
          </w:p>
        </w:tc>
      </w:tr>
      <w:tr w14:paraId="4B1848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959" w:type="dxa"/>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top"/>
          </w:tcPr>
          <w:p w14:paraId="0B74E8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126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3D505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3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04C86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77DD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1417"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top"/>
          </w:tcPr>
          <w:p w14:paraId="5D5A09B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r>
      <w:tr w14:paraId="0E1273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8" w:hRule="atLeast"/>
        </w:trPr>
        <w:tc>
          <w:tcPr>
            <w:tcW w:w="959" w:type="dxa"/>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top"/>
          </w:tcPr>
          <w:p w14:paraId="618165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126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B3F4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3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B29D5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A8C93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1417"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top"/>
          </w:tcPr>
          <w:p w14:paraId="0A2786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r>
      <w:tr w14:paraId="193BE4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59" w:type="dxa"/>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top"/>
          </w:tcPr>
          <w:p w14:paraId="6BA27F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126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73A7C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3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F666F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E75D0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1417"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top"/>
          </w:tcPr>
          <w:p w14:paraId="71996EE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r>
      <w:tr w14:paraId="36CFA5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959" w:type="dxa"/>
            <w:tcBorders>
              <w:top w:val="single" w:color="000000" w:sz="8" w:space="0"/>
              <w:left w:val="single" w:color="000000" w:sz="12" w:space="0"/>
              <w:bottom w:val="single" w:color="000000" w:sz="12" w:space="0"/>
              <w:right w:val="single" w:color="000000" w:sz="8" w:space="0"/>
            </w:tcBorders>
            <w:noWrap w:val="0"/>
            <w:tcMar>
              <w:top w:w="0" w:type="dxa"/>
              <w:left w:w="108" w:type="dxa"/>
              <w:bottom w:w="0" w:type="dxa"/>
              <w:right w:w="108" w:type="dxa"/>
            </w:tcMar>
            <w:vAlign w:val="top"/>
          </w:tcPr>
          <w:p w14:paraId="27D4A82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1267" w:type="dxa"/>
            <w:tcBorders>
              <w:top w:val="single" w:color="000000" w:sz="8" w:space="0"/>
              <w:left w:val="single" w:color="000000" w:sz="8" w:space="0"/>
              <w:bottom w:val="single" w:color="000000" w:sz="12" w:space="0"/>
              <w:right w:val="single" w:color="000000" w:sz="8" w:space="0"/>
            </w:tcBorders>
            <w:noWrap w:val="0"/>
            <w:tcMar>
              <w:top w:w="0" w:type="dxa"/>
              <w:left w:w="108" w:type="dxa"/>
              <w:bottom w:w="0" w:type="dxa"/>
              <w:right w:w="108" w:type="dxa"/>
            </w:tcMar>
            <w:vAlign w:val="center"/>
          </w:tcPr>
          <w:p w14:paraId="68E61EB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392" w:type="dxa"/>
            <w:tcBorders>
              <w:top w:val="single" w:color="000000" w:sz="8" w:space="0"/>
              <w:left w:val="single" w:color="000000" w:sz="8" w:space="0"/>
              <w:bottom w:val="single" w:color="000000" w:sz="12" w:space="0"/>
              <w:right w:val="single" w:color="000000" w:sz="8" w:space="0"/>
            </w:tcBorders>
            <w:noWrap w:val="0"/>
            <w:tcMar>
              <w:top w:w="0" w:type="dxa"/>
              <w:left w:w="108" w:type="dxa"/>
              <w:bottom w:w="0" w:type="dxa"/>
              <w:right w:w="108" w:type="dxa"/>
            </w:tcMar>
            <w:vAlign w:val="center"/>
          </w:tcPr>
          <w:p w14:paraId="67F2ED6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2720" w:type="dxa"/>
            <w:tcBorders>
              <w:top w:val="single" w:color="000000" w:sz="8" w:space="0"/>
              <w:left w:val="single" w:color="000000" w:sz="8" w:space="0"/>
              <w:bottom w:val="single" w:color="000000" w:sz="12" w:space="0"/>
              <w:right w:val="single" w:color="000000" w:sz="8" w:space="0"/>
            </w:tcBorders>
            <w:noWrap w:val="0"/>
            <w:tcMar>
              <w:top w:w="0" w:type="dxa"/>
              <w:left w:w="108" w:type="dxa"/>
              <w:bottom w:w="0" w:type="dxa"/>
              <w:right w:w="108" w:type="dxa"/>
            </w:tcMar>
            <w:vAlign w:val="center"/>
          </w:tcPr>
          <w:p w14:paraId="61FD4CB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c>
          <w:tcPr>
            <w:tcW w:w="1417" w:type="dxa"/>
            <w:tcBorders>
              <w:top w:val="single" w:color="000000" w:sz="8" w:space="0"/>
              <w:left w:val="single" w:color="000000" w:sz="8" w:space="0"/>
              <w:bottom w:val="single" w:color="000000" w:sz="12" w:space="0"/>
              <w:right w:val="single" w:color="000000" w:sz="12" w:space="0"/>
            </w:tcBorders>
            <w:noWrap w:val="0"/>
            <w:tcMar>
              <w:top w:w="0" w:type="dxa"/>
              <w:left w:w="108" w:type="dxa"/>
              <w:bottom w:w="0" w:type="dxa"/>
              <w:right w:w="108" w:type="dxa"/>
            </w:tcMar>
            <w:vAlign w:val="top"/>
          </w:tcPr>
          <w:p w14:paraId="236F5B1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tc>
      </w:tr>
    </w:tbl>
    <w:p w14:paraId="41EF1E8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注：</w:t>
      </w:r>
    </w:p>
    <w:p w14:paraId="15F14FC0">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1.投标人提交的投标文件应对技术条款逐条填列在偏离表中。</w:t>
      </w:r>
    </w:p>
    <w:p w14:paraId="434C9AC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2.“偏离说明”一栏选择“正偏离”“无偏离”“负偏离”进行填写。正偏离的确认和无偏离、负偏离的是否响应招标文件，经三分之二评委认定。</w:t>
      </w:r>
    </w:p>
    <w:p w14:paraId="0AB0534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3.响应人如果虚假响应，将承担被暂停参加采购人组织政府采购活动的风险。</w:t>
      </w:r>
    </w:p>
    <w:p w14:paraId="7533719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4.供应商若提供其他增值服务，可以在表中自行据实填写。</w:t>
      </w:r>
    </w:p>
    <w:p w14:paraId="081D8C3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64CD1A8A">
      <w:pPr>
        <w:pBdr>
          <w:top w:val="none" w:color="000000" w:sz="0" w:space="0"/>
          <w:left w:val="none" w:color="000000" w:sz="0" w:space="0"/>
          <w:bottom w:val="none" w:color="000000" w:sz="0" w:space="0"/>
          <w:right w:val="none" w:color="000000" w:sz="0" w:space="0"/>
        </w:pBdr>
        <w:spacing w:before="0" w:after="0" w:line="85" w:lineRule="atLeast"/>
        <w:ind w:right="0"/>
        <w:jc w:val="both"/>
      </w:pPr>
      <w:r>
        <w:rPr>
          <w:rFonts w:ascii="宋体" w:hAnsi="宋体" w:eastAsia="宋体" w:cs="宋体"/>
          <w:color w:val="000000"/>
          <w:sz w:val="24"/>
        </w:rPr>
        <w:t>投标人名称（盖章）：</w:t>
      </w:r>
    </w:p>
    <w:p w14:paraId="75687890">
      <w:pPr>
        <w:pBdr>
          <w:top w:val="none" w:color="000000" w:sz="0" w:space="0"/>
          <w:left w:val="none" w:color="000000" w:sz="0" w:space="0"/>
          <w:bottom w:val="none" w:color="000000" w:sz="0" w:space="0"/>
          <w:right w:val="none" w:color="000000" w:sz="0" w:space="0"/>
        </w:pBdr>
        <w:spacing w:before="0" w:after="0" w:line="85" w:lineRule="atLeast"/>
        <w:ind w:right="0"/>
        <w:jc w:val="both"/>
      </w:pPr>
      <w:r>
        <w:rPr>
          <w:rFonts w:ascii="宋体" w:hAnsi="宋体" w:eastAsia="宋体" w:cs="宋体"/>
          <w:color w:val="000000"/>
          <w:sz w:val="24"/>
        </w:rPr>
        <w:t>法人或授权委托人（签字或盖章）：</w:t>
      </w:r>
    </w:p>
    <w:p w14:paraId="38A75832">
      <w:pPr>
        <w:pBdr>
          <w:top w:val="none" w:color="000000" w:sz="0" w:space="0"/>
          <w:left w:val="none" w:color="000000" w:sz="0" w:space="0"/>
          <w:bottom w:val="none" w:color="000000" w:sz="0" w:space="0"/>
          <w:right w:val="none" w:color="000000" w:sz="0" w:space="0"/>
        </w:pBdr>
        <w:spacing w:before="0" w:after="0" w:line="400" w:lineRule="atLeast"/>
        <w:ind w:right="0"/>
        <w:jc w:val="both"/>
      </w:pPr>
      <w:r>
        <w:rPr>
          <w:rFonts w:ascii="宋体" w:hAnsi="宋体" w:eastAsia="宋体" w:cs="宋体"/>
          <w:color w:val="000000"/>
          <w:sz w:val="24"/>
        </w:rPr>
        <w:t>日期：</w:t>
      </w:r>
    </w:p>
    <w:p w14:paraId="72CEC2D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 </w:t>
      </w:r>
    </w:p>
    <w:p w14:paraId="4ACE5271">
      <w:r>
        <w:rPr>
          <w:rFonts w:ascii="宋体" w:hAnsi="宋体" w:eastAsia="宋体" w:cs="宋体"/>
          <w:b/>
          <w:color w:val="000000"/>
          <w:sz w:val="24"/>
        </w:rPr>
        <w:br w:type="page"/>
      </w:r>
    </w:p>
    <w:p w14:paraId="59CB0982">
      <w:pPr>
        <w:adjustRightInd w:val="0"/>
        <w:snapToGrid w:val="0"/>
        <w:spacing w:before="156" w:beforeLines="50" w:line="360" w:lineRule="auto"/>
        <w:rPr>
          <w:rFonts w:hint="eastAsia" w:ascii="宋体" w:hAnsi="宋体" w:cs="宋体"/>
          <w:sz w:val="28"/>
          <w:szCs w:val="28"/>
          <w:lang w:val="en-US" w:eastAsia="zh-CN"/>
        </w:rPr>
      </w:pPr>
      <w:r>
        <w:rPr>
          <w:rFonts w:hint="eastAsia" w:ascii="宋体" w:hAnsi="宋体" w:eastAsia="宋体" w:cs="宋体"/>
          <w:b/>
          <w:color w:val="000000"/>
          <w:sz w:val="24"/>
          <w:lang w:val="en-US" w:eastAsia="zh-CN"/>
        </w:rPr>
        <w:t>3.8</w:t>
      </w:r>
      <w:r>
        <w:rPr>
          <w:rFonts w:hint="eastAsia" w:ascii="宋体" w:hAnsi="宋体" w:cs="宋体"/>
          <w:sz w:val="28"/>
          <w:szCs w:val="28"/>
          <w:lang w:val="en-US" w:eastAsia="zh-CN"/>
        </w:rPr>
        <w:t>联合体协议书</w:t>
      </w:r>
    </w:p>
    <w:p w14:paraId="4F44CCA3">
      <w:pPr>
        <w:spacing w:before="100" w:beforeAutospacing="1" w:line="360" w:lineRule="auto"/>
        <w:contextualSpacing/>
        <w:jc w:val="center"/>
        <w:outlineLvl w:val="2"/>
        <w:rPr>
          <w:rFonts w:ascii="黑体" w:hAnsi="黑体" w:eastAsia="黑体"/>
          <w:b/>
          <w:sz w:val="32"/>
          <w:szCs w:val="20"/>
        </w:rPr>
      </w:pPr>
      <w:r>
        <w:rPr>
          <w:rFonts w:ascii="宋体" w:hAnsi="宋体"/>
          <w:b/>
          <w:spacing w:val="2"/>
          <w:szCs w:val="20"/>
        </w:rPr>
        <w:t>联合体协议书</w:t>
      </w:r>
    </w:p>
    <w:p w14:paraId="5D58C077">
      <w:pPr>
        <w:tabs>
          <w:tab w:val="left" w:pos="2202"/>
          <w:tab w:val="left" w:pos="6000"/>
        </w:tabs>
        <w:spacing w:before="100" w:beforeAutospacing="1" w:line="400" w:lineRule="exact"/>
        <w:ind w:left="102" w:firstLine="420" w:firstLineChars="200"/>
        <w:jc w:val="left"/>
        <w:rPr>
          <w:rFonts w:ascii="宋体" w:hAnsi="宋体"/>
          <w:sz w:val="21"/>
          <w:szCs w:val="21"/>
        </w:rPr>
      </w:pPr>
      <w:r>
        <w:rPr>
          <w:rFonts w:ascii="宋体" w:hAnsi="宋体"/>
          <w:sz w:val="21"/>
          <w:szCs w:val="21"/>
          <w:u w:val="single" w:color="000000"/>
        </w:rPr>
        <w:tab/>
      </w:r>
      <w:r>
        <w:rPr>
          <w:rFonts w:ascii="宋体" w:hAnsi="宋体"/>
          <w:spacing w:val="-1"/>
          <w:sz w:val="21"/>
          <w:szCs w:val="21"/>
        </w:rPr>
        <w:t>（所有成员单位名称）自愿组成</w:t>
      </w:r>
      <w:r>
        <w:rPr>
          <w:rFonts w:ascii="宋体" w:hAnsi="宋体"/>
          <w:spacing w:val="-1"/>
          <w:sz w:val="21"/>
          <w:szCs w:val="21"/>
          <w:u w:val="single" w:color="000000"/>
        </w:rPr>
        <w:tab/>
      </w:r>
      <w:r>
        <w:rPr>
          <w:rFonts w:ascii="宋体" w:hAnsi="宋体"/>
          <w:sz w:val="21"/>
          <w:szCs w:val="21"/>
        </w:rPr>
        <w:t>（联合体名称）联合体，共同</w:t>
      </w:r>
      <w:r>
        <w:rPr>
          <w:rFonts w:ascii="宋体" w:hAnsi="宋体"/>
          <w:spacing w:val="-1"/>
          <w:sz w:val="21"/>
          <w:szCs w:val="21"/>
        </w:rPr>
        <w:t>参加</w:t>
      </w:r>
      <w:r>
        <w:rPr>
          <w:rFonts w:ascii="宋体" w:hAnsi="宋体"/>
          <w:spacing w:val="-1"/>
          <w:sz w:val="21"/>
          <w:szCs w:val="21"/>
          <w:u w:val="single" w:color="000000"/>
        </w:rPr>
        <w:tab/>
      </w:r>
      <w:r>
        <w:rPr>
          <w:rFonts w:ascii="宋体" w:hAnsi="宋体"/>
          <w:spacing w:val="-1"/>
          <w:sz w:val="21"/>
          <w:szCs w:val="21"/>
        </w:rPr>
        <w:t>（</w:t>
      </w:r>
      <w:r>
        <w:rPr>
          <w:rFonts w:hint="eastAsia" w:ascii="宋体" w:hAnsi="宋体"/>
          <w:spacing w:val="-1"/>
          <w:sz w:val="21"/>
          <w:szCs w:val="21"/>
        </w:rPr>
        <w:t>采购</w:t>
      </w:r>
      <w:r>
        <w:rPr>
          <w:rFonts w:ascii="宋体" w:hAnsi="宋体"/>
          <w:spacing w:val="-1"/>
          <w:sz w:val="21"/>
          <w:szCs w:val="21"/>
        </w:rPr>
        <w:t>项目名称）</w:t>
      </w:r>
      <w:r>
        <w:rPr>
          <w:rFonts w:hint="eastAsia" w:ascii="宋体" w:hAnsi="宋体"/>
          <w:spacing w:val="-1"/>
          <w:sz w:val="21"/>
          <w:szCs w:val="21"/>
        </w:rPr>
        <w:t>采购</w:t>
      </w:r>
      <w:r>
        <w:rPr>
          <w:rFonts w:ascii="宋体" w:hAnsi="宋体"/>
          <w:spacing w:val="-1"/>
          <w:sz w:val="21"/>
          <w:szCs w:val="21"/>
        </w:rPr>
        <w:t>项目投标。现就联合体投标事宜订立如下议。</w:t>
      </w:r>
    </w:p>
    <w:p w14:paraId="5E25C3E7">
      <w:pPr>
        <w:tabs>
          <w:tab w:val="left" w:pos="2673"/>
          <w:tab w:val="left" w:pos="5614"/>
        </w:tabs>
        <w:spacing w:before="36" w:line="400" w:lineRule="exact"/>
        <w:ind w:left="520"/>
        <w:jc w:val="left"/>
        <w:rPr>
          <w:rFonts w:ascii="宋体" w:hAnsi="宋体"/>
          <w:sz w:val="21"/>
          <w:szCs w:val="21"/>
        </w:rPr>
      </w:pPr>
      <w:r>
        <w:rPr>
          <w:rFonts w:ascii="宋体" w:hAnsi="宋体"/>
          <w:sz w:val="21"/>
          <w:szCs w:val="21"/>
        </w:rPr>
        <w:t>1.</w:t>
      </w:r>
      <w:r>
        <w:rPr>
          <w:rFonts w:ascii="宋体" w:hAnsi="宋体"/>
          <w:sz w:val="21"/>
          <w:szCs w:val="21"/>
          <w:u w:val="single" w:color="000000"/>
        </w:rPr>
        <w:tab/>
      </w:r>
      <w:r>
        <w:rPr>
          <w:rFonts w:ascii="宋体" w:hAnsi="宋体"/>
          <w:spacing w:val="-2"/>
          <w:sz w:val="21"/>
          <w:szCs w:val="21"/>
        </w:rPr>
        <w:t>（某成员单位名称）为</w:t>
      </w:r>
      <w:r>
        <w:rPr>
          <w:rFonts w:ascii="宋体" w:hAnsi="宋体"/>
          <w:spacing w:val="-2"/>
          <w:sz w:val="21"/>
          <w:szCs w:val="21"/>
          <w:u w:val="single" w:color="000000"/>
        </w:rPr>
        <w:tab/>
      </w:r>
      <w:r>
        <w:rPr>
          <w:rFonts w:ascii="宋体" w:hAnsi="宋体"/>
          <w:spacing w:val="-2"/>
          <w:sz w:val="21"/>
          <w:szCs w:val="21"/>
        </w:rPr>
        <w:t>（联合体名称）牵头人。</w:t>
      </w:r>
    </w:p>
    <w:p w14:paraId="025C299D">
      <w:pPr>
        <w:spacing w:before="148" w:line="400" w:lineRule="exact"/>
        <w:ind w:left="100" w:firstLine="419"/>
        <w:jc w:val="left"/>
        <w:rPr>
          <w:rFonts w:ascii="宋体" w:hAnsi="宋体"/>
          <w:sz w:val="21"/>
          <w:szCs w:val="21"/>
        </w:rPr>
      </w:pPr>
      <w:r>
        <w:rPr>
          <w:rFonts w:ascii="宋体" w:hAnsi="宋体"/>
          <w:sz w:val="21"/>
          <w:szCs w:val="21"/>
        </w:rPr>
        <w:t>2.</w:t>
      </w:r>
      <w:r>
        <w:rPr>
          <w:rFonts w:ascii="宋体" w:hAnsi="宋体"/>
          <w:spacing w:val="-3"/>
          <w:sz w:val="21"/>
          <w:szCs w:val="21"/>
        </w:rPr>
        <w:t>联</w:t>
      </w:r>
      <w:r>
        <w:rPr>
          <w:rFonts w:ascii="宋体" w:hAnsi="宋体"/>
          <w:sz w:val="21"/>
          <w:szCs w:val="21"/>
        </w:rPr>
        <w:t>合</w:t>
      </w:r>
      <w:r>
        <w:rPr>
          <w:rFonts w:ascii="宋体" w:hAnsi="宋体"/>
          <w:spacing w:val="-3"/>
          <w:sz w:val="21"/>
          <w:szCs w:val="21"/>
        </w:rPr>
        <w:t>体</w:t>
      </w:r>
      <w:r>
        <w:rPr>
          <w:rFonts w:ascii="宋体" w:hAnsi="宋体"/>
          <w:sz w:val="21"/>
          <w:szCs w:val="21"/>
        </w:rPr>
        <w:t>各</w:t>
      </w:r>
      <w:r>
        <w:rPr>
          <w:rFonts w:ascii="宋体" w:hAnsi="宋体"/>
          <w:spacing w:val="-3"/>
          <w:sz w:val="21"/>
          <w:szCs w:val="21"/>
        </w:rPr>
        <w:t>成</w:t>
      </w:r>
      <w:r>
        <w:rPr>
          <w:rFonts w:ascii="宋体" w:hAnsi="宋体"/>
          <w:sz w:val="21"/>
          <w:szCs w:val="21"/>
        </w:rPr>
        <w:t>员</w:t>
      </w:r>
      <w:r>
        <w:rPr>
          <w:rFonts w:ascii="宋体" w:hAnsi="宋体"/>
          <w:spacing w:val="-3"/>
          <w:sz w:val="21"/>
          <w:szCs w:val="21"/>
        </w:rPr>
        <w:t>授</w:t>
      </w:r>
      <w:r>
        <w:rPr>
          <w:rFonts w:ascii="宋体" w:hAnsi="宋体"/>
          <w:sz w:val="21"/>
          <w:szCs w:val="21"/>
        </w:rPr>
        <w:t>权</w:t>
      </w:r>
      <w:r>
        <w:rPr>
          <w:rFonts w:ascii="宋体" w:hAnsi="宋体"/>
          <w:spacing w:val="-3"/>
          <w:sz w:val="21"/>
          <w:szCs w:val="21"/>
        </w:rPr>
        <w:t>牵头</w:t>
      </w:r>
      <w:r>
        <w:rPr>
          <w:rFonts w:ascii="宋体" w:hAnsi="宋体"/>
          <w:sz w:val="21"/>
          <w:szCs w:val="21"/>
        </w:rPr>
        <w:t>人代</w:t>
      </w:r>
      <w:r>
        <w:rPr>
          <w:rFonts w:ascii="宋体" w:hAnsi="宋体"/>
          <w:spacing w:val="-3"/>
          <w:sz w:val="21"/>
          <w:szCs w:val="21"/>
        </w:rPr>
        <w:t>表</w:t>
      </w:r>
      <w:r>
        <w:rPr>
          <w:rFonts w:ascii="宋体" w:hAnsi="宋体"/>
          <w:sz w:val="21"/>
          <w:szCs w:val="21"/>
        </w:rPr>
        <w:t>联</w:t>
      </w:r>
      <w:r>
        <w:rPr>
          <w:rFonts w:ascii="宋体" w:hAnsi="宋体"/>
          <w:spacing w:val="-3"/>
          <w:sz w:val="21"/>
          <w:szCs w:val="21"/>
        </w:rPr>
        <w:t>合</w:t>
      </w:r>
      <w:r>
        <w:rPr>
          <w:rFonts w:ascii="宋体" w:hAnsi="宋体"/>
          <w:sz w:val="21"/>
          <w:szCs w:val="21"/>
        </w:rPr>
        <w:t>体</w:t>
      </w:r>
      <w:r>
        <w:rPr>
          <w:rFonts w:ascii="宋体" w:hAnsi="宋体"/>
          <w:spacing w:val="-3"/>
          <w:sz w:val="21"/>
          <w:szCs w:val="21"/>
        </w:rPr>
        <w:t>参</w:t>
      </w:r>
      <w:r>
        <w:rPr>
          <w:rFonts w:ascii="宋体" w:hAnsi="宋体"/>
          <w:sz w:val="21"/>
          <w:szCs w:val="21"/>
        </w:rPr>
        <w:t>加</w:t>
      </w:r>
      <w:r>
        <w:rPr>
          <w:rFonts w:ascii="宋体" w:hAnsi="宋体"/>
          <w:spacing w:val="-3"/>
          <w:sz w:val="21"/>
          <w:szCs w:val="21"/>
        </w:rPr>
        <w:t>投</w:t>
      </w:r>
      <w:r>
        <w:rPr>
          <w:rFonts w:ascii="宋体" w:hAnsi="宋体"/>
          <w:sz w:val="21"/>
          <w:szCs w:val="21"/>
        </w:rPr>
        <w:t>标</w:t>
      </w:r>
      <w:r>
        <w:rPr>
          <w:rFonts w:ascii="宋体" w:hAnsi="宋体"/>
          <w:spacing w:val="-3"/>
          <w:sz w:val="21"/>
          <w:szCs w:val="21"/>
        </w:rPr>
        <w:t>活</w:t>
      </w:r>
      <w:r>
        <w:rPr>
          <w:rFonts w:ascii="宋体" w:hAnsi="宋体"/>
          <w:sz w:val="21"/>
          <w:szCs w:val="21"/>
        </w:rPr>
        <w:t>动</w:t>
      </w:r>
      <w:r>
        <w:rPr>
          <w:rFonts w:ascii="宋体" w:hAnsi="宋体"/>
          <w:spacing w:val="-65"/>
          <w:sz w:val="21"/>
          <w:szCs w:val="21"/>
        </w:rPr>
        <w:t>，</w:t>
      </w:r>
      <w:r>
        <w:rPr>
          <w:rFonts w:ascii="宋体" w:hAnsi="宋体"/>
          <w:spacing w:val="-3"/>
          <w:sz w:val="21"/>
          <w:szCs w:val="21"/>
        </w:rPr>
        <w:t>签</w:t>
      </w:r>
      <w:r>
        <w:rPr>
          <w:rFonts w:ascii="宋体" w:hAnsi="宋体"/>
          <w:sz w:val="21"/>
          <w:szCs w:val="21"/>
        </w:rPr>
        <w:t>署</w:t>
      </w:r>
      <w:r>
        <w:rPr>
          <w:rFonts w:ascii="宋体" w:hAnsi="宋体"/>
          <w:spacing w:val="-3"/>
          <w:sz w:val="21"/>
          <w:szCs w:val="21"/>
        </w:rPr>
        <w:t>文</w:t>
      </w:r>
      <w:r>
        <w:rPr>
          <w:rFonts w:ascii="宋体" w:hAnsi="宋体"/>
          <w:sz w:val="21"/>
          <w:szCs w:val="21"/>
        </w:rPr>
        <w:t>件</w:t>
      </w:r>
      <w:r>
        <w:rPr>
          <w:rFonts w:ascii="宋体" w:hAnsi="宋体"/>
          <w:spacing w:val="-65"/>
          <w:sz w:val="21"/>
          <w:szCs w:val="21"/>
        </w:rPr>
        <w:t>，</w:t>
      </w:r>
      <w:r>
        <w:rPr>
          <w:rFonts w:ascii="宋体" w:hAnsi="宋体"/>
          <w:spacing w:val="-3"/>
          <w:sz w:val="21"/>
          <w:szCs w:val="21"/>
        </w:rPr>
        <w:t>提</w:t>
      </w:r>
      <w:r>
        <w:rPr>
          <w:rFonts w:ascii="宋体" w:hAnsi="宋体"/>
          <w:sz w:val="21"/>
          <w:szCs w:val="21"/>
        </w:rPr>
        <w:t>交</w:t>
      </w:r>
      <w:r>
        <w:rPr>
          <w:rFonts w:ascii="宋体" w:hAnsi="宋体"/>
          <w:spacing w:val="-3"/>
          <w:sz w:val="21"/>
          <w:szCs w:val="21"/>
        </w:rPr>
        <w:t>和</w:t>
      </w:r>
      <w:r>
        <w:rPr>
          <w:rFonts w:ascii="宋体" w:hAnsi="宋体"/>
          <w:sz w:val="21"/>
          <w:szCs w:val="21"/>
        </w:rPr>
        <w:t>接</w:t>
      </w:r>
      <w:r>
        <w:rPr>
          <w:rFonts w:ascii="宋体" w:hAnsi="宋体"/>
          <w:spacing w:val="-3"/>
          <w:sz w:val="21"/>
          <w:szCs w:val="21"/>
        </w:rPr>
        <w:t>收</w:t>
      </w:r>
      <w:r>
        <w:rPr>
          <w:rFonts w:ascii="宋体" w:hAnsi="宋体"/>
          <w:sz w:val="21"/>
          <w:szCs w:val="21"/>
        </w:rPr>
        <w:t>相关</w:t>
      </w:r>
      <w:r>
        <w:rPr>
          <w:rFonts w:ascii="宋体" w:hAnsi="宋体"/>
          <w:spacing w:val="-3"/>
          <w:sz w:val="21"/>
          <w:szCs w:val="21"/>
        </w:rPr>
        <w:t>的</w:t>
      </w:r>
      <w:r>
        <w:rPr>
          <w:rFonts w:ascii="宋体" w:hAnsi="宋体"/>
          <w:sz w:val="21"/>
          <w:szCs w:val="21"/>
        </w:rPr>
        <w:t>资</w:t>
      </w:r>
      <w:r>
        <w:rPr>
          <w:rFonts w:ascii="宋体" w:hAnsi="宋体"/>
          <w:spacing w:val="-3"/>
          <w:sz w:val="21"/>
          <w:szCs w:val="21"/>
        </w:rPr>
        <w:t>料</w:t>
      </w:r>
      <w:r>
        <w:rPr>
          <w:rFonts w:ascii="宋体" w:hAnsi="宋体"/>
          <w:sz w:val="21"/>
          <w:szCs w:val="21"/>
        </w:rPr>
        <w:t xml:space="preserve">、 </w:t>
      </w:r>
      <w:r>
        <w:rPr>
          <w:rFonts w:ascii="宋体" w:hAnsi="宋体"/>
          <w:spacing w:val="-1"/>
          <w:sz w:val="21"/>
          <w:szCs w:val="21"/>
        </w:rPr>
        <w:t>信息及指示，进行合同谈判活动，负责合同实施阶段的组织和协调工作，以及处理与本招标项目有关的一切事宜。</w:t>
      </w:r>
    </w:p>
    <w:p w14:paraId="1D1E5DBB">
      <w:pPr>
        <w:spacing w:before="46" w:line="400" w:lineRule="exact"/>
        <w:ind w:left="100" w:firstLine="419"/>
        <w:jc w:val="left"/>
        <w:rPr>
          <w:rFonts w:ascii="宋体" w:hAnsi="宋体"/>
          <w:sz w:val="21"/>
          <w:szCs w:val="21"/>
        </w:rPr>
      </w:pPr>
      <w:r>
        <w:rPr>
          <w:rFonts w:ascii="宋体" w:hAnsi="宋体"/>
          <w:sz w:val="21"/>
          <w:szCs w:val="21"/>
        </w:rPr>
        <w:t>3.</w:t>
      </w:r>
      <w:r>
        <w:rPr>
          <w:rFonts w:ascii="宋体" w:hAnsi="宋体"/>
          <w:spacing w:val="-3"/>
          <w:sz w:val="21"/>
          <w:szCs w:val="21"/>
        </w:rPr>
        <w:t>联</w:t>
      </w:r>
      <w:r>
        <w:rPr>
          <w:rFonts w:ascii="宋体" w:hAnsi="宋体"/>
          <w:sz w:val="21"/>
          <w:szCs w:val="21"/>
        </w:rPr>
        <w:t>合</w:t>
      </w:r>
      <w:r>
        <w:rPr>
          <w:rFonts w:ascii="宋体" w:hAnsi="宋体"/>
          <w:spacing w:val="-3"/>
          <w:sz w:val="21"/>
          <w:szCs w:val="21"/>
        </w:rPr>
        <w:t>体</w:t>
      </w:r>
      <w:r>
        <w:rPr>
          <w:rFonts w:ascii="宋体" w:hAnsi="宋体"/>
          <w:sz w:val="21"/>
          <w:szCs w:val="21"/>
        </w:rPr>
        <w:t>牵</w:t>
      </w:r>
      <w:r>
        <w:rPr>
          <w:rFonts w:ascii="宋体" w:hAnsi="宋体"/>
          <w:spacing w:val="-3"/>
          <w:sz w:val="21"/>
          <w:szCs w:val="21"/>
        </w:rPr>
        <w:t>头</w:t>
      </w:r>
      <w:r>
        <w:rPr>
          <w:rFonts w:ascii="宋体" w:hAnsi="宋体"/>
          <w:sz w:val="21"/>
          <w:szCs w:val="21"/>
        </w:rPr>
        <w:t>人</w:t>
      </w:r>
      <w:r>
        <w:rPr>
          <w:rFonts w:ascii="宋体" w:hAnsi="宋体"/>
          <w:spacing w:val="-3"/>
          <w:sz w:val="21"/>
          <w:szCs w:val="21"/>
        </w:rPr>
        <w:t>在</w:t>
      </w:r>
      <w:r>
        <w:rPr>
          <w:rFonts w:ascii="宋体" w:hAnsi="宋体"/>
          <w:sz w:val="21"/>
          <w:szCs w:val="21"/>
        </w:rPr>
        <w:t>本</w:t>
      </w:r>
      <w:r>
        <w:rPr>
          <w:rFonts w:ascii="宋体" w:hAnsi="宋体"/>
          <w:spacing w:val="-3"/>
          <w:sz w:val="21"/>
          <w:szCs w:val="21"/>
        </w:rPr>
        <w:t>项目</w:t>
      </w:r>
      <w:r>
        <w:rPr>
          <w:rFonts w:ascii="宋体" w:hAnsi="宋体"/>
          <w:sz w:val="21"/>
          <w:szCs w:val="21"/>
        </w:rPr>
        <w:t>中签</w:t>
      </w:r>
      <w:r>
        <w:rPr>
          <w:rFonts w:ascii="宋体" w:hAnsi="宋体"/>
          <w:spacing w:val="-3"/>
          <w:sz w:val="21"/>
          <w:szCs w:val="21"/>
        </w:rPr>
        <w:t>署</w:t>
      </w:r>
      <w:r>
        <w:rPr>
          <w:rFonts w:ascii="宋体" w:hAnsi="宋体"/>
          <w:sz w:val="21"/>
          <w:szCs w:val="21"/>
        </w:rPr>
        <w:t>的</w:t>
      </w:r>
      <w:r>
        <w:rPr>
          <w:rFonts w:ascii="宋体" w:hAnsi="宋体"/>
          <w:spacing w:val="-3"/>
          <w:sz w:val="21"/>
          <w:szCs w:val="21"/>
        </w:rPr>
        <w:t>一</w:t>
      </w:r>
      <w:r>
        <w:rPr>
          <w:rFonts w:ascii="宋体" w:hAnsi="宋体"/>
          <w:sz w:val="21"/>
          <w:szCs w:val="21"/>
        </w:rPr>
        <w:t>切</w:t>
      </w:r>
      <w:r>
        <w:rPr>
          <w:rFonts w:ascii="宋体" w:hAnsi="宋体"/>
          <w:spacing w:val="-3"/>
          <w:sz w:val="21"/>
          <w:szCs w:val="21"/>
        </w:rPr>
        <w:t>文</w:t>
      </w:r>
      <w:r>
        <w:rPr>
          <w:rFonts w:ascii="宋体" w:hAnsi="宋体"/>
          <w:sz w:val="21"/>
          <w:szCs w:val="21"/>
        </w:rPr>
        <w:t>件</w:t>
      </w:r>
      <w:r>
        <w:rPr>
          <w:rFonts w:ascii="宋体" w:hAnsi="宋体"/>
          <w:spacing w:val="-3"/>
          <w:sz w:val="21"/>
          <w:szCs w:val="21"/>
        </w:rPr>
        <w:t>和</w:t>
      </w:r>
      <w:r>
        <w:rPr>
          <w:rFonts w:ascii="宋体" w:hAnsi="宋体"/>
          <w:sz w:val="21"/>
          <w:szCs w:val="21"/>
        </w:rPr>
        <w:t>处</w:t>
      </w:r>
      <w:r>
        <w:rPr>
          <w:rFonts w:ascii="宋体" w:hAnsi="宋体"/>
          <w:spacing w:val="-3"/>
          <w:sz w:val="21"/>
          <w:szCs w:val="21"/>
        </w:rPr>
        <w:t>理</w:t>
      </w:r>
      <w:r>
        <w:rPr>
          <w:rFonts w:ascii="宋体" w:hAnsi="宋体"/>
          <w:sz w:val="21"/>
          <w:szCs w:val="21"/>
        </w:rPr>
        <w:t>的一</w:t>
      </w:r>
      <w:r>
        <w:rPr>
          <w:rFonts w:ascii="宋体" w:hAnsi="宋体"/>
          <w:spacing w:val="-3"/>
          <w:sz w:val="21"/>
          <w:szCs w:val="21"/>
        </w:rPr>
        <w:t>切</w:t>
      </w:r>
      <w:r>
        <w:rPr>
          <w:rFonts w:ascii="宋体" w:hAnsi="宋体"/>
          <w:sz w:val="21"/>
          <w:szCs w:val="21"/>
        </w:rPr>
        <w:t>事</w:t>
      </w:r>
      <w:r>
        <w:rPr>
          <w:rFonts w:ascii="宋体" w:hAnsi="宋体"/>
          <w:spacing w:val="-3"/>
          <w:sz w:val="21"/>
          <w:szCs w:val="21"/>
        </w:rPr>
        <w:t>宜</w:t>
      </w:r>
      <w:r>
        <w:rPr>
          <w:rFonts w:ascii="宋体" w:hAnsi="宋体"/>
          <w:spacing w:val="-25"/>
          <w:sz w:val="21"/>
          <w:szCs w:val="21"/>
        </w:rPr>
        <w:t>，</w:t>
      </w:r>
      <w:r>
        <w:rPr>
          <w:rFonts w:ascii="宋体" w:hAnsi="宋体"/>
          <w:sz w:val="21"/>
          <w:szCs w:val="21"/>
        </w:rPr>
        <w:t>联</w:t>
      </w:r>
      <w:r>
        <w:rPr>
          <w:rFonts w:ascii="宋体" w:hAnsi="宋体"/>
          <w:spacing w:val="-3"/>
          <w:sz w:val="21"/>
          <w:szCs w:val="21"/>
        </w:rPr>
        <w:t>合</w:t>
      </w:r>
      <w:r>
        <w:rPr>
          <w:rFonts w:ascii="宋体" w:hAnsi="宋体"/>
          <w:sz w:val="21"/>
          <w:szCs w:val="21"/>
        </w:rPr>
        <w:t>体</w:t>
      </w:r>
      <w:r>
        <w:rPr>
          <w:rFonts w:ascii="宋体" w:hAnsi="宋体"/>
          <w:spacing w:val="-3"/>
          <w:sz w:val="21"/>
          <w:szCs w:val="21"/>
        </w:rPr>
        <w:t>各成</w:t>
      </w:r>
      <w:r>
        <w:rPr>
          <w:rFonts w:ascii="宋体" w:hAnsi="宋体"/>
          <w:sz w:val="21"/>
          <w:szCs w:val="21"/>
        </w:rPr>
        <w:t>员均</w:t>
      </w:r>
      <w:r>
        <w:rPr>
          <w:rFonts w:ascii="宋体" w:hAnsi="宋体"/>
          <w:spacing w:val="-3"/>
          <w:sz w:val="21"/>
          <w:szCs w:val="21"/>
        </w:rPr>
        <w:t>予</w:t>
      </w:r>
      <w:r>
        <w:rPr>
          <w:rFonts w:ascii="宋体" w:hAnsi="宋体"/>
          <w:sz w:val="21"/>
          <w:szCs w:val="21"/>
        </w:rPr>
        <w:t>以</w:t>
      </w:r>
      <w:r>
        <w:rPr>
          <w:rFonts w:ascii="宋体" w:hAnsi="宋体"/>
          <w:spacing w:val="-3"/>
          <w:sz w:val="21"/>
          <w:szCs w:val="21"/>
        </w:rPr>
        <w:t>承</w:t>
      </w:r>
      <w:r>
        <w:rPr>
          <w:rFonts w:ascii="宋体" w:hAnsi="宋体"/>
          <w:sz w:val="21"/>
          <w:szCs w:val="21"/>
        </w:rPr>
        <w:t xml:space="preserve">认。 </w:t>
      </w:r>
      <w:r>
        <w:rPr>
          <w:rFonts w:ascii="宋体" w:hAnsi="宋体"/>
          <w:spacing w:val="-1"/>
          <w:sz w:val="21"/>
          <w:szCs w:val="21"/>
        </w:rPr>
        <w:t>联合体各成员将严格按照招标文件、投标文件和合同的要求全面履行义务，并向招标人承担连带责任。</w:t>
      </w:r>
    </w:p>
    <w:p w14:paraId="65F3EB20">
      <w:pPr>
        <w:tabs>
          <w:tab w:val="left" w:pos="8741"/>
        </w:tabs>
        <w:spacing w:before="47" w:line="400" w:lineRule="exact"/>
        <w:ind w:left="520"/>
        <w:jc w:val="left"/>
        <w:rPr>
          <w:rFonts w:ascii="宋体" w:hAnsi="宋体"/>
          <w:sz w:val="21"/>
          <w:szCs w:val="21"/>
        </w:rPr>
      </w:pPr>
      <w:r>
        <w:rPr>
          <w:rFonts w:ascii="宋体" w:hAnsi="宋体"/>
          <w:sz w:val="21"/>
          <w:szCs w:val="21"/>
        </w:rPr>
        <w:t>4.</w:t>
      </w:r>
      <w:r>
        <w:rPr>
          <w:rFonts w:ascii="宋体" w:hAnsi="宋体"/>
          <w:spacing w:val="-3"/>
          <w:sz w:val="21"/>
          <w:szCs w:val="21"/>
        </w:rPr>
        <w:t>联</w:t>
      </w:r>
      <w:r>
        <w:rPr>
          <w:rFonts w:ascii="宋体" w:hAnsi="宋体"/>
          <w:sz w:val="21"/>
          <w:szCs w:val="21"/>
        </w:rPr>
        <w:t>合</w:t>
      </w:r>
      <w:r>
        <w:rPr>
          <w:rFonts w:ascii="宋体" w:hAnsi="宋体"/>
          <w:spacing w:val="-3"/>
          <w:sz w:val="21"/>
          <w:szCs w:val="21"/>
        </w:rPr>
        <w:t>体</w:t>
      </w:r>
      <w:r>
        <w:rPr>
          <w:rFonts w:ascii="宋体" w:hAnsi="宋体"/>
          <w:sz w:val="21"/>
          <w:szCs w:val="21"/>
        </w:rPr>
        <w:t>各</w:t>
      </w:r>
      <w:r>
        <w:rPr>
          <w:rFonts w:ascii="宋体" w:hAnsi="宋体"/>
          <w:spacing w:val="-3"/>
          <w:sz w:val="21"/>
          <w:szCs w:val="21"/>
        </w:rPr>
        <w:t>成</w:t>
      </w:r>
      <w:r>
        <w:rPr>
          <w:rFonts w:ascii="宋体" w:hAnsi="宋体"/>
          <w:sz w:val="21"/>
          <w:szCs w:val="21"/>
        </w:rPr>
        <w:t>员</w:t>
      </w:r>
      <w:r>
        <w:rPr>
          <w:rFonts w:ascii="宋体" w:hAnsi="宋体"/>
          <w:spacing w:val="-3"/>
          <w:sz w:val="21"/>
          <w:szCs w:val="21"/>
        </w:rPr>
        <w:t>单</w:t>
      </w:r>
      <w:r>
        <w:rPr>
          <w:rFonts w:ascii="宋体" w:hAnsi="宋体"/>
          <w:sz w:val="21"/>
          <w:szCs w:val="21"/>
        </w:rPr>
        <w:t>位</w:t>
      </w:r>
      <w:r>
        <w:rPr>
          <w:rFonts w:ascii="宋体" w:hAnsi="宋体"/>
          <w:spacing w:val="-3"/>
          <w:sz w:val="21"/>
          <w:szCs w:val="21"/>
        </w:rPr>
        <w:t>内部</w:t>
      </w:r>
      <w:r>
        <w:rPr>
          <w:rFonts w:ascii="宋体" w:hAnsi="宋体"/>
          <w:sz w:val="21"/>
          <w:szCs w:val="21"/>
        </w:rPr>
        <w:t>的职</w:t>
      </w:r>
      <w:r>
        <w:rPr>
          <w:rFonts w:ascii="宋体" w:hAnsi="宋体"/>
          <w:spacing w:val="-3"/>
          <w:sz w:val="21"/>
          <w:szCs w:val="21"/>
        </w:rPr>
        <w:t>责</w:t>
      </w:r>
      <w:r>
        <w:rPr>
          <w:rFonts w:ascii="宋体" w:hAnsi="宋体"/>
          <w:sz w:val="21"/>
          <w:szCs w:val="21"/>
        </w:rPr>
        <w:t>分</w:t>
      </w:r>
      <w:r>
        <w:rPr>
          <w:rFonts w:ascii="宋体" w:hAnsi="宋体"/>
          <w:spacing w:val="-3"/>
          <w:sz w:val="21"/>
          <w:szCs w:val="21"/>
        </w:rPr>
        <w:t>工</w:t>
      </w:r>
      <w:r>
        <w:rPr>
          <w:rFonts w:ascii="宋体" w:hAnsi="宋体"/>
          <w:sz w:val="21"/>
          <w:szCs w:val="21"/>
        </w:rPr>
        <w:t>如</w:t>
      </w:r>
      <w:r>
        <w:rPr>
          <w:rFonts w:ascii="宋体" w:hAnsi="宋体"/>
          <w:spacing w:val="-3"/>
          <w:sz w:val="21"/>
          <w:szCs w:val="21"/>
        </w:rPr>
        <w:t>下</w:t>
      </w:r>
      <w:r>
        <w:rPr>
          <w:rFonts w:ascii="宋体" w:hAnsi="宋体"/>
          <w:spacing w:val="-25"/>
          <w:sz w:val="21"/>
          <w:szCs w:val="21"/>
        </w:rPr>
        <w:t>：</w:t>
      </w:r>
      <w:r>
        <w:rPr>
          <w:rFonts w:ascii="宋体" w:hAnsi="宋体"/>
          <w:spacing w:val="-25"/>
          <w:sz w:val="21"/>
          <w:szCs w:val="21"/>
          <w:u w:val="single" w:color="000000"/>
        </w:rPr>
        <w:tab/>
      </w:r>
      <w:r>
        <w:rPr>
          <w:rFonts w:ascii="宋体" w:hAnsi="宋体"/>
          <w:sz w:val="21"/>
          <w:szCs w:val="21"/>
        </w:rPr>
        <w:t>。</w:t>
      </w:r>
    </w:p>
    <w:p w14:paraId="169B7957">
      <w:pPr>
        <w:spacing w:before="151" w:line="400" w:lineRule="exact"/>
        <w:ind w:left="100" w:firstLine="419"/>
        <w:jc w:val="left"/>
        <w:rPr>
          <w:rFonts w:ascii="宋体" w:hAnsi="宋体"/>
          <w:sz w:val="21"/>
          <w:szCs w:val="21"/>
        </w:rPr>
      </w:pPr>
      <w:r>
        <w:rPr>
          <w:rFonts w:ascii="宋体" w:hAnsi="宋体"/>
          <w:sz w:val="21"/>
          <w:szCs w:val="21"/>
        </w:rPr>
        <w:t>5.</w:t>
      </w:r>
      <w:r>
        <w:rPr>
          <w:rFonts w:ascii="宋体" w:hAnsi="宋体"/>
          <w:spacing w:val="-3"/>
          <w:sz w:val="21"/>
          <w:szCs w:val="21"/>
        </w:rPr>
        <w:t>本</w:t>
      </w:r>
      <w:r>
        <w:rPr>
          <w:rFonts w:ascii="宋体" w:hAnsi="宋体"/>
          <w:sz w:val="21"/>
          <w:szCs w:val="21"/>
        </w:rPr>
        <w:t>协</w:t>
      </w:r>
      <w:r>
        <w:rPr>
          <w:rFonts w:ascii="宋体" w:hAnsi="宋体"/>
          <w:spacing w:val="-3"/>
          <w:sz w:val="21"/>
          <w:szCs w:val="21"/>
        </w:rPr>
        <w:t>议</w:t>
      </w:r>
      <w:r>
        <w:rPr>
          <w:rFonts w:ascii="宋体" w:hAnsi="宋体"/>
          <w:sz w:val="21"/>
          <w:szCs w:val="21"/>
        </w:rPr>
        <w:t>书</w:t>
      </w:r>
      <w:r>
        <w:rPr>
          <w:rFonts w:ascii="宋体" w:hAnsi="宋体"/>
          <w:spacing w:val="-3"/>
          <w:sz w:val="21"/>
          <w:szCs w:val="21"/>
        </w:rPr>
        <w:t>自</w:t>
      </w:r>
      <w:r>
        <w:rPr>
          <w:rFonts w:ascii="宋体" w:hAnsi="宋体"/>
          <w:sz w:val="21"/>
          <w:szCs w:val="21"/>
        </w:rPr>
        <w:t>所</w:t>
      </w:r>
      <w:r>
        <w:rPr>
          <w:rFonts w:ascii="宋体" w:hAnsi="宋体"/>
          <w:spacing w:val="-3"/>
          <w:sz w:val="21"/>
          <w:szCs w:val="21"/>
        </w:rPr>
        <w:t>有</w:t>
      </w:r>
      <w:r>
        <w:rPr>
          <w:rFonts w:ascii="宋体" w:hAnsi="宋体"/>
          <w:sz w:val="21"/>
          <w:szCs w:val="21"/>
        </w:rPr>
        <w:t>成</w:t>
      </w:r>
      <w:r>
        <w:rPr>
          <w:rFonts w:ascii="宋体" w:hAnsi="宋体"/>
          <w:spacing w:val="-3"/>
          <w:sz w:val="21"/>
          <w:szCs w:val="21"/>
        </w:rPr>
        <w:t>员单</w:t>
      </w:r>
      <w:r>
        <w:rPr>
          <w:rFonts w:ascii="宋体" w:hAnsi="宋体"/>
          <w:sz w:val="21"/>
          <w:szCs w:val="21"/>
        </w:rPr>
        <w:t>位法</w:t>
      </w:r>
      <w:r>
        <w:rPr>
          <w:rFonts w:ascii="宋体" w:hAnsi="宋体"/>
          <w:spacing w:val="-3"/>
          <w:sz w:val="21"/>
          <w:szCs w:val="21"/>
        </w:rPr>
        <w:t>定</w:t>
      </w:r>
      <w:r>
        <w:rPr>
          <w:rFonts w:ascii="宋体" w:hAnsi="宋体"/>
          <w:sz w:val="21"/>
          <w:szCs w:val="21"/>
        </w:rPr>
        <w:t>代</w:t>
      </w:r>
      <w:r>
        <w:rPr>
          <w:rFonts w:ascii="宋体" w:hAnsi="宋体"/>
          <w:spacing w:val="-3"/>
          <w:sz w:val="21"/>
          <w:szCs w:val="21"/>
        </w:rPr>
        <w:t>表</w:t>
      </w:r>
      <w:r>
        <w:rPr>
          <w:rFonts w:ascii="宋体" w:hAnsi="宋体"/>
          <w:sz w:val="21"/>
          <w:szCs w:val="21"/>
        </w:rPr>
        <w:t>人</w:t>
      </w:r>
      <w:r>
        <w:rPr>
          <w:rFonts w:ascii="宋体" w:hAnsi="宋体"/>
          <w:spacing w:val="-3"/>
          <w:sz w:val="21"/>
          <w:szCs w:val="21"/>
        </w:rPr>
        <w:t>或</w:t>
      </w:r>
      <w:r>
        <w:rPr>
          <w:rFonts w:ascii="宋体" w:hAnsi="宋体"/>
          <w:sz w:val="21"/>
          <w:szCs w:val="21"/>
        </w:rPr>
        <w:t>其</w:t>
      </w:r>
      <w:r>
        <w:rPr>
          <w:rFonts w:ascii="宋体" w:hAnsi="宋体"/>
          <w:spacing w:val="-3"/>
          <w:sz w:val="21"/>
          <w:szCs w:val="21"/>
        </w:rPr>
        <w:t>委</w:t>
      </w:r>
      <w:r>
        <w:rPr>
          <w:rFonts w:ascii="宋体" w:hAnsi="宋体"/>
          <w:sz w:val="21"/>
          <w:szCs w:val="21"/>
        </w:rPr>
        <w:t>托</w:t>
      </w:r>
      <w:r>
        <w:rPr>
          <w:rFonts w:ascii="宋体" w:hAnsi="宋体"/>
          <w:spacing w:val="-3"/>
          <w:sz w:val="21"/>
          <w:szCs w:val="21"/>
        </w:rPr>
        <w:t>代</w:t>
      </w:r>
      <w:r>
        <w:rPr>
          <w:rFonts w:ascii="宋体" w:hAnsi="宋体"/>
          <w:sz w:val="21"/>
          <w:szCs w:val="21"/>
        </w:rPr>
        <w:t>理人</w:t>
      </w:r>
      <w:r>
        <w:rPr>
          <w:rFonts w:ascii="宋体" w:hAnsi="宋体"/>
          <w:spacing w:val="-3"/>
          <w:sz w:val="21"/>
          <w:szCs w:val="21"/>
        </w:rPr>
        <w:t>签</w:t>
      </w:r>
      <w:r>
        <w:rPr>
          <w:rFonts w:ascii="宋体" w:hAnsi="宋体"/>
          <w:sz w:val="21"/>
          <w:szCs w:val="21"/>
        </w:rPr>
        <w:t>字</w:t>
      </w:r>
      <w:r>
        <w:rPr>
          <w:rFonts w:ascii="宋体" w:hAnsi="宋体"/>
          <w:spacing w:val="-3"/>
          <w:sz w:val="21"/>
          <w:szCs w:val="21"/>
        </w:rPr>
        <w:t>或</w:t>
      </w:r>
      <w:r>
        <w:rPr>
          <w:rFonts w:ascii="宋体" w:hAnsi="宋体"/>
          <w:sz w:val="21"/>
          <w:szCs w:val="21"/>
        </w:rPr>
        <w:t>盖</w:t>
      </w:r>
      <w:r>
        <w:rPr>
          <w:rFonts w:ascii="宋体" w:hAnsi="宋体"/>
          <w:spacing w:val="-3"/>
          <w:sz w:val="21"/>
          <w:szCs w:val="21"/>
        </w:rPr>
        <w:t>单</w:t>
      </w:r>
      <w:r>
        <w:rPr>
          <w:rFonts w:ascii="宋体" w:hAnsi="宋体"/>
          <w:sz w:val="21"/>
          <w:szCs w:val="21"/>
        </w:rPr>
        <w:t>位</w:t>
      </w:r>
      <w:r>
        <w:rPr>
          <w:rFonts w:ascii="宋体" w:hAnsi="宋体"/>
          <w:spacing w:val="-3"/>
          <w:sz w:val="21"/>
          <w:szCs w:val="21"/>
        </w:rPr>
        <w:t>章</w:t>
      </w:r>
      <w:r>
        <w:rPr>
          <w:rFonts w:ascii="宋体" w:hAnsi="宋体"/>
          <w:sz w:val="21"/>
          <w:szCs w:val="21"/>
        </w:rPr>
        <w:t>之</w:t>
      </w:r>
      <w:r>
        <w:rPr>
          <w:rFonts w:ascii="宋体" w:hAnsi="宋体"/>
          <w:spacing w:val="-3"/>
          <w:sz w:val="21"/>
          <w:szCs w:val="21"/>
        </w:rPr>
        <w:t>日</w:t>
      </w:r>
      <w:r>
        <w:rPr>
          <w:rFonts w:ascii="宋体" w:hAnsi="宋体"/>
          <w:sz w:val="21"/>
          <w:szCs w:val="21"/>
        </w:rPr>
        <w:t>起生</w:t>
      </w:r>
      <w:r>
        <w:rPr>
          <w:rFonts w:ascii="宋体" w:hAnsi="宋体"/>
          <w:spacing w:val="-3"/>
          <w:sz w:val="21"/>
          <w:szCs w:val="21"/>
        </w:rPr>
        <w:t>效</w:t>
      </w:r>
      <w:r>
        <w:rPr>
          <w:rFonts w:ascii="宋体" w:hAnsi="宋体"/>
          <w:spacing w:val="-24"/>
          <w:sz w:val="21"/>
          <w:szCs w:val="21"/>
        </w:rPr>
        <w:t>，</w:t>
      </w:r>
      <w:r>
        <w:rPr>
          <w:rFonts w:ascii="宋体" w:hAnsi="宋体"/>
          <w:sz w:val="21"/>
          <w:szCs w:val="21"/>
        </w:rPr>
        <w:t xml:space="preserve">合同 </w:t>
      </w:r>
      <w:r>
        <w:rPr>
          <w:rFonts w:ascii="宋体" w:hAnsi="宋体"/>
          <w:spacing w:val="-2"/>
          <w:sz w:val="21"/>
          <w:szCs w:val="21"/>
        </w:rPr>
        <w:t>履行完毕后自动失效。</w:t>
      </w:r>
    </w:p>
    <w:p w14:paraId="09BFD54C">
      <w:pPr>
        <w:tabs>
          <w:tab w:val="left" w:pos="2464"/>
        </w:tabs>
        <w:spacing w:before="57" w:line="400" w:lineRule="exact"/>
        <w:ind w:left="520"/>
        <w:jc w:val="left"/>
        <w:rPr>
          <w:rFonts w:ascii="宋体" w:hAnsi="宋体"/>
          <w:sz w:val="21"/>
          <w:szCs w:val="21"/>
        </w:rPr>
      </w:pPr>
      <w:r>
        <w:rPr>
          <w:rFonts w:ascii="宋体" w:hAnsi="宋体"/>
          <w:sz w:val="21"/>
          <w:szCs w:val="21"/>
        </w:rPr>
        <w:t>6.</w:t>
      </w:r>
      <w:r>
        <w:rPr>
          <w:rFonts w:ascii="宋体" w:hAnsi="宋体"/>
          <w:spacing w:val="-2"/>
          <w:sz w:val="21"/>
          <w:szCs w:val="21"/>
        </w:rPr>
        <w:t>本协议书一式</w:t>
      </w:r>
      <w:r>
        <w:rPr>
          <w:rFonts w:ascii="宋体" w:hAnsi="宋体"/>
          <w:spacing w:val="-2"/>
          <w:sz w:val="21"/>
          <w:szCs w:val="21"/>
          <w:u w:val="single" w:color="000000"/>
        </w:rPr>
        <w:tab/>
      </w:r>
      <w:r>
        <w:rPr>
          <w:rFonts w:ascii="宋体" w:hAnsi="宋体"/>
          <w:spacing w:val="-2"/>
          <w:sz w:val="21"/>
          <w:szCs w:val="21"/>
        </w:rPr>
        <w:t>份，联合体成员和招标人各执一份。</w:t>
      </w:r>
    </w:p>
    <w:p w14:paraId="66AE235E">
      <w:pPr>
        <w:spacing w:before="36" w:line="400" w:lineRule="exact"/>
        <w:ind w:left="100" w:firstLine="419"/>
        <w:jc w:val="left"/>
        <w:rPr>
          <w:rFonts w:ascii="宋体" w:hAnsi="宋体"/>
          <w:sz w:val="21"/>
          <w:szCs w:val="21"/>
        </w:rPr>
      </w:pPr>
      <w:r>
        <w:rPr>
          <w:rFonts w:ascii="宋体" w:hAnsi="宋体"/>
          <w:spacing w:val="-1"/>
          <w:sz w:val="21"/>
          <w:szCs w:val="21"/>
        </w:rPr>
        <w:t>注：本协议书由法定代表人签字的，应附法定代表人身份证明；由委托代理人签字的，应附授权委托书。</w:t>
      </w:r>
    </w:p>
    <w:p w14:paraId="37A39DA5">
      <w:pPr>
        <w:spacing w:before="9" w:line="400" w:lineRule="exact"/>
        <w:jc w:val="left"/>
        <w:rPr>
          <w:rFonts w:ascii="宋体" w:hAnsi="宋体"/>
          <w:sz w:val="21"/>
          <w:szCs w:val="21"/>
        </w:rPr>
      </w:pPr>
    </w:p>
    <w:p w14:paraId="751D58B2">
      <w:pPr>
        <w:tabs>
          <w:tab w:val="left" w:pos="7241"/>
        </w:tabs>
        <w:spacing w:line="400" w:lineRule="exact"/>
        <w:ind w:left="2510"/>
        <w:jc w:val="left"/>
        <w:rPr>
          <w:rFonts w:ascii="宋体" w:hAnsi="宋体"/>
          <w:spacing w:val="-1"/>
          <w:sz w:val="21"/>
          <w:szCs w:val="21"/>
        </w:rPr>
      </w:pPr>
      <w:r>
        <w:rPr>
          <w:rFonts w:ascii="宋体" w:hAnsi="宋体"/>
          <w:spacing w:val="-2"/>
          <w:sz w:val="21"/>
          <w:szCs w:val="21"/>
        </w:rPr>
        <w:t>联合体牵头人名称：</w:t>
      </w:r>
      <w:r>
        <w:rPr>
          <w:rFonts w:ascii="宋体" w:hAnsi="宋体"/>
          <w:spacing w:val="-2"/>
          <w:sz w:val="21"/>
          <w:szCs w:val="21"/>
          <w:u w:val="single" w:color="000000"/>
        </w:rPr>
        <w:tab/>
      </w:r>
      <w:r>
        <w:rPr>
          <w:rFonts w:ascii="宋体" w:hAnsi="宋体"/>
          <w:spacing w:val="-1"/>
          <w:sz w:val="21"/>
          <w:szCs w:val="21"/>
        </w:rPr>
        <w:t>（盖单位章）</w:t>
      </w:r>
    </w:p>
    <w:p w14:paraId="434A97AA">
      <w:pPr>
        <w:tabs>
          <w:tab w:val="left" w:pos="7241"/>
        </w:tabs>
        <w:spacing w:line="400" w:lineRule="exact"/>
        <w:ind w:left="2510"/>
        <w:jc w:val="left"/>
        <w:rPr>
          <w:rFonts w:ascii="宋体" w:hAnsi="宋体"/>
          <w:spacing w:val="-1"/>
          <w:sz w:val="21"/>
          <w:szCs w:val="21"/>
        </w:rPr>
      </w:pPr>
    </w:p>
    <w:p w14:paraId="3C8115B0">
      <w:pPr>
        <w:tabs>
          <w:tab w:val="left" w:pos="6401"/>
        </w:tabs>
        <w:spacing w:before="36" w:line="400" w:lineRule="exact"/>
        <w:ind w:left="2510"/>
        <w:jc w:val="left"/>
        <w:rPr>
          <w:rFonts w:ascii="宋体" w:hAnsi="宋体"/>
          <w:spacing w:val="-1"/>
          <w:sz w:val="21"/>
          <w:szCs w:val="21"/>
        </w:rPr>
      </w:pPr>
      <w:r>
        <w:rPr>
          <w:rFonts w:ascii="宋体" w:hAnsi="宋体"/>
          <w:spacing w:val="-2"/>
          <w:sz w:val="21"/>
          <w:szCs w:val="21"/>
        </w:rPr>
        <w:t>法定代表人或其委托代理人：</w:t>
      </w:r>
      <w:r>
        <w:rPr>
          <w:rFonts w:ascii="宋体" w:hAnsi="宋体"/>
          <w:spacing w:val="-2"/>
          <w:sz w:val="21"/>
          <w:szCs w:val="21"/>
          <w:u w:val="single" w:color="000000"/>
        </w:rPr>
        <w:tab/>
      </w:r>
      <w:r>
        <w:rPr>
          <w:rFonts w:ascii="宋体" w:hAnsi="宋体"/>
          <w:spacing w:val="-1"/>
          <w:sz w:val="21"/>
          <w:szCs w:val="21"/>
        </w:rPr>
        <w:t>（签字）</w:t>
      </w:r>
    </w:p>
    <w:p w14:paraId="4E0204E3">
      <w:pPr>
        <w:tabs>
          <w:tab w:val="left" w:pos="6401"/>
        </w:tabs>
        <w:spacing w:before="36" w:line="400" w:lineRule="exact"/>
        <w:ind w:left="2510"/>
        <w:jc w:val="left"/>
        <w:rPr>
          <w:rFonts w:ascii="宋体" w:hAnsi="宋体"/>
          <w:spacing w:val="-1"/>
          <w:sz w:val="21"/>
          <w:szCs w:val="21"/>
        </w:rPr>
      </w:pPr>
    </w:p>
    <w:p w14:paraId="55930936">
      <w:pPr>
        <w:tabs>
          <w:tab w:val="left" w:pos="7241"/>
        </w:tabs>
        <w:spacing w:before="36" w:line="400" w:lineRule="exact"/>
        <w:ind w:left="2510"/>
        <w:jc w:val="left"/>
        <w:rPr>
          <w:rFonts w:ascii="宋体" w:hAnsi="宋体"/>
          <w:spacing w:val="-1"/>
          <w:sz w:val="21"/>
          <w:szCs w:val="21"/>
        </w:rPr>
      </w:pPr>
      <w:r>
        <w:rPr>
          <w:rFonts w:ascii="宋体" w:hAnsi="宋体"/>
          <w:spacing w:val="-2"/>
          <w:sz w:val="21"/>
          <w:szCs w:val="21"/>
        </w:rPr>
        <w:t>联合体成员名称：</w:t>
      </w:r>
      <w:r>
        <w:rPr>
          <w:rFonts w:ascii="宋体" w:hAnsi="宋体"/>
          <w:spacing w:val="-2"/>
          <w:sz w:val="21"/>
          <w:szCs w:val="21"/>
          <w:u w:val="single" w:color="000000"/>
        </w:rPr>
        <w:tab/>
      </w:r>
      <w:r>
        <w:rPr>
          <w:rFonts w:ascii="宋体" w:hAnsi="宋体"/>
          <w:spacing w:val="-1"/>
          <w:sz w:val="21"/>
          <w:szCs w:val="21"/>
        </w:rPr>
        <w:t>（盖单位章）</w:t>
      </w:r>
    </w:p>
    <w:p w14:paraId="52C4A6A6">
      <w:pPr>
        <w:tabs>
          <w:tab w:val="left" w:pos="7241"/>
        </w:tabs>
        <w:spacing w:before="36" w:line="400" w:lineRule="exact"/>
        <w:ind w:left="2510"/>
        <w:jc w:val="left"/>
        <w:rPr>
          <w:rFonts w:ascii="宋体" w:hAnsi="宋体"/>
          <w:spacing w:val="-1"/>
          <w:sz w:val="21"/>
          <w:szCs w:val="21"/>
        </w:rPr>
      </w:pPr>
    </w:p>
    <w:p w14:paraId="5E1F5358">
      <w:pPr>
        <w:tabs>
          <w:tab w:val="left" w:pos="6187"/>
        </w:tabs>
        <w:spacing w:before="36" w:line="400" w:lineRule="exact"/>
        <w:ind w:left="2510"/>
        <w:jc w:val="left"/>
        <w:rPr>
          <w:rFonts w:ascii="宋体" w:hAnsi="宋体"/>
          <w:spacing w:val="-1"/>
          <w:sz w:val="21"/>
          <w:szCs w:val="21"/>
        </w:rPr>
      </w:pPr>
      <w:r>
        <w:rPr>
          <w:rFonts w:ascii="宋体" w:hAnsi="宋体"/>
          <w:spacing w:val="-2"/>
          <w:sz w:val="21"/>
          <w:szCs w:val="21"/>
        </w:rPr>
        <w:t>法定代表人或其委托代理人：</w:t>
      </w:r>
      <w:r>
        <w:rPr>
          <w:rFonts w:ascii="宋体" w:hAnsi="宋体"/>
          <w:spacing w:val="-2"/>
          <w:sz w:val="21"/>
          <w:szCs w:val="21"/>
          <w:u w:val="single" w:color="000000"/>
        </w:rPr>
        <w:tab/>
      </w:r>
      <w:r>
        <w:rPr>
          <w:rFonts w:ascii="宋体" w:hAnsi="宋体"/>
          <w:spacing w:val="-1"/>
          <w:sz w:val="21"/>
          <w:szCs w:val="21"/>
        </w:rPr>
        <w:t>（签字）</w:t>
      </w:r>
    </w:p>
    <w:p w14:paraId="1E7FB9F6">
      <w:pPr>
        <w:tabs>
          <w:tab w:val="left" w:pos="6187"/>
        </w:tabs>
        <w:spacing w:before="36" w:line="400" w:lineRule="exact"/>
        <w:ind w:left="2510"/>
        <w:jc w:val="left"/>
        <w:rPr>
          <w:rFonts w:ascii="宋体" w:hAnsi="宋体"/>
          <w:spacing w:val="-1"/>
          <w:sz w:val="21"/>
          <w:szCs w:val="21"/>
        </w:rPr>
      </w:pPr>
    </w:p>
    <w:p w14:paraId="5FABEE5F">
      <w:pPr>
        <w:tabs>
          <w:tab w:val="left" w:pos="4538"/>
          <w:tab w:val="left" w:pos="5484"/>
          <w:tab w:val="left" w:pos="6427"/>
        </w:tabs>
        <w:spacing w:before="36" w:line="400" w:lineRule="exact"/>
        <w:ind w:left="3801"/>
        <w:jc w:val="left"/>
        <w:rPr>
          <w:rFonts w:ascii="宋体" w:hAnsi="宋体"/>
          <w:sz w:val="21"/>
          <w:szCs w:val="21"/>
        </w:rPr>
      </w:pPr>
      <w:r>
        <w:rPr>
          <w:rFonts w:ascii="宋体" w:hAnsi="宋体"/>
          <w:sz w:val="21"/>
          <w:szCs w:val="21"/>
          <w:u w:val="single" w:color="000000"/>
        </w:rPr>
        <w:tab/>
      </w:r>
      <w:r>
        <w:rPr>
          <w:rFonts w:ascii="宋体" w:hAnsi="宋体"/>
          <w:sz w:val="21"/>
          <w:szCs w:val="21"/>
        </w:rPr>
        <w:t>年</w:t>
      </w:r>
      <w:r>
        <w:rPr>
          <w:rFonts w:ascii="宋体" w:hAnsi="宋体"/>
          <w:sz w:val="21"/>
          <w:szCs w:val="21"/>
          <w:u w:val="single" w:color="000000"/>
        </w:rPr>
        <w:tab/>
      </w:r>
      <w:r>
        <w:rPr>
          <w:rFonts w:ascii="宋体" w:hAnsi="宋体"/>
          <w:sz w:val="21"/>
          <w:szCs w:val="21"/>
        </w:rPr>
        <w:t>月</w:t>
      </w:r>
      <w:r>
        <w:rPr>
          <w:rFonts w:ascii="宋体" w:hAnsi="宋体"/>
          <w:spacing w:val="-3"/>
          <w:w w:val="95"/>
          <w:sz w:val="21"/>
          <w:szCs w:val="21"/>
          <w:u w:val="single" w:color="000000"/>
        </w:rPr>
        <w:tab/>
      </w:r>
      <w:r>
        <w:rPr>
          <w:rFonts w:ascii="宋体" w:hAnsi="宋体"/>
          <w:sz w:val="21"/>
          <w:szCs w:val="21"/>
        </w:rPr>
        <w:t>日</w:t>
      </w:r>
    </w:p>
    <w:p w14:paraId="0048EC91">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宋体" w:hAnsi="宋体" w:eastAsia="宋体" w:cs="宋体"/>
          <w:b/>
          <w:color w:val="000000"/>
          <w:sz w:val="24"/>
          <w:lang w:val="en-US" w:eastAsia="zh-CN"/>
        </w:rPr>
      </w:pPr>
    </w:p>
    <w:p w14:paraId="2D7EA6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ascii="宋体" w:hAnsi="宋体" w:eastAsia="宋体" w:cs="宋体"/>
          <w:b/>
          <w:color w:val="000000"/>
          <w:sz w:val="24"/>
        </w:rPr>
      </w:pPr>
    </w:p>
    <w:p w14:paraId="0B9D59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b/>
          <w:color w:val="000000"/>
          <w:sz w:val="24"/>
          <w:szCs w:val="24"/>
        </w:rPr>
      </w:pPr>
      <w:r>
        <w:rPr>
          <w:rFonts w:ascii="宋体" w:hAnsi="宋体" w:eastAsia="宋体" w:cs="宋体"/>
          <w:b/>
          <w:color w:val="000000"/>
          <w:sz w:val="24"/>
        </w:rPr>
        <w:t>3.</w:t>
      </w:r>
      <w:r>
        <w:rPr>
          <w:rFonts w:hint="eastAsia" w:ascii="宋体" w:hAnsi="宋体" w:eastAsia="宋体" w:cs="宋体"/>
          <w:b/>
          <w:color w:val="000000"/>
          <w:sz w:val="24"/>
          <w:lang w:val="en-US" w:eastAsia="zh-CN"/>
        </w:rPr>
        <w:t>9</w:t>
      </w:r>
      <w:r>
        <w:rPr>
          <w:rFonts w:ascii="宋体" w:hAnsi="宋体" w:eastAsia="宋体" w:cs="宋体"/>
          <w:b/>
          <w:color w:val="000000"/>
          <w:sz w:val="24"/>
        </w:rPr>
        <w:t>投标人认为应列入投标文件的其他材料</w:t>
      </w:r>
    </w:p>
    <w:p w14:paraId="26B39320">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p w14:paraId="20A3C1B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3.</w:t>
      </w:r>
      <w:r>
        <w:rPr>
          <w:rFonts w:hint="eastAsia" w:ascii="宋体" w:hAnsi="宋体" w:eastAsia="宋体" w:cs="宋体"/>
          <w:b/>
          <w:color w:val="000000"/>
          <w:sz w:val="24"/>
          <w:lang w:val="en-US" w:eastAsia="zh-CN"/>
        </w:rPr>
        <w:t>10</w:t>
      </w:r>
      <w:r>
        <w:rPr>
          <w:rFonts w:ascii="宋体" w:hAnsi="宋体" w:eastAsia="宋体" w:cs="宋体"/>
          <w:b/>
          <w:color w:val="000000"/>
          <w:sz w:val="24"/>
        </w:rPr>
        <w:t>采购需求响应表(格式自拟）</w:t>
      </w:r>
    </w:p>
    <w:p w14:paraId="002D24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562" w:firstLineChars="200"/>
        <w:jc w:val="both"/>
        <w:textAlignment w:val="auto"/>
        <w:rPr>
          <w:rFonts w:ascii="宋体" w:hAnsi="宋体" w:eastAsia="宋体" w:cs="宋体"/>
          <w:b/>
          <w:color w:val="000000"/>
          <w:sz w:val="28"/>
        </w:rPr>
      </w:pPr>
    </w:p>
    <w:p w14:paraId="688EF945">
      <w:pPr>
        <w:pBdr>
          <w:top w:val="none" w:color="000000" w:sz="0" w:space="0"/>
          <w:left w:val="none" w:color="000000" w:sz="0" w:space="0"/>
          <w:bottom w:val="none" w:color="000000" w:sz="0" w:space="0"/>
          <w:right w:val="none" w:color="000000" w:sz="0" w:space="0"/>
        </w:pBdr>
        <w:spacing w:before="150" w:after="150" w:line="480" w:lineRule="atLeast"/>
        <w:ind w:left="0" w:right="0" w:firstLine="0"/>
      </w:pPr>
      <w:r>
        <w:rPr>
          <w:rFonts w:ascii="宋体" w:hAnsi="宋体" w:eastAsia="宋体" w:cs="宋体"/>
          <w:color w:val="000000"/>
          <w:sz w:val="24"/>
        </w:rPr>
        <w:t> </w:t>
      </w:r>
    </w:p>
    <w:p w14:paraId="294DFBD4">
      <w:r>
        <w:t xml:space="preserve"> </w:t>
      </w:r>
    </w:p>
    <w:sectPr>
      <w:pgSz w:w="11906" w:h="16838"/>
      <w:pgMar w:top="1440" w:right="1800" w:bottom="1440" w:left="1800"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904D11"/>
    <w:multiLevelType w:val="singleLevel"/>
    <w:tmpl w:val="DB904D11"/>
    <w:lvl w:ilvl="0" w:tentative="0">
      <w:start w:val="1"/>
      <w:numFmt w:val="decimal"/>
      <w:lvlText w:val="%1."/>
      <w:lvlJc w:val="left"/>
      <w:pPr>
        <w:tabs>
          <w:tab w:val="left" w:pos="312"/>
        </w:tabs>
      </w:pPr>
    </w:lvl>
  </w:abstractNum>
  <w:abstractNum w:abstractNumId="1">
    <w:nsid w:val="F36590F3"/>
    <w:multiLevelType w:val="singleLevel"/>
    <w:tmpl w:val="F36590F3"/>
    <w:lvl w:ilvl="0" w:tentative="0">
      <w:start w:val="1"/>
      <w:numFmt w:val="decimal"/>
      <w:suff w:val="nothing"/>
      <w:lvlText w:val="%1．"/>
      <w:lvlJc w:val="left"/>
    </w:lvl>
  </w:abstractNum>
  <w:abstractNum w:abstractNumId="2">
    <w:nsid w:val="0053208E"/>
    <w:multiLevelType w:val="multilevel"/>
    <w:tmpl w:val="0053208E"/>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6EC06E4"/>
    <w:multiLevelType w:val="singleLevel"/>
    <w:tmpl w:val="46EC06E4"/>
    <w:lvl w:ilvl="0" w:tentative="0">
      <w:start w:val="13"/>
      <w:numFmt w:val="chineseCounting"/>
      <w:suff w:val="space"/>
      <w:lvlText w:val="第%1条"/>
      <w:lvlJc w:val="left"/>
      <w:rPr>
        <w:rFonts w:hint="eastAsia"/>
      </w:rPr>
    </w:lvl>
  </w:abstractNum>
  <w:abstractNum w:abstractNumId="4">
    <w:nsid w:val="69E9E57B"/>
    <w:multiLevelType w:val="singleLevel"/>
    <w:tmpl w:val="69E9E57B"/>
    <w:lvl w:ilvl="0" w:tentative="0">
      <w:start w:val="1"/>
      <w:numFmt w:val="chineseCounting"/>
      <w:suff w:val="space"/>
      <w:lvlText w:val="第%1条"/>
      <w:lvlJc w:val="left"/>
      <w:rPr>
        <w:rFonts w:hint="eastAsia"/>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mNThlM2E0N2U1YzNmZGUzMzkxZTBhZWQ4MmI1ZDgifQ=="/>
  </w:docVars>
  <w:rsids>
    <w:rsidRoot w:val="00000000"/>
    <w:rsid w:val="00072C34"/>
    <w:rsid w:val="0011760F"/>
    <w:rsid w:val="00227BDE"/>
    <w:rsid w:val="00C3559B"/>
    <w:rsid w:val="00E371FE"/>
    <w:rsid w:val="00EF4079"/>
    <w:rsid w:val="012D42FD"/>
    <w:rsid w:val="016F45ED"/>
    <w:rsid w:val="0187402D"/>
    <w:rsid w:val="02D36DFE"/>
    <w:rsid w:val="02DE7C7D"/>
    <w:rsid w:val="02EA4873"/>
    <w:rsid w:val="03E80687"/>
    <w:rsid w:val="0430275A"/>
    <w:rsid w:val="04702767"/>
    <w:rsid w:val="04702B56"/>
    <w:rsid w:val="04BD7D66"/>
    <w:rsid w:val="053B7608"/>
    <w:rsid w:val="05465FAD"/>
    <w:rsid w:val="05C23886"/>
    <w:rsid w:val="05D334AB"/>
    <w:rsid w:val="068B011B"/>
    <w:rsid w:val="07DD7046"/>
    <w:rsid w:val="085F360E"/>
    <w:rsid w:val="089808CE"/>
    <w:rsid w:val="0911242E"/>
    <w:rsid w:val="0ABD0ABF"/>
    <w:rsid w:val="0AD33E3F"/>
    <w:rsid w:val="0B332A0D"/>
    <w:rsid w:val="0B6C7DF0"/>
    <w:rsid w:val="0BC82647"/>
    <w:rsid w:val="0DA82A7B"/>
    <w:rsid w:val="0DEB14A0"/>
    <w:rsid w:val="0EDB59B8"/>
    <w:rsid w:val="0F1B4006"/>
    <w:rsid w:val="0FC1695C"/>
    <w:rsid w:val="0FF24D67"/>
    <w:rsid w:val="102D3FF1"/>
    <w:rsid w:val="116C28F7"/>
    <w:rsid w:val="116E041E"/>
    <w:rsid w:val="11DF756D"/>
    <w:rsid w:val="12563740"/>
    <w:rsid w:val="1283614B"/>
    <w:rsid w:val="12A12A75"/>
    <w:rsid w:val="12C7475C"/>
    <w:rsid w:val="13750189"/>
    <w:rsid w:val="14566BD5"/>
    <w:rsid w:val="146401FE"/>
    <w:rsid w:val="1524786C"/>
    <w:rsid w:val="15C56A7A"/>
    <w:rsid w:val="16AB5C70"/>
    <w:rsid w:val="172779EC"/>
    <w:rsid w:val="17946704"/>
    <w:rsid w:val="1834563E"/>
    <w:rsid w:val="18743CFB"/>
    <w:rsid w:val="188744BB"/>
    <w:rsid w:val="1931657F"/>
    <w:rsid w:val="194A5C14"/>
    <w:rsid w:val="1A725422"/>
    <w:rsid w:val="1AD05CA5"/>
    <w:rsid w:val="1BD73063"/>
    <w:rsid w:val="1BFE4A94"/>
    <w:rsid w:val="1C8431EB"/>
    <w:rsid w:val="1D951428"/>
    <w:rsid w:val="1DC67833"/>
    <w:rsid w:val="1DFB74DD"/>
    <w:rsid w:val="1E88459B"/>
    <w:rsid w:val="1E8F5E77"/>
    <w:rsid w:val="1EBD29E4"/>
    <w:rsid w:val="1EF1268E"/>
    <w:rsid w:val="1FAC52A2"/>
    <w:rsid w:val="201653E5"/>
    <w:rsid w:val="20360AA4"/>
    <w:rsid w:val="2059498F"/>
    <w:rsid w:val="209A60DB"/>
    <w:rsid w:val="214178FD"/>
    <w:rsid w:val="21815F4B"/>
    <w:rsid w:val="21906377"/>
    <w:rsid w:val="21C916A0"/>
    <w:rsid w:val="226A4C31"/>
    <w:rsid w:val="22E03145"/>
    <w:rsid w:val="23142763"/>
    <w:rsid w:val="23170EEB"/>
    <w:rsid w:val="233F1C1A"/>
    <w:rsid w:val="236C09E9"/>
    <w:rsid w:val="246805C8"/>
    <w:rsid w:val="2521175B"/>
    <w:rsid w:val="253F23A5"/>
    <w:rsid w:val="260809E9"/>
    <w:rsid w:val="26256BF9"/>
    <w:rsid w:val="26647BE9"/>
    <w:rsid w:val="26CA51BF"/>
    <w:rsid w:val="27334CFB"/>
    <w:rsid w:val="27572D18"/>
    <w:rsid w:val="27EF6067"/>
    <w:rsid w:val="28D41056"/>
    <w:rsid w:val="29121AFD"/>
    <w:rsid w:val="29934A6D"/>
    <w:rsid w:val="29E928DF"/>
    <w:rsid w:val="2A24600D"/>
    <w:rsid w:val="2AF03E18"/>
    <w:rsid w:val="2B3E7332"/>
    <w:rsid w:val="2BA27A58"/>
    <w:rsid w:val="2C840FE5"/>
    <w:rsid w:val="2CA13945"/>
    <w:rsid w:val="2CAB6572"/>
    <w:rsid w:val="2CB05936"/>
    <w:rsid w:val="2CD8032B"/>
    <w:rsid w:val="2CEE645F"/>
    <w:rsid w:val="2CFB664E"/>
    <w:rsid w:val="2D207B81"/>
    <w:rsid w:val="2DC84389"/>
    <w:rsid w:val="2DFE0923"/>
    <w:rsid w:val="2E277E7A"/>
    <w:rsid w:val="2EC16DB2"/>
    <w:rsid w:val="2F5751EE"/>
    <w:rsid w:val="2FDD2EE6"/>
    <w:rsid w:val="30136A61"/>
    <w:rsid w:val="303B5E5F"/>
    <w:rsid w:val="305A1716"/>
    <w:rsid w:val="308BD32E"/>
    <w:rsid w:val="30C16364"/>
    <w:rsid w:val="3103697D"/>
    <w:rsid w:val="3123111E"/>
    <w:rsid w:val="31425521"/>
    <w:rsid w:val="317B29B7"/>
    <w:rsid w:val="319A550D"/>
    <w:rsid w:val="31DD71CE"/>
    <w:rsid w:val="31EA5761"/>
    <w:rsid w:val="31F84007"/>
    <w:rsid w:val="32193F7E"/>
    <w:rsid w:val="322C1545"/>
    <w:rsid w:val="326A5549"/>
    <w:rsid w:val="32A41A25"/>
    <w:rsid w:val="32D61E6F"/>
    <w:rsid w:val="32D64C20"/>
    <w:rsid w:val="33977850"/>
    <w:rsid w:val="33C72528"/>
    <w:rsid w:val="33FD3B12"/>
    <w:rsid w:val="343706EB"/>
    <w:rsid w:val="35046A9F"/>
    <w:rsid w:val="35353D4F"/>
    <w:rsid w:val="35564E82"/>
    <w:rsid w:val="36F01751"/>
    <w:rsid w:val="370570ED"/>
    <w:rsid w:val="377A726D"/>
    <w:rsid w:val="37C3220F"/>
    <w:rsid w:val="387D5266"/>
    <w:rsid w:val="389936F4"/>
    <w:rsid w:val="38EA6674"/>
    <w:rsid w:val="38F528B5"/>
    <w:rsid w:val="393D49F6"/>
    <w:rsid w:val="39AA6CC8"/>
    <w:rsid w:val="39B32F0A"/>
    <w:rsid w:val="39E30FC2"/>
    <w:rsid w:val="39FF7EFD"/>
    <w:rsid w:val="3A0B4AF4"/>
    <w:rsid w:val="3A157721"/>
    <w:rsid w:val="3A2A31CC"/>
    <w:rsid w:val="3A485400"/>
    <w:rsid w:val="3A83468A"/>
    <w:rsid w:val="3A983AD9"/>
    <w:rsid w:val="3AD14828"/>
    <w:rsid w:val="3B1D688D"/>
    <w:rsid w:val="3BAC5E63"/>
    <w:rsid w:val="3BD53453"/>
    <w:rsid w:val="3C1F03E3"/>
    <w:rsid w:val="3C395BEF"/>
    <w:rsid w:val="3D18555E"/>
    <w:rsid w:val="3D3E1BE3"/>
    <w:rsid w:val="3EFB5137"/>
    <w:rsid w:val="3FEE6A4A"/>
    <w:rsid w:val="41E45A02"/>
    <w:rsid w:val="41F145CF"/>
    <w:rsid w:val="42114C71"/>
    <w:rsid w:val="423F533B"/>
    <w:rsid w:val="42A72EE0"/>
    <w:rsid w:val="43192030"/>
    <w:rsid w:val="43560B8E"/>
    <w:rsid w:val="43DE2931"/>
    <w:rsid w:val="44256EDB"/>
    <w:rsid w:val="442A3127"/>
    <w:rsid w:val="443941AE"/>
    <w:rsid w:val="446C618F"/>
    <w:rsid w:val="44C10289"/>
    <w:rsid w:val="44CD1956"/>
    <w:rsid w:val="45E43B02"/>
    <w:rsid w:val="45E93BD8"/>
    <w:rsid w:val="46492C2C"/>
    <w:rsid w:val="469024F4"/>
    <w:rsid w:val="46AE2A8F"/>
    <w:rsid w:val="46B3430D"/>
    <w:rsid w:val="46DE57F4"/>
    <w:rsid w:val="46E7186E"/>
    <w:rsid w:val="477041E8"/>
    <w:rsid w:val="478D116B"/>
    <w:rsid w:val="47D91D8D"/>
    <w:rsid w:val="48792BBF"/>
    <w:rsid w:val="491D274A"/>
    <w:rsid w:val="495718D8"/>
    <w:rsid w:val="496D4E83"/>
    <w:rsid w:val="49917942"/>
    <w:rsid w:val="49E26C03"/>
    <w:rsid w:val="49FB423D"/>
    <w:rsid w:val="4A021207"/>
    <w:rsid w:val="4A791606"/>
    <w:rsid w:val="4B5B7ACD"/>
    <w:rsid w:val="4B7A4B52"/>
    <w:rsid w:val="4B7D454C"/>
    <w:rsid w:val="4C5F54D2"/>
    <w:rsid w:val="4C6D0CF6"/>
    <w:rsid w:val="4CBB7CB4"/>
    <w:rsid w:val="4CEB3610"/>
    <w:rsid w:val="4D1A4F71"/>
    <w:rsid w:val="5023004A"/>
    <w:rsid w:val="508370EC"/>
    <w:rsid w:val="50C57353"/>
    <w:rsid w:val="50D035B6"/>
    <w:rsid w:val="52A8752F"/>
    <w:rsid w:val="52AB2578"/>
    <w:rsid w:val="530F2B07"/>
    <w:rsid w:val="5311062D"/>
    <w:rsid w:val="539F20DD"/>
    <w:rsid w:val="53A5521A"/>
    <w:rsid w:val="543F11CA"/>
    <w:rsid w:val="54751DAB"/>
    <w:rsid w:val="55DC343B"/>
    <w:rsid w:val="55E262B1"/>
    <w:rsid w:val="55E36993"/>
    <w:rsid w:val="567D0BA0"/>
    <w:rsid w:val="56A40D63"/>
    <w:rsid w:val="57016C0B"/>
    <w:rsid w:val="572A6162"/>
    <w:rsid w:val="574216FD"/>
    <w:rsid w:val="57AB12D6"/>
    <w:rsid w:val="580F7106"/>
    <w:rsid w:val="58E92202"/>
    <w:rsid w:val="593E3626"/>
    <w:rsid w:val="593F6D80"/>
    <w:rsid w:val="59927FEE"/>
    <w:rsid w:val="59EA1BD8"/>
    <w:rsid w:val="5A9304C2"/>
    <w:rsid w:val="5C110A47"/>
    <w:rsid w:val="5CEE08E2"/>
    <w:rsid w:val="5D63417B"/>
    <w:rsid w:val="5D753EAF"/>
    <w:rsid w:val="5D811E11"/>
    <w:rsid w:val="5D9E51B4"/>
    <w:rsid w:val="5EC073AC"/>
    <w:rsid w:val="5EE50BC0"/>
    <w:rsid w:val="5F0B6FC7"/>
    <w:rsid w:val="5F294F51"/>
    <w:rsid w:val="5F3538F6"/>
    <w:rsid w:val="5F446614"/>
    <w:rsid w:val="5F4B136B"/>
    <w:rsid w:val="5F724B4A"/>
    <w:rsid w:val="61620096"/>
    <w:rsid w:val="622D4D58"/>
    <w:rsid w:val="624A76B8"/>
    <w:rsid w:val="626F5370"/>
    <w:rsid w:val="6296573A"/>
    <w:rsid w:val="6324601B"/>
    <w:rsid w:val="63BBE59B"/>
    <w:rsid w:val="63D731CD"/>
    <w:rsid w:val="63EA6A11"/>
    <w:rsid w:val="640E7EF8"/>
    <w:rsid w:val="641C6E32"/>
    <w:rsid w:val="642F4DB7"/>
    <w:rsid w:val="647462AB"/>
    <w:rsid w:val="65510D5D"/>
    <w:rsid w:val="65907AD8"/>
    <w:rsid w:val="65B85280"/>
    <w:rsid w:val="66CE1928"/>
    <w:rsid w:val="66D6776C"/>
    <w:rsid w:val="672A7AB8"/>
    <w:rsid w:val="67EE43EF"/>
    <w:rsid w:val="67FC1454"/>
    <w:rsid w:val="682409AB"/>
    <w:rsid w:val="6858797B"/>
    <w:rsid w:val="68F57F22"/>
    <w:rsid w:val="69230C63"/>
    <w:rsid w:val="69951466"/>
    <w:rsid w:val="6B823C25"/>
    <w:rsid w:val="6BEA5A68"/>
    <w:rsid w:val="6C5D69B0"/>
    <w:rsid w:val="6C8900EF"/>
    <w:rsid w:val="6D153A64"/>
    <w:rsid w:val="6DBE71AC"/>
    <w:rsid w:val="6DC72505"/>
    <w:rsid w:val="6DD95D94"/>
    <w:rsid w:val="6E753D0F"/>
    <w:rsid w:val="6ED722D3"/>
    <w:rsid w:val="6F2614AD"/>
    <w:rsid w:val="6F4D07E7"/>
    <w:rsid w:val="6FDFFC8E"/>
    <w:rsid w:val="6FFF23FB"/>
    <w:rsid w:val="70087F6A"/>
    <w:rsid w:val="70390E66"/>
    <w:rsid w:val="7150636D"/>
    <w:rsid w:val="724A7260"/>
    <w:rsid w:val="7395275D"/>
    <w:rsid w:val="73C848E1"/>
    <w:rsid w:val="73FC27DC"/>
    <w:rsid w:val="74AF0F5C"/>
    <w:rsid w:val="74C26441"/>
    <w:rsid w:val="74E66117"/>
    <w:rsid w:val="75A373B3"/>
    <w:rsid w:val="75AA475B"/>
    <w:rsid w:val="75D51537"/>
    <w:rsid w:val="762F50EB"/>
    <w:rsid w:val="76607052"/>
    <w:rsid w:val="7685394F"/>
    <w:rsid w:val="77876861"/>
    <w:rsid w:val="788D5FC6"/>
    <w:rsid w:val="79D060EF"/>
    <w:rsid w:val="79D33FDF"/>
    <w:rsid w:val="7A7801ED"/>
    <w:rsid w:val="7C093CE8"/>
    <w:rsid w:val="7CD73DE6"/>
    <w:rsid w:val="7D1172F8"/>
    <w:rsid w:val="7D7009C3"/>
    <w:rsid w:val="7DE20C95"/>
    <w:rsid w:val="7E105802"/>
    <w:rsid w:val="7E486D4A"/>
    <w:rsid w:val="7E977CD1"/>
    <w:rsid w:val="7EF742CC"/>
    <w:rsid w:val="7F080FDB"/>
    <w:rsid w:val="7F39022A"/>
    <w:rsid w:val="7F6D6FBB"/>
    <w:rsid w:val="7F710522"/>
    <w:rsid w:val="7F820039"/>
    <w:rsid w:val="7F9935D5"/>
    <w:rsid w:val="7FD60385"/>
    <w:rsid w:val="B7B68133"/>
    <w:rsid w:val="B7CF6997"/>
    <w:rsid w:val="D5FFB7BD"/>
    <w:rsid w:val="DB9F56F4"/>
    <w:rsid w:val="DFDFEAAF"/>
    <w:rsid w:val="F6DFD436"/>
    <w:rsid w:val="FEE70959"/>
    <w:rsid w:val="FF7DB5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link w:val="36"/>
    <w:qFormat/>
    <w:uiPriority w:val="9"/>
    <w:pPr>
      <w:keepNext/>
      <w:keepLines/>
      <w:spacing w:before="480" w:after="200"/>
      <w:outlineLvl w:val="0"/>
    </w:pPr>
    <w:rPr>
      <w:rFonts w:ascii="Arial" w:hAnsi="Arial" w:eastAsia="Arial" w:cs="Arial"/>
      <w:sz w:val="40"/>
      <w:szCs w:val="40"/>
    </w:rPr>
  </w:style>
  <w:style w:type="paragraph" w:styleId="4">
    <w:name w:val="heading 2"/>
    <w:link w:val="37"/>
    <w:unhideWhenUsed/>
    <w:qFormat/>
    <w:uiPriority w:val="9"/>
    <w:pPr>
      <w:keepNext/>
      <w:keepLines/>
      <w:spacing w:before="360" w:after="200"/>
      <w:outlineLvl w:val="1"/>
    </w:pPr>
    <w:rPr>
      <w:rFonts w:ascii="Arial" w:hAnsi="Arial" w:eastAsia="Arial" w:cs="Arial"/>
      <w:sz w:val="34"/>
      <w:szCs w:val="22"/>
    </w:rPr>
  </w:style>
  <w:style w:type="paragraph" w:styleId="5">
    <w:name w:val="heading 3"/>
    <w:link w:val="38"/>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2">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5">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6">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7">
    <w:name w:val="endnote text"/>
    <w:link w:val="182"/>
    <w:semiHidden/>
    <w:unhideWhenUsed/>
    <w:qFormat/>
    <w:uiPriority w:val="99"/>
    <w:pPr>
      <w:spacing w:after="0" w:line="240" w:lineRule="auto"/>
    </w:pPr>
    <w:rPr>
      <w:rFonts w:asciiTheme="minorHAnsi" w:hAnsiTheme="minorHAnsi" w:eastAsiaTheme="minorEastAsia" w:cstheme="minorBidi"/>
      <w:sz w:val="20"/>
      <w:szCs w:val="22"/>
    </w:rPr>
  </w:style>
  <w:style w:type="paragraph" w:styleId="18">
    <w:name w:val="footer"/>
    <w:link w:val="55"/>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19">
    <w:name w:val="header"/>
    <w:link w:val="53"/>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0">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1">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2">
    <w:name w:val="Subtitle"/>
    <w:link w:val="48"/>
    <w:qFormat/>
    <w:uiPriority w:val="11"/>
    <w:pPr>
      <w:spacing w:before="200" w:after="200"/>
    </w:pPr>
    <w:rPr>
      <w:rFonts w:asciiTheme="minorHAnsi" w:hAnsiTheme="minorHAnsi" w:eastAsiaTheme="minorEastAsia" w:cstheme="minorBidi"/>
      <w:sz w:val="24"/>
      <w:szCs w:val="24"/>
    </w:rPr>
  </w:style>
  <w:style w:type="paragraph" w:styleId="23">
    <w:name w:val="footnote text"/>
    <w:link w:val="181"/>
    <w:semiHidden/>
    <w:unhideWhenUsed/>
    <w:qFormat/>
    <w:uiPriority w:val="99"/>
    <w:pPr>
      <w:spacing w:after="40" w:line="240" w:lineRule="auto"/>
    </w:pPr>
    <w:rPr>
      <w:rFonts w:asciiTheme="minorHAnsi" w:hAnsiTheme="minorHAnsi" w:eastAsiaTheme="minorEastAsia" w:cstheme="minorBidi"/>
      <w:sz w:val="18"/>
      <w:szCs w:val="22"/>
    </w:rPr>
  </w:style>
  <w:style w:type="paragraph" w:styleId="24">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5">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26">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27">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28">
    <w:name w:val="Title"/>
    <w:link w:val="47"/>
    <w:qFormat/>
    <w:uiPriority w:val="10"/>
    <w:pPr>
      <w:spacing w:before="300" w:after="200"/>
      <w:contextualSpacing/>
    </w:pPr>
    <w:rPr>
      <w:rFonts w:asciiTheme="minorHAnsi" w:hAnsiTheme="minorHAnsi" w:eastAsiaTheme="minorEastAsia" w:cstheme="minorBidi"/>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3"/>
    <w:qFormat/>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qFormat/>
    <w:uiPriority w:val="9"/>
    <w:rPr>
      <w:rFonts w:ascii="Arial" w:hAnsi="Arial" w:eastAsia="Arial" w:cs="Arial"/>
      <w:sz w:val="30"/>
      <w:szCs w:val="30"/>
    </w:rPr>
  </w:style>
  <w:style w:type="character" w:customStyle="1" w:styleId="39">
    <w:name w:val="Heading 4 Char"/>
    <w:link w:val="2"/>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qFormat/>
    <w:uiPriority w:val="34"/>
    <w:pPr>
      <w:ind w:left="720"/>
      <w:contextualSpacing/>
    </w:pPr>
    <w:rPr>
      <w:rFonts w:asciiTheme="minorHAnsi" w:hAnsiTheme="minorHAnsi" w:eastAsiaTheme="minorEastAsia" w:cstheme="minorBidi"/>
      <w:sz w:val="21"/>
      <w:szCs w:val="22"/>
    </w:rPr>
  </w:style>
  <w:style w:type="paragraph" w:styleId="46">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link w:val="50"/>
    <w:qFormat/>
    <w:uiPriority w:val="29"/>
    <w:pPr>
      <w:ind w:left="720" w:right="720"/>
    </w:pPr>
    <w:rPr>
      <w:rFonts w:asciiTheme="minorHAnsi" w:hAnsiTheme="minorHAnsi" w:eastAsiaTheme="minorEastAsia" w:cstheme="minorBidi"/>
      <w:i/>
      <w:sz w:val="21"/>
      <w:szCs w:val="22"/>
    </w:rPr>
  </w:style>
  <w:style w:type="character" w:customStyle="1" w:styleId="50">
    <w:name w:val="Quote Char"/>
    <w:link w:val="49"/>
    <w:qFormat/>
    <w:uiPriority w:val="29"/>
    <w:rPr>
      <w:i/>
    </w:rPr>
  </w:style>
  <w:style w:type="paragraph" w:styleId="51">
    <w:name w:val="Intense Quote"/>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asciiTheme="minorHAnsi" w:hAnsiTheme="minorHAnsi" w:eastAsiaTheme="minorEastAsia" w:cstheme="minorBidi"/>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Words>2328</Words>
  <Characters>2629</Characters>
  <TotalTime>50</TotalTime>
  <ScaleCrop>false</ScaleCrop>
  <LinksUpToDate>false</LinksUpToDate>
  <CharactersWithSpaces>2681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2026-06-12T06:30:00Z</dcterms:created>
  <dc:creator>Apache POI</dc:creator>
  <cp:lastModifiedBy>疯狂的瞌睡虫</cp:lastModifiedBy>
  <cp:lastPrinted>2026-08-27T16:05:00Z</cp:lastPrinted>
  <dcterms:modified xsi:type="dcterms:W3CDTF">2026-08-31T06:39:46Z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eyJoZGlkIjoiMTUwOGMzMDJmNDEyZDMzNWI1OTIzNTk5NmNkOWI1OWIiLCJ1c2VySWQiOiIzMzk5Mjg2NzcifQ==</vt:lpwstr>
  </property>
  <property fmtid="{D5CDD505-2E9C-101B-9397-08002B2CF9AE}" pid="3" name="KSOProductBuildVer">
    <vt:lpwstr>2052-12.1.0.28505</vt:lpwstr>
  </property>
  <property fmtid="{D5CDD505-2E9C-101B-9397-08002B2CF9AE}" pid="4" name="ICV">
    <vt:lpwstr>60FD191057174253B1726315BE4B4487_13</vt:lpwstr>
  </property>
</Properties>
</file>